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1175307" w:displacedByCustomXml="next"/>
    <w:bookmarkEnd w:id="0" w:displacedByCustomXml="next"/>
    <w:sdt>
      <w:sdtPr>
        <w:rPr>
          <w:rFonts w:ascii="Myriad Pro" w:hAnsi="Myriad Pro"/>
          <w:i/>
          <w:color w:val="4F6228" w:themeColor="accent3" w:themeShade="80"/>
        </w:rPr>
        <w:id w:val="1372342452"/>
        <w:docPartObj>
          <w:docPartGallery w:val="Cover Pages"/>
          <w:docPartUnique/>
        </w:docPartObj>
      </w:sdtPr>
      <w:sdtEndPr/>
      <w:sdtContent>
        <w:p w14:paraId="13F5E794" w14:textId="77777777" w:rsidR="00705604" w:rsidRPr="0050054B" w:rsidRDefault="009B665E">
          <w:pPr>
            <w:rPr>
              <w:rFonts w:ascii="Myriad Pro" w:hAnsi="Myriad Pro"/>
              <w:i/>
              <w:color w:val="4F6228" w:themeColor="accent3" w:themeShade="80"/>
            </w:rPr>
          </w:pPr>
          <w:r w:rsidRPr="0050054B">
            <w:rPr>
              <w:rFonts w:ascii="Myriad Pro" w:hAnsi="Myriad Pro"/>
              <w:i/>
              <w:noProof/>
              <w:color w:val="4F6228" w:themeColor="accent3" w:themeShade="80"/>
              <w:lang w:eastAsia="ru-RU"/>
            </w:rPr>
            <mc:AlternateContent>
              <mc:Choice Requires="wpg">
                <w:drawing>
                  <wp:anchor distT="0" distB="0" distL="114300" distR="114300" simplePos="0" relativeHeight="251665408" behindDoc="0" locked="0" layoutInCell="1" allowOverlap="1" wp14:anchorId="0678555D" wp14:editId="516F8B74">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02490C8" w14:textId="77777777" w:rsidR="00B60810" w:rsidRDefault="00B60810"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EC5807C" w14:textId="77777777" w:rsidR="00B60810" w:rsidRPr="00DC2CC1" w:rsidRDefault="00B60810">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B66C36" w14:textId="77777777" w:rsidR="00B60810" w:rsidRDefault="00B60810">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78555D"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402490C8" w14:textId="77777777" w:rsidR="00B60810" w:rsidRDefault="00B60810"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EC5807C" w14:textId="77777777" w:rsidR="00B60810" w:rsidRPr="00DC2CC1" w:rsidRDefault="00B60810">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5B66C36" w14:textId="77777777" w:rsidR="00B60810" w:rsidRDefault="00B60810">
                            <w:pPr>
                              <w:pStyle w:val="af1"/>
                              <w:spacing w:line="360" w:lineRule="auto"/>
                              <w:rPr>
                                <w:color w:val="FFFFFF" w:themeColor="background1"/>
                              </w:rPr>
                            </w:pPr>
                          </w:p>
                        </w:txbxContent>
                      </v:textbox>
                    </v:rect>
                    <w10:wrap anchorx="page" anchory="page"/>
                  </v:group>
                </w:pict>
              </mc:Fallback>
            </mc:AlternateContent>
          </w:r>
          <w:r w:rsidR="00DC2CC1" w:rsidRPr="0050054B">
            <w:rPr>
              <w:rFonts w:ascii="Myriad Pro" w:hAnsi="Myriad Pro"/>
              <w:i/>
              <w:noProof/>
              <w:color w:val="4F6228" w:themeColor="accent3" w:themeShade="80"/>
              <w:lang w:eastAsia="ru-RU"/>
            </w:rPr>
            <w:drawing>
              <wp:inline distT="0" distB="0" distL="0" distR="0" wp14:anchorId="3F45C399" wp14:editId="726D91FB">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BC1E69D" w14:textId="77777777" w:rsidR="00705604" w:rsidRPr="0050054B" w:rsidRDefault="00BB231F">
          <w:pPr>
            <w:rPr>
              <w:rFonts w:ascii="Myriad Pro" w:hAnsi="Myriad Pro"/>
              <w:i/>
              <w:color w:val="4F6228" w:themeColor="accent3" w:themeShade="80"/>
            </w:rPr>
          </w:pPr>
          <w:r w:rsidRPr="0050054B">
            <w:rPr>
              <w:rFonts w:ascii="Myriad Pro" w:hAnsi="Myriad Pro"/>
              <w:i/>
              <w:noProof/>
              <w:color w:val="4F6228" w:themeColor="accent3" w:themeShade="80"/>
              <w:lang w:eastAsia="ru-RU"/>
            </w:rPr>
            <mc:AlternateContent>
              <mc:Choice Requires="wps">
                <w:drawing>
                  <wp:anchor distT="0" distB="0" distL="114300" distR="114300" simplePos="0" relativeHeight="251667456" behindDoc="0" locked="0" layoutInCell="0" allowOverlap="1" wp14:anchorId="70863C5F" wp14:editId="68C701D2">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59548BBF" w14:textId="77777777" w:rsidR="00B60810" w:rsidRDefault="00B60810" w:rsidP="00D725D9">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B820783" w14:textId="77777777" w:rsidR="00B60810" w:rsidRPr="003C5E05" w:rsidRDefault="00B60810" w:rsidP="00D725D9">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Юг» - «Астраханьэнерго»</w:t>
                                </w:r>
                              </w:p>
                              <w:p w14:paraId="6667005C" w14:textId="77777777" w:rsidR="00B60810" w:rsidRPr="003C5E05" w:rsidRDefault="00B60810" w:rsidP="00D725D9">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3C5E05">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3C5E05">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3C5E05">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3C5E05">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3C5E05">
                                  <w:rPr>
                                    <w:rFonts w:ascii="Myriad Pro" w:hAnsi="Myriad Pro" w:cs="Times New Roman"/>
                                    <w:b/>
                                    <w:sz w:val="28"/>
                                    <w:szCs w:val="28"/>
                                    <w:shd w:val="clear" w:color="auto" w:fill="C4BC96" w:themeFill="background2" w:themeFillShade="BF"/>
                                  </w:rPr>
                                  <w:t>гг.,</w:t>
                                </w:r>
                              </w:p>
                              <w:p w14:paraId="1885A61C" w14:textId="77777777" w:rsidR="00B60810" w:rsidRPr="003C5E05" w:rsidRDefault="00B60810" w:rsidP="00D725D9">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3C5E05">
                                  <w:rPr>
                                    <w:rFonts w:ascii="Myriad Pro" w:hAnsi="Myriad Pro" w:cs="Times New Roman"/>
                                    <w:b/>
                                    <w:sz w:val="28"/>
                                    <w:szCs w:val="28"/>
                                    <w:shd w:val="clear" w:color="auto" w:fill="C4BC96" w:themeFill="background2" w:themeFillShade="BF"/>
                                  </w:rPr>
                                  <w:t>10002001000039 от 28.01.2020 года</w:t>
                                </w:r>
                              </w:p>
                              <w:p w14:paraId="5A424E19" w14:textId="77777777" w:rsidR="00B60810" w:rsidRPr="00963C82" w:rsidRDefault="00B60810" w:rsidP="00D725D9">
                                <w:pPr>
                                  <w:pStyle w:val="af1"/>
                                  <w:shd w:val="clear" w:color="auto" w:fill="C4BC96" w:themeFill="background2" w:themeFillShade="BF"/>
                                  <w:ind w:left="142"/>
                                  <w:jc w:val="center"/>
                                  <w:rPr>
                                    <w:sz w:val="36"/>
                                    <w:szCs w:val="36"/>
                                  </w:rPr>
                                </w:pPr>
                                <w:r>
                                  <w:rPr>
                                    <w:rFonts w:ascii="Myriad Pro" w:hAnsi="Myriad Pro" w:cs="Times New Roman"/>
                                    <w:b/>
                                    <w:sz w:val="36"/>
                                    <w:szCs w:val="36"/>
                                    <w:shd w:val="clear" w:color="auto" w:fill="C4BC96" w:themeFill="background2" w:themeFillShade="BF"/>
                                  </w:rPr>
                                  <w:t>Этап 2.1.1.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863C5F" id="Прямоугольник 16" o:spid="_x0000_s1031" style="position:absolute;margin-left:0;margin-top:213pt;width:529.9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59548BBF" w14:textId="77777777" w:rsidR="00B60810" w:rsidRDefault="00B60810" w:rsidP="00D725D9">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B820783" w14:textId="77777777" w:rsidR="00B60810" w:rsidRPr="003C5E05" w:rsidRDefault="00B60810" w:rsidP="00D725D9">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Юг» - «Астраханьэнерго»</w:t>
                          </w:r>
                        </w:p>
                        <w:p w14:paraId="6667005C" w14:textId="77777777" w:rsidR="00B60810" w:rsidRPr="003C5E05" w:rsidRDefault="00B60810" w:rsidP="00D725D9">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3C5E05">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3C5E05">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3C5E05">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3C5E05">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3C5E05">
                            <w:rPr>
                              <w:rFonts w:ascii="Myriad Pro" w:hAnsi="Myriad Pro" w:cs="Times New Roman"/>
                              <w:b/>
                              <w:sz w:val="28"/>
                              <w:szCs w:val="28"/>
                              <w:shd w:val="clear" w:color="auto" w:fill="C4BC96" w:themeFill="background2" w:themeFillShade="BF"/>
                            </w:rPr>
                            <w:t>гг.,</w:t>
                          </w:r>
                        </w:p>
                        <w:p w14:paraId="1885A61C" w14:textId="77777777" w:rsidR="00B60810" w:rsidRPr="003C5E05" w:rsidRDefault="00B60810" w:rsidP="00D725D9">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3C5E05">
                            <w:rPr>
                              <w:rFonts w:ascii="Myriad Pro" w:hAnsi="Myriad Pro" w:cs="Times New Roman"/>
                              <w:b/>
                              <w:sz w:val="28"/>
                              <w:szCs w:val="28"/>
                              <w:shd w:val="clear" w:color="auto" w:fill="C4BC96" w:themeFill="background2" w:themeFillShade="BF"/>
                            </w:rPr>
                            <w:t>10002001000039 от 28.01.2020 года</w:t>
                          </w:r>
                        </w:p>
                        <w:p w14:paraId="5A424E19" w14:textId="77777777" w:rsidR="00B60810" w:rsidRPr="00963C82" w:rsidRDefault="00B60810" w:rsidP="00D725D9">
                          <w:pPr>
                            <w:pStyle w:val="af1"/>
                            <w:shd w:val="clear" w:color="auto" w:fill="C4BC96" w:themeFill="background2" w:themeFillShade="BF"/>
                            <w:ind w:left="142"/>
                            <w:jc w:val="center"/>
                            <w:rPr>
                              <w:sz w:val="36"/>
                              <w:szCs w:val="36"/>
                            </w:rPr>
                          </w:pPr>
                          <w:r>
                            <w:rPr>
                              <w:rFonts w:ascii="Myriad Pro" w:hAnsi="Myriad Pro" w:cs="Times New Roman"/>
                              <w:b/>
                              <w:sz w:val="36"/>
                              <w:szCs w:val="36"/>
                              <w:shd w:val="clear" w:color="auto" w:fill="C4BC96" w:themeFill="background2" w:themeFillShade="BF"/>
                            </w:rPr>
                            <w:t>Этап 2.1.1.</w:t>
                          </w:r>
                        </w:p>
                      </w:txbxContent>
                    </v:textbox>
                    <w10:wrap anchorx="page" anchory="page"/>
                  </v:rect>
                </w:pict>
              </mc:Fallback>
            </mc:AlternateContent>
          </w:r>
          <w:r w:rsidR="00705604" w:rsidRPr="0050054B">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sz w:val="22"/>
          <w:szCs w:val="22"/>
        </w:rPr>
      </w:sdtEndPr>
      <w:sdtContent>
        <w:p w14:paraId="38B90AAC" w14:textId="6CAFE7F0" w:rsidR="0029734F" w:rsidRDefault="0029734F" w:rsidP="00D267DE">
          <w:pPr>
            <w:pStyle w:val="ac"/>
            <w:spacing w:before="0" w:line="240" w:lineRule="auto"/>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w:t>
          </w:r>
          <w:bookmarkStart w:id="1" w:name="_GoBack"/>
          <w:bookmarkEnd w:id="1"/>
          <w:r w:rsidRPr="0050054B">
            <w:rPr>
              <w:rFonts w:ascii="Myriad Pro" w:hAnsi="Myriad Pro"/>
              <w:i/>
              <w:color w:val="4F6228" w:themeColor="accent3" w:themeShade="80"/>
              <w:sz w:val="24"/>
              <w:szCs w:val="24"/>
            </w:rPr>
            <w:t>вление</w:t>
          </w:r>
        </w:p>
        <w:p w14:paraId="3361D7AD" w14:textId="77777777" w:rsidR="00D267DE" w:rsidRPr="00D267DE" w:rsidRDefault="00D267DE" w:rsidP="00D267DE">
          <w:pPr>
            <w:spacing w:after="0" w:line="240" w:lineRule="auto"/>
            <w:rPr>
              <w:lang w:eastAsia="ru-RU"/>
            </w:rPr>
          </w:pPr>
        </w:p>
        <w:p w14:paraId="2DDB4912" w14:textId="2DD0D242" w:rsidR="00104B9A" w:rsidRPr="00B60810" w:rsidRDefault="0029734F" w:rsidP="00B60810">
          <w:pPr>
            <w:pStyle w:val="32"/>
            <w:tabs>
              <w:tab w:val="left" w:pos="709"/>
              <w:tab w:val="right" w:leader="dot" w:pos="9345"/>
            </w:tabs>
            <w:spacing w:after="0" w:line="240" w:lineRule="auto"/>
            <w:ind w:left="0"/>
            <w:jc w:val="both"/>
            <w:rPr>
              <w:rFonts w:ascii="Myriad Pro" w:eastAsiaTheme="minorEastAsia" w:hAnsi="Myriad Pro"/>
              <w:b/>
              <w:bCs/>
              <w:noProof/>
              <w:lang w:eastAsia="ru-RU"/>
            </w:rPr>
          </w:pPr>
          <w:r w:rsidRPr="00D15592">
            <w:rPr>
              <w:rFonts w:ascii="Myriad Pro" w:hAnsi="Myriad Pro"/>
              <w:i/>
              <w:color w:val="4F6228" w:themeColor="accent3" w:themeShade="80"/>
            </w:rPr>
            <w:fldChar w:fldCharType="begin"/>
          </w:r>
          <w:r w:rsidRPr="00D15592">
            <w:rPr>
              <w:rFonts w:ascii="Myriad Pro" w:hAnsi="Myriad Pro"/>
              <w:i/>
              <w:color w:val="4F6228" w:themeColor="accent3" w:themeShade="80"/>
            </w:rPr>
            <w:instrText xml:space="preserve"> TOC \o "1-3" \h \z \u </w:instrText>
          </w:r>
          <w:r w:rsidRPr="00D15592">
            <w:rPr>
              <w:rFonts w:ascii="Myriad Pro" w:hAnsi="Myriad Pro"/>
              <w:i/>
              <w:color w:val="4F6228" w:themeColor="accent3" w:themeShade="80"/>
            </w:rPr>
            <w:fldChar w:fldCharType="separate"/>
          </w:r>
          <w:hyperlink w:anchor="_Toc53338929" w:history="1">
            <w:r w:rsidR="00104B9A" w:rsidRPr="00B60810">
              <w:rPr>
                <w:rStyle w:val="aa"/>
                <w:rFonts w:ascii="Myriad Pro" w:hAnsi="Myriad Pro"/>
                <w:b/>
                <w:bCs/>
                <w:noProof/>
              </w:rPr>
              <w:t>1.</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Вводная часть</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_Toc53338929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sidR="00254060">
              <w:rPr>
                <w:rFonts w:ascii="Myriad Pro" w:hAnsi="Myriad Pro"/>
                <w:b/>
                <w:bCs/>
                <w:noProof/>
                <w:webHidden/>
              </w:rPr>
              <w:t>7</w:t>
            </w:r>
            <w:r w:rsidR="00104B9A" w:rsidRPr="00B60810">
              <w:rPr>
                <w:rFonts w:ascii="Myriad Pro" w:hAnsi="Myriad Pro"/>
                <w:b/>
                <w:bCs/>
                <w:noProof/>
                <w:webHidden/>
              </w:rPr>
              <w:fldChar w:fldCharType="end"/>
            </w:r>
          </w:hyperlink>
        </w:p>
        <w:p w14:paraId="508EF02F" w14:textId="40744E57"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30" w:history="1">
            <w:r w:rsidR="00104B9A" w:rsidRPr="00B60810">
              <w:rPr>
                <w:rStyle w:val="aa"/>
                <w:rFonts w:ascii="Myriad Pro" w:hAnsi="Myriad Pro"/>
                <w:b/>
                <w:bCs/>
                <w:noProof/>
              </w:rPr>
              <w:t>1.1.</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Сведения о Заказчике</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_Toc53338930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7</w:t>
            </w:r>
            <w:r w:rsidR="00104B9A" w:rsidRPr="00B60810">
              <w:rPr>
                <w:rFonts w:ascii="Myriad Pro" w:hAnsi="Myriad Pro"/>
                <w:b/>
                <w:bCs/>
                <w:noProof/>
                <w:webHidden/>
              </w:rPr>
              <w:fldChar w:fldCharType="end"/>
            </w:r>
          </w:hyperlink>
        </w:p>
        <w:p w14:paraId="16A12134" w14:textId="73DCD614"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31" w:history="1">
            <w:r w:rsidR="00104B9A" w:rsidRPr="00B60810">
              <w:rPr>
                <w:rStyle w:val="aa"/>
                <w:rFonts w:ascii="Myriad Pro" w:hAnsi="Myriad Pro"/>
                <w:b/>
                <w:bCs/>
                <w:noProof/>
              </w:rPr>
              <w:t>1.2.</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Сведения об Исполнителе</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_Toc53338931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7</w:t>
            </w:r>
            <w:r w:rsidR="00104B9A" w:rsidRPr="00B60810">
              <w:rPr>
                <w:rFonts w:ascii="Myriad Pro" w:hAnsi="Myriad Pro"/>
                <w:b/>
                <w:bCs/>
                <w:noProof/>
                <w:webHidden/>
              </w:rPr>
              <w:fldChar w:fldCharType="end"/>
            </w:r>
          </w:hyperlink>
        </w:p>
        <w:p w14:paraId="3E839178" w14:textId="79C07211"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32" w:history="1">
            <w:r w:rsidR="00104B9A" w:rsidRPr="00B60810">
              <w:rPr>
                <w:rStyle w:val="aa"/>
                <w:rFonts w:ascii="Myriad Pro" w:hAnsi="Myriad Pro"/>
                <w:b/>
                <w:bCs/>
                <w:noProof/>
              </w:rPr>
              <w:t>1.3.</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Основание для оказания услуг</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_Toc53338932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8</w:t>
            </w:r>
            <w:r w:rsidR="00104B9A" w:rsidRPr="00B60810">
              <w:rPr>
                <w:rFonts w:ascii="Myriad Pro" w:hAnsi="Myriad Pro"/>
                <w:b/>
                <w:bCs/>
                <w:noProof/>
                <w:webHidden/>
              </w:rPr>
              <w:fldChar w:fldCharType="end"/>
            </w:r>
          </w:hyperlink>
        </w:p>
        <w:p w14:paraId="587090AB" w14:textId="794B334B"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33" w:history="1">
            <w:r w:rsidR="00104B9A" w:rsidRPr="00B60810">
              <w:rPr>
                <w:rStyle w:val="aa"/>
                <w:rFonts w:ascii="Myriad Pro" w:hAnsi="Myriad Pro"/>
                <w:b/>
                <w:bCs/>
                <w:noProof/>
              </w:rPr>
              <w:t>1.4.</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Цель оказания услуг</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_Toc53338933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8</w:t>
            </w:r>
            <w:r w:rsidR="00104B9A" w:rsidRPr="00B60810">
              <w:rPr>
                <w:rFonts w:ascii="Myriad Pro" w:hAnsi="Myriad Pro"/>
                <w:b/>
                <w:bCs/>
                <w:noProof/>
                <w:webHidden/>
              </w:rPr>
              <w:fldChar w:fldCharType="end"/>
            </w:r>
          </w:hyperlink>
        </w:p>
        <w:p w14:paraId="716AD56C" w14:textId="56790675"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34" w:history="1">
            <w:r w:rsidR="00104B9A" w:rsidRPr="00B60810">
              <w:rPr>
                <w:rStyle w:val="aa"/>
                <w:rFonts w:ascii="Myriad Pro" w:hAnsi="Myriad Pro"/>
                <w:b/>
                <w:bCs/>
                <w:noProof/>
              </w:rPr>
              <w:t>1.5.</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Нормативно-правовая база</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_Toc53338934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11</w:t>
            </w:r>
            <w:r w:rsidR="00104B9A" w:rsidRPr="00B60810">
              <w:rPr>
                <w:rFonts w:ascii="Myriad Pro" w:hAnsi="Myriad Pro"/>
                <w:b/>
                <w:bCs/>
                <w:noProof/>
                <w:webHidden/>
              </w:rPr>
              <w:fldChar w:fldCharType="end"/>
            </w:r>
          </w:hyperlink>
        </w:p>
        <w:p w14:paraId="2A8A8041" w14:textId="2FF273D7"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35" w:history="1">
            <w:r w:rsidR="00104B9A" w:rsidRPr="00B60810">
              <w:rPr>
                <w:rStyle w:val="aa"/>
                <w:rFonts w:ascii="Myriad Pro" w:hAnsi="Myriad Pro"/>
                <w:b/>
                <w:bCs/>
                <w:noProof/>
              </w:rPr>
              <w:t>1.6.</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Общая информация об организации</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_Toc53338935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14</w:t>
            </w:r>
            <w:r w:rsidR="00104B9A" w:rsidRPr="00B60810">
              <w:rPr>
                <w:rFonts w:ascii="Myriad Pro" w:hAnsi="Myriad Pro"/>
                <w:b/>
                <w:bCs/>
                <w:noProof/>
                <w:webHidden/>
              </w:rPr>
              <w:fldChar w:fldCharType="end"/>
            </w:r>
          </w:hyperlink>
        </w:p>
        <w:p w14:paraId="1E67065F" w14:textId="1B4B59BF" w:rsidR="00104B9A" w:rsidRPr="00B60810" w:rsidRDefault="00254060" w:rsidP="00B60810">
          <w:pPr>
            <w:pStyle w:val="32"/>
            <w:tabs>
              <w:tab w:val="left" w:pos="709"/>
              <w:tab w:val="right" w:leader="dot" w:pos="9345"/>
            </w:tabs>
            <w:spacing w:after="0" w:line="240" w:lineRule="auto"/>
            <w:ind w:left="0"/>
            <w:jc w:val="both"/>
            <w:rPr>
              <w:rFonts w:ascii="Myriad Pro" w:eastAsiaTheme="minorEastAsia" w:hAnsi="Myriad Pro"/>
              <w:b/>
              <w:bCs/>
              <w:noProof/>
              <w:lang w:eastAsia="ru-RU"/>
            </w:rPr>
          </w:pPr>
          <w:hyperlink w:anchor="_Toc53338936" w:history="1">
            <w:r w:rsidR="00104B9A" w:rsidRPr="00B60810">
              <w:rPr>
                <w:rStyle w:val="aa"/>
                <w:rFonts w:ascii="Myriad Pro" w:hAnsi="Myriad Pro"/>
                <w:b/>
                <w:bCs/>
                <w:noProof/>
              </w:rPr>
              <w:t>2.</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Анализ документов, предоставленных филиалом ПАО «МРСК Юга»- «Астраханьэнерго» в Службу по тарифам Астраханской области в рамках рассмотрения дела об установлении тарифов, на основании которых Службой по тарифам Астраханской области были приняты соответствующие тарифно-балансовые решения на 2017 и на 2018 год.</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_Toc53338936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18</w:t>
            </w:r>
            <w:r w:rsidR="00104B9A" w:rsidRPr="00B60810">
              <w:rPr>
                <w:rFonts w:ascii="Myriad Pro" w:hAnsi="Myriad Pro"/>
                <w:b/>
                <w:bCs/>
                <w:noProof/>
                <w:webHidden/>
              </w:rPr>
              <w:fldChar w:fldCharType="end"/>
            </w:r>
          </w:hyperlink>
        </w:p>
        <w:p w14:paraId="716C2C4C" w14:textId="11B92C46"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37" w:history="1">
            <w:r w:rsidR="00104B9A" w:rsidRPr="00B60810">
              <w:rPr>
                <w:rStyle w:val="aa"/>
                <w:rFonts w:ascii="Myriad Pro" w:hAnsi="Myriad Pro"/>
                <w:b/>
                <w:bCs/>
                <w:noProof/>
              </w:rPr>
              <w:t>2.1.</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Анализ тарифно-балансовых решений Службы по тарифам Астраханской области.</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_Toc53338937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18</w:t>
            </w:r>
            <w:r w:rsidR="00104B9A" w:rsidRPr="00B60810">
              <w:rPr>
                <w:rFonts w:ascii="Myriad Pro" w:hAnsi="Myriad Pro"/>
                <w:b/>
                <w:bCs/>
                <w:noProof/>
                <w:webHidden/>
              </w:rPr>
              <w:fldChar w:fldCharType="end"/>
            </w:r>
          </w:hyperlink>
        </w:p>
        <w:p w14:paraId="5DEC4BE1" w14:textId="57C0F045"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38" w:history="1">
            <w:r w:rsidR="00104B9A" w:rsidRPr="00B60810">
              <w:rPr>
                <w:rStyle w:val="aa"/>
                <w:rFonts w:ascii="Myriad Pro" w:hAnsi="Myriad Pro"/>
                <w:b/>
                <w:bCs/>
                <w:noProof/>
              </w:rPr>
              <w:t>2.2.</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Анализ документов, представленных филиалом ПАО «МРСК Юга» - «Астраханьэнерго» в Службу по тарифам Астраханской области в рамках рассмотрения дела об установлении тарифов на 2017- 2018 год.</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_Toc53338938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26</w:t>
            </w:r>
            <w:r w:rsidR="00104B9A" w:rsidRPr="00B60810">
              <w:rPr>
                <w:rFonts w:ascii="Myriad Pro" w:hAnsi="Myriad Pro"/>
                <w:b/>
                <w:bCs/>
                <w:noProof/>
                <w:webHidden/>
              </w:rPr>
              <w:fldChar w:fldCharType="end"/>
            </w:r>
          </w:hyperlink>
        </w:p>
        <w:p w14:paraId="4D27E2B6" w14:textId="4ECF6EC4" w:rsidR="00104B9A" w:rsidRPr="00B60810" w:rsidRDefault="00254060" w:rsidP="00B60810">
          <w:pPr>
            <w:pStyle w:val="32"/>
            <w:tabs>
              <w:tab w:val="left" w:pos="709"/>
              <w:tab w:val="right" w:leader="dot" w:pos="9345"/>
            </w:tabs>
            <w:spacing w:after="0" w:line="240" w:lineRule="auto"/>
            <w:ind w:left="0"/>
            <w:jc w:val="both"/>
            <w:rPr>
              <w:rFonts w:ascii="Myriad Pro" w:eastAsiaTheme="minorEastAsia" w:hAnsi="Myriad Pro"/>
              <w:b/>
              <w:bCs/>
              <w:noProof/>
              <w:lang w:eastAsia="ru-RU"/>
            </w:rPr>
          </w:pPr>
          <w:hyperlink w:anchor="_Toc53338939" w:history="1">
            <w:r w:rsidR="00104B9A" w:rsidRPr="00B60810">
              <w:rPr>
                <w:rStyle w:val="aa"/>
                <w:rFonts w:ascii="Myriad Pro" w:hAnsi="Myriad Pro"/>
                <w:b/>
                <w:bCs/>
                <w:noProof/>
              </w:rPr>
              <w:t>3.</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Экспертиза обоснованности принятых Службой по тарифам Астраханской области в расчет тарифов на 2017-2018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_Toc53338939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35</w:t>
            </w:r>
            <w:r w:rsidR="00104B9A" w:rsidRPr="00B60810">
              <w:rPr>
                <w:rFonts w:ascii="Myriad Pro" w:hAnsi="Myriad Pro"/>
                <w:b/>
                <w:bCs/>
                <w:noProof/>
                <w:webHidden/>
              </w:rPr>
              <w:fldChar w:fldCharType="end"/>
            </w:r>
          </w:hyperlink>
        </w:p>
        <w:p w14:paraId="0E313025" w14:textId="57754D92"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40" w:history="1">
            <w:r w:rsidR="00104B9A" w:rsidRPr="00B60810">
              <w:rPr>
                <w:rStyle w:val="aa"/>
                <w:rFonts w:ascii="Myriad Pro" w:hAnsi="Myriad Pro"/>
                <w:b/>
                <w:bCs/>
                <w:noProof/>
              </w:rPr>
              <w:t>3.1.</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Экспертиза обоснованности принятых Службой по тарифам Астраханской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_Toc53338940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37</w:t>
            </w:r>
            <w:r w:rsidR="00104B9A" w:rsidRPr="00B60810">
              <w:rPr>
                <w:rFonts w:ascii="Myriad Pro" w:hAnsi="Myriad Pro"/>
                <w:b/>
                <w:bCs/>
                <w:noProof/>
                <w:webHidden/>
              </w:rPr>
              <w:fldChar w:fldCharType="end"/>
            </w:r>
          </w:hyperlink>
        </w:p>
        <w:p w14:paraId="1010AE9F" w14:textId="554F3C70"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41" w:history="1">
            <w:r w:rsidR="00104B9A" w:rsidRPr="00B60810">
              <w:rPr>
                <w:rStyle w:val="aa"/>
                <w:rFonts w:ascii="Myriad Pro" w:hAnsi="Myriad Pro"/>
                <w:b/>
                <w:bCs/>
                <w:noProof/>
              </w:rPr>
              <w:t>3.2.</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Экспертиза обоснованности принятых Службой по тарифам Астраханской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_Toc53338941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42</w:t>
            </w:r>
            <w:r w:rsidR="00104B9A" w:rsidRPr="00B60810">
              <w:rPr>
                <w:rFonts w:ascii="Myriad Pro" w:hAnsi="Myriad Pro"/>
                <w:b/>
                <w:bCs/>
                <w:noProof/>
                <w:webHidden/>
              </w:rPr>
              <w:fldChar w:fldCharType="end"/>
            </w:r>
          </w:hyperlink>
        </w:p>
        <w:p w14:paraId="6B07BF8F" w14:textId="19536424" w:rsidR="00104B9A" w:rsidRPr="00B60810" w:rsidRDefault="00254060" w:rsidP="00B60810">
          <w:pPr>
            <w:pStyle w:val="32"/>
            <w:tabs>
              <w:tab w:val="left" w:pos="709"/>
              <w:tab w:val="right" w:leader="dot" w:pos="9345"/>
            </w:tabs>
            <w:spacing w:after="0" w:line="240" w:lineRule="auto"/>
            <w:ind w:left="0"/>
            <w:jc w:val="both"/>
            <w:rPr>
              <w:rFonts w:ascii="Myriad Pro" w:eastAsiaTheme="minorEastAsia" w:hAnsi="Myriad Pro"/>
              <w:b/>
              <w:bCs/>
              <w:noProof/>
              <w:lang w:eastAsia="ru-RU"/>
            </w:rPr>
          </w:pPr>
          <w:hyperlink w:anchor="_Toc53338942" w:history="1">
            <w:r w:rsidR="00104B9A" w:rsidRPr="00B60810">
              <w:rPr>
                <w:rStyle w:val="aa"/>
                <w:rFonts w:ascii="Myriad Pro" w:hAnsi="Myriad Pro"/>
                <w:b/>
                <w:bCs/>
                <w:noProof/>
              </w:rPr>
              <w:t>4.</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Экспертиза расчетов операционных (подконтрольных) расходов, учтенных Службой по тарифам Астраханской области в необходимой валовой выручке при установлении тарифов на 2017 год, не являющийся первым годом долгосрочного периода регулирования</w:t>
            </w:r>
            <w:r w:rsidR="00104B9A" w:rsidRPr="00B60810">
              <w:rPr>
                <w:rFonts w:ascii="Myriad Pro" w:hAnsi="Myriad Pro"/>
                <w:b/>
                <w:bCs/>
                <w:noProof/>
                <w:webHidden/>
              </w:rPr>
              <w:tab/>
            </w:r>
            <w:r w:rsidR="009045B4" w:rsidRPr="00B60810">
              <w:rPr>
                <w:rFonts w:ascii="Myriad Pro" w:hAnsi="Myriad Pro"/>
                <w:b/>
                <w:bCs/>
                <w:noProof/>
                <w:webHidden/>
              </w:rPr>
              <w:tab/>
            </w:r>
            <w:r w:rsidR="009045B4"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_Toc53338942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55</w:t>
            </w:r>
            <w:r w:rsidR="00104B9A" w:rsidRPr="00B60810">
              <w:rPr>
                <w:rFonts w:ascii="Myriad Pro" w:hAnsi="Myriad Pro"/>
                <w:b/>
                <w:bCs/>
                <w:noProof/>
                <w:webHidden/>
              </w:rPr>
              <w:fldChar w:fldCharType="end"/>
            </w:r>
          </w:hyperlink>
        </w:p>
        <w:p w14:paraId="234CBAD3" w14:textId="308C6A02" w:rsidR="00104B9A" w:rsidRPr="00B60810" w:rsidRDefault="00254060" w:rsidP="00B60810">
          <w:pPr>
            <w:pStyle w:val="32"/>
            <w:tabs>
              <w:tab w:val="left" w:pos="709"/>
              <w:tab w:val="right" w:leader="dot" w:pos="9345"/>
            </w:tabs>
            <w:spacing w:after="0" w:line="240" w:lineRule="auto"/>
            <w:ind w:left="0"/>
            <w:jc w:val="both"/>
            <w:rPr>
              <w:rFonts w:ascii="Myriad Pro" w:eastAsiaTheme="minorEastAsia" w:hAnsi="Myriad Pro"/>
              <w:b/>
              <w:bCs/>
              <w:noProof/>
              <w:lang w:eastAsia="ru-RU"/>
            </w:rPr>
          </w:pPr>
          <w:hyperlink w:anchor="_Toc53338943" w:history="1">
            <w:r w:rsidR="00104B9A" w:rsidRPr="00B60810">
              <w:rPr>
                <w:rStyle w:val="aa"/>
                <w:rFonts w:ascii="Myriad Pro" w:hAnsi="Myriad Pro"/>
                <w:b/>
                <w:bCs/>
                <w:noProof/>
              </w:rPr>
              <w:t>5.</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Анализ обоснованности принятых Службой по тарифам Астраханской области в расчет тарифов на 2017 год долгосрочных параметров регулирования: индекса эффективности операционных расходов, уровня надежности и качества услуг.</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_Toc53338943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73</w:t>
            </w:r>
            <w:r w:rsidR="00104B9A" w:rsidRPr="00B60810">
              <w:rPr>
                <w:rFonts w:ascii="Myriad Pro" w:hAnsi="Myriad Pro"/>
                <w:b/>
                <w:bCs/>
                <w:noProof/>
                <w:webHidden/>
              </w:rPr>
              <w:fldChar w:fldCharType="end"/>
            </w:r>
          </w:hyperlink>
        </w:p>
        <w:p w14:paraId="51A7FD74" w14:textId="3F008C04"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44" w:history="1">
            <w:r w:rsidR="00104B9A" w:rsidRPr="00B60810">
              <w:rPr>
                <w:rStyle w:val="aa"/>
                <w:rFonts w:ascii="Myriad Pro" w:hAnsi="Myriad Pro"/>
                <w:b/>
                <w:bCs/>
                <w:noProof/>
              </w:rPr>
              <w:t>5.1.</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Индекс эффективности операционных расходов.</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_Toc53338944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73</w:t>
            </w:r>
            <w:r w:rsidR="00104B9A" w:rsidRPr="00B60810">
              <w:rPr>
                <w:rFonts w:ascii="Myriad Pro" w:hAnsi="Myriad Pro"/>
                <w:b/>
                <w:bCs/>
                <w:noProof/>
                <w:webHidden/>
              </w:rPr>
              <w:fldChar w:fldCharType="end"/>
            </w:r>
          </w:hyperlink>
        </w:p>
        <w:p w14:paraId="34B32BF3" w14:textId="3ECE7954"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45" w:history="1">
            <w:r w:rsidR="00104B9A" w:rsidRPr="00B60810">
              <w:rPr>
                <w:rStyle w:val="aa"/>
                <w:rFonts w:ascii="Myriad Pro" w:hAnsi="Myriad Pro"/>
                <w:b/>
                <w:bCs/>
                <w:noProof/>
              </w:rPr>
              <w:t>5.2.</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Показатели уровня надежности и качества услуг</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_Toc53338945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78</w:t>
            </w:r>
            <w:r w:rsidR="00104B9A" w:rsidRPr="00B60810">
              <w:rPr>
                <w:rFonts w:ascii="Myriad Pro" w:hAnsi="Myriad Pro"/>
                <w:b/>
                <w:bCs/>
                <w:noProof/>
                <w:webHidden/>
              </w:rPr>
              <w:fldChar w:fldCharType="end"/>
            </w:r>
          </w:hyperlink>
        </w:p>
        <w:p w14:paraId="58A9D6D4" w14:textId="3D25AB5D" w:rsidR="00104B9A" w:rsidRPr="00B60810" w:rsidRDefault="00254060" w:rsidP="00B60810">
          <w:pPr>
            <w:pStyle w:val="32"/>
            <w:tabs>
              <w:tab w:val="left" w:pos="709"/>
              <w:tab w:val="right" w:leader="dot" w:pos="9345"/>
            </w:tabs>
            <w:spacing w:after="0" w:line="240" w:lineRule="auto"/>
            <w:ind w:left="0"/>
            <w:jc w:val="both"/>
            <w:rPr>
              <w:rFonts w:ascii="Myriad Pro" w:eastAsiaTheme="minorEastAsia" w:hAnsi="Myriad Pro"/>
              <w:b/>
              <w:bCs/>
              <w:noProof/>
              <w:lang w:eastAsia="ru-RU"/>
            </w:rPr>
          </w:pPr>
          <w:hyperlink w:anchor="_Toc53338946" w:history="1">
            <w:r w:rsidR="00104B9A" w:rsidRPr="00B60810">
              <w:rPr>
                <w:rStyle w:val="aa"/>
                <w:rFonts w:ascii="Myriad Pro" w:hAnsi="Myriad Pro"/>
                <w:b/>
                <w:bCs/>
                <w:noProof/>
              </w:rPr>
              <w:t>6.</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Экспертиза экономической обоснованности неподконтрольных расходов по статьям расходов, учтенных Службой по тарифам Астраханской области в необходимой валовой выручке при установлении тарифов на 2017 год</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_Toc53338946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81</w:t>
            </w:r>
            <w:r w:rsidR="00104B9A" w:rsidRPr="00B60810">
              <w:rPr>
                <w:rFonts w:ascii="Myriad Pro" w:hAnsi="Myriad Pro"/>
                <w:b/>
                <w:bCs/>
                <w:noProof/>
                <w:webHidden/>
              </w:rPr>
              <w:fldChar w:fldCharType="end"/>
            </w:r>
          </w:hyperlink>
        </w:p>
        <w:p w14:paraId="06A35CC9" w14:textId="55F5235F"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47" w:history="1">
            <w:r w:rsidR="00104B9A" w:rsidRPr="00B60810">
              <w:rPr>
                <w:rStyle w:val="aa"/>
                <w:rFonts w:ascii="Myriad Pro" w:hAnsi="Myriad Pro"/>
                <w:b/>
                <w:bCs/>
                <w:noProof/>
              </w:rPr>
              <w:t>6.1.</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Оплата услуг ПАО «ФСК ЕЭС» по передаче электрической энергии по сетям ЕНЭС</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_Toc53338947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84</w:t>
            </w:r>
            <w:r w:rsidR="00104B9A" w:rsidRPr="00B60810">
              <w:rPr>
                <w:rFonts w:ascii="Myriad Pro" w:hAnsi="Myriad Pro"/>
                <w:b/>
                <w:bCs/>
                <w:noProof/>
                <w:webHidden/>
              </w:rPr>
              <w:fldChar w:fldCharType="end"/>
            </w:r>
          </w:hyperlink>
        </w:p>
        <w:p w14:paraId="442B2F5C" w14:textId="1081907B"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48" w:history="1">
            <w:r w:rsidR="00104B9A" w:rsidRPr="00B60810">
              <w:rPr>
                <w:rStyle w:val="aa"/>
                <w:rFonts w:ascii="Myriad Pro" w:hAnsi="Myriad Pro"/>
                <w:b/>
                <w:bCs/>
                <w:noProof/>
              </w:rPr>
              <w:t>6.3.</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Налог на прибыль.</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_Toc53338948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88</w:t>
            </w:r>
            <w:r w:rsidR="00104B9A" w:rsidRPr="00B60810">
              <w:rPr>
                <w:rFonts w:ascii="Myriad Pro" w:hAnsi="Myriad Pro"/>
                <w:b/>
                <w:bCs/>
                <w:noProof/>
                <w:webHidden/>
              </w:rPr>
              <w:fldChar w:fldCharType="end"/>
            </w:r>
          </w:hyperlink>
        </w:p>
        <w:p w14:paraId="47C4B9EF" w14:textId="21530240"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49" w:history="1">
            <w:r w:rsidR="00104B9A" w:rsidRPr="00B60810">
              <w:rPr>
                <w:rStyle w:val="aa"/>
                <w:rFonts w:ascii="Myriad Pro" w:hAnsi="Myriad Pro"/>
                <w:b/>
                <w:bCs/>
                <w:noProof/>
              </w:rPr>
              <w:t>6.4.</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Налоги.</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_Toc53338949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93</w:t>
            </w:r>
            <w:r w:rsidR="00104B9A" w:rsidRPr="00B60810">
              <w:rPr>
                <w:rFonts w:ascii="Myriad Pro" w:hAnsi="Myriad Pro"/>
                <w:b/>
                <w:bCs/>
                <w:noProof/>
                <w:webHidden/>
              </w:rPr>
              <w:fldChar w:fldCharType="end"/>
            </w:r>
          </w:hyperlink>
        </w:p>
        <w:p w14:paraId="611DD3AC" w14:textId="341A6BC4"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50" w:history="1">
            <w:r w:rsidR="00104B9A" w:rsidRPr="00B60810">
              <w:rPr>
                <w:rStyle w:val="aa"/>
                <w:rFonts w:ascii="Myriad Pro" w:hAnsi="Myriad Pro"/>
                <w:b/>
                <w:bCs/>
                <w:noProof/>
              </w:rPr>
              <w:t>6.5.</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Отчисления на социальные нужды.</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_Toc53338950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106</w:t>
            </w:r>
            <w:r w:rsidR="00104B9A" w:rsidRPr="00B60810">
              <w:rPr>
                <w:rFonts w:ascii="Myriad Pro" w:hAnsi="Myriad Pro"/>
                <w:b/>
                <w:bCs/>
                <w:noProof/>
                <w:webHidden/>
              </w:rPr>
              <w:fldChar w:fldCharType="end"/>
            </w:r>
          </w:hyperlink>
        </w:p>
        <w:p w14:paraId="504E631F" w14:textId="7B985B2D"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51" w:history="1">
            <w:r w:rsidR="00104B9A" w:rsidRPr="00B60810">
              <w:rPr>
                <w:rStyle w:val="aa"/>
                <w:rFonts w:ascii="Myriad Pro" w:hAnsi="Myriad Pro"/>
                <w:b/>
                <w:bCs/>
                <w:noProof/>
              </w:rPr>
              <w:t>6.6.</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Плата за аренду имущества</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_Toc53338951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109</w:t>
            </w:r>
            <w:r w:rsidR="00104B9A" w:rsidRPr="00B60810">
              <w:rPr>
                <w:rFonts w:ascii="Myriad Pro" w:hAnsi="Myriad Pro"/>
                <w:b/>
                <w:bCs/>
                <w:noProof/>
                <w:webHidden/>
              </w:rPr>
              <w:fldChar w:fldCharType="end"/>
            </w:r>
          </w:hyperlink>
        </w:p>
        <w:p w14:paraId="6A3D7CD8" w14:textId="47BB49B7"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52" w:history="1">
            <w:r w:rsidR="00104B9A" w:rsidRPr="00B60810">
              <w:rPr>
                <w:rStyle w:val="aa"/>
                <w:rFonts w:ascii="Myriad Pro" w:hAnsi="Myriad Pro"/>
                <w:b/>
                <w:bCs/>
                <w:noProof/>
              </w:rPr>
              <w:t>6.7.</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Выпадающие доходы от льготного ТП (п. 87 Основ ценообразования)</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_Toc53338952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113</w:t>
            </w:r>
            <w:r w:rsidR="00104B9A" w:rsidRPr="00B60810">
              <w:rPr>
                <w:rFonts w:ascii="Myriad Pro" w:hAnsi="Myriad Pro"/>
                <w:b/>
                <w:bCs/>
                <w:noProof/>
                <w:webHidden/>
              </w:rPr>
              <w:fldChar w:fldCharType="end"/>
            </w:r>
          </w:hyperlink>
        </w:p>
        <w:p w14:paraId="53EB497A" w14:textId="005AC29D" w:rsidR="00104B9A" w:rsidRPr="00B60810" w:rsidRDefault="00254060" w:rsidP="00B60810">
          <w:pPr>
            <w:pStyle w:val="32"/>
            <w:tabs>
              <w:tab w:val="left" w:pos="709"/>
              <w:tab w:val="right" w:leader="dot" w:pos="9345"/>
            </w:tabs>
            <w:spacing w:after="0" w:line="240" w:lineRule="auto"/>
            <w:ind w:left="0"/>
            <w:jc w:val="both"/>
            <w:rPr>
              <w:rFonts w:ascii="Myriad Pro" w:eastAsiaTheme="minorEastAsia" w:hAnsi="Myriad Pro"/>
              <w:b/>
              <w:bCs/>
              <w:noProof/>
              <w:lang w:eastAsia="ru-RU"/>
            </w:rPr>
          </w:pPr>
          <w:hyperlink w:anchor="_Toc53338953" w:history="1">
            <w:r w:rsidR="00104B9A" w:rsidRPr="00B60810">
              <w:rPr>
                <w:rStyle w:val="aa"/>
                <w:rFonts w:ascii="Myriad Pro" w:hAnsi="Myriad Pro"/>
                <w:b/>
                <w:bCs/>
                <w:noProof/>
              </w:rPr>
              <w:t>7.</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Экспертиза расчета величин возврата инвестированного капитала и дохода на инвестированный капитал, учтенных Службы по тарифам Астраханской области в расчетах необходимой валовой выручки на 2017 год</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_Toc53338953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123</w:t>
            </w:r>
            <w:r w:rsidR="00104B9A" w:rsidRPr="00B60810">
              <w:rPr>
                <w:rFonts w:ascii="Myriad Pro" w:hAnsi="Myriad Pro"/>
                <w:b/>
                <w:bCs/>
                <w:noProof/>
                <w:webHidden/>
              </w:rPr>
              <w:fldChar w:fldCharType="end"/>
            </w:r>
          </w:hyperlink>
        </w:p>
        <w:p w14:paraId="046EB374" w14:textId="5CFD674C" w:rsidR="00104B9A" w:rsidRPr="00B60810" w:rsidRDefault="00254060" w:rsidP="00B60810">
          <w:pPr>
            <w:pStyle w:val="32"/>
            <w:tabs>
              <w:tab w:val="left" w:pos="709"/>
              <w:tab w:val="right" w:leader="dot" w:pos="9345"/>
            </w:tabs>
            <w:spacing w:after="0" w:line="240" w:lineRule="auto"/>
            <w:ind w:left="0"/>
            <w:jc w:val="both"/>
            <w:rPr>
              <w:rFonts w:ascii="Myriad Pro" w:eastAsiaTheme="minorEastAsia" w:hAnsi="Myriad Pro"/>
              <w:b/>
              <w:bCs/>
              <w:noProof/>
              <w:lang w:eastAsia="ru-RU"/>
            </w:rPr>
          </w:pPr>
          <w:hyperlink w:anchor="_Toc53338954" w:history="1">
            <w:r w:rsidR="00104B9A" w:rsidRPr="00B60810">
              <w:rPr>
                <w:rStyle w:val="aa"/>
                <w:rFonts w:ascii="Myriad Pro" w:hAnsi="Myriad Pro"/>
                <w:b/>
                <w:bCs/>
                <w:noProof/>
              </w:rPr>
              <w:t>8.</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Экспертиза обоснованности расчета расходов на компенсацию потерь, учтенных Службой по тарифам Астраханской области в необходимой валовой выручке на 2017 год.</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_Toc53338954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136</w:t>
            </w:r>
            <w:r w:rsidR="00104B9A" w:rsidRPr="00B60810">
              <w:rPr>
                <w:rFonts w:ascii="Myriad Pro" w:hAnsi="Myriad Pro"/>
                <w:b/>
                <w:bCs/>
                <w:noProof/>
                <w:webHidden/>
              </w:rPr>
              <w:fldChar w:fldCharType="end"/>
            </w:r>
          </w:hyperlink>
        </w:p>
        <w:p w14:paraId="25E70C5C" w14:textId="00E92830" w:rsidR="00104B9A" w:rsidRPr="00B60810" w:rsidRDefault="00254060" w:rsidP="00B60810">
          <w:pPr>
            <w:pStyle w:val="32"/>
            <w:tabs>
              <w:tab w:val="left" w:pos="709"/>
              <w:tab w:val="right" w:leader="dot" w:pos="9345"/>
            </w:tabs>
            <w:spacing w:after="0" w:line="240" w:lineRule="auto"/>
            <w:ind w:left="0"/>
            <w:jc w:val="both"/>
            <w:rPr>
              <w:rFonts w:ascii="Myriad Pro" w:eastAsiaTheme="minorEastAsia" w:hAnsi="Myriad Pro"/>
              <w:b/>
              <w:bCs/>
              <w:noProof/>
              <w:lang w:eastAsia="ru-RU"/>
            </w:rPr>
          </w:pPr>
          <w:hyperlink w:anchor="_Toc53338955" w:history="1">
            <w:r w:rsidR="00104B9A" w:rsidRPr="00B60810">
              <w:rPr>
                <w:rStyle w:val="aa"/>
                <w:rFonts w:ascii="Myriad Pro" w:hAnsi="Myriad Pro"/>
                <w:b/>
                <w:bCs/>
                <w:noProof/>
              </w:rPr>
              <w:t>9.</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 xml:space="preserve">Экспертиза экономической обоснованности базового уровня подконтрольных расходов по статьям расходов, учтенных Службой по тарифам Астраханской области  в </w:t>
            </w:r>
            <w:r w:rsidR="00104B9A" w:rsidRPr="00B60810">
              <w:rPr>
                <w:rStyle w:val="aa"/>
                <w:rFonts w:ascii="Myriad Pro" w:hAnsi="Myriad Pro"/>
                <w:b/>
                <w:bCs/>
                <w:noProof/>
              </w:rPr>
              <w:lastRenderedPageBreak/>
              <w:t>необходимой валовой выручке при установлении тарифов на 2018 год, являющийся первым годом долгосрочного периода</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_Toc53338955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143</w:t>
            </w:r>
            <w:r w:rsidR="00104B9A" w:rsidRPr="00B60810">
              <w:rPr>
                <w:rFonts w:ascii="Myriad Pro" w:hAnsi="Myriad Pro"/>
                <w:b/>
                <w:bCs/>
                <w:noProof/>
                <w:webHidden/>
              </w:rPr>
              <w:fldChar w:fldCharType="end"/>
            </w:r>
          </w:hyperlink>
        </w:p>
        <w:p w14:paraId="2BD1E723" w14:textId="19191051"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56" w:history="1">
            <w:r w:rsidR="00104B9A" w:rsidRPr="00B60810">
              <w:rPr>
                <w:rStyle w:val="aa"/>
                <w:rFonts w:ascii="Myriad Pro" w:eastAsia="Calibri" w:hAnsi="Myriad Pro" w:cs="Times New Roman"/>
                <w:b/>
                <w:bCs/>
                <w:noProof/>
              </w:rPr>
              <w:t>9.1.</w:t>
            </w:r>
            <w:r w:rsidR="00104B9A" w:rsidRPr="00B60810">
              <w:rPr>
                <w:rFonts w:ascii="Myriad Pro" w:eastAsiaTheme="minorEastAsia" w:hAnsi="Myriad Pro"/>
                <w:b/>
                <w:bCs/>
                <w:noProof/>
                <w:lang w:eastAsia="ru-RU"/>
              </w:rPr>
              <w:tab/>
            </w:r>
            <w:r w:rsidR="00104B9A" w:rsidRPr="00B60810">
              <w:rPr>
                <w:rStyle w:val="aa"/>
                <w:rFonts w:ascii="Myriad Pro" w:eastAsia="Calibri" w:hAnsi="Myriad Pro" w:cs="Times New Roman"/>
                <w:b/>
                <w:bCs/>
                <w:noProof/>
              </w:rPr>
              <w:t>Сырье и материалы</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_Toc53338956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149</w:t>
            </w:r>
            <w:r w:rsidR="00104B9A" w:rsidRPr="00B60810">
              <w:rPr>
                <w:rFonts w:ascii="Myriad Pro" w:hAnsi="Myriad Pro"/>
                <w:b/>
                <w:bCs/>
                <w:noProof/>
                <w:webHidden/>
              </w:rPr>
              <w:fldChar w:fldCharType="end"/>
            </w:r>
          </w:hyperlink>
        </w:p>
        <w:p w14:paraId="2E9CE8A8" w14:textId="4A1C369E"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57" w:history="1">
            <w:r w:rsidR="00104B9A" w:rsidRPr="00B60810">
              <w:rPr>
                <w:rStyle w:val="aa"/>
                <w:rFonts w:ascii="Myriad Pro" w:eastAsia="Calibri" w:hAnsi="Myriad Pro" w:cs="Times New Roman"/>
                <w:b/>
                <w:bCs/>
                <w:noProof/>
              </w:rPr>
              <w:t>9.2.</w:t>
            </w:r>
            <w:r w:rsidR="00104B9A" w:rsidRPr="00B60810">
              <w:rPr>
                <w:rFonts w:ascii="Myriad Pro" w:eastAsiaTheme="minorEastAsia" w:hAnsi="Myriad Pro"/>
                <w:b/>
                <w:bCs/>
                <w:noProof/>
                <w:lang w:eastAsia="ru-RU"/>
              </w:rPr>
              <w:tab/>
            </w:r>
            <w:r w:rsidR="00104B9A" w:rsidRPr="00B60810">
              <w:rPr>
                <w:rStyle w:val="aa"/>
                <w:rFonts w:ascii="Myriad Pro" w:eastAsia="Calibri" w:hAnsi="Myriad Pro" w:cs="Times New Roman"/>
                <w:b/>
                <w:bCs/>
                <w:noProof/>
              </w:rPr>
              <w:t>Расходы на оплату труда</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_Toc53338957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156</w:t>
            </w:r>
            <w:r w:rsidR="00104B9A" w:rsidRPr="00B60810">
              <w:rPr>
                <w:rFonts w:ascii="Myriad Pro" w:hAnsi="Myriad Pro"/>
                <w:b/>
                <w:bCs/>
                <w:noProof/>
                <w:webHidden/>
              </w:rPr>
              <w:fldChar w:fldCharType="end"/>
            </w:r>
          </w:hyperlink>
        </w:p>
        <w:p w14:paraId="54963EAF" w14:textId="32AB5859"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58" w:history="1">
            <w:r w:rsidR="00104B9A" w:rsidRPr="00B60810">
              <w:rPr>
                <w:rStyle w:val="aa"/>
                <w:rFonts w:ascii="Myriad Pro" w:eastAsia="Calibri" w:hAnsi="Myriad Pro" w:cs="Times New Roman"/>
                <w:b/>
                <w:bCs/>
                <w:noProof/>
              </w:rPr>
              <w:t>9.3.</w:t>
            </w:r>
            <w:r w:rsidR="00104B9A" w:rsidRPr="00B60810">
              <w:rPr>
                <w:rFonts w:ascii="Myriad Pro" w:eastAsiaTheme="minorEastAsia" w:hAnsi="Myriad Pro"/>
                <w:b/>
                <w:bCs/>
                <w:noProof/>
                <w:lang w:eastAsia="ru-RU"/>
              </w:rPr>
              <w:tab/>
            </w:r>
            <w:r w:rsidR="00104B9A" w:rsidRPr="00B60810">
              <w:rPr>
                <w:rStyle w:val="aa"/>
                <w:rFonts w:ascii="Myriad Pro" w:eastAsia="Calibri" w:hAnsi="Myriad Pro" w:cs="Times New Roman"/>
                <w:b/>
                <w:bCs/>
                <w:noProof/>
              </w:rPr>
              <w:t>Услуги по организации функционирования ЕЭС России</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_Toc53338958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173</w:t>
            </w:r>
            <w:r w:rsidR="00104B9A" w:rsidRPr="00B60810">
              <w:rPr>
                <w:rFonts w:ascii="Myriad Pro" w:hAnsi="Myriad Pro"/>
                <w:b/>
                <w:bCs/>
                <w:noProof/>
                <w:webHidden/>
              </w:rPr>
              <w:fldChar w:fldCharType="end"/>
            </w:r>
          </w:hyperlink>
        </w:p>
        <w:p w14:paraId="22EFAE9F" w14:textId="46F7B480"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59" w:history="1">
            <w:r w:rsidR="00104B9A" w:rsidRPr="00B60810">
              <w:rPr>
                <w:rStyle w:val="aa"/>
                <w:rFonts w:ascii="Myriad Pro" w:eastAsia="Calibri" w:hAnsi="Myriad Pro" w:cs="Times New Roman"/>
                <w:b/>
                <w:bCs/>
                <w:noProof/>
              </w:rPr>
              <w:t>9.4.</w:t>
            </w:r>
            <w:r w:rsidR="00104B9A" w:rsidRPr="00B60810">
              <w:rPr>
                <w:rFonts w:ascii="Myriad Pro" w:eastAsiaTheme="minorEastAsia" w:hAnsi="Myriad Pro"/>
                <w:b/>
                <w:bCs/>
                <w:noProof/>
                <w:lang w:eastAsia="ru-RU"/>
              </w:rPr>
              <w:tab/>
            </w:r>
            <w:r w:rsidR="00104B9A" w:rsidRPr="00B60810">
              <w:rPr>
                <w:rStyle w:val="aa"/>
                <w:rFonts w:ascii="Myriad Pro" w:eastAsia="Calibri" w:hAnsi="Myriad Pro" w:cs="Times New Roman"/>
                <w:b/>
                <w:bCs/>
                <w:noProof/>
              </w:rPr>
              <w:t>Расходы на страхование.</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_Toc53338959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180</w:t>
            </w:r>
            <w:r w:rsidR="00104B9A" w:rsidRPr="00B60810">
              <w:rPr>
                <w:rFonts w:ascii="Myriad Pro" w:hAnsi="Myriad Pro"/>
                <w:b/>
                <w:bCs/>
                <w:noProof/>
                <w:webHidden/>
              </w:rPr>
              <w:fldChar w:fldCharType="end"/>
            </w:r>
          </w:hyperlink>
        </w:p>
        <w:p w14:paraId="600AC494" w14:textId="1D528000"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60" w:history="1">
            <w:r w:rsidR="00104B9A" w:rsidRPr="00B60810">
              <w:rPr>
                <w:rStyle w:val="aa"/>
                <w:rFonts w:ascii="Myriad Pro" w:eastAsia="Calibri" w:hAnsi="Myriad Pro" w:cs="Times New Roman"/>
                <w:b/>
                <w:bCs/>
                <w:noProof/>
              </w:rPr>
              <w:t>9.5.</w:t>
            </w:r>
            <w:r w:rsidR="00104B9A" w:rsidRPr="00B60810">
              <w:rPr>
                <w:rFonts w:ascii="Myriad Pro" w:eastAsiaTheme="minorEastAsia" w:hAnsi="Myriad Pro"/>
                <w:b/>
                <w:bCs/>
                <w:noProof/>
                <w:lang w:eastAsia="ru-RU"/>
              </w:rPr>
              <w:tab/>
            </w:r>
            <w:r w:rsidR="00104B9A" w:rsidRPr="00B60810">
              <w:rPr>
                <w:rStyle w:val="aa"/>
                <w:rFonts w:ascii="Myriad Pro" w:eastAsia="Calibri" w:hAnsi="Myriad Pro" w:cs="Times New Roman"/>
                <w:b/>
                <w:bCs/>
                <w:noProof/>
              </w:rPr>
              <w:t>Работы и услуги производственного характера (в т.ч. услуги сторонних организаций по содержанию сетей и распределительных устройств)</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_Toc53338960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191</w:t>
            </w:r>
            <w:r w:rsidR="00104B9A" w:rsidRPr="00B60810">
              <w:rPr>
                <w:rFonts w:ascii="Myriad Pro" w:hAnsi="Myriad Pro"/>
                <w:b/>
                <w:bCs/>
                <w:noProof/>
                <w:webHidden/>
              </w:rPr>
              <w:fldChar w:fldCharType="end"/>
            </w:r>
          </w:hyperlink>
        </w:p>
        <w:p w14:paraId="18245229" w14:textId="4354B5CC"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61" w:history="1">
            <w:r w:rsidR="00104B9A" w:rsidRPr="00B60810">
              <w:rPr>
                <w:rStyle w:val="aa"/>
                <w:rFonts w:ascii="Myriad Pro" w:hAnsi="Myriad Pro"/>
                <w:b/>
                <w:bCs/>
                <w:noProof/>
              </w:rPr>
              <w:t>9.6.</w:t>
            </w:r>
            <w:r w:rsidR="00104B9A" w:rsidRPr="00B60810">
              <w:rPr>
                <w:rFonts w:ascii="Myriad Pro" w:eastAsiaTheme="minorEastAsia" w:hAnsi="Myriad Pro"/>
                <w:b/>
                <w:bCs/>
                <w:noProof/>
                <w:lang w:eastAsia="ru-RU"/>
              </w:rPr>
              <w:tab/>
            </w:r>
            <w:r w:rsidR="00104B9A" w:rsidRPr="00B60810">
              <w:rPr>
                <w:rStyle w:val="aa"/>
                <w:rFonts w:ascii="Myriad Pro" w:eastAsia="Calibri" w:hAnsi="Myriad Pro" w:cs="Times New Roman"/>
                <w:b/>
                <w:bCs/>
                <w:noProof/>
              </w:rPr>
              <w:t>Расходы из прибыли</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_Toc53338961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197</w:t>
            </w:r>
            <w:r w:rsidR="00104B9A" w:rsidRPr="00B60810">
              <w:rPr>
                <w:rFonts w:ascii="Myriad Pro" w:hAnsi="Myriad Pro"/>
                <w:b/>
                <w:bCs/>
                <w:noProof/>
                <w:webHidden/>
              </w:rPr>
              <w:fldChar w:fldCharType="end"/>
            </w:r>
          </w:hyperlink>
        </w:p>
        <w:p w14:paraId="4470B40E" w14:textId="5E9D3C2B"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62" w:history="1">
            <w:r w:rsidR="00104B9A" w:rsidRPr="00B60810">
              <w:rPr>
                <w:rStyle w:val="aa"/>
                <w:rFonts w:ascii="Myriad Pro" w:eastAsia="Calibri" w:hAnsi="Myriad Pro" w:cs="Times New Roman"/>
                <w:b/>
                <w:bCs/>
                <w:noProof/>
              </w:rPr>
              <w:t>9.7.</w:t>
            </w:r>
            <w:r w:rsidR="00104B9A" w:rsidRPr="00B60810">
              <w:rPr>
                <w:rFonts w:ascii="Myriad Pro" w:eastAsiaTheme="minorEastAsia" w:hAnsi="Myriad Pro"/>
                <w:b/>
                <w:bCs/>
                <w:noProof/>
                <w:lang w:eastAsia="ru-RU"/>
              </w:rPr>
              <w:tab/>
            </w:r>
            <w:r w:rsidR="00104B9A" w:rsidRPr="00B60810">
              <w:rPr>
                <w:rStyle w:val="aa"/>
                <w:rFonts w:ascii="Myriad Pro" w:eastAsia="Calibri" w:hAnsi="Myriad Pro" w:cs="Times New Roman"/>
                <w:b/>
                <w:bCs/>
                <w:noProof/>
              </w:rPr>
              <w:t>Управленческие услуги (исполнительный аппарат ПАО «МРСК Юга»)</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_Toc53338962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210</w:t>
            </w:r>
            <w:r w:rsidR="00104B9A" w:rsidRPr="00B60810">
              <w:rPr>
                <w:rFonts w:ascii="Myriad Pro" w:hAnsi="Myriad Pro"/>
                <w:b/>
                <w:bCs/>
                <w:noProof/>
                <w:webHidden/>
              </w:rPr>
              <w:fldChar w:fldCharType="end"/>
            </w:r>
          </w:hyperlink>
        </w:p>
        <w:p w14:paraId="32B849AA" w14:textId="7566C8F8"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63" w:history="1">
            <w:r w:rsidR="00104B9A" w:rsidRPr="00B60810">
              <w:rPr>
                <w:rStyle w:val="aa"/>
                <w:rFonts w:ascii="Myriad Pro" w:hAnsi="Myriad Pro"/>
                <w:b/>
                <w:bCs/>
                <w:noProof/>
              </w:rPr>
              <w:t>10.</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Анализ обоснованности принятых Службой по тарифам Астраханской области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_Toc53338963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229</w:t>
            </w:r>
            <w:r w:rsidR="00104B9A" w:rsidRPr="00B60810">
              <w:rPr>
                <w:rFonts w:ascii="Myriad Pro" w:hAnsi="Myriad Pro"/>
                <w:b/>
                <w:bCs/>
                <w:noProof/>
                <w:webHidden/>
              </w:rPr>
              <w:fldChar w:fldCharType="end"/>
            </w:r>
          </w:hyperlink>
        </w:p>
        <w:p w14:paraId="62EECAA9" w14:textId="35D46030"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64" w:history="1">
            <w:r w:rsidR="00104B9A" w:rsidRPr="00B60810">
              <w:rPr>
                <w:rStyle w:val="aa"/>
                <w:rFonts w:ascii="Myriad Pro" w:hAnsi="Myriad Pro"/>
                <w:b/>
                <w:bCs/>
                <w:noProof/>
              </w:rPr>
              <w:t>10.1.</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Индекс эффективности подконтрольных расходов</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_Toc53338964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229</w:t>
            </w:r>
            <w:r w:rsidR="00104B9A" w:rsidRPr="00B60810">
              <w:rPr>
                <w:rFonts w:ascii="Myriad Pro" w:hAnsi="Myriad Pro"/>
                <w:b/>
                <w:bCs/>
                <w:noProof/>
                <w:webHidden/>
              </w:rPr>
              <w:fldChar w:fldCharType="end"/>
            </w:r>
          </w:hyperlink>
        </w:p>
        <w:p w14:paraId="7DE18F4E" w14:textId="18229CAC"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65" w:history="1">
            <w:r w:rsidR="00104B9A" w:rsidRPr="00B60810">
              <w:rPr>
                <w:rStyle w:val="aa"/>
                <w:rFonts w:ascii="Myriad Pro" w:hAnsi="Myriad Pro"/>
                <w:b/>
                <w:bCs/>
                <w:noProof/>
              </w:rPr>
              <w:t>10.2.</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Показатели уровня надежности и качества услуг</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_Toc53338965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236</w:t>
            </w:r>
            <w:r w:rsidR="00104B9A" w:rsidRPr="00B60810">
              <w:rPr>
                <w:rFonts w:ascii="Myriad Pro" w:hAnsi="Myriad Pro"/>
                <w:b/>
                <w:bCs/>
                <w:noProof/>
                <w:webHidden/>
              </w:rPr>
              <w:fldChar w:fldCharType="end"/>
            </w:r>
          </w:hyperlink>
        </w:p>
        <w:p w14:paraId="5143A257" w14:textId="12B39D75" w:rsidR="00104B9A" w:rsidRPr="00B60810"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b/>
              <w:bCs/>
              <w:noProof/>
              <w:lang w:eastAsia="ru-RU"/>
            </w:rPr>
          </w:pPr>
          <w:hyperlink w:anchor="_Toc53338966" w:history="1">
            <w:r w:rsidR="00104B9A" w:rsidRPr="00B60810">
              <w:rPr>
                <w:rStyle w:val="aa"/>
                <w:rFonts w:ascii="Myriad Pro" w:hAnsi="Myriad Pro"/>
                <w:b/>
                <w:bCs/>
                <w:noProof/>
              </w:rPr>
              <w:t>11.</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Экспертиза обоснованности расчетов Службы по тарифам Астраханской области по статьям неподконтрольных расходов на 2018 год</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_Toc53338966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242</w:t>
            </w:r>
            <w:r w:rsidR="00104B9A" w:rsidRPr="00B60810">
              <w:rPr>
                <w:rFonts w:ascii="Myriad Pro" w:hAnsi="Myriad Pro"/>
                <w:b/>
                <w:bCs/>
                <w:noProof/>
                <w:webHidden/>
              </w:rPr>
              <w:fldChar w:fldCharType="end"/>
            </w:r>
          </w:hyperlink>
        </w:p>
        <w:p w14:paraId="2AB7B8F3" w14:textId="5DF38476"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67" w:history="1">
            <w:r w:rsidR="00104B9A" w:rsidRPr="00B60810">
              <w:rPr>
                <w:rStyle w:val="aa"/>
                <w:rFonts w:ascii="Myriad Pro" w:hAnsi="Myriad Pro"/>
                <w:b/>
                <w:bCs/>
                <w:noProof/>
              </w:rPr>
              <w:t>11.1.</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Оплата услуг ПАО «ФСК ЕЭС» по передаче электрической энергии по сетям ЕНЭС</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_Toc53338967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244</w:t>
            </w:r>
            <w:r w:rsidR="00104B9A" w:rsidRPr="00B60810">
              <w:rPr>
                <w:rFonts w:ascii="Myriad Pro" w:hAnsi="Myriad Pro"/>
                <w:b/>
                <w:bCs/>
                <w:noProof/>
                <w:webHidden/>
              </w:rPr>
              <w:fldChar w:fldCharType="end"/>
            </w:r>
          </w:hyperlink>
        </w:p>
        <w:p w14:paraId="653F17D8" w14:textId="094EF850"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68" w:history="1">
            <w:r w:rsidR="00104B9A" w:rsidRPr="00B60810">
              <w:rPr>
                <w:rStyle w:val="aa"/>
                <w:rFonts w:ascii="Myriad Pro" w:hAnsi="Myriad Pro"/>
                <w:b/>
                <w:bCs/>
                <w:noProof/>
              </w:rPr>
              <w:t>11.2.</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Налог на прибыль.</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_Toc53338968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248</w:t>
            </w:r>
            <w:r w:rsidR="00104B9A" w:rsidRPr="00B60810">
              <w:rPr>
                <w:rFonts w:ascii="Myriad Pro" w:hAnsi="Myriad Pro"/>
                <w:b/>
                <w:bCs/>
                <w:noProof/>
                <w:webHidden/>
              </w:rPr>
              <w:fldChar w:fldCharType="end"/>
            </w:r>
          </w:hyperlink>
        </w:p>
        <w:p w14:paraId="4082A3F1" w14:textId="423AFD54"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69" w:history="1">
            <w:r w:rsidR="00104B9A" w:rsidRPr="00B60810">
              <w:rPr>
                <w:rStyle w:val="aa"/>
                <w:rFonts w:ascii="Myriad Pro" w:hAnsi="Myriad Pro"/>
                <w:b/>
                <w:bCs/>
                <w:noProof/>
              </w:rPr>
              <w:t>11.3.</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Налоги.</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_Toc53338969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253</w:t>
            </w:r>
            <w:r w:rsidR="00104B9A" w:rsidRPr="00B60810">
              <w:rPr>
                <w:rFonts w:ascii="Myriad Pro" w:hAnsi="Myriad Pro"/>
                <w:b/>
                <w:bCs/>
                <w:noProof/>
                <w:webHidden/>
              </w:rPr>
              <w:fldChar w:fldCharType="end"/>
            </w:r>
          </w:hyperlink>
        </w:p>
        <w:p w14:paraId="6ED832A8" w14:textId="0BB856B9"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70" w:history="1">
            <w:r w:rsidR="00104B9A" w:rsidRPr="00B60810">
              <w:rPr>
                <w:rStyle w:val="aa"/>
                <w:rFonts w:ascii="Myriad Pro" w:hAnsi="Myriad Pro"/>
                <w:b/>
                <w:bCs/>
                <w:noProof/>
              </w:rPr>
              <w:t>11.4.</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Отчисления на социальные нужды.</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_Toc53338970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269</w:t>
            </w:r>
            <w:r w:rsidR="00104B9A" w:rsidRPr="00B60810">
              <w:rPr>
                <w:rFonts w:ascii="Myriad Pro" w:hAnsi="Myriad Pro"/>
                <w:b/>
                <w:bCs/>
                <w:noProof/>
                <w:webHidden/>
              </w:rPr>
              <w:fldChar w:fldCharType="end"/>
            </w:r>
          </w:hyperlink>
        </w:p>
        <w:p w14:paraId="771C5CA0" w14:textId="6F3D000D"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71" w:history="1">
            <w:r w:rsidR="00104B9A" w:rsidRPr="00B60810">
              <w:rPr>
                <w:rStyle w:val="aa"/>
                <w:rFonts w:ascii="Myriad Pro" w:hAnsi="Myriad Pro"/>
                <w:b/>
                <w:bCs/>
                <w:noProof/>
              </w:rPr>
              <w:t>11.5.</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Плата за аренду имущества</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_Toc53338971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273</w:t>
            </w:r>
            <w:r w:rsidR="00104B9A" w:rsidRPr="00B60810">
              <w:rPr>
                <w:rFonts w:ascii="Myriad Pro" w:hAnsi="Myriad Pro"/>
                <w:b/>
                <w:bCs/>
                <w:noProof/>
                <w:webHidden/>
              </w:rPr>
              <w:fldChar w:fldCharType="end"/>
            </w:r>
          </w:hyperlink>
        </w:p>
        <w:p w14:paraId="161A613C" w14:textId="079D3DC7"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72" w:history="1">
            <w:r w:rsidR="00104B9A" w:rsidRPr="00B60810">
              <w:rPr>
                <w:rStyle w:val="aa"/>
                <w:rFonts w:ascii="Myriad Pro" w:hAnsi="Myriad Pro"/>
                <w:b/>
                <w:bCs/>
                <w:noProof/>
              </w:rPr>
              <w:t>11.6.</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Тепловая энергия на хозяйственные нужды</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_Toc53338972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278</w:t>
            </w:r>
            <w:r w:rsidR="00104B9A" w:rsidRPr="00B60810">
              <w:rPr>
                <w:rFonts w:ascii="Myriad Pro" w:hAnsi="Myriad Pro"/>
                <w:b/>
                <w:bCs/>
                <w:noProof/>
                <w:webHidden/>
              </w:rPr>
              <w:fldChar w:fldCharType="end"/>
            </w:r>
          </w:hyperlink>
        </w:p>
        <w:p w14:paraId="0D10FF0F" w14:textId="5F708F5D"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73" w:history="1">
            <w:r w:rsidR="00104B9A" w:rsidRPr="00B60810">
              <w:rPr>
                <w:rStyle w:val="aa"/>
                <w:rFonts w:ascii="Myriad Pro" w:hAnsi="Myriad Pro"/>
                <w:b/>
                <w:bCs/>
                <w:noProof/>
              </w:rPr>
              <w:t>11.7.</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Амортизационные отчисления</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_Toc53338973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281</w:t>
            </w:r>
            <w:r w:rsidR="00104B9A" w:rsidRPr="00B60810">
              <w:rPr>
                <w:rFonts w:ascii="Myriad Pro" w:hAnsi="Myriad Pro"/>
                <w:b/>
                <w:bCs/>
                <w:noProof/>
                <w:webHidden/>
              </w:rPr>
              <w:fldChar w:fldCharType="end"/>
            </w:r>
          </w:hyperlink>
        </w:p>
        <w:p w14:paraId="6015A822" w14:textId="28A8EC4A"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74" w:history="1">
            <w:r w:rsidR="00104B9A" w:rsidRPr="00B60810">
              <w:rPr>
                <w:rStyle w:val="aa"/>
                <w:rFonts w:ascii="Myriad Pro" w:hAnsi="Myriad Pro"/>
                <w:b/>
                <w:bCs/>
                <w:noProof/>
              </w:rPr>
              <w:t>11.8.</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Выпадающие доходы от льготного ТП (п. 87 Основ ценообразования)</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_Toc53338974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289</w:t>
            </w:r>
            <w:r w:rsidR="00104B9A" w:rsidRPr="00B60810">
              <w:rPr>
                <w:rFonts w:ascii="Myriad Pro" w:hAnsi="Myriad Pro"/>
                <w:b/>
                <w:bCs/>
                <w:noProof/>
                <w:webHidden/>
              </w:rPr>
              <w:fldChar w:fldCharType="end"/>
            </w:r>
          </w:hyperlink>
        </w:p>
        <w:p w14:paraId="39DFF758" w14:textId="3410ACA5"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75" w:history="1">
            <w:r w:rsidR="00104B9A" w:rsidRPr="00B60810">
              <w:rPr>
                <w:rStyle w:val="aa"/>
                <w:rFonts w:ascii="Myriad Pro" w:hAnsi="Myriad Pro"/>
                <w:b/>
                <w:bCs/>
                <w:noProof/>
              </w:rPr>
              <w:t>11.9.</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Проценты по реструктуризации задолженности перед ПАО «ФСК ЕЭС» за оказанные услуги по передаче электрической энергии по сетям ЕНЭС</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_Toc53338975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299</w:t>
            </w:r>
            <w:r w:rsidR="00104B9A" w:rsidRPr="00B60810">
              <w:rPr>
                <w:rFonts w:ascii="Myriad Pro" w:hAnsi="Myriad Pro"/>
                <w:b/>
                <w:bCs/>
                <w:noProof/>
                <w:webHidden/>
              </w:rPr>
              <w:fldChar w:fldCharType="end"/>
            </w:r>
          </w:hyperlink>
        </w:p>
        <w:p w14:paraId="6020C063" w14:textId="0C0767C0"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76" w:history="1">
            <w:r w:rsidR="00104B9A" w:rsidRPr="00B60810">
              <w:rPr>
                <w:rStyle w:val="aa"/>
                <w:rFonts w:ascii="Myriad Pro" w:hAnsi="Myriad Pro"/>
                <w:b/>
                <w:bCs/>
                <w:noProof/>
              </w:rPr>
              <w:t>11.10.</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Проценты по кредитам банков</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_Toc53338976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304</w:t>
            </w:r>
            <w:r w:rsidR="00104B9A" w:rsidRPr="00B60810">
              <w:rPr>
                <w:rFonts w:ascii="Myriad Pro" w:hAnsi="Myriad Pro"/>
                <w:b/>
                <w:bCs/>
                <w:noProof/>
                <w:webHidden/>
              </w:rPr>
              <w:fldChar w:fldCharType="end"/>
            </w:r>
          </w:hyperlink>
        </w:p>
        <w:p w14:paraId="63817280" w14:textId="6444C7BD" w:rsidR="00104B9A" w:rsidRPr="00B60810" w:rsidRDefault="00254060" w:rsidP="00B60810">
          <w:pPr>
            <w:pStyle w:val="32"/>
            <w:tabs>
              <w:tab w:val="left" w:pos="709"/>
              <w:tab w:val="left" w:pos="1320"/>
              <w:tab w:val="right" w:leader="dot" w:pos="9345"/>
            </w:tabs>
            <w:spacing w:after="0" w:line="240" w:lineRule="auto"/>
            <w:ind w:left="0"/>
            <w:jc w:val="both"/>
            <w:rPr>
              <w:rFonts w:ascii="Myriad Pro" w:eastAsiaTheme="minorEastAsia" w:hAnsi="Myriad Pro"/>
              <w:b/>
              <w:bCs/>
              <w:noProof/>
              <w:lang w:eastAsia="ru-RU"/>
            </w:rPr>
          </w:pPr>
          <w:hyperlink w:anchor="_Toc53338977" w:history="1">
            <w:r w:rsidR="00104B9A" w:rsidRPr="00B60810">
              <w:rPr>
                <w:rStyle w:val="aa"/>
                <w:rFonts w:ascii="Myriad Pro" w:hAnsi="Myriad Pro"/>
                <w:b/>
                <w:bCs/>
                <w:noProof/>
              </w:rPr>
              <w:t>11.11.</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Прочие неподконтрольные расходы из прибыли</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_Toc53338977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323</w:t>
            </w:r>
            <w:r w:rsidR="00104B9A" w:rsidRPr="00B60810">
              <w:rPr>
                <w:rFonts w:ascii="Myriad Pro" w:hAnsi="Myriad Pro"/>
                <w:b/>
                <w:bCs/>
                <w:noProof/>
                <w:webHidden/>
              </w:rPr>
              <w:fldChar w:fldCharType="end"/>
            </w:r>
          </w:hyperlink>
        </w:p>
        <w:p w14:paraId="78127ED9" w14:textId="12905842" w:rsidR="00104B9A" w:rsidRPr="00D15592" w:rsidRDefault="00254060" w:rsidP="00B60810">
          <w:pPr>
            <w:pStyle w:val="32"/>
            <w:tabs>
              <w:tab w:val="left" w:pos="709"/>
              <w:tab w:val="left" w:pos="1100"/>
              <w:tab w:val="right" w:leader="dot" w:pos="9345"/>
            </w:tabs>
            <w:spacing w:after="0" w:line="240" w:lineRule="auto"/>
            <w:ind w:left="0"/>
            <w:jc w:val="both"/>
            <w:rPr>
              <w:rFonts w:ascii="Myriad Pro" w:eastAsiaTheme="minorEastAsia" w:hAnsi="Myriad Pro"/>
              <w:noProof/>
              <w:lang w:eastAsia="ru-RU"/>
            </w:rPr>
          </w:pPr>
          <w:hyperlink w:anchor="_Toc53338978" w:history="1">
            <w:r w:rsidR="00104B9A" w:rsidRPr="00B60810">
              <w:rPr>
                <w:rStyle w:val="aa"/>
                <w:rFonts w:ascii="Myriad Pro" w:hAnsi="Myriad Pro"/>
                <w:b/>
                <w:bCs/>
                <w:noProof/>
              </w:rPr>
              <w:t>12.</w:t>
            </w:r>
            <w:r w:rsidR="00104B9A" w:rsidRPr="00B60810">
              <w:rPr>
                <w:rFonts w:ascii="Myriad Pro" w:eastAsiaTheme="minorEastAsia" w:hAnsi="Myriad Pro"/>
                <w:b/>
                <w:bCs/>
                <w:noProof/>
                <w:lang w:eastAsia="ru-RU"/>
              </w:rPr>
              <w:tab/>
            </w:r>
            <w:r w:rsidR="00104B9A" w:rsidRPr="00B60810">
              <w:rPr>
                <w:rStyle w:val="aa"/>
                <w:rFonts w:ascii="Myriad Pro" w:hAnsi="Myriad Pro"/>
                <w:b/>
                <w:bCs/>
                <w:noProof/>
              </w:rPr>
              <w:t>Экспертиза обоснованности расходов на компенсацию потерь, учтенных Службой по тарифам Астраханской области в необходимой валовой выручке на 2018 год.</w:t>
            </w:r>
            <w:r w:rsidR="00104B9A" w:rsidRPr="00B60810">
              <w:rPr>
                <w:rFonts w:ascii="Myriad Pro" w:hAnsi="Myriad Pro"/>
                <w:b/>
                <w:bCs/>
                <w:noProof/>
                <w:webHidden/>
              </w:rPr>
              <w:tab/>
            </w:r>
            <w:r w:rsidR="00104B9A" w:rsidRPr="00B60810">
              <w:rPr>
                <w:rFonts w:ascii="Myriad Pro" w:hAnsi="Myriad Pro"/>
                <w:b/>
                <w:bCs/>
                <w:noProof/>
                <w:webHidden/>
              </w:rPr>
              <w:fldChar w:fldCharType="begin"/>
            </w:r>
            <w:r w:rsidR="00104B9A" w:rsidRPr="00B60810">
              <w:rPr>
                <w:rFonts w:ascii="Myriad Pro" w:hAnsi="Myriad Pro"/>
                <w:b/>
                <w:bCs/>
                <w:noProof/>
                <w:webHidden/>
              </w:rPr>
              <w:instrText xml:space="preserve"> PAGEREF _Toc53338978 \h </w:instrText>
            </w:r>
            <w:r w:rsidR="00104B9A" w:rsidRPr="00B60810">
              <w:rPr>
                <w:rFonts w:ascii="Myriad Pro" w:hAnsi="Myriad Pro"/>
                <w:b/>
                <w:bCs/>
                <w:noProof/>
                <w:webHidden/>
              </w:rPr>
            </w:r>
            <w:r w:rsidR="00104B9A" w:rsidRPr="00B60810">
              <w:rPr>
                <w:rFonts w:ascii="Myriad Pro" w:hAnsi="Myriad Pro"/>
                <w:b/>
                <w:bCs/>
                <w:noProof/>
                <w:webHidden/>
              </w:rPr>
              <w:fldChar w:fldCharType="separate"/>
            </w:r>
            <w:r>
              <w:rPr>
                <w:rFonts w:ascii="Myriad Pro" w:hAnsi="Myriad Pro"/>
                <w:b/>
                <w:bCs/>
                <w:noProof/>
                <w:webHidden/>
              </w:rPr>
              <w:t>331</w:t>
            </w:r>
            <w:r w:rsidR="00104B9A" w:rsidRPr="00B60810">
              <w:rPr>
                <w:rFonts w:ascii="Myriad Pro" w:hAnsi="Myriad Pro"/>
                <w:b/>
                <w:bCs/>
                <w:noProof/>
                <w:webHidden/>
              </w:rPr>
              <w:fldChar w:fldCharType="end"/>
            </w:r>
          </w:hyperlink>
        </w:p>
        <w:p w14:paraId="78994FAD" w14:textId="77777777" w:rsidR="0029734F" w:rsidRPr="00455F7A" w:rsidRDefault="0029734F" w:rsidP="00D15592">
          <w:pPr>
            <w:pStyle w:val="32"/>
            <w:tabs>
              <w:tab w:val="left" w:pos="1100"/>
              <w:tab w:val="right" w:leader="dot" w:pos="9338"/>
            </w:tabs>
            <w:spacing w:after="0" w:line="240" w:lineRule="auto"/>
            <w:ind w:left="0"/>
            <w:jc w:val="both"/>
            <w:rPr>
              <w:rFonts w:ascii="Myriad Pro" w:hAnsi="Myriad Pro"/>
            </w:rPr>
          </w:pPr>
          <w:r w:rsidRPr="00D15592">
            <w:rPr>
              <w:rFonts w:ascii="Myriad Pro" w:hAnsi="Myriad Pro"/>
              <w:bCs/>
              <w:i/>
              <w:color w:val="4F6228" w:themeColor="accent3" w:themeShade="80"/>
            </w:rPr>
            <w:fldChar w:fldCharType="end"/>
          </w:r>
        </w:p>
      </w:sdtContent>
    </w:sdt>
    <w:p w14:paraId="2C92A200" w14:textId="77777777" w:rsidR="0029734F" w:rsidRDefault="0029734F" w:rsidP="0089184D">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105DA11C" w14:textId="77777777" w:rsidR="0031244B" w:rsidRPr="0031244B" w:rsidRDefault="0031244B" w:rsidP="0031244B">
      <w:pPr>
        <w:shd w:val="clear" w:color="auto" w:fill="FFFFFF"/>
        <w:spacing w:after="0" w:line="360" w:lineRule="auto"/>
        <w:ind w:firstLine="567"/>
        <w:contextualSpacing/>
        <w:jc w:val="both"/>
        <w:rPr>
          <w:rFonts w:ascii="Myriad Pro" w:hAnsi="Myriad Pro"/>
          <w:sz w:val="26"/>
          <w:szCs w:val="26"/>
        </w:rPr>
      </w:pPr>
      <w:r w:rsidRPr="0031244B">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2017-2018 г</w:t>
      </w:r>
      <w:r w:rsidR="00D15592">
        <w:rPr>
          <w:rFonts w:ascii="Myriad Pro" w:hAnsi="Myriad Pro"/>
          <w:sz w:val="26"/>
          <w:szCs w:val="26"/>
        </w:rPr>
        <w:t>оды</w:t>
      </w:r>
      <w:r w:rsidRPr="0031244B">
        <w:rPr>
          <w:rFonts w:ascii="Myriad Pro" w:hAnsi="Myriad Pro"/>
          <w:sz w:val="26"/>
          <w:szCs w:val="26"/>
        </w:rPr>
        <w:t xml:space="preserve"> в отношении </w:t>
      </w:r>
      <w:r>
        <w:rPr>
          <w:rFonts w:ascii="Myriad Pro" w:hAnsi="Myriad Pro"/>
          <w:sz w:val="26"/>
          <w:szCs w:val="26"/>
        </w:rPr>
        <w:t>ПАО </w:t>
      </w:r>
      <w:r w:rsidRPr="0031244B">
        <w:rPr>
          <w:rFonts w:ascii="Myriad Pro" w:hAnsi="Myriad Pro"/>
          <w:sz w:val="26"/>
          <w:szCs w:val="26"/>
        </w:rPr>
        <w:t xml:space="preserve">«Россети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Pr>
          <w:rFonts w:ascii="Myriad Pro" w:hAnsi="Myriad Pro"/>
          <w:sz w:val="26"/>
          <w:szCs w:val="26"/>
        </w:rPr>
        <w:t>ПАО </w:t>
      </w:r>
      <w:r w:rsidRPr="0031244B">
        <w:rPr>
          <w:rFonts w:ascii="Myriad Pro" w:hAnsi="Myriad Pro"/>
          <w:sz w:val="26"/>
          <w:szCs w:val="26"/>
        </w:rPr>
        <w:t>«</w:t>
      </w:r>
      <w:r w:rsidR="00B74976" w:rsidRPr="00B74976">
        <w:rPr>
          <w:rFonts w:ascii="Myriad Pro" w:hAnsi="Myriad Pro"/>
          <w:sz w:val="26"/>
          <w:szCs w:val="26"/>
        </w:rPr>
        <w:t>Россети Юг</w:t>
      </w:r>
      <w:r w:rsidRPr="0031244B">
        <w:rPr>
          <w:rFonts w:ascii="Myriad Pro" w:hAnsi="Myriad Pro"/>
          <w:sz w:val="26"/>
          <w:szCs w:val="26"/>
        </w:rPr>
        <w:t xml:space="preserve">» - «Астраханьэнерго» (далее – регулируемая организация, Филиал) при установлении регулируемых тарифов на услуги по передаче электрической энергии с применением метода доходности инвестированного капитала на 2017 год и метода долгосрочной индексации необходимой валовой выручки на 2018 год на территории Астраханской области, экспертизы обосновывающих материалов, предоставленных филиалом </w:t>
      </w:r>
      <w:r>
        <w:rPr>
          <w:rFonts w:ascii="Myriad Pro" w:hAnsi="Myriad Pro"/>
          <w:sz w:val="26"/>
          <w:szCs w:val="26"/>
        </w:rPr>
        <w:t>ПАО </w:t>
      </w:r>
      <w:r w:rsidRPr="0031244B">
        <w:rPr>
          <w:rFonts w:ascii="Myriad Pro" w:hAnsi="Myriad Pro"/>
          <w:sz w:val="26"/>
          <w:szCs w:val="26"/>
        </w:rPr>
        <w:t xml:space="preserve"> «Россети Юг» - «Астраханьэнерго» в Службу по тарифам Астраханской области - в рамках рассмотрения дел об установлении тарифов, экспертизы обоснованности решений, принятых Службой по тарифам Астраханской области при определении необходимой валовой выручки (далее – НВВ) филиала </w:t>
      </w:r>
      <w:r>
        <w:rPr>
          <w:rFonts w:ascii="Myriad Pro" w:hAnsi="Myriad Pro"/>
          <w:sz w:val="26"/>
          <w:szCs w:val="26"/>
        </w:rPr>
        <w:t>ПАО </w:t>
      </w:r>
      <w:r w:rsidRPr="0031244B">
        <w:rPr>
          <w:rFonts w:ascii="Myriad Pro" w:hAnsi="Myriad Pro"/>
          <w:sz w:val="26"/>
          <w:szCs w:val="26"/>
        </w:rPr>
        <w:t>«</w:t>
      </w:r>
      <w:r w:rsidR="00B74976" w:rsidRPr="00B74976">
        <w:rPr>
          <w:rFonts w:ascii="Myriad Pro" w:hAnsi="Myriad Pro"/>
          <w:sz w:val="26"/>
          <w:szCs w:val="26"/>
        </w:rPr>
        <w:t>Россети Юг</w:t>
      </w:r>
      <w:r w:rsidRPr="0031244B">
        <w:rPr>
          <w:rFonts w:ascii="Myriad Pro" w:hAnsi="Myriad Pro"/>
          <w:sz w:val="26"/>
          <w:szCs w:val="26"/>
        </w:rPr>
        <w:t>» - «Астраханьэнерго» при установлении тарифов на услуги по передаче электрической энергии, а именно:</w:t>
      </w:r>
    </w:p>
    <w:p w14:paraId="72FA711B" w14:textId="77777777" w:rsidR="0031244B" w:rsidRPr="0031244B" w:rsidRDefault="0031244B" w:rsidP="0031244B">
      <w:pPr>
        <w:shd w:val="clear" w:color="auto" w:fill="FFFFFF"/>
        <w:spacing w:after="0" w:line="360" w:lineRule="auto"/>
        <w:ind w:firstLine="567"/>
        <w:contextualSpacing/>
        <w:jc w:val="both"/>
        <w:rPr>
          <w:rFonts w:ascii="Myriad Pro" w:hAnsi="Myriad Pro"/>
          <w:b/>
          <w:bCs/>
          <w:i/>
          <w:iCs/>
          <w:sz w:val="26"/>
          <w:szCs w:val="26"/>
        </w:rPr>
      </w:pPr>
      <w:r w:rsidRPr="0031244B">
        <w:rPr>
          <w:rFonts w:ascii="Myriad Pro" w:hAnsi="Myriad Pro"/>
          <w:b/>
          <w:bCs/>
          <w:i/>
          <w:iCs/>
          <w:sz w:val="26"/>
          <w:szCs w:val="26"/>
        </w:rPr>
        <w:t xml:space="preserve">2017 год (Применение метода доходности инвестированного капитала) </w:t>
      </w:r>
    </w:p>
    <w:p w14:paraId="0CD21305" w14:textId="77777777" w:rsidR="0031244B" w:rsidRPr="0031244B" w:rsidRDefault="0031244B" w:rsidP="0031244B">
      <w:pPr>
        <w:widowControl w:val="0"/>
        <w:numPr>
          <w:ilvl w:val="1"/>
          <w:numId w:val="77"/>
        </w:numPr>
        <w:pBdr>
          <w:top w:val="nil"/>
          <w:left w:val="nil"/>
          <w:bottom w:val="nil"/>
          <w:right w:val="nil"/>
          <w:between w:val="nil"/>
        </w:pBdr>
        <w:tabs>
          <w:tab w:val="left" w:pos="1441"/>
        </w:tabs>
        <w:spacing w:after="0" w:line="360" w:lineRule="auto"/>
        <w:ind w:firstLine="567"/>
        <w:contextualSpacing/>
        <w:jc w:val="both"/>
        <w:rPr>
          <w:rFonts w:ascii="Myriad Pro" w:hAnsi="Myriad Pro"/>
          <w:sz w:val="26"/>
          <w:szCs w:val="26"/>
        </w:rPr>
      </w:pPr>
      <w:r w:rsidRPr="0031244B">
        <w:rPr>
          <w:rFonts w:ascii="Myriad Pro" w:hAnsi="Myriad Pro"/>
          <w:sz w:val="26"/>
          <w:szCs w:val="26"/>
        </w:rPr>
        <w:t xml:space="preserve">Анализ документов, предоставленных филиалом </w:t>
      </w:r>
      <w:r>
        <w:rPr>
          <w:rFonts w:ascii="Myriad Pro" w:hAnsi="Myriad Pro"/>
          <w:sz w:val="26"/>
          <w:szCs w:val="26"/>
        </w:rPr>
        <w:t>ПАО </w:t>
      </w:r>
      <w:r w:rsidRPr="0031244B">
        <w:rPr>
          <w:rFonts w:ascii="Myriad Pro" w:hAnsi="Myriad Pro"/>
          <w:sz w:val="26"/>
          <w:szCs w:val="26"/>
        </w:rPr>
        <w:t>«МРСК Юга» - «Астраханьэнерго» в Службу по тарифам Астраханской области в рамках рассмотрения дел об установлении тарифов на 2017 год, на основании которых Службой по тарифам Астраханской области были приняты соответствующие тарифно-балансовые решения.</w:t>
      </w:r>
    </w:p>
    <w:p w14:paraId="7230642E" w14:textId="77777777" w:rsidR="0031244B" w:rsidRPr="0031244B" w:rsidRDefault="0031244B" w:rsidP="0031244B">
      <w:pPr>
        <w:widowControl w:val="0"/>
        <w:numPr>
          <w:ilvl w:val="1"/>
          <w:numId w:val="77"/>
        </w:numPr>
        <w:pBdr>
          <w:top w:val="nil"/>
          <w:left w:val="nil"/>
          <w:bottom w:val="nil"/>
          <w:right w:val="nil"/>
          <w:between w:val="nil"/>
        </w:pBdr>
        <w:tabs>
          <w:tab w:val="left" w:pos="1430"/>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обоснованности принятых Службой по тарифам Астраханской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45802FD9" w14:textId="77777777" w:rsidR="0031244B" w:rsidRPr="0031244B" w:rsidRDefault="0031244B" w:rsidP="0031244B">
      <w:pPr>
        <w:widowControl w:val="0"/>
        <w:numPr>
          <w:ilvl w:val="1"/>
          <w:numId w:val="77"/>
        </w:numPr>
        <w:pBdr>
          <w:top w:val="nil"/>
          <w:left w:val="nil"/>
          <w:bottom w:val="nil"/>
          <w:right w:val="nil"/>
          <w:between w:val="nil"/>
        </w:pBdr>
        <w:tabs>
          <w:tab w:val="left" w:pos="1430"/>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расчетов операционных (подконтрольных) расходов, учтенных Службой по тарифам Астраханской области в необходимой валовой выручке при установлении тарифов на 2017 год, не являющийся первым годом долгосрочного периода регулирования.</w:t>
      </w:r>
    </w:p>
    <w:p w14:paraId="61B86A7A" w14:textId="77777777" w:rsidR="0031244B" w:rsidRPr="0031244B" w:rsidRDefault="0031244B" w:rsidP="0031244B">
      <w:pPr>
        <w:widowControl w:val="0"/>
        <w:numPr>
          <w:ilvl w:val="1"/>
          <w:numId w:val="77"/>
        </w:numPr>
        <w:pBdr>
          <w:top w:val="nil"/>
          <w:left w:val="nil"/>
          <w:bottom w:val="nil"/>
          <w:right w:val="nil"/>
          <w:between w:val="nil"/>
        </w:pBdr>
        <w:tabs>
          <w:tab w:val="left" w:pos="1430"/>
        </w:tabs>
        <w:spacing w:after="0" w:line="360" w:lineRule="auto"/>
        <w:ind w:firstLine="567"/>
        <w:contextualSpacing/>
        <w:jc w:val="both"/>
        <w:rPr>
          <w:rFonts w:ascii="Myriad Pro" w:hAnsi="Myriad Pro"/>
          <w:sz w:val="26"/>
          <w:szCs w:val="26"/>
        </w:rPr>
      </w:pPr>
      <w:r w:rsidRPr="0031244B">
        <w:rPr>
          <w:rFonts w:ascii="Myriad Pro" w:hAnsi="Myriad Pro"/>
          <w:sz w:val="26"/>
          <w:szCs w:val="26"/>
        </w:rPr>
        <w:lastRenderedPageBreak/>
        <w:t>Анализ расчетов и обоснованности принятых Службой по тарифам Астраханской области в расчет тарифов на 2017 год долгосрочных параметров регулирования: индекса эффективности операционных расходов, уровня надежности и качества услуг.</w:t>
      </w:r>
    </w:p>
    <w:p w14:paraId="7AD9B191" w14:textId="77777777" w:rsidR="0031244B" w:rsidRPr="0031244B" w:rsidRDefault="0031244B" w:rsidP="0031244B">
      <w:pPr>
        <w:widowControl w:val="0"/>
        <w:numPr>
          <w:ilvl w:val="1"/>
          <w:numId w:val="77"/>
        </w:numPr>
        <w:pBdr>
          <w:top w:val="nil"/>
          <w:left w:val="nil"/>
          <w:bottom w:val="nil"/>
          <w:right w:val="nil"/>
          <w:between w:val="nil"/>
        </w:pBdr>
        <w:tabs>
          <w:tab w:val="left" w:pos="1430"/>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расчета величин возврата инвестированного капитала и дохода на инвестированный капитал, учтенных Службой по тарифам Астраханской области в расчетах необходимой валовой выручки на 2017 год.</w:t>
      </w:r>
    </w:p>
    <w:p w14:paraId="0C7E136C" w14:textId="77777777" w:rsidR="0031244B" w:rsidRPr="0031244B" w:rsidRDefault="0031244B" w:rsidP="0031244B">
      <w:pPr>
        <w:widowControl w:val="0"/>
        <w:numPr>
          <w:ilvl w:val="1"/>
          <w:numId w:val="77"/>
        </w:numPr>
        <w:pBdr>
          <w:top w:val="nil"/>
          <w:left w:val="nil"/>
          <w:bottom w:val="nil"/>
          <w:right w:val="nil"/>
          <w:between w:val="nil"/>
        </w:pBdr>
        <w:tabs>
          <w:tab w:val="left" w:pos="1430"/>
        </w:tabs>
        <w:spacing w:after="0" w:line="360" w:lineRule="auto"/>
        <w:ind w:firstLine="567"/>
        <w:contextualSpacing/>
        <w:jc w:val="both"/>
        <w:rPr>
          <w:rFonts w:ascii="Myriad Pro" w:hAnsi="Myriad Pro"/>
          <w:sz w:val="26"/>
          <w:szCs w:val="26"/>
        </w:rPr>
      </w:pPr>
      <w:r w:rsidRPr="0031244B">
        <w:rPr>
          <w:rFonts w:ascii="Myriad Pro" w:hAnsi="Myriad Pro"/>
          <w:sz w:val="26"/>
          <w:szCs w:val="26"/>
        </w:rPr>
        <w:t xml:space="preserve">Экспертиза обоснованности расчета расходов на компенсацию потерь, учтенных Службой по тарифам Астраханской области в необходимой валовой выручке филиала </w:t>
      </w:r>
      <w:r>
        <w:rPr>
          <w:rFonts w:ascii="Myriad Pro" w:hAnsi="Myriad Pro"/>
          <w:sz w:val="26"/>
          <w:szCs w:val="26"/>
        </w:rPr>
        <w:t>ПАО </w:t>
      </w:r>
      <w:r w:rsidRPr="0031244B">
        <w:rPr>
          <w:rFonts w:ascii="Myriad Pro" w:hAnsi="Myriad Pro"/>
          <w:sz w:val="26"/>
          <w:szCs w:val="26"/>
        </w:rPr>
        <w:t>«МРСК Юга» - «Астраханьэнерго» на 2017 год.</w:t>
      </w:r>
    </w:p>
    <w:p w14:paraId="5BBBC091" w14:textId="77777777" w:rsidR="0031244B" w:rsidRPr="0031244B" w:rsidRDefault="0031244B" w:rsidP="0031244B">
      <w:pPr>
        <w:widowControl w:val="0"/>
        <w:pBdr>
          <w:top w:val="nil"/>
          <w:left w:val="nil"/>
          <w:bottom w:val="nil"/>
          <w:right w:val="nil"/>
          <w:between w:val="nil"/>
        </w:pBdr>
        <w:tabs>
          <w:tab w:val="left" w:pos="1430"/>
        </w:tabs>
        <w:spacing w:after="0" w:line="360" w:lineRule="auto"/>
        <w:ind w:firstLine="567"/>
        <w:contextualSpacing/>
        <w:jc w:val="both"/>
        <w:rPr>
          <w:rFonts w:ascii="Myriad Pro" w:hAnsi="Myriad Pro"/>
          <w:b/>
          <w:bCs/>
          <w:i/>
          <w:iCs/>
          <w:sz w:val="26"/>
          <w:szCs w:val="26"/>
        </w:rPr>
      </w:pPr>
    </w:p>
    <w:p w14:paraId="4CD76C91" w14:textId="77777777" w:rsidR="0031244B" w:rsidRPr="0031244B" w:rsidRDefault="0031244B" w:rsidP="0031244B">
      <w:pPr>
        <w:widowControl w:val="0"/>
        <w:pBdr>
          <w:top w:val="nil"/>
          <w:left w:val="nil"/>
          <w:bottom w:val="nil"/>
          <w:right w:val="nil"/>
          <w:between w:val="nil"/>
        </w:pBdr>
        <w:tabs>
          <w:tab w:val="left" w:pos="1430"/>
        </w:tabs>
        <w:spacing w:after="0" w:line="360" w:lineRule="auto"/>
        <w:ind w:firstLine="567"/>
        <w:contextualSpacing/>
        <w:jc w:val="both"/>
        <w:rPr>
          <w:rFonts w:ascii="Myriad Pro" w:hAnsi="Myriad Pro"/>
          <w:b/>
          <w:bCs/>
          <w:i/>
          <w:iCs/>
          <w:sz w:val="26"/>
          <w:szCs w:val="26"/>
        </w:rPr>
      </w:pPr>
      <w:r w:rsidRPr="0031244B">
        <w:rPr>
          <w:rFonts w:ascii="Myriad Pro" w:hAnsi="Myriad Pro"/>
          <w:b/>
          <w:bCs/>
          <w:i/>
          <w:iCs/>
          <w:sz w:val="26"/>
          <w:szCs w:val="26"/>
        </w:rPr>
        <w:t xml:space="preserve">2018 год (Применение метода долгосрочной индексации необходимой валовой выручки) </w:t>
      </w:r>
    </w:p>
    <w:p w14:paraId="7F6CD41C" w14:textId="77777777" w:rsidR="0031244B" w:rsidRPr="0031244B" w:rsidRDefault="0031244B" w:rsidP="0031244B">
      <w:pPr>
        <w:widowControl w:val="0"/>
        <w:numPr>
          <w:ilvl w:val="1"/>
          <w:numId w:val="78"/>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31244B">
        <w:rPr>
          <w:rFonts w:ascii="Myriad Pro" w:hAnsi="Myriad Pro"/>
          <w:sz w:val="26"/>
          <w:szCs w:val="26"/>
        </w:rPr>
        <w:t xml:space="preserve">Анализ документов, предоставленных  филиала </w:t>
      </w:r>
      <w:r>
        <w:rPr>
          <w:rFonts w:ascii="Myriad Pro" w:hAnsi="Myriad Pro"/>
          <w:sz w:val="26"/>
          <w:szCs w:val="26"/>
        </w:rPr>
        <w:t>ПАО </w:t>
      </w:r>
      <w:r w:rsidRPr="0031244B">
        <w:rPr>
          <w:rFonts w:ascii="Myriad Pro" w:hAnsi="Myriad Pro"/>
          <w:sz w:val="26"/>
          <w:szCs w:val="26"/>
        </w:rPr>
        <w:t>«МРСК Юга» - «Астраханьэнерго» в Службу по тарифам Астраханской области в рамках рассмотрения дел об установлении тарифов, на основании которых Службой по тарифам Астраханской области были приняты соответствующие тарифно-балансовые решения на 2018 год.</w:t>
      </w:r>
    </w:p>
    <w:p w14:paraId="0D12236C" w14:textId="77777777" w:rsidR="0031244B" w:rsidRPr="0031244B" w:rsidRDefault="0031244B" w:rsidP="0031244B">
      <w:pPr>
        <w:widowControl w:val="0"/>
        <w:numPr>
          <w:ilvl w:val="1"/>
          <w:numId w:val="78"/>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обоснованности принятых Службой по тарифам Астраханской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0BE5936B" w14:textId="77777777" w:rsidR="0031244B" w:rsidRPr="0031244B" w:rsidRDefault="0031244B" w:rsidP="0031244B">
      <w:pPr>
        <w:widowControl w:val="0"/>
        <w:numPr>
          <w:ilvl w:val="1"/>
          <w:numId w:val="78"/>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экономической обоснованности базового уровня подконтрольных расходов по статьям расходов, учтенных Службой по тарифам Астраханской области в необходимой валовой выручке при установлении тарифов на 2018 год, являющийся первым годом долгосрочного периода регулирования.</w:t>
      </w:r>
    </w:p>
    <w:p w14:paraId="015537A8" w14:textId="77777777" w:rsidR="0031244B" w:rsidRPr="0031244B" w:rsidRDefault="0031244B" w:rsidP="00104B9A">
      <w:pPr>
        <w:numPr>
          <w:ilvl w:val="1"/>
          <w:numId w:val="78"/>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31244B">
        <w:rPr>
          <w:rFonts w:ascii="Myriad Pro" w:hAnsi="Myriad Pro"/>
          <w:sz w:val="26"/>
          <w:szCs w:val="26"/>
        </w:rPr>
        <w:t xml:space="preserve">Анализ обоснованности принятых Службой по тарифам Астраханской области в расчет тарифов на 2018 год долгосрочных параметров регулирования: </w:t>
      </w:r>
      <w:r w:rsidRPr="0031244B">
        <w:rPr>
          <w:rFonts w:ascii="Myriad Pro" w:hAnsi="Myriad Pro"/>
          <w:sz w:val="26"/>
          <w:szCs w:val="26"/>
        </w:rPr>
        <w:lastRenderedPageBreak/>
        <w:t>индекса эффективности подконтрольных расходов, уровня надежности и качества услуг.</w:t>
      </w:r>
    </w:p>
    <w:p w14:paraId="3D44DBF5" w14:textId="77777777" w:rsidR="0031244B" w:rsidRPr="0031244B" w:rsidRDefault="0031244B" w:rsidP="00104B9A">
      <w:pPr>
        <w:numPr>
          <w:ilvl w:val="1"/>
          <w:numId w:val="78"/>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обоснованности расчетов Службы по тарифам Астраханской области по статьям неподконтрольных расходов на 2018 год.</w:t>
      </w:r>
    </w:p>
    <w:p w14:paraId="15B71B20" w14:textId="77777777" w:rsidR="0031244B" w:rsidRPr="0031244B" w:rsidRDefault="0031244B" w:rsidP="00104B9A">
      <w:pPr>
        <w:numPr>
          <w:ilvl w:val="1"/>
          <w:numId w:val="78"/>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обоснованности расходов на компенсацию потерь, учтенных Службой по тарифам Астраханской области в необходимой валовой выручке на 2018 год.</w:t>
      </w:r>
    </w:p>
    <w:p w14:paraId="2C9866C1" w14:textId="77777777" w:rsidR="0031244B" w:rsidRPr="0031244B" w:rsidRDefault="0031244B" w:rsidP="0031244B">
      <w:pPr>
        <w:shd w:val="clear" w:color="auto" w:fill="FFFFFF"/>
        <w:spacing w:after="0" w:line="360" w:lineRule="auto"/>
        <w:ind w:firstLine="567"/>
        <w:contextualSpacing/>
        <w:jc w:val="both"/>
        <w:rPr>
          <w:rFonts w:ascii="Myriad Pro" w:hAnsi="Myriad Pro"/>
          <w:sz w:val="26"/>
          <w:szCs w:val="26"/>
        </w:rPr>
      </w:pPr>
      <w:r w:rsidRPr="0031244B">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B74976" w:rsidRPr="0031244B">
        <w:rPr>
          <w:rFonts w:ascii="Myriad Pro" w:hAnsi="Myriad Pro"/>
          <w:sz w:val="26"/>
          <w:szCs w:val="26"/>
        </w:rPr>
        <w:t xml:space="preserve">Службой по тарифам Астраханской области </w:t>
      </w:r>
      <w:r w:rsidRPr="0031244B">
        <w:rPr>
          <w:rFonts w:ascii="Myriad Pro" w:hAnsi="Myriad Pro"/>
          <w:sz w:val="26"/>
          <w:szCs w:val="26"/>
        </w:rPr>
        <w:t>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DAAC291" w14:textId="77777777" w:rsidR="00282B4C" w:rsidRPr="0031244B" w:rsidRDefault="00282B4C" w:rsidP="00282B4C">
      <w:pPr>
        <w:shd w:val="clear" w:color="auto" w:fill="FFFFFF"/>
        <w:spacing w:before="100" w:beforeAutospacing="1" w:after="100" w:afterAutospacing="1" w:line="360" w:lineRule="auto"/>
        <w:jc w:val="both"/>
        <w:rPr>
          <w:rFonts w:ascii="Myriad Pro" w:hAnsi="Myriad Pro"/>
          <w:sz w:val="26"/>
          <w:szCs w:val="26"/>
        </w:rPr>
      </w:pPr>
    </w:p>
    <w:p w14:paraId="4AF72751" w14:textId="77777777" w:rsidR="00282B4C" w:rsidRPr="00282B4C" w:rsidRDefault="00282B4C" w:rsidP="00F218AE">
      <w:pPr>
        <w:shd w:val="clear" w:color="auto" w:fill="FFFFFF"/>
        <w:spacing w:before="100" w:beforeAutospacing="1" w:after="100" w:afterAutospacing="1" w:line="360" w:lineRule="auto"/>
        <w:jc w:val="center"/>
        <w:rPr>
          <w:rFonts w:ascii="Myriad Pro" w:hAnsi="Myriad Pro"/>
          <w:sz w:val="26"/>
          <w:szCs w:val="26"/>
        </w:rPr>
      </w:pPr>
      <w:r w:rsidRPr="0031244B">
        <w:rPr>
          <w:rFonts w:ascii="Myriad Pro" w:hAnsi="Myriad Pro"/>
          <w:sz w:val="26"/>
          <w:szCs w:val="26"/>
        </w:rPr>
        <w:t xml:space="preserve">Генеральный директор ООО </w:t>
      </w:r>
      <w:r w:rsidR="00944116" w:rsidRPr="0031244B">
        <w:rPr>
          <w:rFonts w:ascii="Myriad Pro" w:hAnsi="Myriad Pro"/>
          <w:sz w:val="26"/>
          <w:szCs w:val="26"/>
        </w:rPr>
        <w:t>«</w:t>
      </w:r>
      <w:r w:rsidR="00EC4A9C" w:rsidRPr="0031244B">
        <w:rPr>
          <w:rFonts w:ascii="Myriad Pro" w:hAnsi="Myriad Pro"/>
          <w:sz w:val="26"/>
          <w:szCs w:val="26"/>
        </w:rPr>
        <w:t>ЭК ЭПАР</w:t>
      </w:r>
      <w:r w:rsidR="00944116">
        <w:rPr>
          <w:rFonts w:ascii="Myriad Pro" w:hAnsi="Myriad Pro"/>
          <w:sz w:val="26"/>
          <w:szCs w:val="26"/>
        </w:rPr>
        <w:t>»</w:t>
      </w:r>
      <w:r w:rsidR="00D128BB">
        <w:rPr>
          <w:rFonts w:ascii="Myriad Pro" w:hAnsi="Myriad Pro"/>
          <w:sz w:val="26"/>
          <w:szCs w:val="26"/>
        </w:rPr>
        <w:tab/>
      </w:r>
      <w:r w:rsidR="0031244B">
        <w:rPr>
          <w:rFonts w:ascii="Myriad Pro" w:hAnsi="Myriad Pro"/>
          <w:sz w:val="26"/>
          <w:szCs w:val="26"/>
        </w:rPr>
        <w:t xml:space="preserve"> </w:t>
      </w:r>
      <w:r w:rsidR="00B74976">
        <w:rPr>
          <w:rFonts w:ascii="Myriad Pro" w:hAnsi="Myriad Pro"/>
          <w:sz w:val="26"/>
          <w:szCs w:val="26"/>
        </w:rPr>
        <w:t xml:space="preserve">   </w:t>
      </w:r>
      <w:r w:rsidR="00D128BB">
        <w:rPr>
          <w:rFonts w:ascii="Myriad Pro" w:hAnsi="Myriad Pro"/>
          <w:sz w:val="26"/>
          <w:szCs w:val="26"/>
        </w:rPr>
        <w:t>_______________</w:t>
      </w:r>
      <w:r w:rsidR="0031244B">
        <w:rPr>
          <w:rFonts w:ascii="Myriad Pro" w:hAnsi="Myriad Pro"/>
          <w:sz w:val="26"/>
          <w:szCs w:val="26"/>
        </w:rPr>
        <w:t xml:space="preserve">     </w:t>
      </w:r>
      <w:r w:rsidR="00B74976">
        <w:rPr>
          <w:rFonts w:ascii="Myriad Pro" w:hAnsi="Myriad Pro"/>
          <w:sz w:val="26"/>
          <w:szCs w:val="26"/>
        </w:rPr>
        <w:t xml:space="preserve"> </w:t>
      </w:r>
      <w:r w:rsidR="0031244B">
        <w:rPr>
          <w:rFonts w:ascii="Myriad Pro" w:hAnsi="Myriad Pro"/>
          <w:sz w:val="26"/>
          <w:szCs w:val="26"/>
        </w:rPr>
        <w:t xml:space="preserve">   </w:t>
      </w:r>
      <w:r w:rsidR="00B74976">
        <w:rPr>
          <w:rFonts w:ascii="Myriad Pro" w:hAnsi="Myriad Pro"/>
          <w:sz w:val="26"/>
          <w:szCs w:val="26"/>
        </w:rPr>
        <w:t xml:space="preserve">    </w:t>
      </w:r>
      <w:r w:rsidRPr="00282B4C">
        <w:rPr>
          <w:rFonts w:ascii="Myriad Pro" w:hAnsi="Myriad Pro"/>
          <w:sz w:val="26"/>
          <w:szCs w:val="26"/>
        </w:rPr>
        <w:t>В. Н. Логинов</w:t>
      </w:r>
    </w:p>
    <w:p w14:paraId="06AC24F9" w14:textId="77777777" w:rsidR="00282B4C" w:rsidRDefault="00282B4C" w:rsidP="00282B4C">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15131011" w14:textId="77777777" w:rsidR="0089184D" w:rsidRDefault="0089184D" w:rsidP="003F5237">
      <w:pPr>
        <w:pStyle w:val="30"/>
        <w:numPr>
          <w:ilvl w:val="0"/>
          <w:numId w:val="1"/>
        </w:numPr>
        <w:spacing w:line="360" w:lineRule="auto"/>
        <w:rPr>
          <w:rFonts w:ascii="Myriad Pro" w:hAnsi="Myriad Pro"/>
          <w:b/>
          <w:color w:val="4F6228" w:themeColor="accent3" w:themeShade="80"/>
          <w:sz w:val="28"/>
          <w:szCs w:val="28"/>
        </w:rPr>
      </w:pPr>
      <w:bookmarkStart w:id="2" w:name="_Toc53338929"/>
      <w:r w:rsidRPr="006C2AE2">
        <w:rPr>
          <w:rFonts w:ascii="Myriad Pro" w:hAnsi="Myriad Pro"/>
          <w:b/>
          <w:color w:val="4F6228" w:themeColor="accent3" w:themeShade="80"/>
          <w:sz w:val="28"/>
          <w:szCs w:val="28"/>
        </w:rPr>
        <w:lastRenderedPageBreak/>
        <w:t>Вводная часть</w:t>
      </w:r>
      <w:bookmarkEnd w:id="2"/>
    </w:p>
    <w:p w14:paraId="175C2B14" w14:textId="77777777" w:rsidR="0089184D" w:rsidRPr="0029734F"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53338930"/>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28F3AC13"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5ED5C02"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DEF85FA"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52ED4" w14:paraId="6DF5F815"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71D3018"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Организационно-правовая форма и полное наименование Заказчика</w:t>
            </w:r>
          </w:p>
        </w:tc>
        <w:tc>
          <w:tcPr>
            <w:tcW w:w="5840" w:type="dxa"/>
          </w:tcPr>
          <w:p w14:paraId="25CABE5F" w14:textId="77777777" w:rsidR="0089184D" w:rsidRPr="00452ED4"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52ED4">
              <w:rPr>
                <w:rFonts w:ascii="Myriad Pro" w:hAnsi="Myriad Pro"/>
                <w:i w:val="0"/>
                <w:sz w:val="26"/>
                <w:szCs w:val="26"/>
              </w:rPr>
              <w:t xml:space="preserve">Публичное акционерное общество </w:t>
            </w:r>
            <w:r w:rsidR="00944116">
              <w:rPr>
                <w:rFonts w:ascii="Myriad Pro" w:hAnsi="Myriad Pro"/>
                <w:i w:val="0"/>
                <w:sz w:val="26"/>
                <w:szCs w:val="26"/>
              </w:rPr>
              <w:t>«</w:t>
            </w:r>
            <w:r w:rsidR="00452ED4" w:rsidRPr="00452ED4">
              <w:rPr>
                <w:rFonts w:ascii="Myriad Pro" w:hAnsi="Myriad Pro"/>
                <w:i w:val="0"/>
                <w:sz w:val="26"/>
                <w:szCs w:val="26"/>
              </w:rPr>
              <w:t>Россети</w:t>
            </w:r>
            <w:r w:rsidR="00345A01" w:rsidRPr="00452ED4">
              <w:rPr>
                <w:rFonts w:ascii="Myriad Pro" w:hAnsi="Myriad Pro"/>
                <w:i w:val="0"/>
                <w:sz w:val="26"/>
                <w:szCs w:val="26"/>
              </w:rPr>
              <w:t xml:space="preserve"> </w:t>
            </w:r>
            <w:r w:rsidR="000A5B47" w:rsidRPr="00452ED4">
              <w:rPr>
                <w:rFonts w:ascii="Myriad Pro" w:hAnsi="Myriad Pro"/>
                <w:i w:val="0"/>
                <w:sz w:val="26"/>
                <w:szCs w:val="26"/>
              </w:rPr>
              <w:t>Юг</w:t>
            </w:r>
            <w:r w:rsidR="00944116">
              <w:rPr>
                <w:rFonts w:ascii="Myriad Pro" w:hAnsi="Myriad Pro"/>
                <w:i w:val="0"/>
                <w:sz w:val="26"/>
                <w:szCs w:val="26"/>
              </w:rPr>
              <w:t>»</w:t>
            </w:r>
          </w:p>
        </w:tc>
      </w:tr>
      <w:tr w:rsidR="0089184D" w:rsidRPr="00452ED4" w14:paraId="1C0E36F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03B38F7"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Краткое наименование Заказчика</w:t>
            </w:r>
          </w:p>
        </w:tc>
        <w:tc>
          <w:tcPr>
            <w:tcW w:w="5840" w:type="dxa"/>
          </w:tcPr>
          <w:p w14:paraId="4B050E9B" w14:textId="77777777" w:rsidR="0089184D" w:rsidRPr="00452ED4" w:rsidRDefault="0031244B"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944116">
              <w:rPr>
                <w:rFonts w:ascii="Myriad Pro" w:hAnsi="Myriad Pro"/>
                <w:i w:val="0"/>
                <w:sz w:val="26"/>
                <w:szCs w:val="26"/>
              </w:rPr>
              <w:t>«</w:t>
            </w:r>
            <w:r w:rsidR="00452ED4" w:rsidRPr="00452ED4">
              <w:rPr>
                <w:rFonts w:ascii="Myriad Pro" w:hAnsi="Myriad Pro"/>
                <w:i w:val="0"/>
                <w:sz w:val="26"/>
                <w:szCs w:val="26"/>
              </w:rPr>
              <w:t xml:space="preserve">Россети </w:t>
            </w:r>
            <w:r w:rsidR="000A5B47" w:rsidRPr="00452ED4">
              <w:rPr>
                <w:rFonts w:ascii="Myriad Pro" w:hAnsi="Myriad Pro"/>
                <w:i w:val="0"/>
                <w:sz w:val="26"/>
                <w:szCs w:val="26"/>
              </w:rPr>
              <w:t>Юг</w:t>
            </w:r>
            <w:r w:rsidR="00944116">
              <w:rPr>
                <w:rFonts w:ascii="Myriad Pro" w:hAnsi="Myriad Pro"/>
                <w:i w:val="0"/>
                <w:sz w:val="26"/>
                <w:szCs w:val="26"/>
              </w:rPr>
              <w:t>»</w:t>
            </w:r>
          </w:p>
        </w:tc>
      </w:tr>
      <w:tr w:rsidR="0089184D" w:rsidRPr="00452ED4" w14:paraId="2CAD510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85F4F5C"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ОГРН</w:t>
            </w:r>
          </w:p>
        </w:tc>
        <w:tc>
          <w:tcPr>
            <w:tcW w:w="5840" w:type="dxa"/>
          </w:tcPr>
          <w:p w14:paraId="2B746E04" w14:textId="77777777" w:rsidR="0089184D" w:rsidRPr="00452ED4"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452ED4">
              <w:rPr>
                <w:rFonts w:ascii="Myriad Pro" w:hAnsi="Myriad Pro"/>
                <w:i w:val="0"/>
                <w:sz w:val="26"/>
                <w:szCs w:val="26"/>
              </w:rPr>
              <w:t>1076164009096</w:t>
            </w:r>
          </w:p>
        </w:tc>
      </w:tr>
      <w:tr w:rsidR="0089184D" w:rsidRPr="00452ED4" w14:paraId="500E605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009DDD3"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ИНН / КПП</w:t>
            </w:r>
          </w:p>
        </w:tc>
        <w:tc>
          <w:tcPr>
            <w:tcW w:w="5840" w:type="dxa"/>
          </w:tcPr>
          <w:p w14:paraId="658F932F" w14:textId="77777777" w:rsidR="0089184D" w:rsidRPr="00452ED4"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52ED4">
              <w:rPr>
                <w:rFonts w:ascii="Myriad Pro" w:hAnsi="Myriad Pro"/>
                <w:i w:val="0"/>
                <w:sz w:val="26"/>
                <w:szCs w:val="26"/>
              </w:rPr>
              <w:t>6164266561 / 997650001</w:t>
            </w:r>
          </w:p>
        </w:tc>
      </w:tr>
      <w:tr w:rsidR="0089184D" w:rsidRPr="00452ED4" w14:paraId="20030E8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293DE5F"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Юридический адрес Заказчика</w:t>
            </w:r>
          </w:p>
        </w:tc>
        <w:tc>
          <w:tcPr>
            <w:tcW w:w="5840" w:type="dxa"/>
          </w:tcPr>
          <w:p w14:paraId="0DC6D5C1" w14:textId="77777777" w:rsidR="0089184D" w:rsidRPr="00452ED4"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52ED4">
              <w:rPr>
                <w:rFonts w:ascii="Myriad Pro" w:hAnsi="Myriad Pro"/>
                <w:i w:val="0"/>
                <w:sz w:val="26"/>
                <w:szCs w:val="26"/>
              </w:rPr>
              <w:t>344002, Ростовская область, г. Ростов-на-Дону, ул.</w:t>
            </w:r>
            <w:r w:rsidR="00A3350D" w:rsidRPr="00452ED4">
              <w:rPr>
                <w:rFonts w:ascii="Myriad Pro" w:hAnsi="Myriad Pro"/>
                <w:i w:val="0"/>
                <w:sz w:val="26"/>
                <w:szCs w:val="26"/>
              </w:rPr>
              <w:t> </w:t>
            </w:r>
            <w:r w:rsidRPr="00452ED4">
              <w:rPr>
                <w:rFonts w:ascii="Myriad Pro" w:hAnsi="Myriad Pro"/>
                <w:i w:val="0"/>
                <w:sz w:val="26"/>
                <w:szCs w:val="26"/>
              </w:rPr>
              <w:t>Большая Садовая, 49</w:t>
            </w:r>
          </w:p>
        </w:tc>
      </w:tr>
      <w:tr w:rsidR="00963C82" w:rsidRPr="00452ED4" w14:paraId="44997C4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0511A79"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Место нахождения Заказчика</w:t>
            </w:r>
          </w:p>
        </w:tc>
        <w:tc>
          <w:tcPr>
            <w:tcW w:w="5840" w:type="dxa"/>
          </w:tcPr>
          <w:p w14:paraId="32716E19" w14:textId="77777777" w:rsidR="0089184D" w:rsidRPr="00452ED4"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52ED4">
              <w:rPr>
                <w:rFonts w:ascii="Myriad Pro" w:hAnsi="Myriad Pro"/>
                <w:i w:val="0"/>
                <w:sz w:val="26"/>
                <w:szCs w:val="26"/>
              </w:rPr>
              <w:t>344002, Ростовская область, г. Ростов-на-Дону, ул.</w:t>
            </w:r>
            <w:r w:rsidR="00A3350D" w:rsidRPr="00452ED4">
              <w:rPr>
                <w:rFonts w:ascii="Myriad Pro" w:hAnsi="Myriad Pro"/>
                <w:i w:val="0"/>
                <w:sz w:val="26"/>
                <w:szCs w:val="26"/>
              </w:rPr>
              <w:t> </w:t>
            </w:r>
            <w:r w:rsidRPr="00452ED4">
              <w:rPr>
                <w:rFonts w:ascii="Myriad Pro" w:hAnsi="Myriad Pro"/>
                <w:i w:val="0"/>
                <w:sz w:val="26"/>
                <w:szCs w:val="26"/>
              </w:rPr>
              <w:t>Большая Садовая, 49</w:t>
            </w:r>
          </w:p>
        </w:tc>
      </w:tr>
      <w:tr w:rsidR="0089184D" w:rsidRPr="004E59DD" w14:paraId="1D6768C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F41059C" w14:textId="77777777" w:rsidR="0089184D" w:rsidRPr="00452ED4" w:rsidRDefault="0089184D" w:rsidP="0015398B">
            <w:pPr>
              <w:pStyle w:val="a8"/>
              <w:spacing w:before="0" w:after="0"/>
              <w:contextualSpacing/>
              <w:rPr>
                <w:rFonts w:ascii="Myriad Pro" w:hAnsi="Myriad Pro"/>
                <w:i w:val="0"/>
                <w:sz w:val="26"/>
                <w:szCs w:val="26"/>
              </w:rPr>
            </w:pPr>
            <w:r w:rsidRPr="00452ED4">
              <w:rPr>
                <w:rFonts w:ascii="Myriad Pro" w:hAnsi="Myriad Pro"/>
                <w:i w:val="0"/>
                <w:sz w:val="26"/>
                <w:szCs w:val="26"/>
              </w:rPr>
              <w:t>Реквизиты Заказчика</w:t>
            </w:r>
          </w:p>
        </w:tc>
        <w:tc>
          <w:tcPr>
            <w:tcW w:w="5840" w:type="dxa"/>
          </w:tcPr>
          <w:p w14:paraId="0C810166" w14:textId="77777777" w:rsidR="0067514F" w:rsidRPr="00452ED4"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452ED4">
              <w:rPr>
                <w:sz w:val="26"/>
                <w:szCs w:val="26"/>
              </w:rPr>
              <w:t xml:space="preserve">Астраханское </w:t>
            </w:r>
            <w:r w:rsidR="00BA445E" w:rsidRPr="00452ED4">
              <w:rPr>
                <w:sz w:val="26"/>
                <w:szCs w:val="26"/>
              </w:rPr>
              <w:t xml:space="preserve">отделение </w:t>
            </w:r>
            <w:r w:rsidR="0031244B">
              <w:rPr>
                <w:sz w:val="26"/>
                <w:szCs w:val="26"/>
              </w:rPr>
              <w:t>№ </w:t>
            </w:r>
            <w:r w:rsidRPr="00452ED4">
              <w:rPr>
                <w:sz w:val="26"/>
                <w:szCs w:val="26"/>
              </w:rPr>
              <w:t xml:space="preserve">8625 </w:t>
            </w:r>
            <w:r w:rsidR="0031244B">
              <w:rPr>
                <w:sz w:val="26"/>
                <w:szCs w:val="26"/>
              </w:rPr>
              <w:t>ПАО </w:t>
            </w:r>
            <w:r w:rsidRPr="00452ED4">
              <w:rPr>
                <w:sz w:val="26"/>
                <w:szCs w:val="26"/>
              </w:rPr>
              <w:t xml:space="preserve">СБЕРБАНК </w:t>
            </w:r>
          </w:p>
          <w:p w14:paraId="4C1F63B8" w14:textId="77777777" w:rsidR="0067514F" w:rsidRPr="00452ED4"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452ED4">
              <w:rPr>
                <w:sz w:val="26"/>
                <w:szCs w:val="26"/>
              </w:rPr>
              <w:t>г. Астрахань</w:t>
            </w:r>
          </w:p>
          <w:p w14:paraId="6B41767D" w14:textId="77777777" w:rsidR="0067514F" w:rsidRPr="00452ED4"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452ED4">
              <w:rPr>
                <w:sz w:val="26"/>
                <w:szCs w:val="26"/>
              </w:rPr>
              <w:t>р/с 40702810405000003518</w:t>
            </w:r>
          </w:p>
          <w:p w14:paraId="496B81C9" w14:textId="77777777" w:rsidR="0067514F" w:rsidRPr="00452ED4"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452ED4">
              <w:rPr>
                <w:sz w:val="26"/>
                <w:szCs w:val="26"/>
              </w:rPr>
              <w:t>БИК 041203602</w:t>
            </w:r>
          </w:p>
          <w:p w14:paraId="3C5ED6E8" w14:textId="77777777" w:rsidR="00331960" w:rsidRPr="00452ED4"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452ED4">
              <w:rPr>
                <w:sz w:val="26"/>
                <w:szCs w:val="26"/>
              </w:rPr>
              <w:t>к/с 30101810500000000602</w:t>
            </w:r>
          </w:p>
        </w:tc>
      </w:tr>
      <w:tr w:rsidR="00963C82" w:rsidRPr="004E59DD" w14:paraId="3818327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32BAD14" w14:textId="77777777" w:rsidR="00963C82" w:rsidRPr="00841C18" w:rsidRDefault="00963C82" w:rsidP="0015398B">
            <w:pPr>
              <w:pStyle w:val="a8"/>
              <w:spacing w:before="0" w:after="0"/>
              <w:contextualSpacing/>
              <w:rPr>
                <w:rFonts w:ascii="Myriad Pro" w:hAnsi="Myriad Pro"/>
                <w:i w:val="0"/>
                <w:sz w:val="26"/>
                <w:szCs w:val="26"/>
              </w:rPr>
            </w:pPr>
            <w:r w:rsidRPr="00841C18">
              <w:rPr>
                <w:rFonts w:ascii="Myriad Pro" w:hAnsi="Myriad Pro"/>
                <w:i w:val="0"/>
                <w:sz w:val="26"/>
                <w:szCs w:val="26"/>
              </w:rPr>
              <w:t xml:space="preserve">Получатель услуги </w:t>
            </w:r>
          </w:p>
        </w:tc>
        <w:tc>
          <w:tcPr>
            <w:tcW w:w="5840" w:type="dxa"/>
          </w:tcPr>
          <w:p w14:paraId="5D9BABBC" w14:textId="77777777" w:rsidR="00963C82" w:rsidRPr="00841C18" w:rsidRDefault="00963C82"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841C18">
              <w:rPr>
                <w:sz w:val="26"/>
                <w:szCs w:val="26"/>
              </w:rPr>
              <w:t xml:space="preserve">Филиал </w:t>
            </w:r>
            <w:r w:rsidR="0031244B">
              <w:rPr>
                <w:sz w:val="26"/>
                <w:szCs w:val="26"/>
              </w:rPr>
              <w:t>ПАО </w:t>
            </w:r>
            <w:r w:rsidR="00944116">
              <w:rPr>
                <w:sz w:val="26"/>
                <w:szCs w:val="26"/>
              </w:rPr>
              <w:t>«</w:t>
            </w:r>
            <w:r w:rsidR="00621116">
              <w:rPr>
                <w:sz w:val="26"/>
                <w:szCs w:val="26"/>
              </w:rPr>
              <w:t>Россети Юг</w:t>
            </w:r>
            <w:r w:rsidR="00944116">
              <w:rPr>
                <w:sz w:val="26"/>
                <w:szCs w:val="26"/>
              </w:rPr>
              <w:t>»</w:t>
            </w:r>
            <w:r w:rsidR="00E21A1A" w:rsidRPr="00841C18">
              <w:rPr>
                <w:sz w:val="26"/>
                <w:szCs w:val="26"/>
              </w:rPr>
              <w:t xml:space="preserve"> -</w:t>
            </w:r>
            <w:r w:rsidRPr="00841C18">
              <w:rPr>
                <w:sz w:val="26"/>
                <w:szCs w:val="26"/>
              </w:rPr>
              <w:t xml:space="preserve"> </w:t>
            </w:r>
            <w:r w:rsidR="00944116">
              <w:rPr>
                <w:sz w:val="26"/>
                <w:szCs w:val="26"/>
              </w:rPr>
              <w:t>«</w:t>
            </w:r>
            <w:r w:rsidR="00452ED4" w:rsidRPr="00841C18">
              <w:rPr>
                <w:sz w:val="26"/>
                <w:szCs w:val="26"/>
              </w:rPr>
              <w:t>Астрахань</w:t>
            </w:r>
            <w:r w:rsidR="00E21A1A" w:rsidRPr="00841C18">
              <w:rPr>
                <w:sz w:val="26"/>
                <w:szCs w:val="26"/>
              </w:rPr>
              <w:t>э</w:t>
            </w:r>
            <w:r w:rsidRPr="00841C18">
              <w:rPr>
                <w:sz w:val="26"/>
                <w:szCs w:val="26"/>
              </w:rPr>
              <w:t>нерго</w:t>
            </w:r>
            <w:r w:rsidR="00944116">
              <w:rPr>
                <w:sz w:val="26"/>
                <w:szCs w:val="26"/>
              </w:rPr>
              <w:t>»</w:t>
            </w:r>
          </w:p>
        </w:tc>
      </w:tr>
      <w:tr w:rsidR="00963C82" w:rsidRPr="004E59DD" w14:paraId="56921160"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3552A5F" w14:textId="77777777" w:rsidR="00963C82" w:rsidRPr="0058021B" w:rsidRDefault="00963C82" w:rsidP="0015398B">
            <w:pPr>
              <w:pStyle w:val="a8"/>
              <w:spacing w:before="0" w:after="0"/>
              <w:contextualSpacing/>
              <w:rPr>
                <w:rFonts w:ascii="Myriad Pro" w:hAnsi="Myriad Pro"/>
                <w:i w:val="0"/>
                <w:sz w:val="26"/>
                <w:szCs w:val="26"/>
              </w:rPr>
            </w:pPr>
            <w:r w:rsidRPr="0058021B">
              <w:rPr>
                <w:rFonts w:ascii="Myriad Pro" w:hAnsi="Myriad Pro"/>
                <w:i w:val="0"/>
                <w:sz w:val="26"/>
                <w:szCs w:val="26"/>
              </w:rPr>
              <w:t xml:space="preserve">Юридический </w:t>
            </w:r>
            <w:r w:rsidR="00282B4C" w:rsidRPr="0058021B">
              <w:rPr>
                <w:rFonts w:ascii="Myriad Pro" w:hAnsi="Myriad Pro"/>
                <w:i w:val="0"/>
                <w:sz w:val="26"/>
                <w:szCs w:val="26"/>
              </w:rPr>
              <w:t xml:space="preserve">и почтовый </w:t>
            </w:r>
            <w:r w:rsidRPr="0058021B">
              <w:rPr>
                <w:rFonts w:ascii="Myriad Pro" w:hAnsi="Myriad Pro"/>
                <w:i w:val="0"/>
                <w:sz w:val="26"/>
                <w:szCs w:val="26"/>
              </w:rPr>
              <w:t>адрес</w:t>
            </w:r>
          </w:p>
        </w:tc>
        <w:tc>
          <w:tcPr>
            <w:tcW w:w="5840" w:type="dxa"/>
          </w:tcPr>
          <w:p w14:paraId="45472CE4" w14:textId="77777777" w:rsidR="00963C82" w:rsidRPr="0058021B" w:rsidRDefault="0058021B"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8021B">
              <w:rPr>
                <w:sz w:val="26"/>
                <w:szCs w:val="26"/>
              </w:rPr>
              <w:t>414 000, г. Астрахань, ул. Красная Набережная, 32.</w:t>
            </w:r>
          </w:p>
        </w:tc>
      </w:tr>
    </w:tbl>
    <w:p w14:paraId="3CB174F4" w14:textId="77777777" w:rsidR="0089184D" w:rsidRPr="0029734F"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53338931"/>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p>
    <w:tbl>
      <w:tblPr>
        <w:tblStyle w:val="16"/>
        <w:tblW w:w="9242" w:type="dxa"/>
        <w:tblInd w:w="-5" w:type="dxa"/>
        <w:tblLayout w:type="fixed"/>
        <w:tblLook w:val="01E0" w:firstRow="1" w:lastRow="1" w:firstColumn="1" w:lastColumn="1" w:noHBand="0" w:noVBand="0"/>
      </w:tblPr>
      <w:tblGrid>
        <w:gridCol w:w="3402"/>
        <w:gridCol w:w="5840"/>
      </w:tblGrid>
      <w:tr w:rsidR="0089184D" w:rsidRPr="004E59DD" w14:paraId="44C742AA"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EE08FC0" w14:textId="77777777" w:rsidR="0089184D" w:rsidRPr="004E59DD" w:rsidRDefault="0089184D" w:rsidP="0089184D">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7F7B429" w14:textId="77777777" w:rsidR="0089184D" w:rsidRPr="004E59D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9184D" w:rsidRPr="004E59DD" w14:paraId="2092F27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B554F52"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02D0D549"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944116">
              <w:rPr>
                <w:rFonts w:ascii="Myriad Pro" w:hAnsi="Myriad Pro"/>
                <w:i w:val="0"/>
                <w:sz w:val="26"/>
                <w:szCs w:val="26"/>
              </w:rPr>
              <w:t>«</w:t>
            </w:r>
            <w:r w:rsidR="000449E3">
              <w:rPr>
                <w:rFonts w:ascii="Myriad Pro" w:hAnsi="Myriad Pro"/>
                <w:i w:val="0"/>
                <w:sz w:val="26"/>
                <w:szCs w:val="26"/>
              </w:rPr>
              <w:t>«</w:t>
            </w:r>
            <w:r w:rsidR="000A5B47" w:rsidRPr="004E59DD">
              <w:rPr>
                <w:rFonts w:ascii="Myriad Pro" w:hAnsi="Myriad Pro"/>
                <w:i w:val="0"/>
                <w:sz w:val="26"/>
                <w:szCs w:val="26"/>
              </w:rPr>
              <w:t>Экспертная компания ЭПАР</w:t>
            </w:r>
            <w:r w:rsidR="00944116">
              <w:rPr>
                <w:rFonts w:ascii="Myriad Pro" w:hAnsi="Myriad Pro"/>
                <w:i w:val="0"/>
                <w:sz w:val="26"/>
                <w:szCs w:val="26"/>
              </w:rPr>
              <w:t>»</w:t>
            </w:r>
            <w:r w:rsidRPr="004E59DD">
              <w:rPr>
                <w:rFonts w:ascii="Myriad Pro" w:hAnsi="Myriad Pro"/>
                <w:i w:val="0"/>
                <w:sz w:val="26"/>
                <w:szCs w:val="26"/>
              </w:rPr>
              <w:t xml:space="preserve"> </w:t>
            </w:r>
          </w:p>
        </w:tc>
      </w:tr>
      <w:tr w:rsidR="0089184D" w:rsidRPr="004E59DD" w14:paraId="3BF1A2CB"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06D7C41"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4344A819"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944116">
              <w:rPr>
                <w:rFonts w:ascii="Myriad Pro" w:hAnsi="Myriad Pro"/>
                <w:i w:val="0"/>
                <w:sz w:val="26"/>
                <w:szCs w:val="26"/>
              </w:rPr>
              <w:t>«</w:t>
            </w:r>
            <w:r w:rsidR="000A5B47" w:rsidRPr="004E59DD">
              <w:rPr>
                <w:rFonts w:ascii="Myriad Pro" w:hAnsi="Myriad Pro"/>
                <w:i w:val="0"/>
                <w:sz w:val="26"/>
                <w:szCs w:val="26"/>
              </w:rPr>
              <w:t>ЭК ЭПАР</w:t>
            </w:r>
            <w:r w:rsidR="00944116">
              <w:rPr>
                <w:rFonts w:ascii="Myriad Pro" w:hAnsi="Myriad Pro"/>
                <w:i w:val="0"/>
                <w:sz w:val="26"/>
                <w:szCs w:val="26"/>
              </w:rPr>
              <w:t>»</w:t>
            </w:r>
          </w:p>
        </w:tc>
      </w:tr>
      <w:tr w:rsidR="0089184D" w:rsidRPr="004E59DD" w14:paraId="4C95954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FFF2C2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B4E7970"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9184D" w:rsidRPr="004E59DD" w14:paraId="08CE432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18CAB99"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2C9FC827"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9184D" w:rsidRPr="004E59DD" w14:paraId="1240FFC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BF317D7"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7E689CA" w14:textId="77777777" w:rsidR="0089184D" w:rsidRPr="004E59DD" w:rsidRDefault="00841C18"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B74976">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w:t>
            </w:r>
            <w:r w:rsidR="0031244B">
              <w:rPr>
                <w:rFonts w:ascii="Myriad Pro" w:hAnsi="Myriad Pro" w:cs="Arial"/>
                <w:i w:val="0"/>
                <w:color w:val="000000"/>
                <w:sz w:val="26"/>
                <w:szCs w:val="26"/>
                <w:shd w:val="clear" w:color="auto" w:fill="FFFFFF"/>
                <w:lang w:eastAsia="ar-SA"/>
              </w:rPr>
              <w:t>№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9184D" w:rsidRPr="004E59DD" w14:paraId="686C835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2A200C9"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7C050A63"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sidR="00044E0D">
              <w:rPr>
                <w:rFonts w:ascii="Myriad Pro" w:hAnsi="Myriad Pro"/>
                <w:i w:val="0"/>
                <w:sz w:val="26"/>
                <w:szCs w:val="26"/>
              </w:rPr>
              <w:t> </w:t>
            </w:r>
            <w:r w:rsidRPr="004E59DD">
              <w:rPr>
                <w:rFonts w:ascii="Myriad Pro" w:hAnsi="Myriad Pro"/>
                <w:i w:val="0"/>
                <w:sz w:val="26"/>
                <w:szCs w:val="26"/>
              </w:rPr>
              <w:t>557, г</w:t>
            </w:r>
            <w:r w:rsidR="000A5B47" w:rsidRPr="004E59DD">
              <w:rPr>
                <w:rFonts w:ascii="Myriad Pro" w:hAnsi="Myriad Pro"/>
                <w:i w:val="0"/>
                <w:sz w:val="26"/>
                <w:szCs w:val="26"/>
              </w:rPr>
              <w:t>.</w:t>
            </w:r>
            <w:r w:rsidRPr="004E59DD">
              <w:rPr>
                <w:rFonts w:ascii="Myriad Pro" w:hAnsi="Myriad Pro"/>
                <w:i w:val="0"/>
                <w:sz w:val="26"/>
                <w:szCs w:val="26"/>
              </w:rPr>
              <w:t xml:space="preserve"> Москва, Средний Тишинский переулок, д</w:t>
            </w:r>
            <w:r w:rsidR="000A5B47" w:rsidRPr="004E59DD">
              <w:rPr>
                <w:rFonts w:ascii="Myriad Pro" w:hAnsi="Myriad Pro"/>
                <w:i w:val="0"/>
                <w:sz w:val="26"/>
                <w:szCs w:val="26"/>
              </w:rPr>
              <w:t>.</w:t>
            </w:r>
            <w:r w:rsidRPr="004E59DD">
              <w:rPr>
                <w:rFonts w:ascii="Myriad Pro" w:hAnsi="Myriad Pro"/>
                <w:i w:val="0"/>
                <w:sz w:val="26"/>
                <w:szCs w:val="26"/>
              </w:rPr>
              <w:t xml:space="preserve"> 28</w:t>
            </w:r>
          </w:p>
        </w:tc>
      </w:tr>
      <w:tr w:rsidR="0089184D" w:rsidRPr="004E59DD" w14:paraId="03B910C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5F72806"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15C74759"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31244B">
              <w:rPr>
                <w:rFonts w:ascii="Myriad Pro" w:hAnsi="Myriad Pro"/>
                <w:i w:val="0"/>
                <w:sz w:val="26"/>
                <w:szCs w:val="26"/>
              </w:rPr>
              <w:t>ПАО </w:t>
            </w:r>
            <w:r w:rsidR="00DC6437" w:rsidRPr="004E59DD">
              <w:rPr>
                <w:rFonts w:ascii="Myriad Pro" w:hAnsi="Myriad Pro"/>
                <w:i w:val="0"/>
                <w:sz w:val="26"/>
                <w:szCs w:val="26"/>
              </w:rPr>
              <w:t>РОСБАНК</w:t>
            </w:r>
            <w:r w:rsidRPr="004E59DD">
              <w:rPr>
                <w:rFonts w:ascii="Myriad Pro" w:hAnsi="Myriad Pro"/>
                <w:i w:val="0"/>
                <w:sz w:val="26"/>
                <w:szCs w:val="26"/>
              </w:rPr>
              <w:br/>
              <w:t xml:space="preserve">к/с </w:t>
            </w:r>
            <w:r w:rsidR="00DC6437" w:rsidRPr="004E59DD">
              <w:rPr>
                <w:rFonts w:ascii="Myriad Pro" w:hAnsi="Myriad Pro"/>
                <w:i w:val="0"/>
                <w:sz w:val="26"/>
                <w:szCs w:val="26"/>
              </w:rPr>
              <w:t>30101810000000000256</w:t>
            </w:r>
          </w:p>
          <w:p w14:paraId="1908DAA8"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БИК </w:t>
            </w:r>
            <w:r w:rsidR="00DC6437" w:rsidRPr="004E59DD">
              <w:rPr>
                <w:rFonts w:ascii="Myriad Pro" w:hAnsi="Myriad Pro"/>
                <w:i w:val="0"/>
                <w:sz w:val="26"/>
                <w:szCs w:val="26"/>
              </w:rPr>
              <w:t>044525256</w:t>
            </w:r>
          </w:p>
        </w:tc>
      </w:tr>
    </w:tbl>
    <w:p w14:paraId="6DC5B9DF" w14:textId="77777777" w:rsidR="001D4FFA" w:rsidRDefault="001D4FFA"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Sect="005976B0">
          <w:headerReference w:type="default" r:id="rId11"/>
          <w:footerReference w:type="default" r:id="rId12"/>
          <w:pgSz w:w="11906" w:h="16838"/>
          <w:pgMar w:top="1134" w:right="850" w:bottom="1134" w:left="1701" w:header="708" w:footer="708" w:gutter="0"/>
          <w:cols w:space="708"/>
          <w:titlePg/>
          <w:docGrid w:linePitch="360"/>
        </w:sectPr>
      </w:pPr>
      <w:bookmarkStart w:id="14" w:name="_Toc437621358"/>
    </w:p>
    <w:p w14:paraId="55788B75" w14:textId="77777777" w:rsidR="0089184D"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53338932"/>
      <w:r w:rsidRPr="001335E3">
        <w:rPr>
          <w:rFonts w:ascii="Myriad Pro" w:hAnsi="Myriad Pro"/>
          <w:b/>
          <w:color w:val="4F6228" w:themeColor="accent3" w:themeShade="80"/>
          <w:sz w:val="28"/>
          <w:szCs w:val="28"/>
        </w:rPr>
        <w:lastRenderedPageBreak/>
        <w:t xml:space="preserve">Основание для </w:t>
      </w:r>
      <w:bookmarkEnd w:id="14"/>
      <w:r w:rsidR="001335E3">
        <w:rPr>
          <w:rFonts w:ascii="Myriad Pro" w:hAnsi="Myriad Pro"/>
          <w:b/>
          <w:color w:val="4F6228" w:themeColor="accent3" w:themeShade="80"/>
          <w:sz w:val="28"/>
          <w:szCs w:val="28"/>
        </w:rPr>
        <w:t>оказания услуг</w:t>
      </w:r>
      <w:bookmarkEnd w:id="15"/>
    </w:p>
    <w:p w14:paraId="0C8AF3A1" w14:textId="77777777" w:rsidR="009D071A" w:rsidRPr="0031244B" w:rsidRDefault="0015567A" w:rsidP="00F8490E">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31244B">
        <w:rPr>
          <w:rFonts w:ascii="Myriad Pro" w:eastAsiaTheme="minorHAnsi" w:hAnsi="Myriad Pro"/>
          <w:b w:val="0"/>
          <w:i w:val="0"/>
          <w:color w:val="000000" w:themeColor="text1"/>
          <w:sz w:val="26"/>
          <w:szCs w:val="26"/>
          <w:lang w:eastAsia="en-US"/>
        </w:rPr>
        <w:t xml:space="preserve">Основанием для </w:t>
      </w:r>
      <w:r w:rsidR="00841C18" w:rsidRPr="0031244B">
        <w:rPr>
          <w:rFonts w:ascii="Myriad Pro" w:eastAsiaTheme="minorHAnsi" w:hAnsi="Myriad Pro"/>
          <w:b w:val="0"/>
          <w:i w:val="0"/>
          <w:color w:val="000000" w:themeColor="text1"/>
          <w:sz w:val="26"/>
          <w:szCs w:val="26"/>
          <w:lang w:eastAsia="en-US"/>
        </w:rPr>
        <w:t>оказания услуг</w:t>
      </w:r>
      <w:r w:rsidRPr="0031244B">
        <w:rPr>
          <w:rFonts w:ascii="Myriad Pro" w:eastAsiaTheme="minorHAnsi" w:hAnsi="Myriad Pro"/>
          <w:b w:val="0"/>
          <w:i w:val="0"/>
          <w:color w:val="000000" w:themeColor="text1"/>
          <w:sz w:val="26"/>
          <w:szCs w:val="26"/>
          <w:lang w:eastAsia="en-US"/>
        </w:rPr>
        <w:t xml:space="preserve"> является договор </w:t>
      </w:r>
      <w:r w:rsidR="0031244B">
        <w:rPr>
          <w:rFonts w:ascii="Myriad Pro" w:eastAsiaTheme="minorHAnsi" w:hAnsi="Myriad Pro"/>
          <w:b w:val="0"/>
          <w:i w:val="0"/>
          <w:color w:val="000000" w:themeColor="text1"/>
          <w:sz w:val="26"/>
          <w:szCs w:val="26"/>
          <w:lang w:eastAsia="en-US"/>
        </w:rPr>
        <w:t>№ </w:t>
      </w:r>
      <w:r w:rsidR="00803C9B" w:rsidRPr="0031244B">
        <w:rPr>
          <w:rFonts w:ascii="Myriad Pro" w:eastAsiaTheme="minorHAnsi" w:hAnsi="Myriad Pro"/>
          <w:b w:val="0"/>
          <w:i w:val="0"/>
          <w:color w:val="000000" w:themeColor="text1"/>
          <w:sz w:val="26"/>
          <w:szCs w:val="26"/>
          <w:lang w:eastAsia="en-US"/>
        </w:rPr>
        <w:t>10002001000039</w:t>
      </w:r>
      <w:r w:rsidR="00345A01" w:rsidRPr="0031244B">
        <w:rPr>
          <w:rFonts w:ascii="Myriad Pro" w:eastAsiaTheme="minorHAnsi" w:hAnsi="Myriad Pro"/>
          <w:b w:val="0"/>
          <w:i w:val="0"/>
          <w:color w:val="000000" w:themeColor="text1"/>
          <w:sz w:val="26"/>
          <w:szCs w:val="26"/>
          <w:lang w:eastAsia="en-US"/>
        </w:rPr>
        <w:t> </w:t>
      </w:r>
      <w:r w:rsidR="00803C9B" w:rsidRPr="0031244B">
        <w:rPr>
          <w:rFonts w:ascii="Myriad Pro" w:eastAsiaTheme="minorHAnsi" w:hAnsi="Myriad Pro"/>
          <w:b w:val="0"/>
          <w:i w:val="0"/>
          <w:color w:val="000000" w:themeColor="text1"/>
          <w:sz w:val="26"/>
          <w:szCs w:val="26"/>
          <w:lang w:eastAsia="en-US"/>
        </w:rPr>
        <w:t>от 28.01.2020 года на оказание</w:t>
      </w:r>
      <w:r w:rsidR="00F218AE" w:rsidRPr="0031244B">
        <w:rPr>
          <w:rFonts w:ascii="Myriad Pro" w:eastAsiaTheme="minorHAnsi" w:hAnsi="Myriad Pro"/>
          <w:b w:val="0"/>
          <w:i w:val="0"/>
          <w:color w:val="000000" w:themeColor="text1"/>
          <w:sz w:val="26"/>
          <w:szCs w:val="26"/>
          <w:lang w:eastAsia="en-US"/>
        </w:rPr>
        <w:t xml:space="preserve"> услуг </w:t>
      </w:r>
      <w:r w:rsidR="00803C9B" w:rsidRPr="0031244B">
        <w:rPr>
          <w:rFonts w:ascii="Myriad Pro" w:eastAsiaTheme="minorHAnsi" w:hAnsi="Myriad Pro"/>
          <w:b w:val="0"/>
          <w:i w:val="0"/>
          <w:color w:val="000000" w:themeColor="text1"/>
          <w:sz w:val="26"/>
          <w:szCs w:val="26"/>
          <w:lang w:eastAsia="en-US"/>
        </w:rPr>
        <w:t>по проведению экспертизы тарифно-балансовых решений, принятых регулирующими органами за период 2017-</w:t>
      </w:r>
      <w:r w:rsidR="00E96AB8" w:rsidRPr="0031244B">
        <w:rPr>
          <w:rFonts w:ascii="Myriad Pro" w:eastAsiaTheme="minorHAnsi" w:hAnsi="Myriad Pro"/>
          <w:b w:val="0"/>
          <w:i w:val="0"/>
          <w:color w:val="000000" w:themeColor="text1"/>
          <w:sz w:val="26"/>
          <w:szCs w:val="26"/>
          <w:lang w:eastAsia="en-US"/>
        </w:rPr>
        <w:t>2018</w:t>
      </w:r>
      <w:r w:rsidR="00803C9B" w:rsidRPr="0031244B">
        <w:rPr>
          <w:rFonts w:ascii="Myriad Pro" w:eastAsiaTheme="minorHAnsi" w:hAnsi="Myriad Pro"/>
          <w:b w:val="0"/>
          <w:i w:val="0"/>
          <w:color w:val="000000" w:themeColor="text1"/>
          <w:sz w:val="26"/>
          <w:szCs w:val="26"/>
          <w:lang w:eastAsia="en-US"/>
        </w:rPr>
        <w:t xml:space="preserve">гг., </w:t>
      </w:r>
      <w:r w:rsidRPr="0031244B">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944116" w:rsidRPr="0031244B">
        <w:rPr>
          <w:rFonts w:ascii="Myriad Pro" w:eastAsiaTheme="minorHAnsi" w:hAnsi="Myriad Pro"/>
          <w:b w:val="0"/>
          <w:i w:val="0"/>
          <w:color w:val="000000" w:themeColor="text1"/>
          <w:sz w:val="26"/>
          <w:szCs w:val="26"/>
          <w:lang w:eastAsia="en-US"/>
        </w:rPr>
        <w:t>«</w:t>
      </w:r>
      <w:r w:rsidR="00A67B3D" w:rsidRPr="0031244B">
        <w:rPr>
          <w:rFonts w:ascii="Myriad Pro" w:eastAsiaTheme="minorHAnsi" w:hAnsi="Myriad Pro"/>
          <w:b w:val="0"/>
          <w:i w:val="0"/>
          <w:color w:val="000000" w:themeColor="text1"/>
          <w:sz w:val="26"/>
          <w:szCs w:val="26"/>
          <w:lang w:eastAsia="en-US"/>
        </w:rPr>
        <w:t>Экспертная компания ЭПАР</w:t>
      </w:r>
      <w:r w:rsidR="00944116" w:rsidRPr="0031244B">
        <w:rPr>
          <w:rFonts w:ascii="Myriad Pro" w:eastAsiaTheme="minorHAnsi" w:hAnsi="Myriad Pro"/>
          <w:b w:val="0"/>
          <w:i w:val="0"/>
          <w:color w:val="000000" w:themeColor="text1"/>
          <w:sz w:val="26"/>
          <w:szCs w:val="26"/>
          <w:lang w:eastAsia="en-US"/>
        </w:rPr>
        <w:t>»</w:t>
      </w:r>
      <w:r w:rsidRPr="0031244B">
        <w:rPr>
          <w:rFonts w:ascii="Myriad Pro" w:eastAsiaTheme="minorHAnsi" w:hAnsi="Myriad Pro"/>
          <w:b w:val="0"/>
          <w:i w:val="0"/>
          <w:color w:val="000000" w:themeColor="text1"/>
          <w:sz w:val="26"/>
          <w:szCs w:val="26"/>
          <w:lang w:eastAsia="en-US"/>
        </w:rPr>
        <w:t xml:space="preserve"> (ООО </w:t>
      </w:r>
      <w:r w:rsidR="00944116" w:rsidRPr="0031244B">
        <w:rPr>
          <w:rFonts w:ascii="Myriad Pro" w:eastAsiaTheme="minorHAnsi" w:hAnsi="Myriad Pro"/>
          <w:b w:val="0"/>
          <w:i w:val="0"/>
          <w:color w:val="000000" w:themeColor="text1"/>
          <w:sz w:val="26"/>
          <w:szCs w:val="26"/>
          <w:lang w:eastAsia="en-US"/>
        </w:rPr>
        <w:t>»</w:t>
      </w:r>
      <w:r w:rsidR="00A67B3D" w:rsidRPr="0031244B">
        <w:rPr>
          <w:rFonts w:ascii="Myriad Pro" w:eastAsiaTheme="minorHAnsi" w:hAnsi="Myriad Pro"/>
          <w:b w:val="0"/>
          <w:i w:val="0"/>
          <w:color w:val="000000" w:themeColor="text1"/>
          <w:sz w:val="26"/>
          <w:szCs w:val="26"/>
          <w:lang w:eastAsia="en-US"/>
        </w:rPr>
        <w:t>ЭК ЭПАР</w:t>
      </w:r>
      <w:r w:rsidR="00944116" w:rsidRPr="0031244B">
        <w:rPr>
          <w:rFonts w:ascii="Myriad Pro" w:eastAsiaTheme="minorHAnsi" w:hAnsi="Myriad Pro"/>
          <w:b w:val="0"/>
          <w:i w:val="0"/>
          <w:color w:val="000000" w:themeColor="text1"/>
          <w:sz w:val="26"/>
          <w:szCs w:val="26"/>
          <w:lang w:eastAsia="en-US"/>
        </w:rPr>
        <w:t>»</w:t>
      </w:r>
      <w:r w:rsidR="008167B3" w:rsidRPr="0031244B">
        <w:rPr>
          <w:rFonts w:ascii="Myriad Pro" w:eastAsiaTheme="minorHAnsi" w:hAnsi="Myriad Pro"/>
          <w:b w:val="0"/>
          <w:i w:val="0"/>
          <w:color w:val="000000" w:themeColor="text1"/>
          <w:sz w:val="26"/>
          <w:szCs w:val="26"/>
          <w:lang w:eastAsia="en-US"/>
        </w:rPr>
        <w:t>)</w:t>
      </w:r>
      <w:r w:rsidRPr="0031244B">
        <w:rPr>
          <w:rFonts w:ascii="Myriad Pro" w:eastAsiaTheme="minorHAnsi" w:hAnsi="Myriad Pro"/>
          <w:b w:val="0"/>
          <w:i w:val="0"/>
          <w:color w:val="000000" w:themeColor="text1"/>
          <w:sz w:val="26"/>
          <w:szCs w:val="26"/>
          <w:lang w:eastAsia="en-US"/>
        </w:rPr>
        <w:t xml:space="preserve">, в лице </w:t>
      </w:r>
      <w:r w:rsidR="00D01D6F" w:rsidRPr="0031244B">
        <w:rPr>
          <w:rFonts w:ascii="Myriad Pro" w:eastAsiaTheme="minorHAnsi" w:hAnsi="Myriad Pro"/>
          <w:b w:val="0"/>
          <w:i w:val="0"/>
          <w:color w:val="000000" w:themeColor="text1"/>
          <w:sz w:val="26"/>
          <w:szCs w:val="26"/>
          <w:lang w:eastAsia="en-US"/>
        </w:rPr>
        <w:t>Г</w:t>
      </w:r>
      <w:r w:rsidRPr="0031244B">
        <w:rPr>
          <w:rFonts w:ascii="Myriad Pro" w:eastAsiaTheme="minorHAnsi" w:hAnsi="Myriad Pro"/>
          <w:b w:val="0"/>
          <w:i w:val="0"/>
          <w:color w:val="000000" w:themeColor="text1"/>
          <w:sz w:val="26"/>
          <w:szCs w:val="26"/>
          <w:lang w:eastAsia="en-US"/>
        </w:rPr>
        <w:t>енерального директора Логинова</w:t>
      </w:r>
      <w:r w:rsidR="0076655E" w:rsidRPr="0031244B">
        <w:rPr>
          <w:rFonts w:ascii="Myriad Pro" w:eastAsiaTheme="minorHAnsi" w:hAnsi="Myriad Pro"/>
          <w:b w:val="0"/>
          <w:i w:val="0"/>
          <w:color w:val="000000" w:themeColor="text1"/>
          <w:sz w:val="26"/>
          <w:szCs w:val="26"/>
          <w:lang w:eastAsia="en-US"/>
        </w:rPr>
        <w:t xml:space="preserve"> Виктора Никитовича</w:t>
      </w:r>
      <w:r w:rsidR="0015398B" w:rsidRPr="0031244B">
        <w:rPr>
          <w:rFonts w:ascii="Myriad Pro" w:eastAsiaTheme="minorHAnsi" w:hAnsi="Myriad Pro"/>
          <w:b w:val="0"/>
          <w:i w:val="0"/>
          <w:color w:val="000000" w:themeColor="text1"/>
          <w:sz w:val="26"/>
          <w:szCs w:val="26"/>
          <w:lang w:eastAsia="en-US"/>
        </w:rPr>
        <w:t>,</w:t>
      </w:r>
      <w:r w:rsidRPr="0031244B">
        <w:rPr>
          <w:rFonts w:ascii="Myriad Pro" w:eastAsiaTheme="minorHAnsi" w:hAnsi="Myriad Pro"/>
          <w:b w:val="0"/>
          <w:i w:val="0"/>
          <w:color w:val="000000" w:themeColor="text1"/>
          <w:sz w:val="26"/>
          <w:szCs w:val="26"/>
          <w:lang w:eastAsia="en-US"/>
        </w:rPr>
        <w:t xml:space="preserve"> и Публичным акционерным обществом </w:t>
      </w:r>
      <w:r w:rsidR="00944116" w:rsidRPr="0031244B">
        <w:rPr>
          <w:rFonts w:ascii="Myriad Pro" w:eastAsiaTheme="minorHAnsi" w:hAnsi="Myriad Pro"/>
          <w:b w:val="0"/>
          <w:i w:val="0"/>
          <w:color w:val="000000" w:themeColor="text1"/>
          <w:sz w:val="26"/>
          <w:szCs w:val="26"/>
          <w:lang w:eastAsia="en-US"/>
        </w:rPr>
        <w:t>«</w:t>
      </w:r>
      <w:r w:rsidR="00841C18" w:rsidRPr="0031244B">
        <w:rPr>
          <w:rFonts w:ascii="Myriad Pro" w:eastAsiaTheme="minorHAnsi" w:hAnsi="Myriad Pro"/>
          <w:b w:val="0"/>
          <w:i w:val="0"/>
          <w:color w:val="000000" w:themeColor="text1"/>
          <w:sz w:val="26"/>
          <w:szCs w:val="26"/>
          <w:lang w:eastAsia="en-US"/>
        </w:rPr>
        <w:t>Россети</w:t>
      </w:r>
      <w:r w:rsidRPr="0031244B">
        <w:rPr>
          <w:rFonts w:ascii="Myriad Pro" w:eastAsiaTheme="minorHAnsi" w:hAnsi="Myriad Pro"/>
          <w:b w:val="0"/>
          <w:i w:val="0"/>
          <w:color w:val="000000" w:themeColor="text1"/>
          <w:sz w:val="26"/>
          <w:szCs w:val="26"/>
          <w:lang w:eastAsia="en-US"/>
        </w:rPr>
        <w:t xml:space="preserve"> </w:t>
      </w:r>
      <w:r w:rsidR="00A67B3D" w:rsidRPr="0031244B">
        <w:rPr>
          <w:rFonts w:ascii="Myriad Pro" w:eastAsiaTheme="minorHAnsi" w:hAnsi="Myriad Pro"/>
          <w:b w:val="0"/>
          <w:i w:val="0"/>
          <w:color w:val="000000" w:themeColor="text1"/>
          <w:sz w:val="26"/>
          <w:szCs w:val="26"/>
          <w:lang w:eastAsia="en-US"/>
        </w:rPr>
        <w:t>Юг</w:t>
      </w:r>
      <w:r w:rsidR="00944116" w:rsidRPr="0031244B">
        <w:rPr>
          <w:rFonts w:ascii="Myriad Pro" w:eastAsiaTheme="minorHAnsi" w:hAnsi="Myriad Pro"/>
          <w:b w:val="0"/>
          <w:i w:val="0"/>
          <w:color w:val="000000" w:themeColor="text1"/>
          <w:sz w:val="26"/>
          <w:szCs w:val="26"/>
          <w:lang w:eastAsia="en-US"/>
        </w:rPr>
        <w:t>»</w:t>
      </w:r>
      <w:r w:rsidRPr="0031244B">
        <w:rPr>
          <w:rFonts w:ascii="Myriad Pro" w:eastAsiaTheme="minorHAnsi" w:hAnsi="Myriad Pro"/>
          <w:b w:val="0"/>
          <w:i w:val="0"/>
          <w:color w:val="000000" w:themeColor="text1"/>
          <w:sz w:val="26"/>
          <w:szCs w:val="26"/>
          <w:lang w:eastAsia="en-US"/>
        </w:rPr>
        <w:t xml:space="preserve"> </w:t>
      </w:r>
      <w:r w:rsidR="0076655E" w:rsidRPr="0031244B">
        <w:rPr>
          <w:rFonts w:ascii="Myriad Pro" w:eastAsiaTheme="minorHAnsi" w:hAnsi="Myriad Pro"/>
          <w:b w:val="0"/>
          <w:i w:val="0"/>
          <w:color w:val="000000" w:themeColor="text1"/>
          <w:sz w:val="26"/>
          <w:szCs w:val="26"/>
          <w:lang w:eastAsia="en-US"/>
        </w:rPr>
        <w:br/>
      </w:r>
      <w:r w:rsidRPr="0031244B">
        <w:rPr>
          <w:rFonts w:ascii="Myriad Pro" w:eastAsiaTheme="minorHAnsi" w:hAnsi="Myriad Pro"/>
          <w:b w:val="0"/>
          <w:i w:val="0"/>
          <w:color w:val="000000" w:themeColor="text1"/>
          <w:sz w:val="26"/>
          <w:szCs w:val="26"/>
          <w:lang w:eastAsia="en-US"/>
        </w:rPr>
        <w:t>(</w:t>
      </w:r>
      <w:r w:rsidR="0031244B">
        <w:rPr>
          <w:rFonts w:ascii="Myriad Pro" w:eastAsiaTheme="minorHAnsi" w:hAnsi="Myriad Pro"/>
          <w:b w:val="0"/>
          <w:i w:val="0"/>
          <w:color w:val="000000" w:themeColor="text1"/>
          <w:sz w:val="26"/>
          <w:szCs w:val="26"/>
          <w:lang w:eastAsia="en-US"/>
        </w:rPr>
        <w:t>ПАО </w:t>
      </w:r>
      <w:r w:rsidR="00944116" w:rsidRPr="0031244B">
        <w:rPr>
          <w:rFonts w:ascii="Myriad Pro" w:eastAsiaTheme="minorHAnsi" w:hAnsi="Myriad Pro"/>
          <w:b w:val="0"/>
          <w:i w:val="0"/>
          <w:color w:val="000000" w:themeColor="text1"/>
          <w:sz w:val="26"/>
          <w:szCs w:val="26"/>
          <w:lang w:eastAsia="en-US"/>
        </w:rPr>
        <w:t>«</w:t>
      </w:r>
      <w:r w:rsidR="00841C18" w:rsidRPr="0031244B">
        <w:rPr>
          <w:rFonts w:ascii="Myriad Pro" w:eastAsiaTheme="minorHAnsi" w:hAnsi="Myriad Pro"/>
          <w:b w:val="0"/>
          <w:i w:val="0"/>
          <w:color w:val="000000" w:themeColor="text1"/>
          <w:sz w:val="26"/>
          <w:szCs w:val="26"/>
          <w:lang w:eastAsia="en-US"/>
        </w:rPr>
        <w:t>Россети</w:t>
      </w:r>
      <w:r w:rsidRPr="0031244B">
        <w:rPr>
          <w:rFonts w:ascii="Myriad Pro" w:eastAsiaTheme="minorHAnsi" w:hAnsi="Myriad Pro"/>
          <w:b w:val="0"/>
          <w:i w:val="0"/>
          <w:color w:val="000000" w:themeColor="text1"/>
          <w:sz w:val="26"/>
          <w:szCs w:val="26"/>
          <w:lang w:eastAsia="en-US"/>
        </w:rPr>
        <w:t xml:space="preserve"> </w:t>
      </w:r>
      <w:r w:rsidR="00A67B3D" w:rsidRPr="0031244B">
        <w:rPr>
          <w:rFonts w:ascii="Myriad Pro" w:eastAsiaTheme="minorHAnsi" w:hAnsi="Myriad Pro"/>
          <w:b w:val="0"/>
          <w:i w:val="0"/>
          <w:color w:val="000000" w:themeColor="text1"/>
          <w:sz w:val="26"/>
          <w:szCs w:val="26"/>
          <w:lang w:eastAsia="en-US"/>
        </w:rPr>
        <w:t>Юг</w:t>
      </w:r>
      <w:r w:rsidR="00944116" w:rsidRPr="0031244B">
        <w:rPr>
          <w:rFonts w:ascii="Myriad Pro" w:eastAsiaTheme="minorHAnsi" w:hAnsi="Myriad Pro"/>
          <w:b w:val="0"/>
          <w:i w:val="0"/>
          <w:color w:val="000000" w:themeColor="text1"/>
          <w:sz w:val="26"/>
          <w:szCs w:val="26"/>
          <w:lang w:eastAsia="en-US"/>
        </w:rPr>
        <w:t>»</w:t>
      </w:r>
      <w:r w:rsidR="008167B3" w:rsidRPr="0031244B">
        <w:rPr>
          <w:rFonts w:ascii="Myriad Pro" w:eastAsiaTheme="minorHAnsi" w:hAnsi="Myriad Pro"/>
          <w:b w:val="0"/>
          <w:i w:val="0"/>
          <w:color w:val="000000" w:themeColor="text1"/>
          <w:sz w:val="26"/>
          <w:szCs w:val="26"/>
          <w:lang w:eastAsia="en-US"/>
        </w:rPr>
        <w:t>)</w:t>
      </w:r>
      <w:r w:rsidRPr="0031244B">
        <w:rPr>
          <w:rFonts w:ascii="Myriad Pro" w:eastAsiaTheme="minorHAnsi" w:hAnsi="Myriad Pro"/>
          <w:b w:val="0"/>
          <w:i w:val="0"/>
          <w:color w:val="000000" w:themeColor="text1"/>
          <w:sz w:val="26"/>
          <w:szCs w:val="26"/>
          <w:lang w:eastAsia="en-US"/>
        </w:rPr>
        <w:t xml:space="preserve">, в лице </w:t>
      </w:r>
      <w:r w:rsidR="00D01D6F" w:rsidRPr="0031244B">
        <w:rPr>
          <w:rFonts w:ascii="Myriad Pro" w:eastAsiaTheme="minorHAnsi" w:hAnsi="Myriad Pro"/>
          <w:b w:val="0"/>
          <w:i w:val="0"/>
          <w:color w:val="000000" w:themeColor="text1"/>
          <w:sz w:val="26"/>
          <w:szCs w:val="26"/>
          <w:lang w:eastAsia="en-US"/>
        </w:rPr>
        <w:t>Г</w:t>
      </w:r>
      <w:r w:rsidRPr="0031244B">
        <w:rPr>
          <w:rFonts w:ascii="Myriad Pro" w:eastAsiaTheme="minorHAnsi" w:hAnsi="Myriad Pro"/>
          <w:b w:val="0"/>
          <w:i w:val="0"/>
          <w:color w:val="000000" w:themeColor="text1"/>
          <w:sz w:val="26"/>
          <w:szCs w:val="26"/>
          <w:lang w:eastAsia="en-US"/>
        </w:rPr>
        <w:t xml:space="preserve">енерального директора </w:t>
      </w:r>
      <w:r w:rsidR="00803C9B" w:rsidRPr="0031244B">
        <w:rPr>
          <w:rFonts w:ascii="Myriad Pro" w:eastAsiaTheme="minorHAnsi" w:hAnsi="Myriad Pro"/>
          <w:b w:val="0"/>
          <w:i w:val="0"/>
          <w:color w:val="000000" w:themeColor="text1"/>
          <w:sz w:val="26"/>
          <w:szCs w:val="26"/>
          <w:lang w:eastAsia="en-US"/>
        </w:rPr>
        <w:t>Эбзеева</w:t>
      </w:r>
      <w:r w:rsidR="0076655E" w:rsidRPr="0031244B">
        <w:rPr>
          <w:rFonts w:ascii="Myriad Pro" w:eastAsiaTheme="minorHAnsi" w:hAnsi="Myriad Pro"/>
          <w:b w:val="0"/>
          <w:i w:val="0"/>
          <w:color w:val="000000" w:themeColor="text1"/>
          <w:sz w:val="26"/>
          <w:szCs w:val="26"/>
          <w:lang w:eastAsia="en-US"/>
        </w:rPr>
        <w:t xml:space="preserve"> Бориса Борисовича</w:t>
      </w:r>
      <w:r w:rsidR="00803C9B" w:rsidRPr="0031244B">
        <w:rPr>
          <w:rFonts w:ascii="Myriad Pro" w:eastAsiaTheme="minorHAnsi" w:hAnsi="Myriad Pro"/>
          <w:b w:val="0"/>
          <w:i w:val="0"/>
          <w:color w:val="000000" w:themeColor="text1"/>
          <w:sz w:val="26"/>
          <w:szCs w:val="26"/>
          <w:lang w:eastAsia="en-US"/>
        </w:rPr>
        <w:t>.</w:t>
      </w:r>
    </w:p>
    <w:p w14:paraId="49B11F16" w14:textId="77777777" w:rsidR="00E60900" w:rsidRPr="0031244B" w:rsidRDefault="00E60900" w:rsidP="00F8490E">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B02604A" w14:textId="77777777" w:rsidR="00D3333D" w:rsidRPr="0031244B" w:rsidRDefault="00D3333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53338933"/>
      <w:r w:rsidRPr="0031244B">
        <w:rPr>
          <w:rFonts w:ascii="Myriad Pro" w:hAnsi="Myriad Pro"/>
          <w:b/>
          <w:color w:val="4F6228" w:themeColor="accent3" w:themeShade="80"/>
          <w:sz w:val="28"/>
          <w:szCs w:val="28"/>
        </w:rPr>
        <w:t>Цел</w:t>
      </w:r>
      <w:r w:rsidR="00250711" w:rsidRPr="0031244B">
        <w:rPr>
          <w:rFonts w:ascii="Myriad Pro" w:hAnsi="Myriad Pro"/>
          <w:b/>
          <w:color w:val="4F6228" w:themeColor="accent3" w:themeShade="80"/>
          <w:sz w:val="28"/>
          <w:szCs w:val="28"/>
        </w:rPr>
        <w:t>ь</w:t>
      </w:r>
      <w:r w:rsidRPr="0031244B">
        <w:rPr>
          <w:rFonts w:ascii="Myriad Pro" w:hAnsi="Myriad Pro"/>
          <w:b/>
          <w:color w:val="4F6228" w:themeColor="accent3" w:themeShade="80"/>
          <w:sz w:val="28"/>
          <w:szCs w:val="28"/>
        </w:rPr>
        <w:t xml:space="preserve"> оказания услуг</w:t>
      </w:r>
      <w:bookmarkEnd w:id="16"/>
    </w:p>
    <w:p w14:paraId="1534D3CC" w14:textId="77777777" w:rsidR="00841C18" w:rsidRPr="0031244B" w:rsidRDefault="00841C18" w:rsidP="00841C18">
      <w:pPr>
        <w:spacing w:line="360" w:lineRule="auto"/>
        <w:ind w:firstLine="567"/>
        <w:contextualSpacing/>
        <w:jc w:val="both"/>
        <w:rPr>
          <w:rFonts w:ascii="Myriad Pro" w:hAnsi="Myriad Pro"/>
          <w:sz w:val="26"/>
          <w:szCs w:val="26"/>
        </w:rPr>
      </w:pPr>
      <w:bookmarkStart w:id="17" w:name="_Hlk33281910"/>
      <w:r w:rsidRPr="0031244B">
        <w:rPr>
          <w:rFonts w:ascii="Myriad Pro" w:hAnsi="Myriad Pro"/>
          <w:sz w:val="26"/>
          <w:szCs w:val="26"/>
        </w:rPr>
        <w:t xml:space="preserve">Экспертиза тарифно-балансовых решений, принятых Службой по тарифам Астраханской области в отношении </w:t>
      </w:r>
      <w:r w:rsidR="0031244B">
        <w:rPr>
          <w:rFonts w:ascii="Myriad Pro" w:hAnsi="Myriad Pro"/>
          <w:sz w:val="26"/>
          <w:szCs w:val="26"/>
        </w:rPr>
        <w:t>ПАО </w:t>
      </w:r>
      <w:r w:rsidR="00944116" w:rsidRPr="0031244B">
        <w:rPr>
          <w:rFonts w:ascii="Myriad Pro" w:hAnsi="Myriad Pro"/>
          <w:sz w:val="26"/>
          <w:szCs w:val="26"/>
        </w:rPr>
        <w:t>«</w:t>
      </w:r>
      <w:r w:rsidRPr="0031244B">
        <w:rPr>
          <w:rFonts w:ascii="Myriad Pro" w:hAnsi="Myriad Pro"/>
          <w:sz w:val="26"/>
          <w:szCs w:val="26"/>
        </w:rPr>
        <w:t>Россети Юг</w:t>
      </w:r>
      <w:r w:rsidR="00944116" w:rsidRPr="0031244B">
        <w:rPr>
          <w:rFonts w:ascii="Myriad Pro" w:hAnsi="Myriad Pro"/>
          <w:sz w:val="26"/>
          <w:szCs w:val="26"/>
        </w:rPr>
        <w:t>»</w:t>
      </w:r>
      <w:r w:rsidRPr="0031244B">
        <w:rPr>
          <w:rFonts w:ascii="Myriad Pro" w:hAnsi="Myriad Pro"/>
          <w:sz w:val="26"/>
          <w:szCs w:val="26"/>
        </w:rPr>
        <w:t xml:space="preserve"> при установлении регулируемых тарифов</w:t>
      </w:r>
      <w:r w:rsidR="0076655E" w:rsidRPr="0031244B">
        <w:rPr>
          <w:rFonts w:ascii="Myriad Pro" w:hAnsi="Myriad Pro"/>
          <w:sz w:val="26"/>
          <w:szCs w:val="26"/>
        </w:rPr>
        <w:t>.</w:t>
      </w:r>
    </w:p>
    <w:p w14:paraId="26ADF594" w14:textId="77777777" w:rsidR="00841C18" w:rsidRPr="0031244B" w:rsidRDefault="00841C18" w:rsidP="00841C18">
      <w:pPr>
        <w:spacing w:line="360" w:lineRule="auto"/>
        <w:ind w:firstLine="567"/>
        <w:contextualSpacing/>
        <w:jc w:val="both"/>
        <w:rPr>
          <w:rFonts w:ascii="Myriad Pro" w:hAnsi="Myriad Pro"/>
          <w:sz w:val="26"/>
          <w:szCs w:val="26"/>
        </w:rPr>
      </w:pPr>
      <w:r w:rsidRPr="0031244B">
        <w:rPr>
          <w:rFonts w:ascii="Myriad Pro" w:hAnsi="Myriad Pro"/>
          <w:sz w:val="26"/>
          <w:szCs w:val="26"/>
        </w:rPr>
        <w:t xml:space="preserve">Экспертиза обосновывающих материалов, предоставляемых </w:t>
      </w:r>
      <w:r w:rsidR="0031244B">
        <w:rPr>
          <w:rFonts w:ascii="Myriad Pro" w:hAnsi="Myriad Pro"/>
          <w:sz w:val="26"/>
          <w:szCs w:val="26"/>
        </w:rPr>
        <w:t>ПАО </w:t>
      </w:r>
      <w:r w:rsidR="00D01D6F" w:rsidRPr="0031244B">
        <w:rPr>
          <w:rFonts w:ascii="Myriad Pro" w:hAnsi="Myriad Pro"/>
          <w:sz w:val="26"/>
          <w:szCs w:val="26"/>
        </w:rPr>
        <w:t xml:space="preserve"> </w:t>
      </w:r>
      <w:r w:rsidR="00944116" w:rsidRPr="0031244B">
        <w:rPr>
          <w:rFonts w:ascii="Myriad Pro" w:hAnsi="Myriad Pro"/>
          <w:sz w:val="26"/>
          <w:szCs w:val="26"/>
        </w:rPr>
        <w:t>«</w:t>
      </w:r>
      <w:r w:rsidRPr="0031244B">
        <w:rPr>
          <w:rFonts w:ascii="Myriad Pro" w:hAnsi="Myriad Pro"/>
          <w:sz w:val="26"/>
          <w:szCs w:val="26"/>
        </w:rPr>
        <w:t>Россети Юг</w:t>
      </w:r>
      <w:r w:rsidR="00944116" w:rsidRPr="0031244B">
        <w:rPr>
          <w:rFonts w:ascii="Myriad Pro" w:hAnsi="Myriad Pro"/>
          <w:sz w:val="26"/>
          <w:szCs w:val="26"/>
        </w:rPr>
        <w:t>»</w:t>
      </w:r>
      <w:r w:rsidRPr="0031244B">
        <w:rPr>
          <w:rFonts w:ascii="Myriad Pro" w:hAnsi="Myriad Pro"/>
          <w:sz w:val="26"/>
          <w:szCs w:val="26"/>
        </w:rPr>
        <w:t xml:space="preserve"> в Службу по тарифам Астраханской области в рамках рассмотрения дел об установлении тарифов</w:t>
      </w:r>
      <w:r w:rsidR="0076655E" w:rsidRPr="0031244B">
        <w:rPr>
          <w:rFonts w:ascii="Myriad Pro" w:hAnsi="Myriad Pro"/>
          <w:sz w:val="26"/>
          <w:szCs w:val="26"/>
        </w:rPr>
        <w:t>.</w:t>
      </w:r>
    </w:p>
    <w:p w14:paraId="7AB2F8A4" w14:textId="77777777" w:rsidR="00841C18" w:rsidRPr="0031244B" w:rsidRDefault="00841C18" w:rsidP="00841C18">
      <w:pPr>
        <w:spacing w:line="360" w:lineRule="auto"/>
        <w:ind w:firstLine="567"/>
        <w:contextualSpacing/>
        <w:jc w:val="both"/>
        <w:rPr>
          <w:rFonts w:ascii="Myriad Pro" w:hAnsi="Myriad Pro"/>
          <w:sz w:val="26"/>
          <w:szCs w:val="26"/>
        </w:rPr>
      </w:pPr>
      <w:r w:rsidRPr="0031244B">
        <w:rPr>
          <w:rFonts w:ascii="Myriad Pro" w:hAnsi="Myriad Pro"/>
          <w:sz w:val="26"/>
          <w:szCs w:val="26"/>
        </w:rPr>
        <w:t xml:space="preserve">Экспертиза обоснованности решений, принятых Службой по тарифам Астраханской области при определении необходимой валовой выручки </w:t>
      </w:r>
      <w:r w:rsidR="0031244B">
        <w:rPr>
          <w:rFonts w:ascii="Myriad Pro" w:hAnsi="Myriad Pro"/>
          <w:sz w:val="26"/>
          <w:szCs w:val="26"/>
        </w:rPr>
        <w:t>ПАО </w:t>
      </w:r>
      <w:r w:rsidR="00D01D6F" w:rsidRPr="0031244B">
        <w:rPr>
          <w:rFonts w:ascii="Myriad Pro" w:hAnsi="Myriad Pro"/>
          <w:sz w:val="26"/>
          <w:szCs w:val="26"/>
        </w:rPr>
        <w:t xml:space="preserve"> </w:t>
      </w:r>
      <w:r w:rsidR="00944116" w:rsidRPr="0031244B">
        <w:rPr>
          <w:rFonts w:ascii="Myriad Pro" w:hAnsi="Myriad Pro"/>
          <w:sz w:val="26"/>
          <w:szCs w:val="26"/>
        </w:rPr>
        <w:t>«</w:t>
      </w:r>
      <w:r w:rsidRPr="0031244B">
        <w:rPr>
          <w:rFonts w:ascii="Myriad Pro" w:hAnsi="Myriad Pro"/>
          <w:sz w:val="26"/>
          <w:szCs w:val="26"/>
        </w:rPr>
        <w:t xml:space="preserve">Россети </w:t>
      </w:r>
      <w:r w:rsidR="00A40DE8" w:rsidRPr="0031244B">
        <w:rPr>
          <w:rFonts w:ascii="Myriad Pro" w:hAnsi="Myriad Pro"/>
          <w:sz w:val="26"/>
          <w:szCs w:val="26"/>
        </w:rPr>
        <w:t>Юг</w:t>
      </w:r>
      <w:r w:rsidR="00944116" w:rsidRPr="0031244B">
        <w:rPr>
          <w:rFonts w:ascii="Myriad Pro" w:hAnsi="Myriad Pro"/>
          <w:sz w:val="26"/>
          <w:szCs w:val="26"/>
        </w:rPr>
        <w:t>»</w:t>
      </w:r>
      <w:r w:rsidRPr="0031244B">
        <w:rPr>
          <w:rFonts w:ascii="Myriad Pro" w:hAnsi="Myriad Pro"/>
          <w:sz w:val="26"/>
          <w:szCs w:val="26"/>
        </w:rPr>
        <w:t xml:space="preserve"> при установлении тарифов</w:t>
      </w:r>
      <w:r w:rsidR="0076655E" w:rsidRPr="0031244B">
        <w:rPr>
          <w:rFonts w:ascii="Myriad Pro" w:hAnsi="Myriad Pro"/>
          <w:sz w:val="26"/>
          <w:szCs w:val="26"/>
        </w:rPr>
        <w:t>.</w:t>
      </w:r>
    </w:p>
    <w:p w14:paraId="3EF9AF87" w14:textId="77777777" w:rsidR="00841C18" w:rsidRPr="0031244B" w:rsidRDefault="00841C18" w:rsidP="00841C18">
      <w:pPr>
        <w:spacing w:line="360" w:lineRule="auto"/>
        <w:ind w:firstLine="567"/>
        <w:contextualSpacing/>
        <w:jc w:val="both"/>
        <w:rPr>
          <w:rFonts w:ascii="Myriad Pro" w:hAnsi="Myriad Pro"/>
          <w:sz w:val="26"/>
          <w:szCs w:val="26"/>
        </w:rPr>
      </w:pPr>
      <w:r w:rsidRPr="0031244B">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Службой по тарифам Астраханской области.</w:t>
      </w:r>
    </w:p>
    <w:bookmarkEnd w:id="17"/>
    <w:p w14:paraId="0BCFA2F1" w14:textId="77777777" w:rsidR="00D14AC4" w:rsidRPr="0031244B" w:rsidRDefault="00D14AC4" w:rsidP="008F622C">
      <w:pPr>
        <w:spacing w:line="360" w:lineRule="auto"/>
        <w:ind w:firstLine="567"/>
        <w:contextualSpacing/>
        <w:jc w:val="both"/>
        <w:rPr>
          <w:rFonts w:ascii="Myriad Pro" w:hAnsi="Myriad Pro"/>
          <w:sz w:val="26"/>
          <w:szCs w:val="26"/>
        </w:rPr>
      </w:pPr>
    </w:p>
    <w:p w14:paraId="37AAA34F" w14:textId="77777777" w:rsidR="003C7A4A" w:rsidRPr="0031244B" w:rsidRDefault="003556E4" w:rsidP="00841C18">
      <w:pPr>
        <w:tabs>
          <w:tab w:val="left" w:pos="993"/>
        </w:tabs>
        <w:spacing w:line="360" w:lineRule="auto"/>
        <w:jc w:val="both"/>
        <w:rPr>
          <w:rFonts w:ascii="Myriad Pro" w:eastAsia="Calibri" w:hAnsi="Myriad Pro"/>
          <w:b/>
          <w:sz w:val="26"/>
          <w:szCs w:val="26"/>
          <w:u w:val="single"/>
        </w:rPr>
      </w:pPr>
      <w:r w:rsidRPr="0031244B">
        <w:rPr>
          <w:rFonts w:ascii="Myriad Pro" w:eastAsia="Calibri" w:hAnsi="Myriad Pro"/>
          <w:b/>
          <w:sz w:val="26"/>
          <w:szCs w:val="26"/>
          <w:u w:val="single"/>
        </w:rPr>
        <w:t xml:space="preserve">Этап </w:t>
      </w:r>
      <w:r w:rsidR="0031244B">
        <w:rPr>
          <w:rFonts w:ascii="Myriad Pro" w:eastAsia="Calibri" w:hAnsi="Myriad Pro"/>
          <w:b/>
          <w:sz w:val="26"/>
          <w:szCs w:val="26"/>
          <w:u w:val="single"/>
        </w:rPr>
        <w:t>№ </w:t>
      </w:r>
      <w:r w:rsidR="009D7CAE" w:rsidRPr="0031244B">
        <w:rPr>
          <w:rFonts w:ascii="Myriad Pro" w:eastAsia="Calibri" w:hAnsi="Myriad Pro"/>
          <w:b/>
          <w:sz w:val="26"/>
          <w:szCs w:val="26"/>
          <w:u w:val="single"/>
        </w:rPr>
        <w:t>2</w:t>
      </w:r>
      <w:r w:rsidRPr="0031244B">
        <w:rPr>
          <w:rFonts w:ascii="Myriad Pro" w:eastAsia="Calibri" w:hAnsi="Myriad Pro"/>
          <w:b/>
          <w:sz w:val="26"/>
          <w:szCs w:val="26"/>
          <w:u w:val="single"/>
        </w:rPr>
        <w:t>.</w:t>
      </w:r>
      <w:r w:rsidR="003C7A4A" w:rsidRPr="0031244B">
        <w:rPr>
          <w:rFonts w:ascii="Myriad Pro" w:eastAsia="Calibri" w:hAnsi="Myriad Pro"/>
          <w:b/>
          <w:sz w:val="26"/>
          <w:szCs w:val="26"/>
          <w:u w:val="single"/>
        </w:rPr>
        <w:t>1.1.</w:t>
      </w:r>
    </w:p>
    <w:p w14:paraId="2847EA8A" w14:textId="77777777" w:rsidR="0031244B" w:rsidRPr="0031244B" w:rsidRDefault="009D7CAE" w:rsidP="0031244B">
      <w:pPr>
        <w:shd w:val="clear" w:color="auto" w:fill="FFFFFF"/>
        <w:spacing w:after="0" w:line="360" w:lineRule="auto"/>
        <w:ind w:firstLine="567"/>
        <w:contextualSpacing/>
        <w:jc w:val="both"/>
        <w:rPr>
          <w:rFonts w:ascii="Myriad Pro" w:hAnsi="Myriad Pro"/>
          <w:b/>
          <w:bCs/>
          <w:i/>
          <w:iCs/>
          <w:sz w:val="26"/>
          <w:szCs w:val="26"/>
        </w:rPr>
      </w:pPr>
      <w:r w:rsidRPr="0031244B">
        <w:rPr>
          <w:rFonts w:ascii="Myriad Pro" w:eastAsia="Calibri" w:hAnsi="Myriad Pro"/>
          <w:sz w:val="26"/>
          <w:szCs w:val="26"/>
        </w:rPr>
        <w:t>2</w:t>
      </w:r>
      <w:r w:rsidR="0060599C" w:rsidRPr="0031244B">
        <w:rPr>
          <w:rFonts w:ascii="Myriad Pro" w:eastAsia="Calibri" w:hAnsi="Myriad Pro"/>
          <w:sz w:val="26"/>
          <w:szCs w:val="26"/>
        </w:rPr>
        <w:t>.1.1</w:t>
      </w:r>
      <w:r w:rsidR="00D707BF" w:rsidRPr="0031244B">
        <w:rPr>
          <w:rFonts w:ascii="Myriad Pro" w:eastAsia="Calibri" w:hAnsi="Myriad Pro"/>
          <w:sz w:val="26"/>
          <w:szCs w:val="26"/>
        </w:rPr>
        <w:t>.</w:t>
      </w:r>
      <w:r w:rsidR="0060599C" w:rsidRPr="0031244B">
        <w:rPr>
          <w:rFonts w:ascii="Myriad Pro" w:eastAsia="Calibri" w:hAnsi="Myriad Pro"/>
          <w:sz w:val="26"/>
          <w:szCs w:val="26"/>
        </w:rPr>
        <w:tab/>
      </w:r>
      <w:r w:rsidR="0031244B" w:rsidRPr="0031244B">
        <w:rPr>
          <w:rFonts w:ascii="Myriad Pro" w:hAnsi="Myriad Pro"/>
          <w:b/>
          <w:bCs/>
          <w:i/>
          <w:iCs/>
          <w:sz w:val="26"/>
          <w:szCs w:val="26"/>
        </w:rPr>
        <w:t>2017 год (Применение метода доходности инвестированного капитала)</w:t>
      </w:r>
    </w:p>
    <w:p w14:paraId="69FD65A1" w14:textId="77777777" w:rsidR="0031244B" w:rsidRPr="0031244B" w:rsidRDefault="0031244B" w:rsidP="0031244B">
      <w:pPr>
        <w:widowControl w:val="0"/>
        <w:numPr>
          <w:ilvl w:val="2"/>
          <w:numId w:val="79"/>
        </w:numPr>
        <w:pBdr>
          <w:top w:val="nil"/>
          <w:left w:val="nil"/>
          <w:bottom w:val="nil"/>
          <w:right w:val="nil"/>
          <w:between w:val="nil"/>
        </w:pBdr>
        <w:tabs>
          <w:tab w:val="left" w:pos="1430"/>
        </w:tabs>
        <w:spacing w:after="0" w:line="360" w:lineRule="auto"/>
        <w:ind w:firstLine="567"/>
        <w:contextualSpacing/>
        <w:jc w:val="both"/>
        <w:rPr>
          <w:rFonts w:ascii="Myriad Pro" w:hAnsi="Myriad Pro"/>
          <w:sz w:val="26"/>
          <w:szCs w:val="26"/>
        </w:rPr>
      </w:pPr>
      <w:r w:rsidRPr="0031244B">
        <w:rPr>
          <w:rFonts w:ascii="Myriad Pro" w:hAnsi="Myriad Pro"/>
          <w:sz w:val="26"/>
          <w:szCs w:val="26"/>
        </w:rPr>
        <w:t xml:space="preserve">Анализ документов, предоставленных филиалом </w:t>
      </w:r>
      <w:r>
        <w:rPr>
          <w:rFonts w:ascii="Myriad Pro" w:hAnsi="Myriad Pro"/>
          <w:sz w:val="26"/>
          <w:szCs w:val="26"/>
        </w:rPr>
        <w:t>ПАО </w:t>
      </w:r>
      <w:r w:rsidRPr="0031244B">
        <w:rPr>
          <w:rFonts w:ascii="Myriad Pro" w:hAnsi="Myriad Pro"/>
          <w:sz w:val="26"/>
          <w:szCs w:val="26"/>
        </w:rPr>
        <w:t xml:space="preserve">«МРСК Юга» - «Астраханьэнерго» в Службу по тарифам Астраханской области в рамках рассмотрения дел об установлении тарифов на 2017 год, на основании которых Службой по тарифам Астраханской области были приняты соответствующие </w:t>
      </w:r>
      <w:r w:rsidRPr="0031244B">
        <w:rPr>
          <w:rFonts w:ascii="Myriad Pro" w:hAnsi="Myriad Pro"/>
          <w:sz w:val="26"/>
          <w:szCs w:val="26"/>
        </w:rPr>
        <w:lastRenderedPageBreak/>
        <w:t>тарифно-балансовые решения.</w:t>
      </w:r>
    </w:p>
    <w:p w14:paraId="3930C5DA" w14:textId="77777777" w:rsidR="0031244B" w:rsidRPr="0031244B" w:rsidRDefault="0031244B" w:rsidP="0031244B">
      <w:pPr>
        <w:widowControl w:val="0"/>
        <w:numPr>
          <w:ilvl w:val="2"/>
          <w:numId w:val="79"/>
        </w:numPr>
        <w:pBdr>
          <w:top w:val="nil"/>
          <w:left w:val="nil"/>
          <w:bottom w:val="nil"/>
          <w:right w:val="nil"/>
          <w:between w:val="nil"/>
        </w:pBdr>
        <w:tabs>
          <w:tab w:val="left" w:pos="1430"/>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обоснованности принятых Службу по тарифам Астраханской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F231969" w14:textId="77777777" w:rsidR="0031244B" w:rsidRPr="0031244B" w:rsidRDefault="0031244B" w:rsidP="0031244B">
      <w:pPr>
        <w:widowControl w:val="0"/>
        <w:numPr>
          <w:ilvl w:val="2"/>
          <w:numId w:val="79"/>
        </w:numPr>
        <w:pBdr>
          <w:top w:val="nil"/>
          <w:left w:val="nil"/>
          <w:bottom w:val="nil"/>
          <w:right w:val="nil"/>
          <w:between w:val="nil"/>
        </w:pBdr>
        <w:tabs>
          <w:tab w:val="left" w:pos="1430"/>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расчетов операционных (подконтрольных) расходов, учтенных Службой по тарифам Астраханской области в необходимой валовой выручке при установлении тарифов на 2017 год не являющийся первым годом долгосрочного периода регулирования.</w:t>
      </w:r>
    </w:p>
    <w:p w14:paraId="20928320" w14:textId="77777777" w:rsidR="0031244B" w:rsidRPr="0031244B" w:rsidRDefault="0031244B" w:rsidP="0031244B">
      <w:pPr>
        <w:widowControl w:val="0"/>
        <w:numPr>
          <w:ilvl w:val="2"/>
          <w:numId w:val="79"/>
        </w:numPr>
        <w:pBdr>
          <w:top w:val="nil"/>
          <w:left w:val="nil"/>
          <w:bottom w:val="nil"/>
          <w:right w:val="nil"/>
          <w:between w:val="nil"/>
        </w:pBdr>
        <w:tabs>
          <w:tab w:val="left" w:pos="1430"/>
        </w:tabs>
        <w:spacing w:after="0" w:line="360" w:lineRule="auto"/>
        <w:ind w:firstLine="567"/>
        <w:contextualSpacing/>
        <w:jc w:val="both"/>
        <w:rPr>
          <w:rFonts w:ascii="Myriad Pro" w:hAnsi="Myriad Pro"/>
          <w:sz w:val="26"/>
          <w:szCs w:val="26"/>
        </w:rPr>
      </w:pPr>
      <w:r w:rsidRPr="0031244B">
        <w:rPr>
          <w:rFonts w:ascii="Myriad Pro" w:hAnsi="Myriad Pro"/>
          <w:sz w:val="26"/>
          <w:szCs w:val="26"/>
        </w:rPr>
        <w:t>Анализ расчетов и обоснованности принятых Службой по тарифам Астраханской области в расчет тарифов на 2017 год долгосрочных параметров регулирования: индекса эффективности операционных расходов, уровня надежности и качества услуг.</w:t>
      </w:r>
    </w:p>
    <w:p w14:paraId="2FBD1C05" w14:textId="77777777" w:rsidR="0031244B" w:rsidRPr="0031244B" w:rsidRDefault="0031244B" w:rsidP="0031244B">
      <w:pPr>
        <w:widowControl w:val="0"/>
        <w:numPr>
          <w:ilvl w:val="2"/>
          <w:numId w:val="79"/>
        </w:numPr>
        <w:pBdr>
          <w:top w:val="nil"/>
          <w:left w:val="nil"/>
          <w:bottom w:val="nil"/>
          <w:right w:val="nil"/>
          <w:between w:val="nil"/>
        </w:pBdr>
        <w:tabs>
          <w:tab w:val="left" w:pos="1430"/>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расчета величин возврата инвестированного капитала и дохода на инвестированный капитал, учтенных Службой по тарифам Астраханской области в расчетах необходимой валовой выручки на 2017 год.</w:t>
      </w:r>
    </w:p>
    <w:p w14:paraId="04E8CAE8" w14:textId="77777777" w:rsidR="0031244B" w:rsidRPr="0031244B" w:rsidRDefault="0031244B" w:rsidP="0031244B">
      <w:pPr>
        <w:widowControl w:val="0"/>
        <w:numPr>
          <w:ilvl w:val="2"/>
          <w:numId w:val="79"/>
        </w:numPr>
        <w:pBdr>
          <w:top w:val="nil"/>
          <w:left w:val="nil"/>
          <w:bottom w:val="nil"/>
          <w:right w:val="nil"/>
          <w:between w:val="nil"/>
        </w:pBdr>
        <w:tabs>
          <w:tab w:val="left" w:pos="1430"/>
        </w:tabs>
        <w:spacing w:after="0" w:line="360" w:lineRule="auto"/>
        <w:ind w:firstLine="567"/>
        <w:contextualSpacing/>
        <w:jc w:val="both"/>
        <w:rPr>
          <w:rFonts w:ascii="Myriad Pro" w:hAnsi="Myriad Pro"/>
          <w:sz w:val="26"/>
          <w:szCs w:val="26"/>
        </w:rPr>
      </w:pPr>
      <w:r w:rsidRPr="0031244B">
        <w:rPr>
          <w:rFonts w:ascii="Myriad Pro" w:hAnsi="Myriad Pro"/>
          <w:sz w:val="26"/>
          <w:szCs w:val="26"/>
        </w:rPr>
        <w:t xml:space="preserve">Экспертиза обоснованности расчета расходов на компенсацию потерь, учтенных Службой по тарифам Астраханской области в необходимой валовой выручке филиала </w:t>
      </w:r>
      <w:r>
        <w:rPr>
          <w:rFonts w:ascii="Myriad Pro" w:hAnsi="Myriad Pro"/>
          <w:sz w:val="26"/>
          <w:szCs w:val="26"/>
        </w:rPr>
        <w:t>ПАО </w:t>
      </w:r>
      <w:r w:rsidRPr="0031244B">
        <w:rPr>
          <w:rFonts w:ascii="Myriad Pro" w:hAnsi="Myriad Pro"/>
          <w:sz w:val="26"/>
          <w:szCs w:val="26"/>
        </w:rPr>
        <w:t>«МРСК Юга» - «Астраханьэнерго» на 2017 год.</w:t>
      </w:r>
    </w:p>
    <w:p w14:paraId="71BCC6A6" w14:textId="77777777" w:rsidR="00B74976" w:rsidRDefault="00B74976" w:rsidP="0031244B">
      <w:pPr>
        <w:widowControl w:val="0"/>
        <w:pBdr>
          <w:top w:val="nil"/>
          <w:left w:val="nil"/>
          <w:bottom w:val="nil"/>
          <w:right w:val="nil"/>
          <w:between w:val="nil"/>
        </w:pBdr>
        <w:tabs>
          <w:tab w:val="left" w:pos="1430"/>
        </w:tabs>
        <w:spacing w:after="0" w:line="360" w:lineRule="auto"/>
        <w:ind w:firstLine="567"/>
        <w:contextualSpacing/>
        <w:jc w:val="both"/>
        <w:rPr>
          <w:rFonts w:ascii="Myriad Pro" w:hAnsi="Myriad Pro"/>
          <w:b/>
          <w:bCs/>
          <w:i/>
          <w:iCs/>
          <w:sz w:val="26"/>
          <w:szCs w:val="26"/>
        </w:rPr>
      </w:pPr>
    </w:p>
    <w:p w14:paraId="721DBA20" w14:textId="77777777" w:rsidR="0031244B" w:rsidRPr="0031244B" w:rsidRDefault="0031244B" w:rsidP="0031244B">
      <w:pPr>
        <w:widowControl w:val="0"/>
        <w:pBdr>
          <w:top w:val="nil"/>
          <w:left w:val="nil"/>
          <w:bottom w:val="nil"/>
          <w:right w:val="nil"/>
          <w:between w:val="nil"/>
        </w:pBdr>
        <w:tabs>
          <w:tab w:val="left" w:pos="1430"/>
        </w:tabs>
        <w:spacing w:after="0" w:line="360" w:lineRule="auto"/>
        <w:ind w:firstLine="567"/>
        <w:contextualSpacing/>
        <w:jc w:val="both"/>
        <w:rPr>
          <w:rFonts w:ascii="Myriad Pro" w:hAnsi="Myriad Pro"/>
          <w:b/>
          <w:bCs/>
          <w:i/>
          <w:iCs/>
          <w:sz w:val="26"/>
          <w:szCs w:val="26"/>
        </w:rPr>
      </w:pPr>
      <w:r w:rsidRPr="0031244B">
        <w:rPr>
          <w:rFonts w:ascii="Myriad Pro" w:hAnsi="Myriad Pro"/>
          <w:b/>
          <w:bCs/>
          <w:i/>
          <w:iCs/>
          <w:sz w:val="26"/>
          <w:szCs w:val="26"/>
        </w:rPr>
        <w:t xml:space="preserve">2018 год (Применение метода долгосрочной индексации необходимой валовой выручки) </w:t>
      </w:r>
    </w:p>
    <w:p w14:paraId="797A4626" w14:textId="25CAA201" w:rsidR="0031244B" w:rsidRPr="0031244B" w:rsidRDefault="0031244B" w:rsidP="0031244B">
      <w:pPr>
        <w:widowControl w:val="0"/>
        <w:numPr>
          <w:ilvl w:val="2"/>
          <w:numId w:val="8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31244B">
        <w:rPr>
          <w:rFonts w:ascii="Myriad Pro" w:hAnsi="Myriad Pro"/>
          <w:sz w:val="26"/>
          <w:szCs w:val="26"/>
        </w:rPr>
        <w:t>Анализ документов, предоставленных  филиал</w:t>
      </w:r>
      <w:r w:rsidR="00384FC4">
        <w:rPr>
          <w:rFonts w:ascii="Myriad Pro" w:hAnsi="Myriad Pro"/>
          <w:sz w:val="26"/>
          <w:szCs w:val="26"/>
        </w:rPr>
        <w:t>ом</w:t>
      </w:r>
      <w:r w:rsidRPr="0031244B">
        <w:rPr>
          <w:rFonts w:ascii="Myriad Pro" w:hAnsi="Myriad Pro"/>
          <w:sz w:val="26"/>
          <w:szCs w:val="26"/>
        </w:rPr>
        <w:t xml:space="preserve"> </w:t>
      </w:r>
      <w:r>
        <w:rPr>
          <w:rFonts w:ascii="Myriad Pro" w:hAnsi="Myriad Pro"/>
          <w:sz w:val="26"/>
          <w:szCs w:val="26"/>
        </w:rPr>
        <w:t>ПАО </w:t>
      </w:r>
      <w:r w:rsidRPr="0031244B">
        <w:rPr>
          <w:rFonts w:ascii="Myriad Pro" w:hAnsi="Myriad Pro"/>
          <w:sz w:val="26"/>
          <w:szCs w:val="26"/>
        </w:rPr>
        <w:t>«МРСК Юга» - «Астраханьэнерго» в Службу по тарифам Астраханской области в рамках рассмотрения дел об установлении тарифов, на основании которых Службой по тарифам Астраханской области были приняты соответствующие тарифно-балансовые решения на 2018 год.</w:t>
      </w:r>
    </w:p>
    <w:p w14:paraId="62E208A1" w14:textId="77777777" w:rsidR="0031244B" w:rsidRPr="0031244B" w:rsidRDefault="0031244B" w:rsidP="0031244B">
      <w:pPr>
        <w:widowControl w:val="0"/>
        <w:numPr>
          <w:ilvl w:val="2"/>
          <w:numId w:val="8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31244B">
        <w:rPr>
          <w:rFonts w:ascii="Myriad Pro" w:hAnsi="Myriad Pro"/>
          <w:sz w:val="26"/>
          <w:szCs w:val="26"/>
        </w:rPr>
        <w:t xml:space="preserve">Экспертиза обоснованности принятых Службой по тарифам Астраханской области в расчет тарифов на 2018 год балансов электрической энергии (мощности) по уровням напряжения в разрезе групп потребителей, в том </w:t>
      </w:r>
      <w:r w:rsidRPr="0031244B">
        <w:rPr>
          <w:rFonts w:ascii="Myriad Pro" w:hAnsi="Myriad Pro"/>
          <w:sz w:val="26"/>
          <w:szCs w:val="26"/>
        </w:rPr>
        <w:lastRenderedPageBreak/>
        <w:t>числе уровня потерь электрической энергии при ее передаче по электрическим сетям.</w:t>
      </w:r>
    </w:p>
    <w:p w14:paraId="1471E6D3" w14:textId="77777777" w:rsidR="0031244B" w:rsidRPr="0031244B" w:rsidRDefault="0031244B" w:rsidP="0031244B">
      <w:pPr>
        <w:widowControl w:val="0"/>
        <w:numPr>
          <w:ilvl w:val="2"/>
          <w:numId w:val="8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экономической обоснованности базового уровня подконтрольных расходов по статьям расходов, учтенных Службой по тарифам Астраханской области в необходимой валовой выручке при установлении тарифов на 2018 год, являющийся первым годом долгосрочного периода регулирования.</w:t>
      </w:r>
    </w:p>
    <w:p w14:paraId="70B0FA6D" w14:textId="77777777" w:rsidR="0031244B" w:rsidRPr="0031244B" w:rsidRDefault="0031244B" w:rsidP="0031244B">
      <w:pPr>
        <w:widowControl w:val="0"/>
        <w:numPr>
          <w:ilvl w:val="2"/>
          <w:numId w:val="8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31244B">
        <w:rPr>
          <w:rFonts w:ascii="Myriad Pro" w:hAnsi="Myriad Pro"/>
          <w:sz w:val="26"/>
          <w:szCs w:val="26"/>
        </w:rPr>
        <w:t>Анализ обоснованности принятых Службой по тарифам Астраханской области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p>
    <w:p w14:paraId="50841644" w14:textId="77777777" w:rsidR="0031244B" w:rsidRPr="0031244B" w:rsidRDefault="0031244B" w:rsidP="0031244B">
      <w:pPr>
        <w:widowControl w:val="0"/>
        <w:numPr>
          <w:ilvl w:val="2"/>
          <w:numId w:val="8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обоснованности расчетов Службы по тарифам Астраханской области по статьям неподконтрольных расходов на 2018 год.</w:t>
      </w:r>
    </w:p>
    <w:p w14:paraId="7657137B" w14:textId="77777777" w:rsidR="0031244B" w:rsidRPr="0031244B" w:rsidRDefault="0031244B" w:rsidP="0031244B">
      <w:pPr>
        <w:widowControl w:val="0"/>
        <w:numPr>
          <w:ilvl w:val="2"/>
          <w:numId w:val="8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31244B">
        <w:rPr>
          <w:rFonts w:ascii="Myriad Pro" w:hAnsi="Myriad Pro"/>
          <w:sz w:val="26"/>
          <w:szCs w:val="26"/>
        </w:rPr>
        <w:t>Экспертиза обоснованности расходов на компенсацию потерь, учтенных Службой по тарифам Астраханской области в необходимой валовой выручке на 2018 год.</w:t>
      </w:r>
    </w:p>
    <w:p w14:paraId="05933B4A" w14:textId="77777777" w:rsidR="00333362" w:rsidRDefault="00333362" w:rsidP="0031244B">
      <w:pPr>
        <w:tabs>
          <w:tab w:val="left" w:pos="993"/>
        </w:tabs>
        <w:spacing w:line="360" w:lineRule="auto"/>
        <w:ind w:firstLine="567"/>
        <w:jc w:val="both"/>
        <w:rPr>
          <w:rFonts w:ascii="Myriad Pro" w:eastAsia="Calibri" w:hAnsi="Myriad Pro"/>
          <w:sz w:val="26"/>
          <w:szCs w:val="26"/>
        </w:rPr>
      </w:pPr>
      <w:r>
        <w:rPr>
          <w:rFonts w:ascii="Myriad Pro" w:eastAsia="Calibri" w:hAnsi="Myriad Pro"/>
          <w:sz w:val="26"/>
          <w:szCs w:val="26"/>
        </w:rPr>
        <w:br w:type="page"/>
      </w:r>
    </w:p>
    <w:p w14:paraId="7C56450B" w14:textId="77777777" w:rsidR="00F12105" w:rsidRDefault="00144B00" w:rsidP="00A1330C">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8" w:name="_Toc53338934"/>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18"/>
    </w:p>
    <w:p w14:paraId="14A3BBEC" w14:textId="77777777" w:rsidR="00376955" w:rsidRPr="00700007" w:rsidRDefault="00376955" w:rsidP="0037695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86D0933"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Налоговый кодекс Российской Федерации;</w:t>
      </w:r>
    </w:p>
    <w:p w14:paraId="3A06D9C5"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Федеральный закон Российской Федерации от 26.03.2003 </w:t>
      </w:r>
      <w:r>
        <w:rPr>
          <w:rFonts w:ascii="Myriad Pro" w:hAnsi="Myriad Pro"/>
          <w:sz w:val="26"/>
          <w:szCs w:val="26"/>
        </w:rPr>
        <w:t>№ </w:t>
      </w:r>
      <w:r w:rsidRPr="00376955">
        <w:rPr>
          <w:rFonts w:ascii="Myriad Pro" w:hAnsi="Myriad Pro"/>
          <w:sz w:val="26"/>
          <w:szCs w:val="26"/>
        </w:rPr>
        <w:t xml:space="preserve">35-ФЗ </w:t>
      </w:r>
      <w:r>
        <w:rPr>
          <w:rFonts w:ascii="Myriad Pro" w:hAnsi="Myriad Pro"/>
          <w:sz w:val="26"/>
          <w:szCs w:val="26"/>
        </w:rPr>
        <w:t>«</w:t>
      </w:r>
      <w:r w:rsidRPr="00376955">
        <w:rPr>
          <w:rFonts w:ascii="Myriad Pro" w:hAnsi="Myriad Pro"/>
          <w:sz w:val="26"/>
          <w:szCs w:val="26"/>
        </w:rPr>
        <w:t>Об электроэнергетике</w:t>
      </w:r>
      <w:r>
        <w:rPr>
          <w:rFonts w:ascii="Myriad Pro" w:hAnsi="Myriad Pro"/>
          <w:sz w:val="26"/>
          <w:szCs w:val="26"/>
        </w:rPr>
        <w:t>»</w:t>
      </w:r>
      <w:r w:rsidRPr="00376955">
        <w:rPr>
          <w:rFonts w:ascii="Myriad Pro" w:hAnsi="Myriad Pro"/>
          <w:sz w:val="26"/>
          <w:szCs w:val="26"/>
        </w:rPr>
        <w:t>;</w:t>
      </w:r>
    </w:p>
    <w:p w14:paraId="33DD3827"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Постановление Правительства Российской Федерации от 29.12.2011 </w:t>
      </w:r>
      <w:r>
        <w:rPr>
          <w:rFonts w:ascii="Myriad Pro" w:hAnsi="Myriad Pro"/>
          <w:sz w:val="26"/>
          <w:szCs w:val="26"/>
        </w:rPr>
        <w:t>№ </w:t>
      </w:r>
      <w:r w:rsidRPr="00376955">
        <w:rPr>
          <w:rFonts w:ascii="Myriad Pro" w:hAnsi="Myriad Pro"/>
          <w:sz w:val="26"/>
          <w:szCs w:val="26"/>
        </w:rPr>
        <w:t xml:space="preserve">1178 </w:t>
      </w:r>
      <w:r>
        <w:rPr>
          <w:rFonts w:ascii="Myriad Pro" w:hAnsi="Myriad Pro"/>
          <w:sz w:val="26"/>
          <w:szCs w:val="26"/>
        </w:rPr>
        <w:t>«</w:t>
      </w:r>
      <w:r w:rsidRPr="00376955">
        <w:rPr>
          <w:rFonts w:ascii="Myriad Pro" w:hAnsi="Myriad Pro"/>
          <w:sz w:val="26"/>
          <w:szCs w:val="26"/>
        </w:rPr>
        <w:t>О ценообразовании в области регулируемых цен (тарифов) в электроэнергетике</w:t>
      </w:r>
      <w:r>
        <w:rPr>
          <w:rFonts w:ascii="Myriad Pro" w:hAnsi="Myriad Pro"/>
          <w:sz w:val="26"/>
          <w:szCs w:val="26"/>
        </w:rPr>
        <w:t>»</w:t>
      </w:r>
      <w:r w:rsidRPr="00376955">
        <w:rPr>
          <w:rFonts w:ascii="Myriad Pro" w:hAnsi="Myriad Pro"/>
          <w:sz w:val="26"/>
          <w:szCs w:val="26"/>
        </w:rPr>
        <w:t xml:space="preserve"> (вместе с </w:t>
      </w:r>
      <w:r>
        <w:rPr>
          <w:rFonts w:ascii="Myriad Pro" w:hAnsi="Myriad Pro"/>
          <w:sz w:val="26"/>
          <w:szCs w:val="26"/>
        </w:rPr>
        <w:t>«</w:t>
      </w:r>
      <w:r w:rsidRPr="00376955">
        <w:rPr>
          <w:rFonts w:ascii="Myriad Pro" w:hAnsi="Myriad Pro"/>
          <w:sz w:val="26"/>
          <w:szCs w:val="26"/>
        </w:rPr>
        <w:t>Основами ценообразования в области регулируемых цен (тарифов) в электроэнергетике</w:t>
      </w:r>
      <w:r>
        <w:rPr>
          <w:rFonts w:ascii="Myriad Pro" w:hAnsi="Myriad Pro"/>
          <w:sz w:val="26"/>
          <w:szCs w:val="26"/>
        </w:rPr>
        <w:t>»</w:t>
      </w:r>
      <w:r w:rsidRPr="00376955">
        <w:rPr>
          <w:rFonts w:ascii="Myriad Pro" w:hAnsi="Myriad Pro"/>
          <w:sz w:val="26"/>
          <w:szCs w:val="26"/>
        </w:rPr>
        <w:t xml:space="preserve">, </w:t>
      </w:r>
      <w:r>
        <w:rPr>
          <w:rFonts w:ascii="Myriad Pro" w:hAnsi="Myriad Pro"/>
          <w:sz w:val="26"/>
          <w:szCs w:val="26"/>
        </w:rPr>
        <w:t>«</w:t>
      </w:r>
      <w:r w:rsidRPr="00376955">
        <w:rPr>
          <w:rFonts w:ascii="Myriad Pro" w:hAnsi="Myriad Pro"/>
          <w:sz w:val="26"/>
          <w:szCs w:val="26"/>
        </w:rPr>
        <w:t>Правилами государственного регулирования (пересмотра, применения) цен (тарифов) в электроэнергетике</w:t>
      </w:r>
      <w:r>
        <w:rPr>
          <w:rFonts w:ascii="Myriad Pro" w:hAnsi="Myriad Pro"/>
          <w:sz w:val="26"/>
          <w:szCs w:val="26"/>
        </w:rPr>
        <w:t>»</w:t>
      </w:r>
      <w:r w:rsidRPr="00376955">
        <w:rPr>
          <w:rFonts w:ascii="Myriad Pro" w:hAnsi="Myriad Pro"/>
          <w:sz w:val="26"/>
          <w:szCs w:val="26"/>
        </w:rPr>
        <w:t xml:space="preserve">) (далее – Основы ценообразования </w:t>
      </w:r>
      <w:r>
        <w:rPr>
          <w:rFonts w:ascii="Myriad Pro" w:hAnsi="Myriad Pro"/>
          <w:sz w:val="26"/>
          <w:szCs w:val="26"/>
        </w:rPr>
        <w:t>№ </w:t>
      </w:r>
      <w:r w:rsidRPr="00376955">
        <w:rPr>
          <w:rFonts w:ascii="Myriad Pro" w:hAnsi="Myriad Pro"/>
          <w:sz w:val="26"/>
          <w:szCs w:val="26"/>
        </w:rPr>
        <w:t>1178);</w:t>
      </w:r>
    </w:p>
    <w:p w14:paraId="48C004FD"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Pr>
          <w:rFonts w:ascii="Myriad Pro" w:hAnsi="Myriad Pro"/>
          <w:sz w:val="26"/>
          <w:szCs w:val="26"/>
        </w:rPr>
        <w:t xml:space="preserve"> «</w:t>
      </w:r>
      <w:r w:rsidRPr="00376955">
        <w:rPr>
          <w:rFonts w:ascii="Myriad Pro" w:hAnsi="Myriad Pro"/>
          <w:sz w:val="26"/>
          <w:szCs w:val="26"/>
        </w:rPr>
        <w:t xml:space="preserve">Постановление Правительства Российской Федерации от 21.01.2004 </w:t>
      </w:r>
      <w:r>
        <w:rPr>
          <w:rFonts w:ascii="Myriad Pro" w:hAnsi="Myriad Pro"/>
          <w:sz w:val="26"/>
          <w:szCs w:val="26"/>
        </w:rPr>
        <w:t>№ </w:t>
      </w:r>
      <w:r w:rsidRPr="00376955">
        <w:rPr>
          <w:rFonts w:ascii="Myriad Pro" w:hAnsi="Myriad Pro"/>
          <w:sz w:val="26"/>
          <w:szCs w:val="26"/>
        </w:rPr>
        <w:t xml:space="preserve">24 </w:t>
      </w:r>
      <w:r>
        <w:rPr>
          <w:rFonts w:ascii="Myriad Pro" w:hAnsi="Myriad Pro"/>
          <w:sz w:val="26"/>
          <w:szCs w:val="26"/>
        </w:rPr>
        <w:t>«</w:t>
      </w:r>
      <w:r w:rsidRPr="00376955">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376955">
        <w:rPr>
          <w:rFonts w:ascii="Myriad Pro" w:hAnsi="Myriad Pro"/>
          <w:sz w:val="26"/>
          <w:szCs w:val="26"/>
        </w:rPr>
        <w:t xml:space="preserve"> (далее – Стандарты раскрытия);</w:t>
      </w:r>
    </w:p>
    <w:p w14:paraId="098C2911"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Министерства энергетики Российской Федерации от 13.12.2011 </w:t>
      </w:r>
      <w:r>
        <w:rPr>
          <w:rFonts w:ascii="Myriad Pro" w:hAnsi="Myriad Pro"/>
          <w:sz w:val="26"/>
          <w:szCs w:val="26"/>
        </w:rPr>
        <w:t>№ </w:t>
      </w:r>
      <w:r w:rsidRPr="00376955">
        <w:rPr>
          <w:rFonts w:ascii="Myriad Pro" w:hAnsi="Myriad Pro"/>
          <w:sz w:val="26"/>
          <w:szCs w:val="26"/>
        </w:rPr>
        <w:t xml:space="preserve">585 </w:t>
      </w:r>
      <w:r>
        <w:rPr>
          <w:rFonts w:ascii="Myriad Pro" w:hAnsi="Myriad Pro"/>
          <w:sz w:val="26"/>
          <w:szCs w:val="26"/>
        </w:rPr>
        <w:t>«</w:t>
      </w:r>
      <w:r w:rsidRPr="00376955">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r>
        <w:rPr>
          <w:rFonts w:ascii="Myriad Pro" w:hAnsi="Myriad Pro"/>
          <w:sz w:val="26"/>
          <w:szCs w:val="26"/>
        </w:rPr>
        <w:t>»</w:t>
      </w:r>
      <w:r w:rsidRPr="00376955">
        <w:rPr>
          <w:rFonts w:ascii="Myriad Pro" w:hAnsi="Myriad Pro"/>
          <w:sz w:val="26"/>
          <w:szCs w:val="26"/>
        </w:rPr>
        <w:t xml:space="preserve"> (далее – Порядок </w:t>
      </w:r>
      <w:r>
        <w:rPr>
          <w:rFonts w:ascii="Myriad Pro" w:hAnsi="Myriad Pro"/>
          <w:sz w:val="26"/>
          <w:szCs w:val="26"/>
        </w:rPr>
        <w:t>№ </w:t>
      </w:r>
      <w:r w:rsidRPr="00376955">
        <w:rPr>
          <w:rFonts w:ascii="Myriad Pro" w:hAnsi="Myriad Pro"/>
          <w:sz w:val="26"/>
          <w:szCs w:val="26"/>
        </w:rPr>
        <w:t>585);</w:t>
      </w:r>
    </w:p>
    <w:p w14:paraId="61102BC5"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ФСТ России от 17.02.2012 </w:t>
      </w:r>
      <w:r>
        <w:rPr>
          <w:rFonts w:ascii="Myriad Pro" w:hAnsi="Myriad Pro"/>
          <w:sz w:val="26"/>
          <w:szCs w:val="26"/>
        </w:rPr>
        <w:t>№ </w:t>
      </w:r>
      <w:r w:rsidRPr="00376955">
        <w:rPr>
          <w:rFonts w:ascii="Myriad Pro" w:hAnsi="Myriad Pro"/>
          <w:sz w:val="26"/>
          <w:szCs w:val="26"/>
        </w:rPr>
        <w:t xml:space="preserve">98-э </w:t>
      </w:r>
      <w:r>
        <w:rPr>
          <w:rFonts w:ascii="Myriad Pro" w:hAnsi="Myriad Pro"/>
          <w:sz w:val="26"/>
          <w:szCs w:val="26"/>
        </w:rPr>
        <w:t>«</w:t>
      </w:r>
      <w:r w:rsidRPr="00376955">
        <w:rPr>
          <w:rFonts w:ascii="Myriad Pro" w:hAnsi="Myriad Pro"/>
          <w:sz w:val="26"/>
          <w:szCs w:val="26"/>
        </w:rPr>
        <w:t>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w:t>
      </w:r>
      <w:r w:rsidRPr="00376955">
        <w:rPr>
          <w:rFonts w:ascii="Myriad Pro" w:hAnsi="Myriad Pro"/>
          <w:sz w:val="26"/>
          <w:szCs w:val="26"/>
        </w:rPr>
        <w:t xml:space="preserve"> (далее – Методические указания </w:t>
      </w:r>
      <w:r>
        <w:rPr>
          <w:rFonts w:ascii="Myriad Pro" w:hAnsi="Myriad Pro"/>
          <w:sz w:val="26"/>
          <w:szCs w:val="26"/>
        </w:rPr>
        <w:t>№ </w:t>
      </w:r>
      <w:r w:rsidRPr="00376955">
        <w:rPr>
          <w:rFonts w:ascii="Myriad Pro" w:hAnsi="Myriad Pro"/>
          <w:sz w:val="26"/>
          <w:szCs w:val="26"/>
        </w:rPr>
        <w:t>98-э);</w:t>
      </w:r>
    </w:p>
    <w:p w14:paraId="446C000E"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lastRenderedPageBreak/>
        <w:t xml:space="preserve">Приказ ФСТ России от 30.03.2012 </w:t>
      </w:r>
      <w:r>
        <w:rPr>
          <w:rFonts w:ascii="Myriad Pro" w:hAnsi="Myriad Pro"/>
          <w:sz w:val="26"/>
          <w:szCs w:val="26"/>
        </w:rPr>
        <w:t>№ </w:t>
      </w:r>
      <w:r w:rsidRPr="00376955">
        <w:rPr>
          <w:rFonts w:ascii="Myriad Pro" w:hAnsi="Myriad Pro"/>
          <w:sz w:val="26"/>
          <w:szCs w:val="26"/>
        </w:rPr>
        <w:t xml:space="preserve">228-э </w:t>
      </w:r>
      <w:r>
        <w:rPr>
          <w:rFonts w:ascii="Myriad Pro" w:hAnsi="Myriad Pro"/>
          <w:sz w:val="26"/>
          <w:szCs w:val="26"/>
        </w:rPr>
        <w:t>«</w:t>
      </w:r>
      <w:r w:rsidRPr="00376955">
        <w:rPr>
          <w:rFonts w:ascii="Myriad Pro" w:hAnsi="Myriad Pro"/>
          <w:sz w:val="26"/>
          <w:szCs w:val="26"/>
        </w:rPr>
        <w:t>Об утверждении Методических указаний по регулированию тарифов с применением метода доходности инвестированного капитала</w:t>
      </w:r>
      <w:r>
        <w:rPr>
          <w:rFonts w:ascii="Myriad Pro" w:hAnsi="Myriad Pro"/>
          <w:sz w:val="26"/>
          <w:szCs w:val="26"/>
        </w:rPr>
        <w:t>»</w:t>
      </w:r>
      <w:r w:rsidRPr="00376955">
        <w:rPr>
          <w:rFonts w:ascii="Myriad Pro" w:hAnsi="Myriad Pro"/>
          <w:sz w:val="26"/>
          <w:szCs w:val="26"/>
        </w:rPr>
        <w:t xml:space="preserve"> (далее – Методические указания </w:t>
      </w:r>
      <w:r>
        <w:rPr>
          <w:rFonts w:ascii="Myriad Pro" w:hAnsi="Myriad Pro"/>
          <w:sz w:val="26"/>
          <w:szCs w:val="26"/>
        </w:rPr>
        <w:t>№ </w:t>
      </w:r>
      <w:r w:rsidRPr="00376955">
        <w:rPr>
          <w:rFonts w:ascii="Myriad Pro" w:hAnsi="Myriad Pro"/>
          <w:sz w:val="26"/>
          <w:szCs w:val="26"/>
        </w:rPr>
        <w:t>228-э);</w:t>
      </w:r>
    </w:p>
    <w:p w14:paraId="7E4AEA9B"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ФСТ России от 18.03.2015 </w:t>
      </w:r>
      <w:r>
        <w:rPr>
          <w:rFonts w:ascii="Myriad Pro" w:hAnsi="Myriad Pro"/>
          <w:sz w:val="26"/>
          <w:szCs w:val="26"/>
        </w:rPr>
        <w:t>№ </w:t>
      </w:r>
      <w:r w:rsidRPr="00376955">
        <w:rPr>
          <w:rFonts w:ascii="Myriad Pro" w:hAnsi="Myriad Pro"/>
          <w:sz w:val="26"/>
          <w:szCs w:val="26"/>
        </w:rPr>
        <w:t xml:space="preserve">421-э </w:t>
      </w:r>
      <w:r>
        <w:rPr>
          <w:rFonts w:ascii="Myriad Pro" w:hAnsi="Myriad Pro"/>
          <w:sz w:val="26"/>
          <w:szCs w:val="26"/>
        </w:rPr>
        <w:t>«</w:t>
      </w:r>
      <w:r w:rsidRPr="00376955">
        <w:rPr>
          <w:rFonts w:ascii="Myriad Pro" w:hAnsi="Myriad Pro"/>
          <w:sz w:val="26"/>
          <w:szCs w:val="26"/>
        </w:rPr>
        <w:t xml:space="preserve">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Pr>
          <w:rFonts w:ascii="Myriad Pro" w:hAnsi="Myriad Pro"/>
          <w:sz w:val="26"/>
          <w:szCs w:val="26"/>
        </w:rPr>
        <w:t>№ </w:t>
      </w:r>
      <w:r w:rsidRPr="00376955">
        <w:rPr>
          <w:rFonts w:ascii="Myriad Pro" w:hAnsi="Myriad Pro"/>
          <w:sz w:val="26"/>
          <w:szCs w:val="26"/>
        </w:rPr>
        <w:t xml:space="preserve">98-э и от 30.03.2012 </w:t>
      </w:r>
      <w:r>
        <w:rPr>
          <w:rFonts w:ascii="Myriad Pro" w:hAnsi="Myriad Pro"/>
          <w:sz w:val="26"/>
          <w:szCs w:val="26"/>
        </w:rPr>
        <w:t>№ </w:t>
      </w:r>
      <w:r w:rsidRPr="00376955">
        <w:rPr>
          <w:rFonts w:ascii="Myriad Pro" w:hAnsi="Myriad Pro"/>
          <w:sz w:val="26"/>
          <w:szCs w:val="26"/>
        </w:rPr>
        <w:t>228-э</w:t>
      </w:r>
      <w:r>
        <w:rPr>
          <w:rFonts w:ascii="Myriad Pro" w:hAnsi="Myriad Pro"/>
          <w:sz w:val="26"/>
          <w:szCs w:val="26"/>
        </w:rPr>
        <w:t>»</w:t>
      </w:r>
      <w:r w:rsidRPr="00376955">
        <w:rPr>
          <w:rFonts w:ascii="Myriad Pro" w:hAnsi="Myriad Pro"/>
          <w:sz w:val="26"/>
          <w:szCs w:val="26"/>
        </w:rPr>
        <w:t xml:space="preserve"> (далее – Методические указания </w:t>
      </w:r>
      <w:r>
        <w:rPr>
          <w:rFonts w:ascii="Myriad Pro" w:hAnsi="Myriad Pro"/>
          <w:sz w:val="26"/>
          <w:szCs w:val="26"/>
        </w:rPr>
        <w:t>№ </w:t>
      </w:r>
      <w:r w:rsidRPr="00376955">
        <w:rPr>
          <w:rFonts w:ascii="Myriad Pro" w:hAnsi="Myriad Pro"/>
          <w:sz w:val="26"/>
          <w:szCs w:val="26"/>
        </w:rPr>
        <w:t>421-э);</w:t>
      </w:r>
    </w:p>
    <w:p w14:paraId="1B172E21"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ФСТ России от 11.09.2014 </w:t>
      </w:r>
      <w:r>
        <w:rPr>
          <w:rFonts w:ascii="Myriad Pro" w:hAnsi="Myriad Pro"/>
          <w:sz w:val="26"/>
          <w:szCs w:val="26"/>
        </w:rPr>
        <w:t>№ </w:t>
      </w:r>
      <w:r w:rsidRPr="00376955">
        <w:rPr>
          <w:rFonts w:ascii="Myriad Pro" w:hAnsi="Myriad Pro"/>
          <w:sz w:val="26"/>
          <w:szCs w:val="26"/>
        </w:rPr>
        <w:t>215-э/1</w:t>
      </w:r>
      <w:r w:rsidRPr="000C5606">
        <w:t xml:space="preserve"> </w:t>
      </w:r>
      <w:r>
        <w:rPr>
          <w:rFonts w:ascii="Myriad Pro" w:hAnsi="Myriad Pro"/>
          <w:sz w:val="26"/>
          <w:szCs w:val="26"/>
        </w:rPr>
        <w:t>«</w:t>
      </w:r>
      <w:r w:rsidRPr="00376955">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hAnsi="Myriad Pro"/>
          <w:sz w:val="26"/>
          <w:szCs w:val="26"/>
        </w:rPr>
        <w:t>»</w:t>
      </w:r>
      <w:r w:rsidRPr="00376955">
        <w:rPr>
          <w:rFonts w:ascii="Myriad Pro" w:hAnsi="Myriad Pro"/>
          <w:sz w:val="26"/>
          <w:szCs w:val="26"/>
        </w:rPr>
        <w:t xml:space="preserve"> (далее – Методические указания </w:t>
      </w:r>
      <w:r>
        <w:rPr>
          <w:rFonts w:ascii="Myriad Pro" w:hAnsi="Myriad Pro"/>
          <w:sz w:val="26"/>
          <w:szCs w:val="26"/>
        </w:rPr>
        <w:t>№ </w:t>
      </w:r>
      <w:r w:rsidRPr="00376955">
        <w:rPr>
          <w:rFonts w:ascii="Myriad Pro" w:hAnsi="Myriad Pro"/>
          <w:sz w:val="26"/>
          <w:szCs w:val="26"/>
        </w:rPr>
        <w:t>215-э/1);</w:t>
      </w:r>
    </w:p>
    <w:p w14:paraId="6351582A"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ФСТ России от 06.08.2004 </w:t>
      </w:r>
      <w:r>
        <w:rPr>
          <w:rFonts w:ascii="Myriad Pro" w:hAnsi="Myriad Pro"/>
          <w:sz w:val="26"/>
          <w:szCs w:val="26"/>
        </w:rPr>
        <w:t>№ </w:t>
      </w:r>
      <w:r w:rsidRPr="00376955">
        <w:rPr>
          <w:rFonts w:ascii="Myriad Pro" w:hAnsi="Myriad Pro"/>
          <w:sz w:val="26"/>
          <w:szCs w:val="26"/>
        </w:rPr>
        <w:t xml:space="preserve">20-э/2 </w:t>
      </w:r>
      <w:r>
        <w:rPr>
          <w:rFonts w:ascii="Myriad Pro" w:hAnsi="Myriad Pro"/>
          <w:sz w:val="26"/>
          <w:szCs w:val="26"/>
        </w:rPr>
        <w:t>«</w:t>
      </w:r>
      <w:r w:rsidRPr="00376955">
        <w:rPr>
          <w:rFonts w:ascii="Myriad Pro" w:hAnsi="Myriad Pro"/>
          <w:sz w:val="26"/>
          <w:szCs w:val="26"/>
        </w:rPr>
        <w:t>Об утверждении Методических указаний по расчету регулируемых тарифов и цен на электрическую (тепловую) энергию на розничном (потребительском) рынке</w:t>
      </w:r>
      <w:r>
        <w:rPr>
          <w:rFonts w:ascii="Myriad Pro" w:hAnsi="Myriad Pro"/>
          <w:sz w:val="26"/>
          <w:szCs w:val="26"/>
        </w:rPr>
        <w:t>»</w:t>
      </w:r>
      <w:r w:rsidRPr="00376955">
        <w:rPr>
          <w:rFonts w:ascii="Myriad Pro" w:hAnsi="Myriad Pro"/>
          <w:sz w:val="26"/>
          <w:szCs w:val="26"/>
        </w:rPr>
        <w:t xml:space="preserve"> (далее – Методические указания </w:t>
      </w:r>
      <w:r>
        <w:rPr>
          <w:rFonts w:ascii="Myriad Pro" w:hAnsi="Myriad Pro"/>
          <w:sz w:val="26"/>
          <w:szCs w:val="26"/>
        </w:rPr>
        <w:t>№ </w:t>
      </w:r>
      <w:r w:rsidRPr="00376955">
        <w:rPr>
          <w:rFonts w:ascii="Myriad Pro" w:hAnsi="Myriad Pro"/>
          <w:sz w:val="26"/>
          <w:szCs w:val="26"/>
        </w:rPr>
        <w:t>20-э/2);</w:t>
      </w:r>
    </w:p>
    <w:p w14:paraId="42B03B98"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ФСТ России от 12 апреля 2012 г. </w:t>
      </w:r>
      <w:r>
        <w:rPr>
          <w:rFonts w:ascii="Myriad Pro" w:hAnsi="Myriad Pro"/>
          <w:sz w:val="26"/>
          <w:szCs w:val="26"/>
        </w:rPr>
        <w:t>№ </w:t>
      </w:r>
      <w:r w:rsidRPr="00376955">
        <w:rPr>
          <w:rFonts w:ascii="Myriad Pro" w:hAnsi="Myriad Pro"/>
          <w:sz w:val="26"/>
          <w:szCs w:val="26"/>
        </w:rPr>
        <w:t xml:space="preserve"> 53-э/1 </w:t>
      </w:r>
      <w:r>
        <w:rPr>
          <w:rFonts w:ascii="Myriad Pro" w:hAnsi="Myriad Pro"/>
          <w:sz w:val="26"/>
          <w:szCs w:val="26"/>
        </w:rPr>
        <w:t>«</w:t>
      </w:r>
      <w:r w:rsidRPr="00376955">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w:t>
      </w:r>
      <w:r>
        <w:rPr>
          <w:rFonts w:ascii="Myriad Pro" w:hAnsi="Myriad Pro"/>
          <w:sz w:val="26"/>
          <w:szCs w:val="26"/>
        </w:rPr>
        <w:t>»</w:t>
      </w:r>
      <w:r w:rsidRPr="00376955">
        <w:rPr>
          <w:rFonts w:ascii="Myriad Pro" w:hAnsi="Myriad Pro"/>
          <w:sz w:val="26"/>
          <w:szCs w:val="26"/>
        </w:rPr>
        <w:t xml:space="preserve"> (далее – Порядок </w:t>
      </w:r>
      <w:r>
        <w:rPr>
          <w:rFonts w:ascii="Myriad Pro" w:hAnsi="Myriad Pro"/>
          <w:sz w:val="26"/>
          <w:szCs w:val="26"/>
        </w:rPr>
        <w:t>№ </w:t>
      </w:r>
      <w:r w:rsidRPr="00376955">
        <w:rPr>
          <w:rFonts w:ascii="Myriad Pro" w:hAnsi="Myriad Pro"/>
          <w:sz w:val="26"/>
          <w:szCs w:val="26"/>
        </w:rPr>
        <w:t>53-э/1);</w:t>
      </w:r>
    </w:p>
    <w:p w14:paraId="7DEB051D" w14:textId="77777777" w:rsidR="0031244B" w:rsidRPr="00A908DA" w:rsidRDefault="0031244B" w:rsidP="0031244B">
      <w:pPr>
        <w:pStyle w:val="ConsPlusNormal"/>
        <w:numPr>
          <w:ilvl w:val="0"/>
          <w:numId w:val="11"/>
        </w:numPr>
        <w:spacing w:line="360" w:lineRule="auto"/>
        <w:jc w:val="both"/>
        <w:rPr>
          <w:rFonts w:eastAsia="Calibri" w:cs="Times New Roman"/>
        </w:rPr>
      </w:pPr>
      <w:r w:rsidRPr="00A908DA">
        <w:rPr>
          <w:rFonts w:eastAsia="Calibri" w:cs="Times New Roman"/>
        </w:rPr>
        <w:lastRenderedPageBreak/>
        <w:t xml:space="preserve">Приказ ФСТ России от 16.09.2014 N 1442-э </w:t>
      </w:r>
      <w:r>
        <w:rPr>
          <w:rFonts w:eastAsia="Calibri" w:cs="Times New Roman"/>
        </w:rPr>
        <w:t>«</w:t>
      </w:r>
      <w:r w:rsidRPr="00A908DA">
        <w:rPr>
          <w:rFonts w:eastAsia="Calibri" w:cs="Times New Roman"/>
        </w:rPr>
        <w:t>Об утверждении Методических указаний по расчету тарифов на электрическую энергию (мощность) для населения и приравненных к нему категорий потребителей, тарифов на услуги по передаче электрической энергии, поставляемой населению и приравненным к нему категориям потребителей</w:t>
      </w:r>
      <w:r>
        <w:rPr>
          <w:rFonts w:eastAsia="Calibri" w:cs="Times New Roman"/>
        </w:rPr>
        <w:t>» (далее – Методические указания № 1442-э);</w:t>
      </w:r>
    </w:p>
    <w:p w14:paraId="3C303401"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Минэнерго России от 29.11.2016 </w:t>
      </w:r>
      <w:r>
        <w:rPr>
          <w:rFonts w:ascii="Myriad Pro" w:hAnsi="Myriad Pro"/>
          <w:sz w:val="26"/>
          <w:szCs w:val="26"/>
        </w:rPr>
        <w:t>№ </w:t>
      </w:r>
      <w:r w:rsidRPr="00376955">
        <w:rPr>
          <w:rFonts w:ascii="Myriad Pro" w:hAnsi="Myriad Pro"/>
          <w:sz w:val="26"/>
          <w:szCs w:val="26"/>
        </w:rPr>
        <w:t xml:space="preserve">1256 </w:t>
      </w:r>
      <w:r>
        <w:rPr>
          <w:rFonts w:ascii="Myriad Pro" w:hAnsi="Myriad Pro"/>
          <w:sz w:val="26"/>
          <w:szCs w:val="26"/>
        </w:rPr>
        <w:t>«</w:t>
      </w:r>
      <w:r w:rsidRPr="00376955">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Pr>
          <w:rFonts w:ascii="Myriad Pro" w:hAnsi="Myriad Pro"/>
          <w:sz w:val="26"/>
          <w:szCs w:val="26"/>
        </w:rPr>
        <w:t>»</w:t>
      </w:r>
      <w:r w:rsidRPr="00376955">
        <w:rPr>
          <w:rFonts w:ascii="Myriad Pro" w:hAnsi="Myriad Pro"/>
          <w:sz w:val="26"/>
          <w:szCs w:val="26"/>
        </w:rPr>
        <w:t xml:space="preserve"> (далее – Методические указания </w:t>
      </w:r>
      <w:r>
        <w:rPr>
          <w:rFonts w:ascii="Myriad Pro" w:hAnsi="Myriad Pro"/>
          <w:sz w:val="26"/>
          <w:szCs w:val="26"/>
        </w:rPr>
        <w:t>№ </w:t>
      </w:r>
      <w:r w:rsidRPr="00376955">
        <w:rPr>
          <w:rFonts w:ascii="Myriad Pro" w:hAnsi="Myriad Pro"/>
          <w:sz w:val="26"/>
          <w:szCs w:val="26"/>
        </w:rPr>
        <w:t>1256);</w:t>
      </w:r>
    </w:p>
    <w:p w14:paraId="2047D79E" w14:textId="77777777" w:rsidR="0031244B" w:rsidRPr="00376955" w:rsidRDefault="0031244B" w:rsidP="0031244B">
      <w:pPr>
        <w:pStyle w:val="a3"/>
        <w:numPr>
          <w:ilvl w:val="0"/>
          <w:numId w:val="11"/>
        </w:numPr>
        <w:spacing w:after="0" w:line="360" w:lineRule="auto"/>
        <w:jc w:val="both"/>
        <w:rPr>
          <w:rFonts w:ascii="Myriad Pro" w:hAnsi="Myriad Pro"/>
          <w:sz w:val="26"/>
          <w:szCs w:val="26"/>
        </w:rPr>
      </w:pPr>
      <w:r w:rsidRPr="00376955">
        <w:rPr>
          <w:rFonts w:ascii="Myriad Pro" w:hAnsi="Myriad Pro"/>
          <w:sz w:val="26"/>
          <w:szCs w:val="26"/>
        </w:rPr>
        <w:t xml:space="preserve">Приказ Минэнерго России от 25.04.2018 </w:t>
      </w:r>
      <w:r>
        <w:rPr>
          <w:rFonts w:ascii="Myriad Pro" w:hAnsi="Myriad Pro"/>
          <w:sz w:val="26"/>
          <w:szCs w:val="26"/>
        </w:rPr>
        <w:t>№ </w:t>
      </w:r>
      <w:r w:rsidRPr="00376955">
        <w:rPr>
          <w:rFonts w:ascii="Myriad Pro" w:hAnsi="Myriad Pro"/>
          <w:sz w:val="26"/>
          <w:szCs w:val="26"/>
        </w:rPr>
        <w:t>320</w:t>
      </w:r>
      <w:r w:rsidRPr="00452BAD">
        <w:t xml:space="preserve"> </w:t>
      </w:r>
      <w:r>
        <w:rPr>
          <w:rFonts w:ascii="Myriad Pro" w:hAnsi="Myriad Pro"/>
          <w:sz w:val="26"/>
          <w:szCs w:val="26"/>
        </w:rPr>
        <w:t>«</w:t>
      </w:r>
      <w:r w:rsidRPr="00376955">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w:t>
      </w:r>
      <w:r>
        <w:rPr>
          <w:rFonts w:ascii="Myriad Pro" w:hAnsi="Myriad Pro"/>
          <w:sz w:val="26"/>
          <w:szCs w:val="26"/>
        </w:rPr>
        <w:t>»</w:t>
      </w:r>
      <w:r w:rsidRPr="00376955">
        <w:rPr>
          <w:rFonts w:ascii="Myriad Pro" w:hAnsi="Myriad Pro"/>
          <w:sz w:val="26"/>
          <w:szCs w:val="26"/>
        </w:rPr>
        <w:t xml:space="preserve"> (далее – Приказ </w:t>
      </w:r>
      <w:r>
        <w:rPr>
          <w:rFonts w:ascii="Myriad Pro" w:hAnsi="Myriad Pro"/>
          <w:sz w:val="26"/>
          <w:szCs w:val="26"/>
        </w:rPr>
        <w:t>№ </w:t>
      </w:r>
      <w:r w:rsidRPr="00376955">
        <w:rPr>
          <w:rFonts w:ascii="Myriad Pro" w:hAnsi="Myriad Pro"/>
          <w:sz w:val="26"/>
          <w:szCs w:val="26"/>
        </w:rPr>
        <w:t>320);</w:t>
      </w:r>
    </w:p>
    <w:p w14:paraId="7F278649" w14:textId="77777777" w:rsidR="0031244B" w:rsidRDefault="0031244B" w:rsidP="0031244B">
      <w:pPr>
        <w:pStyle w:val="a3"/>
        <w:numPr>
          <w:ilvl w:val="0"/>
          <w:numId w:val="11"/>
        </w:numPr>
        <w:spacing w:after="0" w:line="360" w:lineRule="auto"/>
        <w:jc w:val="both"/>
        <w:rPr>
          <w:rFonts w:ascii="Myriad Pro" w:hAnsi="Myriad Pro"/>
          <w:sz w:val="26"/>
          <w:szCs w:val="26"/>
        </w:rPr>
      </w:pPr>
      <w:r>
        <w:rPr>
          <w:rFonts w:ascii="Myriad Pro" w:hAnsi="Myriad Pro"/>
          <w:sz w:val="26"/>
          <w:szCs w:val="26"/>
        </w:rPr>
        <w:t>н</w:t>
      </w:r>
      <w:r w:rsidRPr="00376955">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2A57A012" w14:textId="77777777" w:rsidR="0031244B" w:rsidRPr="0031244B" w:rsidRDefault="0031244B" w:rsidP="0031244B">
      <w:pPr>
        <w:pStyle w:val="a3"/>
        <w:numPr>
          <w:ilvl w:val="0"/>
          <w:numId w:val="11"/>
        </w:numPr>
        <w:spacing w:after="0" w:line="360" w:lineRule="auto"/>
        <w:jc w:val="both"/>
        <w:rPr>
          <w:rFonts w:ascii="Myriad Pro" w:hAnsi="Myriad Pro"/>
          <w:sz w:val="26"/>
          <w:szCs w:val="26"/>
        </w:rPr>
      </w:pPr>
      <w:r w:rsidRPr="0031244B">
        <w:rPr>
          <w:rFonts w:ascii="Myriad Pro" w:hAnsi="Myriad Pro"/>
          <w:sz w:val="26"/>
          <w:szCs w:val="26"/>
        </w:rPr>
        <w:t>иные нормативно-правовые акты Российской Федерации, необходимые для анализа.</w:t>
      </w:r>
    </w:p>
    <w:p w14:paraId="7EA4AE9F" w14:textId="77777777" w:rsidR="00F86E7A" w:rsidRPr="0076655E" w:rsidRDefault="0089184D" w:rsidP="0076655E">
      <w:pPr>
        <w:pStyle w:val="30"/>
        <w:tabs>
          <w:tab w:val="left" w:pos="567"/>
        </w:tabs>
        <w:spacing w:line="360" w:lineRule="auto"/>
        <w:contextualSpacing/>
        <w:jc w:val="both"/>
        <w:rPr>
          <w:rFonts w:ascii="Myriad Pro" w:eastAsia="Calibri" w:hAnsi="Myriad Pro" w:cs="Times New Roman"/>
          <w:color w:val="000000" w:themeColor="text1"/>
          <w:sz w:val="26"/>
          <w:szCs w:val="26"/>
        </w:rPr>
      </w:pPr>
      <w:r w:rsidRPr="0076655E">
        <w:rPr>
          <w:rFonts w:ascii="Myriad Pro" w:hAnsi="Myriad Pro"/>
          <w:b/>
          <w:color w:val="auto"/>
        </w:rPr>
        <w:br w:type="page"/>
      </w:r>
    </w:p>
    <w:p w14:paraId="0ECC1309" w14:textId="77777777" w:rsidR="00D14AC4" w:rsidRPr="00DA79C0" w:rsidRDefault="003A68ED" w:rsidP="0076655E">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9" w:name="_Toc53338935"/>
      <w:r w:rsidRPr="00DA79C0">
        <w:rPr>
          <w:rFonts w:ascii="Myriad Pro" w:hAnsi="Myriad Pro"/>
          <w:b/>
          <w:color w:val="4F6228" w:themeColor="accent3" w:themeShade="80"/>
          <w:sz w:val="28"/>
          <w:szCs w:val="28"/>
        </w:rPr>
        <w:lastRenderedPageBreak/>
        <w:t>Общая информация о</w:t>
      </w:r>
      <w:r w:rsidR="00D3777C">
        <w:rPr>
          <w:rFonts w:ascii="Myriad Pro" w:hAnsi="Myriad Pro"/>
          <w:b/>
          <w:color w:val="4F6228" w:themeColor="accent3" w:themeShade="80"/>
          <w:sz w:val="28"/>
          <w:szCs w:val="28"/>
        </w:rPr>
        <w:t>б организации</w:t>
      </w:r>
      <w:bookmarkEnd w:id="19"/>
    </w:p>
    <w:p w14:paraId="4602EAC1" w14:textId="77777777" w:rsidR="00944116" w:rsidRDefault="00944116" w:rsidP="0031244B">
      <w:pPr>
        <w:spacing w:after="0" w:line="360" w:lineRule="auto"/>
        <w:ind w:firstLine="567"/>
        <w:jc w:val="both"/>
        <w:rPr>
          <w:rFonts w:ascii="Myriad Pro" w:hAnsi="Myriad Pro"/>
          <w:iCs/>
          <w:sz w:val="26"/>
          <w:szCs w:val="26"/>
        </w:rPr>
      </w:pPr>
      <w:r>
        <w:rPr>
          <w:rFonts w:ascii="Myriad Pro" w:hAnsi="Myriad Pro"/>
          <w:iCs/>
          <w:sz w:val="26"/>
          <w:szCs w:val="26"/>
        </w:rPr>
        <w:t xml:space="preserve">Филиал </w:t>
      </w:r>
      <w:r w:rsidR="0031244B">
        <w:rPr>
          <w:rFonts w:ascii="Myriad Pro" w:hAnsi="Myriad Pro"/>
          <w:iCs/>
          <w:sz w:val="26"/>
          <w:szCs w:val="26"/>
        </w:rPr>
        <w:t>ПАО </w:t>
      </w:r>
      <w:r>
        <w:rPr>
          <w:rFonts w:ascii="Myriad Pro" w:hAnsi="Myriad Pro"/>
          <w:iCs/>
          <w:sz w:val="26"/>
          <w:szCs w:val="26"/>
        </w:rPr>
        <w:t>«</w:t>
      </w:r>
      <w:r w:rsidR="00767916">
        <w:rPr>
          <w:rFonts w:ascii="Myriad Pro" w:hAnsi="Myriad Pro"/>
          <w:iCs/>
          <w:sz w:val="26"/>
          <w:szCs w:val="26"/>
        </w:rPr>
        <w:t>Россети</w:t>
      </w:r>
      <w:r>
        <w:rPr>
          <w:rFonts w:ascii="Myriad Pro" w:hAnsi="Myriad Pro"/>
          <w:iCs/>
          <w:sz w:val="26"/>
          <w:szCs w:val="26"/>
        </w:rPr>
        <w:t xml:space="preserve"> Юг» - «Астраханьэнерго» осуществляет передачу электрической энергии на территории Астраханской области, площадь охвата составляет 44,1 тыс. кв. км. Общая протяженность воздушных и кабельных линий электропередачи 21 106,7 км.</w:t>
      </w:r>
    </w:p>
    <w:p w14:paraId="78F4C793" w14:textId="77777777" w:rsidR="00944116" w:rsidRDefault="00944116" w:rsidP="0031244B">
      <w:pPr>
        <w:spacing w:after="0" w:line="360" w:lineRule="auto"/>
        <w:ind w:firstLine="567"/>
        <w:jc w:val="both"/>
        <w:rPr>
          <w:rFonts w:ascii="Myriad Pro" w:hAnsi="Myriad Pro"/>
          <w:iCs/>
          <w:sz w:val="26"/>
          <w:szCs w:val="26"/>
        </w:rPr>
      </w:pPr>
      <w:r>
        <w:rPr>
          <w:rFonts w:ascii="Myriad Pro" w:hAnsi="Myriad Pro"/>
          <w:iCs/>
          <w:sz w:val="26"/>
          <w:szCs w:val="26"/>
        </w:rPr>
        <w:t>Установленная мощность силовых трансформаторов – 3 225,94 МВА.</w:t>
      </w:r>
    </w:p>
    <w:p w14:paraId="61994DF5" w14:textId="77777777" w:rsidR="00944116" w:rsidRDefault="00944116" w:rsidP="0031244B">
      <w:pPr>
        <w:spacing w:after="0" w:line="360" w:lineRule="auto"/>
        <w:ind w:firstLine="567"/>
        <w:jc w:val="both"/>
        <w:rPr>
          <w:rFonts w:ascii="Myriad Pro" w:hAnsi="Myriad Pro"/>
          <w:sz w:val="26"/>
          <w:szCs w:val="26"/>
        </w:rPr>
      </w:pPr>
      <w:r>
        <w:rPr>
          <w:rFonts w:ascii="Myriad Pro" w:hAnsi="Myriad Pro"/>
          <w:sz w:val="26"/>
          <w:szCs w:val="26"/>
        </w:rPr>
        <w:t xml:space="preserve">Филиал </w:t>
      </w:r>
      <w:r w:rsidR="0031244B">
        <w:rPr>
          <w:rFonts w:ascii="Myriad Pro" w:hAnsi="Myriad Pro"/>
          <w:sz w:val="26"/>
          <w:szCs w:val="26"/>
        </w:rPr>
        <w:t>ПАО </w:t>
      </w:r>
      <w:r>
        <w:rPr>
          <w:rFonts w:ascii="Myriad Pro" w:hAnsi="Myriad Pro"/>
          <w:sz w:val="26"/>
          <w:szCs w:val="26"/>
        </w:rPr>
        <w:t>«</w:t>
      </w:r>
      <w:r w:rsidR="00767916">
        <w:rPr>
          <w:rFonts w:ascii="Myriad Pro" w:hAnsi="Myriad Pro"/>
          <w:sz w:val="26"/>
          <w:szCs w:val="26"/>
        </w:rPr>
        <w:t>Россети</w:t>
      </w:r>
      <w:r>
        <w:rPr>
          <w:rFonts w:ascii="Myriad Pro" w:hAnsi="Myriad Pro"/>
          <w:sz w:val="26"/>
          <w:szCs w:val="26"/>
        </w:rPr>
        <w:t xml:space="preserve"> Юг» - «Астраханьэнерго» на территории Астраханской области является «котлодержателем», с которым рассчитываются все потребители за услуги по передаче электрической энергии, включая действующих на территории Астраханской области двух гарантирующих поставщиков </w:t>
      </w:r>
      <w:r w:rsidR="0031244B">
        <w:rPr>
          <w:rFonts w:ascii="Myriad Pro" w:hAnsi="Myriad Pro"/>
          <w:sz w:val="26"/>
          <w:szCs w:val="26"/>
        </w:rPr>
        <w:t>ПАО </w:t>
      </w:r>
      <w:r>
        <w:rPr>
          <w:rFonts w:ascii="Myriad Pro" w:hAnsi="Myriad Pro"/>
          <w:sz w:val="26"/>
          <w:szCs w:val="26"/>
        </w:rPr>
        <w:t xml:space="preserve">«Астраханская энергосбытовая компания», ООО «Русэнергосбыт». При этом филиал </w:t>
      </w:r>
      <w:r w:rsidR="0031244B">
        <w:rPr>
          <w:rFonts w:ascii="Myriad Pro" w:hAnsi="Myriad Pro"/>
          <w:sz w:val="26"/>
          <w:szCs w:val="26"/>
        </w:rPr>
        <w:t>ПАО </w:t>
      </w:r>
      <w:r>
        <w:rPr>
          <w:rFonts w:ascii="Myriad Pro" w:hAnsi="Myriad Pro"/>
          <w:sz w:val="26"/>
          <w:szCs w:val="26"/>
        </w:rPr>
        <w:t xml:space="preserve">«МРСК Юга» - «Астраханьэнерго» рассчитывается с иными территориальными сетевыми организациями за оказанные услуги по передаче электрической энергии по электрическим сетям. Расчет производится с территориальными сетевыми организациями по установленным индивидуальным тарифам. </w:t>
      </w:r>
    </w:p>
    <w:p w14:paraId="51509E13" w14:textId="77777777" w:rsidR="00944116" w:rsidRDefault="00944116" w:rsidP="0031244B">
      <w:pPr>
        <w:spacing w:after="0" w:line="360" w:lineRule="auto"/>
        <w:ind w:firstLine="567"/>
        <w:jc w:val="both"/>
        <w:rPr>
          <w:rFonts w:ascii="Myriad Pro" w:hAnsi="Myriad Pro"/>
          <w:sz w:val="26"/>
          <w:szCs w:val="26"/>
        </w:rPr>
      </w:pPr>
      <w:r>
        <w:rPr>
          <w:rFonts w:ascii="Myriad Pro" w:hAnsi="Myriad Pro"/>
          <w:sz w:val="26"/>
          <w:szCs w:val="26"/>
        </w:rPr>
        <w:t xml:space="preserve">В период с 2009 года по 2017 год регулирование филиала </w:t>
      </w:r>
      <w:r w:rsidR="0031244B">
        <w:rPr>
          <w:rFonts w:ascii="Myriad Pro" w:hAnsi="Myriad Pro"/>
          <w:sz w:val="26"/>
          <w:szCs w:val="26"/>
        </w:rPr>
        <w:t>ПАО </w:t>
      </w:r>
      <w:r>
        <w:rPr>
          <w:rFonts w:ascii="Myriad Pro" w:hAnsi="Myriad Pro"/>
          <w:sz w:val="26"/>
          <w:szCs w:val="26"/>
        </w:rPr>
        <w:t xml:space="preserve">«МРСК Юга» - «Астраханьэнерго» осуществлялось с применением метода доходности инвестированного капитала. Долгосрочные параметры регулирования на период 2009-2017 гг. были согласованы с ФСТ России приказом от 21.05.2012 №115-э/3, согласно пункту 3 постановления Правительства Российской Федерации от 29.12.2011 </w:t>
      </w:r>
      <w:r w:rsidR="0031244B">
        <w:rPr>
          <w:rFonts w:ascii="Myriad Pro" w:hAnsi="Myriad Pro"/>
          <w:sz w:val="26"/>
          <w:szCs w:val="26"/>
        </w:rPr>
        <w:t>№ </w:t>
      </w:r>
      <w:r>
        <w:rPr>
          <w:rFonts w:ascii="Myriad Pro" w:hAnsi="Myriad Pro"/>
          <w:sz w:val="26"/>
          <w:szCs w:val="26"/>
        </w:rPr>
        <w:t>1178 (в первоначальной редакции).</w:t>
      </w:r>
    </w:p>
    <w:p w14:paraId="1CCD123A" w14:textId="77777777" w:rsidR="00944116" w:rsidRDefault="00944116" w:rsidP="0031244B">
      <w:pPr>
        <w:pStyle w:val="aff7"/>
        <w:spacing w:line="360" w:lineRule="auto"/>
        <w:ind w:firstLine="567"/>
        <w:jc w:val="both"/>
        <w:rPr>
          <w:rFonts w:ascii="Myriad Pro" w:hAnsi="Myriad Pro"/>
          <w:sz w:val="26"/>
          <w:szCs w:val="26"/>
        </w:rPr>
      </w:pPr>
      <w:r>
        <w:rPr>
          <w:rFonts w:ascii="Myriad Pro" w:hAnsi="Myriad Pro"/>
          <w:sz w:val="26"/>
          <w:szCs w:val="26"/>
        </w:rPr>
        <w:t xml:space="preserve">Долгосрочные параметры регулирования установлены Службой по тарифам Астраханской области приложением к постановлению Службы по тарифам Астраханской области от 05.09.2012 </w:t>
      </w:r>
      <w:r w:rsidR="0031244B">
        <w:rPr>
          <w:rFonts w:ascii="Myriad Pro" w:hAnsi="Myriad Pro"/>
          <w:sz w:val="26"/>
          <w:szCs w:val="26"/>
        </w:rPr>
        <w:t>№ </w:t>
      </w:r>
      <w:r>
        <w:rPr>
          <w:rFonts w:ascii="Myriad Pro" w:hAnsi="Myriad Pro"/>
          <w:sz w:val="26"/>
          <w:szCs w:val="26"/>
        </w:rPr>
        <w:t>98 в следующих размерах:</w:t>
      </w:r>
    </w:p>
    <w:p w14:paraId="0240EDF3" w14:textId="77777777" w:rsidR="00944116" w:rsidRDefault="00944116" w:rsidP="0031244B">
      <w:pPr>
        <w:pStyle w:val="ConsPlusNormal"/>
        <w:numPr>
          <w:ilvl w:val="0"/>
          <w:numId w:val="73"/>
        </w:numPr>
        <w:spacing w:line="360" w:lineRule="auto"/>
        <w:ind w:left="0" w:firstLine="567"/>
        <w:jc w:val="both"/>
      </w:pPr>
      <w:r>
        <w:t>базовый уровень операционных расходов – 745,05 млн. рублей;</w:t>
      </w:r>
    </w:p>
    <w:p w14:paraId="0FF54392" w14:textId="77777777" w:rsidR="00944116" w:rsidRDefault="00944116" w:rsidP="0031244B">
      <w:pPr>
        <w:pStyle w:val="ConsPlusNormal"/>
        <w:numPr>
          <w:ilvl w:val="0"/>
          <w:numId w:val="73"/>
        </w:numPr>
        <w:spacing w:line="360" w:lineRule="auto"/>
        <w:ind w:left="0" w:firstLine="567"/>
        <w:jc w:val="both"/>
      </w:pPr>
      <w:r>
        <w:t>индекс эффективности операционных расходов – 3%;</w:t>
      </w:r>
    </w:p>
    <w:p w14:paraId="4F2DE5AC" w14:textId="77777777" w:rsidR="00944116" w:rsidRDefault="00944116" w:rsidP="0031244B">
      <w:pPr>
        <w:pStyle w:val="ConsPlusNormal"/>
        <w:numPr>
          <w:ilvl w:val="0"/>
          <w:numId w:val="73"/>
        </w:numPr>
        <w:spacing w:line="360" w:lineRule="auto"/>
        <w:ind w:left="0" w:firstLine="567"/>
        <w:jc w:val="both"/>
      </w:pPr>
      <w:r>
        <w:t>коэффициент эластичности операционных расходов - 75%;</w:t>
      </w:r>
    </w:p>
    <w:p w14:paraId="2ED0D9B7" w14:textId="77777777" w:rsidR="00944116" w:rsidRDefault="00944116" w:rsidP="0031244B">
      <w:pPr>
        <w:pStyle w:val="ConsPlusNormal"/>
        <w:numPr>
          <w:ilvl w:val="0"/>
          <w:numId w:val="73"/>
        </w:numPr>
        <w:spacing w:line="360" w:lineRule="auto"/>
        <w:ind w:left="0" w:firstLine="567"/>
        <w:jc w:val="both"/>
      </w:pPr>
      <w:r>
        <w:t>база инвестированного капитала – 5 794,0 млн. руб.;</w:t>
      </w:r>
    </w:p>
    <w:p w14:paraId="1D3D2058" w14:textId="77777777" w:rsidR="00944116" w:rsidRDefault="00944116" w:rsidP="0031244B">
      <w:pPr>
        <w:pStyle w:val="ConsPlusNormal"/>
        <w:numPr>
          <w:ilvl w:val="0"/>
          <w:numId w:val="73"/>
        </w:numPr>
        <w:spacing w:line="360" w:lineRule="auto"/>
        <w:ind w:left="0" w:firstLine="567"/>
        <w:jc w:val="both"/>
      </w:pPr>
      <w:r>
        <w:t>срок возврата инвестированного капитала – 35 лет;</w:t>
      </w:r>
    </w:p>
    <w:p w14:paraId="4D0E81CC" w14:textId="77777777" w:rsidR="00944116" w:rsidRDefault="00944116" w:rsidP="0031244B">
      <w:pPr>
        <w:pStyle w:val="ConsPlusNormal"/>
        <w:numPr>
          <w:ilvl w:val="0"/>
          <w:numId w:val="73"/>
        </w:numPr>
        <w:spacing w:line="360" w:lineRule="auto"/>
        <w:ind w:left="0" w:firstLine="567"/>
        <w:jc w:val="both"/>
      </w:pPr>
      <w:r>
        <w:lastRenderedPageBreak/>
        <w:t>норма доходности на «старый капитал» -11%, норма доходности на новый капитал на 2012 год -12%, на последующие периоды -11%;</w:t>
      </w:r>
    </w:p>
    <w:p w14:paraId="409640EE" w14:textId="77777777" w:rsidR="00944116" w:rsidRDefault="00944116" w:rsidP="0031244B">
      <w:pPr>
        <w:pStyle w:val="ConsPlusNormal"/>
        <w:numPr>
          <w:ilvl w:val="0"/>
          <w:numId w:val="73"/>
        </w:numPr>
        <w:spacing w:line="360" w:lineRule="auto"/>
        <w:ind w:left="0" w:firstLine="567"/>
        <w:jc w:val="both"/>
      </w:pPr>
      <w:r>
        <w:t xml:space="preserve">чистый оборотный капитал: 2012 год- 53,96 млн. руб., 2013 год- 56,76 млн. руб., 2014 год – 60,70 млн. руб., 2015 год – 69,15 млн. руб., 2016 год – 77,76 млн. руб., 2017 год – 86,95 млн. руб.; </w:t>
      </w:r>
    </w:p>
    <w:p w14:paraId="5F45D1C9" w14:textId="77777777" w:rsidR="00944116" w:rsidRDefault="00944116" w:rsidP="0031244B">
      <w:pPr>
        <w:pStyle w:val="ConsPlusNormal"/>
        <w:numPr>
          <w:ilvl w:val="0"/>
          <w:numId w:val="73"/>
        </w:numPr>
        <w:spacing w:line="360" w:lineRule="auto"/>
        <w:ind w:left="0" w:firstLine="567"/>
        <w:jc w:val="both"/>
      </w:pPr>
      <w:r>
        <w:t>уровень потерь электрической энергии при ее передаче по электрическим сетям: 2012 год- 14,96%; 2013 год- 14,95%, 2014 год – 14,94%, 2015 год – 14,93%, 2016 год – 14,92%, 2017 год – 14,91%;</w:t>
      </w:r>
    </w:p>
    <w:p w14:paraId="148DF85E" w14:textId="77777777" w:rsidR="00944116" w:rsidRDefault="00944116" w:rsidP="0031244B">
      <w:pPr>
        <w:pStyle w:val="aff7"/>
        <w:spacing w:line="360" w:lineRule="auto"/>
        <w:ind w:firstLine="567"/>
        <w:jc w:val="both"/>
        <w:rPr>
          <w:rFonts w:ascii="Myriad Pro" w:hAnsi="Myriad Pro"/>
          <w:sz w:val="26"/>
          <w:szCs w:val="26"/>
        </w:rPr>
      </w:pPr>
      <w:r>
        <w:rPr>
          <w:rFonts w:ascii="Myriad Pro" w:hAnsi="Myriad Pro"/>
          <w:sz w:val="26"/>
          <w:szCs w:val="26"/>
        </w:rPr>
        <w:t>Показатели надежности и качества на 2012-2017 годы:</w:t>
      </w:r>
    </w:p>
    <w:tbl>
      <w:tblPr>
        <w:tblW w:w="9351" w:type="dxa"/>
        <w:tblLook w:val="04A0" w:firstRow="1" w:lastRow="0" w:firstColumn="1" w:lastColumn="0" w:noHBand="0" w:noVBand="1"/>
      </w:tblPr>
      <w:tblGrid>
        <w:gridCol w:w="2830"/>
        <w:gridCol w:w="2552"/>
        <w:gridCol w:w="3969"/>
      </w:tblGrid>
      <w:tr w:rsidR="00944116" w14:paraId="2E584787" w14:textId="77777777" w:rsidTr="00944116">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DFAA7" w14:textId="77777777" w:rsidR="00944116" w:rsidRDefault="00944116">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Год</w:t>
            </w:r>
          </w:p>
        </w:tc>
        <w:tc>
          <w:tcPr>
            <w:tcW w:w="2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59D99" w14:textId="77777777" w:rsidR="00944116" w:rsidRDefault="00944116">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Уровень надежности реализуемых товаров (услуг)</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BFAFC" w14:textId="77777777" w:rsidR="00944116" w:rsidRDefault="00944116">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Уровень качества реализуемых товаров (услуг)</w:t>
            </w:r>
          </w:p>
        </w:tc>
      </w:tr>
      <w:tr w:rsidR="00944116" w14:paraId="2AF88338" w14:textId="77777777" w:rsidTr="00944116">
        <w:trPr>
          <w:trHeight w:val="300"/>
        </w:trPr>
        <w:tc>
          <w:tcPr>
            <w:tcW w:w="2830" w:type="dxa"/>
            <w:tcBorders>
              <w:top w:val="single" w:sz="4" w:space="0" w:color="FFFFFF" w:themeColor="background1"/>
              <w:left w:val="single" w:sz="4" w:space="0" w:color="auto"/>
              <w:bottom w:val="single" w:sz="4" w:space="0" w:color="auto"/>
              <w:right w:val="single" w:sz="4" w:space="0" w:color="auto"/>
            </w:tcBorders>
            <w:vAlign w:val="center"/>
            <w:hideMark/>
          </w:tcPr>
          <w:p w14:paraId="0BBCBF71"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2012</w:t>
            </w:r>
          </w:p>
        </w:tc>
        <w:tc>
          <w:tcPr>
            <w:tcW w:w="2552" w:type="dxa"/>
            <w:tcBorders>
              <w:top w:val="single" w:sz="4" w:space="0" w:color="FFFFFF" w:themeColor="background1"/>
              <w:left w:val="nil"/>
              <w:bottom w:val="single" w:sz="4" w:space="0" w:color="auto"/>
              <w:right w:val="single" w:sz="4" w:space="0" w:color="auto"/>
            </w:tcBorders>
            <w:vAlign w:val="center"/>
            <w:hideMark/>
          </w:tcPr>
          <w:p w14:paraId="63090AC5"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0,1530</w:t>
            </w:r>
          </w:p>
        </w:tc>
        <w:tc>
          <w:tcPr>
            <w:tcW w:w="3969" w:type="dxa"/>
            <w:tcBorders>
              <w:top w:val="single" w:sz="4" w:space="0" w:color="FFFFFF" w:themeColor="background1"/>
              <w:left w:val="nil"/>
              <w:bottom w:val="single" w:sz="4" w:space="0" w:color="auto"/>
              <w:right w:val="single" w:sz="4" w:space="0" w:color="auto"/>
            </w:tcBorders>
            <w:vAlign w:val="center"/>
            <w:hideMark/>
          </w:tcPr>
          <w:p w14:paraId="6CEF14A9"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r>
      <w:tr w:rsidR="00944116" w14:paraId="4A4E1D72" w14:textId="77777777" w:rsidTr="00944116">
        <w:trPr>
          <w:trHeight w:val="300"/>
        </w:trPr>
        <w:tc>
          <w:tcPr>
            <w:tcW w:w="2830" w:type="dxa"/>
            <w:tcBorders>
              <w:top w:val="nil"/>
              <w:left w:val="single" w:sz="4" w:space="0" w:color="auto"/>
              <w:bottom w:val="single" w:sz="4" w:space="0" w:color="auto"/>
              <w:right w:val="single" w:sz="4" w:space="0" w:color="auto"/>
            </w:tcBorders>
            <w:vAlign w:val="center"/>
            <w:hideMark/>
          </w:tcPr>
          <w:p w14:paraId="1ACEBD82"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2013</w:t>
            </w:r>
          </w:p>
        </w:tc>
        <w:tc>
          <w:tcPr>
            <w:tcW w:w="2552" w:type="dxa"/>
            <w:tcBorders>
              <w:top w:val="nil"/>
              <w:left w:val="nil"/>
              <w:bottom w:val="single" w:sz="4" w:space="0" w:color="auto"/>
              <w:right w:val="single" w:sz="4" w:space="0" w:color="auto"/>
            </w:tcBorders>
            <w:vAlign w:val="center"/>
            <w:hideMark/>
          </w:tcPr>
          <w:p w14:paraId="0848E69E"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0,1570</w:t>
            </w:r>
          </w:p>
        </w:tc>
        <w:tc>
          <w:tcPr>
            <w:tcW w:w="3969" w:type="dxa"/>
            <w:tcBorders>
              <w:top w:val="nil"/>
              <w:left w:val="nil"/>
              <w:bottom w:val="single" w:sz="4" w:space="0" w:color="auto"/>
              <w:right w:val="single" w:sz="4" w:space="0" w:color="auto"/>
            </w:tcBorders>
            <w:vAlign w:val="center"/>
            <w:hideMark/>
          </w:tcPr>
          <w:p w14:paraId="6FC3EC53"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r>
      <w:tr w:rsidR="00944116" w14:paraId="57D7B78F" w14:textId="77777777" w:rsidTr="00944116">
        <w:trPr>
          <w:trHeight w:val="300"/>
        </w:trPr>
        <w:tc>
          <w:tcPr>
            <w:tcW w:w="2830" w:type="dxa"/>
            <w:tcBorders>
              <w:top w:val="nil"/>
              <w:left w:val="single" w:sz="4" w:space="0" w:color="auto"/>
              <w:bottom w:val="single" w:sz="4" w:space="0" w:color="auto"/>
              <w:right w:val="single" w:sz="4" w:space="0" w:color="auto"/>
            </w:tcBorders>
            <w:vAlign w:val="center"/>
            <w:hideMark/>
          </w:tcPr>
          <w:p w14:paraId="31CC6A78"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2014</w:t>
            </w:r>
          </w:p>
        </w:tc>
        <w:tc>
          <w:tcPr>
            <w:tcW w:w="2552" w:type="dxa"/>
            <w:tcBorders>
              <w:top w:val="nil"/>
              <w:left w:val="nil"/>
              <w:bottom w:val="single" w:sz="4" w:space="0" w:color="auto"/>
              <w:right w:val="single" w:sz="4" w:space="0" w:color="auto"/>
            </w:tcBorders>
            <w:vAlign w:val="center"/>
            <w:hideMark/>
          </w:tcPr>
          <w:p w14:paraId="0A1D3F16"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0,1546</w:t>
            </w:r>
          </w:p>
        </w:tc>
        <w:tc>
          <w:tcPr>
            <w:tcW w:w="3969" w:type="dxa"/>
            <w:tcBorders>
              <w:top w:val="nil"/>
              <w:left w:val="nil"/>
              <w:bottom w:val="single" w:sz="4" w:space="0" w:color="auto"/>
              <w:right w:val="single" w:sz="4" w:space="0" w:color="auto"/>
            </w:tcBorders>
            <w:vAlign w:val="center"/>
            <w:hideMark/>
          </w:tcPr>
          <w:p w14:paraId="1F09D908"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r>
      <w:tr w:rsidR="00944116" w14:paraId="1F0DCFE4" w14:textId="77777777" w:rsidTr="00944116">
        <w:trPr>
          <w:trHeight w:val="300"/>
        </w:trPr>
        <w:tc>
          <w:tcPr>
            <w:tcW w:w="2830" w:type="dxa"/>
            <w:tcBorders>
              <w:top w:val="nil"/>
              <w:left w:val="single" w:sz="4" w:space="0" w:color="auto"/>
              <w:bottom w:val="single" w:sz="4" w:space="0" w:color="auto"/>
              <w:right w:val="single" w:sz="4" w:space="0" w:color="auto"/>
            </w:tcBorders>
            <w:vAlign w:val="center"/>
            <w:hideMark/>
          </w:tcPr>
          <w:p w14:paraId="09A9D6DF"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2015</w:t>
            </w:r>
          </w:p>
        </w:tc>
        <w:tc>
          <w:tcPr>
            <w:tcW w:w="2552" w:type="dxa"/>
            <w:tcBorders>
              <w:top w:val="nil"/>
              <w:left w:val="nil"/>
              <w:bottom w:val="single" w:sz="4" w:space="0" w:color="auto"/>
              <w:right w:val="single" w:sz="4" w:space="0" w:color="auto"/>
            </w:tcBorders>
            <w:vAlign w:val="center"/>
            <w:hideMark/>
          </w:tcPr>
          <w:p w14:paraId="53A4EE65"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0,1523</w:t>
            </w:r>
          </w:p>
        </w:tc>
        <w:tc>
          <w:tcPr>
            <w:tcW w:w="3969" w:type="dxa"/>
            <w:tcBorders>
              <w:top w:val="nil"/>
              <w:left w:val="nil"/>
              <w:bottom w:val="single" w:sz="4" w:space="0" w:color="auto"/>
              <w:right w:val="single" w:sz="4" w:space="0" w:color="auto"/>
            </w:tcBorders>
            <w:vAlign w:val="center"/>
            <w:hideMark/>
          </w:tcPr>
          <w:p w14:paraId="795A7A2C"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r>
      <w:tr w:rsidR="00944116" w14:paraId="5B68452F" w14:textId="77777777" w:rsidTr="00944116">
        <w:trPr>
          <w:trHeight w:val="300"/>
        </w:trPr>
        <w:tc>
          <w:tcPr>
            <w:tcW w:w="2830" w:type="dxa"/>
            <w:tcBorders>
              <w:top w:val="nil"/>
              <w:left w:val="single" w:sz="4" w:space="0" w:color="auto"/>
              <w:bottom w:val="single" w:sz="4" w:space="0" w:color="auto"/>
              <w:right w:val="single" w:sz="4" w:space="0" w:color="auto"/>
            </w:tcBorders>
            <w:vAlign w:val="center"/>
            <w:hideMark/>
          </w:tcPr>
          <w:p w14:paraId="6FED1280"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2016</w:t>
            </w:r>
          </w:p>
        </w:tc>
        <w:tc>
          <w:tcPr>
            <w:tcW w:w="2552" w:type="dxa"/>
            <w:tcBorders>
              <w:top w:val="nil"/>
              <w:left w:val="nil"/>
              <w:bottom w:val="single" w:sz="4" w:space="0" w:color="auto"/>
              <w:right w:val="single" w:sz="4" w:space="0" w:color="auto"/>
            </w:tcBorders>
            <w:vAlign w:val="center"/>
            <w:hideMark/>
          </w:tcPr>
          <w:p w14:paraId="74EBACF0"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0,1500</w:t>
            </w:r>
          </w:p>
        </w:tc>
        <w:tc>
          <w:tcPr>
            <w:tcW w:w="3969" w:type="dxa"/>
            <w:tcBorders>
              <w:top w:val="nil"/>
              <w:left w:val="nil"/>
              <w:bottom w:val="single" w:sz="4" w:space="0" w:color="auto"/>
              <w:right w:val="single" w:sz="4" w:space="0" w:color="auto"/>
            </w:tcBorders>
            <w:vAlign w:val="center"/>
            <w:hideMark/>
          </w:tcPr>
          <w:p w14:paraId="10565785"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r>
      <w:tr w:rsidR="00944116" w14:paraId="1E21D6C2" w14:textId="77777777" w:rsidTr="00944116">
        <w:trPr>
          <w:trHeight w:val="300"/>
        </w:trPr>
        <w:tc>
          <w:tcPr>
            <w:tcW w:w="2830" w:type="dxa"/>
            <w:tcBorders>
              <w:top w:val="nil"/>
              <w:left w:val="single" w:sz="4" w:space="0" w:color="auto"/>
              <w:bottom w:val="single" w:sz="4" w:space="0" w:color="auto"/>
              <w:right w:val="single" w:sz="4" w:space="0" w:color="auto"/>
            </w:tcBorders>
            <w:vAlign w:val="center"/>
            <w:hideMark/>
          </w:tcPr>
          <w:p w14:paraId="4A32FAEF"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2017</w:t>
            </w:r>
          </w:p>
        </w:tc>
        <w:tc>
          <w:tcPr>
            <w:tcW w:w="2552" w:type="dxa"/>
            <w:tcBorders>
              <w:top w:val="nil"/>
              <w:left w:val="nil"/>
              <w:bottom w:val="single" w:sz="4" w:space="0" w:color="auto"/>
              <w:right w:val="single" w:sz="4" w:space="0" w:color="auto"/>
            </w:tcBorders>
            <w:vAlign w:val="center"/>
            <w:hideMark/>
          </w:tcPr>
          <w:p w14:paraId="20D17B04"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0,1478</w:t>
            </w:r>
          </w:p>
        </w:tc>
        <w:tc>
          <w:tcPr>
            <w:tcW w:w="3969" w:type="dxa"/>
            <w:tcBorders>
              <w:top w:val="nil"/>
              <w:left w:val="nil"/>
              <w:bottom w:val="single" w:sz="4" w:space="0" w:color="auto"/>
              <w:right w:val="single" w:sz="4" w:space="0" w:color="auto"/>
            </w:tcBorders>
            <w:vAlign w:val="center"/>
            <w:hideMark/>
          </w:tcPr>
          <w:p w14:paraId="1F691A47" w14:textId="77777777" w:rsidR="00944116" w:rsidRDefault="00944116">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r>
    </w:tbl>
    <w:p w14:paraId="13389676" w14:textId="77777777" w:rsidR="00944116" w:rsidRDefault="00944116" w:rsidP="00944116">
      <w:pPr>
        <w:spacing w:after="0" w:line="360" w:lineRule="auto"/>
        <w:ind w:firstLine="709"/>
        <w:jc w:val="both"/>
        <w:rPr>
          <w:rFonts w:ascii="Myriad Pro" w:hAnsi="Myriad Pro"/>
          <w:sz w:val="26"/>
          <w:szCs w:val="26"/>
        </w:rPr>
      </w:pPr>
    </w:p>
    <w:p w14:paraId="7CF0F95E" w14:textId="7EA0C428" w:rsidR="00944116" w:rsidRDefault="00944116" w:rsidP="0031244B">
      <w:pPr>
        <w:spacing w:after="0" w:line="360" w:lineRule="auto"/>
        <w:ind w:firstLine="567"/>
        <w:jc w:val="both"/>
        <w:rPr>
          <w:rFonts w:ascii="Myriad Pro" w:hAnsi="Myriad Pro"/>
          <w:sz w:val="26"/>
          <w:szCs w:val="26"/>
        </w:rPr>
      </w:pPr>
      <w:r>
        <w:rPr>
          <w:rFonts w:ascii="Myriad Pro" w:hAnsi="Myriad Pro"/>
          <w:sz w:val="26"/>
          <w:szCs w:val="26"/>
        </w:rPr>
        <w:t xml:space="preserve">Для филиала </w:t>
      </w:r>
      <w:r w:rsidR="0031244B">
        <w:rPr>
          <w:rFonts w:ascii="Myriad Pro" w:hAnsi="Myriad Pro"/>
          <w:sz w:val="26"/>
          <w:szCs w:val="26"/>
        </w:rPr>
        <w:t>ПАО </w:t>
      </w:r>
      <w:r>
        <w:rPr>
          <w:rFonts w:ascii="Myriad Pro" w:hAnsi="Myriad Pro"/>
          <w:sz w:val="26"/>
          <w:szCs w:val="26"/>
        </w:rPr>
        <w:t>«</w:t>
      </w:r>
      <w:r w:rsidR="00767916">
        <w:rPr>
          <w:rFonts w:ascii="Myriad Pro" w:hAnsi="Myriad Pro"/>
          <w:sz w:val="26"/>
          <w:szCs w:val="26"/>
        </w:rPr>
        <w:t>Россети</w:t>
      </w:r>
      <w:r>
        <w:rPr>
          <w:rFonts w:ascii="Myriad Pro" w:hAnsi="Myriad Pro"/>
          <w:sz w:val="26"/>
          <w:szCs w:val="26"/>
        </w:rPr>
        <w:t xml:space="preserve"> Юг» - «Астраханьэнерго» с 2018 года наступил </w:t>
      </w:r>
      <w:r w:rsidR="00211B04">
        <w:rPr>
          <w:rFonts w:ascii="Myriad Pro" w:hAnsi="Myriad Pro"/>
          <w:sz w:val="26"/>
          <w:szCs w:val="26"/>
        </w:rPr>
        <w:t xml:space="preserve">новый </w:t>
      </w:r>
      <w:r>
        <w:rPr>
          <w:rFonts w:ascii="Myriad Pro" w:hAnsi="Myriad Pro"/>
          <w:sz w:val="26"/>
          <w:szCs w:val="26"/>
        </w:rPr>
        <w:t xml:space="preserve">долгосрочный период регулирования. В отношении филиала </w:t>
      </w:r>
      <w:r w:rsidR="0031244B">
        <w:rPr>
          <w:rFonts w:ascii="Myriad Pro" w:hAnsi="Myriad Pro"/>
          <w:sz w:val="26"/>
          <w:szCs w:val="26"/>
        </w:rPr>
        <w:t>ПАО </w:t>
      </w:r>
      <w:r>
        <w:rPr>
          <w:rFonts w:ascii="Myriad Pro" w:hAnsi="Myriad Pro"/>
          <w:sz w:val="26"/>
          <w:szCs w:val="26"/>
        </w:rPr>
        <w:t>«</w:t>
      </w:r>
      <w:r w:rsidR="00767916">
        <w:rPr>
          <w:rFonts w:ascii="Myriad Pro" w:hAnsi="Myriad Pro"/>
          <w:sz w:val="26"/>
          <w:szCs w:val="26"/>
        </w:rPr>
        <w:t>Россети Юг</w:t>
      </w:r>
      <w:r>
        <w:rPr>
          <w:rFonts w:ascii="Myriad Pro" w:hAnsi="Myriad Pro"/>
          <w:sz w:val="26"/>
          <w:szCs w:val="26"/>
        </w:rPr>
        <w:t xml:space="preserve">» – «Астраханьэнерго» в период 2018-2022 гг. осуществляется регулирование с применением метода долгосрочной индексации необходимой валовой выручки. </w:t>
      </w:r>
    </w:p>
    <w:p w14:paraId="439B7672" w14:textId="77777777" w:rsidR="00944116" w:rsidRDefault="00944116" w:rsidP="0031244B">
      <w:pPr>
        <w:spacing w:after="0" w:line="360" w:lineRule="auto"/>
        <w:ind w:firstLine="567"/>
        <w:jc w:val="both"/>
        <w:rPr>
          <w:rFonts w:ascii="Myriad Pro" w:hAnsi="Myriad Pro"/>
          <w:sz w:val="26"/>
          <w:szCs w:val="26"/>
        </w:rPr>
      </w:pPr>
      <w:r>
        <w:rPr>
          <w:rFonts w:ascii="Myriad Pro" w:hAnsi="Myriad Pro"/>
          <w:sz w:val="26"/>
          <w:szCs w:val="26"/>
        </w:rPr>
        <w:t xml:space="preserve">Долгосрочные параметры регулирования установлены на период регулирования 2018-2022 годы. Долгосрочные параметры регулирования утверждены Службой по тарифам Астраханской области приложением </w:t>
      </w:r>
      <w:r w:rsidR="0031244B">
        <w:rPr>
          <w:rFonts w:ascii="Myriad Pro" w:hAnsi="Myriad Pro"/>
          <w:sz w:val="26"/>
          <w:szCs w:val="26"/>
        </w:rPr>
        <w:t>№ </w:t>
      </w:r>
      <w:r>
        <w:rPr>
          <w:rFonts w:ascii="Myriad Pro" w:hAnsi="Myriad Pro"/>
          <w:sz w:val="26"/>
          <w:szCs w:val="26"/>
        </w:rPr>
        <w:t xml:space="preserve">6 к постановлению Службы по тарифам Астраханской области от 28.12.2017 </w:t>
      </w:r>
      <w:r w:rsidR="0031244B">
        <w:rPr>
          <w:rFonts w:ascii="Myriad Pro" w:hAnsi="Myriad Pro"/>
          <w:sz w:val="26"/>
          <w:szCs w:val="26"/>
        </w:rPr>
        <w:t>№ </w:t>
      </w:r>
      <w:r>
        <w:rPr>
          <w:rFonts w:ascii="Myriad Pro" w:hAnsi="Myriad Pro"/>
          <w:sz w:val="26"/>
          <w:szCs w:val="26"/>
        </w:rPr>
        <w:t>216 «О</w:t>
      </w:r>
      <w:r w:rsidR="00767916">
        <w:rPr>
          <w:rFonts w:ascii="Myriad Pro" w:hAnsi="Myriad Pro"/>
          <w:sz w:val="26"/>
          <w:szCs w:val="26"/>
        </w:rPr>
        <w:t> </w:t>
      </w:r>
      <w:r>
        <w:rPr>
          <w:rFonts w:ascii="Myriad Pro" w:hAnsi="Myriad Pro"/>
          <w:sz w:val="26"/>
          <w:szCs w:val="26"/>
        </w:rPr>
        <w:t xml:space="preserve">единых (котловых) тарифах на услуги по передаче электрической энергии по сетям Астраханской области на 2018 год». </w:t>
      </w:r>
    </w:p>
    <w:p w14:paraId="3E1BD173" w14:textId="78922FF5" w:rsidR="00944116" w:rsidRDefault="00944116" w:rsidP="0031244B">
      <w:pPr>
        <w:spacing w:after="0" w:line="360" w:lineRule="auto"/>
        <w:ind w:firstLine="567"/>
        <w:jc w:val="both"/>
        <w:rPr>
          <w:rFonts w:ascii="Myriad Pro" w:hAnsi="Myriad Pro"/>
          <w:sz w:val="26"/>
          <w:szCs w:val="26"/>
        </w:rPr>
      </w:pPr>
      <w:r>
        <w:rPr>
          <w:rFonts w:ascii="Myriad Pro" w:hAnsi="Myriad Pro"/>
          <w:sz w:val="26"/>
          <w:szCs w:val="26"/>
        </w:rPr>
        <w:t xml:space="preserve">На 2018 год единые (котловые) тарифы на услуги по передаче электрической энергии по сетям Астраханской области утверждены постановлением Службы по тарифам Астраханской области от 28.12.2017 </w:t>
      </w:r>
      <w:r w:rsidR="0031244B">
        <w:rPr>
          <w:rFonts w:ascii="Myriad Pro" w:hAnsi="Myriad Pro"/>
          <w:sz w:val="26"/>
          <w:szCs w:val="26"/>
        </w:rPr>
        <w:t>№ </w:t>
      </w:r>
      <w:r>
        <w:rPr>
          <w:rFonts w:ascii="Myriad Pro" w:hAnsi="Myriad Pro"/>
          <w:sz w:val="26"/>
          <w:szCs w:val="26"/>
        </w:rPr>
        <w:t xml:space="preserve">216 «О единых (котловых) тарифах на услуги по передаче электрической энергии по сетям Астраханской области на 2018 год». </w:t>
      </w:r>
    </w:p>
    <w:p w14:paraId="4C3F010B" w14:textId="77777777" w:rsidR="00944116" w:rsidRDefault="00944116" w:rsidP="0031244B">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Решения судебных инстанций и/или Федеральной антимонопольной службы о пересмотре долгосрочных параметров регулирования для филиала </w:t>
      </w:r>
      <w:r>
        <w:rPr>
          <w:rFonts w:ascii="Myriad Pro" w:hAnsi="Myriad Pro"/>
          <w:sz w:val="26"/>
          <w:szCs w:val="26"/>
        </w:rPr>
        <w:br/>
      </w:r>
      <w:r w:rsidR="0031244B">
        <w:rPr>
          <w:rFonts w:ascii="Myriad Pro" w:hAnsi="Myriad Pro"/>
          <w:sz w:val="26"/>
          <w:szCs w:val="26"/>
        </w:rPr>
        <w:t>ПАО </w:t>
      </w:r>
      <w:r>
        <w:rPr>
          <w:rFonts w:ascii="Myriad Pro" w:hAnsi="Myriad Pro"/>
          <w:sz w:val="26"/>
          <w:szCs w:val="26"/>
        </w:rPr>
        <w:t xml:space="preserve">«МРСК Юга» - «Астраханьэнерго» Заказчиком в адрес Исполнителя не представлены. В публичных источниках информация о судебных и досудебных разбирательствах филиала </w:t>
      </w:r>
      <w:r w:rsidR="0031244B">
        <w:rPr>
          <w:rFonts w:ascii="Myriad Pro" w:hAnsi="Myriad Pro"/>
          <w:sz w:val="26"/>
          <w:szCs w:val="26"/>
        </w:rPr>
        <w:t>ПАО </w:t>
      </w:r>
      <w:r>
        <w:rPr>
          <w:rFonts w:ascii="Myriad Pro" w:hAnsi="Myriad Pro"/>
          <w:sz w:val="26"/>
          <w:szCs w:val="26"/>
        </w:rPr>
        <w:t xml:space="preserve"> «МРСК – Юга» - «Астраханьэнерго» в отношении тарифно-балансовых решений Службы по тарифам Астраханской области за 2018 год отсутствует. </w:t>
      </w:r>
    </w:p>
    <w:p w14:paraId="2817DBCA" w14:textId="77777777" w:rsidR="00944116" w:rsidRDefault="00944116" w:rsidP="0031244B">
      <w:pPr>
        <w:spacing w:after="0" w:line="360" w:lineRule="auto"/>
        <w:ind w:firstLine="567"/>
        <w:jc w:val="both"/>
        <w:rPr>
          <w:rFonts w:ascii="Myriad Pro" w:hAnsi="Myriad Pro"/>
          <w:sz w:val="26"/>
          <w:szCs w:val="26"/>
        </w:rPr>
      </w:pPr>
      <w:r>
        <w:rPr>
          <w:rFonts w:ascii="Myriad Pro" w:hAnsi="Myriad Pro"/>
          <w:sz w:val="26"/>
          <w:szCs w:val="26"/>
        </w:rPr>
        <w:t>На второй долгосрочный период регулирования с 2018 по 2022 годы утверждены следующие долгосрочные параметры регулирования:</w:t>
      </w:r>
    </w:p>
    <w:p w14:paraId="3657913A" w14:textId="77777777" w:rsidR="00944116" w:rsidRDefault="00944116" w:rsidP="0031244B">
      <w:pPr>
        <w:pStyle w:val="ConsPlusNormal"/>
        <w:numPr>
          <w:ilvl w:val="0"/>
          <w:numId w:val="73"/>
        </w:numPr>
        <w:spacing w:line="360" w:lineRule="auto"/>
        <w:ind w:left="0" w:firstLine="567"/>
        <w:jc w:val="both"/>
      </w:pPr>
      <w:r>
        <w:t>базовый уровень подконтрольных расходов – 1 474,44 млн. рублей;</w:t>
      </w:r>
    </w:p>
    <w:p w14:paraId="586B246D" w14:textId="77777777" w:rsidR="00944116" w:rsidRDefault="00944116" w:rsidP="0031244B">
      <w:pPr>
        <w:pStyle w:val="ConsPlusNormal"/>
        <w:numPr>
          <w:ilvl w:val="0"/>
          <w:numId w:val="73"/>
        </w:numPr>
        <w:spacing w:line="360" w:lineRule="auto"/>
        <w:ind w:left="0" w:firstLine="567"/>
        <w:jc w:val="both"/>
      </w:pPr>
      <w: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 1%;</w:t>
      </w:r>
    </w:p>
    <w:p w14:paraId="216158F1" w14:textId="77777777" w:rsidR="00944116" w:rsidRDefault="00944116" w:rsidP="0031244B">
      <w:pPr>
        <w:pStyle w:val="ConsPlusNormal"/>
        <w:numPr>
          <w:ilvl w:val="0"/>
          <w:numId w:val="73"/>
        </w:numPr>
        <w:spacing w:line="360" w:lineRule="auto"/>
        <w:ind w:left="0" w:firstLine="567"/>
        <w:jc w:val="both"/>
      </w:pPr>
      <w: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 - 75%;</w:t>
      </w:r>
    </w:p>
    <w:p w14:paraId="2E9DEC3F" w14:textId="77777777" w:rsidR="00944116" w:rsidRDefault="00944116" w:rsidP="0031244B">
      <w:pPr>
        <w:pStyle w:val="ConsPlusNormal"/>
        <w:numPr>
          <w:ilvl w:val="0"/>
          <w:numId w:val="73"/>
        </w:numPr>
        <w:spacing w:line="360" w:lineRule="auto"/>
        <w:ind w:left="0" w:firstLine="567"/>
        <w:jc w:val="both"/>
      </w:pPr>
      <w:r>
        <w:t>уровень потерь электрической энергии при ее передаче по электрическим сетям: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944116" w14:paraId="28D77FE8" w14:textId="77777777" w:rsidTr="00944116">
        <w:trPr>
          <w:jc w:val="center"/>
        </w:trPr>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7B7CE66E" w14:textId="77777777" w:rsidR="00944116" w:rsidRDefault="00944116" w:rsidP="00767916">
            <w:pPr>
              <w:adjustRightInd w:val="0"/>
              <w:spacing w:after="0" w:line="240" w:lineRule="auto"/>
              <w:ind w:firstLine="709"/>
              <w:jc w:val="center"/>
              <w:rPr>
                <w:rFonts w:ascii="Myriad Pro" w:hAnsi="Myriad Pro"/>
                <w:b/>
                <w:bCs/>
                <w:color w:val="FFFFFF"/>
              </w:rPr>
            </w:pPr>
            <w:r>
              <w:rPr>
                <w:rFonts w:ascii="Myriad Pro" w:hAnsi="Myriad Pro"/>
                <w:b/>
                <w:bCs/>
                <w:color w:val="FFFFFF"/>
              </w:rPr>
              <w:t>ВН</w:t>
            </w:r>
          </w:p>
        </w:tc>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01A0F6FC" w14:textId="77777777" w:rsidR="00944116" w:rsidRDefault="00944116" w:rsidP="00767916">
            <w:pPr>
              <w:adjustRightInd w:val="0"/>
              <w:spacing w:after="0" w:line="240" w:lineRule="auto"/>
              <w:ind w:firstLine="709"/>
              <w:jc w:val="center"/>
              <w:rPr>
                <w:rFonts w:ascii="Myriad Pro" w:hAnsi="Myriad Pro"/>
                <w:b/>
                <w:bCs/>
                <w:color w:val="FFFFFF"/>
              </w:rPr>
            </w:pPr>
            <w:r>
              <w:rPr>
                <w:rFonts w:ascii="Myriad Pro" w:hAnsi="Myriad Pro"/>
                <w:b/>
                <w:bCs/>
                <w:color w:val="FFFFFF"/>
              </w:rPr>
              <w:t>СН1</w:t>
            </w:r>
          </w:p>
        </w:tc>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172FE01D" w14:textId="77777777" w:rsidR="00944116" w:rsidRDefault="00944116" w:rsidP="00767916">
            <w:pPr>
              <w:adjustRightInd w:val="0"/>
              <w:spacing w:after="0" w:line="240" w:lineRule="auto"/>
              <w:ind w:firstLine="709"/>
              <w:jc w:val="center"/>
              <w:rPr>
                <w:rFonts w:ascii="Myriad Pro" w:hAnsi="Myriad Pro"/>
                <w:b/>
                <w:bCs/>
                <w:color w:val="FFFFFF"/>
              </w:rPr>
            </w:pPr>
            <w:r>
              <w:rPr>
                <w:rFonts w:ascii="Myriad Pro" w:hAnsi="Myriad Pro"/>
                <w:b/>
                <w:bCs/>
                <w:color w:val="FFFFFF"/>
              </w:rPr>
              <w:t>СН2</w:t>
            </w:r>
          </w:p>
        </w:tc>
        <w:tc>
          <w:tcPr>
            <w:tcW w:w="1250" w:type="pct"/>
            <w:tcBorders>
              <w:top w:val="single" w:sz="4" w:space="0" w:color="FFFFFF"/>
              <w:left w:val="single" w:sz="4" w:space="0" w:color="FFFFFF"/>
              <w:bottom w:val="single" w:sz="4" w:space="0" w:color="FFFFFF"/>
              <w:right w:val="single" w:sz="4" w:space="0" w:color="FFFFFF"/>
            </w:tcBorders>
            <w:shd w:val="clear" w:color="auto" w:fill="4F6228"/>
            <w:hideMark/>
          </w:tcPr>
          <w:p w14:paraId="22B585B7" w14:textId="77777777" w:rsidR="00944116" w:rsidRDefault="00944116" w:rsidP="00767916">
            <w:pPr>
              <w:adjustRightInd w:val="0"/>
              <w:spacing w:after="0" w:line="240" w:lineRule="auto"/>
              <w:ind w:firstLine="709"/>
              <w:jc w:val="center"/>
              <w:rPr>
                <w:rFonts w:ascii="Myriad Pro" w:hAnsi="Myriad Pro"/>
                <w:b/>
                <w:bCs/>
                <w:color w:val="FFFFFF"/>
              </w:rPr>
            </w:pPr>
            <w:r>
              <w:rPr>
                <w:rFonts w:ascii="Myriad Pro" w:hAnsi="Myriad Pro"/>
                <w:b/>
                <w:bCs/>
                <w:color w:val="FFFFFF"/>
              </w:rPr>
              <w:t>НН</w:t>
            </w:r>
          </w:p>
        </w:tc>
      </w:tr>
      <w:tr w:rsidR="00944116" w14:paraId="7067165C" w14:textId="77777777" w:rsidTr="00944116">
        <w:trPr>
          <w:jc w:val="center"/>
        </w:trPr>
        <w:tc>
          <w:tcPr>
            <w:tcW w:w="1250" w:type="pct"/>
            <w:tcBorders>
              <w:top w:val="single" w:sz="4" w:space="0" w:color="FFFFFF"/>
              <w:left w:val="single" w:sz="4" w:space="0" w:color="auto"/>
              <w:bottom w:val="single" w:sz="4" w:space="0" w:color="auto"/>
              <w:right w:val="single" w:sz="4" w:space="0" w:color="auto"/>
            </w:tcBorders>
            <w:hideMark/>
          </w:tcPr>
          <w:p w14:paraId="6E52AEDF" w14:textId="77777777" w:rsidR="00944116" w:rsidRDefault="00944116" w:rsidP="00767916">
            <w:pPr>
              <w:adjustRightInd w:val="0"/>
              <w:spacing w:after="0" w:line="240" w:lineRule="auto"/>
              <w:ind w:firstLine="709"/>
              <w:jc w:val="center"/>
              <w:rPr>
                <w:rFonts w:ascii="Myriad Pro" w:hAnsi="Myriad Pro"/>
                <w:b/>
                <w:bCs/>
                <w:color w:val="FFFFFF"/>
              </w:rPr>
            </w:pPr>
            <w:r>
              <w:rPr>
                <w:rFonts w:ascii="Myriad Pro" w:hAnsi="Myriad Pro"/>
              </w:rPr>
              <w:t>6,07%</w:t>
            </w:r>
          </w:p>
        </w:tc>
        <w:tc>
          <w:tcPr>
            <w:tcW w:w="1250" w:type="pct"/>
            <w:tcBorders>
              <w:top w:val="single" w:sz="4" w:space="0" w:color="FFFFFF"/>
              <w:left w:val="single" w:sz="4" w:space="0" w:color="auto"/>
              <w:bottom w:val="single" w:sz="4" w:space="0" w:color="auto"/>
              <w:right w:val="single" w:sz="4" w:space="0" w:color="auto"/>
            </w:tcBorders>
            <w:hideMark/>
          </w:tcPr>
          <w:p w14:paraId="750BA36C" w14:textId="77777777" w:rsidR="00944116" w:rsidRDefault="00944116" w:rsidP="00767916">
            <w:pPr>
              <w:adjustRightInd w:val="0"/>
              <w:spacing w:after="0" w:line="240" w:lineRule="auto"/>
              <w:ind w:firstLine="709"/>
              <w:jc w:val="center"/>
              <w:rPr>
                <w:rFonts w:ascii="Myriad Pro" w:hAnsi="Myriad Pro"/>
                <w:b/>
                <w:bCs/>
                <w:color w:val="FFFFFF"/>
              </w:rPr>
            </w:pPr>
            <w:r>
              <w:rPr>
                <w:rFonts w:ascii="Myriad Pro" w:hAnsi="Myriad Pro"/>
              </w:rPr>
              <w:t>3,19%</w:t>
            </w:r>
          </w:p>
        </w:tc>
        <w:tc>
          <w:tcPr>
            <w:tcW w:w="1250" w:type="pct"/>
            <w:tcBorders>
              <w:top w:val="single" w:sz="4" w:space="0" w:color="FFFFFF"/>
              <w:left w:val="single" w:sz="4" w:space="0" w:color="auto"/>
              <w:bottom w:val="single" w:sz="4" w:space="0" w:color="auto"/>
              <w:right w:val="single" w:sz="4" w:space="0" w:color="auto"/>
            </w:tcBorders>
            <w:hideMark/>
          </w:tcPr>
          <w:p w14:paraId="5A8958F3" w14:textId="77777777" w:rsidR="00944116" w:rsidRDefault="00944116" w:rsidP="00767916">
            <w:pPr>
              <w:adjustRightInd w:val="0"/>
              <w:spacing w:after="0" w:line="240" w:lineRule="auto"/>
              <w:ind w:firstLine="709"/>
              <w:jc w:val="center"/>
              <w:rPr>
                <w:rFonts w:ascii="Myriad Pro" w:hAnsi="Myriad Pro"/>
                <w:b/>
                <w:bCs/>
                <w:color w:val="FFFFFF"/>
              </w:rPr>
            </w:pPr>
            <w:r>
              <w:rPr>
                <w:rFonts w:ascii="Myriad Pro" w:hAnsi="Myriad Pro"/>
              </w:rPr>
              <w:t>7,7%</w:t>
            </w:r>
          </w:p>
        </w:tc>
        <w:tc>
          <w:tcPr>
            <w:tcW w:w="1250" w:type="pct"/>
            <w:tcBorders>
              <w:top w:val="single" w:sz="4" w:space="0" w:color="FFFFFF"/>
              <w:left w:val="single" w:sz="4" w:space="0" w:color="auto"/>
              <w:bottom w:val="single" w:sz="4" w:space="0" w:color="auto"/>
              <w:right w:val="single" w:sz="4" w:space="0" w:color="auto"/>
            </w:tcBorders>
            <w:hideMark/>
          </w:tcPr>
          <w:p w14:paraId="62263FB6" w14:textId="77777777" w:rsidR="00944116" w:rsidRDefault="00944116" w:rsidP="00767916">
            <w:pPr>
              <w:adjustRightInd w:val="0"/>
              <w:spacing w:after="0" w:line="240" w:lineRule="auto"/>
              <w:ind w:firstLine="709"/>
              <w:jc w:val="center"/>
              <w:rPr>
                <w:rFonts w:ascii="Myriad Pro" w:hAnsi="Myriad Pro"/>
                <w:b/>
                <w:bCs/>
                <w:color w:val="FFFFFF"/>
              </w:rPr>
            </w:pPr>
            <w:r>
              <w:rPr>
                <w:rFonts w:ascii="Myriad Pro" w:hAnsi="Myriad Pro"/>
              </w:rPr>
              <w:t>12,76%</w:t>
            </w:r>
          </w:p>
        </w:tc>
      </w:tr>
    </w:tbl>
    <w:p w14:paraId="3DD1C12E" w14:textId="77777777" w:rsidR="00944116" w:rsidRDefault="00944116" w:rsidP="00944116">
      <w:pPr>
        <w:pStyle w:val="ConsPlusNormal"/>
        <w:spacing w:line="360" w:lineRule="auto"/>
        <w:ind w:firstLine="709"/>
        <w:jc w:val="both"/>
        <w:rPr>
          <w:rFonts w:eastAsia="Times New Roman"/>
        </w:rPr>
      </w:pPr>
    </w:p>
    <w:p w14:paraId="32ECE1FF" w14:textId="77777777" w:rsidR="00944116" w:rsidRDefault="00944116" w:rsidP="0031244B">
      <w:pPr>
        <w:pStyle w:val="ConsPlusNormal"/>
        <w:numPr>
          <w:ilvl w:val="0"/>
          <w:numId w:val="74"/>
        </w:numPr>
        <w:spacing w:after="160" w:line="360" w:lineRule="auto"/>
        <w:ind w:left="0" w:firstLine="567"/>
        <w:jc w:val="both"/>
      </w:pPr>
      <w:r>
        <w:t>уровень надежности и качества реализуемых товаров (услуг), устанавливаемый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944116" w14:paraId="0D2D9ECC" w14:textId="77777777" w:rsidTr="00944116">
        <w:trPr>
          <w:trHeight w:val="20"/>
          <w:tblHeader/>
        </w:trPr>
        <w:tc>
          <w:tcPr>
            <w:tcW w:w="2232" w:type="pct"/>
            <w:vMerge w:val="restar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4A6B6C6" w14:textId="77777777" w:rsidR="00944116" w:rsidRDefault="00944116" w:rsidP="00767916">
            <w:pPr>
              <w:spacing w:after="0" w:line="240" w:lineRule="auto"/>
              <w:jc w:val="center"/>
              <w:rPr>
                <w:rFonts w:ascii="Myriad Pro" w:hAnsi="Myriad Pro"/>
                <w:color w:val="FFFFFF"/>
              </w:rPr>
            </w:pPr>
            <w:r>
              <w:rPr>
                <w:rFonts w:ascii="Myriad Pro" w:hAnsi="Myriad Pro"/>
                <w:color w:val="FFFFFF"/>
              </w:rPr>
              <w:lastRenderedPageBreak/>
              <w:t>Показатель</w:t>
            </w:r>
          </w:p>
        </w:tc>
        <w:tc>
          <w:tcPr>
            <w:tcW w:w="2768" w:type="pct"/>
            <w:gridSpan w:val="5"/>
            <w:tcBorders>
              <w:top w:val="single" w:sz="4" w:space="0" w:color="FFFFFF"/>
              <w:left w:val="single" w:sz="4" w:space="0" w:color="FFFFFF"/>
              <w:bottom w:val="single" w:sz="4" w:space="0" w:color="FFFFFF"/>
              <w:right w:val="single" w:sz="4" w:space="0" w:color="FFFFFF"/>
            </w:tcBorders>
            <w:shd w:val="clear" w:color="auto" w:fill="4F6228"/>
            <w:hideMark/>
          </w:tcPr>
          <w:p w14:paraId="4ABE9A2D" w14:textId="77777777" w:rsidR="00944116" w:rsidRDefault="00944116" w:rsidP="00767916">
            <w:pPr>
              <w:spacing w:after="0" w:line="240" w:lineRule="auto"/>
              <w:jc w:val="center"/>
              <w:rPr>
                <w:rFonts w:ascii="Myriad Pro" w:hAnsi="Myriad Pro"/>
                <w:color w:val="FFFFFF"/>
              </w:rPr>
            </w:pPr>
            <w:r>
              <w:rPr>
                <w:rFonts w:ascii="Myriad Pro" w:hAnsi="Myriad Pro"/>
                <w:color w:val="FFFFFF"/>
              </w:rPr>
              <w:t>Значение показателя</w:t>
            </w:r>
          </w:p>
        </w:tc>
      </w:tr>
      <w:tr w:rsidR="00944116" w14:paraId="66281532" w14:textId="77777777" w:rsidTr="00944116">
        <w:trPr>
          <w:trHeight w:val="20"/>
          <w:tblHeader/>
        </w:trPr>
        <w:tc>
          <w:tcPr>
            <w:tcW w:w="0" w:type="auto"/>
            <w:vMerge/>
            <w:tcBorders>
              <w:top w:val="single" w:sz="4" w:space="0" w:color="FFFFFF"/>
              <w:left w:val="single" w:sz="4" w:space="0" w:color="FFFFFF"/>
              <w:bottom w:val="single" w:sz="4" w:space="0" w:color="FFFFFF" w:themeColor="background1"/>
              <w:right w:val="single" w:sz="4" w:space="0" w:color="FFFFFF"/>
            </w:tcBorders>
            <w:vAlign w:val="center"/>
            <w:hideMark/>
          </w:tcPr>
          <w:p w14:paraId="2A31A18C" w14:textId="77777777" w:rsidR="00944116" w:rsidRDefault="00944116" w:rsidP="00767916">
            <w:pPr>
              <w:spacing w:after="0" w:line="240" w:lineRule="auto"/>
              <w:rPr>
                <w:rFonts w:ascii="Myriad Pro" w:hAnsi="Myriad Pro"/>
                <w:color w:val="FFFFFF"/>
              </w:rPr>
            </w:pPr>
          </w:p>
        </w:tc>
        <w:tc>
          <w:tcPr>
            <w:tcW w:w="552"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4D0F3C7E" w14:textId="77777777" w:rsidR="00944116" w:rsidRDefault="00944116" w:rsidP="00767916">
            <w:pPr>
              <w:pStyle w:val="27"/>
              <w:shd w:val="clear" w:color="auto" w:fill="auto"/>
              <w:spacing w:line="240" w:lineRule="auto"/>
              <w:jc w:val="center"/>
              <w:rPr>
                <w:rFonts w:ascii="Myriad Pro" w:hAnsi="Myriad Pro"/>
                <w:color w:val="FFFFFF"/>
              </w:rPr>
            </w:pPr>
            <w:r>
              <w:rPr>
                <w:rFonts w:ascii="Myriad Pro" w:hAnsi="Myriad Pro"/>
                <w:color w:val="FFFFFF"/>
              </w:rPr>
              <w:t>2018</w:t>
            </w:r>
          </w:p>
        </w:tc>
        <w:tc>
          <w:tcPr>
            <w:tcW w:w="556"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5C90964C" w14:textId="77777777" w:rsidR="00944116" w:rsidRDefault="00944116" w:rsidP="00767916">
            <w:pPr>
              <w:pStyle w:val="27"/>
              <w:shd w:val="clear" w:color="auto" w:fill="auto"/>
              <w:spacing w:line="240" w:lineRule="auto"/>
              <w:jc w:val="center"/>
              <w:rPr>
                <w:rFonts w:ascii="Myriad Pro" w:hAnsi="Myriad Pro"/>
                <w:color w:val="FFFFFF"/>
              </w:rPr>
            </w:pPr>
            <w:r>
              <w:rPr>
                <w:rFonts w:ascii="Myriad Pro" w:hAnsi="Myriad Pro"/>
                <w:color w:val="FFFFFF"/>
              </w:rPr>
              <w:t>2019</w:t>
            </w:r>
          </w:p>
        </w:tc>
        <w:tc>
          <w:tcPr>
            <w:tcW w:w="550"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31E2CA5C" w14:textId="77777777" w:rsidR="00944116" w:rsidRDefault="00944116" w:rsidP="00767916">
            <w:pPr>
              <w:pStyle w:val="27"/>
              <w:shd w:val="clear" w:color="auto" w:fill="auto"/>
              <w:spacing w:line="240" w:lineRule="auto"/>
              <w:jc w:val="center"/>
              <w:rPr>
                <w:rFonts w:ascii="Myriad Pro" w:hAnsi="Myriad Pro"/>
                <w:color w:val="FFFFFF"/>
              </w:rPr>
            </w:pPr>
            <w:r>
              <w:rPr>
                <w:rFonts w:ascii="Myriad Pro" w:hAnsi="Myriad Pro"/>
                <w:color w:val="FFFFFF"/>
              </w:rPr>
              <w:t>2020</w:t>
            </w:r>
          </w:p>
        </w:tc>
        <w:tc>
          <w:tcPr>
            <w:tcW w:w="554"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647A02B6" w14:textId="77777777" w:rsidR="00944116" w:rsidRDefault="00944116" w:rsidP="00767916">
            <w:pPr>
              <w:pStyle w:val="27"/>
              <w:shd w:val="clear" w:color="auto" w:fill="auto"/>
              <w:spacing w:line="240" w:lineRule="auto"/>
              <w:jc w:val="center"/>
              <w:rPr>
                <w:rFonts w:ascii="Myriad Pro" w:hAnsi="Myriad Pro"/>
                <w:color w:val="FFFFFF"/>
              </w:rPr>
            </w:pPr>
            <w:r>
              <w:rPr>
                <w:rFonts w:ascii="Myriad Pro" w:hAnsi="Myriad Pro"/>
                <w:color w:val="FFFFFF"/>
              </w:rPr>
              <w:t>2021</w:t>
            </w:r>
          </w:p>
        </w:tc>
        <w:tc>
          <w:tcPr>
            <w:tcW w:w="556" w:type="pct"/>
            <w:tcBorders>
              <w:top w:val="single" w:sz="4" w:space="0" w:color="FFFFFF"/>
              <w:left w:val="single" w:sz="4" w:space="0" w:color="FFFFFF"/>
              <w:bottom w:val="single" w:sz="4" w:space="0" w:color="FFFFFF" w:themeColor="background1"/>
              <w:right w:val="single" w:sz="4" w:space="0" w:color="FFFFFF"/>
            </w:tcBorders>
            <w:shd w:val="clear" w:color="auto" w:fill="4F6228"/>
            <w:vAlign w:val="bottom"/>
            <w:hideMark/>
          </w:tcPr>
          <w:p w14:paraId="37C6F169" w14:textId="77777777" w:rsidR="00944116" w:rsidRDefault="00944116" w:rsidP="00767916">
            <w:pPr>
              <w:pStyle w:val="27"/>
              <w:shd w:val="clear" w:color="auto" w:fill="auto"/>
              <w:spacing w:line="240" w:lineRule="auto"/>
              <w:jc w:val="center"/>
              <w:rPr>
                <w:rFonts w:ascii="Myriad Pro" w:hAnsi="Myriad Pro"/>
                <w:color w:val="FFFFFF"/>
              </w:rPr>
            </w:pPr>
            <w:r>
              <w:rPr>
                <w:rFonts w:ascii="Myriad Pro" w:hAnsi="Myriad Pro"/>
                <w:color w:val="FFFFFF"/>
              </w:rPr>
              <w:t>2022</w:t>
            </w:r>
          </w:p>
        </w:tc>
      </w:tr>
      <w:tr w:rsidR="00944116" w14:paraId="7308F01D" w14:textId="77777777" w:rsidTr="00944116">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C20704" w14:textId="77777777" w:rsidR="00944116" w:rsidRDefault="00944116" w:rsidP="00767916">
            <w:pPr>
              <w:spacing w:after="0" w:line="240" w:lineRule="auto"/>
              <w:jc w:val="center"/>
              <w:rPr>
                <w:rFonts w:ascii="Myriad Pro" w:hAnsi="Myriad Pro"/>
                <w:color w:val="FFFFFF" w:themeColor="background1"/>
              </w:rPr>
            </w:pPr>
            <w:r>
              <w:rPr>
                <w:rFonts w:ascii="Myriad Pro"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093F4D9" w14:textId="77777777" w:rsidR="00944116" w:rsidRDefault="00944116" w:rsidP="00767916">
            <w:pPr>
              <w:spacing w:after="0" w:line="240" w:lineRule="auto"/>
              <w:jc w:val="center"/>
              <w:rPr>
                <w:rFonts w:ascii="Myriad Pro" w:hAnsi="Myriad Pro"/>
                <w:color w:val="FFFFFF" w:themeColor="background1"/>
              </w:rPr>
            </w:pPr>
            <w:r>
              <w:rPr>
                <w:rFonts w:ascii="Myriad Pro"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7252536" w14:textId="77777777" w:rsidR="00944116" w:rsidRDefault="00944116" w:rsidP="00767916">
            <w:pPr>
              <w:spacing w:after="0" w:line="240" w:lineRule="auto"/>
              <w:jc w:val="center"/>
              <w:rPr>
                <w:rFonts w:ascii="Myriad Pro" w:hAnsi="Myriad Pro"/>
                <w:color w:val="FFFFFF" w:themeColor="background1"/>
              </w:rPr>
            </w:pPr>
            <w:r>
              <w:rPr>
                <w:rFonts w:ascii="Myriad Pro"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7117689" w14:textId="77777777" w:rsidR="00944116" w:rsidRDefault="00944116" w:rsidP="00767916">
            <w:pPr>
              <w:spacing w:after="0" w:line="240" w:lineRule="auto"/>
              <w:jc w:val="center"/>
              <w:rPr>
                <w:rFonts w:ascii="Myriad Pro" w:hAnsi="Myriad Pro"/>
                <w:color w:val="FFFFFF" w:themeColor="background1"/>
              </w:rPr>
            </w:pPr>
            <w:r>
              <w:rPr>
                <w:rFonts w:ascii="Myriad Pro"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3FD5198" w14:textId="77777777" w:rsidR="00944116" w:rsidRDefault="00944116" w:rsidP="00767916">
            <w:pPr>
              <w:spacing w:after="0" w:line="240" w:lineRule="auto"/>
              <w:jc w:val="center"/>
              <w:rPr>
                <w:rFonts w:ascii="Myriad Pro" w:hAnsi="Myriad Pro"/>
                <w:color w:val="FFFFFF" w:themeColor="background1"/>
              </w:rPr>
            </w:pPr>
            <w:r>
              <w:rPr>
                <w:rFonts w:ascii="Myriad Pro" w:hAnsi="Myriad Pro"/>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82FF64E" w14:textId="77777777" w:rsidR="00944116" w:rsidRDefault="00944116" w:rsidP="00767916">
            <w:pPr>
              <w:spacing w:after="0" w:line="240" w:lineRule="auto"/>
              <w:jc w:val="center"/>
              <w:rPr>
                <w:rFonts w:ascii="Myriad Pro" w:hAnsi="Myriad Pro"/>
                <w:color w:val="FFFFFF" w:themeColor="background1"/>
              </w:rPr>
            </w:pPr>
            <w:r>
              <w:rPr>
                <w:rFonts w:ascii="Myriad Pro" w:hAnsi="Myriad Pro"/>
                <w:color w:val="FFFFFF" w:themeColor="background1"/>
              </w:rPr>
              <w:t>6</w:t>
            </w:r>
          </w:p>
        </w:tc>
      </w:tr>
      <w:tr w:rsidR="00944116" w14:paraId="6FE75659" w14:textId="77777777" w:rsidTr="00944116">
        <w:trPr>
          <w:trHeight w:val="20"/>
          <w:tblHeader/>
        </w:trPr>
        <w:tc>
          <w:tcPr>
            <w:tcW w:w="2232" w:type="pct"/>
            <w:tcBorders>
              <w:top w:val="single" w:sz="4" w:space="0" w:color="FFFFFF" w:themeColor="background1"/>
              <w:left w:val="single" w:sz="4" w:space="0" w:color="auto"/>
              <w:bottom w:val="single" w:sz="4" w:space="0" w:color="auto"/>
              <w:right w:val="single" w:sz="4" w:space="0" w:color="auto"/>
            </w:tcBorders>
            <w:vAlign w:val="center"/>
            <w:hideMark/>
          </w:tcPr>
          <w:p w14:paraId="38F08A50" w14:textId="77777777" w:rsidR="00944116" w:rsidRDefault="00944116" w:rsidP="00767916">
            <w:pPr>
              <w:spacing w:after="0" w:line="240" w:lineRule="auto"/>
              <w:rPr>
                <w:rFonts w:ascii="Myriad Pro" w:hAnsi="Myriad Pro"/>
              </w:rPr>
            </w:pPr>
            <w:r>
              <w:rPr>
                <w:rStyle w:val="28pt"/>
                <w:rFonts w:ascii="Myriad Pro" w:eastAsiaTheme="minorHAnsi" w:hAnsi="Myriad Pro" w:cstheme="minorBidi"/>
                <w:sz w:val="20"/>
                <w:szCs w:val="20"/>
              </w:rPr>
              <w:t>Показатель средней продолжительности прекращений передачи электрической энергии на точку поставки (П</w:t>
            </w:r>
            <w:r>
              <w:rPr>
                <w:rStyle w:val="28pt"/>
                <w:rFonts w:ascii="Myriad Pro" w:eastAsiaTheme="minorHAnsi" w:hAnsi="Myriad Pro" w:cstheme="minorBidi"/>
                <w:sz w:val="20"/>
                <w:szCs w:val="20"/>
                <w:vertAlign w:val="subscript"/>
              </w:rPr>
              <w:t>5ак</w:t>
            </w:r>
            <w:r>
              <w:rPr>
                <w:rStyle w:val="28pt"/>
                <w:rFonts w:ascii="Myriad Pro" w:eastAsiaTheme="minorHAnsi" w:hAnsi="Myriad Pro" w:cstheme="minorBidi"/>
                <w:sz w:val="20"/>
                <w:szCs w:val="20"/>
              </w:rPr>
              <w:t>ц), час</w:t>
            </w:r>
          </w:p>
        </w:tc>
        <w:tc>
          <w:tcPr>
            <w:tcW w:w="552" w:type="pct"/>
            <w:tcBorders>
              <w:top w:val="single" w:sz="4" w:space="0" w:color="FFFFFF" w:themeColor="background1"/>
              <w:left w:val="single" w:sz="4" w:space="0" w:color="auto"/>
              <w:bottom w:val="single" w:sz="4" w:space="0" w:color="auto"/>
              <w:right w:val="single" w:sz="4" w:space="0" w:color="auto"/>
            </w:tcBorders>
            <w:vAlign w:val="bottom"/>
            <w:hideMark/>
          </w:tcPr>
          <w:p w14:paraId="7EF6E99D" w14:textId="77777777" w:rsidR="00944116" w:rsidRDefault="00944116" w:rsidP="00767916">
            <w:pPr>
              <w:spacing w:after="0" w:line="240" w:lineRule="auto"/>
              <w:jc w:val="center"/>
              <w:rPr>
                <w:rFonts w:ascii="Myriad Pro" w:hAnsi="Myriad Pro"/>
              </w:rPr>
            </w:pPr>
            <w:r>
              <w:rPr>
                <w:rFonts w:ascii="Myriad Pro" w:hAnsi="Myriad Pro"/>
              </w:rPr>
              <w:t>7,9029</w:t>
            </w:r>
          </w:p>
        </w:tc>
        <w:tc>
          <w:tcPr>
            <w:tcW w:w="556" w:type="pct"/>
            <w:tcBorders>
              <w:top w:val="single" w:sz="4" w:space="0" w:color="FFFFFF" w:themeColor="background1"/>
              <w:left w:val="single" w:sz="4" w:space="0" w:color="auto"/>
              <w:bottom w:val="single" w:sz="4" w:space="0" w:color="auto"/>
              <w:right w:val="single" w:sz="4" w:space="0" w:color="auto"/>
            </w:tcBorders>
            <w:vAlign w:val="bottom"/>
            <w:hideMark/>
          </w:tcPr>
          <w:p w14:paraId="616D21F8" w14:textId="77777777" w:rsidR="00944116" w:rsidRDefault="00944116" w:rsidP="00767916">
            <w:pPr>
              <w:spacing w:after="0" w:line="240" w:lineRule="auto"/>
              <w:jc w:val="center"/>
              <w:rPr>
                <w:rFonts w:ascii="Myriad Pro" w:hAnsi="Myriad Pro"/>
              </w:rPr>
            </w:pPr>
            <w:r>
              <w:rPr>
                <w:rFonts w:ascii="Myriad Pro" w:hAnsi="Myriad Pro"/>
              </w:rPr>
              <w:t>7,7844</w:t>
            </w:r>
          </w:p>
        </w:tc>
        <w:tc>
          <w:tcPr>
            <w:tcW w:w="550" w:type="pct"/>
            <w:tcBorders>
              <w:top w:val="single" w:sz="4" w:space="0" w:color="FFFFFF" w:themeColor="background1"/>
              <w:left w:val="single" w:sz="4" w:space="0" w:color="auto"/>
              <w:bottom w:val="single" w:sz="4" w:space="0" w:color="auto"/>
              <w:right w:val="single" w:sz="4" w:space="0" w:color="auto"/>
            </w:tcBorders>
            <w:vAlign w:val="bottom"/>
            <w:hideMark/>
          </w:tcPr>
          <w:p w14:paraId="32BD23B3" w14:textId="77777777" w:rsidR="00944116" w:rsidRDefault="00944116" w:rsidP="00767916">
            <w:pPr>
              <w:spacing w:after="0" w:line="240" w:lineRule="auto"/>
              <w:jc w:val="center"/>
              <w:rPr>
                <w:rFonts w:ascii="Myriad Pro" w:hAnsi="Myriad Pro"/>
              </w:rPr>
            </w:pPr>
            <w:r>
              <w:rPr>
                <w:rFonts w:ascii="Myriad Pro" w:hAnsi="Myriad Pro"/>
              </w:rPr>
              <w:t>7,6676</w:t>
            </w:r>
          </w:p>
        </w:tc>
        <w:tc>
          <w:tcPr>
            <w:tcW w:w="554" w:type="pct"/>
            <w:tcBorders>
              <w:top w:val="single" w:sz="4" w:space="0" w:color="FFFFFF" w:themeColor="background1"/>
              <w:left w:val="single" w:sz="4" w:space="0" w:color="auto"/>
              <w:bottom w:val="single" w:sz="4" w:space="0" w:color="auto"/>
              <w:right w:val="single" w:sz="4" w:space="0" w:color="auto"/>
            </w:tcBorders>
            <w:vAlign w:val="bottom"/>
            <w:hideMark/>
          </w:tcPr>
          <w:p w14:paraId="1D0F667E" w14:textId="77777777" w:rsidR="00944116" w:rsidRDefault="00944116" w:rsidP="00767916">
            <w:pPr>
              <w:spacing w:after="0" w:line="240" w:lineRule="auto"/>
              <w:jc w:val="center"/>
              <w:rPr>
                <w:rFonts w:ascii="Myriad Pro" w:hAnsi="Myriad Pro"/>
              </w:rPr>
            </w:pPr>
            <w:r>
              <w:rPr>
                <w:rFonts w:ascii="Myriad Pro" w:hAnsi="Myriad Pro"/>
              </w:rPr>
              <w:t>7,5526</w:t>
            </w:r>
          </w:p>
        </w:tc>
        <w:tc>
          <w:tcPr>
            <w:tcW w:w="556" w:type="pct"/>
            <w:tcBorders>
              <w:top w:val="single" w:sz="4" w:space="0" w:color="FFFFFF" w:themeColor="background1"/>
              <w:left w:val="single" w:sz="4" w:space="0" w:color="auto"/>
              <w:bottom w:val="single" w:sz="4" w:space="0" w:color="auto"/>
              <w:right w:val="single" w:sz="4" w:space="0" w:color="auto"/>
            </w:tcBorders>
            <w:vAlign w:val="bottom"/>
            <w:hideMark/>
          </w:tcPr>
          <w:p w14:paraId="72DBA8CB" w14:textId="77777777" w:rsidR="00944116" w:rsidRDefault="00944116" w:rsidP="00767916">
            <w:pPr>
              <w:spacing w:after="0" w:line="240" w:lineRule="auto"/>
              <w:jc w:val="center"/>
              <w:rPr>
                <w:rFonts w:ascii="Myriad Pro" w:hAnsi="Myriad Pro"/>
              </w:rPr>
            </w:pPr>
            <w:r>
              <w:rPr>
                <w:rFonts w:ascii="Myriad Pro" w:hAnsi="Myriad Pro"/>
              </w:rPr>
              <w:t>7,4393</w:t>
            </w:r>
          </w:p>
        </w:tc>
      </w:tr>
      <w:tr w:rsidR="00944116" w14:paraId="506B1F9F" w14:textId="77777777" w:rsidTr="00944116">
        <w:trPr>
          <w:trHeight w:val="20"/>
          <w:tblHeader/>
        </w:trPr>
        <w:tc>
          <w:tcPr>
            <w:tcW w:w="2232" w:type="pct"/>
            <w:tcBorders>
              <w:top w:val="single" w:sz="4" w:space="0" w:color="auto"/>
              <w:left w:val="single" w:sz="4" w:space="0" w:color="auto"/>
              <w:bottom w:val="single" w:sz="4" w:space="0" w:color="auto"/>
              <w:right w:val="single" w:sz="4" w:space="0" w:color="auto"/>
            </w:tcBorders>
            <w:vAlign w:val="center"/>
            <w:hideMark/>
          </w:tcPr>
          <w:p w14:paraId="18E89609" w14:textId="77777777" w:rsidR="00944116" w:rsidRDefault="00944116" w:rsidP="00767916">
            <w:pPr>
              <w:spacing w:after="0" w:line="240" w:lineRule="auto"/>
              <w:rPr>
                <w:rStyle w:val="28pt"/>
                <w:rFonts w:ascii="Myriad Pro" w:eastAsiaTheme="minorHAnsi" w:hAnsi="Myriad Pro" w:cstheme="minorBidi"/>
                <w:sz w:val="20"/>
                <w:szCs w:val="20"/>
              </w:rPr>
            </w:pPr>
            <w:r>
              <w:rPr>
                <w:rStyle w:val="28pt"/>
                <w:rFonts w:ascii="Myriad Pro" w:eastAsiaTheme="minorHAnsi" w:hAnsi="Myriad Pro" w:cstheme="minorBidi"/>
                <w:sz w:val="20"/>
                <w:szCs w:val="20"/>
              </w:rPr>
              <w:t>Показатель средней частоты прекращений передачи электрической энергии на точку поставки (П</w:t>
            </w:r>
            <w:r>
              <w:rPr>
                <w:rStyle w:val="28pt"/>
                <w:rFonts w:ascii="Myriad Pro" w:eastAsiaTheme="minorHAnsi" w:hAnsi="Myriad Pro" w:cstheme="minorBidi"/>
                <w:sz w:val="20"/>
                <w:szCs w:val="20"/>
                <w:vertAlign w:val="subscript"/>
              </w:rPr>
              <w:t>5аШ</w:t>
            </w:r>
            <w:r>
              <w:rPr>
                <w:rStyle w:val="28pt"/>
                <w:rFonts w:ascii="Myriad Pro" w:eastAsiaTheme="minorHAnsi" w:hAnsi="Myriad Pro" w:cstheme="minorBidi"/>
                <w:sz w:val="20"/>
                <w:szCs w:val="20"/>
              </w:rPr>
              <w:t>), шт.</w:t>
            </w:r>
          </w:p>
        </w:tc>
        <w:tc>
          <w:tcPr>
            <w:tcW w:w="552" w:type="pct"/>
            <w:tcBorders>
              <w:top w:val="single" w:sz="4" w:space="0" w:color="auto"/>
              <w:left w:val="single" w:sz="4" w:space="0" w:color="auto"/>
              <w:bottom w:val="single" w:sz="4" w:space="0" w:color="auto"/>
              <w:right w:val="single" w:sz="4" w:space="0" w:color="auto"/>
            </w:tcBorders>
            <w:vAlign w:val="bottom"/>
            <w:hideMark/>
          </w:tcPr>
          <w:p w14:paraId="2DD09AEE" w14:textId="77777777" w:rsidR="00944116" w:rsidRDefault="00944116" w:rsidP="00767916">
            <w:pPr>
              <w:spacing w:after="0" w:line="240" w:lineRule="auto"/>
              <w:jc w:val="center"/>
            </w:pPr>
            <w:r>
              <w:rPr>
                <w:rFonts w:ascii="Myriad Pro" w:hAnsi="Myriad Pro"/>
              </w:rPr>
              <w:t>2,7490</w:t>
            </w:r>
          </w:p>
        </w:tc>
        <w:tc>
          <w:tcPr>
            <w:tcW w:w="556" w:type="pct"/>
            <w:tcBorders>
              <w:top w:val="single" w:sz="4" w:space="0" w:color="auto"/>
              <w:left w:val="single" w:sz="4" w:space="0" w:color="auto"/>
              <w:bottom w:val="single" w:sz="4" w:space="0" w:color="auto"/>
              <w:right w:val="single" w:sz="4" w:space="0" w:color="auto"/>
            </w:tcBorders>
            <w:vAlign w:val="bottom"/>
            <w:hideMark/>
          </w:tcPr>
          <w:p w14:paraId="36D47720" w14:textId="77777777" w:rsidR="00944116" w:rsidRDefault="00944116" w:rsidP="00767916">
            <w:pPr>
              <w:spacing w:after="0" w:line="240" w:lineRule="auto"/>
              <w:jc w:val="center"/>
              <w:rPr>
                <w:rFonts w:ascii="Myriad Pro" w:hAnsi="Myriad Pro"/>
              </w:rPr>
            </w:pPr>
            <w:r>
              <w:rPr>
                <w:rFonts w:ascii="Myriad Pro" w:hAnsi="Myriad Pro"/>
              </w:rPr>
              <w:t>2,5318</w:t>
            </w:r>
          </w:p>
        </w:tc>
        <w:tc>
          <w:tcPr>
            <w:tcW w:w="550" w:type="pct"/>
            <w:tcBorders>
              <w:top w:val="single" w:sz="4" w:space="0" w:color="auto"/>
              <w:left w:val="single" w:sz="4" w:space="0" w:color="auto"/>
              <w:bottom w:val="single" w:sz="4" w:space="0" w:color="auto"/>
              <w:right w:val="single" w:sz="4" w:space="0" w:color="auto"/>
            </w:tcBorders>
            <w:vAlign w:val="bottom"/>
            <w:hideMark/>
          </w:tcPr>
          <w:p w14:paraId="0FEAD83A" w14:textId="77777777" w:rsidR="00944116" w:rsidRDefault="00944116" w:rsidP="00767916">
            <w:pPr>
              <w:spacing w:after="0" w:line="240" w:lineRule="auto"/>
              <w:jc w:val="center"/>
              <w:rPr>
                <w:rFonts w:ascii="Myriad Pro" w:hAnsi="Myriad Pro"/>
              </w:rPr>
            </w:pPr>
            <w:r>
              <w:rPr>
                <w:rFonts w:ascii="Myriad Pro" w:hAnsi="Myriad Pro"/>
              </w:rPr>
              <w:t>2,3318</w:t>
            </w:r>
          </w:p>
        </w:tc>
        <w:tc>
          <w:tcPr>
            <w:tcW w:w="554" w:type="pct"/>
            <w:tcBorders>
              <w:top w:val="single" w:sz="4" w:space="0" w:color="auto"/>
              <w:left w:val="single" w:sz="4" w:space="0" w:color="auto"/>
              <w:bottom w:val="single" w:sz="4" w:space="0" w:color="auto"/>
              <w:right w:val="single" w:sz="4" w:space="0" w:color="auto"/>
            </w:tcBorders>
            <w:vAlign w:val="bottom"/>
            <w:hideMark/>
          </w:tcPr>
          <w:p w14:paraId="3F75D521" w14:textId="77777777" w:rsidR="00944116" w:rsidRDefault="00944116" w:rsidP="00767916">
            <w:pPr>
              <w:spacing w:after="0" w:line="240" w:lineRule="auto"/>
              <w:jc w:val="center"/>
              <w:rPr>
                <w:rFonts w:ascii="Myriad Pro" w:hAnsi="Myriad Pro"/>
              </w:rPr>
            </w:pPr>
            <w:r>
              <w:rPr>
                <w:rFonts w:ascii="Myriad Pro" w:hAnsi="Myriad Pro"/>
              </w:rPr>
              <w:t>2,1476</w:t>
            </w:r>
          </w:p>
        </w:tc>
        <w:tc>
          <w:tcPr>
            <w:tcW w:w="556" w:type="pct"/>
            <w:tcBorders>
              <w:top w:val="single" w:sz="4" w:space="0" w:color="auto"/>
              <w:left w:val="single" w:sz="4" w:space="0" w:color="auto"/>
              <w:bottom w:val="single" w:sz="4" w:space="0" w:color="auto"/>
              <w:right w:val="single" w:sz="4" w:space="0" w:color="auto"/>
            </w:tcBorders>
            <w:vAlign w:val="bottom"/>
            <w:hideMark/>
          </w:tcPr>
          <w:p w14:paraId="267E2556" w14:textId="77777777" w:rsidR="00944116" w:rsidRDefault="00944116" w:rsidP="00767916">
            <w:pPr>
              <w:spacing w:after="0" w:line="240" w:lineRule="auto"/>
              <w:jc w:val="center"/>
              <w:rPr>
                <w:rFonts w:ascii="Myriad Pro" w:hAnsi="Myriad Pro"/>
              </w:rPr>
            </w:pPr>
            <w:r>
              <w:rPr>
                <w:rFonts w:ascii="Myriad Pro" w:hAnsi="Myriad Pro"/>
              </w:rPr>
              <w:t>1,9779</w:t>
            </w:r>
          </w:p>
        </w:tc>
      </w:tr>
      <w:tr w:rsidR="00944116" w14:paraId="56A211F8" w14:textId="77777777" w:rsidTr="00944116">
        <w:trPr>
          <w:trHeight w:val="20"/>
          <w:tblHeader/>
        </w:trPr>
        <w:tc>
          <w:tcPr>
            <w:tcW w:w="2232" w:type="pct"/>
            <w:tcBorders>
              <w:top w:val="single" w:sz="4" w:space="0" w:color="auto"/>
              <w:left w:val="single" w:sz="4" w:space="0" w:color="auto"/>
              <w:bottom w:val="single" w:sz="4" w:space="0" w:color="auto"/>
              <w:right w:val="single" w:sz="4" w:space="0" w:color="auto"/>
            </w:tcBorders>
            <w:vAlign w:val="center"/>
            <w:hideMark/>
          </w:tcPr>
          <w:p w14:paraId="38A8E643" w14:textId="77777777" w:rsidR="00944116" w:rsidRDefault="00944116" w:rsidP="00767916">
            <w:pPr>
              <w:spacing w:after="0" w:line="240" w:lineRule="auto"/>
              <w:rPr>
                <w:rStyle w:val="28pt"/>
                <w:rFonts w:ascii="Myriad Pro" w:eastAsiaTheme="minorHAnsi" w:hAnsi="Myriad Pro" w:cstheme="minorBidi"/>
                <w:sz w:val="20"/>
                <w:szCs w:val="20"/>
              </w:rPr>
            </w:pPr>
            <w:r>
              <w:rPr>
                <w:rStyle w:val="28pt"/>
                <w:rFonts w:ascii="Myriad Pro" w:eastAsiaTheme="minorHAnsi" w:hAnsi="Myriad Pro" w:cstheme="minorBidi"/>
                <w:sz w:val="20"/>
                <w:szCs w:val="20"/>
              </w:rPr>
              <w:t>Показатель уровня качества осуществляемого технологического присоединения (П</w:t>
            </w:r>
            <w:r>
              <w:rPr>
                <w:rStyle w:val="28pt"/>
                <w:rFonts w:ascii="Myriad Pro" w:eastAsiaTheme="minorHAnsi" w:hAnsi="Myriad Pro" w:cstheme="minorBidi"/>
                <w:sz w:val="20"/>
                <w:szCs w:val="20"/>
                <w:vertAlign w:val="subscript"/>
              </w:rPr>
              <w:t>тпр</w:t>
            </w:r>
            <w:r>
              <w:rPr>
                <w:rStyle w:val="28pt"/>
                <w:rFonts w:ascii="Myriad Pro" w:eastAsiaTheme="minorHAnsi" w:hAnsi="Myriad Pro" w:cstheme="minorBidi"/>
                <w:sz w:val="20"/>
                <w:szCs w:val="20"/>
              </w:rPr>
              <w:t>)</w:t>
            </w:r>
          </w:p>
        </w:tc>
        <w:tc>
          <w:tcPr>
            <w:tcW w:w="552" w:type="pct"/>
            <w:tcBorders>
              <w:top w:val="single" w:sz="4" w:space="0" w:color="auto"/>
              <w:left w:val="single" w:sz="4" w:space="0" w:color="auto"/>
              <w:bottom w:val="single" w:sz="4" w:space="0" w:color="auto"/>
              <w:right w:val="single" w:sz="4" w:space="0" w:color="auto"/>
            </w:tcBorders>
            <w:vAlign w:val="bottom"/>
            <w:hideMark/>
          </w:tcPr>
          <w:p w14:paraId="42966777" w14:textId="77777777" w:rsidR="00944116" w:rsidRDefault="00944116" w:rsidP="00767916">
            <w:pPr>
              <w:spacing w:after="0" w:line="240" w:lineRule="auto"/>
              <w:jc w:val="center"/>
            </w:pPr>
            <w:r>
              <w:rPr>
                <w:rFonts w:ascii="Myriad Pro" w:hAnsi="Myriad Pro"/>
              </w:rPr>
              <w:t>1,0302</w:t>
            </w:r>
          </w:p>
        </w:tc>
        <w:tc>
          <w:tcPr>
            <w:tcW w:w="556" w:type="pct"/>
            <w:tcBorders>
              <w:top w:val="single" w:sz="4" w:space="0" w:color="auto"/>
              <w:left w:val="single" w:sz="4" w:space="0" w:color="auto"/>
              <w:bottom w:val="single" w:sz="4" w:space="0" w:color="auto"/>
              <w:right w:val="single" w:sz="4" w:space="0" w:color="auto"/>
            </w:tcBorders>
            <w:vAlign w:val="bottom"/>
            <w:hideMark/>
          </w:tcPr>
          <w:p w14:paraId="1F0C12E1" w14:textId="77777777" w:rsidR="00944116" w:rsidRDefault="00944116" w:rsidP="00767916">
            <w:pPr>
              <w:spacing w:after="0" w:line="240" w:lineRule="auto"/>
              <w:jc w:val="center"/>
              <w:rPr>
                <w:rFonts w:ascii="Myriad Pro" w:hAnsi="Myriad Pro"/>
              </w:rPr>
            </w:pPr>
            <w:r>
              <w:rPr>
                <w:rFonts w:ascii="Myriad Pro" w:hAnsi="Myriad Pro"/>
              </w:rPr>
              <w:t>1,0147</w:t>
            </w:r>
          </w:p>
        </w:tc>
        <w:tc>
          <w:tcPr>
            <w:tcW w:w="550" w:type="pct"/>
            <w:tcBorders>
              <w:top w:val="single" w:sz="4" w:space="0" w:color="auto"/>
              <w:left w:val="single" w:sz="4" w:space="0" w:color="auto"/>
              <w:bottom w:val="single" w:sz="4" w:space="0" w:color="auto"/>
              <w:right w:val="single" w:sz="4" w:space="0" w:color="auto"/>
            </w:tcBorders>
            <w:vAlign w:val="bottom"/>
            <w:hideMark/>
          </w:tcPr>
          <w:p w14:paraId="2D3D02A1" w14:textId="77777777" w:rsidR="00944116" w:rsidRDefault="00944116" w:rsidP="00767916">
            <w:pPr>
              <w:spacing w:after="0" w:line="240" w:lineRule="auto"/>
              <w:jc w:val="center"/>
              <w:rPr>
                <w:rFonts w:ascii="Myriad Pro" w:hAnsi="Myriad Pro"/>
              </w:rPr>
            </w:pPr>
            <w:r>
              <w:rPr>
                <w:rFonts w:ascii="Myriad Pro" w:hAnsi="Myriad Pro"/>
              </w:rPr>
              <w:t>1</w:t>
            </w:r>
          </w:p>
        </w:tc>
        <w:tc>
          <w:tcPr>
            <w:tcW w:w="554" w:type="pct"/>
            <w:tcBorders>
              <w:top w:val="single" w:sz="4" w:space="0" w:color="auto"/>
              <w:left w:val="single" w:sz="4" w:space="0" w:color="auto"/>
              <w:bottom w:val="single" w:sz="4" w:space="0" w:color="auto"/>
              <w:right w:val="single" w:sz="4" w:space="0" w:color="auto"/>
            </w:tcBorders>
            <w:vAlign w:val="bottom"/>
            <w:hideMark/>
          </w:tcPr>
          <w:p w14:paraId="189A9981" w14:textId="77777777" w:rsidR="00944116" w:rsidRDefault="00944116" w:rsidP="00767916">
            <w:pPr>
              <w:spacing w:after="0" w:line="240" w:lineRule="auto"/>
              <w:jc w:val="center"/>
              <w:rPr>
                <w:rFonts w:ascii="Myriad Pro" w:hAnsi="Myriad Pro"/>
              </w:rPr>
            </w:pPr>
            <w:r>
              <w:rPr>
                <w:rFonts w:ascii="Myriad Pro" w:hAnsi="Myriad Pro"/>
              </w:rPr>
              <w:t>1</w:t>
            </w:r>
          </w:p>
        </w:tc>
        <w:tc>
          <w:tcPr>
            <w:tcW w:w="556" w:type="pct"/>
            <w:tcBorders>
              <w:top w:val="single" w:sz="4" w:space="0" w:color="auto"/>
              <w:left w:val="single" w:sz="4" w:space="0" w:color="auto"/>
              <w:bottom w:val="single" w:sz="4" w:space="0" w:color="auto"/>
              <w:right w:val="single" w:sz="4" w:space="0" w:color="auto"/>
            </w:tcBorders>
            <w:vAlign w:val="bottom"/>
            <w:hideMark/>
          </w:tcPr>
          <w:p w14:paraId="7DFFBA7C" w14:textId="77777777" w:rsidR="00944116" w:rsidRDefault="00944116" w:rsidP="00767916">
            <w:pPr>
              <w:spacing w:after="0" w:line="240" w:lineRule="auto"/>
              <w:jc w:val="center"/>
              <w:rPr>
                <w:rFonts w:ascii="Myriad Pro" w:hAnsi="Myriad Pro"/>
              </w:rPr>
            </w:pPr>
            <w:r>
              <w:rPr>
                <w:rFonts w:ascii="Myriad Pro" w:hAnsi="Myriad Pro"/>
              </w:rPr>
              <w:t>1</w:t>
            </w:r>
          </w:p>
        </w:tc>
      </w:tr>
    </w:tbl>
    <w:p w14:paraId="229838BA" w14:textId="77777777" w:rsidR="00944116" w:rsidRDefault="00944116" w:rsidP="00944116">
      <w:pPr>
        <w:spacing w:line="360" w:lineRule="auto"/>
        <w:ind w:firstLine="567"/>
        <w:jc w:val="both"/>
        <w:rPr>
          <w:rFonts w:ascii="Myriad Pro" w:hAnsi="Myriad Pro"/>
          <w:sz w:val="26"/>
          <w:szCs w:val="26"/>
        </w:rPr>
      </w:pPr>
    </w:p>
    <w:p w14:paraId="44C5050C" w14:textId="77777777" w:rsidR="00944116" w:rsidRDefault="00944116" w:rsidP="0031244B">
      <w:pPr>
        <w:spacing w:after="0" w:line="360" w:lineRule="auto"/>
        <w:ind w:firstLine="567"/>
        <w:jc w:val="both"/>
        <w:rPr>
          <w:rFonts w:ascii="Myriad Pro" w:hAnsi="Myriad Pro"/>
          <w:sz w:val="26"/>
          <w:szCs w:val="26"/>
        </w:rPr>
      </w:pPr>
      <w:r>
        <w:rPr>
          <w:rFonts w:ascii="Myriad Pro" w:hAnsi="Myriad Pro"/>
          <w:sz w:val="26"/>
          <w:szCs w:val="26"/>
        </w:rPr>
        <w:t xml:space="preserve">Инвестиционная программа на период с 2009 по 2015 год согласована </w:t>
      </w:r>
      <w:r w:rsidR="00767916">
        <w:rPr>
          <w:rFonts w:ascii="Myriad Pro" w:hAnsi="Myriad Pro"/>
          <w:sz w:val="26"/>
          <w:szCs w:val="26"/>
        </w:rPr>
        <w:t>и</w:t>
      </w:r>
      <w:r>
        <w:rPr>
          <w:rFonts w:ascii="Myriad Pro" w:hAnsi="Myriad Pro"/>
          <w:sz w:val="26"/>
          <w:szCs w:val="26"/>
        </w:rPr>
        <w:t xml:space="preserve">.о. Губернатора Астраханской области К. А. Маркеловым, в последующем инвестиционная программа утверждалась (корректировалась) на период до 2016 года распоряжением Министерства промышленности, транспорта и природных ресурсов Астраханской области (уполномоченный орган субъекта Российской Федерации). Последняя редакция программы на 2016 год была утверждена распоряжением Министерства промышленности, транспорта и природных ресурсов Астраханской области от 12.05.2015 </w:t>
      </w:r>
      <w:r w:rsidR="0031244B">
        <w:rPr>
          <w:rFonts w:ascii="Myriad Pro" w:hAnsi="Myriad Pro"/>
          <w:sz w:val="26"/>
          <w:szCs w:val="26"/>
        </w:rPr>
        <w:t>№ </w:t>
      </w:r>
      <w:r>
        <w:rPr>
          <w:rFonts w:ascii="Myriad Pro" w:hAnsi="Myriad Pro"/>
          <w:sz w:val="26"/>
          <w:szCs w:val="26"/>
        </w:rPr>
        <w:t xml:space="preserve">108-р. </w:t>
      </w:r>
    </w:p>
    <w:p w14:paraId="555F7027" w14:textId="77777777" w:rsidR="00944116" w:rsidRDefault="00944116" w:rsidP="0031244B">
      <w:pPr>
        <w:spacing w:after="0" w:line="360" w:lineRule="auto"/>
        <w:ind w:firstLine="567"/>
        <w:jc w:val="both"/>
        <w:rPr>
          <w:rFonts w:ascii="Myriad Pro" w:hAnsi="Myriad Pro"/>
          <w:sz w:val="26"/>
          <w:szCs w:val="26"/>
        </w:rPr>
      </w:pPr>
      <w:r>
        <w:rPr>
          <w:rFonts w:ascii="Myriad Pro" w:hAnsi="Myriad Pro"/>
          <w:sz w:val="26"/>
          <w:szCs w:val="26"/>
        </w:rPr>
        <w:t xml:space="preserve">На 2016 год и последующие периоды регулирования Инвестиционная программа </w:t>
      </w:r>
      <w:r w:rsidR="0031244B">
        <w:rPr>
          <w:rFonts w:ascii="Myriad Pro" w:hAnsi="Myriad Pro"/>
          <w:sz w:val="26"/>
          <w:szCs w:val="26"/>
        </w:rPr>
        <w:t>ПАО </w:t>
      </w:r>
      <w:r>
        <w:rPr>
          <w:rFonts w:ascii="Myriad Pro" w:hAnsi="Myriad Pro"/>
          <w:sz w:val="26"/>
          <w:szCs w:val="26"/>
        </w:rPr>
        <w:t>«МРСК Юга» утверждается федеральным уполномоченным органом – Министерством энергетики Российской Федерации.</w:t>
      </w:r>
    </w:p>
    <w:p w14:paraId="495E7D5B" w14:textId="77777777" w:rsidR="00944116" w:rsidRDefault="00944116" w:rsidP="0031244B">
      <w:pPr>
        <w:spacing w:after="0" w:line="360" w:lineRule="auto"/>
        <w:ind w:firstLine="567"/>
        <w:jc w:val="both"/>
        <w:rPr>
          <w:rFonts w:ascii="Myriad Pro" w:hAnsi="Myriad Pro"/>
          <w:sz w:val="26"/>
          <w:szCs w:val="26"/>
        </w:rPr>
      </w:pPr>
      <w:r>
        <w:rPr>
          <w:rFonts w:ascii="Myriad Pro" w:hAnsi="Myriad Pro"/>
          <w:sz w:val="26"/>
          <w:szCs w:val="26"/>
        </w:rPr>
        <w:t xml:space="preserve">Инвестиционная программа </w:t>
      </w:r>
      <w:r w:rsidR="0031244B">
        <w:rPr>
          <w:rFonts w:ascii="Myriad Pro" w:hAnsi="Myriad Pro"/>
          <w:sz w:val="26"/>
          <w:szCs w:val="26"/>
        </w:rPr>
        <w:t>ПАО </w:t>
      </w:r>
      <w:r>
        <w:rPr>
          <w:rFonts w:ascii="Myriad Pro" w:hAnsi="Myriad Pro"/>
          <w:sz w:val="26"/>
          <w:szCs w:val="26"/>
        </w:rPr>
        <w:t>«МРСК Юга» утверждена приказами Минэнерго России:</w:t>
      </w:r>
    </w:p>
    <w:p w14:paraId="48FBE932" w14:textId="77777777" w:rsidR="00944116" w:rsidRPr="00767916" w:rsidRDefault="00944116" w:rsidP="0031244B">
      <w:pPr>
        <w:pStyle w:val="a3"/>
        <w:numPr>
          <w:ilvl w:val="0"/>
          <w:numId w:val="75"/>
        </w:numPr>
        <w:tabs>
          <w:tab w:val="left" w:pos="1134"/>
        </w:tabs>
        <w:spacing w:after="0" w:line="360" w:lineRule="auto"/>
        <w:ind w:left="0" w:firstLine="567"/>
        <w:jc w:val="both"/>
        <w:rPr>
          <w:rFonts w:ascii="Myriad Pro" w:hAnsi="Myriad Pro"/>
          <w:sz w:val="26"/>
          <w:szCs w:val="26"/>
        </w:rPr>
      </w:pPr>
      <w:r w:rsidRPr="00767916">
        <w:rPr>
          <w:rFonts w:ascii="Myriad Pro" w:hAnsi="Myriad Pro"/>
          <w:sz w:val="26"/>
          <w:szCs w:val="26"/>
        </w:rPr>
        <w:t xml:space="preserve"> на период с 2016 по 2022 год первоначальная версия инвестиционной программы утверждена приказом от 30.11.2015 </w:t>
      </w:r>
      <w:r w:rsidR="0031244B">
        <w:rPr>
          <w:rFonts w:ascii="Myriad Pro" w:hAnsi="Myriad Pro"/>
          <w:sz w:val="26"/>
          <w:szCs w:val="26"/>
        </w:rPr>
        <w:t>№ </w:t>
      </w:r>
      <w:r w:rsidRPr="00767916">
        <w:rPr>
          <w:rFonts w:ascii="Myriad Pro" w:hAnsi="Myriad Pro"/>
          <w:sz w:val="26"/>
          <w:szCs w:val="26"/>
        </w:rPr>
        <w:t>898,</w:t>
      </w:r>
    </w:p>
    <w:p w14:paraId="032DF48A" w14:textId="77777777" w:rsidR="00944116" w:rsidRPr="00767916" w:rsidRDefault="00944116" w:rsidP="0031244B">
      <w:pPr>
        <w:pStyle w:val="a3"/>
        <w:numPr>
          <w:ilvl w:val="0"/>
          <w:numId w:val="75"/>
        </w:numPr>
        <w:tabs>
          <w:tab w:val="left" w:pos="1134"/>
        </w:tabs>
        <w:spacing w:after="0" w:line="360" w:lineRule="auto"/>
        <w:ind w:left="0" w:firstLine="567"/>
        <w:jc w:val="both"/>
        <w:rPr>
          <w:rFonts w:ascii="Myriad Pro" w:hAnsi="Myriad Pro"/>
          <w:sz w:val="26"/>
          <w:szCs w:val="26"/>
        </w:rPr>
      </w:pPr>
      <w:r w:rsidRPr="00767916">
        <w:rPr>
          <w:rFonts w:ascii="Myriad Pro" w:hAnsi="Myriad Pro"/>
          <w:sz w:val="26"/>
          <w:szCs w:val="26"/>
        </w:rPr>
        <w:t xml:space="preserve"> на период 2017 года внесены изменения в инвестиционную программу приказом Минэнерго России от 22.12.2016 </w:t>
      </w:r>
      <w:r w:rsidR="0031244B">
        <w:rPr>
          <w:rFonts w:ascii="Myriad Pro" w:hAnsi="Myriad Pro"/>
          <w:sz w:val="26"/>
          <w:szCs w:val="26"/>
        </w:rPr>
        <w:t>№ </w:t>
      </w:r>
      <w:r w:rsidRPr="00767916">
        <w:rPr>
          <w:rFonts w:ascii="Myriad Pro" w:hAnsi="Myriad Pro"/>
          <w:sz w:val="26"/>
          <w:szCs w:val="26"/>
        </w:rPr>
        <w:t>1387;</w:t>
      </w:r>
    </w:p>
    <w:p w14:paraId="150B0FA7" w14:textId="77777777" w:rsidR="00944116" w:rsidRPr="00767916" w:rsidRDefault="00944116" w:rsidP="0031244B">
      <w:pPr>
        <w:pStyle w:val="a3"/>
        <w:numPr>
          <w:ilvl w:val="0"/>
          <w:numId w:val="75"/>
        </w:numPr>
        <w:tabs>
          <w:tab w:val="left" w:pos="1134"/>
        </w:tabs>
        <w:spacing w:after="0" w:line="360" w:lineRule="auto"/>
        <w:ind w:left="0" w:firstLine="567"/>
        <w:jc w:val="both"/>
        <w:rPr>
          <w:rFonts w:ascii="Myriad Pro" w:hAnsi="Myriad Pro"/>
          <w:sz w:val="26"/>
          <w:szCs w:val="26"/>
        </w:rPr>
      </w:pPr>
      <w:r w:rsidRPr="00767916">
        <w:rPr>
          <w:rFonts w:ascii="Myriad Pro" w:hAnsi="Myriad Pro"/>
          <w:sz w:val="26"/>
          <w:szCs w:val="26"/>
        </w:rPr>
        <w:t xml:space="preserve"> в течение 2017 года в инвестиционную программу внесены корректировки приказом Минэнерго России от 18.12.2017 </w:t>
      </w:r>
      <w:r w:rsidR="0031244B">
        <w:rPr>
          <w:rFonts w:ascii="Myriad Pro" w:hAnsi="Myriad Pro"/>
          <w:sz w:val="26"/>
          <w:szCs w:val="26"/>
        </w:rPr>
        <w:t>№ </w:t>
      </w:r>
      <w:r w:rsidRPr="00767916">
        <w:rPr>
          <w:rFonts w:ascii="Myriad Pro" w:hAnsi="Myriad Pro"/>
          <w:sz w:val="26"/>
          <w:szCs w:val="26"/>
        </w:rPr>
        <w:t xml:space="preserve">25@. </w:t>
      </w:r>
    </w:p>
    <w:p w14:paraId="64643204" w14:textId="77777777" w:rsidR="00C11BC1" w:rsidRDefault="00C11BC1" w:rsidP="0031244B">
      <w:pPr>
        <w:tabs>
          <w:tab w:val="left" w:pos="1134"/>
        </w:tabs>
        <w:ind w:firstLine="567"/>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72DFA4B5" w14:textId="77777777" w:rsidR="004D7D17" w:rsidRDefault="004D7D17" w:rsidP="00767916">
      <w:pPr>
        <w:pStyle w:val="30"/>
        <w:numPr>
          <w:ilvl w:val="0"/>
          <w:numId w:val="3"/>
        </w:numPr>
        <w:tabs>
          <w:tab w:val="left" w:pos="567"/>
        </w:tabs>
        <w:spacing w:line="360" w:lineRule="auto"/>
        <w:ind w:hanging="562"/>
        <w:jc w:val="both"/>
        <w:rPr>
          <w:rFonts w:ascii="Myriad Pro" w:hAnsi="Myriad Pro"/>
          <w:b/>
          <w:color w:val="4F6228" w:themeColor="accent3" w:themeShade="80"/>
          <w:sz w:val="28"/>
          <w:szCs w:val="28"/>
        </w:rPr>
      </w:pPr>
      <w:bookmarkStart w:id="20" w:name="_Toc53338936"/>
      <w:r w:rsidRPr="004D7D17">
        <w:rPr>
          <w:rFonts w:ascii="Myriad Pro" w:hAnsi="Myriad Pro"/>
          <w:b/>
          <w:color w:val="4F6228" w:themeColor="accent3" w:themeShade="80"/>
          <w:sz w:val="28"/>
          <w:szCs w:val="28"/>
        </w:rPr>
        <w:lastRenderedPageBreak/>
        <w:t xml:space="preserve">Анализ документов, предоставленных </w:t>
      </w:r>
      <w:r w:rsidR="00D5658B">
        <w:rPr>
          <w:rFonts w:ascii="Myriad Pro" w:hAnsi="Myriad Pro"/>
          <w:b/>
          <w:color w:val="4F6228" w:themeColor="accent3" w:themeShade="80"/>
          <w:sz w:val="28"/>
          <w:szCs w:val="28"/>
        </w:rPr>
        <w:t xml:space="preserve">филиалом </w:t>
      </w:r>
      <w:r w:rsidR="0031244B">
        <w:rPr>
          <w:rFonts w:ascii="Myriad Pro" w:hAnsi="Myriad Pro"/>
          <w:b/>
          <w:color w:val="4F6228" w:themeColor="accent3" w:themeShade="80"/>
          <w:sz w:val="28"/>
          <w:szCs w:val="28"/>
        </w:rPr>
        <w:t>ПАО </w:t>
      </w:r>
      <w:r w:rsidR="006766DF">
        <w:rPr>
          <w:rFonts w:ascii="Myriad Pro" w:hAnsi="Myriad Pro"/>
          <w:b/>
          <w:color w:val="4F6228" w:themeColor="accent3" w:themeShade="80"/>
          <w:sz w:val="28"/>
          <w:szCs w:val="28"/>
        </w:rPr>
        <w:t>«</w:t>
      </w:r>
      <w:r w:rsidR="00D5658B">
        <w:rPr>
          <w:rFonts w:ascii="Myriad Pro" w:hAnsi="Myriad Pro"/>
          <w:b/>
          <w:color w:val="4F6228" w:themeColor="accent3" w:themeShade="80"/>
          <w:sz w:val="28"/>
          <w:szCs w:val="28"/>
        </w:rPr>
        <w:t>МРСК Юга</w:t>
      </w:r>
      <w:r w:rsidR="006766DF">
        <w:rPr>
          <w:rFonts w:ascii="Myriad Pro" w:hAnsi="Myriad Pro"/>
          <w:b/>
          <w:color w:val="4F6228" w:themeColor="accent3" w:themeShade="80"/>
          <w:sz w:val="28"/>
          <w:szCs w:val="28"/>
        </w:rPr>
        <w:t>»</w:t>
      </w:r>
      <w:r w:rsidR="00D5658B">
        <w:rPr>
          <w:rFonts w:ascii="Myriad Pro" w:hAnsi="Myriad Pro"/>
          <w:b/>
          <w:color w:val="4F6228" w:themeColor="accent3" w:themeShade="80"/>
          <w:sz w:val="28"/>
          <w:szCs w:val="28"/>
        </w:rPr>
        <w:t>-</w:t>
      </w:r>
      <w:r w:rsidR="00940E75">
        <w:rPr>
          <w:rFonts w:ascii="Myriad Pro" w:hAnsi="Myriad Pro"/>
          <w:b/>
          <w:color w:val="4F6228" w:themeColor="accent3" w:themeShade="80"/>
          <w:sz w:val="28"/>
          <w:szCs w:val="28"/>
        </w:rPr>
        <w:t xml:space="preserve"> </w:t>
      </w:r>
      <w:r w:rsidR="006766DF">
        <w:rPr>
          <w:rFonts w:ascii="Myriad Pro" w:hAnsi="Myriad Pro"/>
          <w:b/>
          <w:color w:val="4F6228" w:themeColor="accent3" w:themeShade="80"/>
          <w:sz w:val="28"/>
          <w:szCs w:val="28"/>
        </w:rPr>
        <w:t>«</w:t>
      </w:r>
      <w:r w:rsidR="00D5658B">
        <w:rPr>
          <w:rFonts w:ascii="Myriad Pro" w:hAnsi="Myriad Pro"/>
          <w:b/>
          <w:color w:val="4F6228" w:themeColor="accent3" w:themeShade="80"/>
          <w:sz w:val="28"/>
          <w:szCs w:val="28"/>
        </w:rPr>
        <w:t>Астраханьэнерго</w:t>
      </w:r>
      <w:r w:rsidR="006766DF">
        <w:rPr>
          <w:rFonts w:ascii="Myriad Pro" w:hAnsi="Myriad Pro"/>
          <w:b/>
          <w:color w:val="4F6228" w:themeColor="accent3" w:themeShade="80"/>
          <w:sz w:val="28"/>
          <w:szCs w:val="28"/>
        </w:rPr>
        <w:t>»</w:t>
      </w:r>
      <w:r w:rsidRPr="004D7D17">
        <w:rPr>
          <w:rFonts w:ascii="Myriad Pro" w:hAnsi="Myriad Pro"/>
          <w:b/>
          <w:color w:val="4F6228" w:themeColor="accent3" w:themeShade="80"/>
          <w:sz w:val="28"/>
          <w:szCs w:val="28"/>
        </w:rPr>
        <w:t xml:space="preserve"> в </w:t>
      </w:r>
      <w:r w:rsidR="00044E0D">
        <w:rPr>
          <w:rFonts w:ascii="Myriad Pro" w:hAnsi="Myriad Pro"/>
          <w:b/>
          <w:color w:val="4F6228" w:themeColor="accent3" w:themeShade="80"/>
          <w:sz w:val="28"/>
          <w:szCs w:val="28"/>
        </w:rPr>
        <w:t>Службу по тарифам Астраханской области</w:t>
      </w:r>
      <w:r w:rsidRPr="004D7D17">
        <w:rPr>
          <w:rFonts w:ascii="Myriad Pro" w:hAnsi="Myriad Pro"/>
          <w:b/>
          <w:color w:val="4F6228" w:themeColor="accent3" w:themeShade="80"/>
          <w:sz w:val="28"/>
          <w:szCs w:val="28"/>
        </w:rPr>
        <w:t xml:space="preserve"> в рамках рассмотрения дела об установлении тарифов, на основании которых </w:t>
      </w:r>
      <w:r w:rsidR="00044E0D">
        <w:rPr>
          <w:rFonts w:ascii="Myriad Pro" w:hAnsi="Myriad Pro"/>
          <w:b/>
          <w:color w:val="4F6228" w:themeColor="accent3" w:themeShade="80"/>
          <w:sz w:val="28"/>
          <w:szCs w:val="28"/>
        </w:rPr>
        <w:t>Службой по тарифам Астраханской области</w:t>
      </w:r>
      <w:r w:rsidRPr="004D7D17">
        <w:rPr>
          <w:rFonts w:ascii="Myriad Pro" w:hAnsi="Myriad Pro"/>
          <w:b/>
          <w:color w:val="4F6228" w:themeColor="accent3" w:themeShade="80"/>
          <w:sz w:val="28"/>
          <w:szCs w:val="28"/>
        </w:rPr>
        <w:t xml:space="preserve"> были приняты соответствующие тарифно-балансовые решения на </w:t>
      </w:r>
      <w:r w:rsidR="00E96AB8">
        <w:rPr>
          <w:rFonts w:ascii="Myriad Pro" w:hAnsi="Myriad Pro"/>
          <w:b/>
          <w:color w:val="4F6228" w:themeColor="accent3" w:themeShade="80"/>
          <w:sz w:val="28"/>
          <w:szCs w:val="28"/>
        </w:rPr>
        <w:t>201</w:t>
      </w:r>
      <w:r w:rsidR="00E130A3">
        <w:rPr>
          <w:rFonts w:ascii="Myriad Pro" w:hAnsi="Myriad Pro"/>
          <w:b/>
          <w:color w:val="4F6228" w:themeColor="accent3" w:themeShade="80"/>
          <w:sz w:val="28"/>
          <w:szCs w:val="28"/>
        </w:rPr>
        <w:t>7 и на 2018</w:t>
      </w:r>
      <w:r w:rsidRPr="004D7D17">
        <w:rPr>
          <w:rFonts w:ascii="Myriad Pro" w:hAnsi="Myriad Pro"/>
          <w:b/>
          <w:color w:val="4F6228" w:themeColor="accent3" w:themeShade="80"/>
          <w:sz w:val="28"/>
          <w:szCs w:val="28"/>
        </w:rPr>
        <w:t xml:space="preserve"> год.</w:t>
      </w:r>
      <w:bookmarkEnd w:id="20"/>
    </w:p>
    <w:p w14:paraId="08BEAB1E" w14:textId="77777777" w:rsidR="00176E0D" w:rsidRPr="00C846FF" w:rsidRDefault="00176E0D" w:rsidP="00176E0D">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1" w:name="_Toc33287991"/>
      <w:bookmarkStart w:id="22" w:name="_Toc53338937"/>
      <w:r>
        <w:rPr>
          <w:rFonts w:ascii="Myriad Pro" w:hAnsi="Myriad Pro"/>
          <w:b/>
          <w:color w:val="4F6228" w:themeColor="accent3" w:themeShade="80"/>
          <w:sz w:val="28"/>
          <w:szCs w:val="28"/>
        </w:rPr>
        <w:t xml:space="preserve">Анализ тарифно-балансовых решений </w:t>
      </w:r>
      <w:r w:rsidR="009C7522">
        <w:rPr>
          <w:rFonts w:ascii="Myriad Pro" w:hAnsi="Myriad Pro"/>
          <w:b/>
          <w:color w:val="4F6228" w:themeColor="accent3" w:themeShade="80"/>
          <w:sz w:val="28"/>
          <w:szCs w:val="28"/>
        </w:rPr>
        <w:t xml:space="preserve">Службы по тарифам </w:t>
      </w:r>
      <w:r w:rsidR="009C7522" w:rsidRPr="00C846FF">
        <w:rPr>
          <w:rFonts w:ascii="Myriad Pro" w:hAnsi="Myriad Pro"/>
          <w:b/>
          <w:color w:val="4F6228" w:themeColor="accent3" w:themeShade="80"/>
          <w:sz w:val="28"/>
          <w:szCs w:val="28"/>
        </w:rPr>
        <w:t>Астраханской области.</w:t>
      </w:r>
      <w:bookmarkEnd w:id="21"/>
      <w:bookmarkEnd w:id="22"/>
    </w:p>
    <w:p w14:paraId="15B75F04"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31244B">
        <w:rPr>
          <w:rFonts w:ascii="Myriad Pro" w:hAnsi="Myriad Pro"/>
          <w:color w:val="000000" w:themeColor="text1"/>
          <w:sz w:val="26"/>
          <w:szCs w:val="26"/>
        </w:rPr>
        <w:t>№ </w:t>
      </w:r>
      <w:r w:rsidRPr="00C846FF">
        <w:rPr>
          <w:rFonts w:ascii="Myriad Pro" w:hAnsi="Myriad Pro"/>
          <w:color w:val="000000" w:themeColor="text1"/>
          <w:sz w:val="26"/>
          <w:szCs w:val="26"/>
        </w:rPr>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36C4CA03"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3686995A"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64B5D760"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2F147B3B"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3FC85BDA"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t>2) оценку финансового состояния организации, осуществляющей регулируемую деятельность;</w:t>
      </w:r>
    </w:p>
    <w:p w14:paraId="047896BC"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213B6A4A"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t>4) анализ экономической обоснованности расходов по статьям расходов;</w:t>
      </w:r>
    </w:p>
    <w:p w14:paraId="7F695100"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6556F14"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16931255"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33305F8" w14:textId="77777777" w:rsidR="00176E0D" w:rsidRPr="00C846FF" w:rsidRDefault="00176E0D" w:rsidP="00C846FF">
      <w:pPr>
        <w:spacing w:after="0" w:line="360" w:lineRule="auto"/>
        <w:ind w:firstLine="567"/>
        <w:jc w:val="both"/>
        <w:rPr>
          <w:rFonts w:ascii="Myriad Pro" w:hAnsi="Myriad Pro"/>
          <w:color w:val="000000" w:themeColor="text1"/>
          <w:sz w:val="26"/>
          <w:szCs w:val="26"/>
        </w:rPr>
      </w:pPr>
      <w:r w:rsidRPr="00C846FF">
        <w:rPr>
          <w:rFonts w:ascii="Myriad Pro"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778D2AF" w14:textId="77777777" w:rsidR="00C846FF" w:rsidRPr="00767916" w:rsidRDefault="00C846FF" w:rsidP="00ED676A">
      <w:pPr>
        <w:spacing w:after="0" w:line="360" w:lineRule="auto"/>
        <w:ind w:firstLine="567"/>
        <w:jc w:val="both"/>
        <w:rPr>
          <w:rFonts w:ascii="Myriad Pro" w:hAnsi="Myriad Pro"/>
          <w:b/>
          <w:bCs/>
          <w:i/>
          <w:iCs/>
          <w:color w:val="000000" w:themeColor="text1"/>
          <w:sz w:val="26"/>
          <w:szCs w:val="26"/>
          <w:u w:val="single"/>
        </w:rPr>
      </w:pPr>
      <w:r w:rsidRPr="00767916">
        <w:rPr>
          <w:rFonts w:ascii="Myriad Pro" w:hAnsi="Myriad Pro"/>
          <w:b/>
          <w:bCs/>
          <w:i/>
          <w:iCs/>
          <w:color w:val="000000" w:themeColor="text1"/>
          <w:sz w:val="26"/>
          <w:szCs w:val="26"/>
          <w:u w:val="single"/>
        </w:rPr>
        <w:t xml:space="preserve">2017 год. </w:t>
      </w:r>
    </w:p>
    <w:p w14:paraId="71376A60" w14:textId="77777777" w:rsidR="00C846FF" w:rsidRDefault="00C846FF" w:rsidP="00ED676A">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Первоначальное Экспертное заключение сформировано 25.12.2016 года, в последующем были внесены корректировки в связи с принятием ФАС России приказа о предельных уровнях тарифов на услуги по передаче электрической энергии на 2017 год. Окончательное решение о тарифах на услуги по передаче электрической энергии на 2017 год было принято 11.01.2017 постановлением Службы по тарифам Астраханской области </w:t>
      </w:r>
      <w:r w:rsidR="0031244B">
        <w:rPr>
          <w:rFonts w:ascii="Myriad Pro" w:hAnsi="Myriad Pro"/>
          <w:color w:val="000000" w:themeColor="text1"/>
          <w:sz w:val="26"/>
          <w:szCs w:val="26"/>
        </w:rPr>
        <w:t>№ </w:t>
      </w:r>
      <w:r>
        <w:rPr>
          <w:rFonts w:ascii="Myriad Pro" w:hAnsi="Myriad Pro"/>
          <w:color w:val="000000" w:themeColor="text1"/>
          <w:sz w:val="26"/>
          <w:szCs w:val="26"/>
        </w:rPr>
        <w:t xml:space="preserve">1. При этом </w:t>
      </w:r>
      <w:r w:rsidR="00ED676A">
        <w:rPr>
          <w:rFonts w:ascii="Myriad Pro" w:hAnsi="Myriad Pro"/>
          <w:color w:val="000000" w:themeColor="text1"/>
          <w:sz w:val="26"/>
          <w:szCs w:val="26"/>
        </w:rPr>
        <w:t xml:space="preserve">Экспертное заключение не менялось, а только прилагалась пояснительная записка к корректировке тарифов на услуги по передаче электрической энергии на 2017 год. В пояснительной записке отражено, что скорректированы только расходы на оплату услуг </w:t>
      </w:r>
      <w:r w:rsidR="0031244B">
        <w:rPr>
          <w:rFonts w:ascii="Myriad Pro" w:hAnsi="Myriad Pro"/>
          <w:color w:val="000000" w:themeColor="text1"/>
          <w:sz w:val="26"/>
          <w:szCs w:val="26"/>
        </w:rPr>
        <w:t>ПАО </w:t>
      </w:r>
      <w:r w:rsidR="00ED676A">
        <w:rPr>
          <w:rFonts w:ascii="Myriad Pro" w:hAnsi="Myriad Pro"/>
          <w:color w:val="000000" w:themeColor="text1"/>
          <w:sz w:val="26"/>
          <w:szCs w:val="26"/>
        </w:rPr>
        <w:t xml:space="preserve">«ФСК ЕЭС», скорректирован размер покупки потерь электрической энергии в целях компенсации потерь, также скорректировался размер «сглаживания», учтенный на 2017 год. </w:t>
      </w:r>
    </w:p>
    <w:p w14:paraId="75F8C6CE" w14:textId="77777777" w:rsidR="00176E0D" w:rsidRPr="00ED676A" w:rsidRDefault="00176E0D" w:rsidP="0031244B">
      <w:pPr>
        <w:pStyle w:val="a3"/>
        <w:autoSpaceDE w:val="0"/>
        <w:autoSpaceDN w:val="0"/>
        <w:adjustRightInd w:val="0"/>
        <w:spacing w:after="0" w:line="360" w:lineRule="auto"/>
        <w:ind w:left="0" w:firstLine="567"/>
        <w:jc w:val="both"/>
        <w:rPr>
          <w:rFonts w:ascii="Myriad Pro" w:hAnsi="Myriad Pro"/>
          <w:color w:val="000000" w:themeColor="text1"/>
          <w:sz w:val="26"/>
          <w:szCs w:val="26"/>
        </w:rPr>
      </w:pPr>
      <w:r w:rsidRPr="00C846FF">
        <w:rPr>
          <w:rFonts w:ascii="Myriad Pro" w:hAnsi="Myriad Pro"/>
          <w:color w:val="000000" w:themeColor="text1"/>
          <w:sz w:val="26"/>
          <w:szCs w:val="26"/>
        </w:rPr>
        <w:lastRenderedPageBreak/>
        <w:t>Экспертное заключение Службы по тарифам Астраханской области не соответствует требованиям пункта 23 Правил государственного регулирования (пересмотра, применения) цен (тарифов) в электроэнергетике, утвержденных постан</w:t>
      </w:r>
      <w:r w:rsidRPr="00ED676A">
        <w:rPr>
          <w:rFonts w:ascii="Myriad Pro" w:hAnsi="Myriad Pro"/>
          <w:color w:val="000000" w:themeColor="text1"/>
          <w:sz w:val="26"/>
          <w:szCs w:val="26"/>
        </w:rPr>
        <w:t xml:space="preserve">овлением Правительства Российской Федерации от 29.12.2011 </w:t>
      </w:r>
      <w:r w:rsidR="0031244B">
        <w:rPr>
          <w:rFonts w:ascii="Myriad Pro" w:hAnsi="Myriad Pro"/>
          <w:color w:val="000000" w:themeColor="text1"/>
          <w:sz w:val="26"/>
          <w:szCs w:val="26"/>
        </w:rPr>
        <w:t>№ </w:t>
      </w:r>
      <w:r w:rsidRPr="00ED676A">
        <w:rPr>
          <w:rFonts w:ascii="Myriad Pro" w:hAnsi="Myriad Pro"/>
          <w:color w:val="000000" w:themeColor="text1"/>
          <w:sz w:val="26"/>
          <w:szCs w:val="26"/>
        </w:rPr>
        <w:t>1178 (далее – Правила регулирования), в том числе:</w:t>
      </w:r>
    </w:p>
    <w:p w14:paraId="63EFB642" w14:textId="3D0F9C83" w:rsidR="00176E0D" w:rsidRPr="00ED676A"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В Экспертном заключении Службы по тарифам Астраханской области не отражено, что используемые в расчетах</w:t>
      </w:r>
      <w:r w:rsidR="00E47E0D">
        <w:rPr>
          <w:rFonts w:ascii="Myriad Pro" w:hAnsi="Myriad Pro"/>
          <w:color w:val="000000" w:themeColor="text1"/>
          <w:sz w:val="26"/>
          <w:szCs w:val="26"/>
        </w:rPr>
        <w:t xml:space="preserve"> Экспертами Службы по тарифам Астраханской области </w:t>
      </w:r>
      <w:r w:rsidRPr="00ED676A">
        <w:rPr>
          <w:rFonts w:ascii="Myriad Pro" w:hAnsi="Myriad Pro"/>
          <w:color w:val="000000" w:themeColor="text1"/>
          <w:sz w:val="26"/>
          <w:szCs w:val="26"/>
        </w:rPr>
        <w:t xml:space="preserve">показатели </w:t>
      </w:r>
      <w:r w:rsidR="00E47E0D">
        <w:rPr>
          <w:rFonts w:ascii="Myriad Pro" w:hAnsi="Myriad Pro"/>
          <w:color w:val="000000" w:themeColor="text1"/>
          <w:sz w:val="26"/>
          <w:szCs w:val="26"/>
        </w:rPr>
        <w:t xml:space="preserve">произведены </w:t>
      </w:r>
      <w:r w:rsidR="001110D9">
        <w:rPr>
          <w:rFonts w:ascii="Myriad Pro" w:hAnsi="Myriad Pro"/>
          <w:color w:val="000000" w:themeColor="text1"/>
          <w:sz w:val="26"/>
          <w:szCs w:val="26"/>
        </w:rPr>
        <w:t xml:space="preserve">с учетом </w:t>
      </w:r>
      <w:r w:rsidR="00E47E0D" w:rsidRPr="00ED676A">
        <w:rPr>
          <w:rFonts w:ascii="Myriad Pro" w:hAnsi="Myriad Pro"/>
          <w:color w:val="000000" w:themeColor="text1"/>
          <w:sz w:val="26"/>
          <w:szCs w:val="26"/>
        </w:rPr>
        <w:t xml:space="preserve"> </w:t>
      </w:r>
      <w:r w:rsidRPr="00ED676A">
        <w:rPr>
          <w:rFonts w:ascii="Myriad Pro" w:hAnsi="Myriad Pro"/>
          <w:color w:val="000000" w:themeColor="text1"/>
          <w:sz w:val="26"/>
          <w:szCs w:val="26"/>
        </w:rPr>
        <w:t>данны</w:t>
      </w:r>
      <w:r w:rsidR="00E47E0D">
        <w:rPr>
          <w:rFonts w:ascii="Myriad Pro" w:hAnsi="Myriad Pro"/>
          <w:color w:val="000000" w:themeColor="text1"/>
          <w:sz w:val="26"/>
          <w:szCs w:val="26"/>
        </w:rPr>
        <w:t>х</w:t>
      </w:r>
      <w:r w:rsidRPr="00ED676A">
        <w:rPr>
          <w:rFonts w:ascii="Myriad Pro" w:hAnsi="Myriad Pro"/>
          <w:color w:val="000000" w:themeColor="text1"/>
          <w:sz w:val="26"/>
          <w:szCs w:val="26"/>
        </w:rPr>
        <w:t xml:space="preserve"> бухгалтерской и статистической отчётности, а также ины</w:t>
      </w:r>
      <w:r w:rsidR="00E47E0D">
        <w:rPr>
          <w:rFonts w:ascii="Myriad Pro" w:hAnsi="Myriad Pro"/>
          <w:color w:val="000000" w:themeColor="text1"/>
          <w:sz w:val="26"/>
          <w:szCs w:val="26"/>
        </w:rPr>
        <w:t>х</w:t>
      </w:r>
      <w:r w:rsidRPr="00ED676A">
        <w:rPr>
          <w:rFonts w:ascii="Myriad Pro" w:hAnsi="Myriad Pro"/>
          <w:color w:val="000000" w:themeColor="text1"/>
          <w:sz w:val="26"/>
          <w:szCs w:val="26"/>
        </w:rPr>
        <w:t xml:space="preserve"> материал</w:t>
      </w:r>
      <w:r w:rsidR="00E47E0D">
        <w:rPr>
          <w:rFonts w:ascii="Myriad Pro" w:hAnsi="Myriad Pro"/>
          <w:color w:val="000000" w:themeColor="text1"/>
          <w:sz w:val="26"/>
          <w:szCs w:val="26"/>
        </w:rPr>
        <w:t>ов</w:t>
      </w:r>
      <w:r w:rsidRPr="00ED676A">
        <w:rPr>
          <w:rFonts w:ascii="Myriad Pro" w:hAnsi="Myriad Pro"/>
          <w:color w:val="000000" w:themeColor="text1"/>
          <w:sz w:val="26"/>
          <w:szCs w:val="26"/>
        </w:rPr>
        <w:t>, имеющи</w:t>
      </w:r>
      <w:r w:rsidR="00E47E0D">
        <w:rPr>
          <w:rFonts w:ascii="Myriad Pro" w:hAnsi="Myriad Pro"/>
          <w:color w:val="000000" w:themeColor="text1"/>
          <w:sz w:val="26"/>
          <w:szCs w:val="26"/>
        </w:rPr>
        <w:t>х</w:t>
      </w:r>
      <w:r w:rsidRPr="00ED676A">
        <w:rPr>
          <w:rFonts w:ascii="Myriad Pro" w:hAnsi="Myriad Pro"/>
          <w:color w:val="000000" w:themeColor="text1"/>
          <w:sz w:val="26"/>
          <w:szCs w:val="26"/>
        </w:rPr>
        <w:t xml:space="preserve">ся в наличии у Службы по тарифам Астраханской области по расходам филиала </w:t>
      </w:r>
      <w:r w:rsidR="0031244B">
        <w:rPr>
          <w:rFonts w:ascii="Myriad Pro" w:hAnsi="Myriad Pro"/>
          <w:color w:val="000000" w:themeColor="text1"/>
          <w:sz w:val="26"/>
          <w:szCs w:val="26"/>
        </w:rPr>
        <w:t>ПАО </w:t>
      </w:r>
      <w:r w:rsidR="000449E3" w:rsidRPr="00ED676A">
        <w:rPr>
          <w:rFonts w:ascii="Myriad Pro" w:hAnsi="Myriad Pro"/>
          <w:color w:val="000000" w:themeColor="text1"/>
          <w:sz w:val="26"/>
          <w:szCs w:val="26"/>
        </w:rPr>
        <w:t>«</w:t>
      </w:r>
      <w:r w:rsidRPr="00ED676A">
        <w:rPr>
          <w:rFonts w:ascii="Myriad Pro" w:hAnsi="Myriad Pro"/>
          <w:color w:val="000000" w:themeColor="text1"/>
          <w:sz w:val="26"/>
          <w:szCs w:val="26"/>
        </w:rPr>
        <w:t>МРСК Юга</w:t>
      </w:r>
      <w:r w:rsidR="000449E3" w:rsidRPr="00ED676A">
        <w:rPr>
          <w:rFonts w:ascii="Myriad Pro" w:hAnsi="Myriad Pro"/>
          <w:color w:val="000000" w:themeColor="text1"/>
          <w:sz w:val="26"/>
          <w:szCs w:val="26"/>
        </w:rPr>
        <w:t>»</w:t>
      </w:r>
      <w:r w:rsidRPr="00ED676A">
        <w:rPr>
          <w:rFonts w:ascii="Myriad Pro" w:hAnsi="Myriad Pro"/>
          <w:color w:val="000000" w:themeColor="text1"/>
          <w:sz w:val="26"/>
          <w:szCs w:val="26"/>
        </w:rPr>
        <w:t xml:space="preserve"> - </w:t>
      </w:r>
      <w:r w:rsidR="000449E3" w:rsidRPr="00ED676A">
        <w:rPr>
          <w:rFonts w:ascii="Myriad Pro" w:hAnsi="Myriad Pro"/>
          <w:color w:val="000000" w:themeColor="text1"/>
          <w:sz w:val="26"/>
          <w:szCs w:val="26"/>
        </w:rPr>
        <w:t>«</w:t>
      </w:r>
      <w:r w:rsidRPr="00ED676A">
        <w:rPr>
          <w:rFonts w:ascii="Myriad Pro" w:hAnsi="Myriad Pro"/>
          <w:color w:val="000000" w:themeColor="text1"/>
          <w:sz w:val="26"/>
          <w:szCs w:val="26"/>
        </w:rPr>
        <w:t>Астраханьэнерго</w:t>
      </w:r>
      <w:r w:rsidR="000449E3" w:rsidRPr="00ED676A">
        <w:rPr>
          <w:rFonts w:ascii="Myriad Pro" w:hAnsi="Myriad Pro"/>
          <w:color w:val="000000" w:themeColor="text1"/>
          <w:sz w:val="26"/>
          <w:szCs w:val="26"/>
        </w:rPr>
        <w:t>»</w:t>
      </w:r>
      <w:r w:rsidRPr="00ED676A">
        <w:rPr>
          <w:rFonts w:ascii="Myriad Pro" w:hAnsi="Myriad Pro"/>
          <w:color w:val="000000" w:themeColor="text1"/>
          <w:sz w:val="26"/>
          <w:szCs w:val="26"/>
        </w:rPr>
        <w:t xml:space="preserve">. </w:t>
      </w:r>
    </w:p>
    <w:p w14:paraId="7E2FF1B1" w14:textId="77777777" w:rsidR="00176E0D" w:rsidRPr="00ED676A"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 xml:space="preserve">В Экспертном заключении Службы по тарифам Астраханской области не отражено, что запрашивалась и (или) рассматривалась информация о деятельности филиала </w:t>
      </w:r>
      <w:r w:rsidR="0031244B">
        <w:rPr>
          <w:rFonts w:ascii="Myriad Pro" w:hAnsi="Myriad Pro"/>
          <w:color w:val="000000" w:themeColor="text1"/>
          <w:sz w:val="26"/>
          <w:szCs w:val="26"/>
        </w:rPr>
        <w:t>ПАО </w:t>
      </w:r>
      <w:r w:rsidR="000449E3" w:rsidRPr="00ED676A">
        <w:rPr>
          <w:rFonts w:ascii="Myriad Pro" w:hAnsi="Myriad Pro"/>
          <w:color w:val="000000" w:themeColor="text1"/>
          <w:sz w:val="26"/>
          <w:szCs w:val="26"/>
        </w:rPr>
        <w:t>«</w:t>
      </w:r>
      <w:r w:rsidRPr="00ED676A">
        <w:rPr>
          <w:rFonts w:ascii="Myriad Pro" w:hAnsi="Myriad Pro"/>
          <w:color w:val="000000" w:themeColor="text1"/>
          <w:sz w:val="26"/>
          <w:szCs w:val="26"/>
        </w:rPr>
        <w:t>МРСК Юга</w:t>
      </w:r>
      <w:r w:rsidR="000449E3" w:rsidRPr="00ED676A">
        <w:rPr>
          <w:rFonts w:ascii="Myriad Pro" w:hAnsi="Myriad Pro"/>
          <w:color w:val="000000" w:themeColor="text1"/>
          <w:sz w:val="26"/>
          <w:szCs w:val="26"/>
        </w:rPr>
        <w:t>»</w:t>
      </w:r>
      <w:r w:rsidRPr="00ED676A">
        <w:rPr>
          <w:rFonts w:ascii="Myriad Pro" w:hAnsi="Myriad Pro"/>
          <w:color w:val="000000" w:themeColor="text1"/>
          <w:sz w:val="26"/>
          <w:szCs w:val="26"/>
        </w:rPr>
        <w:t xml:space="preserve"> - </w:t>
      </w:r>
      <w:r w:rsidR="000449E3" w:rsidRPr="00ED676A">
        <w:rPr>
          <w:rFonts w:ascii="Myriad Pro" w:hAnsi="Myriad Pro"/>
          <w:color w:val="000000" w:themeColor="text1"/>
          <w:sz w:val="26"/>
          <w:szCs w:val="26"/>
        </w:rPr>
        <w:t>«</w:t>
      </w:r>
      <w:r w:rsidRPr="00ED676A">
        <w:rPr>
          <w:rFonts w:ascii="Myriad Pro" w:hAnsi="Myriad Pro"/>
          <w:color w:val="000000" w:themeColor="text1"/>
          <w:sz w:val="26"/>
          <w:szCs w:val="26"/>
        </w:rPr>
        <w:t>Астраханьэнерго</w:t>
      </w:r>
      <w:r w:rsidR="000449E3" w:rsidRPr="00ED676A">
        <w:rPr>
          <w:rFonts w:ascii="Myriad Pro" w:hAnsi="Myriad Pro"/>
          <w:color w:val="000000" w:themeColor="text1"/>
          <w:sz w:val="26"/>
          <w:szCs w:val="26"/>
        </w:rPr>
        <w:t>»</w:t>
      </w:r>
      <w:r w:rsidRPr="00ED676A">
        <w:rPr>
          <w:rFonts w:ascii="Myriad Pro" w:hAnsi="Myriad Pro"/>
          <w:color w:val="000000" w:themeColor="text1"/>
          <w:sz w:val="26"/>
          <w:szCs w:val="26"/>
        </w:rPr>
        <w:t>, полученная от иных источников, включая информацию</w:t>
      </w:r>
      <w:r w:rsidR="00767916">
        <w:rPr>
          <w:rFonts w:ascii="Myriad Pro" w:hAnsi="Myriad Pro"/>
          <w:color w:val="000000" w:themeColor="text1"/>
          <w:sz w:val="26"/>
          <w:szCs w:val="26"/>
        </w:rPr>
        <w:t>,</w:t>
      </w:r>
      <w:r w:rsidRPr="00ED676A">
        <w:rPr>
          <w:rFonts w:ascii="Myriad Pro" w:hAnsi="Myriad Pro"/>
          <w:color w:val="000000" w:themeColor="text1"/>
          <w:sz w:val="26"/>
          <w:szCs w:val="26"/>
        </w:rPr>
        <w:t xml:space="preserve"> размещенную в публичных источниках. </w:t>
      </w:r>
    </w:p>
    <w:p w14:paraId="10580CD6" w14:textId="77777777" w:rsidR="00176E0D" w:rsidRPr="00ED676A"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 xml:space="preserve">Экспертами Службы по тарифам Астраханской области не проведена оценка причин возникновения убытков от осуществления регулируемого вида деятельности (передаче электрической энергии и осуществлении технологического присоединения потребителей к электрическим сетям), что не позволяет в должной мере сделать выводы о соблюдении баланса интересов поставщиков и потребителей регулируемых услуг. </w:t>
      </w:r>
    </w:p>
    <w:p w14:paraId="1CF13933" w14:textId="77777777" w:rsidR="00176E0D" w:rsidRPr="00ED676A"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 xml:space="preserve">Анализ технико- балансовых показателей в Экспертном заключении Службы по тарифам Астраханской области частично отражен в разделе по анализу оценки соответствия </w:t>
      </w:r>
      <w:r w:rsidR="0031244B">
        <w:rPr>
          <w:rFonts w:ascii="Myriad Pro" w:hAnsi="Myriad Pro"/>
          <w:color w:val="000000" w:themeColor="text1"/>
          <w:sz w:val="26"/>
          <w:szCs w:val="26"/>
        </w:rPr>
        <w:t>ПАО </w:t>
      </w:r>
      <w:r w:rsidR="00ED676A">
        <w:rPr>
          <w:rFonts w:ascii="Myriad Pro" w:hAnsi="Myriad Pro"/>
          <w:color w:val="000000" w:themeColor="text1"/>
          <w:sz w:val="26"/>
          <w:szCs w:val="26"/>
        </w:rPr>
        <w:t>«</w:t>
      </w:r>
      <w:r w:rsidRPr="00ED676A">
        <w:rPr>
          <w:rFonts w:ascii="Myriad Pro" w:hAnsi="Myriad Pro"/>
          <w:color w:val="000000" w:themeColor="text1"/>
          <w:sz w:val="26"/>
          <w:szCs w:val="26"/>
        </w:rPr>
        <w:t>МРСК Юга</w:t>
      </w:r>
      <w:r w:rsidR="00ED676A">
        <w:rPr>
          <w:rFonts w:ascii="Myriad Pro" w:hAnsi="Myriad Pro"/>
          <w:color w:val="000000" w:themeColor="text1"/>
          <w:sz w:val="26"/>
          <w:szCs w:val="26"/>
        </w:rPr>
        <w:t>»</w:t>
      </w:r>
      <w:r w:rsidRPr="00ED676A">
        <w:rPr>
          <w:rFonts w:ascii="Myriad Pro" w:hAnsi="Myriad Pro"/>
          <w:color w:val="000000" w:themeColor="text1"/>
          <w:sz w:val="26"/>
          <w:szCs w:val="26"/>
        </w:rPr>
        <w:t xml:space="preserve"> - </w:t>
      </w:r>
      <w:r w:rsidR="00ED676A">
        <w:rPr>
          <w:rFonts w:ascii="Myriad Pro" w:hAnsi="Myriad Pro"/>
          <w:color w:val="000000" w:themeColor="text1"/>
          <w:sz w:val="26"/>
          <w:szCs w:val="26"/>
        </w:rPr>
        <w:t>«</w:t>
      </w:r>
      <w:r w:rsidRPr="00ED676A">
        <w:rPr>
          <w:rFonts w:ascii="Myriad Pro" w:hAnsi="Myriad Pro"/>
          <w:color w:val="000000" w:themeColor="text1"/>
          <w:sz w:val="26"/>
          <w:szCs w:val="26"/>
        </w:rPr>
        <w:t>Астраханьэнерго</w:t>
      </w:r>
      <w:r w:rsidR="00ED676A">
        <w:rPr>
          <w:rFonts w:ascii="Myriad Pro" w:hAnsi="Myriad Pro"/>
          <w:color w:val="000000" w:themeColor="text1"/>
          <w:sz w:val="26"/>
          <w:szCs w:val="26"/>
        </w:rPr>
        <w:t>»</w:t>
      </w:r>
      <w:r w:rsidRPr="00ED676A">
        <w:rPr>
          <w:rFonts w:ascii="Myriad Pro" w:hAnsi="Myriad Pro"/>
          <w:color w:val="000000" w:themeColor="text1"/>
          <w:sz w:val="26"/>
          <w:szCs w:val="26"/>
        </w:rPr>
        <w:t xml:space="preserve">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w:t>
      </w:r>
      <w:r w:rsidR="0031244B">
        <w:rPr>
          <w:rFonts w:ascii="Myriad Pro" w:hAnsi="Myriad Pro"/>
          <w:color w:val="000000" w:themeColor="text1"/>
          <w:sz w:val="26"/>
          <w:szCs w:val="26"/>
        </w:rPr>
        <w:t>№ </w:t>
      </w:r>
      <w:r w:rsidRPr="00ED676A">
        <w:rPr>
          <w:rFonts w:ascii="Myriad Pro" w:hAnsi="Myriad Pro"/>
          <w:color w:val="000000" w:themeColor="text1"/>
          <w:sz w:val="26"/>
          <w:szCs w:val="26"/>
        </w:rPr>
        <w:t xml:space="preserve">184. В анализе отражена динамика фактических технических показателей по филиалу </w:t>
      </w:r>
      <w:r w:rsidR="0031244B">
        <w:rPr>
          <w:rFonts w:ascii="Myriad Pro" w:hAnsi="Myriad Pro"/>
          <w:color w:val="000000" w:themeColor="text1"/>
          <w:sz w:val="26"/>
          <w:szCs w:val="26"/>
        </w:rPr>
        <w:t>ПАО </w:t>
      </w:r>
      <w:r w:rsidR="00ED676A">
        <w:rPr>
          <w:rFonts w:ascii="Myriad Pro" w:hAnsi="Myriad Pro"/>
          <w:color w:val="000000" w:themeColor="text1"/>
          <w:sz w:val="26"/>
          <w:szCs w:val="26"/>
        </w:rPr>
        <w:t>«</w:t>
      </w:r>
      <w:r w:rsidRPr="00ED676A">
        <w:rPr>
          <w:rFonts w:ascii="Myriad Pro" w:hAnsi="Myriad Pro"/>
          <w:color w:val="000000" w:themeColor="text1"/>
          <w:sz w:val="26"/>
          <w:szCs w:val="26"/>
        </w:rPr>
        <w:t>МРСК Юга</w:t>
      </w:r>
      <w:r w:rsidR="00ED676A">
        <w:rPr>
          <w:rFonts w:ascii="Myriad Pro" w:hAnsi="Myriad Pro"/>
          <w:color w:val="000000" w:themeColor="text1"/>
          <w:sz w:val="26"/>
          <w:szCs w:val="26"/>
        </w:rPr>
        <w:t>»</w:t>
      </w:r>
      <w:r w:rsidRPr="00ED676A">
        <w:rPr>
          <w:rFonts w:ascii="Myriad Pro" w:hAnsi="Myriad Pro"/>
          <w:color w:val="000000" w:themeColor="text1"/>
          <w:sz w:val="26"/>
          <w:szCs w:val="26"/>
        </w:rPr>
        <w:t xml:space="preserve"> - </w:t>
      </w:r>
      <w:r w:rsidR="00ED676A">
        <w:rPr>
          <w:rFonts w:ascii="Myriad Pro" w:hAnsi="Myriad Pro"/>
          <w:color w:val="000000" w:themeColor="text1"/>
          <w:sz w:val="26"/>
          <w:szCs w:val="26"/>
        </w:rPr>
        <w:t>«</w:t>
      </w:r>
      <w:r w:rsidRPr="00ED676A">
        <w:rPr>
          <w:rFonts w:ascii="Myriad Pro" w:hAnsi="Myriad Pro"/>
          <w:color w:val="000000" w:themeColor="text1"/>
          <w:sz w:val="26"/>
          <w:szCs w:val="26"/>
        </w:rPr>
        <w:t>Астраханьэнерго</w:t>
      </w:r>
      <w:r w:rsidR="00ED676A">
        <w:rPr>
          <w:rFonts w:ascii="Myriad Pro" w:hAnsi="Myriad Pro"/>
          <w:color w:val="000000" w:themeColor="text1"/>
          <w:sz w:val="26"/>
          <w:szCs w:val="26"/>
        </w:rPr>
        <w:t>»</w:t>
      </w:r>
      <w:r w:rsidRPr="00ED676A">
        <w:rPr>
          <w:rFonts w:ascii="Myriad Pro" w:hAnsi="Myriad Pro"/>
          <w:color w:val="000000" w:themeColor="text1"/>
          <w:sz w:val="26"/>
          <w:szCs w:val="26"/>
        </w:rPr>
        <w:t xml:space="preserve">, при этом отсутствуют сравнительные данные технических показателей по отношению с плановыми показателями, утвержденными в тарифных решениях предыдущих периодов. </w:t>
      </w:r>
    </w:p>
    <w:p w14:paraId="6D2C09A1" w14:textId="77777777" w:rsidR="00176E0D" w:rsidRPr="00ED676A"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lastRenderedPageBreak/>
        <w:t>Анализ экономических показателей за 2 предшествующих года, текущий год и расчетный период регулирования в Экспертном заключении Службы по тарифам Астраханской области не отражен, что не позволяет в должной мере сделать вывод об экономической обоснованности установленных тарифов на услуги по передаче электрической энергии в предыдущие периоды</w:t>
      </w:r>
      <w:r w:rsidR="00C23F3F" w:rsidRPr="00ED676A">
        <w:rPr>
          <w:rFonts w:ascii="Myriad Pro" w:hAnsi="Myriad Pro"/>
          <w:color w:val="000000" w:themeColor="text1"/>
          <w:sz w:val="26"/>
          <w:szCs w:val="26"/>
        </w:rPr>
        <w:t xml:space="preserve">, а также сформировать объективные экономические сигналы. </w:t>
      </w:r>
      <w:r w:rsidRPr="00ED676A">
        <w:rPr>
          <w:rFonts w:ascii="Myriad Pro" w:hAnsi="Myriad Pro"/>
          <w:color w:val="000000" w:themeColor="text1"/>
          <w:sz w:val="26"/>
          <w:szCs w:val="26"/>
        </w:rPr>
        <w:t xml:space="preserve">Также при отсутствии полноценного анализа основных технико-экономических показателей за предыдущие периоды в Экспертном заключении Службы по тарифам Астраханской области может повлечь искажение показателей корректировок проводимых согласно положениям Основ ценообразований </w:t>
      </w:r>
      <w:r w:rsidR="0031244B">
        <w:rPr>
          <w:rFonts w:ascii="Myriad Pro" w:hAnsi="Myriad Pro"/>
          <w:color w:val="000000" w:themeColor="text1"/>
          <w:sz w:val="26"/>
          <w:szCs w:val="26"/>
        </w:rPr>
        <w:t>№ </w:t>
      </w:r>
      <w:r w:rsidRPr="00ED676A">
        <w:rPr>
          <w:rFonts w:ascii="Myriad Pro" w:hAnsi="Myriad Pro"/>
          <w:color w:val="000000" w:themeColor="text1"/>
          <w:sz w:val="26"/>
          <w:szCs w:val="26"/>
        </w:rPr>
        <w:t xml:space="preserve">1178 и Методических указаний </w:t>
      </w:r>
      <w:r w:rsidR="0031244B">
        <w:rPr>
          <w:rFonts w:ascii="Myriad Pro" w:hAnsi="Myriad Pro"/>
          <w:color w:val="000000" w:themeColor="text1"/>
          <w:sz w:val="26"/>
          <w:szCs w:val="26"/>
        </w:rPr>
        <w:t>№ </w:t>
      </w:r>
      <w:r w:rsidRPr="00ED676A">
        <w:rPr>
          <w:rFonts w:ascii="Myriad Pro" w:hAnsi="Myriad Pro"/>
          <w:color w:val="000000" w:themeColor="text1"/>
          <w:sz w:val="26"/>
          <w:szCs w:val="26"/>
        </w:rPr>
        <w:t xml:space="preserve">228-э. </w:t>
      </w:r>
    </w:p>
    <w:p w14:paraId="4D7A56DB" w14:textId="77777777" w:rsidR="00176E0D" w:rsidRPr="00ED676A"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 xml:space="preserve">В Экспертном заключении Службы по тарифам Астраханской области </w:t>
      </w:r>
      <w:r w:rsidR="00296038" w:rsidRPr="00ED676A">
        <w:rPr>
          <w:rFonts w:ascii="Myriad Pro" w:hAnsi="Myriad Pro"/>
          <w:color w:val="000000" w:themeColor="text1"/>
          <w:sz w:val="26"/>
          <w:szCs w:val="26"/>
        </w:rPr>
        <w:t xml:space="preserve">при анализе </w:t>
      </w:r>
      <w:r w:rsidRPr="00ED676A">
        <w:rPr>
          <w:rFonts w:ascii="Myriad Pro" w:hAnsi="Myriad Pro"/>
          <w:color w:val="000000" w:themeColor="text1"/>
          <w:sz w:val="26"/>
          <w:szCs w:val="26"/>
        </w:rPr>
        <w:t xml:space="preserve">экономической обоснованности расходов </w:t>
      </w:r>
      <w:r w:rsidR="00296038" w:rsidRPr="00ED676A">
        <w:rPr>
          <w:rFonts w:ascii="Myriad Pro" w:hAnsi="Myriad Pro"/>
          <w:color w:val="000000" w:themeColor="text1"/>
          <w:sz w:val="26"/>
          <w:szCs w:val="26"/>
        </w:rPr>
        <w:t>по</w:t>
      </w:r>
      <w:r w:rsidRPr="00ED676A">
        <w:rPr>
          <w:rFonts w:ascii="Myriad Pro" w:hAnsi="Myriad Pro"/>
          <w:color w:val="000000" w:themeColor="text1"/>
          <w:sz w:val="26"/>
          <w:szCs w:val="26"/>
        </w:rPr>
        <w:t xml:space="preserve"> каждой из статей отражены только заявленный филиалом объем средств и исключаемый объем экспертной группой Службы по тарифам Астраханской области, без указания причин,</w:t>
      </w:r>
      <w:r w:rsidR="00296038" w:rsidRPr="00ED676A">
        <w:rPr>
          <w:rFonts w:ascii="Myriad Pro" w:hAnsi="Myriad Pro"/>
          <w:color w:val="000000" w:themeColor="text1"/>
          <w:sz w:val="26"/>
          <w:szCs w:val="26"/>
        </w:rPr>
        <w:t xml:space="preserve"> </w:t>
      </w:r>
      <w:r w:rsidRPr="00ED676A">
        <w:rPr>
          <w:rFonts w:ascii="Myriad Pro" w:hAnsi="Myriad Pro"/>
          <w:color w:val="000000" w:themeColor="text1"/>
          <w:sz w:val="26"/>
          <w:szCs w:val="26"/>
        </w:rPr>
        <w:t xml:space="preserve">норм на основании которых, расходы признаны экономически необоснованными и исключаются из состава необходимой валовой выручки филиала </w:t>
      </w:r>
      <w:r w:rsidR="0031244B">
        <w:rPr>
          <w:rFonts w:ascii="Myriad Pro" w:hAnsi="Myriad Pro"/>
          <w:color w:val="000000" w:themeColor="text1"/>
          <w:sz w:val="26"/>
          <w:szCs w:val="26"/>
        </w:rPr>
        <w:t>ПАО </w:t>
      </w:r>
      <w:r w:rsidR="00ED676A">
        <w:rPr>
          <w:rFonts w:ascii="Myriad Pro" w:hAnsi="Myriad Pro"/>
          <w:color w:val="000000" w:themeColor="text1"/>
          <w:sz w:val="26"/>
          <w:szCs w:val="26"/>
        </w:rPr>
        <w:t>«</w:t>
      </w:r>
      <w:r w:rsidRPr="00ED676A">
        <w:rPr>
          <w:rFonts w:ascii="Myriad Pro" w:hAnsi="Myriad Pro"/>
          <w:color w:val="000000" w:themeColor="text1"/>
          <w:sz w:val="26"/>
          <w:szCs w:val="26"/>
        </w:rPr>
        <w:t>МРСК Юга</w:t>
      </w:r>
      <w:r w:rsidR="00ED676A">
        <w:rPr>
          <w:rFonts w:ascii="Myriad Pro" w:hAnsi="Myriad Pro"/>
          <w:color w:val="000000" w:themeColor="text1"/>
          <w:sz w:val="26"/>
          <w:szCs w:val="26"/>
        </w:rPr>
        <w:t>»</w:t>
      </w:r>
      <w:r w:rsidR="00CA1519">
        <w:rPr>
          <w:rFonts w:ascii="Myriad Pro" w:hAnsi="Myriad Pro"/>
          <w:color w:val="000000" w:themeColor="text1"/>
          <w:sz w:val="26"/>
          <w:szCs w:val="26"/>
        </w:rPr>
        <w:t xml:space="preserve"> </w:t>
      </w:r>
      <w:r w:rsidRPr="00ED676A">
        <w:rPr>
          <w:rFonts w:ascii="Myriad Pro" w:hAnsi="Myriad Pro"/>
          <w:color w:val="000000" w:themeColor="text1"/>
          <w:sz w:val="26"/>
          <w:szCs w:val="26"/>
        </w:rPr>
        <w:t>-</w:t>
      </w:r>
      <w:r w:rsidR="00CA1519">
        <w:rPr>
          <w:rFonts w:ascii="Myriad Pro" w:hAnsi="Myriad Pro"/>
          <w:color w:val="000000" w:themeColor="text1"/>
          <w:sz w:val="26"/>
          <w:szCs w:val="26"/>
        </w:rPr>
        <w:t xml:space="preserve"> «</w:t>
      </w:r>
      <w:r w:rsidRPr="00ED676A">
        <w:rPr>
          <w:rFonts w:ascii="Myriad Pro" w:hAnsi="Myriad Pro"/>
          <w:color w:val="000000" w:themeColor="text1"/>
          <w:sz w:val="26"/>
          <w:szCs w:val="26"/>
        </w:rPr>
        <w:t>Астраханьэнерго</w:t>
      </w:r>
      <w:r w:rsidR="00ED676A">
        <w:rPr>
          <w:rFonts w:ascii="Myriad Pro" w:hAnsi="Myriad Pro"/>
          <w:color w:val="000000" w:themeColor="text1"/>
          <w:sz w:val="26"/>
          <w:szCs w:val="26"/>
        </w:rPr>
        <w:t>»</w:t>
      </w:r>
      <w:r w:rsidRPr="00ED676A">
        <w:rPr>
          <w:rFonts w:ascii="Myriad Pro" w:hAnsi="Myriad Pro"/>
          <w:color w:val="000000" w:themeColor="text1"/>
          <w:sz w:val="26"/>
          <w:szCs w:val="26"/>
        </w:rPr>
        <w:t>.</w:t>
      </w:r>
    </w:p>
    <w:p w14:paraId="6962E2A7" w14:textId="77777777" w:rsidR="00176E0D"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В Экспертном заключении Службы по тарифам Астраханской области имеются ссылки на приложения к данному Экспертному заключению, при этом в таблицах есть только учтенные показатели, которые в некоторых случаях расходятся с тем</w:t>
      </w:r>
      <w:r w:rsidR="00ED676A">
        <w:rPr>
          <w:rFonts w:ascii="Myriad Pro" w:hAnsi="Myriad Pro"/>
          <w:color w:val="000000" w:themeColor="text1"/>
          <w:sz w:val="26"/>
          <w:szCs w:val="26"/>
        </w:rPr>
        <w:t>,</w:t>
      </w:r>
      <w:r w:rsidRPr="00ED676A">
        <w:rPr>
          <w:rFonts w:ascii="Myriad Pro" w:hAnsi="Myriad Pro"/>
          <w:color w:val="000000" w:themeColor="text1"/>
          <w:sz w:val="26"/>
          <w:szCs w:val="26"/>
        </w:rPr>
        <w:t xml:space="preserve"> что отражены в самом заключении</w:t>
      </w:r>
      <w:r w:rsidR="00ED676A">
        <w:rPr>
          <w:rFonts w:ascii="Myriad Pro" w:hAnsi="Myriad Pro"/>
          <w:color w:val="000000" w:themeColor="text1"/>
          <w:sz w:val="26"/>
          <w:szCs w:val="26"/>
        </w:rPr>
        <w:t>.</w:t>
      </w:r>
      <w:r w:rsidRPr="00ED676A">
        <w:rPr>
          <w:rFonts w:ascii="Myriad Pro" w:hAnsi="Myriad Pro"/>
          <w:color w:val="000000" w:themeColor="text1"/>
          <w:sz w:val="26"/>
          <w:szCs w:val="26"/>
        </w:rPr>
        <w:t xml:space="preserve"> </w:t>
      </w:r>
    </w:p>
    <w:p w14:paraId="119E0B5E" w14:textId="77777777" w:rsidR="00ED676A" w:rsidRPr="00ED676A" w:rsidRDefault="00ED676A"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Службы по тарифам Астраханской области не представлен анализ исполнения инвестиционной программы. </w:t>
      </w:r>
    </w:p>
    <w:p w14:paraId="7726E1CC" w14:textId="77777777" w:rsidR="00176E0D" w:rsidRPr="00ED676A" w:rsidRDefault="00176E0D" w:rsidP="00B9583E">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 Службой по тарифам Астраханской области проведен.</w:t>
      </w:r>
    </w:p>
    <w:p w14:paraId="29B14858" w14:textId="77777777" w:rsidR="00176E0D" w:rsidRPr="00ED676A" w:rsidRDefault="00176E0D" w:rsidP="00176E0D">
      <w:pPr>
        <w:autoSpaceDE w:val="0"/>
        <w:autoSpaceDN w:val="0"/>
        <w:adjustRightInd w:val="0"/>
        <w:spacing w:line="360" w:lineRule="auto"/>
        <w:ind w:firstLine="709"/>
        <w:jc w:val="both"/>
        <w:rPr>
          <w:rFonts w:ascii="Myriad Pro" w:eastAsia="Calibri" w:hAnsi="Myriad Pro"/>
          <w:color w:val="000000" w:themeColor="text1"/>
          <w:sz w:val="26"/>
          <w:szCs w:val="26"/>
        </w:rPr>
      </w:pPr>
      <w:r w:rsidRPr="00ED676A">
        <w:rPr>
          <w:rFonts w:ascii="Myriad Pro" w:eastAsia="Calibri" w:hAnsi="Myriad Pro"/>
          <w:color w:val="000000" w:themeColor="text1"/>
          <w:sz w:val="26"/>
          <w:szCs w:val="26"/>
        </w:rPr>
        <w:t>В Экспертном заключении Службы по тарифам Астраханской области отсутствует:</w:t>
      </w:r>
    </w:p>
    <w:p w14:paraId="11312DEA" w14:textId="77777777" w:rsidR="00176E0D" w:rsidRPr="00ED676A" w:rsidRDefault="00176E0D" w:rsidP="00ED676A">
      <w:pPr>
        <w:pStyle w:val="a3"/>
        <w:numPr>
          <w:ilvl w:val="0"/>
          <w:numId w:val="43"/>
        </w:numPr>
        <w:autoSpaceDE w:val="0"/>
        <w:autoSpaceDN w:val="0"/>
        <w:adjustRightInd w:val="0"/>
        <w:spacing w:after="0" w:line="360" w:lineRule="auto"/>
        <w:jc w:val="both"/>
        <w:rPr>
          <w:rFonts w:ascii="Myriad Pro" w:hAnsi="Myriad Pro"/>
          <w:color w:val="000000" w:themeColor="text1"/>
          <w:sz w:val="26"/>
          <w:szCs w:val="26"/>
        </w:rPr>
      </w:pPr>
      <w:r w:rsidRPr="00ED676A">
        <w:rPr>
          <w:rFonts w:ascii="Myriad Pro" w:hAnsi="Myriad Pro"/>
          <w:color w:val="000000" w:themeColor="text1"/>
          <w:sz w:val="26"/>
          <w:szCs w:val="26"/>
        </w:rPr>
        <w:lastRenderedPageBreak/>
        <w:t xml:space="preserve">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26BB2A99" w14:textId="77777777" w:rsidR="00176E0D" w:rsidRPr="00ED676A" w:rsidRDefault="00176E0D" w:rsidP="00ED676A">
      <w:pPr>
        <w:pStyle w:val="a3"/>
        <w:numPr>
          <w:ilvl w:val="0"/>
          <w:numId w:val="43"/>
        </w:numPr>
        <w:autoSpaceDE w:val="0"/>
        <w:autoSpaceDN w:val="0"/>
        <w:adjustRightInd w:val="0"/>
        <w:spacing w:after="0" w:line="360" w:lineRule="auto"/>
        <w:jc w:val="both"/>
        <w:rPr>
          <w:rFonts w:ascii="Myriad Pro" w:hAnsi="Myriad Pro"/>
          <w:color w:val="000000" w:themeColor="text1"/>
          <w:sz w:val="26"/>
          <w:szCs w:val="26"/>
        </w:rPr>
      </w:pPr>
      <w:r w:rsidRPr="00ED676A">
        <w:rPr>
          <w:rFonts w:ascii="Myriad Pro" w:hAnsi="Myriad Pro"/>
          <w:color w:val="000000" w:themeColor="text1"/>
          <w:sz w:val="26"/>
          <w:szCs w:val="26"/>
        </w:rPr>
        <w:t>сравнительный анализ динамики расходов и величины необходимой прибыли по отношению к предыдущему периоду регулирования.</w:t>
      </w:r>
    </w:p>
    <w:p w14:paraId="755DF915" w14:textId="77777777" w:rsidR="00176E0D" w:rsidRPr="00ED676A" w:rsidRDefault="00176E0D" w:rsidP="0031244B">
      <w:pPr>
        <w:pStyle w:val="ConsPlusTitle"/>
        <w:spacing w:line="360" w:lineRule="auto"/>
        <w:ind w:firstLine="567"/>
        <w:jc w:val="both"/>
        <w:rPr>
          <w:rFonts w:ascii="Myriad Pro" w:hAnsi="Myriad Pro"/>
          <w:color w:val="000000" w:themeColor="text1"/>
          <w:sz w:val="26"/>
          <w:szCs w:val="26"/>
        </w:rPr>
      </w:pPr>
      <w:r w:rsidRPr="00ED676A">
        <w:rPr>
          <w:rFonts w:ascii="Myriad Pro" w:eastAsia="Calibri" w:hAnsi="Myriad Pro"/>
          <w:b w:val="0"/>
          <w:bCs w:val="0"/>
          <w:color w:val="000000" w:themeColor="text1"/>
          <w:sz w:val="26"/>
          <w:szCs w:val="26"/>
          <w:lang w:eastAsia="en-US"/>
        </w:rPr>
        <w:t xml:space="preserve">Экспертное заключение Службы по тарифам Астраханской области в нарушение пункта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31244B">
        <w:rPr>
          <w:rFonts w:ascii="Myriad Pro" w:eastAsia="Calibri" w:hAnsi="Myriad Pro"/>
          <w:b w:val="0"/>
          <w:bCs w:val="0"/>
          <w:color w:val="000000" w:themeColor="text1"/>
          <w:sz w:val="26"/>
          <w:szCs w:val="26"/>
          <w:lang w:eastAsia="en-US"/>
        </w:rPr>
        <w:t>№ </w:t>
      </w:r>
      <w:r w:rsidRPr="00ED676A">
        <w:rPr>
          <w:rFonts w:ascii="Myriad Pro" w:eastAsia="Calibri" w:hAnsi="Myriad Pro"/>
          <w:b w:val="0"/>
          <w:bCs w:val="0"/>
          <w:color w:val="000000" w:themeColor="text1"/>
          <w:sz w:val="26"/>
          <w:szCs w:val="26"/>
          <w:lang w:eastAsia="en-US"/>
        </w:rPr>
        <w:t xml:space="preserve">1178 (далее – Правила </w:t>
      </w:r>
      <w:r w:rsidR="0031244B">
        <w:rPr>
          <w:rFonts w:ascii="Myriad Pro" w:eastAsia="Calibri" w:hAnsi="Myriad Pro"/>
          <w:b w:val="0"/>
          <w:bCs w:val="0"/>
          <w:color w:val="000000" w:themeColor="text1"/>
          <w:sz w:val="26"/>
          <w:szCs w:val="26"/>
          <w:lang w:eastAsia="en-US"/>
        </w:rPr>
        <w:t>№ </w:t>
      </w:r>
      <w:r w:rsidRPr="00ED676A">
        <w:rPr>
          <w:rFonts w:ascii="Myriad Pro" w:eastAsia="Calibri" w:hAnsi="Myriad Pro"/>
          <w:b w:val="0"/>
          <w:bCs w:val="0"/>
          <w:color w:val="000000" w:themeColor="text1"/>
          <w:sz w:val="26"/>
          <w:szCs w:val="26"/>
          <w:lang w:eastAsia="en-US"/>
        </w:rPr>
        <w:t xml:space="preserve">1178) не содержит мотивированных выводов и рекомендаций. Кроме того, несоответствие Экспертного заключения Службы по тарифам Астраханской области пункту 23 Правил </w:t>
      </w:r>
      <w:r w:rsidR="0031244B">
        <w:rPr>
          <w:rFonts w:ascii="Myriad Pro" w:eastAsia="Calibri" w:hAnsi="Myriad Pro"/>
          <w:b w:val="0"/>
          <w:bCs w:val="0"/>
          <w:color w:val="000000" w:themeColor="text1"/>
          <w:sz w:val="26"/>
          <w:szCs w:val="26"/>
          <w:lang w:eastAsia="en-US"/>
        </w:rPr>
        <w:t>№ </w:t>
      </w:r>
      <w:r w:rsidRPr="00ED676A">
        <w:rPr>
          <w:rFonts w:ascii="Myriad Pro" w:eastAsia="Calibri" w:hAnsi="Myriad Pro"/>
          <w:b w:val="0"/>
          <w:bCs w:val="0"/>
          <w:color w:val="000000" w:themeColor="text1"/>
          <w:sz w:val="26"/>
          <w:szCs w:val="26"/>
          <w:lang w:eastAsia="en-US"/>
        </w:rPr>
        <w:t>1178 при проведении документарной проверки создает риски возможного оспаривания принятого тарифного решения, включая ФАС России и иные надзорные органы, что может потребовать восстановление прав через судебные инстанции.</w:t>
      </w:r>
    </w:p>
    <w:p w14:paraId="3129A21A" w14:textId="77777777" w:rsidR="00ED676A" w:rsidRDefault="00176E0D" w:rsidP="0031244B">
      <w:pPr>
        <w:pStyle w:val="ConsPlusNormal"/>
        <w:spacing w:line="360" w:lineRule="auto"/>
        <w:ind w:firstLine="567"/>
        <w:jc w:val="both"/>
        <w:rPr>
          <w:rFonts w:eastAsia="Calibri" w:cs="Times New Roman"/>
          <w:color w:val="000000" w:themeColor="text1"/>
        </w:rPr>
      </w:pPr>
      <w:r w:rsidRPr="00ED676A">
        <w:rPr>
          <w:rFonts w:eastAsia="Calibri" w:cs="Times New Roman"/>
          <w:color w:val="000000" w:themeColor="text1"/>
        </w:rPr>
        <w:t xml:space="preserve">Согласно пункту 28 Правил регулирования </w:t>
      </w:r>
      <w:r w:rsidR="0031244B">
        <w:rPr>
          <w:rFonts w:eastAsia="Calibri" w:cs="Times New Roman"/>
          <w:color w:val="000000" w:themeColor="text1"/>
        </w:rPr>
        <w:t>№ </w:t>
      </w:r>
      <w:r w:rsidRPr="00ED676A">
        <w:rPr>
          <w:rFonts w:eastAsia="Calibri" w:cs="Times New Roman"/>
          <w:color w:val="000000" w:themeColor="text1"/>
        </w:rPr>
        <w:t xml:space="preserve">1178 предусмотрено, что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 заседания коллегиального органа регулирующего органа. Также пунктом 26 Правил регулирования </w:t>
      </w:r>
      <w:r w:rsidR="0031244B">
        <w:rPr>
          <w:rFonts w:eastAsia="Calibri" w:cs="Times New Roman"/>
          <w:color w:val="000000" w:themeColor="text1"/>
        </w:rPr>
        <w:t>№ </w:t>
      </w:r>
      <w:r w:rsidRPr="00ED676A">
        <w:rPr>
          <w:rFonts w:eastAsia="Calibri" w:cs="Times New Roman"/>
          <w:color w:val="000000" w:themeColor="text1"/>
        </w:rPr>
        <w:t xml:space="preserve">1178 определено, </w:t>
      </w:r>
      <w:r w:rsidR="00EE0F68">
        <w:rPr>
          <w:rFonts w:eastAsia="Calibri" w:cs="Times New Roman"/>
          <w:color w:val="000000" w:themeColor="text1"/>
        </w:rPr>
        <w:t xml:space="preserve">что </w:t>
      </w:r>
      <w:r w:rsidRPr="00ED676A">
        <w:rPr>
          <w:rFonts w:eastAsia="Calibri" w:cs="Times New Roman"/>
          <w:color w:val="000000" w:themeColor="text1"/>
        </w:rPr>
        <w:t xml:space="preserve">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w:t>
      </w:r>
      <w:hyperlink w:anchor="Par135" w:tooltip="ОСНОВЫ ЦЕНООБРАЗОВАНИЯ" w:history="1">
        <w:r w:rsidRPr="00C846FF">
          <w:rPr>
            <w:rFonts w:eastAsia="Calibri" w:cs="Times New Roman"/>
            <w:color w:val="000000" w:themeColor="text1"/>
          </w:rPr>
          <w:t>Основами</w:t>
        </w:r>
      </w:hyperlink>
      <w:r w:rsidRPr="00C846FF">
        <w:rPr>
          <w:rFonts w:eastAsia="Calibri" w:cs="Times New Roman"/>
          <w:color w:val="000000" w:themeColor="text1"/>
        </w:rPr>
        <w:t xml:space="preserve"> ценообразования</w:t>
      </w:r>
      <w:r w:rsidR="00ED676A">
        <w:rPr>
          <w:rFonts w:eastAsia="Calibri" w:cs="Times New Roman"/>
          <w:color w:val="000000" w:themeColor="text1"/>
        </w:rPr>
        <w:t xml:space="preserve"> №1178</w:t>
      </w:r>
      <w:r w:rsidRPr="00C846FF">
        <w:rPr>
          <w:rFonts w:eastAsia="Calibri" w:cs="Times New Roman"/>
          <w:color w:val="000000" w:themeColor="text1"/>
        </w:rPr>
        <w:t>). Исполнителем отмечается, что в протоколе заседания коллегиального органа регулирующего органа показатели отражены частично.</w:t>
      </w:r>
      <w:r>
        <w:rPr>
          <w:rFonts w:eastAsia="Calibri" w:cs="Times New Roman"/>
          <w:color w:val="000000" w:themeColor="text1"/>
        </w:rPr>
        <w:t xml:space="preserve"> </w:t>
      </w:r>
    </w:p>
    <w:p w14:paraId="253C8282" w14:textId="77777777" w:rsidR="00ED676A" w:rsidRPr="00767916" w:rsidRDefault="00ED676A" w:rsidP="00ED676A">
      <w:pPr>
        <w:spacing w:after="0" w:line="360" w:lineRule="auto"/>
        <w:ind w:firstLine="567"/>
        <w:jc w:val="both"/>
        <w:rPr>
          <w:rFonts w:ascii="Myriad Pro" w:hAnsi="Myriad Pro"/>
          <w:b/>
          <w:bCs/>
          <w:i/>
          <w:iCs/>
          <w:color w:val="000000" w:themeColor="text1"/>
          <w:sz w:val="26"/>
          <w:szCs w:val="26"/>
          <w:u w:val="single"/>
        </w:rPr>
      </w:pPr>
      <w:r w:rsidRPr="00767916">
        <w:rPr>
          <w:rFonts w:ascii="Myriad Pro" w:hAnsi="Myriad Pro"/>
          <w:b/>
          <w:bCs/>
          <w:i/>
          <w:iCs/>
          <w:color w:val="000000" w:themeColor="text1"/>
          <w:sz w:val="26"/>
          <w:szCs w:val="26"/>
          <w:u w:val="single"/>
        </w:rPr>
        <w:t xml:space="preserve">2018 год. </w:t>
      </w:r>
    </w:p>
    <w:p w14:paraId="1D677E82" w14:textId="77777777" w:rsidR="00ED676A" w:rsidRPr="00ED676A" w:rsidRDefault="00ED676A" w:rsidP="0031244B">
      <w:pPr>
        <w:pStyle w:val="a3"/>
        <w:autoSpaceDE w:val="0"/>
        <w:autoSpaceDN w:val="0"/>
        <w:adjustRightInd w:val="0"/>
        <w:spacing w:after="0" w:line="360" w:lineRule="auto"/>
        <w:ind w:left="0" w:firstLine="567"/>
        <w:jc w:val="both"/>
        <w:rPr>
          <w:rFonts w:ascii="Myriad Pro" w:hAnsi="Myriad Pro"/>
          <w:color w:val="000000" w:themeColor="text1"/>
          <w:sz w:val="26"/>
          <w:szCs w:val="26"/>
        </w:rPr>
      </w:pPr>
      <w:r w:rsidRPr="00C846FF">
        <w:rPr>
          <w:rFonts w:ascii="Myriad Pro" w:hAnsi="Myriad Pro"/>
          <w:color w:val="000000" w:themeColor="text1"/>
          <w:sz w:val="26"/>
          <w:szCs w:val="26"/>
        </w:rPr>
        <w:t xml:space="preserve">Экспертное заключение Службы по тарифам Астраханской области не соответствует требованиям пункта 23 Правил государственного регулирования (пересмотра, применения) цен (тарифов) в электроэнергетике, утвержденных </w:t>
      </w:r>
      <w:r w:rsidRPr="00C846FF">
        <w:rPr>
          <w:rFonts w:ascii="Myriad Pro" w:hAnsi="Myriad Pro"/>
          <w:color w:val="000000" w:themeColor="text1"/>
          <w:sz w:val="26"/>
          <w:szCs w:val="26"/>
        </w:rPr>
        <w:lastRenderedPageBreak/>
        <w:t>постан</w:t>
      </w:r>
      <w:r w:rsidRPr="00ED676A">
        <w:rPr>
          <w:rFonts w:ascii="Myriad Pro" w:hAnsi="Myriad Pro"/>
          <w:color w:val="000000" w:themeColor="text1"/>
          <w:sz w:val="26"/>
          <w:szCs w:val="26"/>
        </w:rPr>
        <w:t xml:space="preserve">овлением Правительства Российской Федерации от 29.12.2011 </w:t>
      </w:r>
      <w:r w:rsidR="0031244B">
        <w:rPr>
          <w:rFonts w:ascii="Myriad Pro" w:hAnsi="Myriad Pro"/>
          <w:color w:val="000000" w:themeColor="text1"/>
          <w:sz w:val="26"/>
          <w:szCs w:val="26"/>
        </w:rPr>
        <w:t>№ </w:t>
      </w:r>
      <w:r w:rsidRPr="00ED676A">
        <w:rPr>
          <w:rFonts w:ascii="Myriad Pro" w:hAnsi="Myriad Pro"/>
          <w:color w:val="000000" w:themeColor="text1"/>
          <w:sz w:val="26"/>
          <w:szCs w:val="26"/>
        </w:rPr>
        <w:t>1178 (далее – Правила регулирования), в том числе:</w:t>
      </w:r>
    </w:p>
    <w:p w14:paraId="266D0D6E" w14:textId="4094CADE" w:rsidR="00ED676A" w:rsidRPr="00ED676A" w:rsidRDefault="00ED676A" w:rsidP="0031244B">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 xml:space="preserve">В Экспертном заключении Службы по тарифам Астраханской области не отражено, что </w:t>
      </w:r>
      <w:r w:rsidR="00C246A0">
        <w:rPr>
          <w:rFonts w:ascii="Myriad Pro" w:hAnsi="Myriad Pro"/>
          <w:color w:val="000000" w:themeColor="text1"/>
          <w:sz w:val="26"/>
          <w:szCs w:val="26"/>
        </w:rPr>
        <w:t>при</w:t>
      </w:r>
      <w:r w:rsidRPr="00ED676A">
        <w:rPr>
          <w:rFonts w:ascii="Myriad Pro" w:hAnsi="Myriad Pro"/>
          <w:color w:val="000000" w:themeColor="text1"/>
          <w:sz w:val="26"/>
          <w:szCs w:val="26"/>
        </w:rPr>
        <w:t xml:space="preserve"> расчетах показател</w:t>
      </w:r>
      <w:r w:rsidR="00C246A0">
        <w:rPr>
          <w:rFonts w:ascii="Myriad Pro" w:hAnsi="Myriad Pro"/>
          <w:color w:val="000000" w:themeColor="text1"/>
          <w:sz w:val="26"/>
          <w:szCs w:val="26"/>
        </w:rPr>
        <w:t xml:space="preserve">ей использовались </w:t>
      </w:r>
      <w:r w:rsidRPr="00ED676A">
        <w:rPr>
          <w:rFonts w:ascii="Myriad Pro" w:hAnsi="Myriad Pro"/>
          <w:color w:val="000000" w:themeColor="text1"/>
          <w:sz w:val="26"/>
          <w:szCs w:val="26"/>
        </w:rPr>
        <w:t xml:space="preserve"> данны</w:t>
      </w:r>
      <w:r w:rsidR="00C246A0">
        <w:rPr>
          <w:rFonts w:ascii="Myriad Pro" w:hAnsi="Myriad Pro"/>
          <w:color w:val="000000" w:themeColor="text1"/>
          <w:sz w:val="26"/>
          <w:szCs w:val="26"/>
        </w:rPr>
        <w:t>е</w:t>
      </w:r>
      <w:r w:rsidRPr="00ED676A">
        <w:rPr>
          <w:rFonts w:ascii="Myriad Pro" w:hAnsi="Myriad Pro"/>
          <w:color w:val="000000" w:themeColor="text1"/>
          <w:sz w:val="26"/>
          <w:szCs w:val="26"/>
        </w:rPr>
        <w:t xml:space="preserve"> бухгалтерской и статистической отч</w:t>
      </w:r>
      <w:r w:rsidR="00C246A0">
        <w:rPr>
          <w:rFonts w:ascii="Myriad Pro" w:hAnsi="Myriad Pro"/>
          <w:color w:val="000000" w:themeColor="text1"/>
          <w:sz w:val="26"/>
          <w:szCs w:val="26"/>
        </w:rPr>
        <w:t>е</w:t>
      </w:r>
      <w:r w:rsidRPr="00ED676A">
        <w:rPr>
          <w:rFonts w:ascii="Myriad Pro" w:hAnsi="Myriad Pro"/>
          <w:color w:val="000000" w:themeColor="text1"/>
          <w:sz w:val="26"/>
          <w:szCs w:val="26"/>
        </w:rPr>
        <w:t xml:space="preserve">тности, а также </w:t>
      </w:r>
      <w:r w:rsidR="00C246A0" w:rsidRPr="00ED676A">
        <w:rPr>
          <w:rFonts w:ascii="Myriad Pro" w:hAnsi="Myriad Pro"/>
          <w:color w:val="000000" w:themeColor="text1"/>
          <w:sz w:val="26"/>
          <w:szCs w:val="26"/>
        </w:rPr>
        <w:t>ины</w:t>
      </w:r>
      <w:r w:rsidR="00C246A0">
        <w:rPr>
          <w:rFonts w:ascii="Myriad Pro" w:hAnsi="Myriad Pro"/>
          <w:color w:val="000000" w:themeColor="text1"/>
          <w:sz w:val="26"/>
          <w:szCs w:val="26"/>
        </w:rPr>
        <w:t>е</w:t>
      </w:r>
      <w:r w:rsidR="00C246A0" w:rsidRPr="00ED676A">
        <w:rPr>
          <w:rFonts w:ascii="Myriad Pro" w:hAnsi="Myriad Pro"/>
          <w:color w:val="000000" w:themeColor="text1"/>
          <w:sz w:val="26"/>
          <w:szCs w:val="26"/>
        </w:rPr>
        <w:t xml:space="preserve"> материал</w:t>
      </w:r>
      <w:r w:rsidR="00C246A0">
        <w:rPr>
          <w:rFonts w:ascii="Myriad Pro" w:hAnsi="Myriad Pro"/>
          <w:color w:val="000000" w:themeColor="text1"/>
          <w:sz w:val="26"/>
          <w:szCs w:val="26"/>
        </w:rPr>
        <w:t>ы</w:t>
      </w:r>
      <w:r w:rsidRPr="00ED676A">
        <w:rPr>
          <w:rFonts w:ascii="Myriad Pro" w:hAnsi="Myriad Pro"/>
          <w:color w:val="000000" w:themeColor="text1"/>
          <w:sz w:val="26"/>
          <w:szCs w:val="26"/>
        </w:rPr>
        <w:t xml:space="preserve">, имеющимся в наличии у Службы по тарифам Астраханской области по расходам филиала </w:t>
      </w:r>
      <w:r w:rsidR="0031244B">
        <w:rPr>
          <w:rFonts w:ascii="Myriad Pro" w:hAnsi="Myriad Pro"/>
          <w:color w:val="000000" w:themeColor="text1"/>
          <w:sz w:val="26"/>
          <w:szCs w:val="26"/>
        </w:rPr>
        <w:t>ПАО </w:t>
      </w:r>
      <w:r w:rsidRPr="00ED676A">
        <w:rPr>
          <w:rFonts w:ascii="Myriad Pro" w:hAnsi="Myriad Pro"/>
          <w:color w:val="000000" w:themeColor="text1"/>
          <w:sz w:val="26"/>
          <w:szCs w:val="26"/>
        </w:rPr>
        <w:t xml:space="preserve">«МРСК Юга» - «Астраханьэнерго». </w:t>
      </w:r>
    </w:p>
    <w:p w14:paraId="40A90463" w14:textId="3DDF0C16" w:rsidR="00ED676A" w:rsidRPr="00ED676A" w:rsidRDefault="00ED676A" w:rsidP="0031244B">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 xml:space="preserve">В Экспертном заключении Службы по тарифам Астраханской области не отражено, что запрашивалась и (или) рассматривалась информация о деятельности филиала </w:t>
      </w:r>
      <w:r w:rsidR="0031244B">
        <w:rPr>
          <w:rFonts w:ascii="Myriad Pro" w:hAnsi="Myriad Pro"/>
          <w:color w:val="000000" w:themeColor="text1"/>
          <w:sz w:val="26"/>
          <w:szCs w:val="26"/>
        </w:rPr>
        <w:t>ПАО </w:t>
      </w:r>
      <w:r w:rsidRPr="00ED676A">
        <w:rPr>
          <w:rFonts w:ascii="Myriad Pro" w:hAnsi="Myriad Pro"/>
          <w:color w:val="000000" w:themeColor="text1"/>
          <w:sz w:val="26"/>
          <w:szCs w:val="26"/>
        </w:rPr>
        <w:t>«МРСК Юга» - «Астраханьэнерго», полученная от иных источников, включая информацию</w:t>
      </w:r>
      <w:r w:rsidR="00767916">
        <w:rPr>
          <w:rFonts w:ascii="Myriad Pro" w:hAnsi="Myriad Pro"/>
          <w:color w:val="000000" w:themeColor="text1"/>
          <w:sz w:val="26"/>
          <w:szCs w:val="26"/>
        </w:rPr>
        <w:t>,</w:t>
      </w:r>
      <w:r w:rsidRPr="00ED676A">
        <w:rPr>
          <w:rFonts w:ascii="Myriad Pro" w:hAnsi="Myriad Pro"/>
          <w:color w:val="000000" w:themeColor="text1"/>
          <w:sz w:val="26"/>
          <w:szCs w:val="26"/>
        </w:rPr>
        <w:t xml:space="preserve"> размещенную в публичных источниках. </w:t>
      </w:r>
    </w:p>
    <w:p w14:paraId="2F1A121F" w14:textId="77777777" w:rsidR="00ED676A" w:rsidRPr="00ED676A" w:rsidRDefault="00ED676A" w:rsidP="0031244B">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 xml:space="preserve">Экспертами Службы по тарифам Астраханской области не проведена оценка причин возникновения убытков от осуществления регулируемого вида деятельности (передаче электрической энергии и осуществлении технологического присоединения потребителей к электрическим сетям), что не позволяет в должной мере сделать выводы о соблюдении баланса интересов поставщиков и потребителей регулируемых услуг. </w:t>
      </w:r>
    </w:p>
    <w:p w14:paraId="16360608" w14:textId="77777777" w:rsidR="00ED676A" w:rsidRPr="00ED676A" w:rsidRDefault="00ED676A" w:rsidP="0031244B">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 xml:space="preserve">Анализ технико- балансовых показателей в Экспертном заключении Службы по тарифам Астраханской области частично отражен в разделе по анализу оценки соответствия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ED676A">
        <w:rPr>
          <w:rFonts w:ascii="Myriad Pro" w:hAnsi="Myriad Pro"/>
          <w:color w:val="000000" w:themeColor="text1"/>
          <w:sz w:val="26"/>
          <w:szCs w:val="26"/>
        </w:rPr>
        <w:t>МРСК Юга</w:t>
      </w:r>
      <w:r>
        <w:rPr>
          <w:rFonts w:ascii="Myriad Pro" w:hAnsi="Myriad Pro"/>
          <w:color w:val="000000" w:themeColor="text1"/>
          <w:sz w:val="26"/>
          <w:szCs w:val="26"/>
        </w:rPr>
        <w:t>»</w:t>
      </w:r>
      <w:r w:rsidRPr="00ED676A">
        <w:rPr>
          <w:rFonts w:ascii="Myriad Pro" w:hAnsi="Myriad Pro"/>
          <w:color w:val="000000" w:themeColor="text1"/>
          <w:sz w:val="26"/>
          <w:szCs w:val="26"/>
        </w:rPr>
        <w:t xml:space="preserve"> - </w:t>
      </w:r>
      <w:r>
        <w:rPr>
          <w:rFonts w:ascii="Myriad Pro" w:hAnsi="Myriad Pro"/>
          <w:color w:val="000000" w:themeColor="text1"/>
          <w:sz w:val="26"/>
          <w:szCs w:val="26"/>
        </w:rPr>
        <w:t>«</w:t>
      </w:r>
      <w:r w:rsidRPr="00ED676A">
        <w:rPr>
          <w:rFonts w:ascii="Myriad Pro" w:hAnsi="Myriad Pro"/>
          <w:color w:val="000000" w:themeColor="text1"/>
          <w:sz w:val="26"/>
          <w:szCs w:val="26"/>
        </w:rPr>
        <w:t>Астраханьэнерго</w:t>
      </w:r>
      <w:r>
        <w:rPr>
          <w:rFonts w:ascii="Myriad Pro" w:hAnsi="Myriad Pro"/>
          <w:color w:val="000000" w:themeColor="text1"/>
          <w:sz w:val="26"/>
          <w:szCs w:val="26"/>
        </w:rPr>
        <w:t>»</w:t>
      </w:r>
      <w:r w:rsidRPr="00ED676A">
        <w:rPr>
          <w:rFonts w:ascii="Myriad Pro" w:hAnsi="Myriad Pro"/>
          <w:color w:val="000000" w:themeColor="text1"/>
          <w:sz w:val="26"/>
          <w:szCs w:val="26"/>
        </w:rPr>
        <w:t xml:space="preserve">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w:t>
      </w:r>
      <w:r w:rsidR="0031244B">
        <w:rPr>
          <w:rFonts w:ascii="Myriad Pro" w:hAnsi="Myriad Pro"/>
          <w:color w:val="000000" w:themeColor="text1"/>
          <w:sz w:val="26"/>
          <w:szCs w:val="26"/>
        </w:rPr>
        <w:t>№ </w:t>
      </w:r>
      <w:r w:rsidRPr="00ED676A">
        <w:rPr>
          <w:rFonts w:ascii="Myriad Pro" w:hAnsi="Myriad Pro"/>
          <w:color w:val="000000" w:themeColor="text1"/>
          <w:sz w:val="26"/>
          <w:szCs w:val="26"/>
        </w:rPr>
        <w:t xml:space="preserve">184. В анализе отражена динамика фактических технических показателей по филиалу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ED676A">
        <w:rPr>
          <w:rFonts w:ascii="Myriad Pro" w:hAnsi="Myriad Pro"/>
          <w:color w:val="000000" w:themeColor="text1"/>
          <w:sz w:val="26"/>
          <w:szCs w:val="26"/>
        </w:rPr>
        <w:t>МРСК Юга</w:t>
      </w:r>
      <w:r>
        <w:rPr>
          <w:rFonts w:ascii="Myriad Pro" w:hAnsi="Myriad Pro"/>
          <w:color w:val="000000" w:themeColor="text1"/>
          <w:sz w:val="26"/>
          <w:szCs w:val="26"/>
        </w:rPr>
        <w:t>»</w:t>
      </w:r>
      <w:r w:rsidRPr="00ED676A">
        <w:rPr>
          <w:rFonts w:ascii="Myriad Pro" w:hAnsi="Myriad Pro"/>
          <w:color w:val="000000" w:themeColor="text1"/>
          <w:sz w:val="26"/>
          <w:szCs w:val="26"/>
        </w:rPr>
        <w:t xml:space="preserve"> - </w:t>
      </w:r>
      <w:r>
        <w:rPr>
          <w:rFonts w:ascii="Myriad Pro" w:hAnsi="Myriad Pro"/>
          <w:color w:val="000000" w:themeColor="text1"/>
          <w:sz w:val="26"/>
          <w:szCs w:val="26"/>
        </w:rPr>
        <w:t>«</w:t>
      </w:r>
      <w:r w:rsidRPr="00ED676A">
        <w:rPr>
          <w:rFonts w:ascii="Myriad Pro" w:hAnsi="Myriad Pro"/>
          <w:color w:val="000000" w:themeColor="text1"/>
          <w:sz w:val="26"/>
          <w:szCs w:val="26"/>
        </w:rPr>
        <w:t>Астраханьэнерго</w:t>
      </w:r>
      <w:r>
        <w:rPr>
          <w:rFonts w:ascii="Myriad Pro" w:hAnsi="Myriad Pro"/>
          <w:color w:val="000000" w:themeColor="text1"/>
          <w:sz w:val="26"/>
          <w:szCs w:val="26"/>
        </w:rPr>
        <w:t>»</w:t>
      </w:r>
      <w:r w:rsidRPr="00ED676A">
        <w:rPr>
          <w:rFonts w:ascii="Myriad Pro" w:hAnsi="Myriad Pro"/>
          <w:color w:val="000000" w:themeColor="text1"/>
          <w:sz w:val="26"/>
          <w:szCs w:val="26"/>
        </w:rPr>
        <w:t xml:space="preserve">, при этом отсутствуют сравнительные данные технических показателей по отношению с плановыми показателями, утвержденными в тарифных решениях предыдущих периодов. </w:t>
      </w:r>
    </w:p>
    <w:p w14:paraId="3192216C" w14:textId="77777777" w:rsidR="00ED676A" w:rsidRPr="00ED676A" w:rsidRDefault="00ED676A" w:rsidP="0031244B">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 xml:space="preserve">Анализ экономических показателей за 2 предшествующих года, текущий год и расчетный период регулирования в Экспертном заключении Службы по тарифам Астраханской области не отражен, что не позволяет в должной мере сделать вывод об экономической обоснованности установленных тарифов </w:t>
      </w:r>
      <w:r w:rsidRPr="00ED676A">
        <w:rPr>
          <w:rFonts w:ascii="Myriad Pro" w:hAnsi="Myriad Pro"/>
          <w:color w:val="000000" w:themeColor="text1"/>
          <w:sz w:val="26"/>
          <w:szCs w:val="26"/>
        </w:rPr>
        <w:lastRenderedPageBreak/>
        <w:t xml:space="preserve">на услуги по передаче электрической энергии в предыдущие периоды, а также сформировать объективные экономические сигналы. Также при отсутствии полноценного анализа основных технико-экономических показателей за предыдущие периоды в Экспертном заключении Службы по тарифам Астраханской области может повлечь искажение показателей корректировок проводимых согласно положениям Основ ценообразований </w:t>
      </w:r>
      <w:r w:rsidR="0031244B">
        <w:rPr>
          <w:rFonts w:ascii="Myriad Pro" w:hAnsi="Myriad Pro"/>
          <w:color w:val="000000" w:themeColor="text1"/>
          <w:sz w:val="26"/>
          <w:szCs w:val="26"/>
        </w:rPr>
        <w:t>№ </w:t>
      </w:r>
      <w:r w:rsidRPr="00ED676A">
        <w:rPr>
          <w:rFonts w:ascii="Myriad Pro" w:hAnsi="Myriad Pro"/>
          <w:color w:val="000000" w:themeColor="text1"/>
          <w:sz w:val="26"/>
          <w:szCs w:val="26"/>
        </w:rPr>
        <w:t xml:space="preserve">1178 и Методических указаний </w:t>
      </w:r>
      <w:r w:rsidR="0031244B">
        <w:rPr>
          <w:rFonts w:ascii="Myriad Pro" w:hAnsi="Myriad Pro"/>
          <w:color w:val="000000" w:themeColor="text1"/>
          <w:sz w:val="26"/>
          <w:szCs w:val="26"/>
        </w:rPr>
        <w:t>№ </w:t>
      </w:r>
      <w:r w:rsidRPr="00ED676A">
        <w:rPr>
          <w:rFonts w:ascii="Myriad Pro" w:hAnsi="Myriad Pro"/>
          <w:color w:val="000000" w:themeColor="text1"/>
          <w:sz w:val="26"/>
          <w:szCs w:val="26"/>
        </w:rPr>
        <w:t xml:space="preserve">228-э. </w:t>
      </w:r>
    </w:p>
    <w:p w14:paraId="4E18EEC5" w14:textId="77777777" w:rsidR="00ED676A" w:rsidRPr="00ED676A" w:rsidRDefault="00ED676A" w:rsidP="0031244B">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 xml:space="preserve">В Экспертном заключении Службы по тарифам Астраханской области при анализе экономической обоснованности расходов по каждой из статей отражены только заявленный филиалом объем средств и исключаемый объем экспертной группой Службы по тарифам Астраханской области, без указания причин, норм на основании которых, расходы признаны экономически необоснованными и исключаются из состава необходимой валовой выручки 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ED676A">
        <w:rPr>
          <w:rFonts w:ascii="Myriad Pro" w:hAnsi="Myriad Pro"/>
          <w:color w:val="000000" w:themeColor="text1"/>
          <w:sz w:val="26"/>
          <w:szCs w:val="26"/>
        </w:rPr>
        <w:t>МРСК Юга</w:t>
      </w:r>
      <w:r>
        <w:rPr>
          <w:rFonts w:ascii="Myriad Pro" w:hAnsi="Myriad Pro"/>
          <w:color w:val="000000" w:themeColor="text1"/>
          <w:sz w:val="26"/>
          <w:szCs w:val="26"/>
        </w:rPr>
        <w:t>»</w:t>
      </w:r>
      <w:r w:rsidRPr="00ED676A">
        <w:rPr>
          <w:rFonts w:ascii="Myriad Pro" w:hAnsi="Myriad Pro"/>
          <w:color w:val="000000" w:themeColor="text1"/>
          <w:sz w:val="26"/>
          <w:szCs w:val="26"/>
        </w:rPr>
        <w:t>-</w:t>
      </w:r>
      <w:r w:rsidR="008D3E7C">
        <w:rPr>
          <w:rFonts w:ascii="Myriad Pro" w:hAnsi="Myriad Pro"/>
          <w:color w:val="000000" w:themeColor="text1"/>
          <w:sz w:val="26"/>
          <w:szCs w:val="26"/>
        </w:rPr>
        <w:t>«</w:t>
      </w:r>
      <w:r w:rsidRPr="00ED676A">
        <w:rPr>
          <w:rFonts w:ascii="Myriad Pro" w:hAnsi="Myriad Pro"/>
          <w:color w:val="000000" w:themeColor="text1"/>
          <w:sz w:val="26"/>
          <w:szCs w:val="26"/>
        </w:rPr>
        <w:t>Астраханьэнерго</w:t>
      </w:r>
      <w:r>
        <w:rPr>
          <w:rFonts w:ascii="Myriad Pro" w:hAnsi="Myriad Pro"/>
          <w:color w:val="000000" w:themeColor="text1"/>
          <w:sz w:val="26"/>
          <w:szCs w:val="26"/>
        </w:rPr>
        <w:t>»</w:t>
      </w:r>
      <w:r w:rsidRPr="00ED676A">
        <w:rPr>
          <w:rFonts w:ascii="Myriad Pro" w:hAnsi="Myriad Pro"/>
          <w:color w:val="000000" w:themeColor="text1"/>
          <w:sz w:val="26"/>
          <w:szCs w:val="26"/>
        </w:rPr>
        <w:t>.</w:t>
      </w:r>
    </w:p>
    <w:p w14:paraId="2D8CE0CC" w14:textId="77777777" w:rsidR="00ED676A" w:rsidRDefault="00ED676A" w:rsidP="0031244B">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В Экспертном заключении Службы по тарифам Астраханской области имеются ссылки на приложения к данному Экспертному заключению, при этом в таблицах есть только учтенные показатели, которые в некоторых случаях расходятся с тем</w:t>
      </w:r>
      <w:r>
        <w:rPr>
          <w:rFonts w:ascii="Myriad Pro" w:hAnsi="Myriad Pro"/>
          <w:color w:val="000000" w:themeColor="text1"/>
          <w:sz w:val="26"/>
          <w:szCs w:val="26"/>
        </w:rPr>
        <w:t>,</w:t>
      </w:r>
      <w:r w:rsidRPr="00ED676A">
        <w:rPr>
          <w:rFonts w:ascii="Myriad Pro" w:hAnsi="Myriad Pro"/>
          <w:color w:val="000000" w:themeColor="text1"/>
          <w:sz w:val="26"/>
          <w:szCs w:val="26"/>
        </w:rPr>
        <w:t xml:space="preserve"> что отражены в самом заключении</w:t>
      </w:r>
      <w:r>
        <w:rPr>
          <w:rFonts w:ascii="Myriad Pro" w:hAnsi="Myriad Pro"/>
          <w:color w:val="000000" w:themeColor="text1"/>
          <w:sz w:val="26"/>
          <w:szCs w:val="26"/>
        </w:rPr>
        <w:t>.</w:t>
      </w:r>
      <w:r w:rsidRPr="00ED676A">
        <w:rPr>
          <w:rFonts w:ascii="Myriad Pro" w:hAnsi="Myriad Pro"/>
          <w:color w:val="000000" w:themeColor="text1"/>
          <w:sz w:val="26"/>
          <w:szCs w:val="26"/>
        </w:rPr>
        <w:t xml:space="preserve"> </w:t>
      </w:r>
    </w:p>
    <w:p w14:paraId="1098B4CC" w14:textId="77777777" w:rsidR="00ED676A" w:rsidRPr="00ED676A" w:rsidRDefault="00ED676A" w:rsidP="0031244B">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Службы по тарифам Астраханской области не представлен анализ исполнения инвестиционной программы. </w:t>
      </w:r>
    </w:p>
    <w:p w14:paraId="4D5CC2E9" w14:textId="77777777" w:rsidR="00ED676A" w:rsidRDefault="00ED676A" w:rsidP="0031244B">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sidRPr="00ED676A">
        <w:rPr>
          <w:rFonts w:ascii="Myriad Pro" w:hAnsi="Myriad Pro"/>
          <w:color w:val="000000" w:themeColor="text1"/>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 Службой по тарифам Астраханской области проведен.</w:t>
      </w:r>
    </w:p>
    <w:p w14:paraId="7AAE4573" w14:textId="77777777" w:rsidR="00897991" w:rsidRPr="00ED676A" w:rsidRDefault="00897991" w:rsidP="0031244B">
      <w:pPr>
        <w:pStyle w:val="a3"/>
        <w:numPr>
          <w:ilvl w:val="0"/>
          <w:numId w:val="12"/>
        </w:numPr>
        <w:autoSpaceDE w:val="0"/>
        <w:autoSpaceDN w:val="0"/>
        <w:adjustRightInd w:val="0"/>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Экспертном заключении отражен финансовый анализ оборачиваемости дебиторской и кредиторской задолженности и отражена позиция, что филиалу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-«Астраханьэнерго» требуются дополнительные финансовые средства для поддержания устойчивого финансового состояния. </w:t>
      </w:r>
    </w:p>
    <w:p w14:paraId="0AAB40B2" w14:textId="77777777" w:rsidR="00ED676A" w:rsidRPr="00ED676A" w:rsidRDefault="00ED676A" w:rsidP="0031244B">
      <w:pPr>
        <w:autoSpaceDE w:val="0"/>
        <w:autoSpaceDN w:val="0"/>
        <w:adjustRightInd w:val="0"/>
        <w:spacing w:line="360" w:lineRule="auto"/>
        <w:ind w:firstLine="567"/>
        <w:jc w:val="both"/>
        <w:rPr>
          <w:rFonts w:ascii="Myriad Pro" w:eastAsia="Calibri" w:hAnsi="Myriad Pro"/>
          <w:color w:val="000000" w:themeColor="text1"/>
          <w:sz w:val="26"/>
          <w:szCs w:val="26"/>
        </w:rPr>
      </w:pPr>
      <w:r w:rsidRPr="00ED676A">
        <w:rPr>
          <w:rFonts w:ascii="Myriad Pro" w:eastAsia="Calibri" w:hAnsi="Myriad Pro"/>
          <w:color w:val="000000" w:themeColor="text1"/>
          <w:sz w:val="26"/>
          <w:szCs w:val="26"/>
        </w:rPr>
        <w:t>В Экспертном заключении Службы по тарифам Астраханской области отсутствует:</w:t>
      </w:r>
    </w:p>
    <w:p w14:paraId="66DDA023" w14:textId="77777777" w:rsidR="00ED676A" w:rsidRPr="00ED676A" w:rsidRDefault="00ED676A" w:rsidP="0031244B">
      <w:pPr>
        <w:pStyle w:val="a3"/>
        <w:numPr>
          <w:ilvl w:val="0"/>
          <w:numId w:val="43"/>
        </w:numPr>
        <w:autoSpaceDE w:val="0"/>
        <w:autoSpaceDN w:val="0"/>
        <w:adjustRightInd w:val="0"/>
        <w:spacing w:after="0" w:line="360" w:lineRule="auto"/>
        <w:ind w:firstLine="567"/>
        <w:jc w:val="both"/>
        <w:rPr>
          <w:rFonts w:ascii="Myriad Pro" w:hAnsi="Myriad Pro"/>
          <w:color w:val="000000" w:themeColor="text1"/>
          <w:sz w:val="26"/>
          <w:szCs w:val="26"/>
        </w:rPr>
      </w:pPr>
      <w:r w:rsidRPr="00ED676A">
        <w:rPr>
          <w:rFonts w:ascii="Myriad Pro" w:hAnsi="Myriad Pro"/>
          <w:color w:val="000000" w:themeColor="text1"/>
          <w:sz w:val="26"/>
          <w:szCs w:val="26"/>
        </w:rPr>
        <w:lastRenderedPageBreak/>
        <w:t xml:space="preserve">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F5556C0" w14:textId="77777777" w:rsidR="00ED676A" w:rsidRPr="00ED676A" w:rsidRDefault="00ED676A" w:rsidP="0031244B">
      <w:pPr>
        <w:pStyle w:val="a3"/>
        <w:numPr>
          <w:ilvl w:val="0"/>
          <w:numId w:val="43"/>
        </w:numPr>
        <w:autoSpaceDE w:val="0"/>
        <w:autoSpaceDN w:val="0"/>
        <w:adjustRightInd w:val="0"/>
        <w:spacing w:after="0" w:line="360" w:lineRule="auto"/>
        <w:ind w:firstLine="567"/>
        <w:jc w:val="both"/>
        <w:rPr>
          <w:rFonts w:ascii="Myriad Pro" w:hAnsi="Myriad Pro"/>
          <w:color w:val="000000" w:themeColor="text1"/>
          <w:sz w:val="26"/>
          <w:szCs w:val="26"/>
        </w:rPr>
      </w:pPr>
      <w:r w:rsidRPr="00ED676A">
        <w:rPr>
          <w:rFonts w:ascii="Myriad Pro" w:hAnsi="Myriad Pro"/>
          <w:color w:val="000000" w:themeColor="text1"/>
          <w:sz w:val="26"/>
          <w:szCs w:val="26"/>
        </w:rPr>
        <w:t>сравнительный анализ динамики расходов и величины необходимой прибыли по отношению к предыдущему периоду регулирования.</w:t>
      </w:r>
    </w:p>
    <w:p w14:paraId="67EDDD23" w14:textId="77777777" w:rsidR="00ED676A" w:rsidRPr="00ED676A" w:rsidRDefault="00ED676A" w:rsidP="0031244B">
      <w:pPr>
        <w:pStyle w:val="ConsPlusTitle"/>
        <w:spacing w:line="360" w:lineRule="auto"/>
        <w:ind w:firstLine="567"/>
        <w:jc w:val="both"/>
        <w:rPr>
          <w:rFonts w:ascii="Myriad Pro" w:hAnsi="Myriad Pro"/>
          <w:color w:val="000000" w:themeColor="text1"/>
          <w:sz w:val="26"/>
          <w:szCs w:val="26"/>
        </w:rPr>
      </w:pPr>
      <w:r w:rsidRPr="00ED676A">
        <w:rPr>
          <w:rFonts w:ascii="Myriad Pro" w:eastAsia="Calibri" w:hAnsi="Myriad Pro"/>
          <w:b w:val="0"/>
          <w:bCs w:val="0"/>
          <w:color w:val="000000" w:themeColor="text1"/>
          <w:sz w:val="26"/>
          <w:szCs w:val="26"/>
          <w:lang w:eastAsia="en-US"/>
        </w:rPr>
        <w:t xml:space="preserve">Экспертное заключение Службы по тарифам Астраханской области в нарушение пункта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31244B">
        <w:rPr>
          <w:rFonts w:ascii="Myriad Pro" w:eastAsia="Calibri" w:hAnsi="Myriad Pro"/>
          <w:b w:val="0"/>
          <w:bCs w:val="0"/>
          <w:color w:val="000000" w:themeColor="text1"/>
          <w:sz w:val="26"/>
          <w:szCs w:val="26"/>
          <w:lang w:eastAsia="en-US"/>
        </w:rPr>
        <w:t>№ </w:t>
      </w:r>
      <w:r w:rsidRPr="00ED676A">
        <w:rPr>
          <w:rFonts w:ascii="Myriad Pro" w:eastAsia="Calibri" w:hAnsi="Myriad Pro"/>
          <w:b w:val="0"/>
          <w:bCs w:val="0"/>
          <w:color w:val="000000" w:themeColor="text1"/>
          <w:sz w:val="26"/>
          <w:szCs w:val="26"/>
          <w:lang w:eastAsia="en-US"/>
        </w:rPr>
        <w:t xml:space="preserve">1178 (далее – Правила </w:t>
      </w:r>
      <w:r w:rsidR="0031244B">
        <w:rPr>
          <w:rFonts w:ascii="Myriad Pro" w:eastAsia="Calibri" w:hAnsi="Myriad Pro"/>
          <w:b w:val="0"/>
          <w:bCs w:val="0"/>
          <w:color w:val="000000" w:themeColor="text1"/>
          <w:sz w:val="26"/>
          <w:szCs w:val="26"/>
          <w:lang w:eastAsia="en-US"/>
        </w:rPr>
        <w:t>№ </w:t>
      </w:r>
      <w:r w:rsidRPr="00ED676A">
        <w:rPr>
          <w:rFonts w:ascii="Myriad Pro" w:eastAsia="Calibri" w:hAnsi="Myriad Pro"/>
          <w:b w:val="0"/>
          <w:bCs w:val="0"/>
          <w:color w:val="000000" w:themeColor="text1"/>
          <w:sz w:val="26"/>
          <w:szCs w:val="26"/>
          <w:lang w:eastAsia="en-US"/>
        </w:rPr>
        <w:t xml:space="preserve">1178) не содержит мотивированных выводов и рекомендаций. Кроме того, несоответствие Экспертного заключения Службы по тарифам Астраханской области пункту 23 Правил </w:t>
      </w:r>
      <w:r w:rsidR="0031244B">
        <w:rPr>
          <w:rFonts w:ascii="Myriad Pro" w:eastAsia="Calibri" w:hAnsi="Myriad Pro"/>
          <w:b w:val="0"/>
          <w:bCs w:val="0"/>
          <w:color w:val="000000" w:themeColor="text1"/>
          <w:sz w:val="26"/>
          <w:szCs w:val="26"/>
          <w:lang w:eastAsia="en-US"/>
        </w:rPr>
        <w:t>№ </w:t>
      </w:r>
      <w:r w:rsidRPr="00ED676A">
        <w:rPr>
          <w:rFonts w:ascii="Myriad Pro" w:eastAsia="Calibri" w:hAnsi="Myriad Pro"/>
          <w:b w:val="0"/>
          <w:bCs w:val="0"/>
          <w:color w:val="000000" w:themeColor="text1"/>
          <w:sz w:val="26"/>
          <w:szCs w:val="26"/>
          <w:lang w:eastAsia="en-US"/>
        </w:rPr>
        <w:t>1178 при проведении документарной проверки создает риски возможного оспаривания принятого тарифного решения, включая ФАС России и иные надзорные органы, что может потребовать восстановление прав через судебные инстанции.</w:t>
      </w:r>
    </w:p>
    <w:p w14:paraId="2B497C4E" w14:textId="38F47981" w:rsidR="00176E0D" w:rsidRDefault="00ED676A" w:rsidP="0031244B">
      <w:pPr>
        <w:pStyle w:val="ConsPlusNormal"/>
        <w:spacing w:line="360" w:lineRule="auto"/>
        <w:ind w:firstLine="567"/>
        <w:jc w:val="both"/>
        <w:rPr>
          <w:rFonts w:eastAsia="Calibri" w:cs="Times New Roman"/>
          <w:color w:val="000000" w:themeColor="text1"/>
        </w:rPr>
      </w:pPr>
      <w:r w:rsidRPr="00ED676A">
        <w:rPr>
          <w:rFonts w:eastAsia="Calibri" w:cs="Times New Roman"/>
          <w:color w:val="000000" w:themeColor="text1"/>
        </w:rPr>
        <w:t xml:space="preserve">Согласно пункту 28 Правил регулирования </w:t>
      </w:r>
      <w:r w:rsidR="0031244B">
        <w:rPr>
          <w:rFonts w:eastAsia="Calibri" w:cs="Times New Roman"/>
          <w:color w:val="000000" w:themeColor="text1"/>
        </w:rPr>
        <w:t>№ </w:t>
      </w:r>
      <w:r w:rsidRPr="00ED676A">
        <w:rPr>
          <w:rFonts w:eastAsia="Calibri" w:cs="Times New Roman"/>
          <w:color w:val="000000" w:themeColor="text1"/>
        </w:rPr>
        <w:t>1178 предусмотрено, что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 заседания коллегиального органа регулирующего органа</w:t>
      </w:r>
      <w:r w:rsidR="00897991">
        <w:rPr>
          <w:rFonts w:eastAsia="Calibri" w:cs="Times New Roman"/>
          <w:color w:val="000000" w:themeColor="text1"/>
        </w:rPr>
        <w:t>. В Протоколе частично отражены показатели, при этом отсутствует информация во исполнени</w:t>
      </w:r>
      <w:r w:rsidR="00EE0F68">
        <w:rPr>
          <w:rFonts w:eastAsia="Calibri" w:cs="Times New Roman"/>
          <w:color w:val="000000" w:themeColor="text1"/>
        </w:rPr>
        <w:t>е</w:t>
      </w:r>
      <w:r w:rsidR="00897991">
        <w:rPr>
          <w:rFonts w:eastAsia="Calibri" w:cs="Times New Roman"/>
          <w:color w:val="000000" w:themeColor="text1"/>
        </w:rPr>
        <w:t xml:space="preserve"> Правил регулирования </w:t>
      </w:r>
      <w:r w:rsidR="0031244B">
        <w:rPr>
          <w:rFonts w:eastAsia="Calibri" w:cs="Times New Roman"/>
          <w:color w:val="000000" w:themeColor="text1"/>
        </w:rPr>
        <w:t>№ </w:t>
      </w:r>
      <w:r w:rsidR="00897991">
        <w:rPr>
          <w:rFonts w:eastAsia="Calibri" w:cs="Times New Roman"/>
          <w:color w:val="000000" w:themeColor="text1"/>
        </w:rPr>
        <w:t xml:space="preserve">1178. </w:t>
      </w:r>
      <w:r w:rsidR="00F63BF4" w:rsidRPr="00963F5F">
        <w:rPr>
          <w:rFonts w:eastAsia="Calibri" w:cs="Times New Roman"/>
          <w:color w:val="000000" w:themeColor="text1"/>
        </w:rPr>
        <w:t>В Протоколе отражены</w:t>
      </w:r>
      <w:r w:rsidR="00F63BF4">
        <w:rPr>
          <w:rFonts w:eastAsia="Calibri" w:cs="Times New Roman"/>
          <w:color w:val="000000" w:themeColor="text1"/>
        </w:rPr>
        <w:t xml:space="preserve"> частично основания и расходы, не включенные в состав НВВ филиала</w:t>
      </w:r>
      <w:r w:rsidR="00F63BF4" w:rsidRPr="00963F5F">
        <w:rPr>
          <w:rFonts w:eastAsia="Calibri" w:cs="Times New Roman"/>
          <w:color w:val="000000" w:themeColor="text1"/>
        </w:rPr>
        <w:t xml:space="preserve">, по которым у Службы по тарифам Астраханской области и филиалу ПАО «МРСК Юга» -«Астраханьэнерго» возникли </w:t>
      </w:r>
      <w:r w:rsidR="00897991">
        <w:rPr>
          <w:rFonts w:eastAsia="Calibri" w:cs="Times New Roman"/>
          <w:color w:val="000000" w:themeColor="text1"/>
        </w:rPr>
        <w:t>В Протоколе отражены только расходы</w:t>
      </w:r>
      <w:r w:rsidR="00767916">
        <w:rPr>
          <w:rFonts w:eastAsia="Calibri" w:cs="Times New Roman"/>
          <w:color w:val="000000" w:themeColor="text1"/>
        </w:rPr>
        <w:t>,</w:t>
      </w:r>
      <w:r w:rsidR="00897991">
        <w:rPr>
          <w:rFonts w:eastAsia="Calibri" w:cs="Times New Roman"/>
          <w:color w:val="000000" w:themeColor="text1"/>
        </w:rPr>
        <w:t xml:space="preserve"> по которым у Службы по тарифам Астраханской области и филиалу </w:t>
      </w:r>
      <w:r w:rsidR="0031244B">
        <w:rPr>
          <w:rFonts w:eastAsia="Calibri" w:cs="Times New Roman"/>
          <w:color w:val="000000" w:themeColor="text1"/>
        </w:rPr>
        <w:t>ПАО </w:t>
      </w:r>
      <w:r w:rsidR="00897991">
        <w:rPr>
          <w:rFonts w:eastAsia="Calibri" w:cs="Times New Roman"/>
          <w:color w:val="000000" w:themeColor="text1"/>
        </w:rPr>
        <w:t xml:space="preserve">«МРСК Юга» -«Астраханьэнерго» возникли разногласия. </w:t>
      </w:r>
      <w:r>
        <w:rPr>
          <w:rFonts w:eastAsia="Calibri" w:cs="Times New Roman"/>
          <w:color w:val="000000" w:themeColor="text1"/>
        </w:rPr>
        <w:t xml:space="preserve"> </w:t>
      </w:r>
      <w:r w:rsidR="00176E0D">
        <w:rPr>
          <w:rFonts w:eastAsia="Calibri" w:cs="Times New Roman"/>
          <w:color w:val="000000" w:themeColor="text1"/>
        </w:rPr>
        <w:br w:type="page"/>
      </w:r>
    </w:p>
    <w:p w14:paraId="3D328817" w14:textId="77777777" w:rsidR="00176E0D" w:rsidRDefault="00176E0D" w:rsidP="00176E0D">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3" w:name="_Toc33287992"/>
      <w:bookmarkStart w:id="24" w:name="_Toc53338938"/>
      <w:r w:rsidRPr="004D7D17">
        <w:rPr>
          <w:rFonts w:ascii="Myriad Pro" w:hAnsi="Myriad Pro"/>
          <w:b/>
          <w:color w:val="4F6228" w:themeColor="accent3" w:themeShade="80"/>
          <w:sz w:val="28"/>
          <w:szCs w:val="28"/>
        </w:rPr>
        <w:lastRenderedPageBreak/>
        <w:t xml:space="preserve">Анализ документов, представленных </w:t>
      </w:r>
      <w:r w:rsidRPr="00C8094C">
        <w:rPr>
          <w:rFonts w:ascii="Myriad Pro" w:hAnsi="Myriad Pro"/>
          <w:b/>
          <w:color w:val="4F6228" w:themeColor="accent3" w:themeShade="80"/>
          <w:sz w:val="28"/>
          <w:szCs w:val="28"/>
        </w:rPr>
        <w:t xml:space="preserve">филиалом </w:t>
      </w:r>
      <w:r w:rsidR="0031244B">
        <w:rPr>
          <w:rFonts w:ascii="Myriad Pro" w:hAnsi="Myriad Pro"/>
          <w:b/>
          <w:color w:val="4F6228" w:themeColor="accent3" w:themeShade="80"/>
          <w:sz w:val="28"/>
          <w:szCs w:val="28"/>
        </w:rPr>
        <w:t>ПАО </w:t>
      </w:r>
      <w:r w:rsidR="006766DF">
        <w:rPr>
          <w:rFonts w:ascii="Myriad Pro" w:hAnsi="Myriad Pro"/>
          <w:b/>
          <w:color w:val="4F6228" w:themeColor="accent3" w:themeShade="80"/>
          <w:sz w:val="28"/>
          <w:szCs w:val="28"/>
        </w:rPr>
        <w:t>«</w:t>
      </w:r>
      <w:r w:rsidRPr="00C8094C">
        <w:rPr>
          <w:rFonts w:ascii="Myriad Pro" w:hAnsi="Myriad Pro"/>
          <w:b/>
          <w:color w:val="4F6228" w:themeColor="accent3" w:themeShade="80"/>
          <w:sz w:val="28"/>
          <w:szCs w:val="28"/>
        </w:rPr>
        <w:t>МРСК Юга</w:t>
      </w:r>
      <w:r w:rsidR="006766DF">
        <w:rPr>
          <w:rFonts w:ascii="Myriad Pro" w:hAnsi="Myriad Pro"/>
          <w:b/>
          <w:color w:val="4F6228" w:themeColor="accent3" w:themeShade="80"/>
          <w:sz w:val="28"/>
          <w:szCs w:val="28"/>
        </w:rPr>
        <w:t>»</w:t>
      </w:r>
      <w:r w:rsidRPr="00C8094C">
        <w:rPr>
          <w:rFonts w:ascii="Myriad Pro" w:hAnsi="Myriad Pro"/>
          <w:b/>
          <w:color w:val="4F6228" w:themeColor="accent3" w:themeShade="80"/>
          <w:sz w:val="28"/>
          <w:szCs w:val="28"/>
        </w:rPr>
        <w:t xml:space="preserve"> - </w:t>
      </w:r>
      <w:r w:rsidR="006766DF">
        <w:rPr>
          <w:rFonts w:ascii="Myriad Pro" w:hAnsi="Myriad Pro"/>
          <w:b/>
          <w:color w:val="4F6228" w:themeColor="accent3" w:themeShade="80"/>
          <w:sz w:val="28"/>
          <w:szCs w:val="28"/>
        </w:rPr>
        <w:t>«</w:t>
      </w:r>
      <w:r w:rsidR="009C7522">
        <w:rPr>
          <w:rFonts w:ascii="Myriad Pro" w:hAnsi="Myriad Pro"/>
          <w:b/>
          <w:color w:val="4F6228" w:themeColor="accent3" w:themeShade="80"/>
          <w:sz w:val="28"/>
          <w:szCs w:val="28"/>
        </w:rPr>
        <w:t>Астраханьэнерго</w:t>
      </w:r>
      <w:r w:rsidR="006766DF">
        <w:rPr>
          <w:rFonts w:ascii="Myriad Pro" w:hAnsi="Myriad Pro"/>
          <w:b/>
          <w:color w:val="4F6228" w:themeColor="accent3" w:themeShade="80"/>
          <w:sz w:val="28"/>
          <w:szCs w:val="28"/>
        </w:rPr>
        <w:t>»</w:t>
      </w:r>
      <w:r>
        <w:rPr>
          <w:rFonts w:ascii="Myriad Pro" w:hAnsi="Myriad Pro"/>
          <w:b/>
          <w:color w:val="4F6228" w:themeColor="accent3" w:themeShade="80"/>
          <w:sz w:val="28"/>
          <w:szCs w:val="28"/>
        </w:rPr>
        <w:t xml:space="preserve"> </w:t>
      </w:r>
      <w:r w:rsidRPr="004D7D17">
        <w:rPr>
          <w:rFonts w:ascii="Myriad Pro" w:hAnsi="Myriad Pro"/>
          <w:b/>
          <w:color w:val="4F6228" w:themeColor="accent3" w:themeShade="80"/>
          <w:sz w:val="28"/>
          <w:szCs w:val="28"/>
        </w:rPr>
        <w:t xml:space="preserve">в </w:t>
      </w:r>
      <w:r w:rsidR="009C7522">
        <w:rPr>
          <w:rFonts w:ascii="Myriad Pro" w:hAnsi="Myriad Pro"/>
          <w:b/>
          <w:color w:val="4F6228" w:themeColor="accent3" w:themeShade="80"/>
          <w:sz w:val="28"/>
          <w:szCs w:val="28"/>
        </w:rPr>
        <w:t xml:space="preserve">Службу по тарифам Астраханской области </w:t>
      </w:r>
      <w:r w:rsidRPr="004D7D17">
        <w:rPr>
          <w:rFonts w:ascii="Myriad Pro" w:hAnsi="Myriad Pro"/>
          <w:b/>
          <w:color w:val="4F6228" w:themeColor="accent3" w:themeShade="80"/>
          <w:sz w:val="28"/>
          <w:szCs w:val="28"/>
        </w:rPr>
        <w:t>в рамках рассмотрения дела об установлении тарифов</w:t>
      </w:r>
      <w:r>
        <w:rPr>
          <w:rFonts w:ascii="Myriad Pro" w:hAnsi="Myriad Pro"/>
          <w:b/>
          <w:color w:val="4F6228" w:themeColor="accent3" w:themeShade="80"/>
          <w:sz w:val="28"/>
          <w:szCs w:val="28"/>
        </w:rPr>
        <w:t xml:space="preserve"> н</w:t>
      </w:r>
      <w:r w:rsidRPr="004D7D17">
        <w:rPr>
          <w:rFonts w:ascii="Myriad Pro" w:hAnsi="Myriad Pro"/>
          <w:b/>
          <w:color w:val="4F6228" w:themeColor="accent3" w:themeShade="80"/>
          <w:sz w:val="28"/>
          <w:szCs w:val="28"/>
        </w:rPr>
        <w:t xml:space="preserve">а </w:t>
      </w:r>
      <w:r w:rsidR="002517EE">
        <w:rPr>
          <w:rFonts w:ascii="Myriad Pro" w:hAnsi="Myriad Pro"/>
          <w:b/>
          <w:color w:val="4F6228" w:themeColor="accent3" w:themeShade="80"/>
          <w:sz w:val="28"/>
          <w:szCs w:val="28"/>
        </w:rPr>
        <w:t xml:space="preserve">2017- </w:t>
      </w:r>
      <w:r w:rsidR="00E96AB8">
        <w:rPr>
          <w:rFonts w:ascii="Myriad Pro" w:hAnsi="Myriad Pro"/>
          <w:b/>
          <w:color w:val="4F6228" w:themeColor="accent3" w:themeShade="80"/>
          <w:sz w:val="28"/>
          <w:szCs w:val="28"/>
        </w:rPr>
        <w:t>2018</w:t>
      </w:r>
      <w:r w:rsidRPr="004D7D17">
        <w:rPr>
          <w:rFonts w:ascii="Myriad Pro" w:hAnsi="Myriad Pro"/>
          <w:b/>
          <w:color w:val="4F6228" w:themeColor="accent3" w:themeShade="80"/>
          <w:sz w:val="28"/>
          <w:szCs w:val="28"/>
        </w:rPr>
        <w:t xml:space="preserve"> год.</w:t>
      </w:r>
      <w:bookmarkEnd w:id="23"/>
      <w:bookmarkEnd w:id="24"/>
    </w:p>
    <w:p w14:paraId="569BA655" w14:textId="77777777" w:rsidR="008720FD" w:rsidRDefault="008720FD" w:rsidP="0031244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п.9(1) Правил</w:t>
      </w:r>
      <w:r w:rsidRPr="009859A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р</w:t>
      </w:r>
      <w:r w:rsidRPr="009859A6">
        <w:rPr>
          <w:rFonts w:ascii="Myriad Pro" w:eastAsia="Calibri" w:hAnsi="Myriad Pro"/>
          <w:color w:val="000000" w:themeColor="text1"/>
          <w:sz w:val="26"/>
          <w:szCs w:val="26"/>
        </w:rPr>
        <w:t xml:space="preserve">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olor w:val="000000" w:themeColor="text1"/>
          <w:sz w:val="26"/>
          <w:szCs w:val="26"/>
        </w:rPr>
        <w:t xml:space="preserve">Федерации от 21 января 2004 г. </w:t>
      </w:r>
      <w:r w:rsidR="0031244B">
        <w:rPr>
          <w:rFonts w:ascii="Myriad Pro" w:eastAsia="Calibri" w:hAnsi="Myriad Pro"/>
          <w:color w:val="000000" w:themeColor="text1"/>
          <w:sz w:val="26"/>
          <w:szCs w:val="26"/>
        </w:rPr>
        <w:t>№ </w:t>
      </w:r>
      <w:r w:rsidRPr="009859A6">
        <w:rPr>
          <w:rFonts w:ascii="Myriad Pro" w:eastAsia="Calibri" w:hAnsi="Myriad Pro"/>
          <w:color w:val="000000" w:themeColor="text1"/>
          <w:sz w:val="26"/>
          <w:szCs w:val="26"/>
        </w:rPr>
        <w:t>24, или указанное опубликованное предложение не соответствует предложению, представляемому в орган регулирования.</w:t>
      </w:r>
    </w:p>
    <w:p w14:paraId="2C48EBC3" w14:textId="77777777" w:rsidR="008720FD" w:rsidRPr="001D7821" w:rsidRDefault="008720FD" w:rsidP="0031244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п.12 Правил о</w:t>
      </w:r>
      <w:r w:rsidRPr="001D7821">
        <w:rPr>
          <w:rFonts w:ascii="Myriad Pro" w:eastAsia="Calibri" w:hAnsi="Myriad Pro"/>
          <w:color w:val="000000" w:themeColor="text1"/>
          <w:sz w:val="26"/>
          <w:szCs w:val="26"/>
        </w:rPr>
        <w:t>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04896C5D" w14:textId="77777777" w:rsidR="008720FD" w:rsidRPr="001D7821" w:rsidRDefault="008720FD" w:rsidP="0031244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Согласно п. 17 Правил к</w:t>
      </w:r>
      <w:r w:rsidRPr="001D7821">
        <w:rPr>
          <w:rFonts w:ascii="Myriad Pro" w:eastAsia="Calibri" w:hAnsi="Myriad Pro"/>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3A5279">
        <w:rPr>
          <w:rFonts w:ascii="Myriad Pro" w:eastAsia="Calibri" w:hAnsi="Myriad Pro"/>
          <w:color w:val="000000" w:themeColor="text1"/>
          <w:sz w:val="26"/>
          <w:szCs w:val="26"/>
        </w:rPr>
        <w:t>и органы исполнительной власти субъектов Российской Федерации в области государственного регулирования тарифов</w:t>
      </w:r>
      <w:r>
        <w:rPr>
          <w:rFonts w:ascii="Myriad Pro" w:eastAsia="Calibri" w:hAnsi="Myriad Pro"/>
          <w:color w:val="000000" w:themeColor="text1"/>
          <w:sz w:val="26"/>
          <w:szCs w:val="26"/>
        </w:rPr>
        <w:t xml:space="preserve"> </w:t>
      </w:r>
      <w:r w:rsidRPr="001D7821">
        <w:rPr>
          <w:rFonts w:ascii="Myriad Pro" w:eastAsia="Calibri" w:hAnsi="Myriad Pro"/>
          <w:color w:val="000000" w:themeColor="text1"/>
          <w:sz w:val="26"/>
          <w:szCs w:val="26"/>
        </w:rPr>
        <w:t>прилагают следующие обосновывающие материалы:</w:t>
      </w:r>
    </w:p>
    <w:p w14:paraId="270EDB11" w14:textId="77777777" w:rsidR="009C7522" w:rsidRDefault="009C7522" w:rsidP="0031244B">
      <w:pPr>
        <w:pStyle w:val="ConsPlusNormal"/>
        <w:spacing w:line="360" w:lineRule="auto"/>
        <w:ind w:firstLine="567"/>
        <w:jc w:val="both"/>
      </w:pPr>
      <w:r>
        <w:t>1) баланс электрической энергии;</w:t>
      </w:r>
    </w:p>
    <w:p w14:paraId="7FF6E640" w14:textId="77777777" w:rsidR="009C7522" w:rsidRDefault="009C7522" w:rsidP="0031244B">
      <w:pPr>
        <w:pStyle w:val="ConsPlusNormal"/>
        <w:spacing w:line="360" w:lineRule="auto"/>
        <w:ind w:firstLine="567"/>
        <w:jc w:val="both"/>
      </w:pPr>
      <w:r>
        <w:t>2) баланс электрической мощности, в том числе информация об установленной, располагаемой и рабочей генерирующей мощности;</w:t>
      </w:r>
    </w:p>
    <w:p w14:paraId="3DEC259A" w14:textId="77777777" w:rsidR="009C7522" w:rsidRDefault="009C7522" w:rsidP="0031244B">
      <w:pPr>
        <w:pStyle w:val="ConsPlusNormal"/>
        <w:spacing w:line="360" w:lineRule="auto"/>
        <w:ind w:firstLine="567"/>
        <w:jc w:val="both"/>
      </w:pPr>
      <w:r>
        <w:t>3) баланс спроса и предложения в отношении тепловой энергии (для субъектов электроэнергетики, осуществляющих производство электрической и тепловой энергии в режиме комбинированной выработки);</w:t>
      </w:r>
    </w:p>
    <w:p w14:paraId="276B64A1" w14:textId="77777777" w:rsidR="009C7522" w:rsidRDefault="009C7522" w:rsidP="0031244B">
      <w:pPr>
        <w:pStyle w:val="ConsPlusNormal"/>
        <w:spacing w:line="360" w:lineRule="auto"/>
        <w:ind w:firstLine="567"/>
        <w:jc w:val="both"/>
      </w:pPr>
      <w:r>
        <w:t>4) баланс тепловой мощности;</w:t>
      </w:r>
    </w:p>
    <w:p w14:paraId="5E004C9A" w14:textId="77777777" w:rsidR="009C7522" w:rsidRDefault="009C7522" w:rsidP="0031244B">
      <w:pPr>
        <w:pStyle w:val="ConsPlusNormal"/>
        <w:spacing w:line="360" w:lineRule="auto"/>
        <w:ind w:firstLine="567"/>
        <w:jc w:val="both"/>
      </w:pPr>
      <w:bookmarkStart w:id="25" w:name="Par2328"/>
      <w:bookmarkEnd w:id="25"/>
      <w:r>
        <w:t>5) бухгалтерская и статистическая отчетность за предшествующий период регулирования;</w:t>
      </w:r>
    </w:p>
    <w:p w14:paraId="4C87A129" w14:textId="77777777" w:rsidR="009C7522" w:rsidRDefault="009C7522" w:rsidP="0031244B">
      <w:pPr>
        <w:pStyle w:val="ConsPlusNormal"/>
        <w:spacing w:line="360" w:lineRule="auto"/>
        <w:ind w:firstLine="567"/>
        <w:jc w:val="both"/>
      </w:pPr>
      <w:r>
        <w:t>6) расчет полезного отпуска электрической и тепловой энергии с обоснованием размера расхода электрической энергии на собственные и производственные нужды и на передачу (потери) по сетям (в части тепловой энергии - для субъектов электроэнергетики, осуществляющих производство электрической и тепловой энергии в режиме комбинированной выработки);</w:t>
      </w:r>
    </w:p>
    <w:p w14:paraId="0A3E8D58" w14:textId="77777777" w:rsidR="009C7522" w:rsidRDefault="009C7522" w:rsidP="0031244B">
      <w:pPr>
        <w:pStyle w:val="ConsPlusNormal"/>
        <w:spacing w:line="360" w:lineRule="auto"/>
        <w:ind w:firstLine="567"/>
        <w:jc w:val="both"/>
      </w:pPr>
      <w:r>
        <w:t>7) данные о структуре и ценах потребляемого топлива с учетом перевозки;</w:t>
      </w:r>
    </w:p>
    <w:p w14:paraId="1CC12E94" w14:textId="77777777" w:rsidR="009C7522" w:rsidRDefault="009C7522" w:rsidP="0031244B">
      <w:pPr>
        <w:pStyle w:val="ConsPlusNormal"/>
        <w:spacing w:line="360" w:lineRule="auto"/>
        <w:ind w:firstLine="567"/>
        <w:jc w:val="both"/>
      </w:pPr>
      <w: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A24B3CA" w14:textId="77777777" w:rsidR="009C7522" w:rsidRDefault="009C7522" w:rsidP="0031244B">
      <w:pPr>
        <w:pStyle w:val="ConsPlusNormal"/>
        <w:spacing w:line="360" w:lineRule="auto"/>
        <w:ind w:firstLine="567"/>
        <w:jc w:val="both"/>
      </w:pPr>
      <w:r>
        <w:lastRenderedPageBreak/>
        <w:t>9) расчет тарифов на отдельные услуги, оказываемые на рынках электрической и тепловой энергии;</w:t>
      </w:r>
    </w:p>
    <w:p w14:paraId="2D1225EC" w14:textId="77777777" w:rsidR="009C7522" w:rsidRDefault="009C7522" w:rsidP="0031244B">
      <w:pPr>
        <w:pStyle w:val="ConsPlusNormal"/>
        <w:spacing w:line="360" w:lineRule="auto"/>
        <w:ind w:firstLine="567"/>
        <w:jc w:val="both"/>
      </w:pPr>
      <w: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C45AAE6" w14:textId="77777777" w:rsidR="009C7522" w:rsidRDefault="009C7522" w:rsidP="0031244B">
      <w:pPr>
        <w:pStyle w:val="ConsPlusNormal"/>
        <w:spacing w:line="360" w:lineRule="auto"/>
        <w:ind w:firstLine="567"/>
        <w:jc w:val="both"/>
      </w:pPr>
      <w: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07B9FD12" w14:textId="77777777" w:rsidR="009C7522" w:rsidRDefault="009C7522" w:rsidP="0031244B">
      <w:pPr>
        <w:pStyle w:val="ConsPlusNormal"/>
        <w:spacing w:line="360" w:lineRule="auto"/>
        <w:ind w:firstLine="567"/>
        <w:jc w:val="both"/>
      </w:pPr>
      <w: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052E41E8" w14:textId="77777777" w:rsidR="009C7522" w:rsidRDefault="009C7522" w:rsidP="0031244B">
      <w:pPr>
        <w:pStyle w:val="ConsPlusNormal"/>
        <w:spacing w:line="360" w:lineRule="auto"/>
        <w:ind w:firstLine="567"/>
        <w:jc w:val="both"/>
      </w:pPr>
      <w:bookmarkStart w:id="26" w:name="Par2338"/>
      <w:bookmarkEnd w:id="26"/>
      <w: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(или) договоры на осуществление регулируемой деятельности (при реорганизации юридического лица - передаточные акты);</w:t>
      </w:r>
    </w:p>
    <w:p w14:paraId="5AA314C1" w14:textId="77777777" w:rsidR="009C7522" w:rsidRDefault="009C7522" w:rsidP="0031244B">
      <w:pPr>
        <w:pStyle w:val="ConsPlusNormal"/>
        <w:spacing w:line="360" w:lineRule="auto"/>
        <w:ind w:firstLine="567"/>
        <w:jc w:val="both"/>
      </w:pPr>
      <w:bookmarkStart w:id="27" w:name="Par2340"/>
      <w:bookmarkEnd w:id="27"/>
      <w: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3D602826" w14:textId="77777777" w:rsidR="009C7522" w:rsidRDefault="009C7522" w:rsidP="0031244B">
      <w:pPr>
        <w:pStyle w:val="ConsPlusNormal"/>
        <w:spacing w:line="360" w:lineRule="auto"/>
        <w:ind w:firstLine="567"/>
        <w:jc w:val="both"/>
      </w:pPr>
      <w:r>
        <w:t>договор, регулирующий условия установки прибора учета электрической энергии, заключенный между потребителем услуг и сетевой организацией;</w:t>
      </w:r>
    </w:p>
    <w:p w14:paraId="2CF11332" w14:textId="77777777" w:rsidR="009C7522" w:rsidRDefault="009C7522" w:rsidP="0031244B">
      <w:pPr>
        <w:pStyle w:val="ConsPlusNormal"/>
        <w:spacing w:line="360" w:lineRule="auto"/>
        <w:ind w:firstLine="567"/>
        <w:jc w:val="both"/>
      </w:pPr>
      <w:r>
        <w:lastRenderedPageBreak/>
        <w:t>вступившее в законную силу решение суда о принудительном взыскании расходов, связанных с установкой прибора учета электрической энергии;</w:t>
      </w:r>
    </w:p>
    <w:p w14:paraId="377A3364" w14:textId="100569A9" w:rsidR="009C7522" w:rsidRDefault="009C7522" w:rsidP="0031244B">
      <w:pPr>
        <w:pStyle w:val="ConsPlusNormal"/>
        <w:spacing w:line="360" w:lineRule="auto"/>
        <w:ind w:firstLine="567"/>
        <w:jc w:val="both"/>
      </w:pPr>
      <w: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r w:rsidR="009B7E4A">
        <w:t>- положение введено постановлением Правительства Российской Федерации от 17.10.2016 № 1056 и применяется с 01.01.2017</w:t>
      </w:r>
      <w:r>
        <w:t>);</w:t>
      </w:r>
    </w:p>
    <w:p w14:paraId="66124F14" w14:textId="3F6A6461" w:rsidR="009C7522" w:rsidRDefault="009C7522" w:rsidP="0031244B">
      <w:pPr>
        <w:pStyle w:val="ConsPlusNormal"/>
        <w:spacing w:line="360" w:lineRule="auto"/>
        <w:ind w:firstLine="567"/>
        <w:jc w:val="both"/>
      </w:pPr>
      <w: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sidR="0031244B">
        <w:t>№ </w:t>
      </w:r>
      <w:r>
        <w:t xml:space="preserve">184 </w:t>
      </w:r>
      <w:r w:rsidR="006766DF">
        <w:t>«</w:t>
      </w:r>
      <w:r>
        <w:t>Об отнесении владельцев объектов электросетевого хозяйства к территориальным сетевым организациям</w:t>
      </w:r>
      <w:r w:rsidR="006766DF">
        <w:t>»</w:t>
      </w:r>
      <w:r>
        <w:t xml:space="preserve"> (далее - критерии отнесения владельцев объектов электросетевого хозяйства к территориальным сетевым организациям)</w:t>
      </w:r>
      <w:r w:rsidR="009B7E4A">
        <w:t xml:space="preserve"> (данный подпункт введен постановлением Правительства Российской Федерации от 17.10.2016 № 1056 и применяется с 01.01.2017) </w:t>
      </w:r>
      <w:r>
        <w:t>.</w:t>
      </w:r>
    </w:p>
    <w:p w14:paraId="6767AF30" w14:textId="77777777" w:rsidR="009C7522" w:rsidRDefault="009C7522" w:rsidP="0031244B">
      <w:pPr>
        <w:pStyle w:val="ConsPlusNormal"/>
        <w:spacing w:line="360" w:lineRule="auto"/>
        <w:ind w:firstLine="567"/>
        <w:jc w:val="both"/>
      </w:pPr>
      <w: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w:t>
      </w:r>
      <w:r w:rsidR="003C6CCC">
        <w:t xml:space="preserve"> подпунктами 5,13,14 пункта 17 </w:t>
      </w:r>
      <w:r w:rsidR="003C6CCC">
        <w:rPr>
          <w:color w:val="000000" w:themeColor="text1"/>
        </w:rPr>
        <w:t xml:space="preserve">Правил государственного регулирования </w:t>
      </w:r>
      <w:r w:rsidR="0031244B">
        <w:rPr>
          <w:color w:val="000000" w:themeColor="text1"/>
        </w:rPr>
        <w:t>№ </w:t>
      </w:r>
      <w:r w:rsidR="003C6CCC">
        <w:rPr>
          <w:color w:val="000000" w:themeColor="text1"/>
        </w:rPr>
        <w:t>1178</w:t>
      </w:r>
      <w:r>
        <w:t xml:space="preserve"> в отношении реорганизованной организации (реорганизованных организаций).</w:t>
      </w:r>
    </w:p>
    <w:p w14:paraId="0FB8BF53" w14:textId="77777777" w:rsidR="009C7522" w:rsidRDefault="009C7522" w:rsidP="0031244B">
      <w:pPr>
        <w:pStyle w:val="ConsPlusNormal"/>
        <w:spacing w:line="360" w:lineRule="auto"/>
        <w:ind w:firstLine="567"/>
        <w:jc w:val="both"/>
      </w:pPr>
      <w: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6BE8A766" w14:textId="77777777" w:rsidR="00767916" w:rsidRDefault="00AB3F3E" w:rsidP="00E66F8F">
      <w:pPr>
        <w:spacing w:line="360" w:lineRule="auto"/>
        <w:ind w:firstLine="709"/>
        <w:contextualSpacing/>
        <w:jc w:val="both"/>
        <w:rPr>
          <w:rFonts w:ascii="Myriad Pro" w:eastAsia="Calibri" w:hAnsi="Myriad Pro"/>
          <w:color w:val="000000" w:themeColor="text1"/>
          <w:sz w:val="26"/>
          <w:szCs w:val="26"/>
        </w:rPr>
      </w:pPr>
      <w:r w:rsidRPr="00767916">
        <w:rPr>
          <w:rFonts w:ascii="Myriad Pro" w:eastAsia="Calibri" w:hAnsi="Myriad Pro"/>
          <w:b/>
          <w:bCs/>
          <w:i/>
          <w:iCs/>
          <w:color w:val="000000" w:themeColor="text1"/>
          <w:sz w:val="26"/>
          <w:szCs w:val="26"/>
          <w:u w:val="single"/>
        </w:rPr>
        <w:lastRenderedPageBreak/>
        <w:t>2017 год.</w:t>
      </w:r>
      <w:r>
        <w:rPr>
          <w:rFonts w:ascii="Myriad Pro" w:eastAsia="Calibri" w:hAnsi="Myriad Pro"/>
          <w:color w:val="000000" w:themeColor="text1"/>
          <w:sz w:val="26"/>
          <w:szCs w:val="26"/>
        </w:rPr>
        <w:t xml:space="preserve"> </w:t>
      </w:r>
    </w:p>
    <w:p w14:paraId="576AF468" w14:textId="77777777" w:rsidR="008720FD" w:rsidRPr="00AB3F3E" w:rsidRDefault="008720FD" w:rsidP="0031244B">
      <w:pPr>
        <w:spacing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Исполнитель отмечает, что во исполнение положений п</w:t>
      </w:r>
      <w:r w:rsidR="00097150" w:rsidRPr="00AB3F3E">
        <w:rPr>
          <w:rFonts w:ascii="Myriad Pro" w:eastAsia="Calibri" w:hAnsi="Myriad Pro"/>
          <w:color w:val="000000" w:themeColor="text1"/>
          <w:sz w:val="26"/>
          <w:szCs w:val="26"/>
        </w:rPr>
        <w:t xml:space="preserve">ункта </w:t>
      </w:r>
      <w:r w:rsidRPr="00AB3F3E">
        <w:rPr>
          <w:rFonts w:ascii="Myriad Pro" w:eastAsia="Calibri" w:hAnsi="Myriad Pro"/>
          <w:color w:val="000000" w:themeColor="text1"/>
          <w:sz w:val="26"/>
          <w:szCs w:val="26"/>
        </w:rPr>
        <w:t xml:space="preserve">9(1) </w:t>
      </w:r>
      <w:r w:rsidR="00097150" w:rsidRPr="00AB3F3E">
        <w:rPr>
          <w:rFonts w:ascii="Myriad Pro" w:eastAsia="Calibri" w:hAnsi="Myriad Pro"/>
          <w:color w:val="000000" w:themeColor="text1"/>
          <w:sz w:val="26"/>
          <w:szCs w:val="26"/>
        </w:rPr>
        <w:t>Стандартов раскрытия информации</w:t>
      </w:r>
      <w:r w:rsidRPr="00AB3F3E">
        <w:rPr>
          <w:rFonts w:ascii="Myriad Pro" w:eastAsia="Calibri" w:hAnsi="Myriad Pro"/>
          <w:color w:val="000000" w:themeColor="text1"/>
          <w:sz w:val="26"/>
          <w:szCs w:val="26"/>
        </w:rPr>
        <w:t xml:space="preserve"> филиалом </w:t>
      </w:r>
      <w:r w:rsidR="0031244B">
        <w:rPr>
          <w:rFonts w:ascii="Myriad Pro" w:eastAsia="Calibri" w:hAnsi="Myriad Pro"/>
          <w:color w:val="000000" w:themeColor="text1"/>
          <w:sz w:val="26"/>
          <w:szCs w:val="26"/>
        </w:rPr>
        <w:t>ПАО </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sidR="009021C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 </w:t>
      </w:r>
      <w:r w:rsidR="009021C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Астраханьэнерго</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предложение об установлении тарифов был</w:t>
      </w:r>
      <w:r w:rsidR="00ED54CC" w:rsidRPr="00AB3F3E">
        <w:rPr>
          <w:rFonts w:ascii="Myriad Pro" w:eastAsia="Calibri" w:hAnsi="Myriad Pro"/>
          <w:color w:val="000000" w:themeColor="text1"/>
          <w:sz w:val="26"/>
          <w:szCs w:val="26"/>
        </w:rPr>
        <w:t>о</w:t>
      </w:r>
      <w:r w:rsidRPr="00AB3F3E">
        <w:rPr>
          <w:rFonts w:ascii="Myriad Pro" w:eastAsia="Calibri" w:hAnsi="Myriad Pro"/>
          <w:color w:val="000000" w:themeColor="text1"/>
          <w:sz w:val="26"/>
          <w:szCs w:val="26"/>
        </w:rPr>
        <w:t xml:space="preserve"> размещен</w:t>
      </w:r>
      <w:r w:rsidR="00ED54CC" w:rsidRPr="00AB3F3E">
        <w:rPr>
          <w:rFonts w:ascii="Myriad Pro" w:eastAsia="Calibri" w:hAnsi="Myriad Pro"/>
          <w:color w:val="000000" w:themeColor="text1"/>
          <w:sz w:val="26"/>
          <w:szCs w:val="26"/>
        </w:rPr>
        <w:t>о</w:t>
      </w:r>
      <w:r w:rsidRPr="00AB3F3E">
        <w:rPr>
          <w:rFonts w:ascii="Myriad Pro" w:eastAsia="Calibri" w:hAnsi="Myriad Pro"/>
          <w:color w:val="000000" w:themeColor="text1"/>
          <w:sz w:val="26"/>
          <w:szCs w:val="26"/>
        </w:rPr>
        <w:t xml:space="preserve"> на официальном сайте </w:t>
      </w:r>
      <w:r w:rsidR="0031244B">
        <w:rPr>
          <w:rFonts w:ascii="Myriad Pro" w:eastAsia="Calibri" w:hAnsi="Myriad Pro"/>
          <w:color w:val="000000" w:themeColor="text1"/>
          <w:sz w:val="26"/>
          <w:szCs w:val="26"/>
        </w:rPr>
        <w:t>ПАО </w:t>
      </w:r>
      <w:r w:rsidR="000449E3" w:rsidRPr="00AB3F3E">
        <w:rPr>
          <w:rFonts w:ascii="Myriad Pro" w:eastAsia="Calibri" w:hAnsi="Myriad Pro"/>
          <w:color w:val="000000" w:themeColor="text1"/>
          <w:sz w:val="26"/>
          <w:szCs w:val="26"/>
        </w:rPr>
        <w:t>«</w:t>
      </w:r>
      <w:r w:rsidR="009021C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sidR="000449E3" w:rsidRPr="00AB3F3E">
        <w:rPr>
          <w:rFonts w:ascii="Myriad Pro" w:eastAsia="Calibri" w:hAnsi="Myriad Pro"/>
          <w:color w:val="000000" w:themeColor="text1"/>
          <w:sz w:val="26"/>
          <w:szCs w:val="26"/>
        </w:rPr>
        <w:t>»</w:t>
      </w:r>
      <w:r w:rsidR="009021C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(http://mrsk-yuga.r</w:t>
      </w:r>
      <w:r w:rsidRPr="00AB3F3E">
        <w:rPr>
          <w:rFonts w:ascii="Myriad Pro" w:eastAsia="Calibri" w:hAnsi="Myriad Pro"/>
          <w:color w:val="000000" w:themeColor="text1"/>
          <w:sz w:val="26"/>
          <w:szCs w:val="26"/>
          <w:lang w:val="en-US"/>
        </w:rPr>
        <w:t>u</w:t>
      </w:r>
      <w:r w:rsidRPr="00AB3F3E">
        <w:rPr>
          <w:rFonts w:ascii="Myriad Pro" w:eastAsia="Calibri" w:hAnsi="Myriad Pro"/>
          <w:color w:val="000000" w:themeColor="text1"/>
          <w:sz w:val="26"/>
          <w:szCs w:val="26"/>
        </w:rPr>
        <w:t xml:space="preserve">/), в разделе </w:t>
      </w:r>
      <w:r w:rsidR="009021C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Раскрытие информации</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подразделе </w:t>
      </w:r>
      <w:r w:rsidR="009021C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необходимой валовой выручки)</w:t>
      </w:r>
      <w:r w:rsidR="009021C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Служба по тарифам Астраханской области была уведомлена о размещении письм</w:t>
      </w:r>
      <w:r w:rsidR="00950AD4" w:rsidRPr="00AB3F3E">
        <w:rPr>
          <w:rFonts w:ascii="Myriad Pro" w:eastAsia="Calibri" w:hAnsi="Myriad Pro"/>
          <w:color w:val="000000" w:themeColor="text1"/>
          <w:sz w:val="26"/>
          <w:szCs w:val="26"/>
        </w:rPr>
        <w:t>ом</w:t>
      </w:r>
      <w:r w:rsidRPr="00AB3F3E">
        <w:rPr>
          <w:rFonts w:ascii="Myriad Pro" w:eastAsia="Calibri" w:hAnsi="Myriad Pro"/>
          <w:color w:val="000000" w:themeColor="text1"/>
          <w:sz w:val="26"/>
          <w:szCs w:val="26"/>
        </w:rPr>
        <w:t xml:space="preserve"> от </w:t>
      </w:r>
      <w:r w:rsidR="00AB3F3E">
        <w:rPr>
          <w:rFonts w:ascii="Myriad Pro" w:eastAsia="Calibri" w:hAnsi="Myriad Pro"/>
          <w:color w:val="000000" w:themeColor="text1"/>
          <w:sz w:val="26"/>
          <w:szCs w:val="26"/>
        </w:rPr>
        <w:t>19.04.2016</w:t>
      </w:r>
      <w:r w:rsidRPr="00AB3F3E">
        <w:rPr>
          <w:rFonts w:ascii="Myriad Pro" w:eastAsia="Calibri" w:hAnsi="Myriad Pro"/>
          <w:color w:val="000000" w:themeColor="text1"/>
          <w:sz w:val="26"/>
          <w:szCs w:val="26"/>
        </w:rPr>
        <w:t xml:space="preserve"> </w:t>
      </w:r>
      <w:r w:rsidR="0031244B">
        <w:rPr>
          <w:rFonts w:ascii="Myriad Pro" w:eastAsia="Calibri" w:hAnsi="Myriad Pro"/>
          <w:color w:val="000000" w:themeColor="text1"/>
          <w:sz w:val="26"/>
          <w:szCs w:val="26"/>
        </w:rPr>
        <w:t>№ </w:t>
      </w:r>
      <w:r w:rsidR="00AB3F3E">
        <w:rPr>
          <w:rFonts w:ascii="Myriad Pro" w:eastAsia="Calibri" w:hAnsi="Myriad Pro"/>
          <w:color w:val="000000" w:themeColor="text1"/>
          <w:sz w:val="26"/>
          <w:szCs w:val="26"/>
        </w:rPr>
        <w:t xml:space="preserve">АЭ/1502/246 (входящий </w:t>
      </w:r>
      <w:r w:rsidR="0031244B">
        <w:rPr>
          <w:rFonts w:ascii="Myriad Pro" w:eastAsia="Calibri" w:hAnsi="Myriad Pro"/>
          <w:color w:val="000000" w:themeColor="text1"/>
          <w:sz w:val="26"/>
          <w:szCs w:val="26"/>
        </w:rPr>
        <w:t>№ </w:t>
      </w:r>
      <w:r w:rsidR="00AB3F3E">
        <w:rPr>
          <w:rFonts w:ascii="Myriad Pro" w:eastAsia="Calibri" w:hAnsi="Myriad Pro"/>
          <w:color w:val="000000" w:themeColor="text1"/>
          <w:sz w:val="26"/>
          <w:szCs w:val="26"/>
        </w:rPr>
        <w:t>764 от 20.04.2016)</w:t>
      </w:r>
      <w:r w:rsidRPr="00AB3F3E">
        <w:rPr>
          <w:rFonts w:ascii="Myriad Pro" w:eastAsia="Calibri" w:hAnsi="Myriad Pro"/>
          <w:color w:val="000000" w:themeColor="text1"/>
          <w:sz w:val="26"/>
          <w:szCs w:val="26"/>
        </w:rPr>
        <w:t>.</w:t>
      </w:r>
    </w:p>
    <w:p w14:paraId="3D2F1977" w14:textId="77777777" w:rsidR="00176E0D" w:rsidRPr="00AB3F3E" w:rsidRDefault="00176E0D" w:rsidP="0031244B">
      <w:pPr>
        <w:spacing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Исполнитель проверил предложения об установлении тарифов, размещенные филиалом </w:t>
      </w:r>
      <w:r w:rsidR="0031244B">
        <w:rPr>
          <w:rFonts w:ascii="Myriad Pro" w:eastAsia="Calibri" w:hAnsi="Myriad Pro"/>
          <w:color w:val="000000" w:themeColor="text1"/>
          <w:sz w:val="26"/>
          <w:szCs w:val="26"/>
        </w:rPr>
        <w:t>ПАО </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 </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Астраханьэнерго</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на официальном сайте </w:t>
      </w:r>
      <w:r w:rsidR="0031244B">
        <w:rPr>
          <w:rFonts w:ascii="Myriad Pro" w:eastAsia="Calibri" w:hAnsi="Myriad Pro"/>
          <w:color w:val="000000" w:themeColor="text1"/>
          <w:sz w:val="26"/>
          <w:szCs w:val="26"/>
        </w:rPr>
        <w:t>ПАО </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на соответствие показателям, заявленным на </w:t>
      </w:r>
      <w:r w:rsidR="00E96AB8" w:rsidRPr="00AB3F3E">
        <w:rPr>
          <w:rFonts w:ascii="Myriad Pro" w:eastAsia="Calibri" w:hAnsi="Myriad Pro"/>
          <w:color w:val="000000" w:themeColor="text1"/>
          <w:sz w:val="26"/>
          <w:szCs w:val="26"/>
        </w:rPr>
        <w:t>201</w:t>
      </w:r>
      <w:r w:rsidR="00AB3F3E">
        <w:rPr>
          <w:rFonts w:ascii="Myriad Pro" w:eastAsia="Calibri" w:hAnsi="Myriad Pro"/>
          <w:color w:val="000000" w:themeColor="text1"/>
          <w:sz w:val="26"/>
          <w:szCs w:val="26"/>
        </w:rPr>
        <w:t>7</w:t>
      </w:r>
      <w:r w:rsidRPr="00AB3F3E">
        <w:rPr>
          <w:rFonts w:ascii="Myriad Pro" w:eastAsia="Calibri" w:hAnsi="Myriad Pro"/>
          <w:color w:val="000000" w:themeColor="text1"/>
          <w:sz w:val="26"/>
          <w:szCs w:val="26"/>
        </w:rPr>
        <w:t xml:space="preserve"> год в составе обосновывающих документов</w:t>
      </w:r>
      <w:r w:rsidR="00503D32" w:rsidRPr="00AB3F3E">
        <w:rPr>
          <w:rFonts w:ascii="Myriad Pro" w:eastAsia="Calibri" w:hAnsi="Myriad Pro"/>
          <w:color w:val="000000" w:themeColor="text1"/>
          <w:sz w:val="26"/>
          <w:szCs w:val="26"/>
        </w:rPr>
        <w:t xml:space="preserve">. Отклонения </w:t>
      </w:r>
      <w:r w:rsidR="009C7522" w:rsidRPr="00AB3F3E">
        <w:rPr>
          <w:rFonts w:ascii="Myriad Pro" w:eastAsia="Calibri" w:hAnsi="Myriad Pro"/>
          <w:color w:val="000000" w:themeColor="text1"/>
          <w:sz w:val="26"/>
          <w:szCs w:val="26"/>
        </w:rPr>
        <w:t>от направленных в Службу по тарифам Астраханской области заявлений и документов</w:t>
      </w:r>
      <w:r w:rsidR="00503D32" w:rsidRPr="00AB3F3E">
        <w:rPr>
          <w:rFonts w:ascii="Myriad Pro" w:eastAsia="Calibri" w:hAnsi="Myriad Pro"/>
          <w:color w:val="000000" w:themeColor="text1"/>
          <w:sz w:val="26"/>
          <w:szCs w:val="26"/>
        </w:rPr>
        <w:t xml:space="preserve"> отсутствуют</w:t>
      </w:r>
      <w:r w:rsidR="009C7522" w:rsidRPr="00AB3F3E">
        <w:rPr>
          <w:rFonts w:ascii="Myriad Pro" w:eastAsia="Calibri" w:hAnsi="Myriad Pro"/>
          <w:color w:val="000000" w:themeColor="text1"/>
          <w:sz w:val="26"/>
          <w:szCs w:val="26"/>
        </w:rPr>
        <w:t>.</w:t>
      </w:r>
    </w:p>
    <w:p w14:paraId="52F0C258" w14:textId="77777777" w:rsidR="00176E0D" w:rsidRPr="00AB3F3E" w:rsidRDefault="00176E0D" w:rsidP="0031244B">
      <w:pPr>
        <w:spacing w:after="0"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На основании п. 12 Правил </w:t>
      </w:r>
      <w:r w:rsidR="0031244B">
        <w:rPr>
          <w:rFonts w:ascii="Myriad Pro" w:eastAsia="Calibri" w:hAnsi="Myriad Pro"/>
          <w:color w:val="000000" w:themeColor="text1"/>
          <w:sz w:val="26"/>
          <w:szCs w:val="26"/>
        </w:rPr>
        <w:t>№ </w:t>
      </w:r>
      <w:r w:rsidRPr="00AB3F3E">
        <w:rPr>
          <w:rFonts w:ascii="Myriad Pro" w:eastAsia="Calibri" w:hAnsi="Myriad Pro"/>
          <w:color w:val="000000" w:themeColor="text1"/>
          <w:sz w:val="26"/>
          <w:szCs w:val="26"/>
        </w:rPr>
        <w:t>1178 письмом от 2</w:t>
      </w:r>
      <w:r w:rsidR="00AB3F3E">
        <w:rPr>
          <w:rFonts w:ascii="Myriad Pro" w:eastAsia="Calibri" w:hAnsi="Myriad Pro"/>
          <w:color w:val="000000" w:themeColor="text1"/>
          <w:sz w:val="26"/>
          <w:szCs w:val="26"/>
        </w:rPr>
        <w:t>8</w:t>
      </w:r>
      <w:r w:rsidRPr="00AB3F3E">
        <w:rPr>
          <w:rFonts w:ascii="Myriad Pro" w:eastAsia="Calibri" w:hAnsi="Myriad Pro"/>
          <w:color w:val="000000" w:themeColor="text1"/>
          <w:sz w:val="26"/>
          <w:szCs w:val="26"/>
        </w:rPr>
        <w:t>.04.201</w:t>
      </w:r>
      <w:r w:rsidR="00AB3F3E">
        <w:rPr>
          <w:rFonts w:ascii="Myriad Pro" w:eastAsia="Calibri" w:hAnsi="Myriad Pro"/>
          <w:color w:val="000000" w:themeColor="text1"/>
          <w:sz w:val="26"/>
          <w:szCs w:val="26"/>
        </w:rPr>
        <w:t>6</w:t>
      </w:r>
      <w:r w:rsidRPr="00AB3F3E">
        <w:rPr>
          <w:rFonts w:ascii="Myriad Pro" w:eastAsia="Calibri" w:hAnsi="Myriad Pro"/>
          <w:color w:val="000000" w:themeColor="text1"/>
          <w:sz w:val="26"/>
          <w:szCs w:val="26"/>
        </w:rPr>
        <w:t xml:space="preserve"> </w:t>
      </w:r>
      <w:r w:rsidR="0031244B">
        <w:rPr>
          <w:rFonts w:ascii="Myriad Pro" w:eastAsia="Calibri" w:hAnsi="Myriad Pro"/>
          <w:color w:val="000000" w:themeColor="text1"/>
          <w:sz w:val="26"/>
          <w:szCs w:val="26"/>
        </w:rPr>
        <w:t>№ </w:t>
      </w:r>
      <w:r w:rsidRPr="00AB3F3E">
        <w:rPr>
          <w:rFonts w:ascii="Myriad Pro" w:eastAsia="Calibri" w:hAnsi="Myriad Pro"/>
          <w:color w:val="000000" w:themeColor="text1"/>
          <w:sz w:val="26"/>
          <w:szCs w:val="26"/>
        </w:rPr>
        <w:t>АЭ/150</w:t>
      </w:r>
      <w:r w:rsidR="00AB3F3E">
        <w:rPr>
          <w:rFonts w:ascii="Myriad Pro" w:eastAsia="Calibri" w:hAnsi="Myriad Pro"/>
          <w:color w:val="000000" w:themeColor="text1"/>
          <w:sz w:val="26"/>
          <w:szCs w:val="26"/>
        </w:rPr>
        <w:t>2</w:t>
      </w:r>
      <w:r w:rsidRPr="00AB3F3E">
        <w:rPr>
          <w:rFonts w:ascii="Myriad Pro" w:eastAsia="Calibri" w:hAnsi="Myriad Pro"/>
          <w:color w:val="000000" w:themeColor="text1"/>
          <w:sz w:val="26"/>
          <w:szCs w:val="26"/>
        </w:rPr>
        <w:t>/</w:t>
      </w:r>
      <w:r w:rsidR="00AB3F3E">
        <w:rPr>
          <w:rFonts w:ascii="Myriad Pro" w:eastAsia="Calibri" w:hAnsi="Myriad Pro"/>
          <w:color w:val="000000" w:themeColor="text1"/>
          <w:sz w:val="26"/>
          <w:szCs w:val="26"/>
        </w:rPr>
        <w:t>284</w:t>
      </w:r>
      <w:r w:rsidRPr="00AB3F3E">
        <w:rPr>
          <w:rFonts w:ascii="Myriad Pro" w:eastAsia="Calibri" w:hAnsi="Myriad Pro"/>
          <w:color w:val="000000" w:themeColor="text1"/>
          <w:sz w:val="26"/>
          <w:szCs w:val="26"/>
        </w:rPr>
        <w:t xml:space="preserve"> филиалом </w:t>
      </w:r>
      <w:r w:rsidR="0031244B">
        <w:rPr>
          <w:rFonts w:ascii="Myriad Pro" w:eastAsia="Calibri" w:hAnsi="Myriad Pro"/>
          <w:color w:val="000000" w:themeColor="text1"/>
          <w:sz w:val="26"/>
          <w:szCs w:val="26"/>
        </w:rPr>
        <w:t>ПАО </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Астраханьэнерго</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в адрес Службы по тарифам Астраханской области было направлено Заявление на открытие тарифного дела по корректировке необходимой валовой выручки на услуги по передаче электрической энергии по сетям филиала </w:t>
      </w:r>
      <w:r w:rsidR="0031244B">
        <w:rPr>
          <w:rFonts w:ascii="Myriad Pro" w:eastAsia="Calibri" w:hAnsi="Myriad Pro"/>
          <w:color w:val="000000" w:themeColor="text1"/>
          <w:sz w:val="26"/>
          <w:szCs w:val="26"/>
        </w:rPr>
        <w:t>ПАО </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 </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Астраханьэнерго</w:t>
      </w:r>
      <w:r w:rsidR="000449E3" w:rsidRP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на </w:t>
      </w:r>
      <w:r w:rsidR="00E96AB8" w:rsidRPr="00AB3F3E">
        <w:rPr>
          <w:rFonts w:ascii="Myriad Pro" w:eastAsia="Calibri" w:hAnsi="Myriad Pro"/>
          <w:color w:val="000000" w:themeColor="text1"/>
          <w:sz w:val="26"/>
          <w:szCs w:val="26"/>
        </w:rPr>
        <w:t>201</w:t>
      </w:r>
      <w:r w:rsidR="00AB3F3E">
        <w:rPr>
          <w:rFonts w:ascii="Myriad Pro" w:eastAsia="Calibri" w:hAnsi="Myriad Pro"/>
          <w:color w:val="000000" w:themeColor="text1"/>
          <w:sz w:val="26"/>
          <w:szCs w:val="26"/>
        </w:rPr>
        <w:t>7</w:t>
      </w:r>
      <w:r w:rsidRPr="00AB3F3E">
        <w:rPr>
          <w:rFonts w:ascii="Myriad Pro" w:eastAsia="Calibri" w:hAnsi="Myriad Pro"/>
          <w:color w:val="000000" w:themeColor="text1"/>
          <w:sz w:val="26"/>
          <w:szCs w:val="26"/>
        </w:rPr>
        <w:t xml:space="preserve"> год методом </w:t>
      </w:r>
      <w:r w:rsidR="00AB3F3E">
        <w:rPr>
          <w:rFonts w:ascii="Myriad Pro" w:eastAsia="Calibri" w:hAnsi="Myriad Pro"/>
          <w:color w:val="000000" w:themeColor="text1"/>
          <w:sz w:val="26"/>
          <w:szCs w:val="26"/>
        </w:rPr>
        <w:t>доходности инвестированного капитала</w:t>
      </w:r>
      <w:r w:rsidRPr="00AB3F3E">
        <w:rPr>
          <w:rFonts w:ascii="Myriad Pro" w:eastAsia="Calibri" w:hAnsi="Myriad Pro"/>
          <w:color w:val="000000" w:themeColor="text1"/>
          <w:sz w:val="26"/>
          <w:szCs w:val="26"/>
        </w:rPr>
        <w:t>.</w:t>
      </w:r>
    </w:p>
    <w:p w14:paraId="795C9B2F" w14:textId="77777777" w:rsidR="008720FD" w:rsidRPr="00AB3F3E" w:rsidRDefault="008720FD" w:rsidP="0031244B">
      <w:pPr>
        <w:spacing w:after="0"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К заявлению были приложены расчетные и обосновывающие документы:</w:t>
      </w:r>
    </w:p>
    <w:p w14:paraId="70BA4585" w14:textId="77777777" w:rsidR="006630F9" w:rsidRPr="00AB3F3E" w:rsidRDefault="006630F9" w:rsidP="0031244B">
      <w:pPr>
        <w:pStyle w:val="a3"/>
        <w:numPr>
          <w:ilvl w:val="0"/>
          <w:numId w:val="15"/>
        </w:numPr>
        <w:tabs>
          <w:tab w:val="left" w:pos="1134"/>
        </w:tabs>
        <w:spacing w:after="0" w:line="360" w:lineRule="auto"/>
        <w:ind w:left="0" w:firstLine="567"/>
        <w:jc w:val="both"/>
        <w:rPr>
          <w:rFonts w:ascii="Myriad Pro" w:hAnsi="Myriad Pro"/>
          <w:color w:val="000000" w:themeColor="text1"/>
          <w:sz w:val="26"/>
          <w:szCs w:val="26"/>
        </w:rPr>
      </w:pPr>
      <w:r w:rsidRPr="00AB3F3E">
        <w:rPr>
          <w:rFonts w:ascii="Myriad Pro" w:hAnsi="Myriad Pro"/>
          <w:color w:val="000000" w:themeColor="text1"/>
          <w:sz w:val="26"/>
          <w:szCs w:val="26"/>
        </w:rPr>
        <w:t xml:space="preserve">Расчетные таблицы </w:t>
      </w:r>
      <w:r w:rsidR="00950AD4" w:rsidRPr="00AB3F3E">
        <w:rPr>
          <w:rFonts w:ascii="Myriad Pro" w:hAnsi="Myriad Pro"/>
          <w:color w:val="000000" w:themeColor="text1"/>
          <w:sz w:val="26"/>
          <w:szCs w:val="26"/>
        </w:rPr>
        <w:t xml:space="preserve">по </w:t>
      </w:r>
      <w:r w:rsidR="00AB3F3E">
        <w:rPr>
          <w:rFonts w:ascii="Myriad Pro" w:hAnsi="Myriad Pro"/>
          <w:color w:val="000000" w:themeColor="text1"/>
          <w:sz w:val="26"/>
          <w:szCs w:val="26"/>
        </w:rPr>
        <w:t xml:space="preserve">корректировке </w:t>
      </w:r>
      <w:r w:rsidR="00950AD4" w:rsidRPr="00AB3F3E">
        <w:rPr>
          <w:rFonts w:ascii="Myriad Pro" w:hAnsi="Myriad Pro"/>
          <w:color w:val="000000" w:themeColor="text1"/>
          <w:sz w:val="26"/>
          <w:szCs w:val="26"/>
        </w:rPr>
        <w:t>необходимой валовой выручк</w:t>
      </w:r>
      <w:r w:rsidR="00AB3F3E">
        <w:rPr>
          <w:rFonts w:ascii="Myriad Pro" w:hAnsi="Myriad Pro"/>
          <w:color w:val="000000" w:themeColor="text1"/>
          <w:sz w:val="26"/>
          <w:szCs w:val="26"/>
        </w:rPr>
        <w:t>и</w:t>
      </w:r>
      <w:r w:rsidR="00950AD4" w:rsidRPr="00AB3F3E">
        <w:rPr>
          <w:rFonts w:ascii="Myriad Pro" w:hAnsi="Myriad Pro"/>
          <w:color w:val="000000" w:themeColor="text1"/>
          <w:sz w:val="26"/>
          <w:szCs w:val="26"/>
        </w:rPr>
        <w:t xml:space="preserve"> на </w:t>
      </w:r>
      <w:r w:rsidR="00E96AB8" w:rsidRPr="00AB3F3E">
        <w:rPr>
          <w:rFonts w:ascii="Myriad Pro" w:hAnsi="Myriad Pro"/>
          <w:color w:val="000000" w:themeColor="text1"/>
          <w:sz w:val="26"/>
          <w:szCs w:val="26"/>
        </w:rPr>
        <w:t>201</w:t>
      </w:r>
      <w:r w:rsidR="00AB3F3E">
        <w:rPr>
          <w:rFonts w:ascii="Myriad Pro" w:hAnsi="Myriad Pro"/>
          <w:color w:val="000000" w:themeColor="text1"/>
          <w:sz w:val="26"/>
          <w:szCs w:val="26"/>
        </w:rPr>
        <w:t>7</w:t>
      </w:r>
      <w:r w:rsidR="00807C71" w:rsidRPr="00AB3F3E">
        <w:rPr>
          <w:rFonts w:ascii="Myriad Pro" w:hAnsi="Myriad Pro"/>
          <w:color w:val="000000" w:themeColor="text1"/>
          <w:sz w:val="26"/>
          <w:szCs w:val="26"/>
        </w:rPr>
        <w:t xml:space="preserve"> год</w:t>
      </w:r>
      <w:r w:rsidR="00950AD4" w:rsidRPr="00AB3F3E">
        <w:rPr>
          <w:rFonts w:ascii="Myriad Pro" w:hAnsi="Myriad Pro"/>
          <w:color w:val="000000" w:themeColor="text1"/>
          <w:sz w:val="26"/>
          <w:szCs w:val="26"/>
        </w:rPr>
        <w:t xml:space="preserve">, </w:t>
      </w:r>
      <w:r w:rsidR="00807C71" w:rsidRPr="00AB3F3E">
        <w:rPr>
          <w:rFonts w:ascii="Myriad Pro" w:hAnsi="Myriad Pro"/>
          <w:color w:val="000000" w:themeColor="text1"/>
          <w:sz w:val="26"/>
          <w:szCs w:val="26"/>
        </w:rPr>
        <w:t>включая расчет по неподконтрольным расходам в разрезе статей расходов, корректировок необходимой валовой выручки за 201</w:t>
      </w:r>
      <w:r w:rsidR="00AB3F3E">
        <w:rPr>
          <w:rFonts w:ascii="Myriad Pro" w:hAnsi="Myriad Pro"/>
          <w:color w:val="000000" w:themeColor="text1"/>
          <w:sz w:val="26"/>
          <w:szCs w:val="26"/>
        </w:rPr>
        <w:t>5</w:t>
      </w:r>
      <w:r w:rsidR="00807C71" w:rsidRPr="00AB3F3E">
        <w:rPr>
          <w:rFonts w:ascii="Myriad Pro" w:hAnsi="Myriad Pro"/>
          <w:color w:val="000000" w:themeColor="text1"/>
          <w:sz w:val="26"/>
          <w:szCs w:val="26"/>
        </w:rPr>
        <w:t xml:space="preserve"> год;</w:t>
      </w:r>
    </w:p>
    <w:p w14:paraId="3509EB70" w14:textId="77777777" w:rsidR="008720FD" w:rsidRPr="00AB3F3E" w:rsidRDefault="006630F9" w:rsidP="0031244B">
      <w:pPr>
        <w:pStyle w:val="a3"/>
        <w:numPr>
          <w:ilvl w:val="0"/>
          <w:numId w:val="15"/>
        </w:numPr>
        <w:tabs>
          <w:tab w:val="left" w:pos="1134"/>
        </w:tabs>
        <w:spacing w:after="0" w:line="360" w:lineRule="auto"/>
        <w:ind w:left="0" w:firstLine="567"/>
        <w:jc w:val="both"/>
        <w:rPr>
          <w:rFonts w:ascii="Myriad Pro" w:hAnsi="Myriad Pro"/>
          <w:color w:val="000000" w:themeColor="text1"/>
          <w:sz w:val="26"/>
          <w:szCs w:val="26"/>
        </w:rPr>
      </w:pPr>
      <w:r w:rsidRPr="00AB3F3E">
        <w:rPr>
          <w:rFonts w:ascii="Myriad Pro" w:hAnsi="Myriad Pro"/>
          <w:color w:val="000000" w:themeColor="text1"/>
          <w:sz w:val="26"/>
          <w:szCs w:val="26"/>
        </w:rPr>
        <w:t xml:space="preserve">Пояснительная записка </w:t>
      </w:r>
      <w:r w:rsidR="008720FD" w:rsidRPr="00AB3F3E">
        <w:rPr>
          <w:rFonts w:ascii="Myriad Pro" w:hAnsi="Myriad Pro"/>
          <w:color w:val="000000" w:themeColor="text1"/>
          <w:sz w:val="26"/>
          <w:szCs w:val="26"/>
        </w:rPr>
        <w:t xml:space="preserve">по корректировке </w:t>
      </w:r>
      <w:r w:rsidRPr="00AB3F3E">
        <w:rPr>
          <w:rFonts w:ascii="Myriad Pro" w:hAnsi="Myriad Pro"/>
          <w:color w:val="000000" w:themeColor="text1"/>
          <w:sz w:val="26"/>
          <w:szCs w:val="26"/>
        </w:rPr>
        <w:t>необходимой валовой выручки</w:t>
      </w:r>
      <w:r w:rsidR="008720FD" w:rsidRPr="00AB3F3E">
        <w:rPr>
          <w:rFonts w:ascii="Myriad Pro" w:hAnsi="Myriad Pro"/>
          <w:color w:val="000000" w:themeColor="text1"/>
          <w:sz w:val="26"/>
          <w:szCs w:val="26"/>
        </w:rPr>
        <w:t xml:space="preserve"> филиала </w:t>
      </w:r>
      <w:r w:rsidR="0031244B">
        <w:rPr>
          <w:rFonts w:ascii="Myriad Pro" w:hAnsi="Myriad Pro"/>
          <w:color w:val="000000" w:themeColor="text1"/>
          <w:sz w:val="26"/>
          <w:szCs w:val="26"/>
        </w:rPr>
        <w:t>ПАО </w:t>
      </w:r>
      <w:r w:rsidR="00AB3F3E">
        <w:rPr>
          <w:rFonts w:ascii="Myriad Pro" w:hAnsi="Myriad Pro"/>
          <w:color w:val="000000" w:themeColor="text1"/>
          <w:sz w:val="26"/>
          <w:szCs w:val="26"/>
        </w:rPr>
        <w:t>«</w:t>
      </w:r>
      <w:r w:rsidR="00CC3450" w:rsidRPr="00AB3F3E">
        <w:rPr>
          <w:rFonts w:ascii="Myriad Pro" w:hAnsi="Myriad Pro"/>
          <w:color w:val="000000" w:themeColor="text1"/>
          <w:sz w:val="26"/>
          <w:szCs w:val="26"/>
        </w:rPr>
        <w:t>МРСК Юга</w:t>
      </w:r>
      <w:r w:rsidR="00AB3F3E">
        <w:rPr>
          <w:rFonts w:ascii="Myriad Pro" w:hAnsi="Myriad Pro"/>
          <w:color w:val="000000" w:themeColor="text1"/>
          <w:sz w:val="26"/>
          <w:szCs w:val="26"/>
        </w:rPr>
        <w:t>»</w:t>
      </w:r>
      <w:r w:rsidR="00CC3450" w:rsidRPr="00AB3F3E">
        <w:rPr>
          <w:rFonts w:ascii="Myriad Pro" w:hAnsi="Myriad Pro"/>
          <w:color w:val="000000" w:themeColor="text1"/>
          <w:sz w:val="26"/>
          <w:szCs w:val="26"/>
        </w:rPr>
        <w:t xml:space="preserve"> - </w:t>
      </w:r>
      <w:r w:rsidR="00AB3F3E">
        <w:rPr>
          <w:rFonts w:ascii="Myriad Pro" w:hAnsi="Myriad Pro"/>
          <w:color w:val="000000" w:themeColor="text1"/>
          <w:sz w:val="26"/>
          <w:szCs w:val="26"/>
        </w:rPr>
        <w:t>«</w:t>
      </w:r>
      <w:r w:rsidR="00CC3450" w:rsidRPr="00AB3F3E">
        <w:rPr>
          <w:rFonts w:ascii="Myriad Pro" w:hAnsi="Myriad Pro"/>
          <w:color w:val="000000" w:themeColor="text1"/>
          <w:sz w:val="26"/>
          <w:szCs w:val="26"/>
        </w:rPr>
        <w:t>Астраханьэнерго</w:t>
      </w:r>
      <w:r w:rsidR="00AB3F3E">
        <w:rPr>
          <w:rFonts w:ascii="Myriad Pro" w:hAnsi="Myriad Pro"/>
          <w:color w:val="000000" w:themeColor="text1"/>
          <w:sz w:val="26"/>
          <w:szCs w:val="26"/>
        </w:rPr>
        <w:t>»</w:t>
      </w:r>
      <w:r w:rsidR="008720FD" w:rsidRPr="00AB3F3E">
        <w:rPr>
          <w:rFonts w:ascii="Myriad Pro" w:hAnsi="Myriad Pro"/>
          <w:color w:val="000000" w:themeColor="text1"/>
          <w:sz w:val="26"/>
          <w:szCs w:val="26"/>
        </w:rPr>
        <w:t xml:space="preserve"> на </w:t>
      </w:r>
      <w:r w:rsidR="00E96AB8" w:rsidRPr="00AB3F3E">
        <w:rPr>
          <w:rFonts w:ascii="Myriad Pro" w:hAnsi="Myriad Pro"/>
          <w:color w:val="000000" w:themeColor="text1"/>
          <w:sz w:val="26"/>
          <w:szCs w:val="26"/>
        </w:rPr>
        <w:t>201</w:t>
      </w:r>
      <w:r w:rsidR="00AB3F3E">
        <w:rPr>
          <w:rFonts w:ascii="Myriad Pro" w:hAnsi="Myriad Pro"/>
          <w:color w:val="000000" w:themeColor="text1"/>
          <w:sz w:val="26"/>
          <w:szCs w:val="26"/>
        </w:rPr>
        <w:t>7</w:t>
      </w:r>
      <w:r w:rsidR="008720FD" w:rsidRPr="00AB3F3E">
        <w:rPr>
          <w:rFonts w:ascii="Myriad Pro" w:hAnsi="Myriad Pro"/>
          <w:color w:val="000000" w:themeColor="text1"/>
          <w:sz w:val="26"/>
          <w:szCs w:val="26"/>
        </w:rPr>
        <w:t xml:space="preserve"> г</w:t>
      </w:r>
      <w:r w:rsidR="00807C71" w:rsidRPr="00AB3F3E">
        <w:rPr>
          <w:rFonts w:ascii="Myriad Pro" w:hAnsi="Myriad Pro"/>
          <w:color w:val="000000" w:themeColor="text1"/>
          <w:sz w:val="26"/>
          <w:szCs w:val="26"/>
        </w:rPr>
        <w:t>од</w:t>
      </w:r>
      <w:r w:rsidR="008720FD" w:rsidRPr="00AB3F3E">
        <w:rPr>
          <w:rFonts w:ascii="Myriad Pro" w:hAnsi="Myriad Pro"/>
          <w:color w:val="000000" w:themeColor="text1"/>
          <w:sz w:val="26"/>
          <w:szCs w:val="26"/>
        </w:rPr>
        <w:t>;</w:t>
      </w:r>
    </w:p>
    <w:p w14:paraId="589A05B9" w14:textId="77777777" w:rsidR="008720FD" w:rsidRPr="00307E83" w:rsidRDefault="007A70FE" w:rsidP="0031244B">
      <w:pPr>
        <w:pStyle w:val="a3"/>
        <w:numPr>
          <w:ilvl w:val="0"/>
          <w:numId w:val="15"/>
        </w:numPr>
        <w:tabs>
          <w:tab w:val="left" w:pos="1134"/>
        </w:tabs>
        <w:spacing w:after="0" w:line="360" w:lineRule="auto"/>
        <w:ind w:left="0" w:firstLine="567"/>
        <w:jc w:val="both"/>
        <w:rPr>
          <w:rFonts w:ascii="Myriad Pro" w:hAnsi="Myriad Pro"/>
          <w:color w:val="000000" w:themeColor="text1"/>
          <w:sz w:val="26"/>
          <w:szCs w:val="26"/>
        </w:rPr>
      </w:pPr>
      <w:r w:rsidRPr="00307E83">
        <w:rPr>
          <w:rFonts w:ascii="Myriad Pro" w:hAnsi="Myriad Pro"/>
          <w:color w:val="000000" w:themeColor="text1"/>
          <w:sz w:val="26"/>
          <w:szCs w:val="26"/>
        </w:rPr>
        <w:t xml:space="preserve">В части балансовых показателей </w:t>
      </w:r>
      <w:r w:rsidR="00307E83" w:rsidRPr="00307E83">
        <w:rPr>
          <w:rFonts w:ascii="Myriad Pro" w:hAnsi="Myriad Pro"/>
          <w:color w:val="000000" w:themeColor="text1"/>
          <w:sz w:val="26"/>
          <w:szCs w:val="26"/>
        </w:rPr>
        <w:t xml:space="preserve">направлены балансы электрической энергии и мощности в формах, утвержденных приказом ФСТ России от 06.08.2004 </w:t>
      </w:r>
      <w:r w:rsidR="0031244B">
        <w:rPr>
          <w:rFonts w:ascii="Myriad Pro" w:hAnsi="Myriad Pro"/>
          <w:color w:val="000000" w:themeColor="text1"/>
          <w:sz w:val="26"/>
          <w:szCs w:val="26"/>
        </w:rPr>
        <w:t>№ </w:t>
      </w:r>
      <w:r w:rsidR="00307E83" w:rsidRPr="00307E83">
        <w:rPr>
          <w:rFonts w:ascii="Myriad Pro" w:hAnsi="Myriad Pro"/>
          <w:color w:val="000000" w:themeColor="text1"/>
          <w:sz w:val="26"/>
          <w:szCs w:val="26"/>
        </w:rPr>
        <w:t xml:space="preserve">20-э/2: </w:t>
      </w:r>
      <w:r w:rsidR="00307E83">
        <w:rPr>
          <w:rFonts w:ascii="Myriad Pro" w:hAnsi="Myriad Pro"/>
          <w:color w:val="000000" w:themeColor="text1"/>
          <w:sz w:val="26"/>
          <w:szCs w:val="26"/>
        </w:rPr>
        <w:t>ф</w:t>
      </w:r>
      <w:r w:rsidR="008720FD" w:rsidRPr="00307E83">
        <w:rPr>
          <w:rFonts w:ascii="Myriad Pro" w:hAnsi="Myriad Pro"/>
          <w:color w:val="000000" w:themeColor="text1"/>
          <w:sz w:val="26"/>
          <w:szCs w:val="26"/>
        </w:rPr>
        <w:t xml:space="preserve">ормы </w:t>
      </w:r>
      <w:r w:rsidR="006630F9" w:rsidRPr="00307E83">
        <w:rPr>
          <w:rFonts w:ascii="Myriad Pro" w:hAnsi="Myriad Pro"/>
          <w:color w:val="000000" w:themeColor="text1"/>
          <w:sz w:val="26"/>
          <w:szCs w:val="26"/>
        </w:rPr>
        <w:t xml:space="preserve">П1.3, </w:t>
      </w:r>
      <w:r w:rsidR="008720FD" w:rsidRPr="00307E83">
        <w:rPr>
          <w:rFonts w:ascii="Myriad Pro" w:hAnsi="Myriad Pro"/>
          <w:color w:val="000000" w:themeColor="text1"/>
          <w:sz w:val="26"/>
          <w:szCs w:val="26"/>
        </w:rPr>
        <w:t>П1.4, П1.5, П1.6, П.1.30;</w:t>
      </w:r>
    </w:p>
    <w:p w14:paraId="27DA6279" w14:textId="77777777" w:rsidR="006630F9" w:rsidRPr="00AB3F3E" w:rsidRDefault="006630F9" w:rsidP="0031244B">
      <w:pPr>
        <w:pStyle w:val="a3"/>
        <w:numPr>
          <w:ilvl w:val="0"/>
          <w:numId w:val="15"/>
        </w:numPr>
        <w:tabs>
          <w:tab w:val="left" w:pos="1134"/>
        </w:tabs>
        <w:spacing w:after="0" w:line="360" w:lineRule="auto"/>
        <w:ind w:left="0" w:firstLine="567"/>
        <w:jc w:val="both"/>
        <w:rPr>
          <w:rFonts w:ascii="Myriad Pro" w:hAnsi="Myriad Pro"/>
          <w:color w:val="000000" w:themeColor="text1"/>
          <w:sz w:val="26"/>
          <w:szCs w:val="26"/>
        </w:rPr>
      </w:pPr>
      <w:r w:rsidRPr="00AB3F3E">
        <w:rPr>
          <w:rFonts w:ascii="Myriad Pro" w:hAnsi="Myriad Pro"/>
          <w:color w:val="000000" w:themeColor="text1"/>
          <w:sz w:val="26"/>
          <w:szCs w:val="26"/>
        </w:rPr>
        <w:lastRenderedPageBreak/>
        <w:t xml:space="preserve">Инвестиционная программа, утвержденная </w:t>
      </w:r>
      <w:r w:rsidR="00307E83">
        <w:rPr>
          <w:rFonts w:ascii="Myriad Pro" w:hAnsi="Myriad Pro"/>
          <w:color w:val="000000" w:themeColor="text1"/>
          <w:sz w:val="26"/>
          <w:szCs w:val="26"/>
        </w:rPr>
        <w:t xml:space="preserve">Минэнерго России </w:t>
      </w:r>
      <w:r w:rsidRPr="00AB3F3E">
        <w:rPr>
          <w:rFonts w:ascii="Myriad Pro" w:hAnsi="Myriad Pro"/>
          <w:color w:val="000000" w:themeColor="text1"/>
          <w:sz w:val="26"/>
          <w:szCs w:val="26"/>
        </w:rPr>
        <w:t>на период 201</w:t>
      </w:r>
      <w:r w:rsidR="00AB3F3E">
        <w:rPr>
          <w:rFonts w:ascii="Myriad Pro" w:hAnsi="Myriad Pro"/>
          <w:color w:val="000000" w:themeColor="text1"/>
          <w:sz w:val="26"/>
          <w:szCs w:val="26"/>
        </w:rPr>
        <w:t>6</w:t>
      </w:r>
      <w:r w:rsidRPr="00AB3F3E">
        <w:rPr>
          <w:rFonts w:ascii="Myriad Pro" w:hAnsi="Myriad Pro"/>
          <w:color w:val="000000" w:themeColor="text1"/>
          <w:sz w:val="26"/>
          <w:szCs w:val="26"/>
        </w:rPr>
        <w:t xml:space="preserve"> -2022 годы;</w:t>
      </w:r>
    </w:p>
    <w:p w14:paraId="000094C0" w14:textId="77777777" w:rsidR="00307E83" w:rsidRDefault="008720FD" w:rsidP="0031244B">
      <w:pPr>
        <w:pStyle w:val="a3"/>
        <w:numPr>
          <w:ilvl w:val="0"/>
          <w:numId w:val="15"/>
        </w:numPr>
        <w:tabs>
          <w:tab w:val="left" w:pos="1134"/>
        </w:tabs>
        <w:spacing w:after="0" w:line="360" w:lineRule="auto"/>
        <w:ind w:left="0" w:firstLine="567"/>
        <w:jc w:val="both"/>
        <w:rPr>
          <w:rFonts w:ascii="Myriad Pro" w:hAnsi="Myriad Pro"/>
          <w:color w:val="000000" w:themeColor="text1"/>
          <w:sz w:val="26"/>
          <w:szCs w:val="26"/>
        </w:rPr>
      </w:pPr>
      <w:r w:rsidRPr="00AB3F3E">
        <w:rPr>
          <w:rFonts w:ascii="Myriad Pro" w:hAnsi="Myriad Pro"/>
          <w:color w:val="000000" w:themeColor="text1"/>
          <w:sz w:val="26"/>
          <w:szCs w:val="26"/>
        </w:rPr>
        <w:t xml:space="preserve">Реестр обосновывающих документов по формированию необходимой валовой выручки филиала </w:t>
      </w:r>
      <w:r w:rsidR="0031244B">
        <w:rPr>
          <w:rFonts w:ascii="Myriad Pro" w:hAnsi="Myriad Pro"/>
          <w:color w:val="000000" w:themeColor="text1"/>
          <w:sz w:val="26"/>
          <w:szCs w:val="26"/>
        </w:rPr>
        <w:t>ПАО </w:t>
      </w:r>
      <w:r w:rsidR="00AB3F3E">
        <w:rPr>
          <w:rFonts w:ascii="Myriad Pro" w:hAnsi="Myriad Pro"/>
          <w:color w:val="000000" w:themeColor="text1"/>
          <w:sz w:val="26"/>
          <w:szCs w:val="26"/>
        </w:rPr>
        <w:t>«</w:t>
      </w:r>
      <w:r w:rsidRPr="00AB3F3E">
        <w:rPr>
          <w:rFonts w:ascii="Myriad Pro" w:hAnsi="Myriad Pro"/>
          <w:color w:val="000000" w:themeColor="text1"/>
          <w:sz w:val="26"/>
          <w:szCs w:val="26"/>
        </w:rPr>
        <w:t>МРСК Юга</w:t>
      </w:r>
      <w:r w:rsidR="00AB3F3E">
        <w:rPr>
          <w:rFonts w:ascii="Myriad Pro" w:hAnsi="Myriad Pro"/>
          <w:color w:val="000000" w:themeColor="text1"/>
          <w:sz w:val="26"/>
          <w:szCs w:val="26"/>
        </w:rPr>
        <w:t>»</w:t>
      </w:r>
      <w:r w:rsidRPr="00AB3F3E">
        <w:rPr>
          <w:rFonts w:ascii="Myriad Pro" w:hAnsi="Myriad Pro"/>
          <w:color w:val="000000" w:themeColor="text1"/>
          <w:sz w:val="26"/>
          <w:szCs w:val="26"/>
        </w:rPr>
        <w:t xml:space="preserve"> - </w:t>
      </w:r>
      <w:r w:rsidR="00AB3F3E">
        <w:rPr>
          <w:rFonts w:ascii="Myriad Pro" w:hAnsi="Myriad Pro"/>
          <w:color w:val="000000" w:themeColor="text1"/>
          <w:sz w:val="26"/>
          <w:szCs w:val="26"/>
        </w:rPr>
        <w:t>«</w:t>
      </w:r>
      <w:r w:rsidR="006630F9" w:rsidRPr="00AB3F3E">
        <w:rPr>
          <w:rFonts w:ascii="Myriad Pro" w:hAnsi="Myriad Pro"/>
          <w:color w:val="000000" w:themeColor="text1"/>
          <w:sz w:val="26"/>
          <w:szCs w:val="26"/>
        </w:rPr>
        <w:t>Астраханьэнерго</w:t>
      </w:r>
      <w:r w:rsidR="00AB3F3E">
        <w:rPr>
          <w:rFonts w:ascii="Myriad Pro" w:hAnsi="Myriad Pro"/>
          <w:color w:val="000000" w:themeColor="text1"/>
          <w:sz w:val="26"/>
          <w:szCs w:val="26"/>
        </w:rPr>
        <w:t>»</w:t>
      </w:r>
      <w:r w:rsidR="00307E83">
        <w:rPr>
          <w:rFonts w:ascii="Myriad Pro" w:hAnsi="Myriad Pro"/>
          <w:color w:val="000000" w:themeColor="text1"/>
          <w:sz w:val="26"/>
          <w:szCs w:val="26"/>
        </w:rPr>
        <w:t>: расчеты по корректировке необходимой валовой выручки:</w:t>
      </w:r>
    </w:p>
    <w:p w14:paraId="31574698" w14:textId="77777777" w:rsidR="008720FD" w:rsidRDefault="00307E83" w:rsidP="00711F8A">
      <w:pPr>
        <w:pStyle w:val="a3"/>
        <w:numPr>
          <w:ilvl w:val="1"/>
          <w:numId w:val="1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расчет возврата и дохода на инвестированный капитал</w:t>
      </w:r>
      <w:r w:rsidR="008720FD" w:rsidRPr="00AB3F3E">
        <w:rPr>
          <w:rFonts w:ascii="Myriad Pro" w:hAnsi="Myriad Pro"/>
          <w:color w:val="000000" w:themeColor="text1"/>
          <w:sz w:val="26"/>
          <w:szCs w:val="26"/>
        </w:rPr>
        <w:t>;</w:t>
      </w:r>
    </w:p>
    <w:p w14:paraId="7C3BFB93" w14:textId="77777777" w:rsidR="00307E83" w:rsidRDefault="00307E83" w:rsidP="00711F8A">
      <w:pPr>
        <w:pStyle w:val="a3"/>
        <w:numPr>
          <w:ilvl w:val="1"/>
          <w:numId w:val="1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индексация операционных расходов;</w:t>
      </w:r>
    </w:p>
    <w:p w14:paraId="242F3389" w14:textId="77777777" w:rsidR="00307E83" w:rsidRDefault="00307E83" w:rsidP="00711F8A">
      <w:pPr>
        <w:pStyle w:val="a3"/>
        <w:numPr>
          <w:ilvl w:val="1"/>
          <w:numId w:val="1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плановые и фактические расчеты по неподконтрольным расходам (оплата услуг </w:t>
      </w:r>
      <w:r w:rsidR="0031244B">
        <w:rPr>
          <w:rFonts w:ascii="Myriad Pro" w:hAnsi="Myriad Pro"/>
          <w:color w:val="000000" w:themeColor="text1"/>
          <w:sz w:val="26"/>
          <w:szCs w:val="26"/>
        </w:rPr>
        <w:t>ПАО </w:t>
      </w:r>
      <w:r>
        <w:rPr>
          <w:rFonts w:ascii="Myriad Pro" w:hAnsi="Myriad Pro"/>
          <w:color w:val="000000" w:themeColor="text1"/>
          <w:sz w:val="26"/>
          <w:szCs w:val="26"/>
        </w:rPr>
        <w:t>«ФСК ЕЭС», оплата услуг смежных ТСО, арендная плата, выпадающие доходы от осуществления «льготного» технологического присоединения, отчислений во внебюджетные фонды).</w:t>
      </w:r>
    </w:p>
    <w:p w14:paraId="41D8CF6F" w14:textId="77777777" w:rsidR="00307E83" w:rsidRPr="00AB3F3E" w:rsidRDefault="00307E83" w:rsidP="00307E83">
      <w:pPr>
        <w:pStyle w:val="a3"/>
        <w:numPr>
          <w:ilvl w:val="1"/>
          <w:numId w:val="15"/>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Расчет расходов на оплату потерь электрической энергии при ее передаче по электрическим сетям;</w:t>
      </w:r>
    </w:p>
    <w:p w14:paraId="359AA5CC" w14:textId="77777777" w:rsidR="008720FD" w:rsidRPr="00AB3F3E" w:rsidRDefault="008720FD" w:rsidP="0031244B">
      <w:pPr>
        <w:pStyle w:val="a3"/>
        <w:numPr>
          <w:ilvl w:val="0"/>
          <w:numId w:val="15"/>
        </w:numPr>
        <w:tabs>
          <w:tab w:val="left" w:pos="993"/>
        </w:tabs>
        <w:spacing w:after="0" w:line="360" w:lineRule="auto"/>
        <w:ind w:left="0" w:firstLine="567"/>
        <w:jc w:val="both"/>
        <w:rPr>
          <w:rFonts w:ascii="Myriad Pro" w:hAnsi="Myriad Pro"/>
          <w:color w:val="000000" w:themeColor="text1"/>
          <w:sz w:val="26"/>
          <w:szCs w:val="26"/>
        </w:rPr>
      </w:pPr>
      <w:r w:rsidRPr="00AB3F3E">
        <w:rPr>
          <w:rFonts w:ascii="Myriad Pro" w:hAnsi="Myriad Pro"/>
          <w:color w:val="000000" w:themeColor="text1"/>
          <w:sz w:val="26"/>
          <w:szCs w:val="26"/>
        </w:rPr>
        <w:t xml:space="preserve">Обосновывающие материалы по расходам </w:t>
      </w:r>
      <w:r w:rsidR="0031244B">
        <w:rPr>
          <w:rFonts w:ascii="Myriad Pro" w:hAnsi="Myriad Pro"/>
          <w:color w:val="000000" w:themeColor="text1"/>
          <w:sz w:val="26"/>
          <w:szCs w:val="26"/>
        </w:rPr>
        <w:t>ПАО </w:t>
      </w:r>
      <w:r w:rsidR="00AB3F3E">
        <w:rPr>
          <w:rFonts w:ascii="Myriad Pro" w:hAnsi="Myriad Pro"/>
          <w:color w:val="000000" w:themeColor="text1"/>
          <w:sz w:val="26"/>
          <w:szCs w:val="26"/>
        </w:rPr>
        <w:t>«</w:t>
      </w:r>
      <w:r w:rsidRPr="00AB3F3E">
        <w:rPr>
          <w:rFonts w:ascii="Myriad Pro" w:hAnsi="Myriad Pro"/>
          <w:color w:val="000000" w:themeColor="text1"/>
          <w:sz w:val="26"/>
          <w:szCs w:val="26"/>
        </w:rPr>
        <w:t>МРСК Юга</w:t>
      </w:r>
      <w:r w:rsidR="00AB3F3E">
        <w:rPr>
          <w:rFonts w:ascii="Myriad Pro" w:hAnsi="Myriad Pro"/>
          <w:color w:val="000000" w:themeColor="text1"/>
          <w:sz w:val="26"/>
          <w:szCs w:val="26"/>
        </w:rPr>
        <w:t>»</w:t>
      </w:r>
      <w:r w:rsidR="006630F9" w:rsidRPr="00AB3F3E">
        <w:rPr>
          <w:rFonts w:ascii="Myriad Pro" w:hAnsi="Myriad Pro"/>
          <w:color w:val="000000" w:themeColor="text1"/>
          <w:sz w:val="26"/>
          <w:szCs w:val="26"/>
        </w:rPr>
        <w:t xml:space="preserve"> - </w:t>
      </w:r>
      <w:r w:rsidR="00AB3F3E">
        <w:rPr>
          <w:rFonts w:ascii="Myriad Pro" w:hAnsi="Myriad Pro"/>
          <w:color w:val="000000" w:themeColor="text1"/>
          <w:sz w:val="26"/>
          <w:szCs w:val="26"/>
        </w:rPr>
        <w:t>«</w:t>
      </w:r>
      <w:r w:rsidR="006630F9" w:rsidRPr="00AB3F3E">
        <w:rPr>
          <w:rFonts w:ascii="Myriad Pro" w:hAnsi="Myriad Pro"/>
          <w:color w:val="000000" w:themeColor="text1"/>
          <w:sz w:val="26"/>
          <w:szCs w:val="26"/>
        </w:rPr>
        <w:t>Астраханьэнерго</w:t>
      </w:r>
      <w:r w:rsidR="00AB3F3E">
        <w:rPr>
          <w:rFonts w:ascii="Myriad Pro" w:hAnsi="Myriad Pro"/>
          <w:color w:val="000000" w:themeColor="text1"/>
          <w:sz w:val="26"/>
          <w:szCs w:val="26"/>
        </w:rPr>
        <w:t>»</w:t>
      </w:r>
      <w:r w:rsidRPr="00AB3F3E">
        <w:rPr>
          <w:rFonts w:ascii="Myriad Pro" w:hAnsi="Myriad Pro"/>
          <w:color w:val="000000" w:themeColor="text1"/>
          <w:sz w:val="26"/>
          <w:szCs w:val="26"/>
        </w:rPr>
        <w:t xml:space="preserve"> в элек</w:t>
      </w:r>
      <w:r w:rsidR="006630F9" w:rsidRPr="00AB3F3E">
        <w:rPr>
          <w:rFonts w:ascii="Myriad Pro" w:hAnsi="Myriad Pro"/>
          <w:color w:val="000000" w:themeColor="text1"/>
          <w:sz w:val="26"/>
          <w:szCs w:val="26"/>
        </w:rPr>
        <w:t>тронном виде на DVD дисках</w:t>
      </w:r>
      <w:r w:rsidRPr="00AB3F3E">
        <w:rPr>
          <w:rFonts w:ascii="Myriad Pro" w:hAnsi="Myriad Pro"/>
          <w:color w:val="000000" w:themeColor="text1"/>
          <w:sz w:val="26"/>
          <w:szCs w:val="26"/>
        </w:rPr>
        <w:t>;</w:t>
      </w:r>
    </w:p>
    <w:p w14:paraId="08D76019" w14:textId="77777777" w:rsidR="004D7D17" w:rsidRPr="00AB3F3E" w:rsidRDefault="008372D5" w:rsidP="0031244B">
      <w:pPr>
        <w:spacing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Дополнительно к заявлению направлены филиалом </w:t>
      </w:r>
      <w:r w:rsidR="0031244B">
        <w:rPr>
          <w:rFonts w:ascii="Myriad Pro" w:eastAsia="Calibri" w:hAnsi="Myriad Pro"/>
          <w:color w:val="000000" w:themeColor="text1"/>
          <w:sz w:val="26"/>
          <w:szCs w:val="26"/>
        </w:rPr>
        <w:t>ПАО </w:t>
      </w:r>
      <w:r w:rsid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sid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 </w:t>
      </w:r>
      <w:r w:rsid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Астраханьэнерго</w:t>
      </w:r>
      <w:r w:rsid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письма:</w:t>
      </w:r>
    </w:p>
    <w:p w14:paraId="498E6284" w14:textId="77777777" w:rsidR="009C3F7B" w:rsidRPr="00AB3F3E" w:rsidRDefault="008372D5" w:rsidP="0031244B">
      <w:pPr>
        <w:spacing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 от </w:t>
      </w:r>
      <w:r w:rsidR="00307E83">
        <w:rPr>
          <w:rFonts w:ascii="Myriad Pro" w:eastAsia="Calibri" w:hAnsi="Myriad Pro"/>
          <w:color w:val="000000" w:themeColor="text1"/>
          <w:sz w:val="26"/>
          <w:szCs w:val="26"/>
        </w:rPr>
        <w:t>01.09.2016</w:t>
      </w:r>
      <w:r w:rsidR="006630F9" w:rsidRPr="00AB3F3E">
        <w:rPr>
          <w:rFonts w:ascii="Myriad Pro" w:eastAsia="Calibri" w:hAnsi="Myriad Pro"/>
          <w:color w:val="000000" w:themeColor="text1"/>
          <w:sz w:val="26"/>
          <w:szCs w:val="26"/>
        </w:rPr>
        <w:t xml:space="preserve"> </w:t>
      </w:r>
      <w:r w:rsidR="0031244B">
        <w:rPr>
          <w:rFonts w:ascii="Myriad Pro" w:eastAsia="Calibri" w:hAnsi="Myriad Pro"/>
          <w:color w:val="000000" w:themeColor="text1"/>
          <w:sz w:val="26"/>
          <w:szCs w:val="26"/>
        </w:rPr>
        <w:t>№ </w:t>
      </w:r>
      <w:r w:rsidR="006630F9" w:rsidRPr="00AB3F3E">
        <w:rPr>
          <w:rFonts w:ascii="Myriad Pro" w:eastAsia="Calibri" w:hAnsi="Myriad Pro"/>
          <w:color w:val="000000" w:themeColor="text1"/>
          <w:sz w:val="26"/>
          <w:szCs w:val="26"/>
        </w:rPr>
        <w:t>АЭ/150</w:t>
      </w:r>
      <w:r w:rsidR="00307E83">
        <w:rPr>
          <w:rFonts w:ascii="Myriad Pro" w:eastAsia="Calibri" w:hAnsi="Myriad Pro"/>
          <w:color w:val="000000" w:themeColor="text1"/>
          <w:sz w:val="26"/>
          <w:szCs w:val="26"/>
        </w:rPr>
        <w:t>0</w:t>
      </w:r>
      <w:r w:rsidR="006630F9" w:rsidRPr="00AB3F3E">
        <w:rPr>
          <w:rFonts w:ascii="Myriad Pro" w:eastAsia="Calibri" w:hAnsi="Myriad Pro"/>
          <w:color w:val="000000" w:themeColor="text1"/>
          <w:sz w:val="26"/>
          <w:szCs w:val="26"/>
        </w:rPr>
        <w:t>/</w:t>
      </w:r>
      <w:r w:rsidR="00307E83">
        <w:rPr>
          <w:rFonts w:ascii="Myriad Pro" w:eastAsia="Calibri" w:hAnsi="Myriad Pro"/>
          <w:color w:val="000000" w:themeColor="text1"/>
          <w:sz w:val="26"/>
          <w:szCs w:val="26"/>
        </w:rPr>
        <w:t>1301</w:t>
      </w:r>
      <w:r w:rsidR="00F31A85" w:rsidRPr="00AB3F3E">
        <w:rPr>
          <w:rFonts w:ascii="Myriad Pro" w:eastAsia="Calibri" w:hAnsi="Myriad Pro"/>
          <w:color w:val="000000" w:themeColor="text1"/>
          <w:sz w:val="26"/>
          <w:szCs w:val="26"/>
        </w:rPr>
        <w:t>,</w:t>
      </w:r>
      <w:r w:rsidR="006630F9" w:rsidRPr="00AB3F3E">
        <w:rPr>
          <w:rFonts w:ascii="Myriad Pro" w:eastAsia="Calibri" w:hAnsi="Myriad Pro"/>
          <w:color w:val="000000" w:themeColor="text1"/>
          <w:sz w:val="26"/>
          <w:szCs w:val="26"/>
        </w:rPr>
        <w:t xml:space="preserve"> </w:t>
      </w:r>
      <w:r w:rsidR="009C3F7B" w:rsidRPr="00AB3F3E">
        <w:rPr>
          <w:rFonts w:ascii="Myriad Pro" w:eastAsia="Calibri" w:hAnsi="Myriad Pro"/>
          <w:color w:val="000000" w:themeColor="text1"/>
          <w:sz w:val="26"/>
          <w:szCs w:val="26"/>
        </w:rPr>
        <w:t>которым направлены</w:t>
      </w:r>
      <w:r w:rsidRPr="00AB3F3E">
        <w:rPr>
          <w:rFonts w:ascii="Myriad Pro" w:eastAsia="Calibri" w:hAnsi="Myriad Pro"/>
          <w:color w:val="000000" w:themeColor="text1"/>
          <w:sz w:val="26"/>
          <w:szCs w:val="26"/>
        </w:rPr>
        <w:t xml:space="preserve"> дополнительны</w:t>
      </w:r>
      <w:r w:rsidR="009C3F7B" w:rsidRPr="00AB3F3E">
        <w:rPr>
          <w:rFonts w:ascii="Myriad Pro" w:eastAsia="Calibri" w:hAnsi="Myriad Pro"/>
          <w:color w:val="000000" w:themeColor="text1"/>
          <w:sz w:val="26"/>
          <w:szCs w:val="26"/>
        </w:rPr>
        <w:t>е</w:t>
      </w:r>
      <w:r w:rsidRPr="00AB3F3E">
        <w:rPr>
          <w:rFonts w:ascii="Myriad Pro" w:eastAsia="Calibri" w:hAnsi="Myriad Pro"/>
          <w:color w:val="000000" w:themeColor="text1"/>
          <w:sz w:val="26"/>
          <w:szCs w:val="26"/>
        </w:rPr>
        <w:t xml:space="preserve"> матери</w:t>
      </w:r>
      <w:r w:rsidR="00F31A85" w:rsidRPr="00AB3F3E">
        <w:rPr>
          <w:rFonts w:ascii="Myriad Pro" w:eastAsia="Calibri" w:hAnsi="Myriad Pro"/>
          <w:color w:val="000000" w:themeColor="text1"/>
          <w:sz w:val="26"/>
          <w:szCs w:val="26"/>
        </w:rPr>
        <w:t>ал</w:t>
      </w:r>
      <w:r w:rsidR="009C3F7B" w:rsidRPr="00AB3F3E">
        <w:rPr>
          <w:rFonts w:ascii="Myriad Pro" w:eastAsia="Calibri" w:hAnsi="Myriad Pro"/>
          <w:color w:val="000000" w:themeColor="text1"/>
          <w:sz w:val="26"/>
          <w:szCs w:val="26"/>
        </w:rPr>
        <w:t>ы</w:t>
      </w:r>
      <w:r w:rsidRPr="00AB3F3E">
        <w:rPr>
          <w:rFonts w:ascii="Myriad Pro" w:eastAsia="Calibri" w:hAnsi="Myriad Pro"/>
          <w:color w:val="000000" w:themeColor="text1"/>
          <w:sz w:val="26"/>
          <w:szCs w:val="26"/>
        </w:rPr>
        <w:t xml:space="preserve"> по </w:t>
      </w:r>
      <w:r w:rsidR="00307E83">
        <w:rPr>
          <w:rFonts w:ascii="Myriad Pro" w:eastAsia="Calibri" w:hAnsi="Myriad Pro"/>
          <w:color w:val="000000" w:themeColor="text1"/>
          <w:sz w:val="26"/>
          <w:szCs w:val="26"/>
        </w:rPr>
        <w:t>превышению фактического значения операционных расходов над плановым размером, определенным исходя из долгосрочных параметров регулирования.</w:t>
      </w:r>
    </w:p>
    <w:p w14:paraId="76664E12" w14:textId="77777777" w:rsidR="006231DB" w:rsidRPr="00AB3F3E" w:rsidRDefault="006231DB" w:rsidP="0031244B">
      <w:pPr>
        <w:spacing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Исполнителем проанализированы материалы, представленные филиалом </w:t>
      </w:r>
      <w:r w:rsidR="0031244B">
        <w:rPr>
          <w:rFonts w:ascii="Myriad Pro" w:eastAsia="Calibri" w:hAnsi="Myriad Pro"/>
          <w:color w:val="000000" w:themeColor="text1"/>
          <w:sz w:val="26"/>
          <w:szCs w:val="26"/>
        </w:rPr>
        <w:t>ПАО </w:t>
      </w:r>
      <w:r w:rsid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sid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 </w:t>
      </w:r>
      <w:r w:rsid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Астраханьэнерго</w:t>
      </w:r>
      <w:r w:rsidR="00AB3F3E">
        <w:rPr>
          <w:rFonts w:ascii="Myriad Pro" w:eastAsia="Calibri" w:hAnsi="Myriad Pro"/>
          <w:color w:val="000000" w:themeColor="text1"/>
          <w:sz w:val="26"/>
          <w:szCs w:val="26"/>
        </w:rPr>
        <w:t>»</w:t>
      </w:r>
      <w:r w:rsidR="00845CED" w:rsidRPr="00AB3F3E">
        <w:rPr>
          <w:rFonts w:ascii="Myriad Pro" w:eastAsia="Calibri" w:hAnsi="Myriad Pro"/>
          <w:color w:val="000000" w:themeColor="text1"/>
          <w:sz w:val="26"/>
          <w:szCs w:val="26"/>
        </w:rPr>
        <w:t>.</w:t>
      </w:r>
    </w:p>
    <w:p w14:paraId="4DCE0CDD" w14:textId="77777777" w:rsidR="00845CED" w:rsidRPr="00AB3F3E" w:rsidRDefault="00845CED" w:rsidP="0031244B">
      <w:pPr>
        <w:spacing w:after="0"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Комплект документов, представленны</w:t>
      </w:r>
      <w:r w:rsidR="00BB0541" w:rsidRPr="00AB3F3E">
        <w:rPr>
          <w:rFonts w:ascii="Myriad Pro" w:eastAsia="Calibri" w:hAnsi="Myriad Pro"/>
          <w:color w:val="000000" w:themeColor="text1"/>
          <w:sz w:val="26"/>
          <w:szCs w:val="26"/>
        </w:rPr>
        <w:t>й</w:t>
      </w:r>
      <w:r w:rsidRPr="00AB3F3E">
        <w:rPr>
          <w:rFonts w:ascii="Myriad Pro" w:eastAsia="Calibri" w:hAnsi="Myriad Pro"/>
          <w:color w:val="000000" w:themeColor="text1"/>
          <w:sz w:val="26"/>
          <w:szCs w:val="26"/>
        </w:rPr>
        <w:t xml:space="preserve"> филиалом </w:t>
      </w:r>
      <w:r w:rsidR="0031244B">
        <w:rPr>
          <w:rFonts w:ascii="Myriad Pro" w:eastAsia="Calibri" w:hAnsi="Myriad Pro"/>
          <w:color w:val="000000" w:themeColor="text1"/>
          <w:sz w:val="26"/>
          <w:szCs w:val="26"/>
        </w:rPr>
        <w:t>ПАО </w:t>
      </w:r>
      <w:r w:rsid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sid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 </w:t>
      </w:r>
      <w:r w:rsidR="00AB3F3E">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Астраханьэнерго</w:t>
      </w:r>
      <w:r w:rsidR="00AB3F3E">
        <w:rPr>
          <w:rFonts w:ascii="Myriad Pro" w:eastAsia="Calibri" w:hAnsi="Myriad Pro"/>
          <w:color w:val="000000" w:themeColor="text1"/>
          <w:sz w:val="26"/>
          <w:szCs w:val="26"/>
        </w:rPr>
        <w:t>»</w:t>
      </w:r>
      <w:r w:rsidR="00A32A05" w:rsidRPr="00AB3F3E">
        <w:rPr>
          <w:rFonts w:ascii="Myriad Pro" w:eastAsia="Calibri" w:hAnsi="Myriad Pro"/>
          <w:color w:val="000000" w:themeColor="text1"/>
          <w:sz w:val="26"/>
          <w:szCs w:val="26"/>
        </w:rPr>
        <w:t xml:space="preserve">, достаточный для обоснования неподконтрольных расходов, изменения условных единиц электросетевого оборудования в течение долгосрочного периода регулирования, расходов на исполнение инвестиционной программы филиала </w:t>
      </w:r>
      <w:r w:rsidR="0031244B">
        <w:rPr>
          <w:rFonts w:ascii="Myriad Pro" w:eastAsia="Calibri" w:hAnsi="Myriad Pro"/>
          <w:color w:val="000000" w:themeColor="text1"/>
          <w:sz w:val="26"/>
          <w:szCs w:val="26"/>
        </w:rPr>
        <w:t>ПАО </w:t>
      </w:r>
      <w:r w:rsidR="00AB3F3E">
        <w:rPr>
          <w:rFonts w:ascii="Myriad Pro" w:eastAsia="Calibri" w:hAnsi="Myriad Pro"/>
          <w:color w:val="000000" w:themeColor="text1"/>
          <w:sz w:val="26"/>
          <w:szCs w:val="26"/>
        </w:rPr>
        <w:t>«</w:t>
      </w:r>
      <w:r w:rsidR="00A32A05" w:rsidRPr="00AB3F3E">
        <w:rPr>
          <w:rFonts w:ascii="Myriad Pro" w:eastAsia="Calibri" w:hAnsi="Myriad Pro"/>
          <w:color w:val="000000" w:themeColor="text1"/>
          <w:sz w:val="26"/>
          <w:szCs w:val="26"/>
        </w:rPr>
        <w:t>МРСК Юга</w:t>
      </w:r>
      <w:r w:rsidR="00AB3F3E">
        <w:rPr>
          <w:rFonts w:ascii="Myriad Pro" w:eastAsia="Calibri" w:hAnsi="Myriad Pro"/>
          <w:color w:val="000000" w:themeColor="text1"/>
          <w:sz w:val="26"/>
          <w:szCs w:val="26"/>
        </w:rPr>
        <w:t>»</w:t>
      </w:r>
      <w:r w:rsidR="00A32A05" w:rsidRPr="00AB3F3E">
        <w:rPr>
          <w:rFonts w:ascii="Myriad Pro" w:eastAsia="Calibri" w:hAnsi="Myriad Pro"/>
          <w:color w:val="000000" w:themeColor="text1"/>
          <w:sz w:val="26"/>
          <w:szCs w:val="26"/>
        </w:rPr>
        <w:t xml:space="preserve"> - </w:t>
      </w:r>
      <w:r w:rsidR="00AB3F3E">
        <w:rPr>
          <w:rFonts w:ascii="Myriad Pro" w:eastAsia="Calibri" w:hAnsi="Myriad Pro"/>
          <w:color w:val="000000" w:themeColor="text1"/>
          <w:sz w:val="26"/>
          <w:szCs w:val="26"/>
        </w:rPr>
        <w:t>«</w:t>
      </w:r>
      <w:r w:rsidR="00A32A05" w:rsidRPr="00AB3F3E">
        <w:rPr>
          <w:rFonts w:ascii="Myriad Pro" w:eastAsia="Calibri" w:hAnsi="Myriad Pro"/>
          <w:color w:val="000000" w:themeColor="text1"/>
          <w:sz w:val="26"/>
          <w:szCs w:val="26"/>
        </w:rPr>
        <w:t>Астраханьэнерго</w:t>
      </w:r>
      <w:r w:rsidR="00AB3F3E">
        <w:rPr>
          <w:rFonts w:ascii="Myriad Pro" w:eastAsia="Calibri" w:hAnsi="Myriad Pro"/>
          <w:color w:val="000000" w:themeColor="text1"/>
          <w:sz w:val="26"/>
          <w:szCs w:val="26"/>
        </w:rPr>
        <w:t>»</w:t>
      </w:r>
      <w:r w:rsidR="00A32A05" w:rsidRPr="00AB3F3E">
        <w:rPr>
          <w:rFonts w:ascii="Myriad Pro" w:eastAsia="Calibri" w:hAnsi="Myriad Pro"/>
          <w:color w:val="000000" w:themeColor="text1"/>
          <w:sz w:val="26"/>
          <w:szCs w:val="26"/>
        </w:rPr>
        <w:t xml:space="preserve"> и иные расходы. Также филиалом выполнены расчеты корректировок за предыдущие периоды </w:t>
      </w:r>
      <w:r w:rsidR="00A32A05" w:rsidRPr="00AB3F3E">
        <w:rPr>
          <w:rFonts w:ascii="Myriad Pro" w:eastAsia="Calibri" w:hAnsi="Myriad Pro"/>
          <w:color w:val="000000" w:themeColor="text1"/>
          <w:sz w:val="26"/>
          <w:szCs w:val="26"/>
        </w:rPr>
        <w:lastRenderedPageBreak/>
        <w:t>регулирования согласно положени</w:t>
      </w:r>
      <w:r w:rsidR="00BB0541" w:rsidRPr="00AB3F3E">
        <w:rPr>
          <w:rFonts w:ascii="Myriad Pro" w:eastAsia="Calibri" w:hAnsi="Myriad Pro"/>
          <w:color w:val="000000" w:themeColor="text1"/>
          <w:sz w:val="26"/>
          <w:szCs w:val="26"/>
        </w:rPr>
        <w:t>ям</w:t>
      </w:r>
      <w:r w:rsidR="00A32A05" w:rsidRPr="00AB3F3E">
        <w:rPr>
          <w:rFonts w:ascii="Myriad Pro" w:eastAsia="Calibri" w:hAnsi="Myriad Pro"/>
          <w:color w:val="000000" w:themeColor="text1"/>
          <w:sz w:val="26"/>
          <w:szCs w:val="26"/>
        </w:rPr>
        <w:t xml:space="preserve"> Основ ценообразования </w:t>
      </w:r>
      <w:r w:rsidR="0031244B">
        <w:rPr>
          <w:rFonts w:ascii="Myriad Pro" w:eastAsia="Calibri" w:hAnsi="Myriad Pro"/>
          <w:color w:val="000000" w:themeColor="text1"/>
          <w:sz w:val="26"/>
          <w:szCs w:val="26"/>
        </w:rPr>
        <w:t>№ </w:t>
      </w:r>
      <w:r w:rsidR="00A32A05" w:rsidRPr="00AB3F3E">
        <w:rPr>
          <w:rFonts w:ascii="Myriad Pro" w:eastAsia="Calibri" w:hAnsi="Myriad Pro"/>
          <w:color w:val="000000" w:themeColor="text1"/>
          <w:sz w:val="26"/>
          <w:szCs w:val="26"/>
        </w:rPr>
        <w:t>1178</w:t>
      </w:r>
      <w:r w:rsidR="00351F94" w:rsidRPr="00AB3F3E">
        <w:rPr>
          <w:rFonts w:ascii="Myriad Pro" w:eastAsia="Calibri" w:hAnsi="Myriad Pro"/>
          <w:color w:val="000000" w:themeColor="text1"/>
          <w:sz w:val="26"/>
          <w:szCs w:val="26"/>
        </w:rPr>
        <w:t xml:space="preserve"> и Методических указаний </w:t>
      </w:r>
      <w:r w:rsidR="0031244B">
        <w:rPr>
          <w:rFonts w:ascii="Myriad Pro" w:eastAsia="Calibri" w:hAnsi="Myriad Pro"/>
          <w:color w:val="000000" w:themeColor="text1"/>
          <w:sz w:val="26"/>
          <w:szCs w:val="26"/>
        </w:rPr>
        <w:t>№ </w:t>
      </w:r>
      <w:r w:rsidR="00351F94" w:rsidRPr="00AB3F3E">
        <w:rPr>
          <w:rFonts w:ascii="Myriad Pro" w:eastAsia="Calibri" w:hAnsi="Myriad Pro"/>
          <w:color w:val="000000" w:themeColor="text1"/>
          <w:sz w:val="26"/>
          <w:szCs w:val="26"/>
        </w:rPr>
        <w:t>228-э</w:t>
      </w:r>
      <w:r w:rsidR="00A32A05" w:rsidRPr="00AB3F3E">
        <w:rPr>
          <w:rFonts w:ascii="Myriad Pro" w:eastAsia="Calibri" w:hAnsi="Myriad Pro"/>
          <w:color w:val="000000" w:themeColor="text1"/>
          <w:sz w:val="26"/>
          <w:szCs w:val="26"/>
        </w:rPr>
        <w:t xml:space="preserve">. </w:t>
      </w:r>
    </w:p>
    <w:p w14:paraId="74D04BBB" w14:textId="77777777" w:rsidR="00F97C0F" w:rsidRDefault="00F97C0F" w:rsidP="0031244B">
      <w:pPr>
        <w:pStyle w:val="ConsPlusTitle"/>
        <w:spacing w:line="360" w:lineRule="auto"/>
        <w:ind w:firstLine="567"/>
        <w:jc w:val="both"/>
        <w:rPr>
          <w:rFonts w:ascii="Myriad Pro" w:hAnsi="Myriad Pro"/>
          <w:sz w:val="26"/>
          <w:szCs w:val="26"/>
        </w:rPr>
      </w:pPr>
      <w:r w:rsidRPr="00AB3F3E">
        <w:rPr>
          <w:rFonts w:ascii="Myriad Pro" w:eastAsia="Calibri" w:hAnsi="Myriad Pro"/>
          <w:b w:val="0"/>
          <w:bCs w:val="0"/>
          <w:color w:val="000000" w:themeColor="text1"/>
          <w:sz w:val="26"/>
          <w:szCs w:val="26"/>
          <w:lang w:eastAsia="en-US"/>
        </w:rPr>
        <w:t xml:space="preserve">Постатейный анализ документов, предоставленных филиалом </w:t>
      </w:r>
      <w:r w:rsidR="0031244B">
        <w:rPr>
          <w:rFonts w:ascii="Myriad Pro" w:eastAsia="Calibri" w:hAnsi="Myriad Pro"/>
          <w:b w:val="0"/>
          <w:bCs w:val="0"/>
          <w:color w:val="000000" w:themeColor="text1"/>
          <w:sz w:val="26"/>
          <w:szCs w:val="26"/>
          <w:lang w:eastAsia="en-US"/>
        </w:rPr>
        <w:t>ПАО </w:t>
      </w:r>
      <w:r w:rsidR="00AB3F3E">
        <w:rPr>
          <w:rFonts w:ascii="Myriad Pro" w:eastAsia="Calibri" w:hAnsi="Myriad Pro"/>
          <w:b w:val="0"/>
          <w:bCs w:val="0"/>
          <w:color w:val="000000" w:themeColor="text1"/>
          <w:sz w:val="26"/>
          <w:szCs w:val="26"/>
          <w:lang w:eastAsia="en-US"/>
        </w:rPr>
        <w:t>«</w:t>
      </w:r>
      <w:r w:rsidRPr="00AB3F3E">
        <w:rPr>
          <w:rFonts w:ascii="Myriad Pro" w:eastAsia="Calibri" w:hAnsi="Myriad Pro"/>
          <w:b w:val="0"/>
          <w:bCs w:val="0"/>
          <w:color w:val="000000" w:themeColor="text1"/>
          <w:sz w:val="26"/>
          <w:szCs w:val="26"/>
          <w:lang w:eastAsia="en-US"/>
        </w:rPr>
        <w:t>МРСК Юга</w:t>
      </w:r>
      <w:r w:rsidR="00AB3F3E">
        <w:rPr>
          <w:rFonts w:ascii="Myriad Pro" w:eastAsia="Calibri" w:hAnsi="Myriad Pro"/>
          <w:b w:val="0"/>
          <w:bCs w:val="0"/>
          <w:color w:val="000000" w:themeColor="text1"/>
          <w:sz w:val="26"/>
          <w:szCs w:val="26"/>
          <w:lang w:eastAsia="en-US"/>
        </w:rPr>
        <w:t>»</w:t>
      </w:r>
      <w:r w:rsidRPr="00AB3F3E">
        <w:rPr>
          <w:rFonts w:ascii="Myriad Pro" w:eastAsia="Calibri" w:hAnsi="Myriad Pro"/>
          <w:b w:val="0"/>
          <w:bCs w:val="0"/>
          <w:color w:val="000000" w:themeColor="text1"/>
          <w:sz w:val="26"/>
          <w:szCs w:val="26"/>
          <w:lang w:eastAsia="en-US"/>
        </w:rPr>
        <w:t xml:space="preserve"> - </w:t>
      </w:r>
      <w:r w:rsidR="00AB3F3E">
        <w:rPr>
          <w:rFonts w:ascii="Myriad Pro" w:eastAsia="Calibri" w:hAnsi="Myriad Pro"/>
          <w:b w:val="0"/>
          <w:bCs w:val="0"/>
          <w:color w:val="000000" w:themeColor="text1"/>
          <w:sz w:val="26"/>
          <w:szCs w:val="26"/>
          <w:lang w:eastAsia="en-US"/>
        </w:rPr>
        <w:t>«</w:t>
      </w:r>
      <w:r w:rsidRPr="00AB3F3E">
        <w:rPr>
          <w:rFonts w:ascii="Myriad Pro" w:eastAsia="Calibri" w:hAnsi="Myriad Pro"/>
          <w:b w:val="0"/>
          <w:bCs w:val="0"/>
          <w:color w:val="000000" w:themeColor="text1"/>
          <w:sz w:val="26"/>
          <w:szCs w:val="26"/>
          <w:lang w:eastAsia="en-US"/>
        </w:rPr>
        <w:t>Астраханьэнерго</w:t>
      </w:r>
      <w:r w:rsidR="00AB3F3E">
        <w:rPr>
          <w:rFonts w:ascii="Myriad Pro" w:eastAsia="Calibri" w:hAnsi="Myriad Pro"/>
          <w:b w:val="0"/>
          <w:bCs w:val="0"/>
          <w:color w:val="000000" w:themeColor="text1"/>
          <w:sz w:val="26"/>
          <w:szCs w:val="26"/>
          <w:lang w:eastAsia="en-US"/>
        </w:rPr>
        <w:t>»</w:t>
      </w:r>
      <w:r w:rsidRPr="00AB3F3E">
        <w:rPr>
          <w:rFonts w:ascii="Myriad Pro" w:eastAsia="Calibri" w:hAnsi="Myriad Pro"/>
          <w:b w:val="0"/>
          <w:bCs w:val="0"/>
          <w:color w:val="000000" w:themeColor="text1"/>
          <w:sz w:val="26"/>
          <w:szCs w:val="26"/>
          <w:lang w:eastAsia="en-US"/>
        </w:rPr>
        <w:t xml:space="preserve"> в обоснование предложения по тарифам на </w:t>
      </w:r>
      <w:r w:rsidR="00E96AB8" w:rsidRPr="00AB3F3E">
        <w:rPr>
          <w:rFonts w:ascii="Myriad Pro" w:eastAsia="Calibri" w:hAnsi="Myriad Pro"/>
          <w:b w:val="0"/>
          <w:bCs w:val="0"/>
          <w:color w:val="000000" w:themeColor="text1"/>
          <w:sz w:val="26"/>
          <w:szCs w:val="26"/>
          <w:lang w:eastAsia="en-US"/>
        </w:rPr>
        <w:t>201</w:t>
      </w:r>
      <w:r w:rsidR="00307E83">
        <w:rPr>
          <w:rFonts w:ascii="Myriad Pro" w:eastAsia="Calibri" w:hAnsi="Myriad Pro"/>
          <w:b w:val="0"/>
          <w:bCs w:val="0"/>
          <w:color w:val="000000" w:themeColor="text1"/>
          <w:sz w:val="26"/>
          <w:szCs w:val="26"/>
          <w:lang w:eastAsia="en-US"/>
        </w:rPr>
        <w:t>7</w:t>
      </w:r>
      <w:r w:rsidRPr="00AB3F3E">
        <w:rPr>
          <w:rFonts w:ascii="Myriad Pro" w:eastAsia="Calibri" w:hAnsi="Myriad Pro"/>
          <w:b w:val="0"/>
          <w:bCs w:val="0"/>
          <w:color w:val="000000" w:themeColor="text1"/>
          <w:sz w:val="26"/>
          <w:szCs w:val="26"/>
          <w:lang w:eastAsia="en-US"/>
        </w:rPr>
        <w:t xml:space="preserve"> год, Исполнителем отражен в соответствующих разделах настоящего Отчета.</w:t>
      </w:r>
    </w:p>
    <w:p w14:paraId="75F62FC7" w14:textId="77777777" w:rsidR="00A32A05" w:rsidRDefault="00A32A05" w:rsidP="00981F3F">
      <w:pPr>
        <w:pStyle w:val="ConsPlusTitle"/>
        <w:spacing w:line="360" w:lineRule="auto"/>
        <w:ind w:firstLine="709"/>
        <w:jc w:val="both"/>
        <w:rPr>
          <w:rFonts w:ascii="Myriad Pro" w:eastAsia="Calibri" w:hAnsi="Myriad Pro"/>
          <w:color w:val="000000" w:themeColor="text1"/>
          <w:sz w:val="26"/>
          <w:szCs w:val="26"/>
        </w:rPr>
      </w:pPr>
    </w:p>
    <w:p w14:paraId="0093E666" w14:textId="77777777" w:rsidR="00767916" w:rsidRDefault="00307E83" w:rsidP="00981F3F">
      <w:pPr>
        <w:spacing w:after="0" w:line="360" w:lineRule="auto"/>
        <w:ind w:firstLine="709"/>
        <w:contextualSpacing/>
        <w:jc w:val="both"/>
        <w:rPr>
          <w:rFonts w:ascii="Myriad Pro" w:eastAsia="Calibri" w:hAnsi="Myriad Pro"/>
          <w:color w:val="000000" w:themeColor="text1"/>
          <w:sz w:val="26"/>
          <w:szCs w:val="26"/>
        </w:rPr>
      </w:pPr>
      <w:r w:rsidRPr="00767916">
        <w:rPr>
          <w:rFonts w:ascii="Myriad Pro" w:eastAsia="Calibri" w:hAnsi="Myriad Pro"/>
          <w:b/>
          <w:bCs/>
          <w:i/>
          <w:iCs/>
          <w:color w:val="000000" w:themeColor="text1"/>
          <w:sz w:val="26"/>
          <w:szCs w:val="26"/>
          <w:u w:val="single"/>
        </w:rPr>
        <w:t>2018 год.</w:t>
      </w:r>
      <w:r>
        <w:rPr>
          <w:rFonts w:ascii="Myriad Pro" w:eastAsia="Calibri" w:hAnsi="Myriad Pro"/>
          <w:color w:val="000000" w:themeColor="text1"/>
          <w:sz w:val="26"/>
          <w:szCs w:val="26"/>
        </w:rPr>
        <w:t xml:space="preserve"> </w:t>
      </w:r>
    </w:p>
    <w:p w14:paraId="44FA8955" w14:textId="77777777" w:rsidR="00307E83" w:rsidRPr="00AB3F3E" w:rsidRDefault="00307E83" w:rsidP="0031244B">
      <w:pPr>
        <w:spacing w:after="0"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Исполнитель отмечает, что во исполнение положений пункта 9(1) Стандартов раскрытия информации филиалом </w:t>
      </w:r>
      <w:r w:rsidR="0031244B">
        <w:rPr>
          <w:rFonts w:ascii="Myriad Pro" w:eastAsia="Calibri" w:hAnsi="Myriad Pro"/>
          <w:color w:val="000000" w:themeColor="text1"/>
          <w:sz w:val="26"/>
          <w:szCs w:val="26"/>
        </w:rPr>
        <w:t>ПАО </w:t>
      </w:r>
      <w:r w:rsidRPr="00AB3F3E">
        <w:rPr>
          <w:rFonts w:ascii="Myriad Pro" w:eastAsia="Calibri" w:hAnsi="Myriad Pro"/>
          <w:color w:val="000000" w:themeColor="text1"/>
          <w:sz w:val="26"/>
          <w:szCs w:val="26"/>
        </w:rPr>
        <w:t xml:space="preserve">«МРСК Юга» - «Астраханьэнерго» предложение об установлении тарифов было размещено на официальном сайте </w:t>
      </w:r>
      <w:r w:rsidR="0031244B">
        <w:rPr>
          <w:rFonts w:ascii="Myriad Pro" w:eastAsia="Calibri" w:hAnsi="Myriad Pro"/>
          <w:color w:val="000000" w:themeColor="text1"/>
          <w:sz w:val="26"/>
          <w:szCs w:val="26"/>
        </w:rPr>
        <w:t>ПАО </w:t>
      </w:r>
      <w:r w:rsidRPr="00AB3F3E">
        <w:rPr>
          <w:rFonts w:ascii="Myriad Pro" w:eastAsia="Calibri" w:hAnsi="Myriad Pro"/>
          <w:color w:val="000000" w:themeColor="text1"/>
          <w:sz w:val="26"/>
          <w:szCs w:val="26"/>
        </w:rPr>
        <w:t>««МРСК Юга»» (http://mrsk-yuga.r</w:t>
      </w:r>
      <w:r w:rsidRPr="00AB3F3E">
        <w:rPr>
          <w:rFonts w:ascii="Myriad Pro" w:eastAsia="Calibri" w:hAnsi="Myriad Pro"/>
          <w:color w:val="000000" w:themeColor="text1"/>
          <w:sz w:val="26"/>
          <w:szCs w:val="26"/>
          <w:lang w:val="en-US"/>
        </w:rPr>
        <w:t>u</w:t>
      </w:r>
      <w:r w:rsidRPr="00AB3F3E">
        <w:rPr>
          <w:rFonts w:ascii="Myriad Pro" w:eastAsia="Calibri" w:hAnsi="Myriad Pro"/>
          <w:color w:val="000000" w:themeColor="text1"/>
          <w:sz w:val="26"/>
          <w:szCs w:val="26"/>
        </w:rPr>
        <w:t xml:space="preserve">/),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необходимой валовой выручки)». Служба по тарифам Астраханской области была уведомлена о размещении письмом от </w:t>
      </w:r>
      <w:r>
        <w:rPr>
          <w:rFonts w:ascii="Myriad Pro" w:eastAsia="Calibri" w:hAnsi="Myriad Pro"/>
          <w:color w:val="000000" w:themeColor="text1"/>
          <w:sz w:val="26"/>
          <w:szCs w:val="26"/>
        </w:rPr>
        <w:t>18.04.201</w:t>
      </w:r>
      <w:r w:rsidR="00981F3F">
        <w:rPr>
          <w:rFonts w:ascii="Myriad Pro" w:eastAsia="Calibri" w:hAnsi="Myriad Pro"/>
          <w:color w:val="000000" w:themeColor="text1"/>
          <w:sz w:val="26"/>
          <w:szCs w:val="26"/>
        </w:rPr>
        <w:t xml:space="preserve">7 </w:t>
      </w:r>
      <w:r w:rsidR="0031244B">
        <w:rPr>
          <w:rFonts w:ascii="Myriad Pro" w:eastAsia="Calibri" w:hAnsi="Myriad Pro"/>
          <w:color w:val="000000" w:themeColor="text1"/>
          <w:sz w:val="26"/>
          <w:szCs w:val="26"/>
        </w:rPr>
        <w:t>№ </w:t>
      </w:r>
      <w:r>
        <w:rPr>
          <w:rFonts w:ascii="Myriad Pro" w:eastAsia="Calibri" w:hAnsi="Myriad Pro"/>
          <w:color w:val="000000" w:themeColor="text1"/>
          <w:sz w:val="26"/>
          <w:szCs w:val="26"/>
        </w:rPr>
        <w:t>АЭ/1502/</w:t>
      </w:r>
      <w:r w:rsidR="00981F3F">
        <w:rPr>
          <w:rFonts w:ascii="Myriad Pro" w:eastAsia="Calibri" w:hAnsi="Myriad Pro"/>
          <w:color w:val="000000" w:themeColor="text1"/>
          <w:sz w:val="26"/>
          <w:szCs w:val="26"/>
        </w:rPr>
        <w:t>168</w:t>
      </w:r>
      <w:r>
        <w:rPr>
          <w:rFonts w:ascii="Myriad Pro" w:eastAsia="Calibri" w:hAnsi="Myriad Pro"/>
          <w:color w:val="000000" w:themeColor="text1"/>
          <w:sz w:val="26"/>
          <w:szCs w:val="26"/>
        </w:rPr>
        <w:t xml:space="preserve"> (входящий </w:t>
      </w:r>
      <w:r w:rsidR="0031244B">
        <w:rPr>
          <w:rFonts w:ascii="Myriad Pro" w:eastAsia="Calibri" w:hAnsi="Myriad Pro"/>
          <w:color w:val="000000" w:themeColor="text1"/>
          <w:sz w:val="26"/>
          <w:szCs w:val="26"/>
        </w:rPr>
        <w:t>№ </w:t>
      </w:r>
      <w:r w:rsidR="00981F3F">
        <w:rPr>
          <w:rFonts w:ascii="Myriad Pro" w:eastAsia="Calibri" w:hAnsi="Myriad Pro"/>
          <w:color w:val="000000" w:themeColor="text1"/>
          <w:sz w:val="26"/>
          <w:szCs w:val="26"/>
        </w:rPr>
        <w:t>1580</w:t>
      </w:r>
      <w:r>
        <w:rPr>
          <w:rFonts w:ascii="Myriad Pro" w:eastAsia="Calibri" w:hAnsi="Myriad Pro"/>
          <w:color w:val="000000" w:themeColor="text1"/>
          <w:sz w:val="26"/>
          <w:szCs w:val="26"/>
        </w:rPr>
        <w:t xml:space="preserve"> от </w:t>
      </w:r>
      <w:r w:rsidR="00981F3F">
        <w:rPr>
          <w:rFonts w:ascii="Myriad Pro" w:eastAsia="Calibri" w:hAnsi="Myriad Pro"/>
          <w:color w:val="000000" w:themeColor="text1"/>
          <w:sz w:val="26"/>
          <w:szCs w:val="26"/>
        </w:rPr>
        <w:t>18.04.2017</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w:t>
      </w:r>
    </w:p>
    <w:p w14:paraId="5A735726" w14:textId="77777777" w:rsidR="00307E83" w:rsidRPr="00AB3F3E" w:rsidRDefault="00307E83" w:rsidP="0031244B">
      <w:pPr>
        <w:spacing w:after="0"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Исполнитель проверил предложения об установлении тарифов, размещенные филиалом </w:t>
      </w:r>
      <w:r w:rsidR="0031244B">
        <w:rPr>
          <w:rFonts w:ascii="Myriad Pro" w:eastAsia="Calibri" w:hAnsi="Myriad Pro"/>
          <w:color w:val="000000" w:themeColor="text1"/>
          <w:sz w:val="26"/>
          <w:szCs w:val="26"/>
        </w:rPr>
        <w:t>ПАО </w:t>
      </w:r>
      <w:r w:rsidRPr="00AB3F3E">
        <w:rPr>
          <w:rFonts w:ascii="Myriad Pro" w:eastAsia="Calibri" w:hAnsi="Myriad Pro"/>
          <w:color w:val="000000" w:themeColor="text1"/>
          <w:sz w:val="26"/>
          <w:szCs w:val="26"/>
        </w:rPr>
        <w:t xml:space="preserve">«МРСК Юга» - «Астраханьэнерго» на официальном сайте </w:t>
      </w:r>
      <w:r w:rsidR="0031244B">
        <w:rPr>
          <w:rFonts w:ascii="Myriad Pro" w:eastAsia="Calibri" w:hAnsi="Myriad Pro"/>
          <w:color w:val="000000" w:themeColor="text1"/>
          <w:sz w:val="26"/>
          <w:szCs w:val="26"/>
        </w:rPr>
        <w:t>ПАО </w:t>
      </w:r>
      <w:r w:rsidRPr="00AB3F3E">
        <w:rPr>
          <w:rFonts w:ascii="Myriad Pro" w:eastAsia="Calibri" w:hAnsi="Myriad Pro"/>
          <w:color w:val="000000" w:themeColor="text1"/>
          <w:sz w:val="26"/>
          <w:szCs w:val="26"/>
        </w:rPr>
        <w:t>«МРСК Юга», на соответствие показателям, заявленным на 201</w:t>
      </w:r>
      <w:r w:rsidR="00981F3F">
        <w:rPr>
          <w:rFonts w:ascii="Myriad Pro" w:eastAsia="Calibri" w:hAnsi="Myriad Pro"/>
          <w:color w:val="000000" w:themeColor="text1"/>
          <w:sz w:val="26"/>
          <w:szCs w:val="26"/>
        </w:rPr>
        <w:t>8</w:t>
      </w:r>
      <w:r w:rsidRPr="00AB3F3E">
        <w:rPr>
          <w:rFonts w:ascii="Myriad Pro" w:eastAsia="Calibri" w:hAnsi="Myriad Pro"/>
          <w:color w:val="000000" w:themeColor="text1"/>
          <w:sz w:val="26"/>
          <w:szCs w:val="26"/>
        </w:rPr>
        <w:t xml:space="preserve"> год в составе обосновывающих документов. Отклонения от направленных в Службу по тарифам Астраханской области заявлений и документов отсутствуют.</w:t>
      </w:r>
    </w:p>
    <w:p w14:paraId="15E326DF" w14:textId="77777777" w:rsidR="00307E83" w:rsidRPr="00AB3F3E" w:rsidRDefault="00307E83" w:rsidP="0031244B">
      <w:pPr>
        <w:spacing w:after="0"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На основании п. 12 Правил </w:t>
      </w:r>
      <w:r w:rsidR="0031244B">
        <w:rPr>
          <w:rFonts w:ascii="Myriad Pro" w:eastAsia="Calibri" w:hAnsi="Myriad Pro"/>
          <w:color w:val="000000" w:themeColor="text1"/>
          <w:sz w:val="26"/>
          <w:szCs w:val="26"/>
        </w:rPr>
        <w:t>№ </w:t>
      </w:r>
      <w:r w:rsidRPr="00AB3F3E">
        <w:rPr>
          <w:rFonts w:ascii="Myriad Pro" w:eastAsia="Calibri" w:hAnsi="Myriad Pro"/>
          <w:color w:val="000000" w:themeColor="text1"/>
          <w:sz w:val="26"/>
          <w:szCs w:val="26"/>
        </w:rPr>
        <w:t xml:space="preserve">1178 письмом от </w:t>
      </w:r>
      <w:r w:rsidR="00981F3F">
        <w:rPr>
          <w:rFonts w:ascii="Myriad Pro" w:eastAsia="Calibri" w:hAnsi="Myriad Pro"/>
          <w:color w:val="000000" w:themeColor="text1"/>
          <w:sz w:val="26"/>
          <w:szCs w:val="26"/>
        </w:rPr>
        <w:t>27.04.2017</w:t>
      </w:r>
      <w:r w:rsidRPr="00AB3F3E">
        <w:rPr>
          <w:rFonts w:ascii="Myriad Pro" w:eastAsia="Calibri" w:hAnsi="Myriad Pro"/>
          <w:color w:val="000000" w:themeColor="text1"/>
          <w:sz w:val="26"/>
          <w:szCs w:val="26"/>
        </w:rPr>
        <w:t xml:space="preserve"> </w:t>
      </w:r>
      <w:r w:rsidR="0031244B">
        <w:rPr>
          <w:rFonts w:ascii="Myriad Pro" w:eastAsia="Calibri" w:hAnsi="Myriad Pro"/>
          <w:color w:val="000000" w:themeColor="text1"/>
          <w:sz w:val="26"/>
          <w:szCs w:val="26"/>
        </w:rPr>
        <w:t>№ </w:t>
      </w:r>
      <w:r w:rsidRPr="00AB3F3E">
        <w:rPr>
          <w:rFonts w:ascii="Myriad Pro" w:eastAsia="Calibri" w:hAnsi="Myriad Pro"/>
          <w:color w:val="000000" w:themeColor="text1"/>
          <w:sz w:val="26"/>
          <w:szCs w:val="26"/>
        </w:rPr>
        <w:t>АЭ/</w:t>
      </w:r>
      <w:r w:rsidR="00981F3F">
        <w:rPr>
          <w:rFonts w:ascii="Myriad Pro" w:eastAsia="Calibri" w:hAnsi="Myriad Pro"/>
          <w:color w:val="000000" w:themeColor="text1"/>
          <w:sz w:val="26"/>
          <w:szCs w:val="26"/>
        </w:rPr>
        <w:t>1500/750</w:t>
      </w:r>
      <w:r w:rsidRPr="00AB3F3E">
        <w:rPr>
          <w:rFonts w:ascii="Myriad Pro" w:eastAsia="Calibri" w:hAnsi="Myriad Pro"/>
          <w:color w:val="000000" w:themeColor="text1"/>
          <w:sz w:val="26"/>
          <w:szCs w:val="26"/>
        </w:rPr>
        <w:t xml:space="preserve"> филиалом </w:t>
      </w:r>
      <w:r w:rsidR="0031244B">
        <w:rPr>
          <w:rFonts w:ascii="Myriad Pro" w:eastAsia="Calibri" w:hAnsi="Myriad Pro"/>
          <w:color w:val="000000" w:themeColor="text1"/>
          <w:sz w:val="26"/>
          <w:szCs w:val="26"/>
        </w:rPr>
        <w:t>ПАО </w:t>
      </w:r>
      <w:r w:rsidRPr="00AB3F3E">
        <w:rPr>
          <w:rFonts w:ascii="Myriad Pro" w:eastAsia="Calibri" w:hAnsi="Myriad Pro"/>
          <w:color w:val="000000" w:themeColor="text1"/>
          <w:sz w:val="26"/>
          <w:szCs w:val="26"/>
        </w:rPr>
        <w:t xml:space="preserve">«МРСК Юга» «Астраханьэнерго» в адрес Службы по тарифам Астраханской области было направлено Заявление на открытие тарифного дела по корректировке необходимой валовой выручки на услуги по передаче электрической энергии по сетям филиала </w:t>
      </w:r>
      <w:r w:rsidR="0031244B">
        <w:rPr>
          <w:rFonts w:ascii="Myriad Pro" w:eastAsia="Calibri" w:hAnsi="Myriad Pro"/>
          <w:color w:val="000000" w:themeColor="text1"/>
          <w:sz w:val="26"/>
          <w:szCs w:val="26"/>
        </w:rPr>
        <w:t>ПАО </w:t>
      </w:r>
      <w:r w:rsidRPr="00AB3F3E">
        <w:rPr>
          <w:rFonts w:ascii="Myriad Pro" w:eastAsia="Calibri" w:hAnsi="Myriad Pro"/>
          <w:color w:val="000000" w:themeColor="text1"/>
          <w:sz w:val="26"/>
          <w:szCs w:val="26"/>
        </w:rPr>
        <w:t>«МРСК Юга» - «Астраханьэнерго» на 201</w:t>
      </w:r>
      <w:r w:rsidR="00981F3F">
        <w:rPr>
          <w:rFonts w:ascii="Myriad Pro" w:eastAsia="Calibri" w:hAnsi="Myriad Pro"/>
          <w:color w:val="000000" w:themeColor="text1"/>
          <w:sz w:val="26"/>
          <w:szCs w:val="26"/>
        </w:rPr>
        <w:t>8</w:t>
      </w:r>
      <w:r w:rsidRPr="00AB3F3E">
        <w:rPr>
          <w:rFonts w:ascii="Myriad Pro" w:eastAsia="Calibri" w:hAnsi="Myriad Pro"/>
          <w:color w:val="000000" w:themeColor="text1"/>
          <w:sz w:val="26"/>
          <w:szCs w:val="26"/>
        </w:rPr>
        <w:t xml:space="preserve"> год методом </w:t>
      </w:r>
      <w:r w:rsidR="00981F3F">
        <w:rPr>
          <w:rFonts w:ascii="Myriad Pro" w:eastAsia="Calibri" w:hAnsi="Myriad Pro"/>
          <w:color w:val="000000" w:themeColor="text1"/>
          <w:sz w:val="26"/>
          <w:szCs w:val="26"/>
        </w:rPr>
        <w:t>долгосрочной индексации необходимой валовой выручки</w:t>
      </w:r>
      <w:r w:rsidRPr="00AB3F3E">
        <w:rPr>
          <w:rFonts w:ascii="Myriad Pro" w:eastAsia="Calibri" w:hAnsi="Myriad Pro"/>
          <w:color w:val="000000" w:themeColor="text1"/>
          <w:sz w:val="26"/>
          <w:szCs w:val="26"/>
        </w:rPr>
        <w:t>.</w:t>
      </w:r>
    </w:p>
    <w:p w14:paraId="4656F93A" w14:textId="77777777" w:rsidR="00307E83" w:rsidRPr="00AB3F3E" w:rsidRDefault="00307E83" w:rsidP="0031244B">
      <w:pPr>
        <w:spacing w:after="0"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К заявлению были приложены расчетные и обосновывающие документы:</w:t>
      </w:r>
    </w:p>
    <w:p w14:paraId="11A3F31A" w14:textId="77777777" w:rsidR="00307E83" w:rsidRPr="00AB3F3E" w:rsidRDefault="00307E83" w:rsidP="0031244B">
      <w:pPr>
        <w:pStyle w:val="a3"/>
        <w:numPr>
          <w:ilvl w:val="0"/>
          <w:numId w:val="15"/>
        </w:numPr>
        <w:spacing w:after="0" w:line="360" w:lineRule="auto"/>
        <w:ind w:left="0" w:firstLine="567"/>
        <w:jc w:val="both"/>
        <w:rPr>
          <w:rFonts w:ascii="Myriad Pro" w:hAnsi="Myriad Pro"/>
          <w:color w:val="000000" w:themeColor="text1"/>
          <w:sz w:val="26"/>
          <w:szCs w:val="26"/>
        </w:rPr>
      </w:pPr>
      <w:r w:rsidRPr="00AB3F3E">
        <w:rPr>
          <w:rFonts w:ascii="Myriad Pro" w:hAnsi="Myriad Pro"/>
          <w:color w:val="000000" w:themeColor="text1"/>
          <w:sz w:val="26"/>
          <w:szCs w:val="26"/>
        </w:rPr>
        <w:t xml:space="preserve">Расчетные таблицы по </w:t>
      </w:r>
      <w:r>
        <w:rPr>
          <w:rFonts w:ascii="Myriad Pro" w:hAnsi="Myriad Pro"/>
          <w:color w:val="000000" w:themeColor="text1"/>
          <w:sz w:val="26"/>
          <w:szCs w:val="26"/>
        </w:rPr>
        <w:t xml:space="preserve">корректировке </w:t>
      </w:r>
      <w:r w:rsidRPr="00AB3F3E">
        <w:rPr>
          <w:rFonts w:ascii="Myriad Pro" w:hAnsi="Myriad Pro"/>
          <w:color w:val="000000" w:themeColor="text1"/>
          <w:sz w:val="26"/>
          <w:szCs w:val="26"/>
        </w:rPr>
        <w:t>необходимой валовой выручк</w:t>
      </w:r>
      <w:r>
        <w:rPr>
          <w:rFonts w:ascii="Myriad Pro" w:hAnsi="Myriad Pro"/>
          <w:color w:val="000000" w:themeColor="text1"/>
          <w:sz w:val="26"/>
          <w:szCs w:val="26"/>
        </w:rPr>
        <w:t>и</w:t>
      </w:r>
      <w:r w:rsidRPr="00AB3F3E">
        <w:rPr>
          <w:rFonts w:ascii="Myriad Pro" w:hAnsi="Myriad Pro"/>
          <w:color w:val="000000" w:themeColor="text1"/>
          <w:sz w:val="26"/>
          <w:szCs w:val="26"/>
        </w:rPr>
        <w:t xml:space="preserve"> на 201</w:t>
      </w:r>
      <w:r w:rsidR="00981F3F">
        <w:rPr>
          <w:rFonts w:ascii="Myriad Pro" w:hAnsi="Myriad Pro"/>
          <w:color w:val="000000" w:themeColor="text1"/>
          <w:sz w:val="26"/>
          <w:szCs w:val="26"/>
        </w:rPr>
        <w:t>8</w:t>
      </w:r>
      <w:r w:rsidRPr="00AB3F3E">
        <w:rPr>
          <w:rFonts w:ascii="Myriad Pro" w:hAnsi="Myriad Pro"/>
          <w:color w:val="000000" w:themeColor="text1"/>
          <w:sz w:val="26"/>
          <w:szCs w:val="26"/>
        </w:rPr>
        <w:t xml:space="preserve"> год, включая расчет по неподконтрольным расходам в разрезе статей расходов, корректировок необходимой валовой выручки за 201</w:t>
      </w:r>
      <w:r w:rsidR="00981F3F">
        <w:rPr>
          <w:rFonts w:ascii="Myriad Pro" w:hAnsi="Myriad Pro"/>
          <w:color w:val="000000" w:themeColor="text1"/>
          <w:sz w:val="26"/>
          <w:szCs w:val="26"/>
        </w:rPr>
        <w:t>6</w:t>
      </w:r>
      <w:r w:rsidRPr="00AB3F3E">
        <w:rPr>
          <w:rFonts w:ascii="Myriad Pro" w:hAnsi="Myriad Pro"/>
          <w:color w:val="000000" w:themeColor="text1"/>
          <w:sz w:val="26"/>
          <w:szCs w:val="26"/>
        </w:rPr>
        <w:t xml:space="preserve"> год;</w:t>
      </w:r>
    </w:p>
    <w:p w14:paraId="59B1D56E" w14:textId="77777777" w:rsidR="00307E83" w:rsidRPr="00AB3F3E" w:rsidRDefault="00307E83" w:rsidP="0031244B">
      <w:pPr>
        <w:pStyle w:val="a3"/>
        <w:numPr>
          <w:ilvl w:val="0"/>
          <w:numId w:val="15"/>
        </w:numPr>
        <w:spacing w:after="0" w:line="360" w:lineRule="auto"/>
        <w:ind w:left="0" w:firstLine="567"/>
        <w:jc w:val="both"/>
        <w:rPr>
          <w:rFonts w:ascii="Myriad Pro" w:hAnsi="Myriad Pro"/>
          <w:color w:val="000000" w:themeColor="text1"/>
          <w:sz w:val="26"/>
          <w:szCs w:val="26"/>
        </w:rPr>
      </w:pPr>
      <w:r w:rsidRPr="00AB3F3E">
        <w:rPr>
          <w:rFonts w:ascii="Myriad Pro" w:hAnsi="Myriad Pro"/>
          <w:color w:val="000000" w:themeColor="text1"/>
          <w:sz w:val="26"/>
          <w:szCs w:val="26"/>
        </w:rPr>
        <w:lastRenderedPageBreak/>
        <w:t xml:space="preserve">Пояснительная записка по </w:t>
      </w:r>
      <w:r w:rsidR="00981F3F">
        <w:rPr>
          <w:rFonts w:ascii="Myriad Pro" w:hAnsi="Myriad Pro"/>
          <w:color w:val="000000" w:themeColor="text1"/>
          <w:sz w:val="26"/>
          <w:szCs w:val="26"/>
        </w:rPr>
        <w:t xml:space="preserve">установлению </w:t>
      </w:r>
      <w:r w:rsidRPr="00AB3F3E">
        <w:rPr>
          <w:rFonts w:ascii="Myriad Pro" w:hAnsi="Myriad Pro"/>
          <w:color w:val="000000" w:themeColor="text1"/>
          <w:sz w:val="26"/>
          <w:szCs w:val="26"/>
        </w:rPr>
        <w:t xml:space="preserve">необходимой валовой выручки 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AB3F3E">
        <w:rPr>
          <w:rFonts w:ascii="Myriad Pro" w:hAnsi="Myriad Pro"/>
          <w:color w:val="000000" w:themeColor="text1"/>
          <w:sz w:val="26"/>
          <w:szCs w:val="26"/>
        </w:rPr>
        <w:t>МРСК Юга</w:t>
      </w:r>
      <w:r>
        <w:rPr>
          <w:rFonts w:ascii="Myriad Pro" w:hAnsi="Myriad Pro"/>
          <w:color w:val="000000" w:themeColor="text1"/>
          <w:sz w:val="26"/>
          <w:szCs w:val="26"/>
        </w:rPr>
        <w:t>»</w:t>
      </w:r>
      <w:r w:rsidRPr="00AB3F3E">
        <w:rPr>
          <w:rFonts w:ascii="Myriad Pro" w:hAnsi="Myriad Pro"/>
          <w:color w:val="000000" w:themeColor="text1"/>
          <w:sz w:val="26"/>
          <w:szCs w:val="26"/>
        </w:rPr>
        <w:t xml:space="preserve"> - </w:t>
      </w:r>
      <w:r>
        <w:rPr>
          <w:rFonts w:ascii="Myriad Pro" w:hAnsi="Myriad Pro"/>
          <w:color w:val="000000" w:themeColor="text1"/>
          <w:sz w:val="26"/>
          <w:szCs w:val="26"/>
        </w:rPr>
        <w:t>«</w:t>
      </w:r>
      <w:r w:rsidRPr="00AB3F3E">
        <w:rPr>
          <w:rFonts w:ascii="Myriad Pro" w:hAnsi="Myriad Pro"/>
          <w:color w:val="000000" w:themeColor="text1"/>
          <w:sz w:val="26"/>
          <w:szCs w:val="26"/>
        </w:rPr>
        <w:t>Астраханьэнерго</w:t>
      </w:r>
      <w:r>
        <w:rPr>
          <w:rFonts w:ascii="Myriad Pro" w:hAnsi="Myriad Pro"/>
          <w:color w:val="000000" w:themeColor="text1"/>
          <w:sz w:val="26"/>
          <w:szCs w:val="26"/>
        </w:rPr>
        <w:t>»</w:t>
      </w:r>
      <w:r w:rsidRPr="00AB3F3E">
        <w:rPr>
          <w:rFonts w:ascii="Myriad Pro" w:hAnsi="Myriad Pro"/>
          <w:color w:val="000000" w:themeColor="text1"/>
          <w:sz w:val="26"/>
          <w:szCs w:val="26"/>
        </w:rPr>
        <w:t xml:space="preserve"> на 201</w:t>
      </w:r>
      <w:r w:rsidR="00981F3F">
        <w:rPr>
          <w:rFonts w:ascii="Myriad Pro" w:hAnsi="Myriad Pro"/>
          <w:color w:val="000000" w:themeColor="text1"/>
          <w:sz w:val="26"/>
          <w:szCs w:val="26"/>
        </w:rPr>
        <w:t>8</w:t>
      </w:r>
      <w:r w:rsidRPr="00AB3F3E">
        <w:rPr>
          <w:rFonts w:ascii="Myriad Pro" w:hAnsi="Myriad Pro"/>
          <w:color w:val="000000" w:themeColor="text1"/>
          <w:sz w:val="26"/>
          <w:szCs w:val="26"/>
        </w:rPr>
        <w:t xml:space="preserve"> </w:t>
      </w:r>
      <w:r w:rsidR="00981F3F">
        <w:rPr>
          <w:rFonts w:ascii="Myriad Pro" w:hAnsi="Myriad Pro"/>
          <w:color w:val="000000" w:themeColor="text1"/>
          <w:sz w:val="26"/>
          <w:szCs w:val="26"/>
        </w:rPr>
        <w:t>-2022 годы</w:t>
      </w:r>
      <w:r w:rsidRPr="00AB3F3E">
        <w:rPr>
          <w:rFonts w:ascii="Myriad Pro" w:hAnsi="Myriad Pro"/>
          <w:color w:val="000000" w:themeColor="text1"/>
          <w:sz w:val="26"/>
          <w:szCs w:val="26"/>
        </w:rPr>
        <w:t>;</w:t>
      </w:r>
    </w:p>
    <w:p w14:paraId="1655C484" w14:textId="77777777" w:rsidR="00307E83" w:rsidRPr="00307E83" w:rsidRDefault="00307E83" w:rsidP="0031244B">
      <w:pPr>
        <w:pStyle w:val="a3"/>
        <w:numPr>
          <w:ilvl w:val="0"/>
          <w:numId w:val="15"/>
        </w:numPr>
        <w:spacing w:after="0" w:line="360" w:lineRule="auto"/>
        <w:ind w:left="0" w:firstLine="567"/>
        <w:jc w:val="both"/>
        <w:rPr>
          <w:rFonts w:ascii="Myriad Pro" w:hAnsi="Myriad Pro"/>
          <w:color w:val="000000" w:themeColor="text1"/>
          <w:sz w:val="26"/>
          <w:szCs w:val="26"/>
        </w:rPr>
      </w:pPr>
      <w:r w:rsidRPr="00307E83">
        <w:rPr>
          <w:rFonts w:ascii="Myriad Pro" w:hAnsi="Myriad Pro"/>
          <w:color w:val="000000" w:themeColor="text1"/>
          <w:sz w:val="26"/>
          <w:szCs w:val="26"/>
        </w:rPr>
        <w:t xml:space="preserve">В части балансовых показателей направлены балансы электрической энергии и мощности в формах, утвержденных приказом ФСТ России от 06.08.2004 </w:t>
      </w:r>
      <w:r w:rsidR="0031244B">
        <w:rPr>
          <w:rFonts w:ascii="Myriad Pro" w:hAnsi="Myriad Pro"/>
          <w:color w:val="000000" w:themeColor="text1"/>
          <w:sz w:val="26"/>
          <w:szCs w:val="26"/>
        </w:rPr>
        <w:t>№ </w:t>
      </w:r>
      <w:r w:rsidRPr="00307E83">
        <w:rPr>
          <w:rFonts w:ascii="Myriad Pro" w:hAnsi="Myriad Pro"/>
          <w:color w:val="000000" w:themeColor="text1"/>
          <w:sz w:val="26"/>
          <w:szCs w:val="26"/>
        </w:rPr>
        <w:t xml:space="preserve">20-э/2: </w:t>
      </w:r>
      <w:r>
        <w:rPr>
          <w:rFonts w:ascii="Myriad Pro" w:hAnsi="Myriad Pro"/>
          <w:color w:val="000000" w:themeColor="text1"/>
          <w:sz w:val="26"/>
          <w:szCs w:val="26"/>
        </w:rPr>
        <w:t>ф</w:t>
      </w:r>
      <w:r w:rsidRPr="00307E83">
        <w:rPr>
          <w:rFonts w:ascii="Myriad Pro" w:hAnsi="Myriad Pro"/>
          <w:color w:val="000000" w:themeColor="text1"/>
          <w:sz w:val="26"/>
          <w:szCs w:val="26"/>
        </w:rPr>
        <w:t>ормы П1.3, П1.4, П1.5, П1.6, П.1.30;</w:t>
      </w:r>
    </w:p>
    <w:p w14:paraId="7360B07A" w14:textId="77777777" w:rsidR="00307E83" w:rsidRPr="00AB3F3E" w:rsidRDefault="00307E83" w:rsidP="0031244B">
      <w:pPr>
        <w:pStyle w:val="a3"/>
        <w:numPr>
          <w:ilvl w:val="0"/>
          <w:numId w:val="15"/>
        </w:numPr>
        <w:spacing w:after="0" w:line="360" w:lineRule="auto"/>
        <w:ind w:left="0" w:firstLine="567"/>
        <w:jc w:val="both"/>
        <w:rPr>
          <w:rFonts w:ascii="Myriad Pro" w:hAnsi="Myriad Pro"/>
          <w:color w:val="000000" w:themeColor="text1"/>
          <w:sz w:val="26"/>
          <w:szCs w:val="26"/>
        </w:rPr>
      </w:pPr>
      <w:r w:rsidRPr="00AB3F3E">
        <w:rPr>
          <w:rFonts w:ascii="Myriad Pro" w:hAnsi="Myriad Pro"/>
          <w:color w:val="000000" w:themeColor="text1"/>
          <w:sz w:val="26"/>
          <w:szCs w:val="26"/>
        </w:rPr>
        <w:t>Инвестиционная программа, утвержденная</w:t>
      </w:r>
      <w:r w:rsidR="00981F3F">
        <w:rPr>
          <w:rFonts w:ascii="Myriad Pro" w:hAnsi="Myriad Pro"/>
          <w:color w:val="000000" w:themeColor="text1"/>
          <w:sz w:val="26"/>
          <w:szCs w:val="26"/>
        </w:rPr>
        <w:t xml:space="preserve"> (скорректированная) </w:t>
      </w:r>
      <w:r>
        <w:rPr>
          <w:rFonts w:ascii="Myriad Pro" w:hAnsi="Myriad Pro"/>
          <w:color w:val="000000" w:themeColor="text1"/>
          <w:sz w:val="26"/>
          <w:szCs w:val="26"/>
        </w:rPr>
        <w:t xml:space="preserve">Минэнерго России </w:t>
      </w:r>
      <w:r w:rsidRPr="00AB3F3E">
        <w:rPr>
          <w:rFonts w:ascii="Myriad Pro" w:hAnsi="Myriad Pro"/>
          <w:color w:val="000000" w:themeColor="text1"/>
          <w:sz w:val="26"/>
          <w:szCs w:val="26"/>
        </w:rPr>
        <w:t>на период 201</w:t>
      </w:r>
      <w:r>
        <w:rPr>
          <w:rFonts w:ascii="Myriad Pro" w:hAnsi="Myriad Pro"/>
          <w:color w:val="000000" w:themeColor="text1"/>
          <w:sz w:val="26"/>
          <w:szCs w:val="26"/>
        </w:rPr>
        <w:t>6</w:t>
      </w:r>
      <w:r w:rsidRPr="00AB3F3E">
        <w:rPr>
          <w:rFonts w:ascii="Myriad Pro" w:hAnsi="Myriad Pro"/>
          <w:color w:val="000000" w:themeColor="text1"/>
          <w:sz w:val="26"/>
          <w:szCs w:val="26"/>
        </w:rPr>
        <w:t xml:space="preserve"> -2022 годы;</w:t>
      </w:r>
    </w:p>
    <w:p w14:paraId="5F5F1ED2" w14:textId="77777777" w:rsidR="00307E83" w:rsidRDefault="00307E83" w:rsidP="0031244B">
      <w:pPr>
        <w:pStyle w:val="a3"/>
        <w:numPr>
          <w:ilvl w:val="0"/>
          <w:numId w:val="15"/>
        </w:numPr>
        <w:spacing w:after="0" w:line="360" w:lineRule="auto"/>
        <w:ind w:left="0" w:firstLine="567"/>
        <w:jc w:val="both"/>
        <w:rPr>
          <w:rFonts w:ascii="Myriad Pro" w:hAnsi="Myriad Pro"/>
          <w:color w:val="000000" w:themeColor="text1"/>
          <w:sz w:val="26"/>
          <w:szCs w:val="26"/>
        </w:rPr>
      </w:pPr>
      <w:r w:rsidRPr="00AB3F3E">
        <w:rPr>
          <w:rFonts w:ascii="Myriad Pro" w:hAnsi="Myriad Pro"/>
          <w:color w:val="000000" w:themeColor="text1"/>
          <w:sz w:val="26"/>
          <w:szCs w:val="26"/>
        </w:rPr>
        <w:t xml:space="preserve">Реестр обосновывающих документов по формированию необходимой валовой выручки 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AB3F3E">
        <w:rPr>
          <w:rFonts w:ascii="Myriad Pro" w:hAnsi="Myriad Pro"/>
          <w:color w:val="000000" w:themeColor="text1"/>
          <w:sz w:val="26"/>
          <w:szCs w:val="26"/>
        </w:rPr>
        <w:t>МРСК Юга</w:t>
      </w:r>
      <w:r>
        <w:rPr>
          <w:rFonts w:ascii="Myriad Pro" w:hAnsi="Myriad Pro"/>
          <w:color w:val="000000" w:themeColor="text1"/>
          <w:sz w:val="26"/>
          <w:szCs w:val="26"/>
        </w:rPr>
        <w:t>»</w:t>
      </w:r>
      <w:r w:rsidRPr="00AB3F3E">
        <w:rPr>
          <w:rFonts w:ascii="Myriad Pro" w:hAnsi="Myriad Pro"/>
          <w:color w:val="000000" w:themeColor="text1"/>
          <w:sz w:val="26"/>
          <w:szCs w:val="26"/>
        </w:rPr>
        <w:t xml:space="preserve"> - </w:t>
      </w:r>
      <w:r>
        <w:rPr>
          <w:rFonts w:ascii="Myriad Pro" w:hAnsi="Myriad Pro"/>
          <w:color w:val="000000" w:themeColor="text1"/>
          <w:sz w:val="26"/>
          <w:szCs w:val="26"/>
        </w:rPr>
        <w:t>«</w:t>
      </w:r>
      <w:r w:rsidRPr="00AB3F3E">
        <w:rPr>
          <w:rFonts w:ascii="Myriad Pro" w:hAnsi="Myriad Pro"/>
          <w:color w:val="000000" w:themeColor="text1"/>
          <w:sz w:val="26"/>
          <w:szCs w:val="26"/>
        </w:rPr>
        <w:t>Астраханьэнерго</w:t>
      </w:r>
      <w:r>
        <w:rPr>
          <w:rFonts w:ascii="Myriad Pro" w:hAnsi="Myriad Pro"/>
          <w:color w:val="000000" w:themeColor="text1"/>
          <w:sz w:val="26"/>
          <w:szCs w:val="26"/>
        </w:rPr>
        <w:t xml:space="preserve">»: расчеты по </w:t>
      </w:r>
      <w:r w:rsidR="00981F3F">
        <w:rPr>
          <w:rFonts w:ascii="Myriad Pro" w:hAnsi="Myriad Pro"/>
          <w:color w:val="000000" w:themeColor="text1"/>
          <w:sz w:val="26"/>
          <w:szCs w:val="26"/>
        </w:rPr>
        <w:t xml:space="preserve">установлению </w:t>
      </w:r>
      <w:r>
        <w:rPr>
          <w:rFonts w:ascii="Myriad Pro" w:hAnsi="Myriad Pro"/>
          <w:color w:val="000000" w:themeColor="text1"/>
          <w:sz w:val="26"/>
          <w:szCs w:val="26"/>
        </w:rPr>
        <w:t>необходимой валовой выручки:</w:t>
      </w:r>
    </w:p>
    <w:p w14:paraId="5F2E4AB5" w14:textId="77777777" w:rsidR="00307E83" w:rsidRDefault="00981F3F" w:rsidP="00767916">
      <w:pPr>
        <w:pStyle w:val="a3"/>
        <w:numPr>
          <w:ilvl w:val="1"/>
          <w:numId w:val="15"/>
        </w:numPr>
        <w:spacing w:after="0" w:line="360" w:lineRule="auto"/>
        <w:ind w:left="567" w:firstLine="709"/>
        <w:jc w:val="both"/>
        <w:rPr>
          <w:rFonts w:ascii="Myriad Pro" w:hAnsi="Myriad Pro"/>
          <w:color w:val="000000" w:themeColor="text1"/>
          <w:sz w:val="26"/>
          <w:szCs w:val="26"/>
        </w:rPr>
      </w:pPr>
      <w:r>
        <w:rPr>
          <w:rFonts w:ascii="Myriad Pro" w:hAnsi="Myriad Pro"/>
          <w:color w:val="000000" w:themeColor="text1"/>
          <w:sz w:val="26"/>
          <w:szCs w:val="26"/>
        </w:rPr>
        <w:t>Плановые и фактические значения по расходам, включаемым в подконтрольные расходы (по заработной плате, по сырью и материалам, по услугам, оказываемым сторонними организациями по ремонту и эксплуатации электросетевого оборудования, по закупке иных средств для функционирования электросетевого комплекса Астраханской области)</w:t>
      </w:r>
      <w:r w:rsidR="00307E83">
        <w:rPr>
          <w:rFonts w:ascii="Myriad Pro" w:hAnsi="Myriad Pro"/>
          <w:color w:val="000000" w:themeColor="text1"/>
          <w:sz w:val="26"/>
          <w:szCs w:val="26"/>
        </w:rPr>
        <w:t>;</w:t>
      </w:r>
    </w:p>
    <w:p w14:paraId="0DF4FB97" w14:textId="2DBAAA07" w:rsidR="00307E83" w:rsidRDefault="00307E83" w:rsidP="00767916">
      <w:pPr>
        <w:pStyle w:val="a3"/>
        <w:numPr>
          <w:ilvl w:val="1"/>
          <w:numId w:val="15"/>
        </w:numPr>
        <w:spacing w:after="0" w:line="360" w:lineRule="auto"/>
        <w:ind w:left="567" w:firstLine="709"/>
        <w:jc w:val="both"/>
        <w:rPr>
          <w:rFonts w:ascii="Myriad Pro" w:hAnsi="Myriad Pro"/>
          <w:color w:val="000000" w:themeColor="text1"/>
          <w:sz w:val="26"/>
          <w:szCs w:val="26"/>
        </w:rPr>
      </w:pPr>
      <w:r>
        <w:rPr>
          <w:rFonts w:ascii="Myriad Pro" w:hAnsi="Myriad Pro"/>
          <w:color w:val="000000" w:themeColor="text1"/>
          <w:sz w:val="26"/>
          <w:szCs w:val="26"/>
        </w:rPr>
        <w:t xml:space="preserve">плановые и фактические расчеты по неподконтрольным расходам (оплата услуг </w:t>
      </w:r>
      <w:r w:rsidR="0031244B">
        <w:rPr>
          <w:rFonts w:ascii="Myriad Pro" w:hAnsi="Myriad Pro"/>
          <w:color w:val="000000" w:themeColor="text1"/>
          <w:sz w:val="26"/>
          <w:szCs w:val="26"/>
        </w:rPr>
        <w:t>ПАО </w:t>
      </w:r>
      <w:r>
        <w:rPr>
          <w:rFonts w:ascii="Myriad Pro" w:hAnsi="Myriad Pro"/>
          <w:color w:val="000000" w:themeColor="text1"/>
          <w:sz w:val="26"/>
          <w:szCs w:val="26"/>
        </w:rPr>
        <w:t>«ФСК ЕЭС», оплата услуг смежных ТСО, арендная плата, выпадающие доходы от осуществления «льготного» технологического присоединения, отчислений во внебюджетные фонды</w:t>
      </w:r>
      <w:r w:rsidR="00981F3F">
        <w:rPr>
          <w:rFonts w:ascii="Myriad Pro" w:hAnsi="Myriad Pro"/>
          <w:color w:val="000000" w:themeColor="text1"/>
          <w:sz w:val="26"/>
          <w:szCs w:val="26"/>
        </w:rPr>
        <w:t>, проценты по использованию кредитных средств (</w:t>
      </w:r>
      <w:r w:rsidR="00E47E0D">
        <w:rPr>
          <w:rFonts w:ascii="Myriad Pro" w:hAnsi="Myriad Pro"/>
          <w:color w:val="000000" w:themeColor="text1"/>
          <w:sz w:val="26"/>
          <w:szCs w:val="26"/>
        </w:rPr>
        <w:t xml:space="preserve">в том числе </w:t>
      </w:r>
      <w:r w:rsidR="00981F3F">
        <w:rPr>
          <w:rFonts w:ascii="Myriad Pro" w:hAnsi="Myriad Pro"/>
          <w:color w:val="000000" w:themeColor="text1"/>
          <w:sz w:val="26"/>
          <w:szCs w:val="26"/>
        </w:rPr>
        <w:t>привлеченных</w:t>
      </w:r>
      <w:r w:rsidR="00E47E0D">
        <w:rPr>
          <w:rFonts w:ascii="Myriad Pro" w:hAnsi="Myriad Pro"/>
          <w:color w:val="000000" w:themeColor="text1"/>
          <w:sz w:val="26"/>
          <w:szCs w:val="26"/>
        </w:rPr>
        <w:t xml:space="preserve"> в обязательном порядке </w:t>
      </w:r>
      <w:r w:rsidR="00981F3F">
        <w:rPr>
          <w:rFonts w:ascii="Myriad Pro" w:hAnsi="Myriad Pro"/>
          <w:color w:val="000000" w:themeColor="text1"/>
          <w:sz w:val="26"/>
          <w:szCs w:val="26"/>
        </w:rPr>
        <w:t xml:space="preserve"> в рамках регулирования методом доходности инвестированного капитала</w:t>
      </w:r>
      <w:r>
        <w:rPr>
          <w:rFonts w:ascii="Myriad Pro" w:hAnsi="Myriad Pro"/>
          <w:color w:val="000000" w:themeColor="text1"/>
          <w:sz w:val="26"/>
          <w:szCs w:val="26"/>
        </w:rPr>
        <w:t>).</w:t>
      </w:r>
    </w:p>
    <w:p w14:paraId="0A6490AC" w14:textId="77777777" w:rsidR="00307E83" w:rsidRPr="00AB3F3E" w:rsidRDefault="00307E83" w:rsidP="00767916">
      <w:pPr>
        <w:pStyle w:val="a3"/>
        <w:numPr>
          <w:ilvl w:val="1"/>
          <w:numId w:val="15"/>
        </w:numPr>
        <w:spacing w:after="0" w:line="360" w:lineRule="auto"/>
        <w:ind w:left="567" w:firstLine="709"/>
        <w:jc w:val="both"/>
        <w:rPr>
          <w:rFonts w:ascii="Myriad Pro" w:hAnsi="Myriad Pro"/>
          <w:color w:val="000000" w:themeColor="text1"/>
          <w:sz w:val="26"/>
          <w:szCs w:val="26"/>
        </w:rPr>
      </w:pPr>
      <w:r>
        <w:rPr>
          <w:rFonts w:ascii="Myriad Pro" w:hAnsi="Myriad Pro"/>
          <w:color w:val="000000" w:themeColor="text1"/>
          <w:sz w:val="26"/>
          <w:szCs w:val="26"/>
        </w:rPr>
        <w:t>Расчет расходов на оплату потерь электрической энергии при ее передаче по электрическим сетям;</w:t>
      </w:r>
    </w:p>
    <w:p w14:paraId="4F0ECE88" w14:textId="77777777" w:rsidR="00307E83" w:rsidRPr="00AB3F3E" w:rsidRDefault="00307E83" w:rsidP="0031244B">
      <w:pPr>
        <w:pStyle w:val="a3"/>
        <w:numPr>
          <w:ilvl w:val="0"/>
          <w:numId w:val="15"/>
        </w:numPr>
        <w:spacing w:after="0" w:line="360" w:lineRule="auto"/>
        <w:ind w:left="0" w:firstLine="567"/>
        <w:jc w:val="both"/>
        <w:rPr>
          <w:rFonts w:ascii="Myriad Pro" w:hAnsi="Myriad Pro"/>
          <w:color w:val="000000" w:themeColor="text1"/>
          <w:sz w:val="26"/>
          <w:szCs w:val="26"/>
        </w:rPr>
      </w:pPr>
      <w:r w:rsidRPr="00AB3F3E">
        <w:rPr>
          <w:rFonts w:ascii="Myriad Pro" w:hAnsi="Myriad Pro"/>
          <w:color w:val="000000" w:themeColor="text1"/>
          <w:sz w:val="26"/>
          <w:szCs w:val="26"/>
        </w:rPr>
        <w:t xml:space="preserve">Обосновывающие материалы по расходам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AB3F3E">
        <w:rPr>
          <w:rFonts w:ascii="Myriad Pro" w:hAnsi="Myriad Pro"/>
          <w:color w:val="000000" w:themeColor="text1"/>
          <w:sz w:val="26"/>
          <w:szCs w:val="26"/>
        </w:rPr>
        <w:t>МРСК Юга</w:t>
      </w:r>
      <w:r>
        <w:rPr>
          <w:rFonts w:ascii="Myriad Pro" w:hAnsi="Myriad Pro"/>
          <w:color w:val="000000" w:themeColor="text1"/>
          <w:sz w:val="26"/>
          <w:szCs w:val="26"/>
        </w:rPr>
        <w:t>»</w:t>
      </w:r>
      <w:r w:rsidRPr="00AB3F3E">
        <w:rPr>
          <w:rFonts w:ascii="Myriad Pro" w:hAnsi="Myriad Pro"/>
          <w:color w:val="000000" w:themeColor="text1"/>
          <w:sz w:val="26"/>
          <w:szCs w:val="26"/>
        </w:rPr>
        <w:t xml:space="preserve"> - </w:t>
      </w:r>
      <w:r>
        <w:rPr>
          <w:rFonts w:ascii="Myriad Pro" w:hAnsi="Myriad Pro"/>
          <w:color w:val="000000" w:themeColor="text1"/>
          <w:sz w:val="26"/>
          <w:szCs w:val="26"/>
        </w:rPr>
        <w:t>«</w:t>
      </w:r>
      <w:r w:rsidRPr="00AB3F3E">
        <w:rPr>
          <w:rFonts w:ascii="Myriad Pro" w:hAnsi="Myriad Pro"/>
          <w:color w:val="000000" w:themeColor="text1"/>
          <w:sz w:val="26"/>
          <w:szCs w:val="26"/>
        </w:rPr>
        <w:t>Астраханьэнерго</w:t>
      </w:r>
      <w:r>
        <w:rPr>
          <w:rFonts w:ascii="Myriad Pro" w:hAnsi="Myriad Pro"/>
          <w:color w:val="000000" w:themeColor="text1"/>
          <w:sz w:val="26"/>
          <w:szCs w:val="26"/>
        </w:rPr>
        <w:t>»</w:t>
      </w:r>
      <w:r w:rsidRPr="00AB3F3E">
        <w:rPr>
          <w:rFonts w:ascii="Myriad Pro" w:hAnsi="Myriad Pro"/>
          <w:color w:val="000000" w:themeColor="text1"/>
          <w:sz w:val="26"/>
          <w:szCs w:val="26"/>
        </w:rPr>
        <w:t xml:space="preserve"> в электронном виде на DVD дисках;</w:t>
      </w:r>
    </w:p>
    <w:p w14:paraId="06160C27" w14:textId="77777777" w:rsidR="00307E83" w:rsidRPr="00AB3F3E" w:rsidRDefault="00307E83" w:rsidP="0031244B">
      <w:pPr>
        <w:spacing w:after="0"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Дополнительно к заявлению направлены филиалом </w:t>
      </w:r>
      <w:r w:rsidR="0031244B">
        <w:rPr>
          <w:rFonts w:ascii="Myriad Pro" w:eastAsia="Calibri" w:hAnsi="Myriad Pro"/>
          <w:color w:val="000000" w:themeColor="text1"/>
          <w:sz w:val="26"/>
          <w:szCs w:val="26"/>
        </w:rPr>
        <w:t>ПАО </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Астраханьэнерго</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письма:</w:t>
      </w:r>
    </w:p>
    <w:p w14:paraId="16DCF85B" w14:textId="77777777" w:rsidR="00307E83" w:rsidRDefault="00307E83" w:rsidP="0031244B">
      <w:pPr>
        <w:spacing w:after="0"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 от </w:t>
      </w:r>
      <w:r w:rsidR="00711F8A">
        <w:rPr>
          <w:rFonts w:ascii="Myriad Pro" w:eastAsia="Calibri" w:hAnsi="Myriad Pro"/>
          <w:color w:val="000000" w:themeColor="text1"/>
          <w:sz w:val="26"/>
          <w:szCs w:val="26"/>
        </w:rPr>
        <w:t>11.08.2017</w:t>
      </w:r>
      <w:r w:rsidRPr="00AB3F3E">
        <w:rPr>
          <w:rFonts w:ascii="Myriad Pro" w:eastAsia="Calibri" w:hAnsi="Myriad Pro"/>
          <w:color w:val="000000" w:themeColor="text1"/>
          <w:sz w:val="26"/>
          <w:szCs w:val="26"/>
        </w:rPr>
        <w:t xml:space="preserve"> </w:t>
      </w:r>
      <w:r w:rsidR="0031244B">
        <w:rPr>
          <w:rFonts w:ascii="Myriad Pro" w:eastAsia="Calibri" w:hAnsi="Myriad Pro"/>
          <w:color w:val="000000" w:themeColor="text1"/>
          <w:sz w:val="26"/>
          <w:szCs w:val="26"/>
        </w:rPr>
        <w:t>№ </w:t>
      </w:r>
      <w:r w:rsidRPr="00AB3F3E">
        <w:rPr>
          <w:rFonts w:ascii="Myriad Pro" w:eastAsia="Calibri" w:hAnsi="Myriad Pro"/>
          <w:color w:val="000000" w:themeColor="text1"/>
          <w:sz w:val="26"/>
          <w:szCs w:val="26"/>
        </w:rPr>
        <w:t>АЭ/150</w:t>
      </w:r>
      <w:r w:rsidR="00711F8A">
        <w:rPr>
          <w:rFonts w:ascii="Myriad Pro" w:eastAsia="Calibri" w:hAnsi="Myriad Pro"/>
          <w:color w:val="000000" w:themeColor="text1"/>
          <w:sz w:val="26"/>
          <w:szCs w:val="26"/>
        </w:rPr>
        <w:t>2/369</w:t>
      </w:r>
      <w:r w:rsidRPr="00AB3F3E">
        <w:rPr>
          <w:rFonts w:ascii="Myriad Pro" w:eastAsia="Calibri" w:hAnsi="Myriad Pro"/>
          <w:color w:val="000000" w:themeColor="text1"/>
          <w:sz w:val="26"/>
          <w:szCs w:val="26"/>
        </w:rPr>
        <w:t xml:space="preserve">, которым направлены </w:t>
      </w:r>
      <w:r w:rsidR="00711F8A">
        <w:rPr>
          <w:rFonts w:ascii="Myriad Pro" w:eastAsia="Calibri" w:hAnsi="Myriad Pro"/>
          <w:color w:val="000000" w:themeColor="text1"/>
          <w:sz w:val="26"/>
          <w:szCs w:val="26"/>
        </w:rPr>
        <w:t>скорректированы предложения по части статей, включаемых в необходимую валовую выручку компании;</w:t>
      </w:r>
    </w:p>
    <w:p w14:paraId="363079C6" w14:textId="77777777" w:rsidR="00711F8A" w:rsidRDefault="00711F8A" w:rsidP="0031244B">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-06.09.2017 №АЭ/1502/483 направлены материалы по заключенным договорам на коммунальные нужды зданий и сооружений компании;</w:t>
      </w:r>
    </w:p>
    <w:p w14:paraId="7CBC7C0A" w14:textId="77777777" w:rsidR="00711F8A" w:rsidRDefault="00711F8A" w:rsidP="0031244B">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- 29.09.2017 №АЭ/1500/1756 ответ на запрос Службы по тарифам Астраханской области от 20.09.2017 №СТ/02-17-2562 по расходам исполнительного аппарата </w:t>
      </w:r>
      <w:r w:rsidR="0031244B">
        <w:rPr>
          <w:rFonts w:ascii="Myriad Pro" w:eastAsia="Calibri" w:hAnsi="Myriad Pro"/>
          <w:color w:val="000000" w:themeColor="text1"/>
          <w:sz w:val="26"/>
          <w:szCs w:val="26"/>
        </w:rPr>
        <w:t>ПАО </w:t>
      </w:r>
      <w:r>
        <w:rPr>
          <w:rFonts w:ascii="Myriad Pro" w:eastAsia="Calibri" w:hAnsi="Myriad Pro"/>
          <w:color w:val="000000" w:themeColor="text1"/>
          <w:sz w:val="26"/>
          <w:szCs w:val="26"/>
        </w:rPr>
        <w:t>«МРСК Юга»;</w:t>
      </w:r>
    </w:p>
    <w:p w14:paraId="65EF870A" w14:textId="77777777" w:rsidR="00711F8A" w:rsidRDefault="00711F8A" w:rsidP="0031244B">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- 10.11.2017 №АЭ/1502/563 направлены дополнительные обосновывающие материалы по расчету фонда оплаты труда, по заемным средствам, по стоимости покупаемой электрической энергии в целях компенсации потерь электрической энергии;</w:t>
      </w:r>
    </w:p>
    <w:p w14:paraId="311C6AC4" w14:textId="77777777" w:rsidR="00711F8A" w:rsidRDefault="00711F8A" w:rsidP="0031244B">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- 27.11.2017 №АЭ/1502/735 направлены уточненные данные по базе инвестированного капитала (по вводу в эксплуатацию оборудования, по списанию основных средств);</w:t>
      </w:r>
    </w:p>
    <w:p w14:paraId="2A38BCC4" w14:textId="77777777" w:rsidR="00711F8A" w:rsidRPr="00AB3F3E" w:rsidRDefault="00711F8A" w:rsidP="0031244B">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- 05.12.2017 </w:t>
      </w:r>
      <w:r w:rsidR="0031244B">
        <w:rPr>
          <w:rFonts w:ascii="Myriad Pro" w:eastAsia="Calibri" w:hAnsi="Myriad Pro"/>
          <w:color w:val="000000" w:themeColor="text1"/>
          <w:sz w:val="26"/>
          <w:szCs w:val="26"/>
        </w:rPr>
        <w:t>№ </w:t>
      </w:r>
      <w:r>
        <w:rPr>
          <w:rFonts w:ascii="Myriad Pro" w:eastAsia="Calibri" w:hAnsi="Myriad Pro"/>
          <w:color w:val="000000" w:themeColor="text1"/>
          <w:sz w:val="26"/>
          <w:szCs w:val="26"/>
        </w:rPr>
        <w:t>АЭ/1502/746 направлены уточненные данные по формированию резерва по сомнительным долгам за 2015-2016 годы.</w:t>
      </w:r>
    </w:p>
    <w:p w14:paraId="5DAE83B1" w14:textId="77777777" w:rsidR="00307E83" w:rsidRPr="00AB3F3E" w:rsidRDefault="00307E83" w:rsidP="0031244B">
      <w:pPr>
        <w:spacing w:after="0"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Исполнителем проанализированы материалы, представленные филиалом </w:t>
      </w:r>
      <w:r w:rsidR="0031244B">
        <w:rPr>
          <w:rFonts w:ascii="Myriad Pro" w:eastAsia="Calibri" w:hAnsi="Myriad Pro"/>
          <w:color w:val="000000" w:themeColor="text1"/>
          <w:sz w:val="26"/>
          <w:szCs w:val="26"/>
        </w:rPr>
        <w:t>ПАО </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Астраханьэнерго</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w:t>
      </w:r>
    </w:p>
    <w:p w14:paraId="0AFF0B00" w14:textId="77777777" w:rsidR="00307E83" w:rsidRPr="00AB3F3E" w:rsidRDefault="00307E83" w:rsidP="0031244B">
      <w:pPr>
        <w:spacing w:after="0" w:line="360" w:lineRule="auto"/>
        <w:ind w:firstLine="567"/>
        <w:contextualSpacing/>
        <w:jc w:val="both"/>
        <w:rPr>
          <w:rFonts w:ascii="Myriad Pro" w:eastAsia="Calibri" w:hAnsi="Myriad Pro"/>
          <w:color w:val="000000" w:themeColor="text1"/>
          <w:sz w:val="26"/>
          <w:szCs w:val="26"/>
        </w:rPr>
      </w:pPr>
      <w:r w:rsidRPr="00AB3F3E">
        <w:rPr>
          <w:rFonts w:ascii="Myriad Pro" w:eastAsia="Calibri" w:hAnsi="Myriad Pro"/>
          <w:color w:val="000000" w:themeColor="text1"/>
          <w:sz w:val="26"/>
          <w:szCs w:val="26"/>
        </w:rPr>
        <w:t xml:space="preserve">Комплект документов, представленный филиалом </w:t>
      </w:r>
      <w:r w:rsidR="0031244B">
        <w:rPr>
          <w:rFonts w:ascii="Myriad Pro" w:eastAsia="Calibri" w:hAnsi="Myriad Pro"/>
          <w:color w:val="000000" w:themeColor="text1"/>
          <w:sz w:val="26"/>
          <w:szCs w:val="26"/>
        </w:rPr>
        <w:t>ПАО </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Астраханьэнерго</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достаточный для обоснования </w:t>
      </w:r>
      <w:r w:rsidR="00711F8A">
        <w:rPr>
          <w:rFonts w:ascii="Myriad Pro" w:eastAsia="Calibri" w:hAnsi="Myriad Pro"/>
          <w:color w:val="000000" w:themeColor="text1"/>
          <w:sz w:val="26"/>
          <w:szCs w:val="26"/>
        </w:rPr>
        <w:t xml:space="preserve">подконтрольных и </w:t>
      </w:r>
      <w:r w:rsidRPr="00AB3F3E">
        <w:rPr>
          <w:rFonts w:ascii="Myriad Pro" w:eastAsia="Calibri" w:hAnsi="Myriad Pro"/>
          <w:color w:val="000000" w:themeColor="text1"/>
          <w:sz w:val="26"/>
          <w:szCs w:val="26"/>
        </w:rPr>
        <w:t xml:space="preserve">неподконтрольных расходов, изменения условных единиц электросетевого оборудования в течение долгосрочного периода регулирования, расходов на исполнение инвестиционной программы филиала </w:t>
      </w:r>
      <w:r w:rsidR="0031244B">
        <w:rPr>
          <w:rFonts w:ascii="Myriad Pro" w:eastAsia="Calibri" w:hAnsi="Myriad Pro"/>
          <w:color w:val="000000" w:themeColor="text1"/>
          <w:sz w:val="26"/>
          <w:szCs w:val="26"/>
        </w:rPr>
        <w:t>ПАО </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МРСК Юга</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Астраханьэнерго</w:t>
      </w:r>
      <w:r>
        <w:rPr>
          <w:rFonts w:ascii="Myriad Pro" w:eastAsia="Calibri" w:hAnsi="Myriad Pro"/>
          <w:color w:val="000000" w:themeColor="text1"/>
          <w:sz w:val="26"/>
          <w:szCs w:val="26"/>
        </w:rPr>
        <w:t>»</w:t>
      </w:r>
      <w:r w:rsidRPr="00AB3F3E">
        <w:rPr>
          <w:rFonts w:ascii="Myriad Pro" w:eastAsia="Calibri" w:hAnsi="Myriad Pro"/>
          <w:color w:val="000000" w:themeColor="text1"/>
          <w:sz w:val="26"/>
          <w:szCs w:val="26"/>
        </w:rPr>
        <w:t xml:space="preserve"> и ины</w:t>
      </w:r>
      <w:r w:rsidR="00711F8A">
        <w:rPr>
          <w:rFonts w:ascii="Myriad Pro" w:eastAsia="Calibri" w:hAnsi="Myriad Pro"/>
          <w:color w:val="000000" w:themeColor="text1"/>
          <w:sz w:val="26"/>
          <w:szCs w:val="26"/>
        </w:rPr>
        <w:t>х</w:t>
      </w:r>
      <w:r w:rsidRPr="00AB3F3E">
        <w:rPr>
          <w:rFonts w:ascii="Myriad Pro" w:eastAsia="Calibri" w:hAnsi="Myriad Pro"/>
          <w:color w:val="000000" w:themeColor="text1"/>
          <w:sz w:val="26"/>
          <w:szCs w:val="26"/>
        </w:rPr>
        <w:t xml:space="preserve"> расход</w:t>
      </w:r>
      <w:r w:rsidR="00711F8A">
        <w:rPr>
          <w:rFonts w:ascii="Myriad Pro" w:eastAsia="Calibri" w:hAnsi="Myriad Pro"/>
          <w:color w:val="000000" w:themeColor="text1"/>
          <w:sz w:val="26"/>
          <w:szCs w:val="26"/>
        </w:rPr>
        <w:t xml:space="preserve">ов, согласно Методических указаний </w:t>
      </w:r>
      <w:r w:rsidR="0031244B">
        <w:rPr>
          <w:rFonts w:ascii="Myriad Pro" w:eastAsia="Calibri" w:hAnsi="Myriad Pro"/>
          <w:color w:val="000000" w:themeColor="text1"/>
          <w:sz w:val="26"/>
          <w:szCs w:val="26"/>
        </w:rPr>
        <w:t>№ </w:t>
      </w:r>
      <w:r w:rsidR="00711F8A">
        <w:rPr>
          <w:rFonts w:ascii="Myriad Pro" w:eastAsia="Calibri" w:hAnsi="Myriad Pro"/>
          <w:color w:val="000000" w:themeColor="text1"/>
          <w:sz w:val="26"/>
          <w:szCs w:val="26"/>
        </w:rPr>
        <w:t>98-э</w:t>
      </w:r>
      <w:r w:rsidRPr="00AB3F3E">
        <w:rPr>
          <w:rFonts w:ascii="Myriad Pro" w:eastAsia="Calibri" w:hAnsi="Myriad Pro"/>
          <w:color w:val="000000" w:themeColor="text1"/>
          <w:sz w:val="26"/>
          <w:szCs w:val="26"/>
        </w:rPr>
        <w:t xml:space="preserve">. Также филиалом выполнены расчеты корректировок за предыдущие периоды регулирования согласно положениям Основ ценообразования </w:t>
      </w:r>
      <w:r w:rsidR="0031244B">
        <w:rPr>
          <w:rFonts w:ascii="Myriad Pro" w:eastAsia="Calibri" w:hAnsi="Myriad Pro"/>
          <w:color w:val="000000" w:themeColor="text1"/>
          <w:sz w:val="26"/>
          <w:szCs w:val="26"/>
        </w:rPr>
        <w:t>№ </w:t>
      </w:r>
      <w:r w:rsidRPr="00AB3F3E">
        <w:rPr>
          <w:rFonts w:ascii="Myriad Pro" w:eastAsia="Calibri" w:hAnsi="Myriad Pro"/>
          <w:color w:val="000000" w:themeColor="text1"/>
          <w:sz w:val="26"/>
          <w:szCs w:val="26"/>
        </w:rPr>
        <w:t xml:space="preserve">1178 и Методических указаний </w:t>
      </w:r>
      <w:r w:rsidR="0031244B">
        <w:rPr>
          <w:rFonts w:ascii="Myriad Pro" w:eastAsia="Calibri" w:hAnsi="Myriad Pro"/>
          <w:color w:val="000000" w:themeColor="text1"/>
          <w:sz w:val="26"/>
          <w:szCs w:val="26"/>
        </w:rPr>
        <w:t>№ </w:t>
      </w:r>
      <w:r w:rsidRPr="00AB3F3E">
        <w:rPr>
          <w:rFonts w:ascii="Myriad Pro" w:eastAsia="Calibri" w:hAnsi="Myriad Pro"/>
          <w:color w:val="000000" w:themeColor="text1"/>
          <w:sz w:val="26"/>
          <w:szCs w:val="26"/>
        </w:rPr>
        <w:t xml:space="preserve">228-э. </w:t>
      </w:r>
    </w:p>
    <w:p w14:paraId="7339C92A" w14:textId="50472C2E" w:rsidR="00841C18" w:rsidRDefault="00307E83" w:rsidP="00F404DB">
      <w:pPr>
        <w:pStyle w:val="ConsPlusTitle"/>
        <w:spacing w:line="360" w:lineRule="auto"/>
        <w:ind w:firstLine="567"/>
        <w:jc w:val="both"/>
        <w:rPr>
          <w:rFonts w:ascii="Myriad Pro" w:eastAsia="Calibri" w:hAnsi="Myriad Pro"/>
          <w:color w:val="000000" w:themeColor="text1"/>
          <w:sz w:val="26"/>
          <w:szCs w:val="26"/>
        </w:rPr>
      </w:pPr>
      <w:r w:rsidRPr="00AB3F3E">
        <w:rPr>
          <w:rFonts w:ascii="Myriad Pro" w:eastAsia="Calibri" w:hAnsi="Myriad Pro"/>
          <w:b w:val="0"/>
          <w:bCs w:val="0"/>
          <w:color w:val="000000" w:themeColor="text1"/>
          <w:sz w:val="26"/>
          <w:szCs w:val="26"/>
          <w:lang w:eastAsia="en-US"/>
        </w:rPr>
        <w:t xml:space="preserve">Постатейный анализ документов, предоставленных филиалом </w:t>
      </w:r>
      <w:r w:rsidR="0031244B">
        <w:rPr>
          <w:rFonts w:ascii="Myriad Pro" w:eastAsia="Calibri" w:hAnsi="Myriad Pro"/>
          <w:b w:val="0"/>
          <w:bCs w:val="0"/>
          <w:color w:val="000000" w:themeColor="text1"/>
          <w:sz w:val="26"/>
          <w:szCs w:val="26"/>
          <w:lang w:eastAsia="en-US"/>
        </w:rPr>
        <w:t>ПАО </w:t>
      </w:r>
      <w:r>
        <w:rPr>
          <w:rFonts w:ascii="Myriad Pro" w:eastAsia="Calibri" w:hAnsi="Myriad Pro"/>
          <w:b w:val="0"/>
          <w:bCs w:val="0"/>
          <w:color w:val="000000" w:themeColor="text1"/>
          <w:sz w:val="26"/>
          <w:szCs w:val="26"/>
          <w:lang w:eastAsia="en-US"/>
        </w:rPr>
        <w:t>«</w:t>
      </w:r>
      <w:r w:rsidRPr="00AB3F3E">
        <w:rPr>
          <w:rFonts w:ascii="Myriad Pro" w:eastAsia="Calibri" w:hAnsi="Myriad Pro"/>
          <w:b w:val="0"/>
          <w:bCs w:val="0"/>
          <w:color w:val="000000" w:themeColor="text1"/>
          <w:sz w:val="26"/>
          <w:szCs w:val="26"/>
          <w:lang w:eastAsia="en-US"/>
        </w:rPr>
        <w:t>МРСК Юга</w:t>
      </w:r>
      <w:r>
        <w:rPr>
          <w:rFonts w:ascii="Myriad Pro" w:eastAsia="Calibri" w:hAnsi="Myriad Pro"/>
          <w:b w:val="0"/>
          <w:bCs w:val="0"/>
          <w:color w:val="000000" w:themeColor="text1"/>
          <w:sz w:val="26"/>
          <w:szCs w:val="26"/>
          <w:lang w:eastAsia="en-US"/>
        </w:rPr>
        <w:t>»</w:t>
      </w:r>
      <w:r w:rsidRPr="00AB3F3E">
        <w:rPr>
          <w:rFonts w:ascii="Myriad Pro" w:eastAsia="Calibri" w:hAnsi="Myriad Pro"/>
          <w:b w:val="0"/>
          <w:bCs w:val="0"/>
          <w:color w:val="000000" w:themeColor="text1"/>
          <w:sz w:val="26"/>
          <w:szCs w:val="26"/>
          <w:lang w:eastAsia="en-US"/>
        </w:rPr>
        <w:t xml:space="preserve"> - </w:t>
      </w:r>
      <w:r>
        <w:rPr>
          <w:rFonts w:ascii="Myriad Pro" w:eastAsia="Calibri" w:hAnsi="Myriad Pro"/>
          <w:b w:val="0"/>
          <w:bCs w:val="0"/>
          <w:color w:val="000000" w:themeColor="text1"/>
          <w:sz w:val="26"/>
          <w:szCs w:val="26"/>
          <w:lang w:eastAsia="en-US"/>
        </w:rPr>
        <w:t>«</w:t>
      </w:r>
      <w:r w:rsidRPr="00AB3F3E">
        <w:rPr>
          <w:rFonts w:ascii="Myriad Pro" w:eastAsia="Calibri" w:hAnsi="Myriad Pro"/>
          <w:b w:val="0"/>
          <w:bCs w:val="0"/>
          <w:color w:val="000000" w:themeColor="text1"/>
          <w:sz w:val="26"/>
          <w:szCs w:val="26"/>
          <w:lang w:eastAsia="en-US"/>
        </w:rPr>
        <w:t>Астраханьэнерго</w:t>
      </w:r>
      <w:r>
        <w:rPr>
          <w:rFonts w:ascii="Myriad Pro" w:eastAsia="Calibri" w:hAnsi="Myriad Pro"/>
          <w:b w:val="0"/>
          <w:bCs w:val="0"/>
          <w:color w:val="000000" w:themeColor="text1"/>
          <w:sz w:val="26"/>
          <w:szCs w:val="26"/>
          <w:lang w:eastAsia="en-US"/>
        </w:rPr>
        <w:t>»</w:t>
      </w:r>
      <w:r w:rsidRPr="00AB3F3E">
        <w:rPr>
          <w:rFonts w:ascii="Myriad Pro" w:eastAsia="Calibri" w:hAnsi="Myriad Pro"/>
          <w:b w:val="0"/>
          <w:bCs w:val="0"/>
          <w:color w:val="000000" w:themeColor="text1"/>
          <w:sz w:val="26"/>
          <w:szCs w:val="26"/>
          <w:lang w:eastAsia="en-US"/>
        </w:rPr>
        <w:t xml:space="preserve"> в обоснование предложения по тарифам на 201</w:t>
      </w:r>
      <w:r w:rsidR="00313E55">
        <w:rPr>
          <w:rFonts w:ascii="Myriad Pro" w:eastAsia="Calibri" w:hAnsi="Myriad Pro"/>
          <w:b w:val="0"/>
          <w:bCs w:val="0"/>
          <w:color w:val="000000" w:themeColor="text1"/>
          <w:sz w:val="26"/>
          <w:szCs w:val="26"/>
          <w:lang w:eastAsia="en-US"/>
        </w:rPr>
        <w:t>8</w:t>
      </w:r>
      <w:r w:rsidRPr="00AB3F3E">
        <w:rPr>
          <w:rFonts w:ascii="Myriad Pro" w:eastAsia="Calibri" w:hAnsi="Myriad Pro"/>
          <w:b w:val="0"/>
          <w:bCs w:val="0"/>
          <w:color w:val="000000" w:themeColor="text1"/>
          <w:sz w:val="26"/>
          <w:szCs w:val="26"/>
          <w:lang w:eastAsia="en-US"/>
        </w:rPr>
        <w:t xml:space="preserve"> год, Исполнителем отражен в соответствующих разделах настоящего Отчета.</w:t>
      </w:r>
      <w:r w:rsidR="00841C18">
        <w:rPr>
          <w:rFonts w:ascii="Myriad Pro" w:eastAsia="Calibri" w:hAnsi="Myriad Pro"/>
          <w:color w:val="000000" w:themeColor="text1"/>
          <w:sz w:val="26"/>
          <w:szCs w:val="26"/>
        </w:rPr>
        <w:br w:type="page"/>
      </w:r>
    </w:p>
    <w:p w14:paraId="0AE73531" w14:textId="77777777" w:rsidR="00104830" w:rsidRPr="00151724" w:rsidRDefault="004D7D17" w:rsidP="00767916">
      <w:pPr>
        <w:pStyle w:val="30"/>
        <w:numPr>
          <w:ilvl w:val="0"/>
          <w:numId w:val="3"/>
        </w:numPr>
        <w:tabs>
          <w:tab w:val="left" w:pos="567"/>
        </w:tabs>
        <w:spacing w:line="360" w:lineRule="auto"/>
        <w:ind w:hanging="562"/>
        <w:jc w:val="both"/>
        <w:rPr>
          <w:rFonts w:ascii="Myriad Pro" w:hAnsi="Myriad Pro"/>
          <w:b/>
          <w:color w:val="4F6228" w:themeColor="accent3" w:themeShade="80"/>
          <w:sz w:val="28"/>
          <w:szCs w:val="28"/>
        </w:rPr>
      </w:pPr>
      <w:bookmarkStart w:id="28" w:name="_Toc53338939"/>
      <w:r w:rsidRPr="004D7D17">
        <w:rPr>
          <w:rFonts w:ascii="Myriad Pro" w:hAnsi="Myriad Pro"/>
          <w:b/>
          <w:color w:val="4F6228" w:themeColor="accent3" w:themeShade="80"/>
          <w:sz w:val="28"/>
          <w:szCs w:val="28"/>
        </w:rPr>
        <w:lastRenderedPageBreak/>
        <w:t xml:space="preserve">Экспертиза обоснованности принятых </w:t>
      </w:r>
      <w:r w:rsidR="00044E0D">
        <w:rPr>
          <w:rFonts w:ascii="Myriad Pro" w:hAnsi="Myriad Pro"/>
          <w:b/>
          <w:color w:val="4F6228" w:themeColor="accent3" w:themeShade="80"/>
          <w:sz w:val="28"/>
          <w:szCs w:val="28"/>
        </w:rPr>
        <w:t>Службой по тарифам Астраханской области</w:t>
      </w:r>
      <w:r w:rsidRPr="004D7D17">
        <w:rPr>
          <w:rFonts w:ascii="Myriad Pro" w:hAnsi="Myriad Pro"/>
          <w:b/>
          <w:color w:val="4F6228" w:themeColor="accent3" w:themeShade="80"/>
          <w:sz w:val="28"/>
          <w:szCs w:val="28"/>
        </w:rPr>
        <w:t xml:space="preserve"> в расчет тарифов на </w:t>
      </w:r>
      <w:r w:rsidR="003F4592">
        <w:rPr>
          <w:rFonts w:ascii="Myriad Pro" w:hAnsi="Myriad Pro"/>
          <w:b/>
          <w:color w:val="4F6228" w:themeColor="accent3" w:themeShade="80"/>
          <w:sz w:val="28"/>
          <w:szCs w:val="28"/>
        </w:rPr>
        <w:t>2017-</w:t>
      </w:r>
      <w:r w:rsidR="00E96AB8">
        <w:rPr>
          <w:rFonts w:ascii="Myriad Pro" w:hAnsi="Myriad Pro"/>
          <w:b/>
          <w:color w:val="4F6228" w:themeColor="accent3" w:themeShade="80"/>
          <w:sz w:val="28"/>
          <w:szCs w:val="28"/>
        </w:rPr>
        <w:t>2018</w:t>
      </w:r>
      <w:r w:rsidRPr="004D7D17">
        <w:rPr>
          <w:rFonts w:ascii="Myriad Pro" w:hAnsi="Myriad Pro"/>
          <w:b/>
          <w:color w:val="4F6228" w:themeColor="accent3" w:themeShade="80"/>
          <w:sz w:val="28"/>
          <w:szCs w:val="28"/>
        </w:rPr>
        <w:t xml:space="preserve">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8"/>
      <w:r w:rsidR="00104830">
        <w:rPr>
          <w:rFonts w:ascii="Myriad Pro" w:hAnsi="Myriad Pro"/>
          <w:b/>
          <w:color w:val="4F6228" w:themeColor="accent3" w:themeShade="80"/>
          <w:sz w:val="28"/>
          <w:szCs w:val="28"/>
        </w:rPr>
        <w:t xml:space="preserve"> </w:t>
      </w:r>
    </w:p>
    <w:p w14:paraId="62F03FB0" w14:textId="77777777" w:rsidR="009C7522" w:rsidRDefault="009C7522" w:rsidP="0031244B">
      <w:pPr>
        <w:autoSpaceDE w:val="0"/>
        <w:autoSpaceDN w:val="0"/>
        <w:adjustRightInd w:val="0"/>
        <w:spacing w:after="0" w:line="350" w:lineRule="auto"/>
        <w:ind w:firstLine="567"/>
        <w:jc w:val="both"/>
        <w:rPr>
          <w:rFonts w:ascii="Myriad Pro" w:hAnsi="Myriad Pro"/>
          <w:sz w:val="26"/>
          <w:szCs w:val="26"/>
        </w:rPr>
      </w:pPr>
      <w:r>
        <w:rPr>
          <w:rFonts w:ascii="Myriad Pro" w:hAnsi="Myriad Pro"/>
          <w:sz w:val="26"/>
          <w:szCs w:val="26"/>
        </w:rPr>
        <w:t xml:space="preserve">Пунктом 14 Основ ценообразования </w:t>
      </w:r>
      <w:r w:rsidR="0031244B">
        <w:rPr>
          <w:rFonts w:ascii="Myriad Pro" w:hAnsi="Myriad Pro"/>
          <w:sz w:val="26"/>
          <w:szCs w:val="26"/>
        </w:rPr>
        <w:t>№ </w:t>
      </w:r>
      <w:r>
        <w:rPr>
          <w:rFonts w:ascii="Myriad Pro" w:hAnsi="Myriad Pro"/>
          <w:sz w:val="26"/>
          <w:szCs w:val="26"/>
        </w:rPr>
        <w:t xml:space="preserve">1178 определено, что </w:t>
      </w:r>
      <w:r w:rsidRPr="00EC3FC7">
        <w:rPr>
          <w:rFonts w:ascii="Myriad Pro" w:hAnsi="Myriad Pro"/>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w:t>
      </w:r>
      <w:r>
        <w:rPr>
          <w:rFonts w:ascii="Myriad Pro" w:hAnsi="Myriad Pro"/>
          <w:sz w:val="26"/>
          <w:szCs w:val="26"/>
        </w:rPr>
        <w:t xml:space="preserve"> Сводный</w:t>
      </w:r>
      <w:r w:rsidRPr="00EC3FC7">
        <w:rPr>
          <w:rFonts w:ascii="Myriad Pro" w:hAnsi="Myriad Pro"/>
          <w:sz w:val="26"/>
          <w:szCs w:val="26"/>
        </w:rPr>
        <w:t xml:space="preserve"> прогнозный баланс)</w:t>
      </w:r>
      <w:r>
        <w:rPr>
          <w:rFonts w:ascii="Myriad Pro" w:hAnsi="Myriad Pro"/>
          <w:sz w:val="26"/>
          <w:szCs w:val="26"/>
        </w:rPr>
        <w:t xml:space="preserve">. </w:t>
      </w:r>
    </w:p>
    <w:p w14:paraId="35C82731" w14:textId="77777777" w:rsidR="009C7522" w:rsidRDefault="009C7522" w:rsidP="0031244B">
      <w:pPr>
        <w:autoSpaceDE w:val="0"/>
        <w:autoSpaceDN w:val="0"/>
        <w:adjustRightInd w:val="0"/>
        <w:spacing w:after="0" w:line="35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w:t>
      </w:r>
      <w:r w:rsidR="0031244B">
        <w:rPr>
          <w:rFonts w:ascii="Myriad Pro" w:hAnsi="Myriad Pro"/>
          <w:sz w:val="26"/>
          <w:szCs w:val="26"/>
        </w:rPr>
        <w:t>№ </w:t>
      </w:r>
      <w:r>
        <w:rPr>
          <w:rFonts w:ascii="Myriad Pro" w:hAnsi="Myriad Pro"/>
          <w:sz w:val="26"/>
          <w:szCs w:val="26"/>
        </w:rPr>
        <w:t xml:space="preserve">53-э/1. Приложением </w:t>
      </w:r>
      <w:r w:rsidR="0031244B">
        <w:rPr>
          <w:rFonts w:ascii="Myriad Pro" w:hAnsi="Myriad Pro"/>
          <w:sz w:val="26"/>
          <w:szCs w:val="26"/>
        </w:rPr>
        <w:t>№ </w:t>
      </w:r>
      <w:r>
        <w:rPr>
          <w:rFonts w:ascii="Myriad Pro" w:hAnsi="Myriad Pro"/>
          <w:sz w:val="26"/>
          <w:szCs w:val="26"/>
        </w:rPr>
        <w:t xml:space="preserve">1 к Порядку </w:t>
      </w:r>
      <w:r w:rsidR="0031244B">
        <w:rPr>
          <w:rFonts w:ascii="Myriad Pro" w:hAnsi="Myriad Pro"/>
          <w:sz w:val="26"/>
          <w:szCs w:val="26"/>
        </w:rPr>
        <w:t>№ </w:t>
      </w:r>
      <w:r>
        <w:rPr>
          <w:rFonts w:ascii="Myriad Pro" w:hAnsi="Myriad Pro"/>
          <w:sz w:val="26"/>
          <w:szCs w:val="26"/>
        </w:rPr>
        <w:t xml:space="preserve">53-э/1 утвержден График прохождения документов для утверждения Сводного прогнозного баланса. </w:t>
      </w:r>
    </w:p>
    <w:p w14:paraId="5A945DFD" w14:textId="5576AE09" w:rsidR="009C7522" w:rsidRDefault="009C7522" w:rsidP="0031244B">
      <w:pPr>
        <w:autoSpaceDE w:val="0"/>
        <w:autoSpaceDN w:val="0"/>
        <w:adjustRightInd w:val="0"/>
        <w:spacing w:after="0" w:line="35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w:t>
      </w:r>
      <w:r w:rsidR="0031244B">
        <w:rPr>
          <w:rFonts w:ascii="Myriad Pro" w:hAnsi="Myriad Pro"/>
          <w:sz w:val="26"/>
          <w:szCs w:val="26"/>
        </w:rPr>
        <w:t>№ </w:t>
      </w:r>
      <w:r>
        <w:rPr>
          <w:rFonts w:ascii="Myriad Pro" w:hAnsi="Myriad Pro"/>
          <w:sz w:val="26"/>
          <w:szCs w:val="26"/>
        </w:rPr>
        <w:t xml:space="preserve">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sidR="0051278A">
        <w:rPr>
          <w:rFonts w:ascii="Myriad Pro" w:hAnsi="Myriad Pro"/>
          <w:sz w:val="26"/>
          <w:szCs w:val="26"/>
        </w:rPr>
        <w:t>,</w:t>
      </w:r>
      <w:r w:rsidR="0051278A" w:rsidRPr="0051278A">
        <w:rPr>
          <w:rFonts w:ascii="Myriad Pro" w:eastAsia="Calibri" w:hAnsi="Myriad Pro" w:cs="Times New Roman"/>
          <w:sz w:val="26"/>
          <w:szCs w:val="26"/>
        </w:rPr>
        <w:t xml:space="preserve"> </w:t>
      </w:r>
      <w:r w:rsidR="0051278A" w:rsidRPr="005B0759">
        <w:rPr>
          <w:rFonts w:ascii="Myriad Pro" w:eastAsia="Calibri" w:hAnsi="Myriad Pro" w:cs="Times New Roman"/>
          <w:sz w:val="26"/>
          <w:szCs w:val="26"/>
        </w:rPr>
        <w:t>исходя из динамики фактических потерь электрической энергии и величин, учтенных в сводных прогнозных балансах производства и поставок электрической энергии (мощности) предшествующих периодов регулирования, а также исходя из темпов их снижения, предусмотренных программой в области энергосбережения и повышения энергетической эффективности соответствующей территориальной сетевой организации</w:t>
      </w:r>
      <w:r>
        <w:rPr>
          <w:rFonts w:ascii="Myriad Pro" w:hAnsi="Myriad Pro"/>
          <w:sz w:val="26"/>
          <w:szCs w:val="26"/>
        </w:rPr>
        <w:t xml:space="preserve">. </w:t>
      </w:r>
    </w:p>
    <w:p w14:paraId="08E68EED" w14:textId="5F7614B3" w:rsidR="009C7522" w:rsidRPr="00EC3FC7" w:rsidRDefault="009C7522" w:rsidP="0031244B">
      <w:pPr>
        <w:pStyle w:val="ConsPlusNormal"/>
        <w:spacing w:line="350" w:lineRule="auto"/>
        <w:ind w:firstLine="567"/>
        <w:jc w:val="both"/>
      </w:pPr>
      <w:r>
        <w:t xml:space="preserve">Согласно пункту 81 Основ ценообразования </w:t>
      </w:r>
      <w:r w:rsidR="0031244B">
        <w:t>№ </w:t>
      </w:r>
      <w:r>
        <w:t>1178 в</w:t>
      </w:r>
      <w:r w:rsidRPr="00EC3FC7">
        <w:t xml:space="preserve"> качестве базы для расчета цен (тарифов) на услуги по передаче электрической энергии по </w:t>
      </w:r>
      <w:r w:rsidRPr="00EC3FC7">
        <w:lastRenderedPageBreak/>
        <w:t>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w:t>
      </w:r>
      <w:r>
        <w:t xml:space="preserve">, утвержденными постановлением Правительства РФ от 27.12.2004 </w:t>
      </w:r>
      <w:r w:rsidR="0031244B">
        <w:t>№ </w:t>
      </w:r>
      <w:r>
        <w:t xml:space="preserve">861 (далее – ПНД </w:t>
      </w:r>
      <w:r w:rsidR="0031244B">
        <w:t>№ </w:t>
      </w:r>
      <w:r>
        <w:t>861)</w:t>
      </w:r>
      <w:r w:rsidRPr="00EC3FC7">
        <w:t xml:space="preserve"> и </w:t>
      </w:r>
      <w:r>
        <w:t xml:space="preserve">Сводным </w:t>
      </w:r>
      <w:r w:rsidRPr="00EC3FC7">
        <w:t xml:space="preserve">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0051278A" w:rsidRPr="00EC3FC7">
          <w:t>пункт</w:t>
        </w:r>
        <w:r w:rsidR="0051278A">
          <w:t xml:space="preserve">ом </w:t>
        </w:r>
      </w:hyperlink>
      <w:r w:rsidRPr="00EC3FC7">
        <w:t xml:space="preserve">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EC3FC7">
          <w:t>40(1)</w:t>
        </w:r>
      </w:hyperlink>
      <w:r w:rsidRPr="00EC3FC7">
        <w:t xml:space="preserve"> </w:t>
      </w:r>
      <w:r>
        <w:t xml:space="preserve">Основ ценообразования </w:t>
      </w:r>
      <w:r w:rsidR="0031244B">
        <w:t>№ </w:t>
      </w:r>
      <w:r>
        <w:t>1178</w:t>
      </w:r>
      <w:r w:rsidRPr="00EC3FC7">
        <w:t>.</w:t>
      </w:r>
    </w:p>
    <w:p w14:paraId="1005CFAD" w14:textId="77777777" w:rsidR="009C7522" w:rsidRDefault="009C7522" w:rsidP="0031244B">
      <w:pPr>
        <w:autoSpaceDE w:val="0"/>
        <w:autoSpaceDN w:val="0"/>
        <w:adjustRightInd w:val="0"/>
        <w:spacing w:after="0" w:line="350" w:lineRule="auto"/>
        <w:ind w:firstLine="567"/>
        <w:jc w:val="both"/>
        <w:rPr>
          <w:rFonts w:ascii="Myriad Pro" w:hAnsi="Myriad Pro"/>
          <w:sz w:val="26"/>
          <w:szCs w:val="26"/>
        </w:rPr>
      </w:pPr>
      <w:r>
        <w:rPr>
          <w:rFonts w:ascii="Myriad Pro" w:hAnsi="Myriad Pro"/>
          <w:sz w:val="26"/>
          <w:szCs w:val="26"/>
        </w:rPr>
        <w:t>Учитывая вышеуказанное, 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49FCCE74" w14:textId="77777777" w:rsidR="009C7522" w:rsidRDefault="009C7522" w:rsidP="0031244B">
      <w:pPr>
        <w:autoSpaceDE w:val="0"/>
        <w:autoSpaceDN w:val="0"/>
        <w:adjustRightInd w:val="0"/>
        <w:spacing w:after="0" w:line="35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sidR="0031244B">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периода регулирования </w:t>
      </w:r>
      <w:r w:rsidR="0051278A">
        <w:rPr>
          <w:rFonts w:ascii="Myriad Pro" w:hAnsi="Myriad Pro"/>
          <w:sz w:val="26"/>
          <w:szCs w:val="26"/>
        </w:rPr>
        <w:t xml:space="preserve">(начиная с 2017 года) </w:t>
      </w:r>
      <w:r w:rsidRPr="00BA0261">
        <w:rPr>
          <w:rFonts w:ascii="Myriad Pro" w:hAnsi="Myriad Pro"/>
          <w:sz w:val="26"/>
          <w:szCs w:val="26"/>
        </w:rPr>
        <w:t xml:space="preserve">рассчитывается по пункту 40 (1) Основ ценообразования </w:t>
      </w:r>
      <w:r w:rsidR="0031244B">
        <w:rPr>
          <w:rFonts w:ascii="Myriad Pro" w:hAnsi="Myriad Pro"/>
          <w:sz w:val="26"/>
          <w:szCs w:val="26"/>
        </w:rPr>
        <w:t>№ </w:t>
      </w:r>
      <w:r w:rsidRPr="00BA0261">
        <w:rPr>
          <w:rFonts w:ascii="Myriad Pro" w:hAnsi="Myriad Pro"/>
          <w:sz w:val="26"/>
          <w:szCs w:val="26"/>
        </w:rPr>
        <w:t>1178, и не изменяется в течение долгосрочного периода регулирования</w:t>
      </w:r>
      <w:r>
        <w:rPr>
          <w:rFonts w:ascii="Myriad Pro" w:hAnsi="Myriad Pro"/>
          <w:sz w:val="26"/>
          <w:szCs w:val="26"/>
        </w:rPr>
        <w:t xml:space="preserve">, за исключением случаев, предусмотренных пунктом 12 Основ ценообразования </w:t>
      </w:r>
      <w:r w:rsidR="0031244B">
        <w:rPr>
          <w:rFonts w:ascii="Myriad Pro" w:hAnsi="Myriad Pro"/>
          <w:sz w:val="26"/>
          <w:szCs w:val="26"/>
        </w:rPr>
        <w:t>№ </w:t>
      </w:r>
      <w:r>
        <w:rPr>
          <w:rFonts w:ascii="Myriad Pro" w:hAnsi="Myriad Pro"/>
          <w:sz w:val="26"/>
          <w:szCs w:val="26"/>
        </w:rPr>
        <w:t>1178.</w:t>
      </w:r>
    </w:p>
    <w:p w14:paraId="0289113C" w14:textId="77777777" w:rsidR="009C7522" w:rsidRPr="00EC3FC7" w:rsidRDefault="009C7522" w:rsidP="0031244B">
      <w:pPr>
        <w:pStyle w:val="ConsPlusNormal"/>
        <w:spacing w:line="350" w:lineRule="auto"/>
        <w:ind w:firstLine="567"/>
        <w:jc w:val="both"/>
      </w:pPr>
      <w:r>
        <w:t>П</w:t>
      </w:r>
      <w:r w:rsidRPr="00EC3FC7">
        <w:t>ункт</w:t>
      </w:r>
      <w:r>
        <w:t>ом</w:t>
      </w:r>
      <w:r w:rsidRPr="00EC3FC7">
        <w:t xml:space="preserve"> 81 Основ ценообразования </w:t>
      </w:r>
      <w:r w:rsidR="0031244B">
        <w:t>№ </w:t>
      </w:r>
      <w:r w:rsidRPr="00EC3FC7">
        <w:t>1178 предусмотрено, что при расчете и установлении единых котловых цен (тарифов) учитывается величина перекрестного субсидирования.</w:t>
      </w:r>
      <w:r>
        <w:t xml:space="preserve"> </w:t>
      </w:r>
    </w:p>
    <w:p w14:paraId="5F66DD26" w14:textId="102F520A" w:rsidR="009C7522" w:rsidRDefault="009C7522" w:rsidP="0031244B">
      <w:pPr>
        <w:spacing w:after="0" w:line="350" w:lineRule="auto"/>
        <w:ind w:firstLine="567"/>
        <w:jc w:val="both"/>
        <w:rPr>
          <w:rFonts w:ascii="Myriad Pro" w:hAnsi="Myriad Pro"/>
          <w:sz w:val="26"/>
          <w:szCs w:val="26"/>
        </w:rPr>
      </w:pPr>
      <w:r>
        <w:rPr>
          <w:rFonts w:ascii="Myriad Pro" w:hAnsi="Myriad Pro"/>
          <w:sz w:val="26"/>
          <w:szCs w:val="26"/>
        </w:rPr>
        <w:t>В</w:t>
      </w:r>
      <w:r w:rsidRPr="00EC3FC7">
        <w:rPr>
          <w:rFonts w:ascii="Myriad Pro" w:hAnsi="Myriad Pro"/>
          <w:sz w:val="26"/>
          <w:szCs w:val="26"/>
        </w:rPr>
        <w:t>еличина перекрестного субсидирования</w:t>
      </w:r>
      <w:r>
        <w:rPr>
          <w:rFonts w:ascii="Myriad Pro" w:hAnsi="Myriad Pro"/>
          <w:sz w:val="26"/>
          <w:szCs w:val="26"/>
        </w:rPr>
        <w:t xml:space="preserve"> в соответствии с Федеральным законом от 26.03.2003 </w:t>
      </w:r>
      <w:r w:rsidR="0031244B">
        <w:rPr>
          <w:rFonts w:ascii="Myriad Pro" w:hAnsi="Myriad Pro"/>
          <w:sz w:val="26"/>
          <w:szCs w:val="26"/>
        </w:rPr>
        <w:t>№ </w:t>
      </w:r>
      <w:r>
        <w:rPr>
          <w:rFonts w:ascii="Myriad Pro" w:hAnsi="Myriad Pro"/>
          <w:sz w:val="26"/>
          <w:szCs w:val="26"/>
        </w:rPr>
        <w:t xml:space="preserve">35-ФЗ </w:t>
      </w:r>
      <w:r w:rsidRPr="00EC3FC7">
        <w:rPr>
          <w:rFonts w:ascii="Myriad Pro" w:hAnsi="Myriad Pro"/>
          <w:sz w:val="26"/>
          <w:szCs w:val="26"/>
        </w:rPr>
        <w:t>-</w:t>
      </w:r>
      <w:r>
        <w:rPr>
          <w:rFonts w:ascii="Myriad Pro" w:hAnsi="Myriad Pro"/>
          <w:sz w:val="26"/>
          <w:szCs w:val="26"/>
        </w:rPr>
        <w:t xml:space="preserve"> это</w:t>
      </w:r>
      <w:r w:rsidRPr="00EC3FC7">
        <w:rPr>
          <w:rFonts w:ascii="Myriad Pro" w:hAnsi="Myriad Pro"/>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w:t>
      </w:r>
      <w:r w:rsidRPr="00EC3FC7">
        <w:rPr>
          <w:rFonts w:ascii="Myriad Pro" w:hAnsi="Myriad Pro"/>
          <w:sz w:val="26"/>
          <w:szCs w:val="26"/>
        </w:rPr>
        <w:lastRenderedPageBreak/>
        <w:t>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регулирования. </w:t>
      </w:r>
    </w:p>
    <w:p w14:paraId="026AF625" w14:textId="77777777" w:rsidR="00B60810" w:rsidRPr="0031244B" w:rsidRDefault="00B60810" w:rsidP="0031244B">
      <w:pPr>
        <w:spacing w:after="0" w:line="350" w:lineRule="auto"/>
        <w:ind w:firstLine="567"/>
        <w:jc w:val="both"/>
        <w:rPr>
          <w:rFonts w:ascii="Myriad Pro" w:hAnsi="Myriad Pro"/>
          <w:sz w:val="26"/>
          <w:szCs w:val="26"/>
        </w:rPr>
      </w:pPr>
    </w:p>
    <w:p w14:paraId="083ED70C" w14:textId="77777777" w:rsidR="00767916" w:rsidRPr="00151724" w:rsidRDefault="00767916" w:rsidP="0031244B">
      <w:pPr>
        <w:pStyle w:val="30"/>
        <w:numPr>
          <w:ilvl w:val="1"/>
          <w:numId w:val="3"/>
        </w:numPr>
        <w:tabs>
          <w:tab w:val="left" w:pos="709"/>
        </w:tabs>
        <w:spacing w:line="360" w:lineRule="auto"/>
        <w:ind w:left="567" w:hanging="567"/>
        <w:jc w:val="both"/>
        <w:rPr>
          <w:rFonts w:ascii="Myriad Pro" w:hAnsi="Myriad Pro"/>
          <w:b/>
          <w:color w:val="4F6228" w:themeColor="accent3" w:themeShade="80"/>
          <w:sz w:val="28"/>
          <w:szCs w:val="28"/>
        </w:rPr>
      </w:pPr>
      <w:bookmarkStart w:id="29" w:name="_Toc53338940"/>
      <w:bookmarkStart w:id="30" w:name="_Hlk38717619"/>
      <w:r w:rsidRPr="004D7D17">
        <w:rPr>
          <w:rFonts w:ascii="Myriad Pro" w:hAnsi="Myriad Pro"/>
          <w:b/>
          <w:color w:val="4F6228" w:themeColor="accent3" w:themeShade="80"/>
          <w:sz w:val="28"/>
          <w:szCs w:val="28"/>
        </w:rPr>
        <w:t xml:space="preserve">Экспертиза обоснованности принятых </w:t>
      </w:r>
      <w:r>
        <w:rPr>
          <w:rFonts w:ascii="Myriad Pro" w:hAnsi="Myriad Pro"/>
          <w:b/>
          <w:color w:val="4F6228" w:themeColor="accent3" w:themeShade="80"/>
          <w:sz w:val="28"/>
          <w:szCs w:val="28"/>
        </w:rPr>
        <w:t>Службой по тарифам Астраханской области</w:t>
      </w:r>
      <w:r w:rsidRPr="004D7D17">
        <w:rPr>
          <w:rFonts w:ascii="Myriad Pro" w:hAnsi="Myriad Pro"/>
          <w:b/>
          <w:color w:val="4F6228" w:themeColor="accent3" w:themeShade="80"/>
          <w:sz w:val="28"/>
          <w:szCs w:val="28"/>
        </w:rPr>
        <w:t xml:space="preserve"> в расчет тарифов на </w:t>
      </w:r>
      <w:r>
        <w:rPr>
          <w:rFonts w:ascii="Myriad Pro" w:hAnsi="Myriad Pro"/>
          <w:b/>
          <w:color w:val="4F6228" w:themeColor="accent3" w:themeShade="80"/>
          <w:sz w:val="28"/>
          <w:szCs w:val="28"/>
        </w:rPr>
        <w:t xml:space="preserve">2017 </w:t>
      </w:r>
      <w:r w:rsidRPr="004D7D17">
        <w:rPr>
          <w:rFonts w:ascii="Myriad Pro" w:hAnsi="Myriad Pro"/>
          <w:b/>
          <w:color w:val="4F6228" w:themeColor="accent3" w:themeShade="80"/>
          <w:sz w:val="28"/>
          <w:szCs w:val="28"/>
        </w:rPr>
        <w:t>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9"/>
      <w:r>
        <w:rPr>
          <w:rFonts w:ascii="Myriad Pro" w:hAnsi="Myriad Pro"/>
          <w:b/>
          <w:color w:val="4F6228" w:themeColor="accent3" w:themeShade="80"/>
          <w:sz w:val="28"/>
          <w:szCs w:val="28"/>
        </w:rPr>
        <w:t xml:space="preserve"> </w:t>
      </w:r>
    </w:p>
    <w:p w14:paraId="6DCCA27A" w14:textId="77777777" w:rsidR="00767916" w:rsidRDefault="00767916" w:rsidP="00767916">
      <w:pPr>
        <w:pStyle w:val="a3"/>
        <w:autoSpaceDE w:val="0"/>
        <w:autoSpaceDN w:val="0"/>
        <w:adjustRightInd w:val="0"/>
        <w:spacing w:line="360" w:lineRule="auto"/>
        <w:ind w:left="562"/>
        <w:jc w:val="both"/>
        <w:rPr>
          <w:rFonts w:ascii="Myriad Pro" w:hAnsi="Myriad Pro"/>
          <w:b/>
          <w:bCs/>
          <w:sz w:val="26"/>
          <w:szCs w:val="26"/>
        </w:rPr>
      </w:pPr>
    </w:p>
    <w:p w14:paraId="5E820839" w14:textId="77777777" w:rsidR="00767916" w:rsidRPr="00767916" w:rsidRDefault="00767916" w:rsidP="0031244B">
      <w:pPr>
        <w:pStyle w:val="a3"/>
        <w:autoSpaceDE w:val="0"/>
        <w:autoSpaceDN w:val="0"/>
        <w:adjustRightInd w:val="0"/>
        <w:spacing w:line="360" w:lineRule="auto"/>
        <w:ind w:left="0"/>
        <w:jc w:val="both"/>
        <w:rPr>
          <w:rFonts w:ascii="Myriad Pro" w:hAnsi="Myriad Pro"/>
          <w:b/>
          <w:bCs/>
          <w:sz w:val="26"/>
          <w:szCs w:val="26"/>
        </w:rPr>
      </w:pPr>
      <w:r w:rsidRPr="00767916">
        <w:rPr>
          <w:rFonts w:ascii="Myriad Pro" w:hAnsi="Myriad Pro"/>
          <w:b/>
          <w:bCs/>
          <w:sz w:val="26"/>
          <w:szCs w:val="26"/>
        </w:rPr>
        <w:t>ПОЗИЦИЯ ТЕРРИТОРИАЛЬНОЙ СЕТЕВОЙ ОРГАНИЗАЦИИ</w:t>
      </w:r>
    </w:p>
    <w:p w14:paraId="3D824DBF" w14:textId="77777777" w:rsidR="00155779" w:rsidRPr="00155779" w:rsidRDefault="00155779" w:rsidP="0031244B">
      <w:pPr>
        <w:spacing w:after="0" w:line="360" w:lineRule="auto"/>
        <w:ind w:firstLine="567"/>
        <w:contextualSpacing/>
        <w:jc w:val="both"/>
        <w:rPr>
          <w:rFonts w:ascii="Myriad Pro" w:hAnsi="Myriad Pro"/>
          <w:color w:val="000000"/>
          <w:sz w:val="26"/>
          <w:szCs w:val="26"/>
        </w:rPr>
      </w:pPr>
      <w:r>
        <w:rPr>
          <w:rFonts w:ascii="Myriad Pro" w:eastAsia="Calibri" w:hAnsi="Myriad Pro"/>
          <w:color w:val="000000"/>
          <w:sz w:val="26"/>
          <w:szCs w:val="26"/>
        </w:rPr>
        <w:t xml:space="preserve">В целях формирования балансовых показателей филиалом </w:t>
      </w:r>
      <w:r w:rsidR="0031244B">
        <w:rPr>
          <w:rFonts w:ascii="Myriad Pro" w:eastAsia="Calibri" w:hAnsi="Myriad Pro"/>
          <w:color w:val="000000"/>
          <w:sz w:val="26"/>
          <w:szCs w:val="26"/>
        </w:rPr>
        <w:t>ПАО </w:t>
      </w:r>
      <w:r>
        <w:rPr>
          <w:rFonts w:ascii="Myriad Pro" w:eastAsia="Calibri" w:hAnsi="Myriad Pro"/>
          <w:color w:val="000000"/>
          <w:sz w:val="26"/>
          <w:szCs w:val="26"/>
        </w:rPr>
        <w:t>«МРСК Юга»- «Астраханьэнерго» направлена следующая информация (п</w:t>
      </w:r>
      <w:r w:rsidRPr="00155779">
        <w:rPr>
          <w:rFonts w:ascii="Myriad Pro" w:hAnsi="Myriad Pro"/>
          <w:color w:val="000000"/>
          <w:sz w:val="26"/>
          <w:szCs w:val="26"/>
        </w:rPr>
        <w:t xml:space="preserve">редложения по показателям баланса электрической энергии и мощности филиала «Астраханьэнерго» на 2017 год направлены в службу по тарифам Астраханской области письмом от 31.03.2015 </w:t>
      </w:r>
      <w:r w:rsidR="0031244B">
        <w:rPr>
          <w:rFonts w:ascii="Myriad Pro" w:hAnsi="Myriad Pro"/>
          <w:color w:val="000000"/>
          <w:sz w:val="26"/>
          <w:szCs w:val="26"/>
        </w:rPr>
        <w:t>№ </w:t>
      </w:r>
      <w:r w:rsidRPr="00155779">
        <w:rPr>
          <w:rFonts w:ascii="Myriad Pro" w:hAnsi="Myriad Pro"/>
          <w:color w:val="000000"/>
          <w:sz w:val="26"/>
          <w:szCs w:val="26"/>
        </w:rPr>
        <w:t>АЭ/1502/154</w:t>
      </w:r>
      <w:r>
        <w:rPr>
          <w:rFonts w:ascii="Myriad Pro" w:hAnsi="Myriad Pro"/>
          <w:color w:val="000000"/>
          <w:sz w:val="26"/>
          <w:szCs w:val="26"/>
        </w:rPr>
        <w:t>)</w:t>
      </w:r>
      <w:r w:rsidRPr="00155779">
        <w:rPr>
          <w:rFonts w:ascii="Myriad Pro" w:hAnsi="Myriad Pro"/>
          <w:color w:val="000000"/>
          <w:sz w:val="26"/>
          <w:szCs w:val="26"/>
        </w:rPr>
        <w:t>.</w:t>
      </w:r>
    </w:p>
    <w:p w14:paraId="4AED6676" w14:textId="77777777" w:rsidR="00155779" w:rsidRPr="00155779" w:rsidRDefault="00155779" w:rsidP="0031244B">
      <w:pPr>
        <w:pStyle w:val="a3"/>
        <w:spacing w:after="0" w:line="360" w:lineRule="auto"/>
        <w:ind w:left="0" w:firstLine="567"/>
        <w:jc w:val="both"/>
        <w:rPr>
          <w:rFonts w:ascii="Myriad Pro" w:hAnsi="Myriad Pro" w:cstheme="minorBidi"/>
          <w:color w:val="000000"/>
          <w:sz w:val="26"/>
          <w:szCs w:val="26"/>
        </w:rPr>
      </w:pPr>
      <w:r w:rsidRPr="00155779">
        <w:rPr>
          <w:rFonts w:ascii="Myriad Pro" w:hAnsi="Myriad Pro" w:cstheme="minorBidi"/>
          <w:color w:val="000000"/>
          <w:sz w:val="26"/>
          <w:szCs w:val="26"/>
        </w:rPr>
        <w:t xml:space="preserve">Формирование объема полезного отпуска из сети филиала </w:t>
      </w:r>
      <w:r w:rsidR="0031244B">
        <w:rPr>
          <w:rFonts w:ascii="Myriad Pro" w:hAnsi="Myriad Pro" w:cstheme="minorBidi"/>
          <w:color w:val="000000"/>
          <w:sz w:val="26"/>
          <w:szCs w:val="26"/>
        </w:rPr>
        <w:t>ПАО </w:t>
      </w:r>
      <w:r w:rsidRPr="00155779">
        <w:rPr>
          <w:rFonts w:ascii="Myriad Pro" w:hAnsi="Myriad Pro" w:cstheme="minorBidi"/>
          <w:color w:val="000000"/>
          <w:sz w:val="26"/>
          <w:szCs w:val="26"/>
        </w:rPr>
        <w:t>«МРСК Юга» - «Астраханьэнерго» обусловлено анализом представленных заявок от субъектов рынка – гарантирующих поставщиков, энергосбытовых компаний, территориальных сетевых организаций и с учетом факта предыдущих расчетных периодов.</w:t>
      </w:r>
    </w:p>
    <w:p w14:paraId="1080A10D" w14:textId="77777777" w:rsidR="00155779" w:rsidRPr="00155779" w:rsidRDefault="00155779" w:rsidP="0031244B">
      <w:pPr>
        <w:pStyle w:val="a3"/>
        <w:spacing w:after="0" w:line="360" w:lineRule="auto"/>
        <w:ind w:left="0" w:firstLine="567"/>
        <w:jc w:val="both"/>
        <w:rPr>
          <w:rFonts w:ascii="Myriad Pro" w:hAnsi="Myriad Pro" w:cstheme="minorBidi"/>
          <w:color w:val="000000"/>
          <w:sz w:val="26"/>
          <w:szCs w:val="26"/>
        </w:rPr>
      </w:pPr>
      <w:r w:rsidRPr="00155779">
        <w:rPr>
          <w:rFonts w:ascii="Myriad Pro" w:hAnsi="Myriad Pro" w:cstheme="minorBidi"/>
          <w:color w:val="000000"/>
          <w:sz w:val="26"/>
          <w:szCs w:val="26"/>
        </w:rPr>
        <w:t xml:space="preserve">Для обеспечения передачи вышеуказанного объема электроэнергии, в филиал </w:t>
      </w:r>
      <w:r w:rsidR="0031244B">
        <w:rPr>
          <w:rFonts w:ascii="Myriad Pro" w:hAnsi="Myriad Pro" w:cstheme="minorBidi"/>
          <w:color w:val="000000"/>
          <w:sz w:val="26"/>
          <w:szCs w:val="26"/>
        </w:rPr>
        <w:t>ПАО </w:t>
      </w:r>
      <w:r w:rsidRPr="00155779">
        <w:rPr>
          <w:rFonts w:ascii="Myriad Pro" w:hAnsi="Myriad Pro" w:cstheme="minorBidi"/>
          <w:color w:val="000000"/>
          <w:sz w:val="26"/>
          <w:szCs w:val="26"/>
        </w:rPr>
        <w:t>«МРСК Юга» - «Астраханьэнерго» должно поступить электроэнергии в объеме 3 582,55 млн. кВт</w:t>
      </w:r>
      <w:r w:rsidR="000F32DD">
        <w:rPr>
          <w:rFonts w:ascii="Myriad Pro" w:hAnsi="Myriad Pro" w:cstheme="minorBidi"/>
          <w:color w:val="000000"/>
          <w:sz w:val="26"/>
          <w:szCs w:val="26"/>
        </w:rPr>
        <w:t>*</w:t>
      </w:r>
      <w:r w:rsidRPr="00155779">
        <w:rPr>
          <w:rFonts w:ascii="Myriad Pro" w:hAnsi="Myriad Pro" w:cstheme="minorBidi"/>
          <w:color w:val="000000"/>
          <w:sz w:val="26"/>
          <w:szCs w:val="26"/>
        </w:rPr>
        <w:t xml:space="preserve">ч. </w:t>
      </w:r>
    </w:p>
    <w:p w14:paraId="31AF1D94" w14:textId="77777777" w:rsidR="00155779" w:rsidRPr="0031244B" w:rsidRDefault="00155779" w:rsidP="0031244B">
      <w:pPr>
        <w:pStyle w:val="a3"/>
        <w:spacing w:after="0" w:line="360" w:lineRule="auto"/>
        <w:ind w:left="0" w:firstLine="567"/>
        <w:jc w:val="both"/>
        <w:rPr>
          <w:rFonts w:ascii="Myriad Pro" w:hAnsi="Myriad Pro" w:cstheme="minorBidi"/>
          <w:color w:val="000000"/>
          <w:sz w:val="26"/>
          <w:szCs w:val="26"/>
        </w:rPr>
      </w:pPr>
      <w:r w:rsidRPr="00155779">
        <w:rPr>
          <w:rFonts w:ascii="Myriad Pro" w:hAnsi="Myriad Pro" w:cstheme="minorBidi"/>
          <w:color w:val="000000"/>
          <w:sz w:val="26"/>
          <w:szCs w:val="26"/>
        </w:rPr>
        <w:t xml:space="preserve">Величина потерь электрической энергии при ее передаче по электрическим сетям на 2017 год определена в соответствии с п. 60 постановления Правительства </w:t>
      </w:r>
      <w:r w:rsidRPr="00155779">
        <w:rPr>
          <w:rFonts w:ascii="Myriad Pro" w:hAnsi="Myriad Pro" w:cstheme="minorBidi"/>
          <w:color w:val="000000"/>
          <w:sz w:val="26"/>
          <w:szCs w:val="26"/>
        </w:rPr>
        <w:lastRenderedPageBreak/>
        <w:t xml:space="preserve">РФ от 29.12.2011 </w:t>
      </w:r>
      <w:r w:rsidR="0031244B">
        <w:rPr>
          <w:rFonts w:ascii="Myriad Pro" w:hAnsi="Myriad Pro" w:cstheme="minorBidi"/>
          <w:color w:val="000000"/>
          <w:sz w:val="26"/>
          <w:szCs w:val="26"/>
        </w:rPr>
        <w:t>№ </w:t>
      </w:r>
      <w:r w:rsidRPr="00155779">
        <w:rPr>
          <w:rFonts w:ascii="Myriad Pro" w:hAnsi="Myriad Pro" w:cstheme="minorBidi"/>
          <w:color w:val="000000"/>
          <w:sz w:val="26"/>
          <w:szCs w:val="26"/>
        </w:rPr>
        <w:t>1178 исходя из фактических потерь электрической энергии за период 2014 - 2015 годов.</w:t>
      </w:r>
    </w:p>
    <w:tbl>
      <w:tblPr>
        <w:tblW w:w="9515"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8"/>
        <w:gridCol w:w="1276"/>
        <w:gridCol w:w="1277"/>
        <w:gridCol w:w="1276"/>
        <w:gridCol w:w="1414"/>
        <w:gridCol w:w="1435"/>
        <w:gridCol w:w="1259"/>
      </w:tblGrid>
      <w:tr w:rsidR="00155779" w:rsidRPr="00155779" w14:paraId="27AD068E" w14:textId="77777777" w:rsidTr="003666D4">
        <w:trPr>
          <w:trHeight w:val="20"/>
          <w:tblHeader/>
        </w:trPr>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0E96E7" w14:textId="77777777" w:rsidR="00155779" w:rsidRPr="00155779" w:rsidRDefault="00155779" w:rsidP="00155779">
            <w:pPr>
              <w:spacing w:after="0" w:line="240" w:lineRule="auto"/>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Показатели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FD11F" w14:textId="77777777" w:rsidR="00155779" w:rsidRPr="00155779" w:rsidRDefault="00155779" w:rsidP="00155779">
            <w:pPr>
              <w:spacing w:after="0" w:line="240" w:lineRule="auto"/>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Ед.изм.</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64464" w14:textId="77777777" w:rsidR="00155779" w:rsidRPr="00155779" w:rsidRDefault="00155779" w:rsidP="00155779">
            <w:pPr>
              <w:spacing w:after="0" w:line="240" w:lineRule="auto"/>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Факт 2014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A77A8" w14:textId="77777777" w:rsidR="00155779" w:rsidRPr="00155779" w:rsidRDefault="00155779" w:rsidP="00155779">
            <w:pPr>
              <w:spacing w:after="0" w:line="240" w:lineRule="auto"/>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Факт 2015</w:t>
            </w:r>
          </w:p>
        </w:tc>
        <w:tc>
          <w:tcPr>
            <w:tcW w:w="1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D653D" w14:textId="77777777" w:rsidR="00155779" w:rsidRPr="00155779" w:rsidRDefault="00155779" w:rsidP="00155779">
            <w:pPr>
              <w:spacing w:after="0" w:line="240" w:lineRule="auto"/>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Факт 2015 без ПМ (опосред. присоед.)</w:t>
            </w:r>
          </w:p>
        </w:tc>
        <w:tc>
          <w:tcPr>
            <w:tcW w:w="14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19CB8" w14:textId="77777777" w:rsidR="00155779" w:rsidRPr="00155779" w:rsidRDefault="00155779" w:rsidP="00155779">
            <w:pPr>
              <w:spacing w:after="0" w:line="240" w:lineRule="auto"/>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Утверждено 2016</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6043A" w14:textId="77777777" w:rsidR="00155779" w:rsidRPr="00155779" w:rsidRDefault="00155779" w:rsidP="00155779">
            <w:pPr>
              <w:spacing w:after="0" w:line="240" w:lineRule="auto"/>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Предложения на 2017 год</w:t>
            </w:r>
          </w:p>
        </w:tc>
      </w:tr>
      <w:tr w:rsidR="00155779" w:rsidRPr="00155779" w14:paraId="63F03C56" w14:textId="77777777" w:rsidTr="003666D4">
        <w:trPr>
          <w:trHeight w:val="20"/>
        </w:trPr>
        <w:tc>
          <w:tcPr>
            <w:tcW w:w="1578" w:type="dxa"/>
            <w:tcBorders>
              <w:top w:val="single" w:sz="4" w:space="0" w:color="FFFFFF" w:themeColor="background1"/>
              <w:left w:val="single" w:sz="4" w:space="0" w:color="auto"/>
              <w:bottom w:val="single" w:sz="4" w:space="0" w:color="auto"/>
              <w:right w:val="single" w:sz="4" w:space="0" w:color="auto"/>
            </w:tcBorders>
            <w:vAlign w:val="center"/>
            <w:hideMark/>
          </w:tcPr>
          <w:p w14:paraId="33E13520"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Прием в сеть АЭ</w:t>
            </w:r>
          </w:p>
        </w:tc>
        <w:tc>
          <w:tcPr>
            <w:tcW w:w="1276" w:type="dxa"/>
            <w:tcBorders>
              <w:top w:val="single" w:sz="4" w:space="0" w:color="FFFFFF" w:themeColor="background1"/>
              <w:left w:val="single" w:sz="4" w:space="0" w:color="auto"/>
              <w:bottom w:val="single" w:sz="4" w:space="0" w:color="auto"/>
              <w:right w:val="single" w:sz="4" w:space="0" w:color="auto"/>
            </w:tcBorders>
            <w:vAlign w:val="center"/>
            <w:hideMark/>
          </w:tcPr>
          <w:p w14:paraId="61BFE7A9"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млн.кВт.ч</w:t>
            </w:r>
          </w:p>
        </w:tc>
        <w:tc>
          <w:tcPr>
            <w:tcW w:w="1277" w:type="dxa"/>
            <w:tcBorders>
              <w:top w:val="single" w:sz="4" w:space="0" w:color="FFFFFF" w:themeColor="background1"/>
              <w:left w:val="single" w:sz="4" w:space="0" w:color="auto"/>
              <w:bottom w:val="single" w:sz="4" w:space="0" w:color="auto"/>
              <w:right w:val="single" w:sz="4" w:space="0" w:color="auto"/>
            </w:tcBorders>
            <w:vAlign w:val="center"/>
            <w:hideMark/>
          </w:tcPr>
          <w:p w14:paraId="1A2732D6"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3 528,57</w:t>
            </w:r>
          </w:p>
        </w:tc>
        <w:tc>
          <w:tcPr>
            <w:tcW w:w="1276" w:type="dxa"/>
            <w:tcBorders>
              <w:top w:val="single" w:sz="4" w:space="0" w:color="FFFFFF" w:themeColor="background1"/>
              <w:left w:val="single" w:sz="4" w:space="0" w:color="auto"/>
              <w:bottom w:val="single" w:sz="4" w:space="0" w:color="auto"/>
              <w:right w:val="single" w:sz="4" w:space="0" w:color="auto"/>
            </w:tcBorders>
            <w:vAlign w:val="center"/>
            <w:hideMark/>
          </w:tcPr>
          <w:p w14:paraId="6CD5F98E"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3551,675</w:t>
            </w:r>
          </w:p>
        </w:tc>
        <w:tc>
          <w:tcPr>
            <w:tcW w:w="1414" w:type="dxa"/>
            <w:tcBorders>
              <w:top w:val="single" w:sz="4" w:space="0" w:color="FFFFFF" w:themeColor="background1"/>
              <w:left w:val="single" w:sz="4" w:space="0" w:color="auto"/>
              <w:bottom w:val="single" w:sz="4" w:space="0" w:color="auto"/>
              <w:right w:val="single" w:sz="4" w:space="0" w:color="auto"/>
            </w:tcBorders>
            <w:vAlign w:val="center"/>
            <w:hideMark/>
          </w:tcPr>
          <w:p w14:paraId="67D3B72B"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3487,239</w:t>
            </w:r>
          </w:p>
        </w:tc>
        <w:tc>
          <w:tcPr>
            <w:tcW w:w="1435" w:type="dxa"/>
            <w:tcBorders>
              <w:top w:val="single" w:sz="4" w:space="0" w:color="FFFFFF" w:themeColor="background1"/>
              <w:left w:val="single" w:sz="4" w:space="0" w:color="auto"/>
              <w:bottom w:val="single" w:sz="4" w:space="0" w:color="auto"/>
              <w:right w:val="single" w:sz="4" w:space="0" w:color="auto"/>
            </w:tcBorders>
            <w:vAlign w:val="center"/>
            <w:hideMark/>
          </w:tcPr>
          <w:p w14:paraId="4026CCC1"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3511,240</w:t>
            </w:r>
          </w:p>
        </w:tc>
        <w:tc>
          <w:tcPr>
            <w:tcW w:w="1259" w:type="dxa"/>
            <w:tcBorders>
              <w:top w:val="single" w:sz="4" w:space="0" w:color="FFFFFF" w:themeColor="background1"/>
              <w:left w:val="single" w:sz="4" w:space="0" w:color="auto"/>
              <w:bottom w:val="single" w:sz="4" w:space="0" w:color="auto"/>
              <w:right w:val="single" w:sz="4" w:space="0" w:color="auto"/>
            </w:tcBorders>
            <w:vAlign w:val="center"/>
            <w:hideMark/>
          </w:tcPr>
          <w:p w14:paraId="2B89E3AD" w14:textId="4ADDF238" w:rsidR="00155779" w:rsidRPr="00155779" w:rsidRDefault="009E3B9C" w:rsidP="00155779">
            <w:pPr>
              <w:spacing w:after="0" w:line="240" w:lineRule="auto"/>
              <w:jc w:val="center"/>
              <w:rPr>
                <w:rFonts w:ascii="Myriad Pro" w:eastAsia="Calibri" w:hAnsi="Myriad Pro"/>
                <w:color w:val="000000"/>
                <w:sz w:val="20"/>
                <w:szCs w:val="20"/>
              </w:rPr>
            </w:pPr>
            <w:r w:rsidRPr="009E3B9C">
              <w:rPr>
                <w:rFonts w:ascii="Myriad Pro" w:eastAsia="Calibri" w:hAnsi="Myriad Pro"/>
                <w:color w:val="000000"/>
                <w:sz w:val="20"/>
                <w:szCs w:val="20"/>
              </w:rPr>
              <w:t>3 494,1560</w:t>
            </w:r>
          </w:p>
        </w:tc>
      </w:tr>
      <w:tr w:rsidR="00155779" w:rsidRPr="00155779" w14:paraId="07D5E7C1" w14:textId="77777777" w:rsidTr="003666D4">
        <w:trPr>
          <w:trHeight w:val="20"/>
        </w:trPr>
        <w:tc>
          <w:tcPr>
            <w:tcW w:w="1578" w:type="dxa"/>
            <w:tcBorders>
              <w:top w:val="single" w:sz="4" w:space="0" w:color="auto"/>
              <w:left w:val="single" w:sz="4" w:space="0" w:color="auto"/>
              <w:bottom w:val="single" w:sz="4" w:space="0" w:color="auto"/>
              <w:right w:val="single" w:sz="4" w:space="0" w:color="auto"/>
            </w:tcBorders>
            <w:vAlign w:val="center"/>
            <w:hideMark/>
          </w:tcPr>
          <w:p w14:paraId="12479CF1"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в т.ч. ПМ (опосред.</w:t>
            </w:r>
            <w:r w:rsidR="008C2F43">
              <w:rPr>
                <w:rFonts w:ascii="Myriad Pro" w:eastAsia="Calibri" w:hAnsi="Myriad Pro"/>
                <w:color w:val="000000"/>
                <w:sz w:val="20"/>
                <w:szCs w:val="20"/>
              </w:rPr>
              <w:t xml:space="preserve"> </w:t>
            </w:r>
            <w:r w:rsidRPr="00155779">
              <w:rPr>
                <w:rFonts w:ascii="Myriad Pro" w:eastAsia="Calibri" w:hAnsi="Myriad Pro"/>
                <w:color w:val="000000"/>
                <w:sz w:val="20"/>
                <w:szCs w:val="20"/>
              </w:rPr>
              <w:t>присоед.)</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05C7A07"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млн.кВт.ч</w:t>
            </w:r>
          </w:p>
        </w:tc>
        <w:tc>
          <w:tcPr>
            <w:tcW w:w="1277" w:type="dxa"/>
            <w:tcBorders>
              <w:top w:val="single" w:sz="4" w:space="0" w:color="auto"/>
              <w:left w:val="single" w:sz="4" w:space="0" w:color="auto"/>
              <w:bottom w:val="single" w:sz="4" w:space="0" w:color="auto"/>
              <w:right w:val="single" w:sz="4" w:space="0" w:color="auto"/>
            </w:tcBorders>
            <w:vAlign w:val="center"/>
          </w:tcPr>
          <w:p w14:paraId="56C24C63" w14:textId="77777777" w:rsidR="00155779" w:rsidRPr="00155779" w:rsidRDefault="008C2F43" w:rsidP="00155779">
            <w:pPr>
              <w:spacing w:after="0" w:line="240" w:lineRule="auto"/>
              <w:jc w:val="center"/>
              <w:rPr>
                <w:rFonts w:ascii="Myriad Pro" w:eastAsia="Calibri" w:hAnsi="Myriad Pro"/>
                <w:color w:val="000000"/>
                <w:sz w:val="20"/>
                <w:szCs w:val="20"/>
              </w:rPr>
            </w:pPr>
            <w:r>
              <w:rPr>
                <w:rFonts w:ascii="Myriad Pro" w:eastAsia="Calibri" w:hAnsi="Myriad Pro"/>
                <w:color w:val="000000"/>
                <w:sz w:val="20"/>
                <w:szCs w:val="20"/>
              </w:rPr>
              <w:t>88,80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6F956BE"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 </w:t>
            </w:r>
            <w:r w:rsidR="00B423BF" w:rsidRPr="00B423BF">
              <w:rPr>
                <w:rFonts w:ascii="Myriad Pro" w:eastAsia="Calibri" w:hAnsi="Myriad Pro"/>
                <w:color w:val="000000"/>
                <w:sz w:val="20"/>
                <w:szCs w:val="20"/>
              </w:rPr>
              <w:t>64,436</w:t>
            </w:r>
          </w:p>
        </w:tc>
        <w:tc>
          <w:tcPr>
            <w:tcW w:w="1414" w:type="dxa"/>
            <w:tcBorders>
              <w:top w:val="single" w:sz="4" w:space="0" w:color="auto"/>
              <w:left w:val="single" w:sz="4" w:space="0" w:color="auto"/>
              <w:bottom w:val="single" w:sz="4" w:space="0" w:color="auto"/>
              <w:right w:val="single" w:sz="4" w:space="0" w:color="auto"/>
            </w:tcBorders>
            <w:vAlign w:val="center"/>
            <w:hideMark/>
          </w:tcPr>
          <w:p w14:paraId="56819CA0" w14:textId="3FA22D6E" w:rsidR="00155779" w:rsidRPr="00155779" w:rsidRDefault="00155779" w:rsidP="00155779">
            <w:pPr>
              <w:spacing w:after="0" w:line="240" w:lineRule="auto"/>
              <w:jc w:val="center"/>
              <w:rPr>
                <w:rFonts w:ascii="Myriad Pro" w:eastAsia="Calibri" w:hAnsi="Myriad Pro"/>
                <w:color w:val="000000"/>
                <w:sz w:val="20"/>
                <w:szCs w:val="20"/>
              </w:rPr>
            </w:pPr>
          </w:p>
        </w:tc>
        <w:tc>
          <w:tcPr>
            <w:tcW w:w="1435" w:type="dxa"/>
            <w:tcBorders>
              <w:top w:val="single" w:sz="4" w:space="0" w:color="auto"/>
              <w:left w:val="single" w:sz="4" w:space="0" w:color="auto"/>
              <w:bottom w:val="single" w:sz="4" w:space="0" w:color="auto"/>
              <w:right w:val="single" w:sz="4" w:space="0" w:color="auto"/>
            </w:tcBorders>
            <w:vAlign w:val="center"/>
            <w:hideMark/>
          </w:tcPr>
          <w:p w14:paraId="45628BA7" w14:textId="77777777" w:rsidR="00155779" w:rsidRPr="00155779" w:rsidRDefault="00572A0C" w:rsidP="00155779">
            <w:pPr>
              <w:spacing w:after="0" w:line="240" w:lineRule="auto"/>
              <w:jc w:val="center"/>
              <w:rPr>
                <w:rFonts w:ascii="Myriad Pro" w:eastAsia="Calibri" w:hAnsi="Myriad Pro"/>
                <w:color w:val="000000"/>
                <w:sz w:val="20"/>
                <w:szCs w:val="20"/>
              </w:rPr>
            </w:pPr>
            <w:r>
              <w:rPr>
                <w:rFonts w:ascii="Myriad Pro" w:eastAsia="Calibri" w:hAnsi="Myriad Pro"/>
                <w:color w:val="000000"/>
                <w:sz w:val="20"/>
                <w:szCs w:val="20"/>
              </w:rPr>
              <w:t>68,93</w:t>
            </w:r>
          </w:p>
        </w:tc>
        <w:tc>
          <w:tcPr>
            <w:tcW w:w="1259" w:type="dxa"/>
            <w:tcBorders>
              <w:top w:val="single" w:sz="4" w:space="0" w:color="auto"/>
              <w:left w:val="single" w:sz="4" w:space="0" w:color="auto"/>
              <w:bottom w:val="single" w:sz="4" w:space="0" w:color="auto"/>
              <w:right w:val="single" w:sz="4" w:space="0" w:color="auto"/>
            </w:tcBorders>
            <w:vAlign w:val="center"/>
            <w:hideMark/>
          </w:tcPr>
          <w:p w14:paraId="7094643A" w14:textId="77777777" w:rsidR="00155779" w:rsidRPr="00155779" w:rsidRDefault="00EB20D3" w:rsidP="00155779">
            <w:pPr>
              <w:spacing w:after="0" w:line="240" w:lineRule="auto"/>
              <w:jc w:val="center"/>
              <w:rPr>
                <w:rFonts w:ascii="Myriad Pro" w:eastAsia="Calibri" w:hAnsi="Myriad Pro"/>
                <w:color w:val="000000"/>
                <w:sz w:val="20"/>
                <w:szCs w:val="20"/>
              </w:rPr>
            </w:pPr>
            <w:r>
              <w:rPr>
                <w:rFonts w:ascii="Myriad Pro" w:eastAsia="Calibri" w:hAnsi="Myriad Pro"/>
                <w:color w:val="000000"/>
                <w:sz w:val="20"/>
                <w:szCs w:val="20"/>
              </w:rPr>
              <w:t>39,76</w:t>
            </w:r>
          </w:p>
        </w:tc>
      </w:tr>
      <w:tr w:rsidR="00155779" w:rsidRPr="00155779" w14:paraId="0B832608" w14:textId="77777777" w:rsidTr="003666D4">
        <w:trPr>
          <w:trHeight w:val="20"/>
        </w:trPr>
        <w:tc>
          <w:tcPr>
            <w:tcW w:w="1578" w:type="dxa"/>
            <w:vMerge w:val="restart"/>
            <w:tcBorders>
              <w:top w:val="single" w:sz="4" w:space="0" w:color="auto"/>
              <w:left w:val="single" w:sz="4" w:space="0" w:color="auto"/>
              <w:bottom w:val="single" w:sz="4" w:space="0" w:color="auto"/>
              <w:right w:val="single" w:sz="4" w:space="0" w:color="auto"/>
            </w:tcBorders>
            <w:vAlign w:val="center"/>
            <w:hideMark/>
          </w:tcPr>
          <w:p w14:paraId="34289322"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Потери АЭ</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3A145CA"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млн.кВт.ч</w:t>
            </w:r>
          </w:p>
        </w:tc>
        <w:tc>
          <w:tcPr>
            <w:tcW w:w="1277" w:type="dxa"/>
            <w:tcBorders>
              <w:top w:val="single" w:sz="4" w:space="0" w:color="auto"/>
              <w:left w:val="single" w:sz="4" w:space="0" w:color="auto"/>
              <w:bottom w:val="single" w:sz="4" w:space="0" w:color="auto"/>
              <w:right w:val="single" w:sz="4" w:space="0" w:color="auto"/>
            </w:tcBorders>
            <w:vAlign w:val="center"/>
            <w:hideMark/>
          </w:tcPr>
          <w:p w14:paraId="2CFEFFF8"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606,81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DAE9FAA"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710,885</w:t>
            </w:r>
          </w:p>
        </w:tc>
        <w:tc>
          <w:tcPr>
            <w:tcW w:w="1414" w:type="dxa"/>
            <w:tcBorders>
              <w:top w:val="single" w:sz="4" w:space="0" w:color="auto"/>
              <w:left w:val="single" w:sz="4" w:space="0" w:color="auto"/>
              <w:bottom w:val="single" w:sz="4" w:space="0" w:color="auto"/>
              <w:right w:val="single" w:sz="4" w:space="0" w:color="auto"/>
            </w:tcBorders>
            <w:vAlign w:val="center"/>
            <w:hideMark/>
          </w:tcPr>
          <w:p w14:paraId="3F301D0B"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710,885</w:t>
            </w:r>
          </w:p>
        </w:tc>
        <w:tc>
          <w:tcPr>
            <w:tcW w:w="1435" w:type="dxa"/>
            <w:tcBorders>
              <w:top w:val="single" w:sz="4" w:space="0" w:color="auto"/>
              <w:left w:val="single" w:sz="4" w:space="0" w:color="auto"/>
              <w:bottom w:val="single" w:sz="4" w:space="0" w:color="auto"/>
              <w:right w:val="single" w:sz="4" w:space="0" w:color="auto"/>
            </w:tcBorders>
            <w:vAlign w:val="center"/>
            <w:hideMark/>
          </w:tcPr>
          <w:p w14:paraId="33D6F222"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606,811</w:t>
            </w:r>
          </w:p>
        </w:tc>
        <w:tc>
          <w:tcPr>
            <w:tcW w:w="1259" w:type="dxa"/>
            <w:tcBorders>
              <w:top w:val="single" w:sz="4" w:space="0" w:color="auto"/>
              <w:left w:val="single" w:sz="4" w:space="0" w:color="auto"/>
              <w:bottom w:val="single" w:sz="4" w:space="0" w:color="auto"/>
              <w:right w:val="single" w:sz="4" w:space="0" w:color="auto"/>
            </w:tcBorders>
            <w:vAlign w:val="center"/>
            <w:hideMark/>
          </w:tcPr>
          <w:p w14:paraId="5813D299" w14:textId="4BB59BB1" w:rsidR="00155779" w:rsidRPr="00155779" w:rsidRDefault="009E3B9C" w:rsidP="00155779">
            <w:pPr>
              <w:spacing w:after="0" w:line="240" w:lineRule="auto"/>
              <w:jc w:val="center"/>
              <w:rPr>
                <w:rFonts w:ascii="Myriad Pro" w:eastAsia="Calibri" w:hAnsi="Myriad Pro"/>
                <w:color w:val="000000"/>
                <w:sz w:val="20"/>
                <w:szCs w:val="20"/>
              </w:rPr>
            </w:pPr>
            <w:r w:rsidRPr="009E3B9C">
              <w:rPr>
                <w:rFonts w:ascii="Myriad Pro" w:eastAsia="Calibri" w:hAnsi="Myriad Pro"/>
                <w:color w:val="000000"/>
                <w:sz w:val="20"/>
                <w:szCs w:val="20"/>
              </w:rPr>
              <w:t>650,2912</w:t>
            </w:r>
          </w:p>
        </w:tc>
      </w:tr>
      <w:tr w:rsidR="00155779" w:rsidRPr="00155779" w14:paraId="171B5428" w14:textId="77777777" w:rsidTr="003666D4">
        <w:trPr>
          <w:trHeight w:val="20"/>
        </w:trPr>
        <w:tc>
          <w:tcPr>
            <w:tcW w:w="1578" w:type="dxa"/>
            <w:vMerge/>
            <w:tcBorders>
              <w:top w:val="single" w:sz="4" w:space="0" w:color="auto"/>
              <w:left w:val="single" w:sz="4" w:space="0" w:color="auto"/>
              <w:bottom w:val="single" w:sz="4" w:space="0" w:color="auto"/>
              <w:right w:val="single" w:sz="4" w:space="0" w:color="auto"/>
            </w:tcBorders>
            <w:vAlign w:val="center"/>
            <w:hideMark/>
          </w:tcPr>
          <w:p w14:paraId="4156AA58" w14:textId="77777777" w:rsidR="00155779" w:rsidRPr="00155779" w:rsidRDefault="00155779" w:rsidP="00155779">
            <w:pPr>
              <w:spacing w:after="0" w:line="240" w:lineRule="auto"/>
              <w:rPr>
                <w:rFonts w:ascii="Myriad Pro" w:eastAsia="Calibri" w:hAnsi="Myriad Pro"/>
                <w:color w:val="000000"/>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1B69B"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w:t>
            </w:r>
          </w:p>
        </w:tc>
        <w:tc>
          <w:tcPr>
            <w:tcW w:w="1277" w:type="dxa"/>
            <w:tcBorders>
              <w:top w:val="single" w:sz="4" w:space="0" w:color="auto"/>
              <w:left w:val="single" w:sz="4" w:space="0" w:color="auto"/>
              <w:bottom w:val="single" w:sz="4" w:space="0" w:color="auto"/>
              <w:right w:val="single" w:sz="4" w:space="0" w:color="auto"/>
            </w:tcBorders>
            <w:vAlign w:val="center"/>
            <w:hideMark/>
          </w:tcPr>
          <w:p w14:paraId="6C571A78"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17,20%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49F5657"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20,02</w:t>
            </w:r>
          </w:p>
        </w:tc>
        <w:tc>
          <w:tcPr>
            <w:tcW w:w="1414" w:type="dxa"/>
            <w:tcBorders>
              <w:top w:val="single" w:sz="4" w:space="0" w:color="auto"/>
              <w:left w:val="single" w:sz="4" w:space="0" w:color="auto"/>
              <w:bottom w:val="single" w:sz="4" w:space="0" w:color="auto"/>
              <w:right w:val="single" w:sz="4" w:space="0" w:color="auto"/>
            </w:tcBorders>
            <w:vAlign w:val="center"/>
            <w:hideMark/>
          </w:tcPr>
          <w:p w14:paraId="4FC04569"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20,39</w:t>
            </w:r>
          </w:p>
        </w:tc>
        <w:tc>
          <w:tcPr>
            <w:tcW w:w="1435" w:type="dxa"/>
            <w:tcBorders>
              <w:top w:val="single" w:sz="4" w:space="0" w:color="auto"/>
              <w:left w:val="single" w:sz="4" w:space="0" w:color="auto"/>
              <w:bottom w:val="single" w:sz="4" w:space="0" w:color="auto"/>
              <w:right w:val="single" w:sz="4" w:space="0" w:color="auto"/>
            </w:tcBorders>
            <w:vAlign w:val="center"/>
            <w:hideMark/>
          </w:tcPr>
          <w:p w14:paraId="1E33A603"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17,28</w:t>
            </w:r>
          </w:p>
        </w:tc>
        <w:tc>
          <w:tcPr>
            <w:tcW w:w="1259" w:type="dxa"/>
            <w:tcBorders>
              <w:top w:val="single" w:sz="4" w:space="0" w:color="auto"/>
              <w:left w:val="single" w:sz="4" w:space="0" w:color="auto"/>
              <w:bottom w:val="single" w:sz="4" w:space="0" w:color="auto"/>
              <w:right w:val="single" w:sz="4" w:space="0" w:color="auto"/>
            </w:tcBorders>
            <w:vAlign w:val="center"/>
            <w:hideMark/>
          </w:tcPr>
          <w:p w14:paraId="3E7484E6"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18,61</w:t>
            </w:r>
          </w:p>
        </w:tc>
      </w:tr>
      <w:tr w:rsidR="00155779" w:rsidRPr="00155779" w14:paraId="1358771E" w14:textId="77777777" w:rsidTr="003666D4">
        <w:trPr>
          <w:trHeight w:val="20"/>
        </w:trPr>
        <w:tc>
          <w:tcPr>
            <w:tcW w:w="1578" w:type="dxa"/>
            <w:tcBorders>
              <w:top w:val="single" w:sz="4" w:space="0" w:color="auto"/>
              <w:left w:val="single" w:sz="4" w:space="0" w:color="auto"/>
              <w:bottom w:val="single" w:sz="4" w:space="0" w:color="auto"/>
              <w:right w:val="single" w:sz="4" w:space="0" w:color="auto"/>
            </w:tcBorders>
            <w:vAlign w:val="center"/>
            <w:hideMark/>
          </w:tcPr>
          <w:p w14:paraId="0E784BE4"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Отпуск из сети АЭ</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80416A3"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млн.кВт.ч</w:t>
            </w:r>
          </w:p>
        </w:tc>
        <w:tc>
          <w:tcPr>
            <w:tcW w:w="1277" w:type="dxa"/>
            <w:tcBorders>
              <w:top w:val="single" w:sz="4" w:space="0" w:color="auto"/>
              <w:left w:val="single" w:sz="4" w:space="0" w:color="auto"/>
              <w:bottom w:val="single" w:sz="4" w:space="0" w:color="auto"/>
              <w:right w:val="single" w:sz="4" w:space="0" w:color="auto"/>
            </w:tcBorders>
            <w:vAlign w:val="center"/>
            <w:hideMark/>
          </w:tcPr>
          <w:p w14:paraId="0FE53685"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2 921,76</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76954D8"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2840,790</w:t>
            </w:r>
          </w:p>
        </w:tc>
        <w:tc>
          <w:tcPr>
            <w:tcW w:w="1414" w:type="dxa"/>
            <w:tcBorders>
              <w:top w:val="single" w:sz="4" w:space="0" w:color="auto"/>
              <w:left w:val="single" w:sz="4" w:space="0" w:color="auto"/>
              <w:bottom w:val="single" w:sz="4" w:space="0" w:color="auto"/>
              <w:right w:val="single" w:sz="4" w:space="0" w:color="auto"/>
            </w:tcBorders>
            <w:vAlign w:val="center"/>
            <w:hideMark/>
          </w:tcPr>
          <w:p w14:paraId="4EE8DC14"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2776,354</w:t>
            </w:r>
          </w:p>
        </w:tc>
        <w:tc>
          <w:tcPr>
            <w:tcW w:w="1435" w:type="dxa"/>
            <w:tcBorders>
              <w:top w:val="single" w:sz="4" w:space="0" w:color="auto"/>
              <w:left w:val="single" w:sz="4" w:space="0" w:color="auto"/>
              <w:bottom w:val="single" w:sz="4" w:space="0" w:color="auto"/>
              <w:right w:val="single" w:sz="4" w:space="0" w:color="auto"/>
            </w:tcBorders>
            <w:vAlign w:val="center"/>
            <w:hideMark/>
          </w:tcPr>
          <w:p w14:paraId="564FBD89"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2904,429</w:t>
            </w:r>
          </w:p>
        </w:tc>
        <w:tc>
          <w:tcPr>
            <w:tcW w:w="1259" w:type="dxa"/>
            <w:tcBorders>
              <w:top w:val="single" w:sz="4" w:space="0" w:color="auto"/>
              <w:left w:val="single" w:sz="4" w:space="0" w:color="auto"/>
              <w:bottom w:val="single" w:sz="4" w:space="0" w:color="auto"/>
              <w:right w:val="single" w:sz="4" w:space="0" w:color="auto"/>
            </w:tcBorders>
            <w:vAlign w:val="center"/>
            <w:hideMark/>
          </w:tcPr>
          <w:p w14:paraId="4C271B8B" w14:textId="1122C120" w:rsidR="00155779" w:rsidRPr="00155779" w:rsidRDefault="009E3B9C" w:rsidP="00155779">
            <w:pPr>
              <w:spacing w:after="0" w:line="240" w:lineRule="auto"/>
              <w:jc w:val="center"/>
              <w:rPr>
                <w:rFonts w:ascii="Myriad Pro" w:eastAsia="Calibri" w:hAnsi="Myriad Pro"/>
                <w:color w:val="000000"/>
                <w:sz w:val="20"/>
                <w:szCs w:val="20"/>
              </w:rPr>
            </w:pPr>
            <w:r w:rsidRPr="009E3B9C">
              <w:rPr>
                <w:rFonts w:ascii="Myriad Pro" w:eastAsia="Calibri" w:hAnsi="Myriad Pro"/>
                <w:color w:val="000000"/>
                <w:sz w:val="20"/>
                <w:szCs w:val="20"/>
              </w:rPr>
              <w:t>2 843,8648</w:t>
            </w:r>
          </w:p>
        </w:tc>
      </w:tr>
      <w:tr w:rsidR="00155779" w:rsidRPr="00155779" w14:paraId="5939A64A" w14:textId="77777777" w:rsidTr="003666D4">
        <w:trPr>
          <w:trHeight w:val="20"/>
        </w:trPr>
        <w:tc>
          <w:tcPr>
            <w:tcW w:w="1578" w:type="dxa"/>
            <w:tcBorders>
              <w:top w:val="single" w:sz="4" w:space="0" w:color="auto"/>
              <w:left w:val="single" w:sz="4" w:space="0" w:color="auto"/>
              <w:bottom w:val="single" w:sz="4" w:space="0" w:color="auto"/>
              <w:right w:val="single" w:sz="4" w:space="0" w:color="auto"/>
            </w:tcBorders>
            <w:vAlign w:val="center"/>
            <w:hideMark/>
          </w:tcPr>
          <w:p w14:paraId="43DE88A6"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Котловой полезный отпуск</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B2D1E79"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млн.кВт.ч</w:t>
            </w:r>
          </w:p>
        </w:tc>
        <w:tc>
          <w:tcPr>
            <w:tcW w:w="1277" w:type="dxa"/>
            <w:tcBorders>
              <w:top w:val="single" w:sz="4" w:space="0" w:color="auto"/>
              <w:left w:val="single" w:sz="4" w:space="0" w:color="auto"/>
              <w:bottom w:val="single" w:sz="4" w:space="0" w:color="auto"/>
              <w:right w:val="single" w:sz="4" w:space="0" w:color="auto"/>
            </w:tcBorders>
            <w:vAlign w:val="center"/>
            <w:hideMark/>
          </w:tcPr>
          <w:p w14:paraId="1CF6DD74"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2 892,43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59A6848"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2814,150</w:t>
            </w:r>
          </w:p>
        </w:tc>
        <w:tc>
          <w:tcPr>
            <w:tcW w:w="1414" w:type="dxa"/>
            <w:tcBorders>
              <w:top w:val="single" w:sz="4" w:space="0" w:color="auto"/>
              <w:left w:val="single" w:sz="4" w:space="0" w:color="auto"/>
              <w:bottom w:val="single" w:sz="4" w:space="0" w:color="auto"/>
              <w:right w:val="single" w:sz="4" w:space="0" w:color="auto"/>
            </w:tcBorders>
            <w:vAlign w:val="center"/>
            <w:hideMark/>
          </w:tcPr>
          <w:p w14:paraId="4F9F7463"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2749,710</w:t>
            </w:r>
          </w:p>
        </w:tc>
        <w:tc>
          <w:tcPr>
            <w:tcW w:w="1435" w:type="dxa"/>
            <w:tcBorders>
              <w:top w:val="single" w:sz="4" w:space="0" w:color="auto"/>
              <w:left w:val="single" w:sz="4" w:space="0" w:color="auto"/>
              <w:bottom w:val="single" w:sz="4" w:space="0" w:color="auto"/>
              <w:right w:val="single" w:sz="4" w:space="0" w:color="auto"/>
            </w:tcBorders>
            <w:vAlign w:val="center"/>
            <w:hideMark/>
          </w:tcPr>
          <w:p w14:paraId="3340D8D3"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2881,270</w:t>
            </w:r>
          </w:p>
        </w:tc>
        <w:tc>
          <w:tcPr>
            <w:tcW w:w="1259" w:type="dxa"/>
            <w:tcBorders>
              <w:top w:val="single" w:sz="4" w:space="0" w:color="auto"/>
              <w:left w:val="single" w:sz="4" w:space="0" w:color="auto"/>
              <w:bottom w:val="single" w:sz="4" w:space="0" w:color="auto"/>
              <w:right w:val="single" w:sz="4" w:space="0" w:color="auto"/>
            </w:tcBorders>
            <w:vAlign w:val="center"/>
            <w:hideMark/>
          </w:tcPr>
          <w:p w14:paraId="59CAEED7" w14:textId="7D57AAB5" w:rsidR="00155779" w:rsidRPr="00155779" w:rsidRDefault="00BD372C" w:rsidP="00155779">
            <w:pPr>
              <w:spacing w:after="0" w:line="240" w:lineRule="auto"/>
              <w:jc w:val="center"/>
              <w:rPr>
                <w:rFonts w:ascii="Myriad Pro" w:eastAsia="Calibri" w:hAnsi="Myriad Pro"/>
                <w:color w:val="000000"/>
                <w:sz w:val="20"/>
                <w:szCs w:val="20"/>
              </w:rPr>
            </w:pPr>
            <w:r>
              <w:rPr>
                <w:rFonts w:ascii="Myriad Pro" w:eastAsia="Calibri" w:hAnsi="Myriad Pro"/>
                <w:color w:val="000000"/>
                <w:sz w:val="20"/>
                <w:szCs w:val="20"/>
              </w:rPr>
              <w:t>2820,70</w:t>
            </w:r>
          </w:p>
        </w:tc>
      </w:tr>
      <w:tr w:rsidR="00155779" w:rsidRPr="00155779" w14:paraId="38A7D71C" w14:textId="77777777" w:rsidTr="003666D4">
        <w:trPr>
          <w:trHeight w:val="20"/>
        </w:trPr>
        <w:tc>
          <w:tcPr>
            <w:tcW w:w="1578" w:type="dxa"/>
            <w:tcBorders>
              <w:top w:val="single" w:sz="4" w:space="0" w:color="auto"/>
              <w:left w:val="single" w:sz="4" w:space="0" w:color="auto"/>
              <w:bottom w:val="single" w:sz="4" w:space="0" w:color="auto"/>
              <w:right w:val="single" w:sz="4" w:space="0" w:color="auto"/>
            </w:tcBorders>
            <w:vAlign w:val="center"/>
            <w:hideMark/>
          </w:tcPr>
          <w:p w14:paraId="13AD4C36"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Население</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A517999"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млн.кВт.ч</w:t>
            </w:r>
          </w:p>
        </w:tc>
        <w:tc>
          <w:tcPr>
            <w:tcW w:w="1277" w:type="dxa"/>
            <w:tcBorders>
              <w:top w:val="single" w:sz="4" w:space="0" w:color="auto"/>
              <w:left w:val="single" w:sz="4" w:space="0" w:color="auto"/>
              <w:bottom w:val="single" w:sz="4" w:space="0" w:color="auto"/>
              <w:right w:val="single" w:sz="4" w:space="0" w:color="auto"/>
            </w:tcBorders>
            <w:vAlign w:val="center"/>
            <w:hideMark/>
          </w:tcPr>
          <w:p w14:paraId="22B2D573"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1 077,70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1B361C9"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1003,916</w:t>
            </w:r>
          </w:p>
        </w:tc>
        <w:tc>
          <w:tcPr>
            <w:tcW w:w="1414" w:type="dxa"/>
            <w:tcBorders>
              <w:top w:val="single" w:sz="4" w:space="0" w:color="auto"/>
              <w:left w:val="single" w:sz="4" w:space="0" w:color="auto"/>
              <w:bottom w:val="single" w:sz="4" w:space="0" w:color="auto"/>
              <w:right w:val="single" w:sz="4" w:space="0" w:color="auto"/>
            </w:tcBorders>
            <w:vAlign w:val="center"/>
            <w:hideMark/>
          </w:tcPr>
          <w:p w14:paraId="19BB4107"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 </w:t>
            </w:r>
            <w:r w:rsidR="00B423BF" w:rsidRPr="00B423BF">
              <w:rPr>
                <w:rFonts w:ascii="Myriad Pro" w:eastAsia="Calibri" w:hAnsi="Myriad Pro"/>
                <w:color w:val="000000"/>
                <w:sz w:val="20"/>
                <w:szCs w:val="20"/>
              </w:rPr>
              <w:t>1003,916</w:t>
            </w:r>
          </w:p>
        </w:tc>
        <w:tc>
          <w:tcPr>
            <w:tcW w:w="1435" w:type="dxa"/>
            <w:tcBorders>
              <w:top w:val="single" w:sz="4" w:space="0" w:color="auto"/>
              <w:left w:val="single" w:sz="4" w:space="0" w:color="auto"/>
              <w:bottom w:val="single" w:sz="4" w:space="0" w:color="auto"/>
              <w:right w:val="single" w:sz="4" w:space="0" w:color="auto"/>
            </w:tcBorders>
            <w:vAlign w:val="center"/>
            <w:hideMark/>
          </w:tcPr>
          <w:p w14:paraId="3FBA5753"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900,643</w:t>
            </w:r>
          </w:p>
        </w:tc>
        <w:tc>
          <w:tcPr>
            <w:tcW w:w="1259" w:type="dxa"/>
            <w:tcBorders>
              <w:top w:val="single" w:sz="4" w:space="0" w:color="auto"/>
              <w:left w:val="single" w:sz="4" w:space="0" w:color="auto"/>
              <w:bottom w:val="single" w:sz="4" w:space="0" w:color="auto"/>
              <w:right w:val="single" w:sz="4" w:space="0" w:color="auto"/>
            </w:tcBorders>
            <w:vAlign w:val="center"/>
            <w:hideMark/>
          </w:tcPr>
          <w:p w14:paraId="6AB4E451" w14:textId="77777777" w:rsidR="00155779" w:rsidRPr="00155779" w:rsidRDefault="00155779" w:rsidP="00155779">
            <w:pPr>
              <w:spacing w:after="0" w:line="240" w:lineRule="auto"/>
              <w:jc w:val="center"/>
              <w:rPr>
                <w:rFonts w:ascii="Myriad Pro" w:eastAsia="Calibri" w:hAnsi="Myriad Pro"/>
                <w:color w:val="000000"/>
                <w:sz w:val="20"/>
                <w:szCs w:val="20"/>
              </w:rPr>
            </w:pPr>
            <w:r w:rsidRPr="00155779">
              <w:rPr>
                <w:rFonts w:ascii="Myriad Pro" w:eastAsia="Calibri" w:hAnsi="Myriad Pro"/>
                <w:color w:val="000000"/>
                <w:sz w:val="20"/>
                <w:szCs w:val="20"/>
              </w:rPr>
              <w:t>904,200</w:t>
            </w:r>
          </w:p>
        </w:tc>
      </w:tr>
    </w:tbl>
    <w:p w14:paraId="19F4254A" w14:textId="77777777" w:rsidR="00155779" w:rsidRPr="00155779" w:rsidRDefault="00155779" w:rsidP="00155779">
      <w:pPr>
        <w:pStyle w:val="a3"/>
        <w:ind w:left="0" w:firstLine="709"/>
        <w:jc w:val="both"/>
        <w:rPr>
          <w:rFonts w:ascii="Myriad Pro" w:hAnsi="Myriad Pro" w:cstheme="minorBidi"/>
          <w:color w:val="000000"/>
          <w:sz w:val="26"/>
          <w:szCs w:val="26"/>
        </w:rPr>
      </w:pPr>
    </w:p>
    <w:p w14:paraId="464752BC" w14:textId="77777777" w:rsidR="00155779" w:rsidRPr="00155779" w:rsidRDefault="00155779" w:rsidP="0031244B">
      <w:pPr>
        <w:pStyle w:val="a3"/>
        <w:spacing w:after="0" w:line="360" w:lineRule="auto"/>
        <w:ind w:left="0" w:firstLine="567"/>
        <w:jc w:val="both"/>
        <w:rPr>
          <w:rFonts w:ascii="Myriad Pro" w:hAnsi="Myriad Pro" w:cstheme="minorBidi"/>
          <w:color w:val="000000"/>
          <w:sz w:val="26"/>
          <w:szCs w:val="26"/>
        </w:rPr>
      </w:pPr>
      <w:r w:rsidRPr="00155779">
        <w:rPr>
          <w:rFonts w:ascii="Myriad Pro" w:hAnsi="Myriad Pro" w:cstheme="minorBidi"/>
          <w:color w:val="000000"/>
          <w:sz w:val="26"/>
          <w:szCs w:val="26"/>
        </w:rPr>
        <w:t>Потери ТСО в электрической сети на 2017 год планируются на уровне утвержденных на 2016 год в соответствии со сводным прогнозным балансом ФАС</w:t>
      </w:r>
      <w:r w:rsidR="00767916">
        <w:rPr>
          <w:rFonts w:ascii="Myriad Pro" w:hAnsi="Myriad Pro" w:cstheme="minorBidi"/>
          <w:color w:val="000000"/>
          <w:sz w:val="26"/>
          <w:szCs w:val="26"/>
        </w:rPr>
        <w:t> </w:t>
      </w:r>
      <w:r w:rsidRPr="00155779">
        <w:rPr>
          <w:rFonts w:ascii="Myriad Pro" w:hAnsi="Myriad Pro" w:cstheme="minorBidi"/>
          <w:color w:val="000000"/>
          <w:sz w:val="26"/>
          <w:szCs w:val="26"/>
        </w:rPr>
        <w:t xml:space="preserve">России - 23,16 млн. кВтч. </w:t>
      </w:r>
    </w:p>
    <w:p w14:paraId="393DE1BF" w14:textId="77777777" w:rsidR="00155779" w:rsidRPr="00155779" w:rsidRDefault="00155779" w:rsidP="0031244B">
      <w:pPr>
        <w:pStyle w:val="a3"/>
        <w:spacing w:after="0" w:line="360" w:lineRule="auto"/>
        <w:ind w:left="0" w:firstLine="567"/>
        <w:jc w:val="both"/>
        <w:rPr>
          <w:rFonts w:ascii="Myriad Pro" w:hAnsi="Myriad Pro" w:cstheme="minorBidi"/>
          <w:color w:val="000000"/>
          <w:sz w:val="26"/>
          <w:szCs w:val="26"/>
        </w:rPr>
      </w:pPr>
      <w:r w:rsidRPr="00155779">
        <w:rPr>
          <w:rFonts w:ascii="Myriad Pro" w:hAnsi="Myriad Pro" w:cstheme="minorBidi"/>
          <w:color w:val="000000"/>
          <w:sz w:val="26"/>
          <w:szCs w:val="26"/>
        </w:rPr>
        <w:t>Объем потребления электроэнергии по населению и приравненным к нему категорий потребителей на 2017 год предлагается на уровне 904,2 млн. кВтч.</w:t>
      </w:r>
    </w:p>
    <w:p w14:paraId="160A21FF" w14:textId="77777777" w:rsidR="00155779" w:rsidRDefault="00155779" w:rsidP="0031244B">
      <w:pPr>
        <w:spacing w:after="0" w:line="360" w:lineRule="auto"/>
        <w:ind w:firstLine="567"/>
        <w:contextualSpacing/>
        <w:jc w:val="both"/>
        <w:rPr>
          <w:rFonts w:ascii="Myriad Pro" w:eastAsia="Calibri" w:hAnsi="Myriad Pro"/>
          <w:color w:val="000000"/>
          <w:sz w:val="26"/>
          <w:szCs w:val="26"/>
        </w:rPr>
      </w:pPr>
    </w:p>
    <w:p w14:paraId="1DC703AA" w14:textId="77777777" w:rsidR="00767916" w:rsidRPr="00155779" w:rsidRDefault="00767916" w:rsidP="00767916">
      <w:pPr>
        <w:autoSpaceDE w:val="0"/>
        <w:autoSpaceDN w:val="0"/>
        <w:adjustRightInd w:val="0"/>
        <w:spacing w:after="0" w:line="360" w:lineRule="auto"/>
        <w:jc w:val="both"/>
        <w:rPr>
          <w:rFonts w:ascii="Myriad Pro" w:hAnsi="Myriad Pro"/>
          <w:b/>
          <w:color w:val="000000"/>
          <w:sz w:val="26"/>
          <w:szCs w:val="26"/>
          <w:shd w:val="clear" w:color="auto" w:fill="FFFFFF"/>
        </w:rPr>
      </w:pPr>
      <w:r w:rsidRPr="00C10849">
        <w:rPr>
          <w:rFonts w:ascii="Myriad Pro" w:hAnsi="Myriad Pro"/>
          <w:b/>
          <w:color w:val="000000"/>
          <w:sz w:val="26"/>
          <w:szCs w:val="26"/>
          <w:shd w:val="clear" w:color="auto" w:fill="FFFFFF"/>
        </w:rPr>
        <w:t xml:space="preserve">ПОЗИЦИЯ ОРГАНА </w:t>
      </w:r>
      <w:r w:rsidRPr="00155779">
        <w:rPr>
          <w:rFonts w:ascii="Myriad Pro" w:hAnsi="Myriad Pro"/>
          <w:b/>
          <w:color w:val="000000"/>
          <w:sz w:val="26"/>
          <w:szCs w:val="26"/>
          <w:shd w:val="clear" w:color="auto" w:fill="FFFFFF"/>
        </w:rPr>
        <w:t>РЕГУЛИРОВАНИЯ</w:t>
      </w:r>
    </w:p>
    <w:p w14:paraId="76E443EE" w14:textId="1B46CCE8" w:rsidR="00767916" w:rsidRDefault="00767916" w:rsidP="00767916">
      <w:pPr>
        <w:autoSpaceDE w:val="0"/>
        <w:autoSpaceDN w:val="0"/>
        <w:adjustRightInd w:val="0"/>
        <w:spacing w:after="0" w:line="360" w:lineRule="auto"/>
        <w:ind w:firstLine="567"/>
        <w:jc w:val="both"/>
        <w:rPr>
          <w:rFonts w:ascii="Myriad Pro" w:hAnsi="Myriad Pro"/>
          <w:sz w:val="26"/>
          <w:szCs w:val="26"/>
        </w:rPr>
      </w:pPr>
      <w:r w:rsidRPr="00155779">
        <w:rPr>
          <w:rFonts w:ascii="Myriad Pro" w:hAnsi="Myriad Pro"/>
          <w:sz w:val="26"/>
          <w:szCs w:val="26"/>
        </w:rPr>
        <w:t xml:space="preserve">Службой по тарифам Астраханской области </w:t>
      </w:r>
      <w:r>
        <w:rPr>
          <w:rFonts w:ascii="Myriad Pro" w:hAnsi="Myriad Pro"/>
          <w:sz w:val="26"/>
          <w:szCs w:val="26"/>
        </w:rPr>
        <w:t xml:space="preserve">балансовые показатели на 2017 год приняты согласно </w:t>
      </w:r>
      <w:r w:rsidR="00EB20D3">
        <w:rPr>
          <w:rFonts w:ascii="Myriad Pro" w:hAnsi="Myriad Pro"/>
          <w:sz w:val="26"/>
          <w:szCs w:val="26"/>
        </w:rPr>
        <w:t xml:space="preserve">параметрам </w:t>
      </w:r>
      <w:r>
        <w:rPr>
          <w:rFonts w:ascii="Myriad Pro" w:hAnsi="Myriad Pro"/>
          <w:sz w:val="26"/>
          <w:szCs w:val="26"/>
        </w:rPr>
        <w:t xml:space="preserve">Сводного прогнозного баланса утвержденного ФАС России приказом от 17.11.2016 </w:t>
      </w:r>
      <w:r w:rsidR="0031244B">
        <w:rPr>
          <w:rFonts w:ascii="Myriad Pro" w:hAnsi="Myriad Pro"/>
          <w:sz w:val="26"/>
          <w:szCs w:val="26"/>
        </w:rPr>
        <w:t>№ </w:t>
      </w:r>
      <w:r>
        <w:rPr>
          <w:rFonts w:ascii="Myriad Pro" w:hAnsi="Myriad Pro"/>
          <w:sz w:val="26"/>
          <w:szCs w:val="26"/>
        </w:rPr>
        <w:t xml:space="preserve">1601/16-ДСП. Объем потерь электрической энергии в сетях филиала </w:t>
      </w:r>
      <w:r w:rsidR="0031244B">
        <w:rPr>
          <w:rFonts w:ascii="Myriad Pro" w:hAnsi="Myriad Pro"/>
          <w:sz w:val="26"/>
          <w:szCs w:val="26"/>
        </w:rPr>
        <w:t>ПАО </w:t>
      </w:r>
      <w:r>
        <w:rPr>
          <w:rFonts w:ascii="Myriad Pro" w:hAnsi="Myriad Pro"/>
          <w:sz w:val="26"/>
          <w:szCs w:val="26"/>
        </w:rPr>
        <w:t>«МРСК Юга» -«Астраханьэнерго» принят в объеме 622,27 млн. кВт*ч (17,84%). Полезный отпуск конечным потребителем, рассчитывающимся по единым (котловым) тарифам на услуги по передаче электрической энергии принят в размере 2 839,38 млн. кВт*ч, в том числе населению и приравненным к нему категориям потребителей – 885,4 млн. кВт*ч.</w:t>
      </w:r>
    </w:p>
    <w:p w14:paraId="2E0F03FD" w14:textId="77777777" w:rsidR="00767916" w:rsidRDefault="00767916" w:rsidP="00155779">
      <w:pPr>
        <w:spacing w:after="0" w:line="360" w:lineRule="auto"/>
        <w:ind w:firstLine="709"/>
        <w:contextualSpacing/>
        <w:jc w:val="both"/>
        <w:rPr>
          <w:rFonts w:ascii="Myriad Pro" w:eastAsia="Calibri" w:hAnsi="Myriad Pro"/>
          <w:color w:val="000000"/>
          <w:sz w:val="26"/>
          <w:szCs w:val="26"/>
        </w:rPr>
      </w:pPr>
    </w:p>
    <w:p w14:paraId="1118C493" w14:textId="77777777" w:rsidR="00A1483F" w:rsidRPr="00352121" w:rsidRDefault="00A1483F" w:rsidP="0031244B">
      <w:pPr>
        <w:keepNext/>
        <w:spacing w:line="360" w:lineRule="auto"/>
        <w:jc w:val="both"/>
        <w:rPr>
          <w:rFonts w:ascii="Myriad Pro" w:hAnsi="Myriad Pro"/>
          <w:b/>
          <w:bCs/>
          <w:sz w:val="26"/>
          <w:szCs w:val="26"/>
        </w:rPr>
      </w:pPr>
      <w:r w:rsidRPr="00352121">
        <w:rPr>
          <w:rFonts w:ascii="Myriad Pro" w:hAnsi="Myriad Pro"/>
          <w:b/>
          <w:bCs/>
          <w:sz w:val="26"/>
          <w:szCs w:val="26"/>
        </w:rPr>
        <w:t>ПОЗИЦИЯ ИСПОЛНИТЕЛЯ</w:t>
      </w:r>
    </w:p>
    <w:p w14:paraId="0FAD9DFE" w14:textId="77777777" w:rsidR="00A1483F" w:rsidRPr="00A554C9" w:rsidRDefault="00A1483F" w:rsidP="0031244B">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173415">
        <w:rPr>
          <w:rFonts w:ascii="Myriad Pro" w:hAnsi="Myriad Pro"/>
          <w:sz w:val="26"/>
          <w:szCs w:val="26"/>
          <w:lang w:val="ru-RU"/>
        </w:rPr>
        <w:t xml:space="preserve">Норматив технологического расхода (потерь) электрической энергии утвержден приказом Минэнерго России от 29.03.2012 </w:t>
      </w:r>
      <w:r w:rsidR="0031244B">
        <w:rPr>
          <w:rFonts w:ascii="Myriad Pro" w:hAnsi="Myriad Pro"/>
          <w:sz w:val="26"/>
          <w:szCs w:val="26"/>
          <w:lang w:val="ru-RU"/>
        </w:rPr>
        <w:t>№ </w:t>
      </w:r>
      <w:r w:rsidRPr="00173415">
        <w:rPr>
          <w:rFonts w:ascii="Myriad Pro" w:hAnsi="Myriad Pro"/>
          <w:sz w:val="26"/>
          <w:szCs w:val="26"/>
          <w:lang w:val="ru-RU"/>
        </w:rPr>
        <w:t xml:space="preserve">127 в размере 14,96%. </w:t>
      </w:r>
      <w:r>
        <w:rPr>
          <w:rFonts w:ascii="Myriad Pro" w:hAnsi="Myriad Pro"/>
          <w:sz w:val="26"/>
          <w:szCs w:val="26"/>
          <w:lang w:val="ru-RU"/>
        </w:rPr>
        <w:lastRenderedPageBreak/>
        <w:t>Пунктом</w:t>
      </w:r>
      <w:r w:rsidRPr="00A554C9">
        <w:rPr>
          <w:rFonts w:ascii="Myriad Pro" w:hAnsi="Myriad Pro"/>
          <w:sz w:val="26"/>
          <w:szCs w:val="26"/>
          <w:lang w:val="ru-RU"/>
        </w:rPr>
        <w:t xml:space="preserve"> 34 Основ ценообразования </w:t>
      </w:r>
      <w:r w:rsidR="0031244B">
        <w:rPr>
          <w:rFonts w:ascii="Myriad Pro" w:hAnsi="Myriad Pro"/>
          <w:sz w:val="26"/>
          <w:szCs w:val="26"/>
          <w:lang w:val="ru-RU"/>
        </w:rPr>
        <w:t>№ </w:t>
      </w:r>
      <w:r w:rsidRPr="00A554C9">
        <w:rPr>
          <w:rFonts w:ascii="Myriad Pro" w:hAnsi="Myriad Pro"/>
          <w:sz w:val="26"/>
          <w:szCs w:val="26"/>
          <w:lang w:val="ru-RU"/>
        </w:rPr>
        <w:t xml:space="preserve">1178 (в редакции 2012 года) </w:t>
      </w:r>
      <w:r>
        <w:rPr>
          <w:rFonts w:ascii="Myriad Pro" w:hAnsi="Myriad Pro"/>
          <w:sz w:val="26"/>
          <w:szCs w:val="26"/>
          <w:lang w:val="ru-RU"/>
        </w:rPr>
        <w:t xml:space="preserve">было предусмотрено, что </w:t>
      </w:r>
      <w:r w:rsidRPr="00A554C9">
        <w:rPr>
          <w:rFonts w:ascii="Myriad Pro" w:hAnsi="Myriad Pro"/>
          <w:sz w:val="26"/>
          <w:szCs w:val="26"/>
          <w:lang w:val="ru-RU"/>
        </w:rPr>
        <w:t xml:space="preserve"> </w:t>
      </w:r>
      <w:r>
        <w:rPr>
          <w:rFonts w:ascii="Myriad Pro" w:hAnsi="Myriad Pro"/>
          <w:sz w:val="26"/>
          <w:szCs w:val="26"/>
          <w:lang w:val="ru-RU"/>
        </w:rPr>
        <w:t>в</w:t>
      </w:r>
      <w:r w:rsidRPr="00A554C9">
        <w:rPr>
          <w:rFonts w:ascii="Myriad Pro" w:hAnsi="Myriad Pro"/>
          <w:sz w:val="26"/>
          <w:szCs w:val="26"/>
          <w:lang w:val="ru-RU"/>
        </w:rPr>
        <w:t>еличина технологического расхода (потерь) электрической энергии на 1-й год долгосрочного периода регулирования определяется на основании</w:t>
      </w:r>
      <w:r w:rsidR="00AD0D2D">
        <w:rPr>
          <w:rFonts w:ascii="Myriad Pro" w:hAnsi="Myriad Pro"/>
          <w:sz w:val="26"/>
          <w:szCs w:val="26"/>
          <w:lang w:val="ru-RU"/>
        </w:rPr>
        <w:t xml:space="preserve"> методических указаний</w:t>
      </w:r>
      <w:r w:rsidRPr="00A554C9">
        <w:rPr>
          <w:rFonts w:ascii="Myriad Pro" w:hAnsi="Myriad Pro"/>
          <w:sz w:val="26"/>
          <w:szCs w:val="26"/>
          <w:lang w:val="ru-RU"/>
        </w:rPr>
        <w:t>, утверждаемых Министерством энергетики Российской Федерации</w:t>
      </w:r>
      <w:r>
        <w:rPr>
          <w:rFonts w:ascii="Myriad Pro" w:hAnsi="Myriad Pro"/>
          <w:sz w:val="26"/>
          <w:szCs w:val="26"/>
          <w:lang w:val="ru-RU"/>
        </w:rPr>
        <w:t xml:space="preserve">. </w:t>
      </w:r>
      <w:r w:rsidRPr="00A554C9">
        <w:rPr>
          <w:rFonts w:ascii="Myriad Pro" w:hAnsi="Myriad Pro"/>
          <w:sz w:val="26"/>
          <w:szCs w:val="26"/>
          <w:lang w:val="ru-RU"/>
        </w:rPr>
        <w:t>В последующие годы долгосрочного периода регулирования величина технологического расхода (потерь) электрической энергии определяется с учетом темпов ее снижения, предусмотренных программой в области энергосбережения и повышения энергетической эффективности соответствующей сетевой компании.</w:t>
      </w:r>
    </w:p>
    <w:p w14:paraId="1292C569" w14:textId="77777777" w:rsidR="00A1483F" w:rsidRDefault="00A1483F" w:rsidP="0031244B">
      <w:pPr>
        <w:spacing w:after="0" w:line="360" w:lineRule="auto"/>
        <w:ind w:firstLine="567"/>
        <w:jc w:val="both"/>
        <w:rPr>
          <w:rFonts w:ascii="Myriad Pro" w:eastAsia="Times New Roman" w:hAnsi="Myriad Pro" w:cs="Times New Roman"/>
          <w:sz w:val="26"/>
          <w:szCs w:val="26"/>
        </w:rPr>
      </w:pPr>
      <w:r>
        <w:rPr>
          <w:rFonts w:ascii="Myriad Pro" w:hAnsi="Myriad Pro"/>
          <w:sz w:val="26"/>
          <w:szCs w:val="26"/>
        </w:rPr>
        <w:t xml:space="preserve">С учетом утвержденной Программы </w:t>
      </w:r>
      <w:r w:rsidRPr="00A554C9">
        <w:rPr>
          <w:rFonts w:ascii="Myriad Pro" w:eastAsia="Times New Roman" w:hAnsi="Myriad Pro" w:cs="Times New Roman"/>
          <w:sz w:val="26"/>
          <w:szCs w:val="26"/>
        </w:rPr>
        <w:t>в области энергосбережения и повышения энергетической эффективности</w:t>
      </w:r>
      <w:r>
        <w:rPr>
          <w:rFonts w:ascii="Myriad Pro" w:eastAsia="Times New Roman" w:hAnsi="Myriad Pro" w:cs="Times New Roman"/>
          <w:sz w:val="26"/>
          <w:szCs w:val="26"/>
        </w:rPr>
        <w:t xml:space="preserve"> филиала </w:t>
      </w:r>
      <w:r w:rsidR="0031244B">
        <w:rPr>
          <w:rFonts w:ascii="Myriad Pro" w:eastAsia="Times New Roman" w:hAnsi="Myriad Pro" w:cs="Times New Roman"/>
          <w:sz w:val="26"/>
          <w:szCs w:val="26"/>
        </w:rPr>
        <w:t>ПАО </w:t>
      </w:r>
      <w:r>
        <w:rPr>
          <w:rFonts w:ascii="Myriad Pro" w:eastAsia="Times New Roman" w:hAnsi="Myriad Pro" w:cs="Times New Roman"/>
          <w:sz w:val="26"/>
          <w:szCs w:val="26"/>
        </w:rPr>
        <w:t xml:space="preserve">«МРСК Юга» -«Астраханьэнерго» снижение норматива технологического расхода (потерь) электрической энергии ежегодное снижение норматива потерь было предусмотрено по 0,01%. Исходя из этого к 2017 году </w:t>
      </w:r>
      <w:r w:rsidRPr="00A554C9">
        <w:rPr>
          <w:rFonts w:ascii="Myriad Pro" w:eastAsia="Times New Roman" w:hAnsi="Myriad Pro" w:cs="Times New Roman"/>
          <w:sz w:val="26"/>
          <w:szCs w:val="26"/>
        </w:rPr>
        <w:t>величина технологического расхода (потерь) электрической энергии</w:t>
      </w:r>
      <w:r>
        <w:rPr>
          <w:rFonts w:ascii="Myriad Pro" w:eastAsia="Times New Roman" w:hAnsi="Myriad Pro" w:cs="Times New Roman"/>
          <w:sz w:val="26"/>
          <w:szCs w:val="26"/>
        </w:rPr>
        <w:t xml:space="preserve"> должна была составлять 14,91% от поступления электрической энергии в сеть. С учетом определенного Службой по тарифам Астраханской области поступления в сеть электрической энергии в 2017 году 3 488,05 млн. кВт*ч, объем потерь, учтенный при установлении тарифов на услуги по передаче электрической энергии на 2017 год, должен был составить -520,0683 млн. кВт*ч.</w:t>
      </w:r>
    </w:p>
    <w:p w14:paraId="23AC0019" w14:textId="128A0D2B" w:rsidR="006A1089" w:rsidRDefault="00A1483F" w:rsidP="0031244B">
      <w:pPr>
        <w:spacing w:after="0" w:line="360" w:lineRule="auto"/>
        <w:ind w:firstLine="567"/>
        <w:jc w:val="both"/>
        <w:rPr>
          <w:rFonts w:ascii="Myriad Pro" w:eastAsia="Times New Roman" w:hAnsi="Myriad Pro" w:cs="Times New Roman"/>
          <w:sz w:val="26"/>
          <w:szCs w:val="26"/>
        </w:rPr>
      </w:pPr>
      <w:r w:rsidRPr="00121A9E">
        <w:rPr>
          <w:rFonts w:ascii="Myriad Pro" w:eastAsia="Times New Roman" w:hAnsi="Myriad Pro" w:cs="Times New Roman"/>
          <w:sz w:val="26"/>
          <w:szCs w:val="26"/>
        </w:rPr>
        <w:t xml:space="preserve">Вместе с тем, Исполнителем отмечается, что при утверждении долгосрочных параметров регулирования для филиала </w:t>
      </w:r>
      <w:r w:rsidR="0031244B">
        <w:rPr>
          <w:rFonts w:ascii="Myriad Pro" w:eastAsia="Times New Roman" w:hAnsi="Myriad Pro" w:cs="Times New Roman"/>
          <w:sz w:val="26"/>
          <w:szCs w:val="26"/>
        </w:rPr>
        <w:t>ПАО </w:t>
      </w:r>
      <w:r w:rsidRPr="00121A9E">
        <w:rPr>
          <w:rFonts w:ascii="Myriad Pro" w:eastAsia="Times New Roman" w:hAnsi="Myriad Pro" w:cs="Times New Roman"/>
          <w:sz w:val="26"/>
          <w:szCs w:val="26"/>
        </w:rPr>
        <w:t xml:space="preserve">«МРСК Юга» -«Астраханьэнерго» учтены заключенные договоры аренды объектов ЕНЭС, которые заключались в рамках исполнения положений Федерального закона от 26.03.2003 </w:t>
      </w:r>
      <w:r w:rsidR="0031244B">
        <w:rPr>
          <w:rFonts w:ascii="Myriad Pro" w:eastAsia="Times New Roman" w:hAnsi="Myriad Pro" w:cs="Times New Roman"/>
          <w:sz w:val="26"/>
          <w:szCs w:val="26"/>
        </w:rPr>
        <w:t>№ </w:t>
      </w:r>
      <w:r w:rsidRPr="00121A9E">
        <w:rPr>
          <w:rFonts w:ascii="Myriad Pro" w:eastAsia="Times New Roman" w:hAnsi="Myriad Pro" w:cs="Times New Roman"/>
          <w:sz w:val="26"/>
          <w:szCs w:val="26"/>
        </w:rPr>
        <w:t xml:space="preserve">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w:t>
      </w:r>
      <w:r>
        <w:rPr>
          <w:rFonts w:ascii="Myriad Pro" w:eastAsia="Times New Roman" w:hAnsi="Myriad Pro" w:cs="Times New Roman"/>
          <w:sz w:val="26"/>
          <w:szCs w:val="26"/>
        </w:rPr>
        <w:t>«</w:t>
      </w:r>
      <w:r w:rsidRPr="00121A9E">
        <w:rPr>
          <w:rFonts w:ascii="Myriad Pro" w:eastAsia="Times New Roman" w:hAnsi="Myriad Pro" w:cs="Times New Roman"/>
          <w:sz w:val="26"/>
          <w:szCs w:val="26"/>
        </w:rPr>
        <w:t>Об электроэнергетике</w:t>
      </w:r>
      <w:r>
        <w:rPr>
          <w:rFonts w:ascii="Myriad Pro" w:eastAsia="Times New Roman" w:hAnsi="Myriad Pro" w:cs="Times New Roman"/>
          <w:sz w:val="26"/>
          <w:szCs w:val="26"/>
        </w:rPr>
        <w:t xml:space="preserve">», в целях снижения ценовой нагрузки на потребителей при проведении реформы сферы электроэнергетики. </w:t>
      </w:r>
      <w:r w:rsidR="00E57A7D">
        <w:rPr>
          <w:rFonts w:ascii="Myriad Pro" w:eastAsia="Times New Roman" w:hAnsi="Myriad Pro" w:cs="Times New Roman"/>
          <w:sz w:val="26"/>
          <w:szCs w:val="26"/>
        </w:rPr>
        <w:t xml:space="preserve">С учетом исключения договоров аренды объектов ЕНЭС, норматив потерь по приказу </w:t>
      </w:r>
      <w:r w:rsidR="00E57A7D" w:rsidRPr="00E57A7D">
        <w:rPr>
          <w:rFonts w:ascii="Myriad Pro" w:eastAsia="Times New Roman" w:hAnsi="Myriad Pro" w:cs="Times New Roman"/>
          <w:sz w:val="26"/>
          <w:szCs w:val="26"/>
        </w:rPr>
        <w:t xml:space="preserve">Минэнерго России от 29.03.2012 № 127 </w:t>
      </w:r>
      <w:r w:rsidR="00E57A7D">
        <w:rPr>
          <w:rFonts w:ascii="Myriad Pro" w:eastAsia="Times New Roman" w:hAnsi="Myriad Pro" w:cs="Times New Roman"/>
          <w:sz w:val="26"/>
          <w:szCs w:val="26"/>
        </w:rPr>
        <w:t xml:space="preserve">  составляет </w:t>
      </w:r>
      <w:r w:rsidR="00E57A7D">
        <w:rPr>
          <w:rFonts w:ascii="Myriad Pro" w:eastAsia="Times New Roman" w:hAnsi="Myriad Pro" w:cs="Times New Roman"/>
          <w:sz w:val="26"/>
          <w:szCs w:val="26"/>
        </w:rPr>
        <w:lastRenderedPageBreak/>
        <w:t>для филиала ПАО «</w:t>
      </w:r>
      <w:r w:rsidR="00E57A7D" w:rsidRPr="00BB5B5E">
        <w:rPr>
          <w:rFonts w:ascii="Myriad Pro" w:eastAsia="Times New Roman" w:hAnsi="Myriad Pro" w:cs="Times New Roman"/>
          <w:sz w:val="26"/>
          <w:szCs w:val="26"/>
        </w:rPr>
        <w:t>МРСК Юга» -«Астраханьэнерго» -</w:t>
      </w:r>
      <w:r w:rsidR="00E57A7D">
        <w:rPr>
          <w:rFonts w:ascii="Myriad Pro" w:eastAsia="Times New Roman" w:hAnsi="Myriad Pro" w:cs="Times New Roman"/>
          <w:sz w:val="26"/>
          <w:szCs w:val="26"/>
        </w:rPr>
        <w:t xml:space="preserve"> </w:t>
      </w:r>
      <w:r w:rsidR="00E57A7D" w:rsidRPr="00BB5B5E">
        <w:rPr>
          <w:rFonts w:ascii="Myriad Pro" w:eastAsia="Times New Roman" w:hAnsi="Myriad Pro" w:cs="Times New Roman"/>
          <w:b/>
          <w:bCs/>
          <w:sz w:val="26"/>
          <w:szCs w:val="26"/>
        </w:rPr>
        <w:t>17,</w:t>
      </w:r>
      <w:r w:rsidR="00E57A7D">
        <w:rPr>
          <w:rFonts w:ascii="Myriad Pro" w:eastAsia="Times New Roman" w:hAnsi="Myriad Pro" w:cs="Times New Roman"/>
          <w:b/>
          <w:bCs/>
          <w:sz w:val="26"/>
          <w:szCs w:val="26"/>
        </w:rPr>
        <w:t>64</w:t>
      </w:r>
      <w:r w:rsidR="00E57A7D" w:rsidRPr="00BB5B5E">
        <w:rPr>
          <w:rFonts w:ascii="Myriad Pro" w:eastAsia="Times New Roman" w:hAnsi="Myriad Pro" w:cs="Times New Roman"/>
          <w:b/>
          <w:bCs/>
          <w:sz w:val="26"/>
          <w:szCs w:val="26"/>
        </w:rPr>
        <w:t>%</w:t>
      </w:r>
      <w:r w:rsidR="00E57A7D" w:rsidRPr="00BB5B5E">
        <w:rPr>
          <w:rFonts w:ascii="Myriad Pro" w:eastAsia="Times New Roman" w:hAnsi="Myriad Pro" w:cs="Times New Roman"/>
          <w:sz w:val="26"/>
          <w:szCs w:val="26"/>
        </w:rPr>
        <w:t xml:space="preserve"> (величина потерь</w:t>
      </w:r>
      <w:r w:rsidR="00E57A7D">
        <w:rPr>
          <w:rFonts w:ascii="Myriad Pro" w:eastAsia="Times New Roman" w:hAnsi="Myriad Pro" w:cs="Times New Roman"/>
          <w:sz w:val="26"/>
          <w:szCs w:val="26"/>
        </w:rPr>
        <w:t xml:space="preserve"> 2012 года</w:t>
      </w:r>
      <w:r w:rsidR="00E57A7D" w:rsidRPr="00BB5B5E">
        <w:rPr>
          <w:rFonts w:ascii="Myriad Pro" w:eastAsia="Times New Roman" w:hAnsi="Myriad Pro" w:cs="Times New Roman"/>
          <w:sz w:val="26"/>
          <w:szCs w:val="26"/>
        </w:rPr>
        <w:t xml:space="preserve"> – </w:t>
      </w:r>
      <w:r w:rsidR="00E57A7D" w:rsidRPr="00E57A7D">
        <w:rPr>
          <w:rFonts w:ascii="Myriad Pro" w:eastAsia="Times New Roman" w:hAnsi="Myriad Pro" w:cs="Times New Roman"/>
          <w:sz w:val="26"/>
          <w:szCs w:val="26"/>
        </w:rPr>
        <w:t>592,86</w:t>
      </w:r>
      <w:r w:rsidR="00E57A7D" w:rsidRPr="00BB5B5E">
        <w:rPr>
          <w:rFonts w:ascii="Myriad Pro" w:eastAsia="Times New Roman" w:hAnsi="Myriad Pro" w:cs="Times New Roman"/>
          <w:sz w:val="26"/>
          <w:szCs w:val="26"/>
        </w:rPr>
        <w:t>млн. кВт*ч на поступление в сеть</w:t>
      </w:r>
      <w:r w:rsidR="00E57A7D">
        <w:rPr>
          <w:rFonts w:ascii="Myriad Pro" w:eastAsia="Times New Roman" w:hAnsi="Myriad Pro" w:cs="Times New Roman"/>
          <w:sz w:val="26"/>
          <w:szCs w:val="26"/>
        </w:rPr>
        <w:t xml:space="preserve"> без ПМ</w:t>
      </w:r>
      <w:r w:rsidR="00E57A7D" w:rsidRPr="00BB5B5E">
        <w:rPr>
          <w:rFonts w:ascii="Myriad Pro" w:eastAsia="Times New Roman" w:hAnsi="Myriad Pro" w:cs="Times New Roman"/>
          <w:sz w:val="26"/>
          <w:szCs w:val="26"/>
        </w:rPr>
        <w:t xml:space="preserve"> -</w:t>
      </w:r>
      <w:r w:rsidR="00E57A7D">
        <w:rPr>
          <w:rFonts w:ascii="Myriad Pro" w:eastAsia="Times New Roman" w:hAnsi="Myriad Pro" w:cs="Times New Roman"/>
          <w:sz w:val="26"/>
          <w:szCs w:val="26"/>
        </w:rPr>
        <w:br/>
      </w:r>
      <w:r w:rsidR="00E57A7D" w:rsidRPr="00E57A7D">
        <w:rPr>
          <w:rFonts w:ascii="Myriad Pro" w:eastAsia="Times New Roman" w:hAnsi="Myriad Pro" w:cs="Times New Roman"/>
          <w:sz w:val="26"/>
          <w:szCs w:val="26"/>
        </w:rPr>
        <w:t xml:space="preserve">3 360,35   </w:t>
      </w:r>
      <w:r w:rsidR="00E57A7D" w:rsidRPr="00BB5B5E">
        <w:rPr>
          <w:rFonts w:ascii="Myriad Pro" w:eastAsia="Times New Roman" w:hAnsi="Myriad Pro" w:cs="Times New Roman"/>
          <w:sz w:val="26"/>
          <w:szCs w:val="26"/>
        </w:rPr>
        <w:t xml:space="preserve">млн. кВт*ч). </w:t>
      </w:r>
    </w:p>
    <w:p w14:paraId="188C8657" w14:textId="657123CE" w:rsidR="00A1483F" w:rsidRPr="00BB5B5E" w:rsidRDefault="00A1483F" w:rsidP="0031244B">
      <w:pPr>
        <w:spacing w:after="0" w:line="360" w:lineRule="auto"/>
        <w:ind w:firstLine="567"/>
        <w:jc w:val="both"/>
        <w:rPr>
          <w:rFonts w:ascii="Myriad Pro" w:eastAsia="Times New Roman" w:hAnsi="Myriad Pro" w:cs="Times New Roman"/>
          <w:sz w:val="26"/>
          <w:szCs w:val="26"/>
        </w:rPr>
      </w:pPr>
      <w:r>
        <w:rPr>
          <w:rFonts w:ascii="Myriad Pro" w:eastAsia="Times New Roman" w:hAnsi="Myriad Pro" w:cs="Times New Roman"/>
          <w:sz w:val="26"/>
          <w:szCs w:val="26"/>
        </w:rPr>
        <w:t xml:space="preserve">В Астраханской области схема договоров «последней мили» прекратилась в 2014 году. Сокращение объема поступления в сеть филиала </w:t>
      </w:r>
      <w:r w:rsidR="0031244B">
        <w:rPr>
          <w:rFonts w:ascii="Myriad Pro" w:eastAsia="Times New Roman" w:hAnsi="Myriad Pro" w:cs="Times New Roman"/>
          <w:sz w:val="26"/>
          <w:szCs w:val="26"/>
        </w:rPr>
        <w:t>ПАО </w:t>
      </w:r>
      <w:r>
        <w:rPr>
          <w:rFonts w:ascii="Myriad Pro" w:eastAsia="Times New Roman" w:hAnsi="Myriad Pro" w:cs="Times New Roman"/>
          <w:sz w:val="26"/>
          <w:szCs w:val="26"/>
        </w:rPr>
        <w:t xml:space="preserve">«МРСК Юга» -«Астраханьэнерго» в плановой величине </w:t>
      </w:r>
      <w:r w:rsidR="0086699A">
        <w:rPr>
          <w:rFonts w:ascii="Myriad Pro" w:eastAsia="Times New Roman" w:hAnsi="Myriad Pro" w:cs="Times New Roman"/>
          <w:sz w:val="26"/>
          <w:szCs w:val="26"/>
        </w:rPr>
        <w:t xml:space="preserve">2014 года </w:t>
      </w:r>
      <w:r>
        <w:rPr>
          <w:rFonts w:ascii="Myriad Pro" w:eastAsia="Times New Roman" w:hAnsi="Myriad Pro" w:cs="Times New Roman"/>
          <w:sz w:val="26"/>
          <w:szCs w:val="26"/>
        </w:rPr>
        <w:t xml:space="preserve">составило </w:t>
      </w:r>
      <w:r w:rsidR="00CB191E" w:rsidRPr="00CB191E">
        <w:rPr>
          <w:rFonts w:ascii="Myriad Pro" w:eastAsia="Times New Roman" w:hAnsi="Myriad Pro" w:cs="Times New Roman"/>
          <w:sz w:val="26"/>
          <w:szCs w:val="26"/>
        </w:rPr>
        <w:t>589,04</w:t>
      </w:r>
      <w:r w:rsidR="006F2DEA">
        <w:rPr>
          <w:rFonts w:ascii="Myriad Pro" w:eastAsia="Times New Roman" w:hAnsi="Myriad Pro" w:cs="Times New Roman"/>
          <w:sz w:val="26"/>
          <w:szCs w:val="26"/>
        </w:rPr>
        <w:t xml:space="preserve"> </w:t>
      </w:r>
      <w:r w:rsidRPr="00D82F7E">
        <w:rPr>
          <w:rFonts w:ascii="Myriad Pro" w:eastAsia="Times New Roman" w:hAnsi="Myriad Pro" w:cs="Times New Roman"/>
          <w:sz w:val="26"/>
          <w:szCs w:val="26"/>
        </w:rPr>
        <w:t>млн. кВт*ч.</w:t>
      </w:r>
      <w:r>
        <w:rPr>
          <w:rFonts w:ascii="Myriad Pro" w:eastAsia="Times New Roman" w:hAnsi="Myriad Pro" w:cs="Times New Roman"/>
          <w:sz w:val="26"/>
          <w:szCs w:val="26"/>
        </w:rPr>
        <w:t xml:space="preserve">  </w:t>
      </w:r>
    </w:p>
    <w:p w14:paraId="620A877A" w14:textId="77777777" w:rsidR="00A1483F" w:rsidRDefault="00A1483F" w:rsidP="0031244B">
      <w:pPr>
        <w:spacing w:after="0" w:line="360" w:lineRule="auto"/>
        <w:ind w:firstLine="567"/>
        <w:jc w:val="both"/>
        <w:rPr>
          <w:rFonts w:ascii="Myriad Pro" w:eastAsia="Times New Roman" w:hAnsi="Myriad Pro" w:cs="Times New Roman"/>
          <w:sz w:val="26"/>
          <w:szCs w:val="26"/>
        </w:rPr>
      </w:pPr>
      <w:r>
        <w:rPr>
          <w:rFonts w:ascii="Myriad Pro" w:eastAsia="Times New Roman" w:hAnsi="Myriad Pro" w:cs="Times New Roman"/>
          <w:sz w:val="26"/>
          <w:szCs w:val="26"/>
        </w:rPr>
        <w:t xml:space="preserve">Учитывая, что договоры «последней мили» носили системный характер, решение о пересмотре данного показателя должно было приниматься Правительством Российской Федерации. </w:t>
      </w:r>
    </w:p>
    <w:p w14:paraId="48FC4549" w14:textId="77777777" w:rsidR="00A1483F" w:rsidRDefault="00A1483F" w:rsidP="0031244B">
      <w:pPr>
        <w:spacing w:after="0" w:line="360" w:lineRule="auto"/>
        <w:ind w:firstLine="567"/>
        <w:jc w:val="both"/>
        <w:rPr>
          <w:rFonts w:ascii="Myriad Pro" w:eastAsia="Times New Roman" w:hAnsi="Myriad Pro" w:cs="Times New Roman"/>
          <w:sz w:val="26"/>
          <w:szCs w:val="26"/>
        </w:rPr>
      </w:pPr>
      <w:r>
        <w:rPr>
          <w:rFonts w:ascii="Myriad Pro" w:eastAsia="Times New Roman" w:hAnsi="Myriad Pro" w:cs="Times New Roman"/>
          <w:sz w:val="26"/>
          <w:szCs w:val="26"/>
        </w:rPr>
        <w:t xml:space="preserve">Исполнителем проанализированы плановые и фактические значения по балансовым показателям за 2017 год. </w:t>
      </w:r>
    </w:p>
    <w:tbl>
      <w:tblPr>
        <w:tblW w:w="9209" w:type="dxa"/>
        <w:tblLook w:val="04A0" w:firstRow="1" w:lastRow="0" w:firstColumn="1" w:lastColumn="0" w:noHBand="0" w:noVBand="1"/>
      </w:tblPr>
      <w:tblGrid>
        <w:gridCol w:w="3397"/>
        <w:gridCol w:w="1134"/>
        <w:gridCol w:w="1134"/>
        <w:gridCol w:w="1418"/>
        <w:gridCol w:w="2126"/>
      </w:tblGrid>
      <w:tr w:rsidR="00A1483F" w:rsidRPr="00BB5B5E" w14:paraId="144F90FD" w14:textId="77777777" w:rsidTr="00A1483F">
        <w:trPr>
          <w:tblHeader/>
        </w:trPr>
        <w:tc>
          <w:tcPr>
            <w:tcW w:w="33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FAE5ED"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Наименование</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5377DD"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2017 год</w:t>
            </w:r>
          </w:p>
        </w:tc>
        <w:tc>
          <w:tcPr>
            <w:tcW w:w="35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2A06B2"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отклонение</w:t>
            </w:r>
          </w:p>
        </w:tc>
      </w:tr>
      <w:tr w:rsidR="00A1483F" w:rsidRPr="00BB5B5E" w14:paraId="18DDAFA2" w14:textId="77777777" w:rsidTr="00A1483F">
        <w:trPr>
          <w:tblHeader/>
        </w:trPr>
        <w:tc>
          <w:tcPr>
            <w:tcW w:w="33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A07D6" w14:textId="77777777" w:rsidR="00A1483F" w:rsidRPr="00BB5B5E" w:rsidRDefault="00A1483F" w:rsidP="004C0126">
            <w:pPr>
              <w:spacing w:after="0" w:line="240" w:lineRule="auto"/>
              <w:rPr>
                <w:rFonts w:ascii="Myriad Pro" w:eastAsia="Times New Roman" w:hAnsi="Myriad Pro" w:cs="Calibri"/>
                <w:b/>
                <w:bCs/>
                <w:color w:val="FFFFFF"/>
                <w:sz w:val="18"/>
                <w:szCs w:val="18"/>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B72FD"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C70A02"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факт</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7CE1C"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млн. кВт*ч</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AEAC8"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w:t>
            </w:r>
          </w:p>
        </w:tc>
      </w:tr>
      <w:tr w:rsidR="00A1483F" w:rsidRPr="00BB5B5E" w14:paraId="643DACA7" w14:textId="77777777" w:rsidTr="00A1483F">
        <w:trPr>
          <w:tblHead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79D71"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4FA562"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887651"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2FF9D6"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4</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905C9C" w14:textId="77777777" w:rsidR="00A1483F" w:rsidRPr="00BB5B5E" w:rsidRDefault="00A1483F" w:rsidP="004C0126">
            <w:pPr>
              <w:spacing w:after="0" w:line="240" w:lineRule="auto"/>
              <w:jc w:val="center"/>
              <w:rPr>
                <w:rFonts w:ascii="Myriad Pro" w:eastAsia="Times New Roman" w:hAnsi="Myriad Pro" w:cs="Calibri"/>
                <w:b/>
                <w:bCs/>
                <w:color w:val="FFFFFF"/>
                <w:sz w:val="18"/>
                <w:szCs w:val="18"/>
                <w:lang w:eastAsia="ru-RU"/>
              </w:rPr>
            </w:pPr>
            <w:r w:rsidRPr="00BB5B5E">
              <w:rPr>
                <w:rFonts w:ascii="Myriad Pro" w:eastAsia="Times New Roman" w:hAnsi="Myriad Pro" w:cs="Calibri"/>
                <w:b/>
                <w:bCs/>
                <w:color w:val="FFFFFF"/>
                <w:sz w:val="18"/>
                <w:szCs w:val="18"/>
                <w:lang w:eastAsia="ru-RU"/>
              </w:rPr>
              <w:t>5</w:t>
            </w:r>
          </w:p>
        </w:tc>
      </w:tr>
      <w:tr w:rsidR="00A1483F" w:rsidRPr="00BB5B5E" w14:paraId="5FD747B4" w14:textId="77777777" w:rsidTr="002D191A">
        <w:trPr>
          <w:trHeight w:val="255"/>
        </w:trPr>
        <w:tc>
          <w:tcPr>
            <w:tcW w:w="3397" w:type="dxa"/>
            <w:tcBorders>
              <w:top w:val="single" w:sz="4" w:space="0" w:color="FFFFFF" w:themeColor="background1"/>
              <w:left w:val="single" w:sz="4" w:space="0" w:color="auto"/>
              <w:bottom w:val="single" w:sz="4" w:space="0" w:color="auto"/>
              <w:right w:val="nil"/>
            </w:tcBorders>
            <w:shd w:val="clear" w:color="000000" w:fill="FFFFFF"/>
            <w:vAlign w:val="center"/>
            <w:hideMark/>
          </w:tcPr>
          <w:p w14:paraId="2D1576A9"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Прием э/э в сеть, млн. кВт*ч</w:t>
            </w:r>
          </w:p>
        </w:tc>
        <w:tc>
          <w:tcPr>
            <w:tcW w:w="1134"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2B75EBC4"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3 488,05</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5E284C9"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3 448,15</w:t>
            </w:r>
          </w:p>
        </w:tc>
        <w:tc>
          <w:tcPr>
            <w:tcW w:w="141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E0CF0E8"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-39,90</w:t>
            </w:r>
          </w:p>
        </w:tc>
        <w:tc>
          <w:tcPr>
            <w:tcW w:w="2126"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1182BE9D"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-1,14</w:t>
            </w:r>
          </w:p>
        </w:tc>
      </w:tr>
      <w:tr w:rsidR="00A1483F" w:rsidRPr="00BB5B5E" w14:paraId="7C1CB3BC" w14:textId="77777777" w:rsidTr="004C0126">
        <w:tc>
          <w:tcPr>
            <w:tcW w:w="3397" w:type="dxa"/>
            <w:tcBorders>
              <w:top w:val="nil"/>
              <w:left w:val="single" w:sz="4" w:space="0" w:color="auto"/>
              <w:bottom w:val="single" w:sz="4" w:space="0" w:color="auto"/>
              <w:right w:val="nil"/>
            </w:tcBorders>
            <w:shd w:val="clear" w:color="000000" w:fill="FFFFFF"/>
            <w:vAlign w:val="center"/>
            <w:hideMark/>
          </w:tcPr>
          <w:p w14:paraId="60E6A6D8"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Величина потерь электрической энергии, млн. кВт*ч</w:t>
            </w:r>
          </w:p>
        </w:tc>
        <w:tc>
          <w:tcPr>
            <w:tcW w:w="1134" w:type="dxa"/>
            <w:tcBorders>
              <w:top w:val="nil"/>
              <w:left w:val="single" w:sz="8" w:space="0" w:color="auto"/>
              <w:bottom w:val="single" w:sz="4" w:space="0" w:color="auto"/>
              <w:right w:val="single" w:sz="4" w:space="0" w:color="auto"/>
            </w:tcBorders>
            <w:shd w:val="clear" w:color="000000" w:fill="FFFFFF"/>
            <w:vAlign w:val="center"/>
            <w:hideMark/>
          </w:tcPr>
          <w:p w14:paraId="0B9BA03D"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622,27</w:t>
            </w:r>
          </w:p>
        </w:tc>
        <w:tc>
          <w:tcPr>
            <w:tcW w:w="1134" w:type="dxa"/>
            <w:tcBorders>
              <w:top w:val="nil"/>
              <w:left w:val="nil"/>
              <w:bottom w:val="single" w:sz="4" w:space="0" w:color="auto"/>
              <w:right w:val="single" w:sz="4" w:space="0" w:color="auto"/>
            </w:tcBorders>
            <w:shd w:val="clear" w:color="000000" w:fill="FFFFFF"/>
            <w:vAlign w:val="center"/>
            <w:hideMark/>
          </w:tcPr>
          <w:p w14:paraId="6C5EE99F"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607,64</w:t>
            </w:r>
          </w:p>
        </w:tc>
        <w:tc>
          <w:tcPr>
            <w:tcW w:w="1418" w:type="dxa"/>
            <w:tcBorders>
              <w:top w:val="nil"/>
              <w:left w:val="nil"/>
              <w:bottom w:val="single" w:sz="4" w:space="0" w:color="auto"/>
              <w:right w:val="single" w:sz="4" w:space="0" w:color="auto"/>
            </w:tcBorders>
            <w:shd w:val="clear" w:color="000000" w:fill="FFFFFF"/>
            <w:vAlign w:val="center"/>
            <w:hideMark/>
          </w:tcPr>
          <w:p w14:paraId="10357213"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-14,63</w:t>
            </w:r>
          </w:p>
        </w:tc>
        <w:tc>
          <w:tcPr>
            <w:tcW w:w="2126" w:type="dxa"/>
            <w:tcBorders>
              <w:top w:val="nil"/>
              <w:left w:val="nil"/>
              <w:bottom w:val="single" w:sz="4" w:space="0" w:color="auto"/>
              <w:right w:val="single" w:sz="8" w:space="0" w:color="auto"/>
            </w:tcBorders>
            <w:shd w:val="clear" w:color="000000" w:fill="FFFFFF"/>
            <w:vAlign w:val="center"/>
            <w:hideMark/>
          </w:tcPr>
          <w:p w14:paraId="6D65F95F"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-2,35</w:t>
            </w:r>
          </w:p>
        </w:tc>
      </w:tr>
      <w:tr w:rsidR="00A1483F" w:rsidRPr="00BB5B5E" w14:paraId="5907C469" w14:textId="77777777" w:rsidTr="004C0126">
        <w:tc>
          <w:tcPr>
            <w:tcW w:w="3397" w:type="dxa"/>
            <w:tcBorders>
              <w:top w:val="nil"/>
              <w:left w:val="single" w:sz="4" w:space="0" w:color="auto"/>
              <w:bottom w:val="single" w:sz="4" w:space="0" w:color="auto"/>
              <w:right w:val="nil"/>
            </w:tcBorders>
            <w:shd w:val="clear" w:color="000000" w:fill="FFFFFF"/>
            <w:vAlign w:val="center"/>
            <w:hideMark/>
          </w:tcPr>
          <w:p w14:paraId="742827CF" w14:textId="77777777" w:rsidR="00A1483F" w:rsidRPr="00BB5B5E" w:rsidRDefault="00A1483F" w:rsidP="004C0126">
            <w:pPr>
              <w:spacing w:after="0" w:line="240" w:lineRule="auto"/>
              <w:jc w:val="center"/>
              <w:rPr>
                <w:rFonts w:ascii="Myriad Pro" w:eastAsia="Times New Roman" w:hAnsi="Myriad Pro" w:cs="Calibri"/>
                <w:b/>
                <w:bCs/>
                <w:color w:val="000000"/>
                <w:sz w:val="18"/>
                <w:szCs w:val="18"/>
                <w:lang w:eastAsia="ru-RU"/>
              </w:rPr>
            </w:pPr>
            <w:r w:rsidRPr="00BB5B5E">
              <w:rPr>
                <w:rFonts w:ascii="Myriad Pro" w:eastAsia="Times New Roman" w:hAnsi="Myriad Pro" w:cs="Calibri"/>
                <w:b/>
                <w:bCs/>
                <w:color w:val="000000"/>
                <w:sz w:val="18"/>
                <w:szCs w:val="18"/>
                <w:lang w:eastAsia="ru-RU"/>
              </w:rPr>
              <w:t>Уровень потерь электрической энергии, %</w:t>
            </w:r>
          </w:p>
        </w:tc>
        <w:tc>
          <w:tcPr>
            <w:tcW w:w="1134" w:type="dxa"/>
            <w:tcBorders>
              <w:top w:val="nil"/>
              <w:left w:val="single" w:sz="8" w:space="0" w:color="auto"/>
              <w:bottom w:val="single" w:sz="4" w:space="0" w:color="auto"/>
              <w:right w:val="single" w:sz="4" w:space="0" w:color="auto"/>
            </w:tcBorders>
            <w:shd w:val="clear" w:color="000000" w:fill="FFFFFF"/>
            <w:vAlign w:val="center"/>
            <w:hideMark/>
          </w:tcPr>
          <w:p w14:paraId="438C1B6C" w14:textId="77777777" w:rsidR="00A1483F" w:rsidRPr="00BB5B5E" w:rsidRDefault="00A1483F" w:rsidP="004C0126">
            <w:pPr>
              <w:spacing w:after="0" w:line="240" w:lineRule="auto"/>
              <w:jc w:val="center"/>
              <w:rPr>
                <w:rFonts w:ascii="Myriad Pro" w:eastAsia="Times New Roman" w:hAnsi="Myriad Pro" w:cs="Calibri"/>
                <w:b/>
                <w:bCs/>
                <w:color w:val="000000"/>
                <w:sz w:val="18"/>
                <w:szCs w:val="18"/>
                <w:lang w:eastAsia="ru-RU"/>
              </w:rPr>
            </w:pPr>
            <w:r w:rsidRPr="00BB5B5E">
              <w:rPr>
                <w:rFonts w:ascii="Myriad Pro" w:eastAsia="Times New Roman" w:hAnsi="Myriad Pro" w:cs="Calibri"/>
                <w:b/>
                <w:bCs/>
                <w:color w:val="000000"/>
                <w:sz w:val="18"/>
                <w:szCs w:val="18"/>
                <w:lang w:eastAsia="ru-RU"/>
              </w:rPr>
              <w:t>17,84</w:t>
            </w:r>
          </w:p>
        </w:tc>
        <w:tc>
          <w:tcPr>
            <w:tcW w:w="1134" w:type="dxa"/>
            <w:tcBorders>
              <w:top w:val="nil"/>
              <w:left w:val="nil"/>
              <w:bottom w:val="single" w:sz="4" w:space="0" w:color="auto"/>
              <w:right w:val="single" w:sz="4" w:space="0" w:color="auto"/>
            </w:tcBorders>
            <w:shd w:val="clear" w:color="000000" w:fill="FFFFFF"/>
            <w:vAlign w:val="center"/>
            <w:hideMark/>
          </w:tcPr>
          <w:p w14:paraId="7104D560" w14:textId="77777777" w:rsidR="00A1483F" w:rsidRPr="00BB5B5E" w:rsidRDefault="00A1483F" w:rsidP="004C0126">
            <w:pPr>
              <w:spacing w:after="0" w:line="240" w:lineRule="auto"/>
              <w:jc w:val="center"/>
              <w:rPr>
                <w:rFonts w:ascii="Myriad Pro" w:eastAsia="Times New Roman" w:hAnsi="Myriad Pro" w:cs="Calibri"/>
                <w:b/>
                <w:bCs/>
                <w:color w:val="000000"/>
                <w:sz w:val="18"/>
                <w:szCs w:val="18"/>
                <w:lang w:eastAsia="ru-RU"/>
              </w:rPr>
            </w:pPr>
            <w:r w:rsidRPr="00BB5B5E">
              <w:rPr>
                <w:rFonts w:ascii="Myriad Pro" w:eastAsia="Times New Roman" w:hAnsi="Myriad Pro" w:cs="Calibri"/>
                <w:b/>
                <w:bCs/>
                <w:color w:val="000000"/>
                <w:sz w:val="18"/>
                <w:szCs w:val="18"/>
                <w:lang w:eastAsia="ru-RU"/>
              </w:rPr>
              <w:t>17,62</w:t>
            </w:r>
          </w:p>
        </w:tc>
        <w:tc>
          <w:tcPr>
            <w:tcW w:w="1418" w:type="dxa"/>
            <w:tcBorders>
              <w:top w:val="nil"/>
              <w:left w:val="nil"/>
              <w:bottom w:val="single" w:sz="4" w:space="0" w:color="auto"/>
              <w:right w:val="single" w:sz="4" w:space="0" w:color="auto"/>
            </w:tcBorders>
            <w:shd w:val="clear" w:color="000000" w:fill="FFFFFF"/>
            <w:vAlign w:val="center"/>
            <w:hideMark/>
          </w:tcPr>
          <w:p w14:paraId="617AA73A" w14:textId="77777777" w:rsidR="00A1483F" w:rsidRPr="00BB5B5E" w:rsidRDefault="00A1483F" w:rsidP="004C0126">
            <w:pPr>
              <w:spacing w:after="0" w:line="240" w:lineRule="auto"/>
              <w:jc w:val="center"/>
              <w:rPr>
                <w:rFonts w:ascii="Myriad Pro" w:eastAsia="Times New Roman" w:hAnsi="Myriad Pro" w:cs="Calibri"/>
                <w:b/>
                <w:bCs/>
                <w:color w:val="000000"/>
                <w:sz w:val="18"/>
                <w:szCs w:val="18"/>
                <w:lang w:eastAsia="ru-RU"/>
              </w:rPr>
            </w:pPr>
            <w:r w:rsidRPr="00BB5B5E">
              <w:rPr>
                <w:rFonts w:ascii="Myriad Pro" w:eastAsia="Times New Roman" w:hAnsi="Myriad Pro" w:cs="Calibri"/>
                <w:b/>
                <w:bCs/>
                <w:color w:val="000000"/>
                <w:sz w:val="18"/>
                <w:szCs w:val="18"/>
                <w:lang w:eastAsia="ru-RU"/>
              </w:rPr>
              <w:t>-0,22</w:t>
            </w:r>
          </w:p>
        </w:tc>
        <w:tc>
          <w:tcPr>
            <w:tcW w:w="2126" w:type="dxa"/>
            <w:tcBorders>
              <w:top w:val="nil"/>
              <w:left w:val="nil"/>
              <w:bottom w:val="single" w:sz="4" w:space="0" w:color="auto"/>
              <w:right w:val="single" w:sz="8" w:space="0" w:color="auto"/>
            </w:tcBorders>
            <w:shd w:val="clear" w:color="000000" w:fill="FFFFFF"/>
            <w:vAlign w:val="center"/>
            <w:hideMark/>
          </w:tcPr>
          <w:p w14:paraId="396E56E1" w14:textId="77777777" w:rsidR="00A1483F" w:rsidRPr="00BB5B5E" w:rsidRDefault="00A1483F" w:rsidP="004C0126">
            <w:pPr>
              <w:spacing w:after="0" w:line="240" w:lineRule="auto"/>
              <w:jc w:val="center"/>
              <w:rPr>
                <w:rFonts w:ascii="Myriad Pro" w:eastAsia="Times New Roman" w:hAnsi="Myriad Pro" w:cs="Calibri"/>
                <w:b/>
                <w:bCs/>
                <w:color w:val="000000"/>
                <w:sz w:val="18"/>
                <w:szCs w:val="18"/>
                <w:lang w:eastAsia="ru-RU"/>
              </w:rPr>
            </w:pPr>
            <w:r w:rsidRPr="00BB5B5E">
              <w:rPr>
                <w:rFonts w:ascii="Myriad Pro" w:eastAsia="Times New Roman" w:hAnsi="Myriad Pro" w:cs="Calibri"/>
                <w:b/>
                <w:bCs/>
                <w:color w:val="000000"/>
                <w:sz w:val="18"/>
                <w:szCs w:val="18"/>
                <w:lang w:eastAsia="ru-RU"/>
              </w:rPr>
              <w:t>-1,22</w:t>
            </w:r>
          </w:p>
        </w:tc>
      </w:tr>
      <w:tr w:rsidR="00A1483F" w:rsidRPr="00BB5B5E" w14:paraId="5B0EB6AF" w14:textId="77777777" w:rsidTr="002D191A">
        <w:trPr>
          <w:trHeight w:val="356"/>
        </w:trPr>
        <w:tc>
          <w:tcPr>
            <w:tcW w:w="3397" w:type="dxa"/>
            <w:tcBorders>
              <w:top w:val="nil"/>
              <w:left w:val="single" w:sz="4" w:space="0" w:color="auto"/>
              <w:bottom w:val="single" w:sz="4" w:space="0" w:color="auto"/>
              <w:right w:val="nil"/>
            </w:tcBorders>
            <w:shd w:val="clear" w:color="000000" w:fill="FFFFFF"/>
            <w:vAlign w:val="center"/>
            <w:hideMark/>
          </w:tcPr>
          <w:p w14:paraId="1A06E5B6"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Котловой полезный отпуск, млн. кВт*ч</w:t>
            </w:r>
          </w:p>
        </w:tc>
        <w:tc>
          <w:tcPr>
            <w:tcW w:w="1134" w:type="dxa"/>
            <w:tcBorders>
              <w:top w:val="nil"/>
              <w:left w:val="single" w:sz="8" w:space="0" w:color="auto"/>
              <w:bottom w:val="single" w:sz="4" w:space="0" w:color="auto"/>
              <w:right w:val="single" w:sz="4" w:space="0" w:color="auto"/>
            </w:tcBorders>
            <w:shd w:val="clear" w:color="000000" w:fill="FFFFFF"/>
            <w:vAlign w:val="center"/>
            <w:hideMark/>
          </w:tcPr>
          <w:p w14:paraId="15A72A5F"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2 839,38</w:t>
            </w:r>
          </w:p>
        </w:tc>
        <w:tc>
          <w:tcPr>
            <w:tcW w:w="1134" w:type="dxa"/>
            <w:tcBorders>
              <w:top w:val="nil"/>
              <w:left w:val="nil"/>
              <w:bottom w:val="single" w:sz="4" w:space="0" w:color="auto"/>
              <w:right w:val="single" w:sz="4" w:space="0" w:color="auto"/>
            </w:tcBorders>
            <w:shd w:val="clear" w:color="000000" w:fill="FFFFFF"/>
            <w:vAlign w:val="center"/>
            <w:hideMark/>
          </w:tcPr>
          <w:p w14:paraId="49113B47"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2 790,17</w:t>
            </w:r>
          </w:p>
        </w:tc>
        <w:tc>
          <w:tcPr>
            <w:tcW w:w="1418" w:type="dxa"/>
            <w:tcBorders>
              <w:top w:val="nil"/>
              <w:left w:val="nil"/>
              <w:bottom w:val="single" w:sz="4" w:space="0" w:color="auto"/>
              <w:right w:val="single" w:sz="4" w:space="0" w:color="auto"/>
            </w:tcBorders>
            <w:shd w:val="clear" w:color="000000" w:fill="FFFFFF"/>
            <w:vAlign w:val="center"/>
            <w:hideMark/>
          </w:tcPr>
          <w:p w14:paraId="351BF88C"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-49,21</w:t>
            </w:r>
          </w:p>
        </w:tc>
        <w:tc>
          <w:tcPr>
            <w:tcW w:w="2126" w:type="dxa"/>
            <w:tcBorders>
              <w:top w:val="nil"/>
              <w:left w:val="nil"/>
              <w:bottom w:val="single" w:sz="4" w:space="0" w:color="auto"/>
              <w:right w:val="single" w:sz="8" w:space="0" w:color="auto"/>
            </w:tcBorders>
            <w:shd w:val="clear" w:color="000000" w:fill="FFFFFF"/>
            <w:vAlign w:val="center"/>
            <w:hideMark/>
          </w:tcPr>
          <w:p w14:paraId="0D1ADFF7"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-1,73</w:t>
            </w:r>
          </w:p>
        </w:tc>
      </w:tr>
      <w:tr w:rsidR="00A1483F" w:rsidRPr="00BB5B5E" w14:paraId="569149EC" w14:textId="77777777" w:rsidTr="004C0126">
        <w:tc>
          <w:tcPr>
            <w:tcW w:w="3397" w:type="dxa"/>
            <w:tcBorders>
              <w:top w:val="nil"/>
              <w:left w:val="single" w:sz="4" w:space="0" w:color="auto"/>
              <w:bottom w:val="single" w:sz="4" w:space="0" w:color="auto"/>
              <w:right w:val="nil"/>
            </w:tcBorders>
            <w:shd w:val="clear" w:color="000000" w:fill="FFFFFF"/>
            <w:vAlign w:val="center"/>
            <w:hideMark/>
          </w:tcPr>
          <w:p w14:paraId="5E833B01"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 xml:space="preserve">Объем полезного отпуска населению и приравненным к нему категориям потребителей, млн. кВт*ч </w:t>
            </w:r>
          </w:p>
        </w:tc>
        <w:tc>
          <w:tcPr>
            <w:tcW w:w="1134" w:type="dxa"/>
            <w:tcBorders>
              <w:top w:val="nil"/>
              <w:left w:val="single" w:sz="8" w:space="0" w:color="auto"/>
              <w:bottom w:val="single" w:sz="4" w:space="0" w:color="auto"/>
              <w:right w:val="single" w:sz="4" w:space="0" w:color="auto"/>
            </w:tcBorders>
            <w:shd w:val="clear" w:color="000000" w:fill="FFFFFF"/>
            <w:vAlign w:val="center"/>
            <w:hideMark/>
          </w:tcPr>
          <w:p w14:paraId="6B7B70A0"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885,40</w:t>
            </w:r>
          </w:p>
        </w:tc>
        <w:tc>
          <w:tcPr>
            <w:tcW w:w="1134" w:type="dxa"/>
            <w:tcBorders>
              <w:top w:val="nil"/>
              <w:left w:val="nil"/>
              <w:bottom w:val="single" w:sz="4" w:space="0" w:color="auto"/>
              <w:right w:val="single" w:sz="4" w:space="0" w:color="auto"/>
            </w:tcBorders>
            <w:shd w:val="clear" w:color="000000" w:fill="FFFFFF"/>
            <w:vAlign w:val="center"/>
            <w:hideMark/>
          </w:tcPr>
          <w:p w14:paraId="799C8D1A"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930,33</w:t>
            </w:r>
          </w:p>
        </w:tc>
        <w:tc>
          <w:tcPr>
            <w:tcW w:w="1418" w:type="dxa"/>
            <w:tcBorders>
              <w:top w:val="nil"/>
              <w:left w:val="nil"/>
              <w:bottom w:val="single" w:sz="4" w:space="0" w:color="auto"/>
              <w:right w:val="single" w:sz="4" w:space="0" w:color="auto"/>
            </w:tcBorders>
            <w:shd w:val="clear" w:color="000000" w:fill="FFFFFF"/>
            <w:vAlign w:val="center"/>
            <w:hideMark/>
          </w:tcPr>
          <w:p w14:paraId="05DE1CB4"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44,93</w:t>
            </w:r>
          </w:p>
        </w:tc>
        <w:tc>
          <w:tcPr>
            <w:tcW w:w="2126" w:type="dxa"/>
            <w:tcBorders>
              <w:top w:val="nil"/>
              <w:left w:val="nil"/>
              <w:bottom w:val="single" w:sz="4" w:space="0" w:color="auto"/>
              <w:right w:val="single" w:sz="8" w:space="0" w:color="auto"/>
            </w:tcBorders>
            <w:shd w:val="clear" w:color="000000" w:fill="FFFFFF"/>
            <w:vAlign w:val="center"/>
            <w:hideMark/>
          </w:tcPr>
          <w:p w14:paraId="34FFDB6A"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5,07</w:t>
            </w:r>
          </w:p>
        </w:tc>
      </w:tr>
      <w:tr w:rsidR="00A1483F" w:rsidRPr="00BB5B5E" w14:paraId="1BEE7101" w14:textId="77777777" w:rsidTr="004C0126">
        <w:tc>
          <w:tcPr>
            <w:tcW w:w="3397" w:type="dxa"/>
            <w:tcBorders>
              <w:top w:val="nil"/>
              <w:left w:val="single" w:sz="4" w:space="0" w:color="auto"/>
              <w:bottom w:val="single" w:sz="4" w:space="0" w:color="auto"/>
              <w:right w:val="nil"/>
            </w:tcBorders>
            <w:shd w:val="clear" w:color="000000" w:fill="FFFFFF"/>
            <w:vAlign w:val="center"/>
            <w:hideMark/>
          </w:tcPr>
          <w:p w14:paraId="1ECDC977"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Объем полезного отпуска прочим потребителям, млн. кВт*ч</w:t>
            </w:r>
          </w:p>
        </w:tc>
        <w:tc>
          <w:tcPr>
            <w:tcW w:w="1134" w:type="dxa"/>
            <w:tcBorders>
              <w:top w:val="nil"/>
              <w:left w:val="single" w:sz="8" w:space="0" w:color="auto"/>
              <w:bottom w:val="single" w:sz="4" w:space="0" w:color="auto"/>
              <w:right w:val="single" w:sz="4" w:space="0" w:color="auto"/>
            </w:tcBorders>
            <w:shd w:val="clear" w:color="000000" w:fill="FFFFFF"/>
            <w:vAlign w:val="center"/>
            <w:hideMark/>
          </w:tcPr>
          <w:p w14:paraId="57B68ED4"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1 953,98</w:t>
            </w:r>
          </w:p>
        </w:tc>
        <w:tc>
          <w:tcPr>
            <w:tcW w:w="1134" w:type="dxa"/>
            <w:tcBorders>
              <w:top w:val="nil"/>
              <w:left w:val="nil"/>
              <w:bottom w:val="single" w:sz="4" w:space="0" w:color="auto"/>
              <w:right w:val="single" w:sz="4" w:space="0" w:color="auto"/>
            </w:tcBorders>
            <w:shd w:val="clear" w:color="000000" w:fill="FFFFFF"/>
            <w:vAlign w:val="center"/>
            <w:hideMark/>
          </w:tcPr>
          <w:p w14:paraId="1192487D"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1 859,84</w:t>
            </w:r>
          </w:p>
        </w:tc>
        <w:tc>
          <w:tcPr>
            <w:tcW w:w="1418" w:type="dxa"/>
            <w:tcBorders>
              <w:top w:val="nil"/>
              <w:left w:val="nil"/>
              <w:bottom w:val="single" w:sz="4" w:space="0" w:color="auto"/>
              <w:right w:val="single" w:sz="4" w:space="0" w:color="auto"/>
            </w:tcBorders>
            <w:shd w:val="clear" w:color="000000" w:fill="FFFFFF"/>
            <w:vAlign w:val="center"/>
            <w:hideMark/>
          </w:tcPr>
          <w:p w14:paraId="33F3A559"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-94,14</w:t>
            </w:r>
          </w:p>
        </w:tc>
        <w:tc>
          <w:tcPr>
            <w:tcW w:w="2126" w:type="dxa"/>
            <w:tcBorders>
              <w:top w:val="nil"/>
              <w:left w:val="nil"/>
              <w:bottom w:val="single" w:sz="4" w:space="0" w:color="auto"/>
              <w:right w:val="single" w:sz="8" w:space="0" w:color="auto"/>
            </w:tcBorders>
            <w:shd w:val="clear" w:color="000000" w:fill="FFFFFF"/>
            <w:vAlign w:val="center"/>
            <w:hideMark/>
          </w:tcPr>
          <w:p w14:paraId="251B1B2E" w14:textId="77777777" w:rsidR="00A1483F" w:rsidRPr="00BB5B5E" w:rsidRDefault="00A1483F" w:rsidP="004C0126">
            <w:pPr>
              <w:spacing w:after="0" w:line="240" w:lineRule="auto"/>
              <w:jc w:val="center"/>
              <w:rPr>
                <w:rFonts w:ascii="Myriad Pro" w:eastAsia="Times New Roman" w:hAnsi="Myriad Pro" w:cs="Calibri"/>
                <w:color w:val="000000"/>
                <w:sz w:val="18"/>
                <w:szCs w:val="18"/>
                <w:lang w:eastAsia="ru-RU"/>
              </w:rPr>
            </w:pPr>
            <w:r w:rsidRPr="00BB5B5E">
              <w:rPr>
                <w:rFonts w:ascii="Myriad Pro" w:eastAsia="Times New Roman" w:hAnsi="Myriad Pro" w:cs="Calibri"/>
                <w:color w:val="000000"/>
                <w:sz w:val="18"/>
                <w:szCs w:val="18"/>
                <w:lang w:eastAsia="ru-RU"/>
              </w:rPr>
              <w:t>-4,82</w:t>
            </w:r>
          </w:p>
        </w:tc>
      </w:tr>
    </w:tbl>
    <w:p w14:paraId="2571FD2B" w14:textId="77777777" w:rsidR="0031244B" w:rsidRDefault="0031244B" w:rsidP="00A1483F">
      <w:pPr>
        <w:spacing w:after="0" w:line="360" w:lineRule="auto"/>
        <w:ind w:firstLine="709"/>
        <w:jc w:val="both"/>
        <w:rPr>
          <w:rFonts w:ascii="Myriad Pro" w:hAnsi="Myriad Pro"/>
          <w:sz w:val="26"/>
          <w:szCs w:val="26"/>
        </w:rPr>
      </w:pPr>
    </w:p>
    <w:p w14:paraId="210A313E" w14:textId="77777777" w:rsidR="00A1483F" w:rsidRDefault="00A1483F" w:rsidP="0031244B">
      <w:pPr>
        <w:spacing w:after="0" w:line="360" w:lineRule="auto"/>
        <w:ind w:firstLine="567"/>
        <w:jc w:val="both"/>
        <w:rPr>
          <w:rFonts w:ascii="Myriad Pro" w:hAnsi="Myriad Pro"/>
          <w:sz w:val="26"/>
          <w:szCs w:val="26"/>
        </w:rPr>
      </w:pPr>
      <w:r>
        <w:rPr>
          <w:rFonts w:ascii="Myriad Pro" w:hAnsi="Myriad Pro"/>
          <w:sz w:val="26"/>
          <w:szCs w:val="26"/>
        </w:rPr>
        <w:t>Исходя из представленной сравнительной таблицы, Исполнитель обоснованно может сделать следующие выводы:</w:t>
      </w:r>
    </w:p>
    <w:p w14:paraId="1F0FCA1A" w14:textId="4BA505FB" w:rsidR="00A1483F" w:rsidRDefault="00A1483F" w:rsidP="0031244B">
      <w:pPr>
        <w:spacing w:after="0" w:line="360" w:lineRule="auto"/>
        <w:ind w:firstLine="567"/>
        <w:jc w:val="both"/>
        <w:rPr>
          <w:rFonts w:ascii="Myriad Pro" w:eastAsia="Times New Roman" w:hAnsi="Myriad Pro" w:cs="Times New Roman"/>
          <w:sz w:val="26"/>
          <w:szCs w:val="26"/>
        </w:rPr>
      </w:pPr>
      <w:r>
        <w:rPr>
          <w:rFonts w:ascii="Myriad Pro" w:hAnsi="Myriad Pro"/>
          <w:sz w:val="26"/>
          <w:szCs w:val="26"/>
        </w:rPr>
        <w:t xml:space="preserve">- величина </w:t>
      </w:r>
      <w:r w:rsidR="00AB4AFC">
        <w:rPr>
          <w:rFonts w:ascii="Myriad Pro" w:hAnsi="Myriad Pro"/>
          <w:sz w:val="26"/>
          <w:szCs w:val="26"/>
        </w:rPr>
        <w:t xml:space="preserve">фактических </w:t>
      </w:r>
      <w:r>
        <w:rPr>
          <w:rFonts w:ascii="Myriad Pro" w:hAnsi="Myriad Pro"/>
          <w:sz w:val="26"/>
          <w:szCs w:val="26"/>
        </w:rPr>
        <w:t xml:space="preserve">потерь электрической энергии в 2017 году сформировалась ниже уровня потерь электрической энергии, утвержденного Службой по тарифам Астраханской области. Следовательно, Программа </w:t>
      </w:r>
      <w:r w:rsidRPr="00A554C9">
        <w:rPr>
          <w:rFonts w:ascii="Myriad Pro" w:eastAsia="Times New Roman" w:hAnsi="Myriad Pro" w:cs="Times New Roman"/>
          <w:sz w:val="26"/>
          <w:szCs w:val="26"/>
        </w:rPr>
        <w:t>в области энергосбережения и повышения энергетической эффективности</w:t>
      </w:r>
      <w:r>
        <w:rPr>
          <w:rFonts w:ascii="Myriad Pro" w:eastAsia="Times New Roman" w:hAnsi="Myriad Pro" w:cs="Times New Roman"/>
          <w:sz w:val="26"/>
          <w:szCs w:val="26"/>
        </w:rPr>
        <w:t xml:space="preserve"> филиала </w:t>
      </w:r>
      <w:r w:rsidR="0031244B">
        <w:rPr>
          <w:rFonts w:ascii="Myriad Pro" w:eastAsia="Times New Roman" w:hAnsi="Myriad Pro" w:cs="Times New Roman"/>
          <w:sz w:val="26"/>
          <w:szCs w:val="26"/>
        </w:rPr>
        <w:t>ПАО </w:t>
      </w:r>
      <w:r>
        <w:rPr>
          <w:rFonts w:ascii="Myriad Pro" w:eastAsia="Times New Roman" w:hAnsi="Myriad Pro" w:cs="Times New Roman"/>
          <w:sz w:val="26"/>
          <w:szCs w:val="26"/>
        </w:rPr>
        <w:t xml:space="preserve">«МРСК Юга» -«Астраханьэнерго» в части сокращения потерь выполнена с улучшением установленного показателя. </w:t>
      </w:r>
    </w:p>
    <w:p w14:paraId="3BC91239" w14:textId="5E97847C" w:rsidR="00A1483F" w:rsidRDefault="00A1483F" w:rsidP="0031244B">
      <w:pPr>
        <w:spacing w:after="0" w:line="360" w:lineRule="auto"/>
        <w:ind w:firstLine="567"/>
        <w:jc w:val="both"/>
        <w:rPr>
          <w:rFonts w:ascii="Myriad Pro" w:hAnsi="Myriad Pro"/>
          <w:sz w:val="26"/>
          <w:szCs w:val="26"/>
        </w:rPr>
      </w:pPr>
      <w:r>
        <w:rPr>
          <w:rFonts w:ascii="Myriad Pro" w:eastAsia="Times New Roman" w:hAnsi="Myriad Pro" w:cs="Times New Roman"/>
          <w:sz w:val="26"/>
          <w:szCs w:val="26"/>
        </w:rPr>
        <w:t xml:space="preserve">- Службой по тарифам Астраханской области некорректно формируются показатель потребления электрической энергии по категории «Население и приравненные к нему категории потребителей», при этом завышаются объемы потребления прочими потребителями, что ведет к некорректному формированию </w:t>
      </w:r>
      <w:r>
        <w:rPr>
          <w:rFonts w:ascii="Myriad Pro" w:eastAsia="Times New Roman" w:hAnsi="Myriad Pro" w:cs="Times New Roman"/>
          <w:sz w:val="26"/>
          <w:szCs w:val="26"/>
        </w:rPr>
        <w:lastRenderedPageBreak/>
        <w:t xml:space="preserve">величины перекрестного субсидирования, который в действующей редакции Основ ценообразования </w:t>
      </w:r>
      <w:r w:rsidR="0031244B">
        <w:rPr>
          <w:rFonts w:ascii="Myriad Pro" w:eastAsia="Times New Roman" w:hAnsi="Myriad Pro" w:cs="Times New Roman"/>
          <w:sz w:val="26"/>
          <w:szCs w:val="26"/>
        </w:rPr>
        <w:t>№ </w:t>
      </w:r>
      <w:r>
        <w:rPr>
          <w:rFonts w:ascii="Myriad Pro" w:eastAsia="Times New Roman" w:hAnsi="Myriad Pro" w:cs="Times New Roman"/>
          <w:sz w:val="26"/>
          <w:szCs w:val="26"/>
        </w:rPr>
        <w:t xml:space="preserve">1178, регулирующие органы должны не превышать предельного уровня и обеспечить равномерное распределение величины перекрестного субсидирования между уровнями напряжения. Также перераспределение объемов потребления электрической энергии между группами (категориями) потребителей влечет возникновение выпадающих доходов ТСО, что требует в свою очередь привлечение заемных средств либо сокращения расходов ТСО, что негативно может отражаться на исполнение ремонтных и иных мероприятий к надежному и качественному энергоснабжению конечных потребителей Астраханской области. </w:t>
      </w:r>
    </w:p>
    <w:p w14:paraId="2BCCF930" w14:textId="77777777" w:rsidR="00A1483F" w:rsidRDefault="0031244B" w:rsidP="0031244B">
      <w:pPr>
        <w:spacing w:after="0" w:line="360" w:lineRule="auto"/>
        <w:ind w:firstLine="709"/>
        <w:contextualSpacing/>
        <w:jc w:val="both"/>
        <w:rPr>
          <w:rFonts w:ascii="Myriad Pro" w:eastAsia="Calibri" w:hAnsi="Myriad Pro"/>
          <w:color w:val="000000"/>
          <w:sz w:val="26"/>
          <w:szCs w:val="26"/>
        </w:rPr>
      </w:pPr>
      <w:r>
        <w:rPr>
          <w:rFonts w:ascii="Myriad Pro" w:eastAsia="Calibri" w:hAnsi="Myriad Pro"/>
          <w:color w:val="000000"/>
          <w:sz w:val="26"/>
          <w:szCs w:val="26"/>
        </w:rPr>
        <w:br w:type="page"/>
      </w:r>
    </w:p>
    <w:p w14:paraId="7180702A" w14:textId="77777777" w:rsidR="00767916" w:rsidRPr="00151724" w:rsidRDefault="00767916" w:rsidP="0031244B">
      <w:pPr>
        <w:pStyle w:val="30"/>
        <w:numPr>
          <w:ilvl w:val="1"/>
          <w:numId w:val="3"/>
        </w:numPr>
        <w:tabs>
          <w:tab w:val="left" w:pos="709"/>
        </w:tabs>
        <w:spacing w:line="360" w:lineRule="auto"/>
        <w:ind w:left="567" w:hanging="567"/>
        <w:jc w:val="both"/>
        <w:rPr>
          <w:rFonts w:ascii="Myriad Pro" w:hAnsi="Myriad Pro"/>
          <w:b/>
          <w:color w:val="4F6228" w:themeColor="accent3" w:themeShade="80"/>
          <w:sz w:val="28"/>
          <w:szCs w:val="28"/>
        </w:rPr>
      </w:pPr>
      <w:bookmarkStart w:id="31" w:name="_Toc53338941"/>
      <w:r w:rsidRPr="004D7D17">
        <w:rPr>
          <w:rFonts w:ascii="Myriad Pro" w:hAnsi="Myriad Pro"/>
          <w:b/>
          <w:color w:val="4F6228" w:themeColor="accent3" w:themeShade="80"/>
          <w:sz w:val="28"/>
          <w:szCs w:val="28"/>
        </w:rPr>
        <w:lastRenderedPageBreak/>
        <w:t xml:space="preserve">Экспертиза обоснованности принятых </w:t>
      </w:r>
      <w:r>
        <w:rPr>
          <w:rFonts w:ascii="Myriad Pro" w:hAnsi="Myriad Pro"/>
          <w:b/>
          <w:color w:val="4F6228" w:themeColor="accent3" w:themeShade="80"/>
          <w:sz w:val="28"/>
          <w:szCs w:val="28"/>
        </w:rPr>
        <w:t>Службой по тарифам Астраханской области</w:t>
      </w:r>
      <w:r w:rsidRPr="004D7D17">
        <w:rPr>
          <w:rFonts w:ascii="Myriad Pro" w:hAnsi="Myriad Pro"/>
          <w:b/>
          <w:color w:val="4F6228" w:themeColor="accent3" w:themeShade="80"/>
          <w:sz w:val="28"/>
          <w:szCs w:val="28"/>
        </w:rPr>
        <w:t xml:space="preserve"> в расчет тарифов на </w:t>
      </w:r>
      <w:r>
        <w:rPr>
          <w:rFonts w:ascii="Myriad Pro" w:hAnsi="Myriad Pro"/>
          <w:b/>
          <w:color w:val="4F6228" w:themeColor="accent3" w:themeShade="80"/>
          <w:sz w:val="28"/>
          <w:szCs w:val="28"/>
        </w:rPr>
        <w:t>201</w:t>
      </w:r>
      <w:r w:rsidR="00711000">
        <w:rPr>
          <w:rFonts w:ascii="Myriad Pro" w:hAnsi="Myriad Pro"/>
          <w:b/>
          <w:color w:val="4F6228" w:themeColor="accent3" w:themeShade="80"/>
          <w:sz w:val="28"/>
          <w:szCs w:val="28"/>
        </w:rPr>
        <w:t>8</w:t>
      </w:r>
      <w:r>
        <w:rPr>
          <w:rFonts w:ascii="Myriad Pro" w:hAnsi="Myriad Pro"/>
          <w:b/>
          <w:color w:val="4F6228" w:themeColor="accent3" w:themeShade="80"/>
          <w:sz w:val="28"/>
          <w:szCs w:val="28"/>
        </w:rPr>
        <w:t xml:space="preserve"> </w:t>
      </w:r>
      <w:r w:rsidRPr="004D7D17">
        <w:rPr>
          <w:rFonts w:ascii="Myriad Pro" w:hAnsi="Myriad Pro"/>
          <w:b/>
          <w:color w:val="4F6228" w:themeColor="accent3" w:themeShade="80"/>
          <w:sz w:val="28"/>
          <w:szCs w:val="28"/>
        </w:rPr>
        <w:t>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1"/>
      <w:r>
        <w:rPr>
          <w:rFonts w:ascii="Myriad Pro" w:hAnsi="Myriad Pro"/>
          <w:b/>
          <w:color w:val="4F6228" w:themeColor="accent3" w:themeShade="80"/>
          <w:sz w:val="28"/>
          <w:szCs w:val="28"/>
        </w:rPr>
        <w:t xml:space="preserve"> </w:t>
      </w:r>
    </w:p>
    <w:p w14:paraId="675BF145" w14:textId="77777777" w:rsidR="00767916" w:rsidRDefault="00767916" w:rsidP="00155779">
      <w:pPr>
        <w:pStyle w:val="a3"/>
        <w:spacing w:after="0" w:line="360" w:lineRule="auto"/>
        <w:ind w:left="0" w:firstLine="709"/>
        <w:jc w:val="both"/>
        <w:rPr>
          <w:rFonts w:ascii="Myriad Pro" w:hAnsi="Myriad Pro" w:cstheme="minorBidi"/>
          <w:color w:val="000000"/>
          <w:sz w:val="26"/>
          <w:szCs w:val="26"/>
        </w:rPr>
      </w:pPr>
    </w:p>
    <w:p w14:paraId="4D43C134" w14:textId="77777777" w:rsidR="00767916" w:rsidRPr="00767916" w:rsidRDefault="00767916" w:rsidP="0031244B">
      <w:pPr>
        <w:pStyle w:val="a3"/>
        <w:autoSpaceDE w:val="0"/>
        <w:autoSpaceDN w:val="0"/>
        <w:adjustRightInd w:val="0"/>
        <w:spacing w:line="360" w:lineRule="auto"/>
        <w:ind w:left="0"/>
        <w:jc w:val="both"/>
        <w:rPr>
          <w:rFonts w:ascii="Myriad Pro" w:hAnsi="Myriad Pro"/>
          <w:b/>
          <w:bCs/>
          <w:sz w:val="26"/>
          <w:szCs w:val="26"/>
        </w:rPr>
      </w:pPr>
      <w:r w:rsidRPr="00767916">
        <w:rPr>
          <w:rFonts w:ascii="Myriad Pro" w:hAnsi="Myriad Pro"/>
          <w:b/>
          <w:bCs/>
          <w:sz w:val="26"/>
          <w:szCs w:val="26"/>
        </w:rPr>
        <w:t>ПОЗИЦИЯ ТЕРРИТОРИАЛЬНОЙ СЕТЕВОЙ ОРГАНИЗАЦИИ</w:t>
      </w:r>
    </w:p>
    <w:p w14:paraId="3B57B943" w14:textId="77777777" w:rsidR="00155779" w:rsidRPr="00155779" w:rsidRDefault="00155779" w:rsidP="0031244B">
      <w:pPr>
        <w:pStyle w:val="a3"/>
        <w:spacing w:after="0" w:line="360" w:lineRule="auto"/>
        <w:ind w:left="0" w:firstLine="567"/>
        <w:jc w:val="both"/>
        <w:rPr>
          <w:rFonts w:ascii="Myriad Pro" w:hAnsi="Myriad Pro" w:cstheme="minorBidi"/>
          <w:color w:val="000000"/>
          <w:sz w:val="26"/>
          <w:szCs w:val="26"/>
        </w:rPr>
      </w:pPr>
      <w:r w:rsidRPr="00155779">
        <w:rPr>
          <w:rFonts w:ascii="Myriad Pro" w:hAnsi="Myriad Pro" w:cstheme="minorBidi"/>
          <w:color w:val="000000"/>
          <w:sz w:val="26"/>
          <w:szCs w:val="26"/>
        </w:rPr>
        <w:t xml:space="preserve">Предложения по показателям баланса электрической энергии и мощности филиала «Астраханьэнерго» на 2018 год направлены в службу по тарифам Астраханской области письмом от 30.03.2017 </w:t>
      </w:r>
      <w:r w:rsidR="0031244B">
        <w:rPr>
          <w:rFonts w:ascii="Myriad Pro" w:hAnsi="Myriad Pro" w:cstheme="minorBidi"/>
          <w:color w:val="000000"/>
          <w:sz w:val="26"/>
          <w:szCs w:val="26"/>
        </w:rPr>
        <w:t>№ </w:t>
      </w:r>
      <w:r w:rsidRPr="00155779">
        <w:rPr>
          <w:rFonts w:ascii="Myriad Pro" w:hAnsi="Myriad Pro" w:cstheme="minorBidi"/>
          <w:color w:val="000000"/>
          <w:sz w:val="26"/>
          <w:szCs w:val="26"/>
        </w:rPr>
        <w:t>АЭ/1502/137.</w:t>
      </w:r>
    </w:p>
    <w:p w14:paraId="2F6B2338" w14:textId="77777777" w:rsidR="00155779" w:rsidRPr="00155779" w:rsidRDefault="00155779" w:rsidP="0031244B">
      <w:pPr>
        <w:pStyle w:val="a3"/>
        <w:spacing w:after="0" w:line="360" w:lineRule="auto"/>
        <w:ind w:left="0" w:firstLine="567"/>
        <w:jc w:val="both"/>
        <w:rPr>
          <w:rFonts w:ascii="Myriad Pro" w:hAnsi="Myriad Pro" w:cstheme="minorBidi"/>
          <w:color w:val="000000"/>
          <w:sz w:val="26"/>
          <w:szCs w:val="26"/>
        </w:rPr>
      </w:pPr>
      <w:r w:rsidRPr="00155779">
        <w:rPr>
          <w:rFonts w:ascii="Myriad Pro" w:hAnsi="Myriad Pro" w:cstheme="minorBidi"/>
          <w:color w:val="000000"/>
          <w:sz w:val="26"/>
          <w:szCs w:val="26"/>
        </w:rPr>
        <w:t>Прием в сеть на 2018 год определен исходя из фактической динамики приема в сеть за 2014-2016 годы.</w:t>
      </w:r>
    </w:p>
    <w:p w14:paraId="3C32FA0E" w14:textId="77777777" w:rsidR="00155779" w:rsidRPr="00155779" w:rsidRDefault="00155779" w:rsidP="0031244B">
      <w:pPr>
        <w:pStyle w:val="a3"/>
        <w:spacing w:after="0" w:line="360" w:lineRule="auto"/>
        <w:ind w:left="0" w:firstLine="567"/>
        <w:jc w:val="both"/>
        <w:rPr>
          <w:rFonts w:ascii="Myriad Pro" w:hAnsi="Myriad Pro" w:cstheme="minorBidi"/>
          <w:color w:val="000000"/>
          <w:sz w:val="26"/>
          <w:szCs w:val="26"/>
        </w:rPr>
      </w:pPr>
      <w:r w:rsidRPr="00155779">
        <w:rPr>
          <w:rFonts w:ascii="Myriad Pro" w:hAnsi="Myriad Pro" w:cstheme="minorBidi"/>
          <w:color w:val="000000"/>
          <w:sz w:val="26"/>
          <w:szCs w:val="26"/>
        </w:rPr>
        <w:t xml:space="preserve">Для обеспечения передачи вышеуказанного объема электроэнергии, в филиал </w:t>
      </w:r>
      <w:r w:rsidR="0031244B">
        <w:rPr>
          <w:rFonts w:ascii="Myriad Pro" w:hAnsi="Myriad Pro" w:cstheme="minorBidi"/>
          <w:color w:val="000000"/>
          <w:sz w:val="26"/>
          <w:szCs w:val="26"/>
        </w:rPr>
        <w:t>ПАО </w:t>
      </w:r>
      <w:r w:rsidRPr="00155779">
        <w:rPr>
          <w:rFonts w:ascii="Myriad Pro" w:hAnsi="Myriad Pro" w:cstheme="minorBidi"/>
          <w:color w:val="000000"/>
          <w:sz w:val="26"/>
          <w:szCs w:val="26"/>
        </w:rPr>
        <w:t xml:space="preserve">«МРСК Юга» - «Астраханьэнерго» должно поступить электроэнергии в объеме 3 493,66 млн. кВтч. </w:t>
      </w:r>
    </w:p>
    <w:p w14:paraId="0AAFB558" w14:textId="77777777" w:rsidR="00155779" w:rsidRPr="00155779" w:rsidRDefault="00155779" w:rsidP="0031244B">
      <w:pPr>
        <w:pStyle w:val="a3"/>
        <w:spacing w:after="0" w:line="360" w:lineRule="auto"/>
        <w:ind w:left="0" w:firstLine="567"/>
        <w:jc w:val="both"/>
        <w:rPr>
          <w:rFonts w:ascii="Myriad Pro" w:hAnsi="Myriad Pro" w:cstheme="minorBidi"/>
          <w:color w:val="000000"/>
          <w:sz w:val="26"/>
          <w:szCs w:val="26"/>
        </w:rPr>
      </w:pPr>
      <w:r w:rsidRPr="00155779">
        <w:rPr>
          <w:rFonts w:ascii="Myriad Pro" w:hAnsi="Myriad Pro" w:cstheme="minorBidi"/>
          <w:color w:val="000000"/>
          <w:sz w:val="26"/>
          <w:szCs w:val="26"/>
        </w:rPr>
        <w:t xml:space="preserve">Величина потерь электрической энергии при ее передаче по электрическим сетям на 2018 год определена в соответствии с п. 60 Основ ценообразования в области регулируемых цен (тарифов) в электроэнергетике (утверждены постановлением Правительства РФ от 29.12.2011 </w:t>
      </w:r>
      <w:r w:rsidR="0031244B">
        <w:rPr>
          <w:rFonts w:ascii="Myriad Pro" w:hAnsi="Myriad Pro" w:cstheme="minorBidi"/>
          <w:color w:val="000000"/>
          <w:sz w:val="26"/>
          <w:szCs w:val="26"/>
        </w:rPr>
        <w:t>№ </w:t>
      </w:r>
      <w:r w:rsidRPr="00155779">
        <w:rPr>
          <w:rFonts w:ascii="Myriad Pro" w:hAnsi="Myriad Pro" w:cstheme="minorBidi"/>
          <w:color w:val="000000"/>
          <w:sz w:val="26"/>
          <w:szCs w:val="26"/>
        </w:rPr>
        <w:t xml:space="preserve">1178), исходя из фактической динамики потерь электрической энергии за период 2014 - 2016 годов: </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80"/>
        <w:gridCol w:w="1275"/>
        <w:gridCol w:w="1276"/>
        <w:gridCol w:w="992"/>
        <w:gridCol w:w="1560"/>
        <w:gridCol w:w="1559"/>
      </w:tblGrid>
      <w:tr w:rsidR="00155779" w:rsidRPr="00155779" w14:paraId="2F34B34F" w14:textId="77777777" w:rsidTr="003666D4">
        <w:trPr>
          <w:cantSplit/>
          <w:trHeight w:val="20"/>
          <w:tblHeader/>
        </w:trPr>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CA4AC" w14:textId="77777777" w:rsidR="00155779" w:rsidRPr="00155779" w:rsidRDefault="00155779">
            <w:pPr>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Показатели</w:t>
            </w:r>
          </w:p>
        </w:tc>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61AB2" w14:textId="77777777" w:rsidR="00155779" w:rsidRPr="00155779" w:rsidRDefault="00155779">
            <w:pPr>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Ед.изм.</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CB120E" w14:textId="77777777" w:rsidR="00155779" w:rsidRPr="00155779" w:rsidRDefault="00155779">
            <w:pPr>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Факт 2014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80726F" w14:textId="77777777" w:rsidR="00155779" w:rsidRPr="00155779" w:rsidRDefault="00155779">
            <w:pPr>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Факт 2015</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B2F3E1" w14:textId="77777777" w:rsidR="00155779" w:rsidRPr="00155779" w:rsidRDefault="00155779">
            <w:pPr>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 xml:space="preserve">Факт 2016 </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2B36A" w14:textId="77777777" w:rsidR="00155779" w:rsidRPr="00155779" w:rsidRDefault="00155779">
            <w:pPr>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Утверждено 2017</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E9B795" w14:textId="77777777" w:rsidR="00155779" w:rsidRPr="00155779" w:rsidRDefault="00155779">
            <w:pPr>
              <w:jc w:val="center"/>
              <w:rPr>
                <w:rFonts w:ascii="Myriad Pro" w:eastAsia="Calibri" w:hAnsi="Myriad Pro"/>
                <w:color w:val="FFFFFF" w:themeColor="background1"/>
                <w:sz w:val="20"/>
                <w:szCs w:val="20"/>
              </w:rPr>
            </w:pPr>
            <w:r w:rsidRPr="00155779">
              <w:rPr>
                <w:rFonts w:ascii="Myriad Pro" w:eastAsia="Calibri" w:hAnsi="Myriad Pro"/>
                <w:color w:val="FFFFFF" w:themeColor="background1"/>
                <w:sz w:val="20"/>
                <w:szCs w:val="20"/>
              </w:rPr>
              <w:t>Предложения на 2018 год</w:t>
            </w:r>
          </w:p>
        </w:tc>
      </w:tr>
      <w:tr w:rsidR="00155779" w:rsidRPr="00155779" w14:paraId="7506287E" w14:textId="77777777" w:rsidTr="003666D4">
        <w:trPr>
          <w:cantSplit/>
          <w:trHeight w:val="20"/>
        </w:trPr>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13CFB1EC"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Прием в сеть АЭ</w:t>
            </w:r>
          </w:p>
        </w:tc>
        <w:tc>
          <w:tcPr>
            <w:tcW w:w="880" w:type="dxa"/>
            <w:tcBorders>
              <w:top w:val="single" w:sz="4" w:space="0" w:color="FFFFFF" w:themeColor="background1"/>
              <w:left w:val="single" w:sz="4" w:space="0" w:color="auto"/>
              <w:bottom w:val="single" w:sz="4" w:space="0" w:color="auto"/>
              <w:right w:val="single" w:sz="4" w:space="0" w:color="auto"/>
            </w:tcBorders>
            <w:vAlign w:val="center"/>
            <w:hideMark/>
          </w:tcPr>
          <w:p w14:paraId="21E96482" w14:textId="68F06998"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млн.</w:t>
            </w:r>
            <w:r w:rsidR="00461CA4">
              <w:rPr>
                <w:rFonts w:ascii="Myriad Pro" w:eastAsia="Calibri" w:hAnsi="Myriad Pro"/>
                <w:color w:val="000000"/>
                <w:sz w:val="20"/>
                <w:szCs w:val="20"/>
              </w:rPr>
              <w:t xml:space="preserve"> </w:t>
            </w:r>
            <w:r w:rsidRPr="00155779">
              <w:rPr>
                <w:rFonts w:ascii="Myriad Pro" w:eastAsia="Calibri" w:hAnsi="Myriad Pro"/>
                <w:color w:val="000000"/>
                <w:sz w:val="20"/>
                <w:szCs w:val="20"/>
              </w:rPr>
              <w:t>кВт</w:t>
            </w:r>
            <w:r w:rsidR="00461CA4">
              <w:rPr>
                <w:rFonts w:ascii="Myriad Pro" w:eastAsia="Calibri" w:hAnsi="Myriad Pro"/>
                <w:color w:val="000000"/>
                <w:sz w:val="20"/>
                <w:szCs w:val="20"/>
              </w:rPr>
              <w:t>*</w:t>
            </w:r>
            <w:r w:rsidRPr="00155779">
              <w:rPr>
                <w:rFonts w:ascii="Myriad Pro" w:eastAsia="Calibri" w:hAnsi="Myriad Pro"/>
                <w:color w:val="000000"/>
                <w:sz w:val="20"/>
                <w:szCs w:val="20"/>
              </w:rPr>
              <w:t>ч</w:t>
            </w:r>
          </w:p>
        </w:tc>
        <w:tc>
          <w:tcPr>
            <w:tcW w:w="1275" w:type="dxa"/>
            <w:tcBorders>
              <w:top w:val="single" w:sz="4" w:space="0" w:color="FFFFFF" w:themeColor="background1"/>
              <w:left w:val="single" w:sz="4" w:space="0" w:color="auto"/>
              <w:bottom w:val="single" w:sz="4" w:space="0" w:color="auto"/>
              <w:right w:val="single" w:sz="4" w:space="0" w:color="auto"/>
            </w:tcBorders>
            <w:vAlign w:val="center"/>
            <w:hideMark/>
          </w:tcPr>
          <w:p w14:paraId="11C1846E"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3 528,57</w:t>
            </w:r>
          </w:p>
        </w:tc>
        <w:tc>
          <w:tcPr>
            <w:tcW w:w="1276" w:type="dxa"/>
            <w:tcBorders>
              <w:top w:val="single" w:sz="4" w:space="0" w:color="FFFFFF" w:themeColor="background1"/>
              <w:left w:val="single" w:sz="4" w:space="0" w:color="auto"/>
              <w:bottom w:val="single" w:sz="4" w:space="0" w:color="auto"/>
              <w:right w:val="single" w:sz="4" w:space="0" w:color="auto"/>
            </w:tcBorders>
            <w:vAlign w:val="center"/>
            <w:hideMark/>
          </w:tcPr>
          <w:p w14:paraId="48022216"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3551,68</w:t>
            </w:r>
          </w:p>
        </w:tc>
        <w:tc>
          <w:tcPr>
            <w:tcW w:w="992" w:type="dxa"/>
            <w:tcBorders>
              <w:top w:val="single" w:sz="4" w:space="0" w:color="FFFFFF" w:themeColor="background1"/>
              <w:left w:val="single" w:sz="4" w:space="0" w:color="auto"/>
              <w:bottom w:val="single" w:sz="4" w:space="0" w:color="auto"/>
              <w:right w:val="single" w:sz="4" w:space="0" w:color="auto"/>
            </w:tcBorders>
            <w:vAlign w:val="center"/>
            <w:hideMark/>
          </w:tcPr>
          <w:p w14:paraId="14E293B1"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3 511,07</w:t>
            </w:r>
          </w:p>
        </w:tc>
        <w:tc>
          <w:tcPr>
            <w:tcW w:w="1560" w:type="dxa"/>
            <w:tcBorders>
              <w:top w:val="single" w:sz="4" w:space="0" w:color="FFFFFF" w:themeColor="background1"/>
              <w:left w:val="single" w:sz="4" w:space="0" w:color="auto"/>
              <w:bottom w:val="single" w:sz="4" w:space="0" w:color="auto"/>
              <w:right w:val="single" w:sz="4" w:space="0" w:color="auto"/>
            </w:tcBorders>
            <w:vAlign w:val="center"/>
            <w:hideMark/>
          </w:tcPr>
          <w:p w14:paraId="53489DC7"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3 488,05</w:t>
            </w:r>
          </w:p>
        </w:tc>
        <w:tc>
          <w:tcPr>
            <w:tcW w:w="1559" w:type="dxa"/>
            <w:tcBorders>
              <w:top w:val="single" w:sz="4" w:space="0" w:color="FFFFFF" w:themeColor="background1"/>
              <w:left w:val="single" w:sz="4" w:space="0" w:color="auto"/>
              <w:bottom w:val="single" w:sz="4" w:space="0" w:color="auto"/>
              <w:right w:val="single" w:sz="4" w:space="0" w:color="auto"/>
            </w:tcBorders>
            <w:vAlign w:val="center"/>
            <w:hideMark/>
          </w:tcPr>
          <w:p w14:paraId="23D9C924"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3 493,66</w:t>
            </w:r>
          </w:p>
        </w:tc>
      </w:tr>
      <w:tr w:rsidR="00155779" w:rsidRPr="00155779" w14:paraId="1A6DE7F4" w14:textId="77777777" w:rsidTr="003666D4">
        <w:trPr>
          <w:cantSplit/>
          <w:trHeight w:val="20"/>
        </w:trPr>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084C4F61"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Потери АЭ</w:t>
            </w:r>
          </w:p>
        </w:tc>
        <w:tc>
          <w:tcPr>
            <w:tcW w:w="880" w:type="dxa"/>
            <w:tcBorders>
              <w:top w:val="single" w:sz="4" w:space="0" w:color="auto"/>
              <w:left w:val="single" w:sz="4" w:space="0" w:color="auto"/>
              <w:bottom w:val="single" w:sz="4" w:space="0" w:color="auto"/>
              <w:right w:val="single" w:sz="4" w:space="0" w:color="auto"/>
            </w:tcBorders>
            <w:vAlign w:val="center"/>
            <w:hideMark/>
          </w:tcPr>
          <w:p w14:paraId="728DFB66" w14:textId="22248631" w:rsidR="00155779" w:rsidRPr="00155779" w:rsidRDefault="00461CA4">
            <w:pPr>
              <w:jc w:val="center"/>
              <w:rPr>
                <w:rFonts w:ascii="Myriad Pro" w:eastAsia="Calibri" w:hAnsi="Myriad Pro"/>
                <w:color w:val="000000"/>
                <w:sz w:val="20"/>
                <w:szCs w:val="20"/>
              </w:rPr>
            </w:pPr>
            <w:r>
              <w:rPr>
                <w:rFonts w:ascii="Myriad Pro" w:eastAsia="Calibri" w:hAnsi="Myriad Pro"/>
                <w:color w:val="000000"/>
                <w:sz w:val="20"/>
                <w:szCs w:val="20"/>
              </w:rPr>
              <w:t>м</w:t>
            </w:r>
            <w:r w:rsidR="00155779" w:rsidRPr="00155779">
              <w:rPr>
                <w:rFonts w:ascii="Myriad Pro" w:eastAsia="Calibri" w:hAnsi="Myriad Pro"/>
                <w:color w:val="000000"/>
                <w:sz w:val="20"/>
                <w:szCs w:val="20"/>
              </w:rPr>
              <w:t>лн.</w:t>
            </w:r>
            <w:r>
              <w:rPr>
                <w:rFonts w:ascii="Myriad Pro" w:eastAsia="Calibri" w:hAnsi="Myriad Pro"/>
                <w:color w:val="000000"/>
                <w:sz w:val="20"/>
                <w:szCs w:val="20"/>
              </w:rPr>
              <w:t xml:space="preserve"> </w:t>
            </w:r>
            <w:r w:rsidR="00155779" w:rsidRPr="00155779">
              <w:rPr>
                <w:rFonts w:ascii="Myriad Pro" w:eastAsia="Calibri" w:hAnsi="Myriad Pro"/>
                <w:color w:val="000000"/>
                <w:sz w:val="20"/>
                <w:szCs w:val="20"/>
              </w:rPr>
              <w:t>кВт</w:t>
            </w:r>
            <w:r>
              <w:rPr>
                <w:rFonts w:ascii="Myriad Pro" w:eastAsia="Calibri" w:hAnsi="Myriad Pro"/>
                <w:color w:val="000000"/>
                <w:sz w:val="20"/>
                <w:szCs w:val="20"/>
              </w:rPr>
              <w:t>*</w:t>
            </w:r>
            <w:r w:rsidR="00155779" w:rsidRPr="00155779">
              <w:rPr>
                <w:rFonts w:ascii="Myriad Pro" w:eastAsia="Calibri" w:hAnsi="Myriad Pro"/>
                <w:color w:val="000000"/>
                <w:sz w:val="20"/>
                <w:szCs w:val="20"/>
              </w:rPr>
              <w:t>ч</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BF27CFA"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606,81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0B165A7"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710,89</w:t>
            </w:r>
          </w:p>
        </w:tc>
        <w:tc>
          <w:tcPr>
            <w:tcW w:w="992" w:type="dxa"/>
            <w:tcBorders>
              <w:top w:val="single" w:sz="4" w:space="0" w:color="auto"/>
              <w:left w:val="single" w:sz="4" w:space="0" w:color="auto"/>
              <w:bottom w:val="single" w:sz="4" w:space="0" w:color="auto"/>
              <w:right w:val="single" w:sz="4" w:space="0" w:color="auto"/>
            </w:tcBorders>
            <w:vAlign w:val="center"/>
            <w:hideMark/>
          </w:tcPr>
          <w:p w14:paraId="2095818D"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775,77</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297B572"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622,27</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118AB3C"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690,55</w:t>
            </w:r>
          </w:p>
        </w:tc>
      </w:tr>
      <w:tr w:rsidR="00155779" w:rsidRPr="00155779" w14:paraId="29D77890" w14:textId="77777777" w:rsidTr="003666D4">
        <w:trPr>
          <w:cantSplit/>
          <w:trHeight w:val="20"/>
        </w:trPr>
        <w:tc>
          <w:tcPr>
            <w:tcW w:w="1701" w:type="dxa"/>
            <w:vMerge/>
            <w:tcBorders>
              <w:top w:val="single" w:sz="4" w:space="0" w:color="auto"/>
              <w:left w:val="single" w:sz="4" w:space="0" w:color="auto"/>
              <w:bottom w:val="single" w:sz="4" w:space="0" w:color="auto"/>
              <w:right w:val="single" w:sz="4" w:space="0" w:color="auto"/>
            </w:tcBorders>
            <w:vAlign w:val="center"/>
            <w:hideMark/>
          </w:tcPr>
          <w:p w14:paraId="0568363D" w14:textId="77777777" w:rsidR="00155779" w:rsidRPr="00155779" w:rsidRDefault="00155779">
            <w:pPr>
              <w:rPr>
                <w:rFonts w:ascii="Myriad Pro" w:eastAsia="Calibri" w:hAnsi="Myriad Pro"/>
                <w:color w:val="000000"/>
                <w:sz w:val="20"/>
                <w:szCs w:val="20"/>
              </w:rPr>
            </w:pPr>
          </w:p>
        </w:tc>
        <w:tc>
          <w:tcPr>
            <w:tcW w:w="880" w:type="dxa"/>
            <w:tcBorders>
              <w:top w:val="single" w:sz="4" w:space="0" w:color="auto"/>
              <w:left w:val="single" w:sz="4" w:space="0" w:color="auto"/>
              <w:bottom w:val="single" w:sz="4" w:space="0" w:color="auto"/>
              <w:right w:val="single" w:sz="4" w:space="0" w:color="auto"/>
            </w:tcBorders>
            <w:vAlign w:val="center"/>
            <w:hideMark/>
          </w:tcPr>
          <w:p w14:paraId="09F5774A"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8EDFD0B"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17,20%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D115A73"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20,02%</w:t>
            </w:r>
          </w:p>
        </w:tc>
        <w:tc>
          <w:tcPr>
            <w:tcW w:w="992" w:type="dxa"/>
            <w:tcBorders>
              <w:top w:val="single" w:sz="4" w:space="0" w:color="auto"/>
              <w:left w:val="single" w:sz="4" w:space="0" w:color="auto"/>
              <w:bottom w:val="single" w:sz="4" w:space="0" w:color="auto"/>
              <w:right w:val="single" w:sz="4" w:space="0" w:color="auto"/>
            </w:tcBorders>
            <w:vAlign w:val="center"/>
            <w:hideMark/>
          </w:tcPr>
          <w:p w14:paraId="2DC7C43F"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22,09%</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3C06FE3"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17,84%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89150D9"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19,77%</w:t>
            </w:r>
          </w:p>
        </w:tc>
      </w:tr>
      <w:tr w:rsidR="00155779" w:rsidRPr="00155779" w14:paraId="64E74C1C" w14:textId="77777777" w:rsidTr="003666D4">
        <w:trPr>
          <w:cantSplit/>
          <w:trHeight w:val="20"/>
        </w:trPr>
        <w:tc>
          <w:tcPr>
            <w:tcW w:w="1701" w:type="dxa"/>
            <w:tcBorders>
              <w:top w:val="single" w:sz="4" w:space="0" w:color="auto"/>
              <w:left w:val="single" w:sz="4" w:space="0" w:color="auto"/>
              <w:bottom w:val="single" w:sz="4" w:space="0" w:color="auto"/>
              <w:right w:val="single" w:sz="4" w:space="0" w:color="auto"/>
            </w:tcBorders>
            <w:vAlign w:val="center"/>
            <w:hideMark/>
          </w:tcPr>
          <w:p w14:paraId="4A38FD16"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Отпуск из сети АЭ</w:t>
            </w:r>
          </w:p>
        </w:tc>
        <w:tc>
          <w:tcPr>
            <w:tcW w:w="880" w:type="dxa"/>
            <w:tcBorders>
              <w:top w:val="single" w:sz="4" w:space="0" w:color="auto"/>
              <w:left w:val="single" w:sz="4" w:space="0" w:color="auto"/>
              <w:bottom w:val="single" w:sz="4" w:space="0" w:color="auto"/>
              <w:right w:val="single" w:sz="4" w:space="0" w:color="auto"/>
            </w:tcBorders>
            <w:vAlign w:val="center"/>
            <w:hideMark/>
          </w:tcPr>
          <w:p w14:paraId="0752077E" w14:textId="114C8EDD"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млн.</w:t>
            </w:r>
            <w:r w:rsidR="00461CA4">
              <w:rPr>
                <w:rFonts w:ascii="Myriad Pro" w:eastAsia="Calibri" w:hAnsi="Myriad Pro"/>
                <w:color w:val="000000"/>
                <w:sz w:val="20"/>
                <w:szCs w:val="20"/>
              </w:rPr>
              <w:t xml:space="preserve"> </w:t>
            </w:r>
            <w:r w:rsidRPr="00155779">
              <w:rPr>
                <w:rFonts w:ascii="Myriad Pro" w:eastAsia="Calibri" w:hAnsi="Myriad Pro"/>
                <w:color w:val="000000"/>
                <w:sz w:val="20"/>
                <w:szCs w:val="20"/>
              </w:rPr>
              <w:t>кВт</w:t>
            </w:r>
            <w:r w:rsidR="00461CA4">
              <w:rPr>
                <w:rFonts w:ascii="Myriad Pro" w:eastAsia="Calibri" w:hAnsi="Myriad Pro"/>
                <w:color w:val="000000"/>
                <w:sz w:val="20"/>
                <w:szCs w:val="20"/>
              </w:rPr>
              <w:t>*</w:t>
            </w:r>
            <w:r w:rsidRPr="00155779">
              <w:rPr>
                <w:rFonts w:ascii="Myriad Pro" w:eastAsia="Calibri" w:hAnsi="Myriad Pro"/>
                <w:color w:val="000000"/>
                <w:sz w:val="20"/>
                <w:szCs w:val="20"/>
              </w:rPr>
              <w:t>ч</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0F61FB9"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2 921,76</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D2BE9D4"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2 840,79</w:t>
            </w:r>
          </w:p>
        </w:tc>
        <w:tc>
          <w:tcPr>
            <w:tcW w:w="992" w:type="dxa"/>
            <w:tcBorders>
              <w:top w:val="single" w:sz="4" w:space="0" w:color="auto"/>
              <w:left w:val="single" w:sz="4" w:space="0" w:color="auto"/>
              <w:bottom w:val="single" w:sz="4" w:space="0" w:color="auto"/>
              <w:right w:val="single" w:sz="4" w:space="0" w:color="auto"/>
            </w:tcBorders>
            <w:vAlign w:val="center"/>
            <w:hideMark/>
          </w:tcPr>
          <w:p w14:paraId="08B639F8"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2 735,30</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1DA8B4D"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2 865,78</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81EE941"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2 803,11</w:t>
            </w:r>
          </w:p>
        </w:tc>
      </w:tr>
      <w:tr w:rsidR="00155779" w:rsidRPr="00155779" w14:paraId="72A5451F" w14:textId="77777777" w:rsidTr="003666D4">
        <w:trPr>
          <w:cantSplit/>
          <w:trHeight w:val="20"/>
        </w:trPr>
        <w:tc>
          <w:tcPr>
            <w:tcW w:w="1701" w:type="dxa"/>
            <w:tcBorders>
              <w:top w:val="single" w:sz="4" w:space="0" w:color="auto"/>
              <w:left w:val="single" w:sz="4" w:space="0" w:color="auto"/>
              <w:bottom w:val="single" w:sz="4" w:space="0" w:color="auto"/>
              <w:right w:val="single" w:sz="4" w:space="0" w:color="auto"/>
            </w:tcBorders>
            <w:vAlign w:val="center"/>
            <w:hideMark/>
          </w:tcPr>
          <w:p w14:paraId="185FC4C9"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Потери ТСО в котле АЭ</w:t>
            </w:r>
          </w:p>
        </w:tc>
        <w:tc>
          <w:tcPr>
            <w:tcW w:w="880" w:type="dxa"/>
            <w:tcBorders>
              <w:top w:val="single" w:sz="4" w:space="0" w:color="auto"/>
              <w:left w:val="single" w:sz="4" w:space="0" w:color="auto"/>
              <w:bottom w:val="single" w:sz="4" w:space="0" w:color="auto"/>
              <w:right w:val="single" w:sz="4" w:space="0" w:color="auto"/>
            </w:tcBorders>
            <w:vAlign w:val="center"/>
            <w:hideMark/>
          </w:tcPr>
          <w:p w14:paraId="2D0D1B1A" w14:textId="4111720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млн.</w:t>
            </w:r>
            <w:r w:rsidR="00461CA4">
              <w:rPr>
                <w:rFonts w:ascii="Myriad Pro" w:eastAsia="Calibri" w:hAnsi="Myriad Pro"/>
                <w:color w:val="000000"/>
                <w:sz w:val="20"/>
                <w:szCs w:val="20"/>
              </w:rPr>
              <w:t xml:space="preserve"> </w:t>
            </w:r>
            <w:r w:rsidRPr="00155779">
              <w:rPr>
                <w:rFonts w:ascii="Myriad Pro" w:eastAsia="Calibri" w:hAnsi="Myriad Pro"/>
                <w:color w:val="000000"/>
                <w:sz w:val="20"/>
                <w:szCs w:val="20"/>
              </w:rPr>
              <w:t>кВт</w:t>
            </w:r>
            <w:r w:rsidR="00461CA4">
              <w:rPr>
                <w:rFonts w:ascii="Myriad Pro" w:eastAsia="Calibri" w:hAnsi="Myriad Pro"/>
                <w:color w:val="000000"/>
                <w:sz w:val="20"/>
                <w:szCs w:val="20"/>
              </w:rPr>
              <w:t>*</w:t>
            </w:r>
            <w:r w:rsidRPr="00155779">
              <w:rPr>
                <w:rFonts w:ascii="Myriad Pro" w:eastAsia="Calibri" w:hAnsi="Myriad Pro"/>
                <w:color w:val="000000"/>
                <w:sz w:val="20"/>
                <w:szCs w:val="20"/>
              </w:rPr>
              <w:t>ч</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AD5843E"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29,33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3F2986"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26,64</w:t>
            </w:r>
          </w:p>
        </w:tc>
        <w:tc>
          <w:tcPr>
            <w:tcW w:w="992" w:type="dxa"/>
            <w:tcBorders>
              <w:top w:val="single" w:sz="4" w:space="0" w:color="auto"/>
              <w:left w:val="single" w:sz="4" w:space="0" w:color="auto"/>
              <w:bottom w:val="single" w:sz="4" w:space="0" w:color="auto"/>
              <w:right w:val="single" w:sz="4" w:space="0" w:color="auto"/>
            </w:tcBorders>
            <w:vAlign w:val="center"/>
            <w:hideMark/>
          </w:tcPr>
          <w:p w14:paraId="3E28BBD8"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32,45</w:t>
            </w:r>
          </w:p>
        </w:tc>
        <w:tc>
          <w:tcPr>
            <w:tcW w:w="1560" w:type="dxa"/>
            <w:tcBorders>
              <w:top w:val="single" w:sz="4" w:space="0" w:color="auto"/>
              <w:left w:val="single" w:sz="4" w:space="0" w:color="auto"/>
              <w:bottom w:val="single" w:sz="4" w:space="0" w:color="auto"/>
              <w:right w:val="single" w:sz="4" w:space="0" w:color="auto"/>
            </w:tcBorders>
            <w:vAlign w:val="center"/>
            <w:hideMark/>
          </w:tcPr>
          <w:p w14:paraId="3BBB0FDB"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26,40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25C1BDA"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24,51</w:t>
            </w:r>
          </w:p>
        </w:tc>
      </w:tr>
      <w:tr w:rsidR="00155779" w:rsidRPr="00155779" w14:paraId="5FEB5478" w14:textId="77777777" w:rsidTr="003666D4">
        <w:trPr>
          <w:cantSplit/>
          <w:trHeight w:val="20"/>
        </w:trPr>
        <w:tc>
          <w:tcPr>
            <w:tcW w:w="1701" w:type="dxa"/>
            <w:tcBorders>
              <w:top w:val="single" w:sz="4" w:space="0" w:color="auto"/>
              <w:left w:val="single" w:sz="4" w:space="0" w:color="auto"/>
              <w:bottom w:val="single" w:sz="4" w:space="0" w:color="auto"/>
              <w:right w:val="single" w:sz="4" w:space="0" w:color="auto"/>
            </w:tcBorders>
            <w:vAlign w:val="center"/>
            <w:hideMark/>
          </w:tcPr>
          <w:p w14:paraId="4959A8AD"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Котловой полезный отпуск</w:t>
            </w:r>
          </w:p>
        </w:tc>
        <w:tc>
          <w:tcPr>
            <w:tcW w:w="880" w:type="dxa"/>
            <w:tcBorders>
              <w:top w:val="single" w:sz="4" w:space="0" w:color="auto"/>
              <w:left w:val="single" w:sz="4" w:space="0" w:color="auto"/>
              <w:bottom w:val="single" w:sz="4" w:space="0" w:color="auto"/>
              <w:right w:val="single" w:sz="4" w:space="0" w:color="auto"/>
            </w:tcBorders>
            <w:vAlign w:val="center"/>
            <w:hideMark/>
          </w:tcPr>
          <w:p w14:paraId="0FA8DCC7" w14:textId="555043CB"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млн.</w:t>
            </w:r>
            <w:r w:rsidR="00461CA4">
              <w:rPr>
                <w:rFonts w:ascii="Myriad Pro" w:eastAsia="Calibri" w:hAnsi="Myriad Pro"/>
                <w:color w:val="000000"/>
                <w:sz w:val="20"/>
                <w:szCs w:val="20"/>
              </w:rPr>
              <w:t xml:space="preserve"> </w:t>
            </w:r>
            <w:r w:rsidRPr="00155779">
              <w:rPr>
                <w:rFonts w:ascii="Myriad Pro" w:eastAsia="Calibri" w:hAnsi="Myriad Pro"/>
                <w:color w:val="000000"/>
                <w:sz w:val="20"/>
                <w:szCs w:val="20"/>
              </w:rPr>
              <w:t>кВт</w:t>
            </w:r>
            <w:r w:rsidR="00461CA4">
              <w:rPr>
                <w:rFonts w:ascii="Myriad Pro" w:eastAsia="Calibri" w:hAnsi="Myriad Pro"/>
                <w:color w:val="000000"/>
                <w:sz w:val="20"/>
                <w:szCs w:val="20"/>
              </w:rPr>
              <w:t>*</w:t>
            </w:r>
            <w:r w:rsidRPr="00155779">
              <w:rPr>
                <w:rFonts w:ascii="Myriad Pro" w:eastAsia="Calibri" w:hAnsi="Myriad Pro"/>
                <w:color w:val="000000"/>
                <w:sz w:val="20"/>
                <w:szCs w:val="20"/>
              </w:rPr>
              <w:t>ч</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C2A6F4B"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2 892,43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2FC8881"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2 814,15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0D0DAB29"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2 702,85</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06C05C1"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2 839,38</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B25B05B"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2 778,60</w:t>
            </w:r>
          </w:p>
        </w:tc>
      </w:tr>
      <w:tr w:rsidR="00155779" w:rsidRPr="00155779" w14:paraId="17F1FF43" w14:textId="77777777" w:rsidTr="003666D4">
        <w:trPr>
          <w:cantSplit/>
          <w:trHeight w:val="20"/>
        </w:trPr>
        <w:tc>
          <w:tcPr>
            <w:tcW w:w="1701" w:type="dxa"/>
            <w:tcBorders>
              <w:top w:val="single" w:sz="4" w:space="0" w:color="auto"/>
              <w:left w:val="single" w:sz="4" w:space="0" w:color="auto"/>
              <w:bottom w:val="single" w:sz="4" w:space="0" w:color="auto"/>
              <w:right w:val="single" w:sz="4" w:space="0" w:color="auto"/>
            </w:tcBorders>
            <w:vAlign w:val="center"/>
            <w:hideMark/>
          </w:tcPr>
          <w:p w14:paraId="62146F63"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lastRenderedPageBreak/>
              <w:t>Население</w:t>
            </w:r>
          </w:p>
        </w:tc>
        <w:tc>
          <w:tcPr>
            <w:tcW w:w="880" w:type="dxa"/>
            <w:tcBorders>
              <w:top w:val="single" w:sz="4" w:space="0" w:color="auto"/>
              <w:left w:val="single" w:sz="4" w:space="0" w:color="auto"/>
              <w:bottom w:val="single" w:sz="4" w:space="0" w:color="auto"/>
              <w:right w:val="single" w:sz="4" w:space="0" w:color="auto"/>
            </w:tcBorders>
            <w:vAlign w:val="center"/>
            <w:hideMark/>
          </w:tcPr>
          <w:p w14:paraId="4502031B" w14:textId="0345A701"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млн.</w:t>
            </w:r>
            <w:r w:rsidR="00461CA4">
              <w:rPr>
                <w:rFonts w:ascii="Myriad Pro" w:eastAsia="Calibri" w:hAnsi="Myriad Pro"/>
                <w:color w:val="000000"/>
                <w:sz w:val="20"/>
                <w:szCs w:val="20"/>
              </w:rPr>
              <w:t xml:space="preserve"> </w:t>
            </w:r>
            <w:r w:rsidRPr="00155779">
              <w:rPr>
                <w:rFonts w:ascii="Myriad Pro" w:eastAsia="Calibri" w:hAnsi="Myriad Pro"/>
                <w:color w:val="000000"/>
                <w:sz w:val="20"/>
                <w:szCs w:val="20"/>
              </w:rPr>
              <w:t>кВт</w:t>
            </w:r>
            <w:r w:rsidR="00461CA4">
              <w:rPr>
                <w:rFonts w:ascii="Myriad Pro" w:eastAsia="Calibri" w:hAnsi="Myriad Pro"/>
                <w:color w:val="000000"/>
                <w:sz w:val="20"/>
                <w:szCs w:val="20"/>
              </w:rPr>
              <w:t>*</w:t>
            </w:r>
            <w:r w:rsidRPr="00155779">
              <w:rPr>
                <w:rFonts w:ascii="Myriad Pro" w:eastAsia="Calibri" w:hAnsi="Myriad Pro"/>
                <w:color w:val="000000"/>
                <w:sz w:val="20"/>
                <w:szCs w:val="20"/>
              </w:rPr>
              <w:t>ч</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93DE9FD"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1 077,70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7467E2D"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1003,92</w:t>
            </w:r>
          </w:p>
        </w:tc>
        <w:tc>
          <w:tcPr>
            <w:tcW w:w="992" w:type="dxa"/>
            <w:tcBorders>
              <w:top w:val="single" w:sz="4" w:space="0" w:color="auto"/>
              <w:left w:val="single" w:sz="4" w:space="0" w:color="auto"/>
              <w:bottom w:val="single" w:sz="4" w:space="0" w:color="auto"/>
              <w:right w:val="single" w:sz="4" w:space="0" w:color="auto"/>
            </w:tcBorders>
            <w:vAlign w:val="center"/>
            <w:hideMark/>
          </w:tcPr>
          <w:p w14:paraId="46637A82"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945,17</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15FB839"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885,40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02B4B3C" w14:textId="77777777" w:rsidR="00155779" w:rsidRPr="00155779" w:rsidRDefault="00155779">
            <w:pPr>
              <w:jc w:val="center"/>
              <w:rPr>
                <w:rFonts w:ascii="Myriad Pro" w:eastAsia="Calibri" w:hAnsi="Myriad Pro"/>
                <w:color w:val="000000"/>
                <w:sz w:val="20"/>
                <w:szCs w:val="20"/>
              </w:rPr>
            </w:pPr>
            <w:r w:rsidRPr="00155779">
              <w:rPr>
                <w:rFonts w:ascii="Myriad Pro" w:eastAsia="Calibri" w:hAnsi="Myriad Pro"/>
                <w:color w:val="000000"/>
                <w:sz w:val="20"/>
                <w:szCs w:val="20"/>
              </w:rPr>
              <w:t>971,66</w:t>
            </w:r>
          </w:p>
        </w:tc>
      </w:tr>
    </w:tbl>
    <w:p w14:paraId="39DA653D" w14:textId="77777777" w:rsidR="00155779" w:rsidRPr="00155779" w:rsidRDefault="00155779" w:rsidP="00155779">
      <w:pPr>
        <w:pStyle w:val="a3"/>
        <w:spacing w:after="0" w:line="360" w:lineRule="auto"/>
        <w:ind w:left="0" w:firstLine="709"/>
        <w:jc w:val="both"/>
        <w:rPr>
          <w:rFonts w:ascii="Myriad Pro" w:hAnsi="Myriad Pro" w:cstheme="minorBidi"/>
          <w:color w:val="000000"/>
          <w:sz w:val="26"/>
          <w:szCs w:val="26"/>
        </w:rPr>
      </w:pPr>
    </w:p>
    <w:p w14:paraId="0A6AAA57" w14:textId="77777777" w:rsidR="00155779" w:rsidRPr="00155779" w:rsidRDefault="00155779" w:rsidP="0031244B">
      <w:pPr>
        <w:pStyle w:val="a3"/>
        <w:spacing w:after="0" w:line="360" w:lineRule="auto"/>
        <w:ind w:left="0" w:firstLine="567"/>
        <w:jc w:val="both"/>
        <w:rPr>
          <w:rFonts w:ascii="Myriad Pro" w:hAnsi="Myriad Pro" w:cstheme="minorBidi"/>
          <w:color w:val="000000"/>
          <w:sz w:val="26"/>
          <w:szCs w:val="26"/>
        </w:rPr>
      </w:pPr>
      <w:r w:rsidRPr="00155779">
        <w:rPr>
          <w:rFonts w:ascii="Myriad Pro" w:hAnsi="Myriad Pro" w:cstheme="minorBidi"/>
          <w:color w:val="000000"/>
          <w:sz w:val="26"/>
          <w:szCs w:val="26"/>
        </w:rPr>
        <w:t xml:space="preserve">Потери ТСО в электрической сети на 2018 год планируются на уровне 24,51 млн. кВтч. </w:t>
      </w:r>
    </w:p>
    <w:p w14:paraId="391574BE" w14:textId="77777777" w:rsidR="00155779" w:rsidRPr="00155779" w:rsidRDefault="00155779" w:rsidP="0031244B">
      <w:pPr>
        <w:pStyle w:val="a3"/>
        <w:spacing w:after="0" w:line="360" w:lineRule="auto"/>
        <w:ind w:left="0" w:firstLine="567"/>
        <w:jc w:val="both"/>
        <w:rPr>
          <w:rFonts w:ascii="Myriad Pro" w:hAnsi="Myriad Pro" w:cstheme="minorBidi"/>
          <w:color w:val="000000"/>
          <w:sz w:val="26"/>
          <w:szCs w:val="26"/>
        </w:rPr>
      </w:pPr>
      <w:r w:rsidRPr="00155779">
        <w:rPr>
          <w:rFonts w:ascii="Myriad Pro" w:hAnsi="Myriad Pro" w:cstheme="minorBidi"/>
          <w:color w:val="000000"/>
          <w:sz w:val="26"/>
          <w:szCs w:val="26"/>
        </w:rPr>
        <w:t>Объем потребления электроэнергии по населению и приравненным к нему категорий потребителей на 2018 год планируется на уровне 971,66 млн. кВтч.</w:t>
      </w:r>
    </w:p>
    <w:p w14:paraId="072C6C27" w14:textId="77777777" w:rsidR="00171538" w:rsidRPr="00155779" w:rsidRDefault="00171538" w:rsidP="0031244B">
      <w:pPr>
        <w:spacing w:after="0" w:line="360" w:lineRule="auto"/>
        <w:ind w:firstLine="567"/>
        <w:contextualSpacing/>
        <w:jc w:val="both"/>
        <w:rPr>
          <w:rFonts w:ascii="Myriad Pro" w:eastAsia="Calibri" w:hAnsi="Myriad Pro"/>
          <w:color w:val="000000"/>
          <w:sz w:val="26"/>
          <w:szCs w:val="26"/>
        </w:rPr>
      </w:pPr>
      <w:r w:rsidRPr="00C10849">
        <w:rPr>
          <w:rFonts w:ascii="Myriad Pro" w:eastAsia="Calibri" w:hAnsi="Myriad Pro"/>
          <w:color w:val="000000"/>
          <w:sz w:val="26"/>
          <w:szCs w:val="26"/>
        </w:rPr>
        <w:t xml:space="preserve">Для обоснования заявленного уровня потерь электрической энергии на 2018 год филиалом </w:t>
      </w:r>
      <w:r w:rsidR="0031244B">
        <w:rPr>
          <w:rFonts w:ascii="Myriad Pro" w:eastAsia="Calibri" w:hAnsi="Myriad Pro"/>
          <w:color w:val="000000"/>
          <w:sz w:val="26"/>
          <w:szCs w:val="26"/>
        </w:rPr>
        <w:t>ПАО </w:t>
      </w:r>
      <w:r w:rsidR="006766DF" w:rsidRPr="00C10849">
        <w:rPr>
          <w:rFonts w:ascii="Myriad Pro" w:eastAsia="Calibri" w:hAnsi="Myriad Pro"/>
          <w:color w:val="000000"/>
          <w:sz w:val="26"/>
          <w:szCs w:val="26"/>
        </w:rPr>
        <w:t>«</w:t>
      </w:r>
      <w:r w:rsidRPr="00C10849">
        <w:rPr>
          <w:rFonts w:ascii="Myriad Pro" w:eastAsia="Calibri" w:hAnsi="Myriad Pro"/>
          <w:color w:val="000000"/>
          <w:sz w:val="26"/>
          <w:szCs w:val="26"/>
        </w:rPr>
        <w:t>МРСК Юга</w:t>
      </w:r>
      <w:r w:rsidR="006766DF" w:rsidRPr="00C10849">
        <w:rPr>
          <w:rFonts w:ascii="Myriad Pro" w:eastAsia="Calibri" w:hAnsi="Myriad Pro"/>
          <w:color w:val="000000"/>
          <w:sz w:val="26"/>
          <w:szCs w:val="26"/>
        </w:rPr>
        <w:t>»</w:t>
      </w:r>
      <w:r w:rsidRPr="00C10849">
        <w:rPr>
          <w:rFonts w:ascii="Myriad Pro" w:eastAsia="Calibri" w:hAnsi="Myriad Pro"/>
          <w:color w:val="000000"/>
          <w:sz w:val="26"/>
          <w:szCs w:val="26"/>
        </w:rPr>
        <w:t xml:space="preserve"> - </w:t>
      </w:r>
      <w:r w:rsidR="006766DF" w:rsidRPr="00155779">
        <w:rPr>
          <w:rFonts w:ascii="Myriad Pro" w:eastAsia="Calibri" w:hAnsi="Myriad Pro"/>
          <w:color w:val="000000"/>
          <w:sz w:val="26"/>
          <w:szCs w:val="26"/>
        </w:rPr>
        <w:t>«</w:t>
      </w:r>
      <w:r w:rsidRPr="00155779">
        <w:rPr>
          <w:rFonts w:ascii="Myriad Pro" w:eastAsia="Calibri" w:hAnsi="Myriad Pro"/>
          <w:color w:val="000000"/>
          <w:sz w:val="26"/>
          <w:szCs w:val="26"/>
        </w:rPr>
        <w:t>Астраханьэнерго</w:t>
      </w:r>
      <w:r w:rsidR="006766DF" w:rsidRPr="00155779">
        <w:rPr>
          <w:rFonts w:ascii="Myriad Pro" w:eastAsia="Calibri" w:hAnsi="Myriad Pro"/>
          <w:color w:val="000000"/>
          <w:sz w:val="26"/>
          <w:szCs w:val="26"/>
        </w:rPr>
        <w:t>»</w:t>
      </w:r>
      <w:r w:rsidRPr="00155779">
        <w:rPr>
          <w:rFonts w:ascii="Myriad Pro" w:eastAsia="Calibri" w:hAnsi="Myriad Pro"/>
          <w:color w:val="000000"/>
          <w:sz w:val="26"/>
          <w:szCs w:val="26"/>
        </w:rPr>
        <w:t xml:space="preserve"> были представлены следующие документы: </w:t>
      </w:r>
    </w:p>
    <w:bookmarkEnd w:id="30"/>
    <w:p w14:paraId="4E3DC073" w14:textId="77777777" w:rsidR="00171538" w:rsidRPr="00C10849" w:rsidRDefault="00171538" w:rsidP="00C10849">
      <w:pPr>
        <w:pStyle w:val="a3"/>
        <w:numPr>
          <w:ilvl w:val="0"/>
          <w:numId w:val="39"/>
        </w:numPr>
        <w:autoSpaceDE w:val="0"/>
        <w:autoSpaceDN w:val="0"/>
        <w:adjustRightInd w:val="0"/>
        <w:spacing w:after="0" w:line="360" w:lineRule="auto"/>
        <w:jc w:val="both"/>
        <w:rPr>
          <w:rFonts w:ascii="Myriad Pro" w:hAnsi="Myriad Pro"/>
          <w:bCs/>
          <w:color w:val="000000"/>
          <w:sz w:val="26"/>
          <w:szCs w:val="26"/>
          <w:shd w:val="clear" w:color="auto" w:fill="FFFFFF"/>
        </w:rPr>
      </w:pPr>
      <w:r w:rsidRPr="00C10849">
        <w:rPr>
          <w:rFonts w:ascii="Myriad Pro" w:hAnsi="Myriad Pro"/>
          <w:sz w:val="26"/>
          <w:szCs w:val="26"/>
        </w:rPr>
        <w:t xml:space="preserve">Пояснительная записка к расчету норматива потерь электрической энергии в сетях филиала </w:t>
      </w:r>
      <w:r w:rsidR="0031244B">
        <w:rPr>
          <w:rFonts w:ascii="Myriad Pro" w:hAnsi="Myriad Pro"/>
          <w:sz w:val="26"/>
          <w:szCs w:val="26"/>
        </w:rPr>
        <w:t>ПАО </w:t>
      </w:r>
      <w:r w:rsidR="000449E3" w:rsidRPr="00C10849">
        <w:rPr>
          <w:rFonts w:ascii="Myriad Pro" w:hAnsi="Myriad Pro"/>
          <w:sz w:val="26"/>
          <w:szCs w:val="26"/>
        </w:rPr>
        <w:t>«</w:t>
      </w:r>
      <w:r w:rsidR="009021C3" w:rsidRPr="00C10849">
        <w:rPr>
          <w:rFonts w:ascii="Myriad Pro" w:hAnsi="Myriad Pro"/>
          <w:sz w:val="26"/>
          <w:szCs w:val="26"/>
        </w:rPr>
        <w:t>«</w:t>
      </w:r>
      <w:r w:rsidRPr="00C10849">
        <w:rPr>
          <w:rFonts w:ascii="Myriad Pro" w:hAnsi="Myriad Pro"/>
          <w:sz w:val="26"/>
          <w:szCs w:val="26"/>
        </w:rPr>
        <w:t>МРСК Юга</w:t>
      </w:r>
      <w:r w:rsidR="000449E3" w:rsidRPr="00C10849">
        <w:rPr>
          <w:rFonts w:ascii="Myriad Pro" w:hAnsi="Myriad Pro"/>
          <w:sz w:val="26"/>
          <w:szCs w:val="26"/>
        </w:rPr>
        <w:t>»</w:t>
      </w:r>
      <w:r w:rsidR="009021C3" w:rsidRPr="00C10849">
        <w:rPr>
          <w:rFonts w:ascii="Myriad Pro" w:hAnsi="Myriad Pro"/>
          <w:sz w:val="26"/>
          <w:szCs w:val="26"/>
        </w:rPr>
        <w:t>»</w:t>
      </w:r>
      <w:r w:rsidRPr="00C10849">
        <w:rPr>
          <w:rFonts w:ascii="Myriad Pro" w:hAnsi="Myriad Pro"/>
          <w:sz w:val="26"/>
          <w:szCs w:val="26"/>
        </w:rPr>
        <w:t>- Астраханьэнерго</w:t>
      </w:r>
      <w:r w:rsidR="000449E3" w:rsidRPr="00C10849">
        <w:rPr>
          <w:rFonts w:ascii="Myriad Pro" w:hAnsi="Myriad Pro"/>
          <w:sz w:val="26"/>
          <w:szCs w:val="26"/>
        </w:rPr>
        <w:t>»</w:t>
      </w:r>
      <w:r w:rsidR="009021C3" w:rsidRPr="00C10849">
        <w:rPr>
          <w:rFonts w:ascii="Myriad Pro" w:hAnsi="Myriad Pro"/>
          <w:sz w:val="26"/>
          <w:szCs w:val="26"/>
        </w:rPr>
        <w:t>»</w:t>
      </w:r>
      <w:r w:rsidRPr="00C10849">
        <w:rPr>
          <w:rFonts w:ascii="Myriad Pro" w:hAnsi="Myriad Pro"/>
          <w:sz w:val="26"/>
          <w:szCs w:val="26"/>
        </w:rPr>
        <w:t xml:space="preserve"> на 2018 г. </w:t>
      </w:r>
      <w:r w:rsidR="00D24FCC" w:rsidRPr="00C10849">
        <w:rPr>
          <w:rFonts w:ascii="Myriad Pro" w:hAnsi="Myriad Pro"/>
          <w:sz w:val="26"/>
          <w:szCs w:val="26"/>
        </w:rPr>
        <w:t>с</w:t>
      </w:r>
      <w:r w:rsidRPr="00C10849">
        <w:rPr>
          <w:rFonts w:ascii="Myriad Pro" w:hAnsi="Myriad Pro"/>
          <w:sz w:val="26"/>
          <w:szCs w:val="26"/>
        </w:rPr>
        <w:t xml:space="preserve"> учетом фактических данных 2016 года;</w:t>
      </w:r>
    </w:p>
    <w:p w14:paraId="320CE308" w14:textId="77777777" w:rsidR="00171538" w:rsidRPr="00C10849" w:rsidRDefault="00171538" w:rsidP="00C10849">
      <w:pPr>
        <w:pStyle w:val="a3"/>
        <w:numPr>
          <w:ilvl w:val="0"/>
          <w:numId w:val="39"/>
        </w:numPr>
        <w:autoSpaceDE w:val="0"/>
        <w:autoSpaceDN w:val="0"/>
        <w:adjustRightInd w:val="0"/>
        <w:spacing w:after="0" w:line="360" w:lineRule="auto"/>
        <w:jc w:val="both"/>
        <w:rPr>
          <w:rFonts w:ascii="Myriad Pro" w:hAnsi="Myriad Pro"/>
          <w:bCs/>
          <w:color w:val="000000"/>
          <w:sz w:val="26"/>
          <w:szCs w:val="26"/>
          <w:shd w:val="clear" w:color="auto" w:fill="FFFFFF"/>
        </w:rPr>
      </w:pPr>
      <w:r w:rsidRPr="00C10849">
        <w:rPr>
          <w:rFonts w:ascii="Myriad Pro" w:hAnsi="Myriad Pro"/>
          <w:sz w:val="26"/>
          <w:szCs w:val="26"/>
        </w:rPr>
        <w:t xml:space="preserve">Развернутый (плановый и фактический) баланс электрической энергии по сетям ВН, СН и НН филиала </w:t>
      </w:r>
      <w:r w:rsidR="0031244B">
        <w:rPr>
          <w:rFonts w:ascii="Myriad Pro" w:hAnsi="Myriad Pro"/>
          <w:sz w:val="26"/>
          <w:szCs w:val="26"/>
        </w:rPr>
        <w:t>ПАО </w:t>
      </w:r>
      <w:r w:rsidR="006766DF" w:rsidRPr="00C10849">
        <w:rPr>
          <w:rFonts w:ascii="Myriad Pro" w:hAnsi="Myriad Pro"/>
          <w:sz w:val="26"/>
          <w:szCs w:val="26"/>
        </w:rPr>
        <w:t>«</w:t>
      </w:r>
      <w:r w:rsidRPr="00C10849">
        <w:rPr>
          <w:rFonts w:ascii="Myriad Pro" w:hAnsi="Myriad Pro"/>
          <w:sz w:val="26"/>
          <w:szCs w:val="26"/>
        </w:rPr>
        <w:t>МРСК Юга</w:t>
      </w:r>
      <w:r w:rsidR="006766DF" w:rsidRPr="00C10849">
        <w:rPr>
          <w:rFonts w:ascii="Myriad Pro" w:hAnsi="Myriad Pro"/>
          <w:sz w:val="26"/>
          <w:szCs w:val="26"/>
        </w:rPr>
        <w:t>»</w:t>
      </w:r>
      <w:r w:rsidRPr="00C10849">
        <w:rPr>
          <w:rFonts w:ascii="Myriad Pro" w:hAnsi="Myriad Pro"/>
          <w:sz w:val="26"/>
          <w:szCs w:val="26"/>
        </w:rPr>
        <w:t xml:space="preserve"> - </w:t>
      </w:r>
      <w:r w:rsidR="006766DF" w:rsidRPr="00C10849">
        <w:rPr>
          <w:rFonts w:ascii="Myriad Pro" w:hAnsi="Myriad Pro"/>
          <w:sz w:val="26"/>
          <w:szCs w:val="26"/>
        </w:rPr>
        <w:t>«</w:t>
      </w:r>
      <w:r w:rsidRPr="00C10849">
        <w:rPr>
          <w:rFonts w:ascii="Myriad Pro" w:hAnsi="Myriad Pro"/>
          <w:sz w:val="26"/>
          <w:szCs w:val="26"/>
        </w:rPr>
        <w:t>Астраханьэнерго</w:t>
      </w:r>
      <w:r w:rsidR="006766DF" w:rsidRPr="00C10849">
        <w:rPr>
          <w:rFonts w:ascii="Myriad Pro" w:hAnsi="Myriad Pro"/>
          <w:sz w:val="26"/>
          <w:szCs w:val="26"/>
        </w:rPr>
        <w:t>»</w:t>
      </w:r>
      <w:r w:rsidRPr="00C10849">
        <w:rPr>
          <w:rFonts w:ascii="Myriad Pro" w:hAnsi="Myriad Pro"/>
          <w:sz w:val="26"/>
          <w:szCs w:val="26"/>
        </w:rPr>
        <w:t xml:space="preserve"> за 2016 год;</w:t>
      </w:r>
    </w:p>
    <w:p w14:paraId="336E68EC" w14:textId="77777777" w:rsidR="00171538" w:rsidRPr="00C10849" w:rsidRDefault="00171538" w:rsidP="00C10849">
      <w:pPr>
        <w:pStyle w:val="a3"/>
        <w:numPr>
          <w:ilvl w:val="0"/>
          <w:numId w:val="39"/>
        </w:numPr>
        <w:autoSpaceDE w:val="0"/>
        <w:autoSpaceDN w:val="0"/>
        <w:adjustRightInd w:val="0"/>
        <w:spacing w:after="0" w:line="360" w:lineRule="auto"/>
        <w:jc w:val="both"/>
        <w:rPr>
          <w:rFonts w:ascii="Myriad Pro" w:hAnsi="Myriad Pro"/>
          <w:bCs/>
          <w:color w:val="000000"/>
          <w:sz w:val="26"/>
          <w:szCs w:val="26"/>
          <w:shd w:val="clear" w:color="auto" w:fill="FFFFFF"/>
        </w:rPr>
      </w:pPr>
      <w:r w:rsidRPr="00C10849">
        <w:rPr>
          <w:rFonts w:ascii="Myriad Pro" w:hAnsi="Myriad Pro"/>
          <w:sz w:val="26"/>
          <w:szCs w:val="26"/>
        </w:rPr>
        <w:t xml:space="preserve">Макет Минэнерго Российской Федерации </w:t>
      </w:r>
      <w:r w:rsidR="0031244B">
        <w:rPr>
          <w:rFonts w:ascii="Myriad Pro" w:hAnsi="Myriad Pro"/>
          <w:sz w:val="26"/>
          <w:szCs w:val="26"/>
        </w:rPr>
        <w:t>№ </w:t>
      </w:r>
      <w:r w:rsidRPr="00C10849">
        <w:rPr>
          <w:rFonts w:ascii="Myriad Pro" w:hAnsi="Myriad Pro"/>
          <w:sz w:val="26"/>
          <w:szCs w:val="26"/>
        </w:rPr>
        <w:t xml:space="preserve">10092 </w:t>
      </w:r>
      <w:r w:rsidR="00C10849">
        <w:rPr>
          <w:rFonts w:ascii="Myriad Pro" w:hAnsi="Myriad Pro"/>
          <w:sz w:val="26"/>
          <w:szCs w:val="26"/>
        </w:rPr>
        <w:t>«</w:t>
      </w:r>
      <w:r w:rsidRPr="00C10849">
        <w:rPr>
          <w:rFonts w:ascii="Myriad Pro" w:hAnsi="Myriad Pro"/>
          <w:sz w:val="26"/>
          <w:szCs w:val="26"/>
        </w:rPr>
        <w:t>Структура баланса электроэнергии по уровням напряжения</w:t>
      </w:r>
      <w:r w:rsidR="00C10849">
        <w:rPr>
          <w:rFonts w:ascii="Myriad Pro" w:hAnsi="Myriad Pro"/>
          <w:sz w:val="26"/>
          <w:szCs w:val="26"/>
        </w:rPr>
        <w:t>»</w:t>
      </w:r>
      <w:r w:rsidRPr="00C10849">
        <w:rPr>
          <w:rFonts w:ascii="Myriad Pro" w:hAnsi="Myriad Pro"/>
          <w:sz w:val="26"/>
          <w:szCs w:val="26"/>
        </w:rPr>
        <w:t>;</w:t>
      </w:r>
    </w:p>
    <w:p w14:paraId="2DBBF65C" w14:textId="77777777" w:rsidR="00171538" w:rsidRPr="00C10849" w:rsidRDefault="00171538" w:rsidP="00C10849">
      <w:pPr>
        <w:pStyle w:val="a3"/>
        <w:numPr>
          <w:ilvl w:val="0"/>
          <w:numId w:val="39"/>
        </w:numPr>
        <w:autoSpaceDE w:val="0"/>
        <w:autoSpaceDN w:val="0"/>
        <w:adjustRightInd w:val="0"/>
        <w:spacing w:after="0" w:line="360" w:lineRule="auto"/>
        <w:jc w:val="both"/>
        <w:rPr>
          <w:rFonts w:ascii="Myriad Pro" w:hAnsi="Myriad Pro"/>
          <w:bCs/>
          <w:color w:val="000000"/>
          <w:sz w:val="26"/>
          <w:szCs w:val="26"/>
          <w:shd w:val="clear" w:color="auto" w:fill="FFFFFF"/>
        </w:rPr>
      </w:pPr>
      <w:bookmarkStart w:id="32" w:name="_Hlk38813832"/>
      <w:r w:rsidRPr="00C10849">
        <w:rPr>
          <w:rFonts w:ascii="Myriad Pro" w:hAnsi="Myriad Pro"/>
          <w:sz w:val="26"/>
          <w:szCs w:val="26"/>
        </w:rPr>
        <w:t xml:space="preserve">Таблица </w:t>
      </w:r>
      <w:r w:rsidR="00C10849">
        <w:rPr>
          <w:rFonts w:ascii="Myriad Pro" w:hAnsi="Myriad Pro"/>
          <w:sz w:val="26"/>
          <w:szCs w:val="26"/>
        </w:rPr>
        <w:t>«</w:t>
      </w:r>
      <w:r w:rsidRPr="00C10849">
        <w:rPr>
          <w:rFonts w:ascii="Myriad Pro" w:hAnsi="Myriad Pro"/>
          <w:sz w:val="26"/>
          <w:szCs w:val="26"/>
        </w:rPr>
        <w:t xml:space="preserve">Определение величины потерь электрической энергии при ее передаче по электрическим сетям территориальной сетевой организации Филиал </w:t>
      </w:r>
      <w:r w:rsidR="0031244B">
        <w:rPr>
          <w:rFonts w:ascii="Myriad Pro" w:hAnsi="Myriad Pro"/>
          <w:sz w:val="26"/>
          <w:szCs w:val="26"/>
        </w:rPr>
        <w:t>ПАО </w:t>
      </w:r>
      <w:r w:rsidR="00C10849">
        <w:rPr>
          <w:rFonts w:ascii="Myriad Pro" w:hAnsi="Myriad Pro"/>
          <w:sz w:val="26"/>
          <w:szCs w:val="26"/>
        </w:rPr>
        <w:t>«</w:t>
      </w:r>
      <w:r w:rsidRPr="00C10849">
        <w:rPr>
          <w:rFonts w:ascii="Myriad Pro" w:hAnsi="Myriad Pro"/>
          <w:sz w:val="26"/>
          <w:szCs w:val="26"/>
        </w:rPr>
        <w:t>МРСК Юга</w:t>
      </w:r>
      <w:r w:rsidR="00C10849">
        <w:rPr>
          <w:rFonts w:ascii="Myriad Pro" w:hAnsi="Myriad Pro"/>
          <w:sz w:val="26"/>
          <w:szCs w:val="26"/>
        </w:rPr>
        <w:t>»</w:t>
      </w:r>
      <w:r w:rsidRPr="00C10849">
        <w:rPr>
          <w:rFonts w:ascii="Myriad Pro" w:hAnsi="Myriad Pro"/>
          <w:sz w:val="26"/>
          <w:szCs w:val="26"/>
        </w:rPr>
        <w:t xml:space="preserve"> - </w:t>
      </w:r>
      <w:r w:rsidR="00C10849">
        <w:rPr>
          <w:rFonts w:ascii="Myriad Pro" w:hAnsi="Myriad Pro"/>
          <w:sz w:val="26"/>
          <w:szCs w:val="26"/>
        </w:rPr>
        <w:t>«</w:t>
      </w:r>
      <w:r w:rsidRPr="00C10849">
        <w:rPr>
          <w:rFonts w:ascii="Myriad Pro" w:hAnsi="Myriad Pro"/>
          <w:sz w:val="26"/>
          <w:szCs w:val="26"/>
        </w:rPr>
        <w:t>Астраханьэнерго</w:t>
      </w:r>
      <w:r w:rsidR="00C10849">
        <w:rPr>
          <w:rFonts w:ascii="Myriad Pro" w:hAnsi="Myriad Pro"/>
          <w:sz w:val="26"/>
          <w:szCs w:val="26"/>
        </w:rPr>
        <w:t>»</w:t>
      </w:r>
      <w:r w:rsidRPr="00C10849">
        <w:rPr>
          <w:rFonts w:ascii="Myriad Pro" w:hAnsi="Myriad Pro"/>
          <w:sz w:val="26"/>
          <w:szCs w:val="26"/>
        </w:rPr>
        <w:t>;</w:t>
      </w:r>
    </w:p>
    <w:bookmarkEnd w:id="32"/>
    <w:p w14:paraId="1EE6EBFC" w14:textId="77777777" w:rsidR="00171538" w:rsidRPr="00C10849" w:rsidRDefault="00171538" w:rsidP="00C10849">
      <w:pPr>
        <w:pStyle w:val="a3"/>
        <w:numPr>
          <w:ilvl w:val="0"/>
          <w:numId w:val="39"/>
        </w:numPr>
        <w:autoSpaceDE w:val="0"/>
        <w:autoSpaceDN w:val="0"/>
        <w:adjustRightInd w:val="0"/>
        <w:spacing w:after="0" w:line="360" w:lineRule="auto"/>
        <w:jc w:val="both"/>
        <w:rPr>
          <w:rFonts w:ascii="Myriad Pro" w:hAnsi="Myriad Pro"/>
          <w:bCs/>
          <w:color w:val="000000"/>
          <w:sz w:val="26"/>
          <w:szCs w:val="26"/>
          <w:shd w:val="clear" w:color="auto" w:fill="FFFFFF"/>
        </w:rPr>
      </w:pPr>
      <w:r w:rsidRPr="00C10849">
        <w:rPr>
          <w:rFonts w:ascii="Myriad Pro" w:hAnsi="Myriad Pro"/>
          <w:sz w:val="26"/>
          <w:szCs w:val="26"/>
        </w:rPr>
        <w:t xml:space="preserve">Таблица </w:t>
      </w:r>
      <w:r w:rsidR="0031244B">
        <w:rPr>
          <w:rFonts w:ascii="Myriad Pro" w:hAnsi="Myriad Pro"/>
          <w:sz w:val="26"/>
          <w:szCs w:val="26"/>
        </w:rPr>
        <w:t>№ </w:t>
      </w:r>
      <w:r w:rsidRPr="00C10849">
        <w:rPr>
          <w:rFonts w:ascii="Myriad Pro" w:hAnsi="Myriad Pro"/>
          <w:sz w:val="26"/>
          <w:szCs w:val="26"/>
        </w:rPr>
        <w:t xml:space="preserve">1.3. Расчет технологического расхода электрической энергии (потерь) в электрических сетях филиала </w:t>
      </w:r>
      <w:r w:rsidR="0031244B">
        <w:rPr>
          <w:rFonts w:ascii="Myriad Pro" w:hAnsi="Myriad Pro"/>
          <w:sz w:val="26"/>
          <w:szCs w:val="26"/>
        </w:rPr>
        <w:t>ПАО </w:t>
      </w:r>
      <w:r w:rsidR="00C10849">
        <w:rPr>
          <w:rFonts w:ascii="Myriad Pro" w:hAnsi="Myriad Pro"/>
          <w:sz w:val="26"/>
          <w:szCs w:val="26"/>
        </w:rPr>
        <w:t>«</w:t>
      </w:r>
      <w:r w:rsidRPr="00C10849">
        <w:rPr>
          <w:rFonts w:ascii="Myriad Pro" w:hAnsi="Myriad Pro"/>
          <w:sz w:val="26"/>
          <w:szCs w:val="26"/>
        </w:rPr>
        <w:t xml:space="preserve">МРСК Юга </w:t>
      </w:r>
      <w:r w:rsidR="00C10849">
        <w:rPr>
          <w:rFonts w:ascii="Myriad Pro" w:hAnsi="Myriad Pro"/>
          <w:sz w:val="26"/>
          <w:szCs w:val="26"/>
        </w:rPr>
        <w:t>«</w:t>
      </w:r>
      <w:r w:rsidRPr="00C10849">
        <w:rPr>
          <w:rFonts w:ascii="Myriad Pro" w:hAnsi="Myriad Pro"/>
          <w:sz w:val="26"/>
          <w:szCs w:val="26"/>
        </w:rPr>
        <w:t>Астраханьэнерго</w:t>
      </w:r>
      <w:r w:rsidR="00C10849">
        <w:rPr>
          <w:rFonts w:ascii="Myriad Pro" w:hAnsi="Myriad Pro"/>
          <w:sz w:val="26"/>
          <w:szCs w:val="26"/>
        </w:rPr>
        <w:t>»</w:t>
      </w:r>
      <w:r w:rsidRPr="00C10849">
        <w:rPr>
          <w:rFonts w:ascii="Myriad Pro" w:hAnsi="Myriad Pro"/>
          <w:sz w:val="26"/>
          <w:szCs w:val="26"/>
        </w:rPr>
        <w:t xml:space="preserve">; </w:t>
      </w:r>
    </w:p>
    <w:p w14:paraId="1BF7DDBE" w14:textId="77777777" w:rsidR="00171538" w:rsidRPr="00C10849" w:rsidRDefault="00171538" w:rsidP="00C10849">
      <w:pPr>
        <w:pStyle w:val="a3"/>
        <w:numPr>
          <w:ilvl w:val="0"/>
          <w:numId w:val="39"/>
        </w:numPr>
        <w:autoSpaceDE w:val="0"/>
        <w:autoSpaceDN w:val="0"/>
        <w:adjustRightInd w:val="0"/>
        <w:spacing w:after="0" w:line="360" w:lineRule="auto"/>
        <w:jc w:val="both"/>
        <w:rPr>
          <w:rFonts w:ascii="Myriad Pro" w:hAnsi="Myriad Pro"/>
          <w:bCs/>
          <w:color w:val="000000"/>
          <w:sz w:val="26"/>
          <w:szCs w:val="26"/>
          <w:shd w:val="clear" w:color="auto" w:fill="FFFFFF"/>
        </w:rPr>
      </w:pPr>
      <w:r w:rsidRPr="00C10849">
        <w:rPr>
          <w:rFonts w:ascii="Myriad Pro" w:hAnsi="Myriad Pro"/>
          <w:sz w:val="26"/>
          <w:szCs w:val="26"/>
        </w:rPr>
        <w:t xml:space="preserve">Таблица по техническим показателям электрической энергии и мощности по сетям ВН, СН1, СН11 и НН филиала </w:t>
      </w:r>
      <w:r w:rsidR="0031244B">
        <w:rPr>
          <w:rFonts w:ascii="Myriad Pro" w:hAnsi="Myriad Pro"/>
          <w:sz w:val="26"/>
          <w:szCs w:val="26"/>
        </w:rPr>
        <w:t>ПАО </w:t>
      </w:r>
      <w:r w:rsidR="00C10849">
        <w:rPr>
          <w:rFonts w:ascii="Myriad Pro" w:hAnsi="Myriad Pro"/>
          <w:sz w:val="26"/>
          <w:szCs w:val="26"/>
        </w:rPr>
        <w:t>«</w:t>
      </w:r>
      <w:r w:rsidRPr="00C10849">
        <w:rPr>
          <w:rFonts w:ascii="Myriad Pro" w:hAnsi="Myriad Pro"/>
          <w:sz w:val="26"/>
          <w:szCs w:val="26"/>
        </w:rPr>
        <w:t>МРСК Юга</w:t>
      </w:r>
      <w:r w:rsidR="00C10849">
        <w:rPr>
          <w:rFonts w:ascii="Myriad Pro" w:hAnsi="Myriad Pro"/>
          <w:sz w:val="26"/>
          <w:szCs w:val="26"/>
        </w:rPr>
        <w:t>»</w:t>
      </w:r>
      <w:r w:rsidRPr="00C10849">
        <w:rPr>
          <w:rFonts w:ascii="Myriad Pro" w:hAnsi="Myriad Pro"/>
          <w:sz w:val="26"/>
          <w:szCs w:val="26"/>
        </w:rPr>
        <w:t>-</w:t>
      </w:r>
      <w:r w:rsidR="00C10849">
        <w:rPr>
          <w:rFonts w:ascii="Myriad Pro" w:hAnsi="Myriad Pro"/>
          <w:sz w:val="26"/>
          <w:szCs w:val="26"/>
        </w:rPr>
        <w:t>»</w:t>
      </w:r>
      <w:r w:rsidRPr="00C10849">
        <w:rPr>
          <w:rFonts w:ascii="Myriad Pro" w:hAnsi="Myriad Pro"/>
          <w:sz w:val="26"/>
          <w:szCs w:val="26"/>
        </w:rPr>
        <w:t>Астраханьэнерго</w:t>
      </w:r>
      <w:r w:rsidR="00C10849">
        <w:rPr>
          <w:rFonts w:ascii="Myriad Pro" w:hAnsi="Myriad Pro"/>
          <w:sz w:val="26"/>
          <w:szCs w:val="26"/>
        </w:rPr>
        <w:t>»</w:t>
      </w:r>
      <w:r w:rsidRPr="00C10849">
        <w:rPr>
          <w:rFonts w:ascii="Myriad Pro" w:hAnsi="Myriad Pro"/>
          <w:sz w:val="26"/>
          <w:szCs w:val="26"/>
        </w:rPr>
        <w:t xml:space="preserve"> на 2018 год;</w:t>
      </w:r>
    </w:p>
    <w:p w14:paraId="0F028889" w14:textId="77777777" w:rsidR="00171538" w:rsidRPr="00C10849" w:rsidRDefault="00171538" w:rsidP="00C10849">
      <w:pPr>
        <w:pStyle w:val="a3"/>
        <w:numPr>
          <w:ilvl w:val="0"/>
          <w:numId w:val="39"/>
        </w:numPr>
        <w:autoSpaceDE w:val="0"/>
        <w:autoSpaceDN w:val="0"/>
        <w:adjustRightInd w:val="0"/>
        <w:spacing w:after="0" w:line="360" w:lineRule="auto"/>
        <w:jc w:val="both"/>
        <w:rPr>
          <w:rFonts w:ascii="Myriad Pro" w:hAnsi="Myriad Pro"/>
          <w:bCs/>
          <w:color w:val="000000"/>
          <w:sz w:val="26"/>
          <w:szCs w:val="26"/>
          <w:shd w:val="clear" w:color="auto" w:fill="FFFFFF"/>
        </w:rPr>
      </w:pPr>
      <w:r w:rsidRPr="00C10849">
        <w:rPr>
          <w:rFonts w:ascii="Myriad Pro" w:hAnsi="Myriad Pro"/>
          <w:sz w:val="26"/>
          <w:szCs w:val="26"/>
        </w:rPr>
        <w:t xml:space="preserve">Таблица </w:t>
      </w:r>
      <w:r w:rsidR="0031244B">
        <w:rPr>
          <w:rFonts w:ascii="Myriad Pro" w:hAnsi="Myriad Pro"/>
          <w:sz w:val="26"/>
          <w:szCs w:val="26"/>
        </w:rPr>
        <w:t>№ </w:t>
      </w:r>
      <w:r w:rsidRPr="00C10849">
        <w:rPr>
          <w:rFonts w:ascii="Myriad Pro" w:hAnsi="Myriad Pro"/>
          <w:sz w:val="26"/>
          <w:szCs w:val="26"/>
        </w:rPr>
        <w:t>П1.30 Отпуск (передача) электроэнергии территориальными сетевыми организациями;</w:t>
      </w:r>
    </w:p>
    <w:p w14:paraId="6F3CA052" w14:textId="77777777" w:rsidR="00D24FCC" w:rsidRPr="00C10849" w:rsidRDefault="00D24FCC" w:rsidP="00C10849">
      <w:pPr>
        <w:pStyle w:val="a3"/>
        <w:numPr>
          <w:ilvl w:val="0"/>
          <w:numId w:val="39"/>
        </w:numPr>
        <w:autoSpaceDE w:val="0"/>
        <w:autoSpaceDN w:val="0"/>
        <w:adjustRightInd w:val="0"/>
        <w:spacing w:after="0" w:line="360" w:lineRule="auto"/>
        <w:jc w:val="both"/>
        <w:rPr>
          <w:rFonts w:ascii="Myriad Pro" w:hAnsi="Myriad Pro"/>
          <w:sz w:val="26"/>
          <w:szCs w:val="26"/>
        </w:rPr>
      </w:pPr>
      <w:r w:rsidRPr="00C10849">
        <w:rPr>
          <w:rFonts w:ascii="Myriad Pro" w:hAnsi="Myriad Pro"/>
          <w:sz w:val="26"/>
          <w:szCs w:val="26"/>
        </w:rPr>
        <w:lastRenderedPageBreak/>
        <w:t xml:space="preserve">Таблица </w:t>
      </w:r>
      <w:r w:rsidR="0031244B">
        <w:rPr>
          <w:rFonts w:ascii="Myriad Pro" w:hAnsi="Myriad Pro"/>
          <w:sz w:val="26"/>
          <w:szCs w:val="26"/>
        </w:rPr>
        <w:t>№ </w:t>
      </w:r>
      <w:r w:rsidRPr="00C10849">
        <w:rPr>
          <w:rFonts w:ascii="Myriad Pro" w:hAnsi="Myriad Pro"/>
          <w:sz w:val="26"/>
          <w:szCs w:val="26"/>
        </w:rPr>
        <w:t xml:space="preserve">3.1 </w:t>
      </w:r>
      <w:r w:rsidR="00C10849">
        <w:rPr>
          <w:rFonts w:ascii="Myriad Pro" w:hAnsi="Myriad Pro"/>
          <w:sz w:val="26"/>
          <w:szCs w:val="26"/>
        </w:rPr>
        <w:t>«</w:t>
      </w:r>
      <w:r w:rsidRPr="00C10849">
        <w:rPr>
          <w:rFonts w:ascii="Myriad Pro" w:hAnsi="Myriad Pro"/>
          <w:sz w:val="26"/>
          <w:szCs w:val="26"/>
        </w:rPr>
        <w:t>Предложения по технологическому расходу электроэнергии (мощности) потерям в электрических сетях (наименование сетевой организации)</w:t>
      </w:r>
      <w:r w:rsidR="00C10849">
        <w:rPr>
          <w:rFonts w:ascii="Myriad Pro" w:hAnsi="Myriad Pro"/>
          <w:sz w:val="26"/>
          <w:szCs w:val="26"/>
        </w:rPr>
        <w:t>»</w:t>
      </w:r>
      <w:r w:rsidRPr="00C10849">
        <w:rPr>
          <w:rFonts w:ascii="Myriad Pro" w:hAnsi="Myriad Pro"/>
          <w:sz w:val="26"/>
          <w:szCs w:val="26"/>
        </w:rPr>
        <w:t>;</w:t>
      </w:r>
    </w:p>
    <w:p w14:paraId="03DF5E9B" w14:textId="77777777" w:rsidR="00D24FCC" w:rsidRPr="00C10849" w:rsidRDefault="00D24FCC" w:rsidP="00C10849">
      <w:pPr>
        <w:pStyle w:val="a3"/>
        <w:numPr>
          <w:ilvl w:val="0"/>
          <w:numId w:val="39"/>
        </w:numPr>
        <w:autoSpaceDE w:val="0"/>
        <w:autoSpaceDN w:val="0"/>
        <w:adjustRightInd w:val="0"/>
        <w:spacing w:after="0" w:line="360" w:lineRule="auto"/>
        <w:jc w:val="both"/>
        <w:rPr>
          <w:rFonts w:ascii="Myriad Pro" w:hAnsi="Myriad Pro"/>
          <w:sz w:val="26"/>
          <w:szCs w:val="26"/>
        </w:rPr>
      </w:pPr>
      <w:r w:rsidRPr="00C10849">
        <w:t xml:space="preserve"> </w:t>
      </w:r>
      <w:r w:rsidRPr="00C10849">
        <w:rPr>
          <w:rFonts w:ascii="Myriad Pro" w:hAnsi="Myriad Pro"/>
          <w:sz w:val="26"/>
          <w:szCs w:val="26"/>
        </w:rPr>
        <w:t xml:space="preserve">Таблица </w:t>
      </w:r>
      <w:r w:rsidR="0031244B">
        <w:rPr>
          <w:rFonts w:ascii="Myriad Pro" w:hAnsi="Myriad Pro"/>
          <w:sz w:val="26"/>
          <w:szCs w:val="26"/>
        </w:rPr>
        <w:t>№ </w:t>
      </w:r>
      <w:r w:rsidRPr="00C10849">
        <w:rPr>
          <w:rFonts w:ascii="Myriad Pro" w:hAnsi="Myriad Pro"/>
          <w:sz w:val="26"/>
          <w:szCs w:val="26"/>
        </w:rPr>
        <w:t xml:space="preserve">16 </w:t>
      </w:r>
      <w:r w:rsidR="00C10849">
        <w:rPr>
          <w:rFonts w:ascii="Myriad Pro" w:hAnsi="Myriad Pro"/>
          <w:sz w:val="26"/>
          <w:szCs w:val="26"/>
        </w:rPr>
        <w:t>«</w:t>
      </w:r>
      <w:r w:rsidRPr="00C10849">
        <w:rPr>
          <w:rFonts w:ascii="Myriad Pro" w:hAnsi="Myriad Pro"/>
          <w:sz w:val="26"/>
          <w:szCs w:val="26"/>
        </w:rPr>
        <w:t>Информация по нормативам потерь электрической энергии при передаче по электрическим сетям, утвержденным Минэнерго России по (наименование субъекта Российской Федерации)</w:t>
      </w:r>
      <w:r w:rsidR="00C10849">
        <w:rPr>
          <w:rFonts w:ascii="Myriad Pro" w:hAnsi="Myriad Pro"/>
          <w:sz w:val="26"/>
          <w:szCs w:val="26"/>
        </w:rPr>
        <w:t>»</w:t>
      </w:r>
      <w:r w:rsidRPr="00C10849">
        <w:rPr>
          <w:rFonts w:ascii="Myriad Pro" w:hAnsi="Myriad Pro"/>
          <w:sz w:val="26"/>
          <w:szCs w:val="26"/>
        </w:rPr>
        <w:t>;</w:t>
      </w:r>
    </w:p>
    <w:p w14:paraId="2B3D1AAE" w14:textId="77777777" w:rsidR="00171538" w:rsidRPr="00C10849" w:rsidRDefault="00171538" w:rsidP="00C10849">
      <w:pPr>
        <w:pStyle w:val="a3"/>
        <w:numPr>
          <w:ilvl w:val="0"/>
          <w:numId w:val="39"/>
        </w:numPr>
        <w:autoSpaceDE w:val="0"/>
        <w:autoSpaceDN w:val="0"/>
        <w:adjustRightInd w:val="0"/>
        <w:spacing w:after="0" w:line="360" w:lineRule="auto"/>
        <w:jc w:val="both"/>
        <w:rPr>
          <w:rFonts w:ascii="Myriad Pro" w:hAnsi="Myriad Pro"/>
          <w:bCs/>
          <w:color w:val="000000"/>
          <w:sz w:val="26"/>
          <w:szCs w:val="26"/>
          <w:shd w:val="clear" w:color="auto" w:fill="FFFFFF"/>
        </w:rPr>
      </w:pPr>
      <w:r w:rsidRPr="00C10849">
        <w:rPr>
          <w:rFonts w:ascii="Myriad Pro" w:hAnsi="Myriad Pro"/>
          <w:sz w:val="26"/>
          <w:szCs w:val="26"/>
        </w:rPr>
        <w:t xml:space="preserve">Форма </w:t>
      </w:r>
      <w:r w:rsidR="0031244B">
        <w:rPr>
          <w:rFonts w:ascii="Myriad Pro" w:hAnsi="Myriad Pro"/>
          <w:sz w:val="26"/>
          <w:szCs w:val="26"/>
        </w:rPr>
        <w:t>№ </w:t>
      </w:r>
      <w:r w:rsidRPr="00C10849">
        <w:rPr>
          <w:rFonts w:ascii="Myriad Pro" w:hAnsi="Myriad Pro"/>
          <w:sz w:val="26"/>
          <w:szCs w:val="26"/>
        </w:rPr>
        <w:t xml:space="preserve">46-ээ (передача) </w:t>
      </w:r>
      <w:r w:rsidR="00C10849">
        <w:rPr>
          <w:rFonts w:ascii="Myriad Pro" w:hAnsi="Myriad Pro"/>
          <w:sz w:val="26"/>
          <w:szCs w:val="26"/>
        </w:rPr>
        <w:t>«</w:t>
      </w:r>
      <w:r w:rsidRPr="00C10849">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C10849">
        <w:rPr>
          <w:rFonts w:ascii="Myriad Pro" w:hAnsi="Myriad Pro"/>
          <w:sz w:val="26"/>
          <w:szCs w:val="26"/>
        </w:rPr>
        <w:t>»</w:t>
      </w:r>
      <w:r w:rsidRPr="00C10849">
        <w:rPr>
          <w:rFonts w:ascii="Myriad Pro" w:hAnsi="Myriad Pro"/>
          <w:sz w:val="26"/>
          <w:szCs w:val="26"/>
        </w:rPr>
        <w:t xml:space="preserve"> филиала </w:t>
      </w:r>
      <w:r w:rsidR="0031244B">
        <w:rPr>
          <w:rFonts w:ascii="Myriad Pro" w:hAnsi="Myriad Pro"/>
          <w:sz w:val="26"/>
          <w:szCs w:val="26"/>
        </w:rPr>
        <w:t>ПАО </w:t>
      </w:r>
      <w:r w:rsidR="00C10849">
        <w:rPr>
          <w:rFonts w:ascii="Myriad Pro" w:hAnsi="Myriad Pro"/>
          <w:sz w:val="26"/>
          <w:szCs w:val="26"/>
        </w:rPr>
        <w:t>«</w:t>
      </w:r>
      <w:r w:rsidRPr="00C10849">
        <w:rPr>
          <w:rFonts w:ascii="Myriad Pro" w:hAnsi="Myriad Pro"/>
          <w:sz w:val="26"/>
          <w:szCs w:val="26"/>
        </w:rPr>
        <w:t>МРСК Юга</w:t>
      </w:r>
      <w:r w:rsidR="00C10849">
        <w:rPr>
          <w:rFonts w:ascii="Myriad Pro" w:hAnsi="Myriad Pro"/>
          <w:sz w:val="26"/>
          <w:szCs w:val="26"/>
        </w:rPr>
        <w:t>»</w:t>
      </w:r>
      <w:r w:rsidRPr="00C10849">
        <w:rPr>
          <w:rFonts w:ascii="Myriad Pro" w:hAnsi="Myriad Pro"/>
          <w:sz w:val="26"/>
          <w:szCs w:val="26"/>
        </w:rPr>
        <w:t xml:space="preserve"> - </w:t>
      </w:r>
      <w:r w:rsidR="00C10849">
        <w:rPr>
          <w:rFonts w:ascii="Myriad Pro" w:hAnsi="Myriad Pro"/>
          <w:sz w:val="26"/>
          <w:szCs w:val="26"/>
        </w:rPr>
        <w:t>«</w:t>
      </w:r>
      <w:r w:rsidRPr="00C10849">
        <w:rPr>
          <w:rFonts w:ascii="Myriad Pro" w:hAnsi="Myriad Pro"/>
          <w:sz w:val="26"/>
          <w:szCs w:val="26"/>
        </w:rPr>
        <w:t>Астраханьэнерго</w:t>
      </w:r>
      <w:r w:rsidR="00C10849">
        <w:rPr>
          <w:rFonts w:ascii="Myriad Pro" w:hAnsi="Myriad Pro"/>
          <w:sz w:val="26"/>
          <w:szCs w:val="26"/>
        </w:rPr>
        <w:t>»</w:t>
      </w:r>
      <w:r w:rsidRPr="00C10849">
        <w:rPr>
          <w:rFonts w:ascii="Myriad Pro" w:hAnsi="Myriad Pro"/>
          <w:sz w:val="26"/>
          <w:szCs w:val="26"/>
        </w:rPr>
        <w:t xml:space="preserve"> за 201</w:t>
      </w:r>
      <w:r w:rsidR="00D24FCC" w:rsidRPr="00C10849">
        <w:rPr>
          <w:rFonts w:ascii="Myriad Pro" w:hAnsi="Myriad Pro"/>
          <w:sz w:val="26"/>
          <w:szCs w:val="26"/>
        </w:rPr>
        <w:t>6</w:t>
      </w:r>
      <w:r w:rsidRPr="00C10849">
        <w:rPr>
          <w:rFonts w:ascii="Myriad Pro" w:hAnsi="Myriad Pro"/>
          <w:sz w:val="26"/>
          <w:szCs w:val="26"/>
        </w:rPr>
        <w:t xml:space="preserve"> год.</w:t>
      </w:r>
    </w:p>
    <w:p w14:paraId="62354BCB" w14:textId="77777777" w:rsidR="00171538" w:rsidRPr="00C10849" w:rsidRDefault="00171538" w:rsidP="0031244B">
      <w:pPr>
        <w:autoSpaceDE w:val="0"/>
        <w:autoSpaceDN w:val="0"/>
        <w:adjustRightInd w:val="0"/>
        <w:spacing w:after="0" w:line="360" w:lineRule="auto"/>
        <w:ind w:firstLine="567"/>
        <w:jc w:val="both"/>
        <w:rPr>
          <w:rFonts w:ascii="Myriad Pro" w:hAnsi="Myriad Pro"/>
          <w:sz w:val="26"/>
          <w:szCs w:val="26"/>
        </w:rPr>
      </w:pPr>
      <w:r w:rsidRPr="00C10849">
        <w:rPr>
          <w:rFonts w:ascii="Myriad Pro" w:hAnsi="Myriad Pro"/>
          <w:sz w:val="26"/>
          <w:szCs w:val="26"/>
        </w:rPr>
        <w:t xml:space="preserve">В соответствии с п. 40 (1) Основ ценообразования </w:t>
      </w:r>
      <w:r w:rsidR="0031244B">
        <w:rPr>
          <w:rFonts w:ascii="Myriad Pro" w:hAnsi="Myriad Pro"/>
          <w:sz w:val="26"/>
          <w:szCs w:val="26"/>
        </w:rPr>
        <w:t>№ </w:t>
      </w:r>
      <w:r w:rsidRPr="00C10849">
        <w:rPr>
          <w:rFonts w:ascii="Myriad Pro" w:hAnsi="Myriad Pro"/>
          <w:sz w:val="26"/>
          <w:szCs w:val="26"/>
        </w:rPr>
        <w:t xml:space="preserve">1178 филиалом </w:t>
      </w:r>
      <w:r w:rsidR="0031244B">
        <w:rPr>
          <w:rFonts w:ascii="Myriad Pro" w:hAnsi="Myriad Pro"/>
          <w:sz w:val="26"/>
          <w:szCs w:val="26"/>
        </w:rPr>
        <w:t>ПАО </w:t>
      </w:r>
      <w:r w:rsidR="003E5FD2" w:rsidRPr="00C10849">
        <w:rPr>
          <w:rFonts w:ascii="Myriad Pro" w:hAnsi="Myriad Pro"/>
          <w:sz w:val="26"/>
          <w:szCs w:val="26"/>
        </w:rPr>
        <w:t xml:space="preserve"> </w:t>
      </w:r>
      <w:r w:rsidR="00C10849">
        <w:rPr>
          <w:rFonts w:ascii="Myriad Pro" w:hAnsi="Myriad Pro"/>
          <w:sz w:val="26"/>
          <w:szCs w:val="26"/>
        </w:rPr>
        <w:t>«</w:t>
      </w:r>
      <w:r w:rsidRPr="00C10849">
        <w:rPr>
          <w:rFonts w:ascii="Myriad Pro" w:hAnsi="Myriad Pro"/>
          <w:sz w:val="26"/>
          <w:szCs w:val="26"/>
        </w:rPr>
        <w:t>МРСК Юга</w:t>
      </w:r>
      <w:r w:rsidR="00C10849">
        <w:rPr>
          <w:rFonts w:ascii="Myriad Pro" w:hAnsi="Myriad Pro"/>
          <w:sz w:val="26"/>
          <w:szCs w:val="26"/>
        </w:rPr>
        <w:t>»</w:t>
      </w:r>
      <w:r w:rsidRPr="00C10849">
        <w:rPr>
          <w:rFonts w:ascii="Myriad Pro" w:hAnsi="Myriad Pro"/>
          <w:sz w:val="26"/>
          <w:szCs w:val="26"/>
        </w:rPr>
        <w:t xml:space="preserve">- </w:t>
      </w:r>
      <w:r w:rsidR="00C10849">
        <w:rPr>
          <w:rFonts w:ascii="Myriad Pro" w:hAnsi="Myriad Pro"/>
          <w:sz w:val="26"/>
          <w:szCs w:val="26"/>
        </w:rPr>
        <w:t>«</w:t>
      </w:r>
      <w:r w:rsidRPr="00C10849">
        <w:rPr>
          <w:rFonts w:ascii="Myriad Pro" w:hAnsi="Myriad Pro"/>
          <w:sz w:val="26"/>
          <w:szCs w:val="26"/>
        </w:rPr>
        <w:t>Астраханьэнерго</w:t>
      </w:r>
      <w:r w:rsidR="00C10849">
        <w:rPr>
          <w:rFonts w:ascii="Myriad Pro" w:hAnsi="Myriad Pro"/>
          <w:sz w:val="26"/>
          <w:szCs w:val="26"/>
        </w:rPr>
        <w:t>»</w:t>
      </w:r>
      <w:r w:rsidRPr="00C10849">
        <w:rPr>
          <w:rFonts w:ascii="Myriad Pro" w:hAnsi="Myriad Pro"/>
          <w:sz w:val="26"/>
          <w:szCs w:val="26"/>
        </w:rPr>
        <w:t xml:space="preserve"> определены плановые величины уровня потерь электрической энергии при ее передаче по электрическим сетям, как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на соответствующем уровне напряжения за 2016 год. </w:t>
      </w:r>
    </w:p>
    <w:p w14:paraId="31A988A2" w14:textId="77777777" w:rsidR="00031E3B" w:rsidRPr="00C10849" w:rsidRDefault="00031E3B" w:rsidP="0031244B">
      <w:pPr>
        <w:autoSpaceDE w:val="0"/>
        <w:autoSpaceDN w:val="0"/>
        <w:adjustRightInd w:val="0"/>
        <w:spacing w:after="0" w:line="360" w:lineRule="auto"/>
        <w:ind w:firstLine="567"/>
        <w:jc w:val="both"/>
        <w:rPr>
          <w:rFonts w:ascii="Myriad Pro" w:hAnsi="Myriad Pro"/>
          <w:sz w:val="26"/>
          <w:szCs w:val="26"/>
        </w:rPr>
      </w:pPr>
      <w:r w:rsidRPr="00C10849">
        <w:rPr>
          <w:rFonts w:ascii="Myriad Pro" w:hAnsi="Myriad Pro"/>
          <w:sz w:val="26"/>
          <w:szCs w:val="26"/>
        </w:rPr>
        <w:t xml:space="preserve">Филиал </w:t>
      </w:r>
      <w:r w:rsidR="0031244B">
        <w:rPr>
          <w:rFonts w:ascii="Myriad Pro" w:hAnsi="Myriad Pro"/>
          <w:sz w:val="26"/>
          <w:szCs w:val="26"/>
        </w:rPr>
        <w:t>ПАО </w:t>
      </w:r>
      <w:r w:rsidR="00C10849">
        <w:rPr>
          <w:rFonts w:ascii="Myriad Pro" w:hAnsi="Myriad Pro"/>
          <w:sz w:val="26"/>
          <w:szCs w:val="26"/>
        </w:rPr>
        <w:t>«</w:t>
      </w:r>
      <w:r w:rsidRPr="00C10849">
        <w:rPr>
          <w:rFonts w:ascii="Myriad Pro" w:hAnsi="Myriad Pro"/>
          <w:sz w:val="26"/>
          <w:szCs w:val="26"/>
        </w:rPr>
        <w:t>МРСК Юга</w:t>
      </w:r>
      <w:r w:rsidR="00C10849">
        <w:rPr>
          <w:rFonts w:ascii="Myriad Pro" w:hAnsi="Myriad Pro"/>
          <w:sz w:val="26"/>
          <w:szCs w:val="26"/>
        </w:rPr>
        <w:t>»</w:t>
      </w:r>
      <w:r w:rsidRPr="00C10849">
        <w:rPr>
          <w:rFonts w:ascii="Myriad Pro" w:hAnsi="Myriad Pro"/>
          <w:sz w:val="26"/>
          <w:szCs w:val="26"/>
        </w:rPr>
        <w:t xml:space="preserve"> - </w:t>
      </w:r>
      <w:r w:rsidR="00C10849">
        <w:rPr>
          <w:rFonts w:ascii="Myriad Pro" w:hAnsi="Myriad Pro"/>
          <w:sz w:val="26"/>
          <w:szCs w:val="26"/>
        </w:rPr>
        <w:t>«</w:t>
      </w:r>
      <w:r w:rsidRPr="00C10849">
        <w:rPr>
          <w:rFonts w:ascii="Myriad Pro" w:hAnsi="Myriad Pro"/>
          <w:sz w:val="26"/>
          <w:szCs w:val="26"/>
        </w:rPr>
        <w:t>Астраханьэнерго</w:t>
      </w:r>
      <w:r w:rsidR="00C10849">
        <w:rPr>
          <w:rFonts w:ascii="Myriad Pro" w:hAnsi="Myriad Pro"/>
          <w:sz w:val="26"/>
          <w:szCs w:val="26"/>
        </w:rPr>
        <w:t>»</w:t>
      </w:r>
      <w:r w:rsidRPr="00C10849">
        <w:rPr>
          <w:rFonts w:ascii="Myriad Pro" w:hAnsi="Myriad Pro"/>
          <w:sz w:val="26"/>
          <w:szCs w:val="26"/>
        </w:rPr>
        <w:t xml:space="preserve"> направил в Службу по тарифам Астраханской области заявление от 27.04.2017 №АЭ/1500/750 на установление тарифов на услуги по передаче электрической энергии методом долгосрочной индексации необходимой валовой выручки, включая долгосрочные параметры регулирования на 2018-2022 годы, в том числе уровень потерь электрической энергии при ее передаче по электрическим сетям в следующих размерах:</w:t>
      </w:r>
    </w:p>
    <w:tbl>
      <w:tblPr>
        <w:tblStyle w:val="af7"/>
        <w:tblW w:w="0" w:type="auto"/>
        <w:jc w:val="center"/>
        <w:tblLook w:val="04A0" w:firstRow="1" w:lastRow="0" w:firstColumn="1" w:lastColumn="0" w:noHBand="0" w:noVBand="1"/>
      </w:tblPr>
      <w:tblGrid>
        <w:gridCol w:w="1868"/>
        <w:gridCol w:w="1869"/>
        <w:gridCol w:w="1869"/>
        <w:gridCol w:w="1869"/>
        <w:gridCol w:w="1869"/>
      </w:tblGrid>
      <w:tr w:rsidR="00031E3B" w:rsidRPr="00C10849" w14:paraId="2169633D" w14:textId="77777777" w:rsidTr="00D24FCC">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EB792E" w14:textId="77777777" w:rsidR="00031E3B" w:rsidRPr="00C10849" w:rsidRDefault="00031E3B" w:rsidP="008B24DA">
            <w:pPr>
              <w:autoSpaceDE w:val="0"/>
              <w:autoSpaceDN w:val="0"/>
              <w:adjustRightInd w:val="0"/>
              <w:spacing w:line="360" w:lineRule="auto"/>
              <w:jc w:val="center"/>
              <w:rPr>
                <w:rFonts w:ascii="Myriad Pro" w:hAnsi="Myriad Pro"/>
                <w:b/>
                <w:bCs/>
                <w:color w:val="FFFFFF" w:themeColor="background1"/>
              </w:rPr>
            </w:pPr>
            <w:r w:rsidRPr="00C10849">
              <w:rPr>
                <w:rFonts w:ascii="Myriad Pro" w:hAnsi="Myriad Pro"/>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94BABF" w14:textId="77777777" w:rsidR="00031E3B" w:rsidRPr="00C10849" w:rsidRDefault="00031E3B" w:rsidP="008B24DA">
            <w:pPr>
              <w:autoSpaceDE w:val="0"/>
              <w:autoSpaceDN w:val="0"/>
              <w:adjustRightInd w:val="0"/>
              <w:spacing w:line="360" w:lineRule="auto"/>
              <w:jc w:val="center"/>
              <w:rPr>
                <w:rFonts w:ascii="Myriad Pro" w:hAnsi="Myriad Pro"/>
                <w:b/>
                <w:bCs/>
                <w:color w:val="FFFFFF" w:themeColor="background1"/>
              </w:rPr>
            </w:pPr>
            <w:r w:rsidRPr="00C10849">
              <w:rPr>
                <w:rFonts w:ascii="Myriad Pro" w:hAnsi="Myriad Pro"/>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CCED7B" w14:textId="77777777" w:rsidR="00031E3B" w:rsidRPr="00C10849" w:rsidRDefault="00031E3B" w:rsidP="008B24DA">
            <w:pPr>
              <w:autoSpaceDE w:val="0"/>
              <w:autoSpaceDN w:val="0"/>
              <w:adjustRightInd w:val="0"/>
              <w:spacing w:line="360" w:lineRule="auto"/>
              <w:jc w:val="center"/>
              <w:rPr>
                <w:rFonts w:ascii="Myriad Pro" w:hAnsi="Myriad Pro"/>
                <w:b/>
                <w:bCs/>
                <w:color w:val="FFFFFF" w:themeColor="background1"/>
              </w:rPr>
            </w:pPr>
            <w:r w:rsidRPr="00C10849">
              <w:rPr>
                <w:rFonts w:ascii="Myriad Pro" w:hAnsi="Myriad Pro"/>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BF5516" w14:textId="77777777" w:rsidR="00031E3B" w:rsidRPr="00C10849" w:rsidRDefault="00031E3B" w:rsidP="008B24DA">
            <w:pPr>
              <w:autoSpaceDE w:val="0"/>
              <w:autoSpaceDN w:val="0"/>
              <w:adjustRightInd w:val="0"/>
              <w:spacing w:line="360" w:lineRule="auto"/>
              <w:jc w:val="center"/>
              <w:rPr>
                <w:rFonts w:ascii="Myriad Pro" w:hAnsi="Myriad Pro"/>
                <w:b/>
                <w:bCs/>
                <w:color w:val="FFFFFF" w:themeColor="background1"/>
              </w:rPr>
            </w:pPr>
            <w:r w:rsidRPr="00C10849">
              <w:rPr>
                <w:rFonts w:ascii="Myriad Pro" w:hAnsi="Myriad Pro"/>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2FF8D2" w14:textId="77777777" w:rsidR="00031E3B" w:rsidRPr="00C10849" w:rsidRDefault="00031E3B" w:rsidP="008B24DA">
            <w:pPr>
              <w:autoSpaceDE w:val="0"/>
              <w:autoSpaceDN w:val="0"/>
              <w:adjustRightInd w:val="0"/>
              <w:spacing w:line="360" w:lineRule="auto"/>
              <w:jc w:val="center"/>
              <w:rPr>
                <w:rFonts w:ascii="Myriad Pro" w:hAnsi="Myriad Pro"/>
                <w:b/>
                <w:bCs/>
                <w:color w:val="FFFFFF" w:themeColor="background1"/>
              </w:rPr>
            </w:pPr>
            <w:r w:rsidRPr="00C10849">
              <w:rPr>
                <w:rFonts w:ascii="Myriad Pro" w:hAnsi="Myriad Pro"/>
                <w:b/>
                <w:bCs/>
                <w:color w:val="FFFFFF" w:themeColor="background1"/>
              </w:rPr>
              <w:t>НН</w:t>
            </w:r>
          </w:p>
        </w:tc>
      </w:tr>
      <w:tr w:rsidR="00031E3B" w:rsidRPr="00C10849" w14:paraId="49092742" w14:textId="77777777" w:rsidTr="00D24FCC">
        <w:trPr>
          <w:jc w:val="center"/>
        </w:trPr>
        <w:tc>
          <w:tcPr>
            <w:tcW w:w="1869" w:type="dxa"/>
            <w:tcBorders>
              <w:top w:val="single" w:sz="4" w:space="0" w:color="FFFFFF" w:themeColor="background1"/>
            </w:tcBorders>
          </w:tcPr>
          <w:p w14:paraId="6310D18E" w14:textId="77777777" w:rsidR="00031E3B" w:rsidRPr="00C10849" w:rsidRDefault="00031E3B" w:rsidP="008B24DA">
            <w:pPr>
              <w:autoSpaceDE w:val="0"/>
              <w:autoSpaceDN w:val="0"/>
              <w:adjustRightInd w:val="0"/>
              <w:spacing w:line="360" w:lineRule="auto"/>
              <w:jc w:val="center"/>
              <w:rPr>
                <w:rFonts w:ascii="Myriad Pro" w:hAnsi="Myriad Pro"/>
              </w:rPr>
            </w:pPr>
            <w:r w:rsidRPr="00C10849">
              <w:rPr>
                <w:rFonts w:ascii="Myriad Pro" w:hAnsi="Myriad Pro"/>
              </w:rPr>
              <w:t>15,20%</w:t>
            </w:r>
          </w:p>
        </w:tc>
        <w:tc>
          <w:tcPr>
            <w:tcW w:w="1869" w:type="dxa"/>
            <w:tcBorders>
              <w:top w:val="single" w:sz="4" w:space="0" w:color="FFFFFF" w:themeColor="background1"/>
            </w:tcBorders>
          </w:tcPr>
          <w:p w14:paraId="17442FD9" w14:textId="77777777" w:rsidR="00031E3B" w:rsidRPr="00C10849" w:rsidRDefault="00031E3B" w:rsidP="008B24DA">
            <w:pPr>
              <w:autoSpaceDE w:val="0"/>
              <w:autoSpaceDN w:val="0"/>
              <w:adjustRightInd w:val="0"/>
              <w:spacing w:line="360" w:lineRule="auto"/>
              <w:jc w:val="center"/>
              <w:rPr>
                <w:rFonts w:ascii="Myriad Pro" w:hAnsi="Myriad Pro"/>
              </w:rPr>
            </w:pPr>
            <w:r w:rsidRPr="00C10849">
              <w:rPr>
                <w:rFonts w:ascii="Myriad Pro" w:hAnsi="Myriad Pro"/>
              </w:rPr>
              <w:t>3,55%</w:t>
            </w:r>
          </w:p>
        </w:tc>
        <w:tc>
          <w:tcPr>
            <w:tcW w:w="1869" w:type="dxa"/>
            <w:tcBorders>
              <w:top w:val="single" w:sz="4" w:space="0" w:color="FFFFFF" w:themeColor="background1"/>
            </w:tcBorders>
          </w:tcPr>
          <w:p w14:paraId="2DEC4397" w14:textId="77777777" w:rsidR="00031E3B" w:rsidRPr="00C10849" w:rsidRDefault="00031E3B" w:rsidP="008B24DA">
            <w:pPr>
              <w:autoSpaceDE w:val="0"/>
              <w:autoSpaceDN w:val="0"/>
              <w:adjustRightInd w:val="0"/>
              <w:spacing w:line="360" w:lineRule="auto"/>
              <w:jc w:val="center"/>
              <w:rPr>
                <w:rFonts w:ascii="Myriad Pro" w:hAnsi="Myriad Pro"/>
              </w:rPr>
            </w:pPr>
            <w:r w:rsidRPr="00C10849">
              <w:rPr>
                <w:rFonts w:ascii="Myriad Pro" w:hAnsi="Myriad Pro"/>
              </w:rPr>
              <w:t>3,22%</w:t>
            </w:r>
          </w:p>
        </w:tc>
        <w:tc>
          <w:tcPr>
            <w:tcW w:w="1869" w:type="dxa"/>
            <w:tcBorders>
              <w:top w:val="single" w:sz="4" w:space="0" w:color="FFFFFF" w:themeColor="background1"/>
            </w:tcBorders>
          </w:tcPr>
          <w:p w14:paraId="5BE9D4B1" w14:textId="77777777" w:rsidR="00031E3B" w:rsidRPr="00C10849" w:rsidRDefault="00031E3B" w:rsidP="008B24DA">
            <w:pPr>
              <w:autoSpaceDE w:val="0"/>
              <w:autoSpaceDN w:val="0"/>
              <w:adjustRightInd w:val="0"/>
              <w:spacing w:line="360" w:lineRule="auto"/>
              <w:jc w:val="center"/>
              <w:rPr>
                <w:rFonts w:ascii="Myriad Pro" w:hAnsi="Myriad Pro"/>
              </w:rPr>
            </w:pPr>
            <w:r w:rsidRPr="00C10849">
              <w:rPr>
                <w:rFonts w:ascii="Myriad Pro" w:hAnsi="Myriad Pro"/>
              </w:rPr>
              <w:t>5,06%</w:t>
            </w:r>
          </w:p>
        </w:tc>
        <w:tc>
          <w:tcPr>
            <w:tcW w:w="1869" w:type="dxa"/>
            <w:tcBorders>
              <w:top w:val="single" w:sz="4" w:space="0" w:color="FFFFFF" w:themeColor="background1"/>
            </w:tcBorders>
          </w:tcPr>
          <w:p w14:paraId="3491662A" w14:textId="77777777" w:rsidR="00031E3B" w:rsidRPr="00C10849" w:rsidRDefault="00031E3B" w:rsidP="008B24DA">
            <w:pPr>
              <w:autoSpaceDE w:val="0"/>
              <w:autoSpaceDN w:val="0"/>
              <w:adjustRightInd w:val="0"/>
              <w:spacing w:line="360" w:lineRule="auto"/>
              <w:jc w:val="center"/>
              <w:rPr>
                <w:rFonts w:ascii="Myriad Pro" w:hAnsi="Myriad Pro"/>
              </w:rPr>
            </w:pPr>
            <w:r w:rsidRPr="00C10849">
              <w:rPr>
                <w:rFonts w:ascii="Myriad Pro" w:hAnsi="Myriad Pro"/>
              </w:rPr>
              <w:t>12,76%</w:t>
            </w:r>
          </w:p>
        </w:tc>
      </w:tr>
    </w:tbl>
    <w:p w14:paraId="7F33EC2F" w14:textId="77777777" w:rsidR="00031E3B" w:rsidRPr="00C10849" w:rsidRDefault="00031E3B" w:rsidP="008B24DA">
      <w:pPr>
        <w:autoSpaceDE w:val="0"/>
        <w:autoSpaceDN w:val="0"/>
        <w:adjustRightInd w:val="0"/>
        <w:spacing w:after="0" w:line="360" w:lineRule="auto"/>
        <w:ind w:firstLine="709"/>
        <w:jc w:val="both"/>
        <w:rPr>
          <w:rFonts w:ascii="Myriad Pro" w:hAnsi="Myriad Pro"/>
          <w:sz w:val="26"/>
          <w:szCs w:val="26"/>
        </w:rPr>
      </w:pPr>
    </w:p>
    <w:p w14:paraId="05F8C5C8" w14:textId="77777777" w:rsidR="00192941" w:rsidRPr="00C10849" w:rsidRDefault="00192941" w:rsidP="0031244B">
      <w:pPr>
        <w:autoSpaceDE w:val="0"/>
        <w:autoSpaceDN w:val="0"/>
        <w:adjustRightInd w:val="0"/>
        <w:spacing w:after="0" w:line="360" w:lineRule="auto"/>
        <w:ind w:firstLine="567"/>
        <w:jc w:val="both"/>
        <w:rPr>
          <w:rFonts w:ascii="Myriad Pro" w:hAnsi="Myriad Pro"/>
          <w:sz w:val="26"/>
          <w:szCs w:val="26"/>
        </w:rPr>
      </w:pPr>
      <w:r w:rsidRPr="00C10849">
        <w:rPr>
          <w:rFonts w:ascii="Myriad Pro" w:hAnsi="Myriad Pro"/>
          <w:bCs/>
          <w:color w:val="000000"/>
          <w:sz w:val="26"/>
          <w:szCs w:val="26"/>
          <w:shd w:val="clear" w:color="auto" w:fill="FFFFFF"/>
        </w:rPr>
        <w:t xml:space="preserve">Филиал </w:t>
      </w:r>
      <w:r w:rsidR="0031244B">
        <w:rPr>
          <w:rFonts w:ascii="Myriad Pro" w:hAnsi="Myriad Pro"/>
          <w:bCs/>
          <w:color w:val="000000"/>
          <w:sz w:val="26"/>
          <w:szCs w:val="26"/>
          <w:shd w:val="clear" w:color="auto" w:fill="FFFFFF"/>
        </w:rPr>
        <w:t>ПАО </w:t>
      </w:r>
      <w:r w:rsidR="00C10849">
        <w:rPr>
          <w:rFonts w:ascii="Myriad Pro" w:hAnsi="Myriad Pro"/>
          <w:bCs/>
          <w:color w:val="000000"/>
          <w:sz w:val="26"/>
          <w:szCs w:val="26"/>
          <w:shd w:val="clear" w:color="auto" w:fill="FFFFFF"/>
        </w:rPr>
        <w:t>«</w:t>
      </w:r>
      <w:r w:rsidRPr="00C10849">
        <w:rPr>
          <w:rFonts w:ascii="Myriad Pro" w:hAnsi="Myriad Pro"/>
          <w:bCs/>
          <w:color w:val="000000"/>
          <w:sz w:val="26"/>
          <w:szCs w:val="26"/>
          <w:shd w:val="clear" w:color="auto" w:fill="FFFFFF"/>
        </w:rPr>
        <w:t>МРСК Юга</w:t>
      </w:r>
      <w:r w:rsidR="00C10849">
        <w:rPr>
          <w:rFonts w:ascii="Myriad Pro" w:hAnsi="Myriad Pro"/>
          <w:bCs/>
          <w:color w:val="000000"/>
          <w:sz w:val="26"/>
          <w:szCs w:val="26"/>
          <w:shd w:val="clear" w:color="auto" w:fill="FFFFFF"/>
        </w:rPr>
        <w:t>»</w:t>
      </w:r>
      <w:r w:rsidRPr="00C10849">
        <w:rPr>
          <w:rFonts w:ascii="Myriad Pro" w:hAnsi="Myriad Pro"/>
          <w:bCs/>
          <w:color w:val="000000"/>
          <w:sz w:val="26"/>
          <w:szCs w:val="26"/>
          <w:shd w:val="clear" w:color="auto" w:fill="FFFFFF"/>
        </w:rPr>
        <w:t xml:space="preserve"> - </w:t>
      </w:r>
      <w:r w:rsidR="00C10849">
        <w:rPr>
          <w:rFonts w:ascii="Myriad Pro" w:hAnsi="Myriad Pro"/>
          <w:bCs/>
          <w:color w:val="000000"/>
          <w:sz w:val="26"/>
          <w:szCs w:val="26"/>
          <w:shd w:val="clear" w:color="auto" w:fill="FFFFFF"/>
        </w:rPr>
        <w:t>«</w:t>
      </w:r>
      <w:r w:rsidRPr="00C10849">
        <w:rPr>
          <w:rFonts w:ascii="Myriad Pro" w:hAnsi="Myriad Pro"/>
          <w:bCs/>
          <w:color w:val="000000"/>
          <w:sz w:val="26"/>
          <w:szCs w:val="26"/>
          <w:shd w:val="clear" w:color="auto" w:fill="FFFFFF"/>
        </w:rPr>
        <w:t>Астраханьэнерго</w:t>
      </w:r>
      <w:r w:rsidR="00C10849">
        <w:rPr>
          <w:rFonts w:ascii="Myriad Pro" w:hAnsi="Myriad Pro"/>
          <w:bCs/>
          <w:color w:val="000000"/>
          <w:sz w:val="26"/>
          <w:szCs w:val="26"/>
          <w:shd w:val="clear" w:color="auto" w:fill="FFFFFF"/>
        </w:rPr>
        <w:t>»</w:t>
      </w:r>
      <w:r w:rsidRPr="00C10849">
        <w:rPr>
          <w:rFonts w:ascii="Myriad Pro" w:hAnsi="Myriad Pro"/>
          <w:bCs/>
          <w:color w:val="000000"/>
          <w:sz w:val="26"/>
          <w:szCs w:val="26"/>
          <w:shd w:val="clear" w:color="auto" w:fill="FFFFFF"/>
        </w:rPr>
        <w:t xml:space="preserve"> письмом от 02.11.2017 </w:t>
      </w:r>
      <w:r w:rsidR="0031244B">
        <w:rPr>
          <w:rFonts w:ascii="Myriad Pro" w:hAnsi="Myriad Pro"/>
          <w:bCs/>
          <w:color w:val="000000"/>
          <w:sz w:val="26"/>
          <w:szCs w:val="26"/>
          <w:shd w:val="clear" w:color="auto" w:fill="FFFFFF"/>
        </w:rPr>
        <w:t>№ </w:t>
      </w:r>
      <w:r w:rsidRPr="00C10849">
        <w:rPr>
          <w:rFonts w:ascii="Myriad Pro" w:hAnsi="Myriad Pro"/>
          <w:bCs/>
          <w:color w:val="000000"/>
          <w:sz w:val="26"/>
          <w:szCs w:val="26"/>
          <w:shd w:val="clear" w:color="auto" w:fill="FFFFFF"/>
        </w:rPr>
        <w:t xml:space="preserve">АЭ/1500/1922 направил в Службу по тарифам Астраханской области скорректированные предложения по установлению уровня потерь электрической </w:t>
      </w:r>
      <w:r w:rsidRPr="00C10849">
        <w:rPr>
          <w:rFonts w:ascii="Myriad Pro" w:hAnsi="Myriad Pro"/>
          <w:bCs/>
          <w:color w:val="000000"/>
          <w:sz w:val="26"/>
          <w:szCs w:val="26"/>
          <w:shd w:val="clear" w:color="auto" w:fill="FFFFFF"/>
        </w:rPr>
        <w:lastRenderedPageBreak/>
        <w:t xml:space="preserve">энергии при ее передаче по электрическим сетям и уточненные показатели по форме 46-ээ передача </w:t>
      </w:r>
      <w:r w:rsidR="00C10849">
        <w:rPr>
          <w:rFonts w:ascii="Myriad Pro" w:hAnsi="Myriad Pro"/>
          <w:bCs/>
          <w:color w:val="000000"/>
          <w:sz w:val="26"/>
          <w:szCs w:val="26"/>
          <w:shd w:val="clear" w:color="auto" w:fill="FFFFFF"/>
        </w:rPr>
        <w:t>«</w:t>
      </w:r>
      <w:r w:rsidRPr="00C10849">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C10849">
        <w:rPr>
          <w:rFonts w:ascii="Myriad Pro" w:hAnsi="Myriad Pro"/>
          <w:sz w:val="26"/>
          <w:szCs w:val="26"/>
        </w:rPr>
        <w:t>»</w:t>
      </w:r>
      <w:r w:rsidRPr="00C10849">
        <w:rPr>
          <w:rFonts w:ascii="Myriad Pro" w:hAnsi="Myriad Pro"/>
          <w:sz w:val="26"/>
          <w:szCs w:val="26"/>
        </w:rPr>
        <w:t xml:space="preserve"> за 2016 год, исходя из которых фактические потери по уровням напряжения составляют:</w:t>
      </w:r>
    </w:p>
    <w:tbl>
      <w:tblPr>
        <w:tblStyle w:val="af7"/>
        <w:tblW w:w="0" w:type="auto"/>
        <w:jc w:val="center"/>
        <w:tblLook w:val="04A0" w:firstRow="1" w:lastRow="0" w:firstColumn="1" w:lastColumn="0" w:noHBand="0" w:noVBand="1"/>
      </w:tblPr>
      <w:tblGrid>
        <w:gridCol w:w="1868"/>
        <w:gridCol w:w="1869"/>
        <w:gridCol w:w="1869"/>
        <w:gridCol w:w="1869"/>
        <w:gridCol w:w="1869"/>
      </w:tblGrid>
      <w:tr w:rsidR="00192941" w:rsidRPr="00C10849" w14:paraId="29B26E00" w14:textId="77777777" w:rsidTr="00D24FCC">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C84321" w14:textId="77777777" w:rsidR="00192941" w:rsidRPr="00C10849" w:rsidRDefault="00192941" w:rsidP="00D24FCC">
            <w:pPr>
              <w:autoSpaceDE w:val="0"/>
              <w:autoSpaceDN w:val="0"/>
              <w:adjustRightInd w:val="0"/>
              <w:spacing w:line="360" w:lineRule="auto"/>
              <w:jc w:val="center"/>
              <w:rPr>
                <w:rFonts w:ascii="Myriad Pro" w:hAnsi="Myriad Pro"/>
                <w:b/>
                <w:bCs/>
                <w:color w:val="FFFFFF" w:themeColor="background1"/>
              </w:rPr>
            </w:pPr>
            <w:r w:rsidRPr="00C10849">
              <w:rPr>
                <w:rFonts w:ascii="Myriad Pro" w:hAnsi="Myriad Pro"/>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C408AE" w14:textId="77777777" w:rsidR="00192941" w:rsidRPr="00C10849" w:rsidRDefault="00192941" w:rsidP="00D24FCC">
            <w:pPr>
              <w:autoSpaceDE w:val="0"/>
              <w:autoSpaceDN w:val="0"/>
              <w:adjustRightInd w:val="0"/>
              <w:spacing w:line="360" w:lineRule="auto"/>
              <w:jc w:val="center"/>
              <w:rPr>
                <w:rFonts w:ascii="Myriad Pro" w:hAnsi="Myriad Pro"/>
                <w:b/>
                <w:bCs/>
                <w:color w:val="FFFFFF" w:themeColor="background1"/>
              </w:rPr>
            </w:pPr>
            <w:r w:rsidRPr="00C10849">
              <w:rPr>
                <w:rFonts w:ascii="Myriad Pro" w:hAnsi="Myriad Pro"/>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F8DBDD3" w14:textId="77777777" w:rsidR="00192941" w:rsidRPr="00C10849" w:rsidRDefault="00192941" w:rsidP="00D24FCC">
            <w:pPr>
              <w:autoSpaceDE w:val="0"/>
              <w:autoSpaceDN w:val="0"/>
              <w:adjustRightInd w:val="0"/>
              <w:spacing w:line="360" w:lineRule="auto"/>
              <w:jc w:val="center"/>
              <w:rPr>
                <w:rFonts w:ascii="Myriad Pro" w:hAnsi="Myriad Pro"/>
                <w:b/>
                <w:bCs/>
                <w:color w:val="FFFFFF" w:themeColor="background1"/>
              </w:rPr>
            </w:pPr>
            <w:r w:rsidRPr="00C10849">
              <w:rPr>
                <w:rFonts w:ascii="Myriad Pro" w:hAnsi="Myriad Pro"/>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B80D7C" w14:textId="77777777" w:rsidR="00192941" w:rsidRPr="00C10849" w:rsidRDefault="00192941" w:rsidP="00D24FCC">
            <w:pPr>
              <w:autoSpaceDE w:val="0"/>
              <w:autoSpaceDN w:val="0"/>
              <w:adjustRightInd w:val="0"/>
              <w:spacing w:line="360" w:lineRule="auto"/>
              <w:jc w:val="center"/>
              <w:rPr>
                <w:rFonts w:ascii="Myriad Pro" w:hAnsi="Myriad Pro"/>
                <w:b/>
                <w:bCs/>
                <w:color w:val="FFFFFF" w:themeColor="background1"/>
              </w:rPr>
            </w:pPr>
            <w:r w:rsidRPr="00C10849">
              <w:rPr>
                <w:rFonts w:ascii="Myriad Pro" w:hAnsi="Myriad Pro"/>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EA32F9" w14:textId="77777777" w:rsidR="00192941" w:rsidRPr="00C10849" w:rsidRDefault="00192941" w:rsidP="00D24FCC">
            <w:pPr>
              <w:autoSpaceDE w:val="0"/>
              <w:autoSpaceDN w:val="0"/>
              <w:adjustRightInd w:val="0"/>
              <w:spacing w:line="360" w:lineRule="auto"/>
              <w:jc w:val="center"/>
              <w:rPr>
                <w:rFonts w:ascii="Myriad Pro" w:hAnsi="Myriad Pro"/>
                <w:b/>
                <w:bCs/>
                <w:color w:val="FFFFFF" w:themeColor="background1"/>
              </w:rPr>
            </w:pPr>
            <w:r w:rsidRPr="00C10849">
              <w:rPr>
                <w:rFonts w:ascii="Myriad Pro" w:hAnsi="Myriad Pro"/>
                <w:b/>
                <w:bCs/>
                <w:color w:val="FFFFFF" w:themeColor="background1"/>
              </w:rPr>
              <w:t>НН</w:t>
            </w:r>
          </w:p>
        </w:tc>
      </w:tr>
      <w:tr w:rsidR="00192941" w:rsidRPr="00C10849" w14:paraId="77D0FE75" w14:textId="77777777" w:rsidTr="00D24FCC">
        <w:trPr>
          <w:jc w:val="center"/>
        </w:trPr>
        <w:tc>
          <w:tcPr>
            <w:tcW w:w="1869" w:type="dxa"/>
            <w:tcBorders>
              <w:top w:val="single" w:sz="4" w:space="0" w:color="FFFFFF" w:themeColor="background1"/>
            </w:tcBorders>
          </w:tcPr>
          <w:p w14:paraId="3D32AD13" w14:textId="77777777" w:rsidR="00192941" w:rsidRPr="00C10849" w:rsidRDefault="00192941" w:rsidP="00D24FCC">
            <w:pPr>
              <w:autoSpaceDE w:val="0"/>
              <w:autoSpaceDN w:val="0"/>
              <w:adjustRightInd w:val="0"/>
              <w:spacing w:line="360" w:lineRule="auto"/>
              <w:jc w:val="center"/>
              <w:rPr>
                <w:rFonts w:ascii="Myriad Pro" w:hAnsi="Myriad Pro"/>
              </w:rPr>
            </w:pPr>
            <w:r w:rsidRPr="00C10849">
              <w:rPr>
                <w:rFonts w:ascii="Myriad Pro" w:hAnsi="Myriad Pro"/>
              </w:rPr>
              <w:t>22,09%</w:t>
            </w:r>
          </w:p>
        </w:tc>
        <w:tc>
          <w:tcPr>
            <w:tcW w:w="1869" w:type="dxa"/>
            <w:tcBorders>
              <w:top w:val="single" w:sz="4" w:space="0" w:color="FFFFFF" w:themeColor="background1"/>
            </w:tcBorders>
          </w:tcPr>
          <w:p w14:paraId="5C2678C8" w14:textId="77777777" w:rsidR="00192941" w:rsidRPr="00C10849" w:rsidRDefault="00192941" w:rsidP="00D24FCC">
            <w:pPr>
              <w:autoSpaceDE w:val="0"/>
              <w:autoSpaceDN w:val="0"/>
              <w:adjustRightInd w:val="0"/>
              <w:spacing w:line="360" w:lineRule="auto"/>
              <w:jc w:val="center"/>
              <w:rPr>
                <w:rFonts w:ascii="Myriad Pro" w:hAnsi="Myriad Pro"/>
              </w:rPr>
            </w:pPr>
            <w:r w:rsidRPr="00C10849">
              <w:rPr>
                <w:rFonts w:ascii="Myriad Pro" w:hAnsi="Myriad Pro"/>
              </w:rPr>
              <w:t>6,07%</w:t>
            </w:r>
          </w:p>
        </w:tc>
        <w:tc>
          <w:tcPr>
            <w:tcW w:w="1869" w:type="dxa"/>
            <w:tcBorders>
              <w:top w:val="single" w:sz="4" w:space="0" w:color="FFFFFF" w:themeColor="background1"/>
            </w:tcBorders>
          </w:tcPr>
          <w:p w14:paraId="4AF48A6A" w14:textId="77777777" w:rsidR="00192941" w:rsidRPr="00C10849" w:rsidRDefault="00192941" w:rsidP="00D24FCC">
            <w:pPr>
              <w:autoSpaceDE w:val="0"/>
              <w:autoSpaceDN w:val="0"/>
              <w:adjustRightInd w:val="0"/>
              <w:spacing w:line="360" w:lineRule="auto"/>
              <w:jc w:val="center"/>
              <w:rPr>
                <w:rFonts w:ascii="Myriad Pro" w:hAnsi="Myriad Pro"/>
              </w:rPr>
            </w:pPr>
            <w:r w:rsidRPr="00C10849">
              <w:rPr>
                <w:rFonts w:ascii="Myriad Pro" w:hAnsi="Myriad Pro"/>
              </w:rPr>
              <w:t>3,19%</w:t>
            </w:r>
          </w:p>
        </w:tc>
        <w:tc>
          <w:tcPr>
            <w:tcW w:w="1869" w:type="dxa"/>
            <w:tcBorders>
              <w:top w:val="single" w:sz="4" w:space="0" w:color="FFFFFF" w:themeColor="background1"/>
            </w:tcBorders>
          </w:tcPr>
          <w:p w14:paraId="226EE4B8" w14:textId="77777777" w:rsidR="00192941" w:rsidRPr="00C10849" w:rsidRDefault="00192941" w:rsidP="00D24FCC">
            <w:pPr>
              <w:autoSpaceDE w:val="0"/>
              <w:autoSpaceDN w:val="0"/>
              <w:adjustRightInd w:val="0"/>
              <w:spacing w:line="360" w:lineRule="auto"/>
              <w:jc w:val="center"/>
              <w:rPr>
                <w:rFonts w:ascii="Myriad Pro" w:hAnsi="Myriad Pro"/>
              </w:rPr>
            </w:pPr>
            <w:r w:rsidRPr="00C10849">
              <w:rPr>
                <w:rFonts w:ascii="Myriad Pro" w:hAnsi="Myriad Pro"/>
              </w:rPr>
              <w:t>7,70%</w:t>
            </w:r>
          </w:p>
        </w:tc>
        <w:tc>
          <w:tcPr>
            <w:tcW w:w="1869" w:type="dxa"/>
            <w:tcBorders>
              <w:top w:val="single" w:sz="4" w:space="0" w:color="FFFFFF" w:themeColor="background1"/>
            </w:tcBorders>
          </w:tcPr>
          <w:p w14:paraId="13492304" w14:textId="77777777" w:rsidR="00192941" w:rsidRPr="00C10849" w:rsidRDefault="00192941" w:rsidP="00D24FCC">
            <w:pPr>
              <w:autoSpaceDE w:val="0"/>
              <w:autoSpaceDN w:val="0"/>
              <w:adjustRightInd w:val="0"/>
              <w:spacing w:line="360" w:lineRule="auto"/>
              <w:jc w:val="center"/>
              <w:rPr>
                <w:rFonts w:ascii="Myriad Pro" w:hAnsi="Myriad Pro"/>
              </w:rPr>
            </w:pPr>
            <w:r w:rsidRPr="00C10849">
              <w:rPr>
                <w:rFonts w:ascii="Myriad Pro" w:hAnsi="Myriad Pro"/>
              </w:rPr>
              <w:t>21,78%</w:t>
            </w:r>
          </w:p>
        </w:tc>
      </w:tr>
      <w:tr w:rsidR="00192941" w:rsidRPr="00C10849" w14:paraId="52CCB674" w14:textId="77777777" w:rsidTr="00D24FCC">
        <w:trPr>
          <w:jc w:val="center"/>
        </w:trPr>
        <w:tc>
          <w:tcPr>
            <w:tcW w:w="1869" w:type="dxa"/>
            <w:tcBorders>
              <w:top w:val="single" w:sz="4" w:space="0" w:color="FFFFFF" w:themeColor="background1"/>
            </w:tcBorders>
          </w:tcPr>
          <w:p w14:paraId="27BEBC93" w14:textId="77777777" w:rsidR="00192941" w:rsidRPr="00C10849" w:rsidRDefault="00192941" w:rsidP="00155779">
            <w:pPr>
              <w:autoSpaceDE w:val="0"/>
              <w:autoSpaceDN w:val="0"/>
              <w:adjustRightInd w:val="0"/>
              <w:spacing w:line="360" w:lineRule="auto"/>
              <w:jc w:val="center"/>
              <w:rPr>
                <w:rFonts w:ascii="Myriad Pro" w:hAnsi="Myriad Pro"/>
              </w:rPr>
            </w:pPr>
            <w:r w:rsidRPr="00C10849">
              <w:rPr>
                <w:rFonts w:ascii="Myriad Pro" w:hAnsi="Myriad Pro"/>
              </w:rPr>
              <w:t>-</w:t>
            </w:r>
          </w:p>
        </w:tc>
        <w:tc>
          <w:tcPr>
            <w:tcW w:w="1869" w:type="dxa"/>
            <w:tcBorders>
              <w:top w:val="single" w:sz="4" w:space="0" w:color="FFFFFF" w:themeColor="background1"/>
            </w:tcBorders>
          </w:tcPr>
          <w:p w14:paraId="5B5526CC" w14:textId="77777777" w:rsidR="00192941" w:rsidRPr="00C10849" w:rsidRDefault="00192941" w:rsidP="00155779">
            <w:pPr>
              <w:autoSpaceDE w:val="0"/>
              <w:autoSpaceDN w:val="0"/>
              <w:adjustRightInd w:val="0"/>
              <w:spacing w:line="360" w:lineRule="auto"/>
              <w:jc w:val="center"/>
              <w:rPr>
                <w:rFonts w:ascii="Myriad Pro" w:hAnsi="Myriad Pro"/>
              </w:rPr>
            </w:pPr>
            <w:r w:rsidRPr="00C10849">
              <w:rPr>
                <w:rFonts w:ascii="Myriad Pro" w:hAnsi="Myriad Pro"/>
              </w:rPr>
              <w:t>6,07%</w:t>
            </w:r>
          </w:p>
        </w:tc>
        <w:tc>
          <w:tcPr>
            <w:tcW w:w="1869" w:type="dxa"/>
            <w:tcBorders>
              <w:top w:val="single" w:sz="4" w:space="0" w:color="FFFFFF" w:themeColor="background1"/>
            </w:tcBorders>
          </w:tcPr>
          <w:p w14:paraId="6CBE4051" w14:textId="77777777" w:rsidR="00192941" w:rsidRPr="00C10849" w:rsidRDefault="00192941" w:rsidP="00155779">
            <w:pPr>
              <w:autoSpaceDE w:val="0"/>
              <w:autoSpaceDN w:val="0"/>
              <w:adjustRightInd w:val="0"/>
              <w:spacing w:line="360" w:lineRule="auto"/>
              <w:jc w:val="center"/>
              <w:rPr>
                <w:rFonts w:ascii="Myriad Pro" w:hAnsi="Myriad Pro"/>
              </w:rPr>
            </w:pPr>
            <w:r w:rsidRPr="00C10849">
              <w:rPr>
                <w:rFonts w:ascii="Myriad Pro" w:hAnsi="Myriad Pro"/>
              </w:rPr>
              <w:t>3,19%</w:t>
            </w:r>
          </w:p>
        </w:tc>
        <w:tc>
          <w:tcPr>
            <w:tcW w:w="1869" w:type="dxa"/>
            <w:tcBorders>
              <w:top w:val="single" w:sz="4" w:space="0" w:color="FFFFFF" w:themeColor="background1"/>
            </w:tcBorders>
          </w:tcPr>
          <w:p w14:paraId="59B645F5" w14:textId="77777777" w:rsidR="00192941" w:rsidRPr="00C10849" w:rsidRDefault="00192941" w:rsidP="00155779">
            <w:pPr>
              <w:autoSpaceDE w:val="0"/>
              <w:autoSpaceDN w:val="0"/>
              <w:adjustRightInd w:val="0"/>
              <w:spacing w:line="360" w:lineRule="auto"/>
              <w:jc w:val="center"/>
              <w:rPr>
                <w:rFonts w:ascii="Myriad Pro" w:hAnsi="Myriad Pro"/>
              </w:rPr>
            </w:pPr>
            <w:r w:rsidRPr="00C10849">
              <w:rPr>
                <w:rFonts w:ascii="Myriad Pro" w:hAnsi="Myriad Pro"/>
              </w:rPr>
              <w:t>7,7</w:t>
            </w:r>
            <w:r w:rsidR="0092537F" w:rsidRPr="00C10849">
              <w:rPr>
                <w:rFonts w:ascii="Myriad Pro" w:hAnsi="Myriad Pro"/>
              </w:rPr>
              <w:t>0</w:t>
            </w:r>
            <w:r w:rsidRPr="00C10849">
              <w:rPr>
                <w:rFonts w:ascii="Myriad Pro" w:hAnsi="Myriad Pro"/>
              </w:rPr>
              <w:t>%</w:t>
            </w:r>
          </w:p>
        </w:tc>
        <w:tc>
          <w:tcPr>
            <w:tcW w:w="1869" w:type="dxa"/>
            <w:tcBorders>
              <w:top w:val="single" w:sz="4" w:space="0" w:color="FFFFFF" w:themeColor="background1"/>
            </w:tcBorders>
          </w:tcPr>
          <w:p w14:paraId="40A69C73" w14:textId="77777777" w:rsidR="00192941" w:rsidRPr="00C10849" w:rsidRDefault="00192941" w:rsidP="00155779">
            <w:pPr>
              <w:autoSpaceDE w:val="0"/>
              <w:autoSpaceDN w:val="0"/>
              <w:adjustRightInd w:val="0"/>
              <w:spacing w:line="360" w:lineRule="auto"/>
              <w:jc w:val="center"/>
              <w:rPr>
                <w:rFonts w:ascii="Myriad Pro" w:hAnsi="Myriad Pro"/>
              </w:rPr>
            </w:pPr>
            <w:r w:rsidRPr="00C10849">
              <w:rPr>
                <w:rFonts w:ascii="Myriad Pro" w:hAnsi="Myriad Pro"/>
              </w:rPr>
              <w:t>12,76%</w:t>
            </w:r>
          </w:p>
        </w:tc>
      </w:tr>
    </w:tbl>
    <w:p w14:paraId="12804F58" w14:textId="77777777" w:rsidR="00DA530A" w:rsidRPr="00C10849" w:rsidRDefault="006645F7" w:rsidP="0031244B">
      <w:pPr>
        <w:tabs>
          <w:tab w:val="left" w:pos="993"/>
        </w:tabs>
        <w:autoSpaceDE w:val="0"/>
        <w:autoSpaceDN w:val="0"/>
        <w:adjustRightInd w:val="0"/>
        <w:spacing w:after="0" w:line="360" w:lineRule="auto"/>
        <w:ind w:firstLine="567"/>
        <w:jc w:val="both"/>
        <w:rPr>
          <w:rFonts w:ascii="Myriad Pro" w:hAnsi="Myriad Pro"/>
          <w:sz w:val="26"/>
          <w:szCs w:val="26"/>
        </w:rPr>
      </w:pPr>
      <w:r w:rsidRPr="00C10849">
        <w:rPr>
          <w:rFonts w:ascii="Myriad Pro" w:hAnsi="Myriad Pro"/>
          <w:sz w:val="26"/>
          <w:szCs w:val="26"/>
        </w:rPr>
        <w:t>К</w:t>
      </w:r>
      <w:r w:rsidR="00DA530A" w:rsidRPr="00C10849">
        <w:rPr>
          <w:rFonts w:ascii="Myriad Pro" w:hAnsi="Myriad Pro"/>
          <w:sz w:val="26"/>
          <w:szCs w:val="26"/>
        </w:rPr>
        <w:t xml:space="preserve"> заявлению приложены:</w:t>
      </w:r>
    </w:p>
    <w:p w14:paraId="5F709638" w14:textId="77777777" w:rsidR="00DA530A" w:rsidRPr="00C10849" w:rsidRDefault="00DA530A" w:rsidP="0031244B">
      <w:pPr>
        <w:pStyle w:val="a3"/>
        <w:numPr>
          <w:ilvl w:val="0"/>
          <w:numId w:val="40"/>
        </w:numPr>
        <w:tabs>
          <w:tab w:val="left" w:pos="993"/>
        </w:tabs>
        <w:autoSpaceDE w:val="0"/>
        <w:autoSpaceDN w:val="0"/>
        <w:adjustRightInd w:val="0"/>
        <w:spacing w:after="0" w:line="360" w:lineRule="auto"/>
        <w:ind w:left="0" w:firstLine="567"/>
        <w:jc w:val="both"/>
        <w:rPr>
          <w:rFonts w:ascii="Myriad Pro" w:hAnsi="Myriad Pro"/>
          <w:bCs/>
          <w:color w:val="000000"/>
          <w:sz w:val="26"/>
          <w:szCs w:val="26"/>
          <w:shd w:val="clear" w:color="auto" w:fill="FFFFFF"/>
        </w:rPr>
      </w:pPr>
      <w:r w:rsidRPr="00C10849">
        <w:rPr>
          <w:rFonts w:ascii="Myriad Pro" w:hAnsi="Myriad Pro"/>
          <w:sz w:val="26"/>
          <w:szCs w:val="26"/>
        </w:rPr>
        <w:t xml:space="preserve">Таблица </w:t>
      </w:r>
      <w:r w:rsidR="0031244B">
        <w:rPr>
          <w:rFonts w:ascii="Myriad Pro" w:hAnsi="Myriad Pro"/>
          <w:sz w:val="26"/>
          <w:szCs w:val="26"/>
        </w:rPr>
        <w:t>№ </w:t>
      </w:r>
      <w:r w:rsidRPr="00C10849">
        <w:rPr>
          <w:rFonts w:ascii="Myriad Pro" w:hAnsi="Myriad Pro"/>
          <w:sz w:val="26"/>
          <w:szCs w:val="26"/>
        </w:rPr>
        <w:t xml:space="preserve">1.3 </w:t>
      </w:r>
      <w:r w:rsidR="00C10849">
        <w:rPr>
          <w:rFonts w:ascii="Myriad Pro" w:hAnsi="Myriad Pro"/>
          <w:sz w:val="26"/>
          <w:szCs w:val="26"/>
        </w:rPr>
        <w:t>«</w:t>
      </w:r>
      <w:r w:rsidRPr="00C10849">
        <w:rPr>
          <w:rFonts w:ascii="Myriad Pro" w:hAnsi="Myriad Pro"/>
          <w:sz w:val="26"/>
          <w:szCs w:val="26"/>
        </w:rPr>
        <w:t xml:space="preserve">Расчет технологического расхода электрической энергии (потерь) в электрических сетях филиала </w:t>
      </w:r>
      <w:r w:rsidR="0031244B">
        <w:rPr>
          <w:rFonts w:ascii="Myriad Pro" w:hAnsi="Myriad Pro"/>
          <w:sz w:val="26"/>
          <w:szCs w:val="26"/>
        </w:rPr>
        <w:t>ПАО </w:t>
      </w:r>
      <w:r w:rsidR="00C10849">
        <w:rPr>
          <w:rFonts w:ascii="Myriad Pro" w:hAnsi="Myriad Pro"/>
          <w:sz w:val="26"/>
          <w:szCs w:val="26"/>
        </w:rPr>
        <w:t>«</w:t>
      </w:r>
      <w:r w:rsidRPr="00C10849">
        <w:rPr>
          <w:rFonts w:ascii="Myriad Pro" w:hAnsi="Myriad Pro"/>
          <w:sz w:val="26"/>
          <w:szCs w:val="26"/>
        </w:rPr>
        <w:t>МРСК Юга</w:t>
      </w:r>
      <w:r w:rsidR="00C10849">
        <w:rPr>
          <w:rFonts w:ascii="Myriad Pro" w:hAnsi="Myriad Pro"/>
          <w:sz w:val="26"/>
          <w:szCs w:val="26"/>
        </w:rPr>
        <w:t>»</w:t>
      </w:r>
      <w:r w:rsidRPr="00C10849">
        <w:rPr>
          <w:rFonts w:ascii="Myriad Pro" w:hAnsi="Myriad Pro"/>
          <w:sz w:val="26"/>
          <w:szCs w:val="26"/>
        </w:rPr>
        <w:t>-</w:t>
      </w:r>
      <w:r w:rsidR="005726B4" w:rsidRPr="00C10849">
        <w:rPr>
          <w:rFonts w:ascii="Myriad Pro" w:hAnsi="Myriad Pro"/>
          <w:sz w:val="26"/>
          <w:szCs w:val="26"/>
        </w:rPr>
        <w:t xml:space="preserve"> </w:t>
      </w:r>
      <w:r w:rsidR="00C10849">
        <w:rPr>
          <w:rFonts w:ascii="Myriad Pro" w:hAnsi="Myriad Pro"/>
          <w:sz w:val="26"/>
          <w:szCs w:val="26"/>
        </w:rPr>
        <w:t>«</w:t>
      </w:r>
      <w:r w:rsidRPr="00C10849">
        <w:rPr>
          <w:rFonts w:ascii="Myriad Pro" w:hAnsi="Myriad Pro"/>
          <w:sz w:val="26"/>
          <w:szCs w:val="26"/>
        </w:rPr>
        <w:t>Астраханьэнерго</w:t>
      </w:r>
      <w:r w:rsidR="00C10849">
        <w:rPr>
          <w:rFonts w:ascii="Myriad Pro" w:hAnsi="Myriad Pro"/>
          <w:sz w:val="26"/>
          <w:szCs w:val="26"/>
        </w:rPr>
        <w:t>»</w:t>
      </w:r>
      <w:r w:rsidRPr="00C10849">
        <w:rPr>
          <w:rFonts w:ascii="Myriad Pro" w:hAnsi="Myriad Pro"/>
          <w:sz w:val="26"/>
          <w:szCs w:val="26"/>
        </w:rPr>
        <w:t xml:space="preserve"> (региональных электрических сетях)</w:t>
      </w:r>
      <w:r w:rsidR="00F057DD" w:rsidRPr="00C10849">
        <w:rPr>
          <w:rFonts w:ascii="Myriad Pro" w:hAnsi="Myriad Pro"/>
          <w:sz w:val="26"/>
          <w:szCs w:val="26"/>
        </w:rPr>
        <w:t xml:space="preserve">, утвержденная приказом ФСТ России </w:t>
      </w:r>
      <w:r w:rsidR="0031244B">
        <w:rPr>
          <w:rFonts w:ascii="Myriad Pro" w:hAnsi="Myriad Pro"/>
          <w:sz w:val="26"/>
          <w:szCs w:val="26"/>
        </w:rPr>
        <w:t>№ </w:t>
      </w:r>
      <w:r w:rsidR="00F057DD" w:rsidRPr="00C10849">
        <w:rPr>
          <w:rFonts w:ascii="Myriad Pro" w:hAnsi="Myriad Pro"/>
          <w:sz w:val="26"/>
          <w:szCs w:val="26"/>
        </w:rPr>
        <w:t>20-э/2;</w:t>
      </w:r>
    </w:p>
    <w:p w14:paraId="7D3FC578" w14:textId="77777777" w:rsidR="00DA530A" w:rsidRPr="00C10849" w:rsidRDefault="00DA530A" w:rsidP="0031244B">
      <w:pPr>
        <w:pStyle w:val="a3"/>
        <w:numPr>
          <w:ilvl w:val="0"/>
          <w:numId w:val="40"/>
        </w:numPr>
        <w:tabs>
          <w:tab w:val="left" w:pos="993"/>
        </w:tabs>
        <w:autoSpaceDE w:val="0"/>
        <w:autoSpaceDN w:val="0"/>
        <w:adjustRightInd w:val="0"/>
        <w:spacing w:after="0" w:line="360" w:lineRule="auto"/>
        <w:ind w:left="0" w:firstLine="567"/>
        <w:jc w:val="both"/>
        <w:rPr>
          <w:rFonts w:ascii="Myriad Pro" w:hAnsi="Myriad Pro"/>
          <w:bCs/>
          <w:color w:val="000000"/>
          <w:sz w:val="26"/>
          <w:szCs w:val="26"/>
          <w:shd w:val="clear" w:color="auto" w:fill="FFFFFF"/>
        </w:rPr>
      </w:pPr>
      <w:r w:rsidRPr="00C10849">
        <w:rPr>
          <w:rFonts w:ascii="Myriad Pro" w:hAnsi="Myriad Pro"/>
          <w:sz w:val="26"/>
          <w:szCs w:val="26"/>
        </w:rPr>
        <w:t xml:space="preserve">Таблица </w:t>
      </w:r>
      <w:r w:rsidR="0031244B">
        <w:rPr>
          <w:rFonts w:ascii="Myriad Pro" w:hAnsi="Myriad Pro"/>
          <w:sz w:val="26"/>
          <w:szCs w:val="26"/>
        </w:rPr>
        <w:t>№ </w:t>
      </w:r>
      <w:r w:rsidRPr="00C10849">
        <w:rPr>
          <w:rFonts w:ascii="Myriad Pro" w:hAnsi="Myriad Pro"/>
          <w:sz w:val="26"/>
          <w:szCs w:val="26"/>
        </w:rPr>
        <w:t xml:space="preserve">П1.4 </w:t>
      </w:r>
      <w:r w:rsidR="00C10849">
        <w:rPr>
          <w:rFonts w:ascii="Myriad Pro" w:hAnsi="Myriad Pro"/>
          <w:sz w:val="26"/>
          <w:szCs w:val="26"/>
        </w:rPr>
        <w:t>«</w:t>
      </w:r>
      <w:r w:rsidRPr="00C10849">
        <w:rPr>
          <w:rFonts w:ascii="Myriad Pro" w:hAnsi="Myriad Pro"/>
          <w:sz w:val="26"/>
          <w:szCs w:val="26"/>
        </w:rPr>
        <w:t>Баланс электрической энергии по сетям ВН, СН1, СН11 и НН</w:t>
      </w:r>
      <w:r w:rsidR="00C10849">
        <w:rPr>
          <w:rFonts w:ascii="Myriad Pro" w:hAnsi="Myriad Pro"/>
          <w:sz w:val="26"/>
          <w:szCs w:val="26"/>
        </w:rPr>
        <w:t>»</w:t>
      </w:r>
      <w:r w:rsidRPr="00C10849">
        <w:rPr>
          <w:rFonts w:ascii="Myriad Pro" w:hAnsi="Myriad Pro"/>
          <w:sz w:val="26"/>
          <w:szCs w:val="26"/>
        </w:rPr>
        <w:t>;</w:t>
      </w:r>
    </w:p>
    <w:p w14:paraId="128798B6" w14:textId="77777777" w:rsidR="00DA530A" w:rsidRPr="00C10849" w:rsidRDefault="00DA530A" w:rsidP="0031244B">
      <w:pPr>
        <w:pStyle w:val="a3"/>
        <w:numPr>
          <w:ilvl w:val="0"/>
          <w:numId w:val="40"/>
        </w:numPr>
        <w:tabs>
          <w:tab w:val="left" w:pos="993"/>
        </w:tabs>
        <w:autoSpaceDE w:val="0"/>
        <w:autoSpaceDN w:val="0"/>
        <w:adjustRightInd w:val="0"/>
        <w:spacing w:after="0" w:line="360" w:lineRule="auto"/>
        <w:ind w:left="0" w:firstLine="567"/>
        <w:jc w:val="both"/>
        <w:rPr>
          <w:rFonts w:ascii="Myriad Pro" w:hAnsi="Myriad Pro"/>
          <w:bCs/>
          <w:color w:val="000000"/>
          <w:sz w:val="26"/>
          <w:szCs w:val="26"/>
          <w:shd w:val="clear" w:color="auto" w:fill="FFFFFF"/>
        </w:rPr>
      </w:pPr>
      <w:r w:rsidRPr="00C10849">
        <w:rPr>
          <w:rFonts w:ascii="Myriad Pro" w:hAnsi="Myriad Pro"/>
          <w:sz w:val="26"/>
          <w:szCs w:val="26"/>
        </w:rPr>
        <w:t xml:space="preserve">Таблица </w:t>
      </w:r>
      <w:r w:rsidR="0031244B">
        <w:rPr>
          <w:rFonts w:ascii="Myriad Pro" w:hAnsi="Myriad Pro"/>
          <w:sz w:val="26"/>
          <w:szCs w:val="26"/>
        </w:rPr>
        <w:t>№ </w:t>
      </w:r>
      <w:r w:rsidRPr="00C10849">
        <w:rPr>
          <w:rFonts w:ascii="Myriad Pro" w:hAnsi="Myriad Pro"/>
          <w:sz w:val="26"/>
          <w:szCs w:val="26"/>
        </w:rPr>
        <w:t xml:space="preserve">П1.5 </w:t>
      </w:r>
      <w:r w:rsidR="00C10849">
        <w:rPr>
          <w:rFonts w:ascii="Myriad Pro" w:hAnsi="Myriad Pro"/>
          <w:sz w:val="26"/>
          <w:szCs w:val="26"/>
        </w:rPr>
        <w:t>«</w:t>
      </w:r>
      <w:r w:rsidRPr="00C10849">
        <w:rPr>
          <w:rFonts w:ascii="Myriad Pro" w:hAnsi="Myriad Pro"/>
          <w:sz w:val="26"/>
          <w:szCs w:val="26"/>
        </w:rPr>
        <w:t>Электрическая мощность по диапазонам напряжения ЭСО</w:t>
      </w:r>
      <w:r w:rsidR="00C10849">
        <w:rPr>
          <w:rFonts w:ascii="Myriad Pro" w:hAnsi="Myriad Pro"/>
          <w:sz w:val="26"/>
          <w:szCs w:val="26"/>
        </w:rPr>
        <w:t>»</w:t>
      </w:r>
      <w:r w:rsidR="00F057DD" w:rsidRPr="00C10849">
        <w:rPr>
          <w:rFonts w:ascii="Myriad Pro" w:hAnsi="Myriad Pro"/>
          <w:sz w:val="26"/>
          <w:szCs w:val="26"/>
        </w:rPr>
        <w:t xml:space="preserve">, утвержденная приказом ФСТ России </w:t>
      </w:r>
      <w:r w:rsidR="0031244B">
        <w:rPr>
          <w:rFonts w:ascii="Myriad Pro" w:hAnsi="Myriad Pro"/>
          <w:sz w:val="26"/>
          <w:szCs w:val="26"/>
        </w:rPr>
        <w:t>№ </w:t>
      </w:r>
      <w:r w:rsidR="00F057DD" w:rsidRPr="00C10849">
        <w:rPr>
          <w:rFonts w:ascii="Myriad Pro" w:hAnsi="Myriad Pro"/>
          <w:sz w:val="26"/>
          <w:szCs w:val="26"/>
        </w:rPr>
        <w:t>20-э/2;</w:t>
      </w:r>
    </w:p>
    <w:p w14:paraId="76FA4B5D" w14:textId="77777777" w:rsidR="00DA530A" w:rsidRPr="00C10849" w:rsidRDefault="00DA530A" w:rsidP="0031244B">
      <w:pPr>
        <w:pStyle w:val="a3"/>
        <w:numPr>
          <w:ilvl w:val="0"/>
          <w:numId w:val="40"/>
        </w:numPr>
        <w:tabs>
          <w:tab w:val="left" w:pos="993"/>
        </w:tabs>
        <w:autoSpaceDE w:val="0"/>
        <w:autoSpaceDN w:val="0"/>
        <w:adjustRightInd w:val="0"/>
        <w:spacing w:after="0" w:line="360" w:lineRule="auto"/>
        <w:ind w:left="0" w:firstLine="567"/>
        <w:jc w:val="both"/>
        <w:rPr>
          <w:rFonts w:ascii="Myriad Pro" w:hAnsi="Myriad Pro"/>
          <w:bCs/>
          <w:color w:val="000000"/>
          <w:sz w:val="26"/>
          <w:szCs w:val="26"/>
          <w:shd w:val="clear" w:color="auto" w:fill="FFFFFF"/>
        </w:rPr>
      </w:pPr>
      <w:r w:rsidRPr="00C10849">
        <w:rPr>
          <w:rFonts w:ascii="Myriad Pro" w:hAnsi="Myriad Pro"/>
          <w:sz w:val="26"/>
          <w:szCs w:val="26"/>
        </w:rPr>
        <w:t xml:space="preserve">Таблица </w:t>
      </w:r>
      <w:r w:rsidR="0031244B">
        <w:rPr>
          <w:rFonts w:ascii="Myriad Pro" w:hAnsi="Myriad Pro"/>
          <w:sz w:val="26"/>
          <w:szCs w:val="26"/>
        </w:rPr>
        <w:t>№ </w:t>
      </w:r>
      <w:r w:rsidRPr="00C10849">
        <w:rPr>
          <w:rFonts w:ascii="Myriad Pro" w:hAnsi="Myriad Pro"/>
          <w:sz w:val="26"/>
          <w:szCs w:val="26"/>
        </w:rPr>
        <w:t xml:space="preserve">П1.6 </w:t>
      </w:r>
      <w:r w:rsidR="00C10849">
        <w:rPr>
          <w:rFonts w:ascii="Myriad Pro" w:hAnsi="Myriad Pro"/>
          <w:sz w:val="26"/>
          <w:szCs w:val="26"/>
        </w:rPr>
        <w:t>«</w:t>
      </w:r>
      <w:r w:rsidRPr="00C10849">
        <w:rPr>
          <w:rFonts w:ascii="Myriad Pro" w:hAnsi="Myriad Pro"/>
          <w:sz w:val="26"/>
          <w:szCs w:val="26"/>
        </w:rPr>
        <w:t>Структура полезного отпуска электрической энергии (мощности) по группам потребителей ЭСО</w:t>
      </w:r>
      <w:r w:rsidR="00C10849">
        <w:rPr>
          <w:rFonts w:ascii="Myriad Pro" w:hAnsi="Myriad Pro"/>
          <w:sz w:val="26"/>
          <w:szCs w:val="26"/>
        </w:rPr>
        <w:t>»</w:t>
      </w:r>
      <w:r w:rsidR="00F057DD" w:rsidRPr="00C10849">
        <w:rPr>
          <w:rFonts w:ascii="Myriad Pro" w:hAnsi="Myriad Pro"/>
          <w:sz w:val="26"/>
          <w:szCs w:val="26"/>
        </w:rPr>
        <w:t xml:space="preserve">, утвержденная приказом ФСТ России </w:t>
      </w:r>
      <w:r w:rsidR="0031244B">
        <w:rPr>
          <w:rFonts w:ascii="Myriad Pro" w:hAnsi="Myriad Pro"/>
          <w:sz w:val="26"/>
          <w:szCs w:val="26"/>
        </w:rPr>
        <w:t>№ </w:t>
      </w:r>
      <w:r w:rsidR="00F057DD" w:rsidRPr="00C10849">
        <w:rPr>
          <w:rFonts w:ascii="Myriad Pro" w:hAnsi="Myriad Pro"/>
          <w:sz w:val="26"/>
          <w:szCs w:val="26"/>
        </w:rPr>
        <w:t>20-э/2;</w:t>
      </w:r>
    </w:p>
    <w:p w14:paraId="7B2A3966" w14:textId="77777777" w:rsidR="00DA530A" w:rsidRPr="00C10849" w:rsidRDefault="00DA530A" w:rsidP="0031244B">
      <w:pPr>
        <w:pStyle w:val="a3"/>
        <w:numPr>
          <w:ilvl w:val="0"/>
          <w:numId w:val="40"/>
        </w:numPr>
        <w:tabs>
          <w:tab w:val="left" w:pos="993"/>
        </w:tabs>
        <w:autoSpaceDE w:val="0"/>
        <w:autoSpaceDN w:val="0"/>
        <w:adjustRightInd w:val="0"/>
        <w:spacing w:after="0" w:line="360" w:lineRule="auto"/>
        <w:ind w:left="0" w:firstLine="567"/>
        <w:jc w:val="both"/>
        <w:rPr>
          <w:rFonts w:ascii="Myriad Pro" w:hAnsi="Myriad Pro"/>
          <w:bCs/>
          <w:color w:val="000000"/>
          <w:sz w:val="26"/>
          <w:szCs w:val="26"/>
          <w:shd w:val="clear" w:color="auto" w:fill="FFFFFF"/>
        </w:rPr>
      </w:pPr>
      <w:r w:rsidRPr="00C10849">
        <w:rPr>
          <w:rFonts w:ascii="Myriad Pro" w:hAnsi="Myriad Pro"/>
          <w:sz w:val="26"/>
          <w:szCs w:val="26"/>
        </w:rPr>
        <w:t xml:space="preserve">Таблица </w:t>
      </w:r>
      <w:r w:rsidR="0031244B">
        <w:rPr>
          <w:rFonts w:ascii="Myriad Pro" w:hAnsi="Myriad Pro"/>
          <w:sz w:val="26"/>
          <w:szCs w:val="26"/>
        </w:rPr>
        <w:t>№ </w:t>
      </w:r>
      <w:r w:rsidRPr="00C10849">
        <w:rPr>
          <w:rFonts w:ascii="Myriad Pro" w:hAnsi="Myriad Pro"/>
          <w:sz w:val="26"/>
          <w:szCs w:val="26"/>
        </w:rPr>
        <w:t xml:space="preserve">П1.30 </w:t>
      </w:r>
      <w:r w:rsidR="00C10849">
        <w:rPr>
          <w:rFonts w:ascii="Myriad Pro" w:hAnsi="Myriad Pro"/>
          <w:sz w:val="26"/>
          <w:szCs w:val="26"/>
        </w:rPr>
        <w:t>«</w:t>
      </w:r>
      <w:r w:rsidRPr="00C10849">
        <w:rPr>
          <w:rFonts w:ascii="Myriad Pro" w:hAnsi="Myriad Pro"/>
          <w:sz w:val="26"/>
          <w:szCs w:val="26"/>
        </w:rPr>
        <w:t>Отпуск (передача) электроэнергии территориальными сетевыми орга</w:t>
      </w:r>
      <w:r w:rsidR="00F057DD" w:rsidRPr="00C10849">
        <w:rPr>
          <w:rFonts w:ascii="Myriad Pro" w:hAnsi="Myriad Pro"/>
          <w:sz w:val="26"/>
          <w:szCs w:val="26"/>
        </w:rPr>
        <w:t>низациями</w:t>
      </w:r>
      <w:r w:rsidR="00C10849">
        <w:rPr>
          <w:rFonts w:ascii="Myriad Pro" w:hAnsi="Myriad Pro"/>
          <w:sz w:val="26"/>
          <w:szCs w:val="26"/>
        </w:rPr>
        <w:t>»</w:t>
      </w:r>
      <w:r w:rsidR="00F057DD" w:rsidRPr="00C10849">
        <w:rPr>
          <w:rFonts w:ascii="Myriad Pro" w:hAnsi="Myriad Pro"/>
          <w:sz w:val="26"/>
          <w:szCs w:val="26"/>
        </w:rPr>
        <w:t xml:space="preserve">, утвержденная приказом ФСТ России </w:t>
      </w:r>
      <w:r w:rsidR="0031244B">
        <w:rPr>
          <w:rFonts w:ascii="Myriad Pro" w:hAnsi="Myriad Pro"/>
          <w:sz w:val="26"/>
          <w:szCs w:val="26"/>
        </w:rPr>
        <w:t>№ </w:t>
      </w:r>
      <w:r w:rsidR="00F057DD" w:rsidRPr="00C10849">
        <w:rPr>
          <w:rFonts w:ascii="Myriad Pro" w:hAnsi="Myriad Pro"/>
          <w:sz w:val="26"/>
          <w:szCs w:val="26"/>
        </w:rPr>
        <w:t>20-э/2;</w:t>
      </w:r>
    </w:p>
    <w:p w14:paraId="1DE8FFC2" w14:textId="77777777" w:rsidR="00D24FCC" w:rsidRPr="00C10849" w:rsidRDefault="00D24FCC" w:rsidP="0031244B">
      <w:pPr>
        <w:pStyle w:val="a3"/>
        <w:numPr>
          <w:ilvl w:val="0"/>
          <w:numId w:val="40"/>
        </w:numPr>
        <w:tabs>
          <w:tab w:val="left" w:pos="993"/>
        </w:tabs>
        <w:autoSpaceDE w:val="0"/>
        <w:autoSpaceDN w:val="0"/>
        <w:adjustRightInd w:val="0"/>
        <w:spacing w:after="0" w:line="360" w:lineRule="auto"/>
        <w:ind w:left="0" w:firstLine="567"/>
        <w:jc w:val="both"/>
        <w:rPr>
          <w:rFonts w:ascii="Myriad Pro" w:hAnsi="Myriad Pro"/>
          <w:sz w:val="26"/>
          <w:szCs w:val="26"/>
        </w:rPr>
      </w:pPr>
      <w:r w:rsidRPr="00C10849">
        <w:rPr>
          <w:rFonts w:ascii="Myriad Pro" w:hAnsi="Myriad Pro"/>
          <w:sz w:val="26"/>
          <w:szCs w:val="26"/>
        </w:rPr>
        <w:t xml:space="preserve">Таблица </w:t>
      </w:r>
      <w:r w:rsidR="0031244B">
        <w:rPr>
          <w:rFonts w:ascii="Myriad Pro" w:hAnsi="Myriad Pro"/>
          <w:sz w:val="26"/>
          <w:szCs w:val="26"/>
        </w:rPr>
        <w:t>№ </w:t>
      </w:r>
      <w:r w:rsidRPr="00C10849">
        <w:rPr>
          <w:rFonts w:ascii="Myriad Pro" w:hAnsi="Myriad Pro"/>
          <w:sz w:val="26"/>
          <w:szCs w:val="26"/>
        </w:rPr>
        <w:t xml:space="preserve">3.1 </w:t>
      </w:r>
      <w:r w:rsidR="00C10849">
        <w:rPr>
          <w:rFonts w:ascii="Myriad Pro" w:hAnsi="Myriad Pro"/>
          <w:sz w:val="26"/>
          <w:szCs w:val="26"/>
        </w:rPr>
        <w:t>«</w:t>
      </w:r>
      <w:r w:rsidRPr="00C10849">
        <w:rPr>
          <w:rFonts w:ascii="Myriad Pro" w:hAnsi="Myriad Pro"/>
          <w:sz w:val="26"/>
          <w:szCs w:val="26"/>
        </w:rPr>
        <w:t>Предложения по технологическому расходу электроэнергии (мощности) потерям в электрических сетях (наименование сетевой организации)</w:t>
      </w:r>
      <w:r w:rsidR="00C10849">
        <w:rPr>
          <w:rFonts w:ascii="Myriad Pro" w:hAnsi="Myriad Pro"/>
          <w:sz w:val="26"/>
          <w:szCs w:val="26"/>
        </w:rPr>
        <w:t>»</w:t>
      </w:r>
      <w:r w:rsidRPr="00C10849">
        <w:rPr>
          <w:rFonts w:ascii="Myriad Pro" w:hAnsi="Myriad Pro"/>
          <w:sz w:val="26"/>
          <w:szCs w:val="26"/>
        </w:rPr>
        <w:t>;</w:t>
      </w:r>
    </w:p>
    <w:p w14:paraId="0EA87924" w14:textId="77777777" w:rsidR="00D24FCC" w:rsidRPr="00C10849" w:rsidRDefault="00D24FCC" w:rsidP="0031244B">
      <w:pPr>
        <w:pStyle w:val="a3"/>
        <w:numPr>
          <w:ilvl w:val="1"/>
          <w:numId w:val="40"/>
        </w:numPr>
        <w:tabs>
          <w:tab w:val="left" w:pos="993"/>
        </w:tabs>
        <w:autoSpaceDE w:val="0"/>
        <w:autoSpaceDN w:val="0"/>
        <w:adjustRightInd w:val="0"/>
        <w:spacing w:after="0" w:line="360" w:lineRule="auto"/>
        <w:ind w:left="0" w:firstLine="567"/>
        <w:jc w:val="both"/>
        <w:rPr>
          <w:rFonts w:ascii="Myriad Pro" w:hAnsi="Myriad Pro"/>
          <w:sz w:val="26"/>
          <w:szCs w:val="26"/>
        </w:rPr>
      </w:pPr>
      <w:r w:rsidRPr="00C10849">
        <w:rPr>
          <w:rFonts w:ascii="Myriad Pro" w:hAnsi="Myriad Pro"/>
          <w:sz w:val="26"/>
          <w:szCs w:val="26"/>
        </w:rPr>
        <w:t xml:space="preserve">Таблица </w:t>
      </w:r>
      <w:r w:rsidR="0031244B">
        <w:rPr>
          <w:rFonts w:ascii="Myriad Pro" w:hAnsi="Myriad Pro"/>
          <w:sz w:val="26"/>
          <w:szCs w:val="26"/>
        </w:rPr>
        <w:t>№ </w:t>
      </w:r>
      <w:r w:rsidRPr="00C10849">
        <w:rPr>
          <w:rFonts w:ascii="Myriad Pro" w:hAnsi="Myriad Pro"/>
          <w:sz w:val="26"/>
          <w:szCs w:val="26"/>
        </w:rPr>
        <w:t xml:space="preserve">16 </w:t>
      </w:r>
      <w:r w:rsidR="00C10849">
        <w:rPr>
          <w:rFonts w:ascii="Myriad Pro" w:hAnsi="Myriad Pro"/>
          <w:sz w:val="26"/>
          <w:szCs w:val="26"/>
        </w:rPr>
        <w:t>«</w:t>
      </w:r>
      <w:r w:rsidRPr="00C10849">
        <w:rPr>
          <w:rFonts w:ascii="Myriad Pro" w:hAnsi="Myriad Pro"/>
          <w:sz w:val="26"/>
          <w:szCs w:val="26"/>
        </w:rPr>
        <w:t>Информация по нормативам потерь электрической энергии при передаче по электрическим сетям, утвержденным Минэнерго России по (наименование субъекта Российской Федерации)</w:t>
      </w:r>
      <w:r w:rsidR="00C10849">
        <w:rPr>
          <w:rFonts w:ascii="Myriad Pro" w:hAnsi="Myriad Pro"/>
          <w:sz w:val="26"/>
          <w:szCs w:val="26"/>
        </w:rPr>
        <w:t>»</w:t>
      </w:r>
      <w:r w:rsidRPr="00C10849">
        <w:rPr>
          <w:rFonts w:ascii="Myriad Pro" w:hAnsi="Myriad Pro"/>
          <w:sz w:val="26"/>
          <w:szCs w:val="26"/>
        </w:rPr>
        <w:t>;</w:t>
      </w:r>
    </w:p>
    <w:p w14:paraId="703C0E60" w14:textId="77777777" w:rsidR="00DA530A" w:rsidRPr="00C10849" w:rsidRDefault="00DA530A" w:rsidP="0031244B">
      <w:pPr>
        <w:pStyle w:val="a3"/>
        <w:numPr>
          <w:ilvl w:val="1"/>
          <w:numId w:val="40"/>
        </w:numPr>
        <w:tabs>
          <w:tab w:val="left" w:pos="993"/>
        </w:tabs>
        <w:autoSpaceDE w:val="0"/>
        <w:autoSpaceDN w:val="0"/>
        <w:adjustRightInd w:val="0"/>
        <w:spacing w:after="0" w:line="360" w:lineRule="auto"/>
        <w:ind w:left="0" w:firstLine="567"/>
        <w:jc w:val="both"/>
        <w:rPr>
          <w:rFonts w:ascii="Myriad Pro" w:hAnsi="Myriad Pro"/>
          <w:bCs/>
          <w:color w:val="000000"/>
          <w:sz w:val="26"/>
          <w:szCs w:val="26"/>
          <w:shd w:val="clear" w:color="auto" w:fill="FFFFFF"/>
        </w:rPr>
      </w:pPr>
      <w:r w:rsidRPr="00C10849">
        <w:rPr>
          <w:rFonts w:ascii="Myriad Pro" w:hAnsi="Myriad Pro"/>
          <w:sz w:val="26"/>
          <w:szCs w:val="26"/>
        </w:rPr>
        <w:t>Форма</w:t>
      </w:r>
      <w:r w:rsidR="00A67237" w:rsidRPr="00C10849">
        <w:rPr>
          <w:rFonts w:ascii="Myriad Pro" w:hAnsi="Myriad Pro"/>
          <w:sz w:val="26"/>
          <w:szCs w:val="26"/>
        </w:rPr>
        <w:t xml:space="preserve"> федеральной статистической отчетности </w:t>
      </w:r>
      <w:r w:rsidRPr="00C10849">
        <w:rPr>
          <w:rFonts w:ascii="Myriad Pro" w:hAnsi="Myriad Pro"/>
          <w:sz w:val="26"/>
          <w:szCs w:val="26"/>
        </w:rPr>
        <w:t xml:space="preserve">46-ээ </w:t>
      </w:r>
      <w:r w:rsidR="00C10849">
        <w:rPr>
          <w:rFonts w:ascii="Myriad Pro" w:hAnsi="Myriad Pro"/>
          <w:sz w:val="26"/>
          <w:szCs w:val="26"/>
        </w:rPr>
        <w:t>«</w:t>
      </w:r>
      <w:r w:rsidRPr="00C10849">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C10849">
        <w:rPr>
          <w:rFonts w:ascii="Myriad Pro" w:hAnsi="Myriad Pro"/>
          <w:sz w:val="26"/>
          <w:szCs w:val="26"/>
        </w:rPr>
        <w:t>»</w:t>
      </w:r>
      <w:r w:rsidRPr="00C10849">
        <w:rPr>
          <w:rFonts w:ascii="Myriad Pro" w:hAnsi="Myriad Pro"/>
          <w:sz w:val="26"/>
          <w:szCs w:val="26"/>
        </w:rPr>
        <w:t xml:space="preserve"> за 201</w:t>
      </w:r>
      <w:r w:rsidR="00155779">
        <w:rPr>
          <w:rFonts w:ascii="Myriad Pro" w:hAnsi="Myriad Pro"/>
          <w:sz w:val="26"/>
          <w:szCs w:val="26"/>
        </w:rPr>
        <w:t>6</w:t>
      </w:r>
      <w:r w:rsidRPr="00C10849">
        <w:rPr>
          <w:rFonts w:ascii="Myriad Pro" w:hAnsi="Myriad Pro"/>
          <w:sz w:val="26"/>
          <w:szCs w:val="26"/>
        </w:rPr>
        <w:t xml:space="preserve"> год. </w:t>
      </w:r>
    </w:p>
    <w:p w14:paraId="6AF5943C" w14:textId="77777777" w:rsidR="00767916" w:rsidRPr="00155779" w:rsidRDefault="00767916" w:rsidP="00767916">
      <w:pPr>
        <w:autoSpaceDE w:val="0"/>
        <w:autoSpaceDN w:val="0"/>
        <w:adjustRightInd w:val="0"/>
        <w:spacing w:after="0" w:line="360" w:lineRule="auto"/>
        <w:jc w:val="both"/>
        <w:rPr>
          <w:rFonts w:ascii="Myriad Pro" w:hAnsi="Myriad Pro"/>
          <w:b/>
          <w:color w:val="000000"/>
          <w:sz w:val="26"/>
          <w:szCs w:val="26"/>
          <w:shd w:val="clear" w:color="auto" w:fill="FFFFFF"/>
        </w:rPr>
      </w:pPr>
      <w:r w:rsidRPr="00C10849">
        <w:rPr>
          <w:rFonts w:ascii="Myriad Pro" w:hAnsi="Myriad Pro"/>
          <w:b/>
          <w:color w:val="000000"/>
          <w:sz w:val="26"/>
          <w:szCs w:val="26"/>
          <w:shd w:val="clear" w:color="auto" w:fill="FFFFFF"/>
        </w:rPr>
        <w:lastRenderedPageBreak/>
        <w:t xml:space="preserve">ПОЗИЦИЯ ОРГАНА </w:t>
      </w:r>
      <w:r w:rsidRPr="00155779">
        <w:rPr>
          <w:rFonts w:ascii="Myriad Pro" w:hAnsi="Myriad Pro"/>
          <w:b/>
          <w:color w:val="000000"/>
          <w:sz w:val="26"/>
          <w:szCs w:val="26"/>
          <w:shd w:val="clear" w:color="auto" w:fill="FFFFFF"/>
        </w:rPr>
        <w:t>РЕГУЛИРОВАНИЯ</w:t>
      </w:r>
    </w:p>
    <w:p w14:paraId="6A44C179" w14:textId="77777777" w:rsidR="00795509" w:rsidRPr="00155779" w:rsidRDefault="00DA530A" w:rsidP="0031244B">
      <w:pPr>
        <w:autoSpaceDE w:val="0"/>
        <w:autoSpaceDN w:val="0"/>
        <w:adjustRightInd w:val="0"/>
        <w:spacing w:after="0" w:line="360" w:lineRule="auto"/>
        <w:ind w:firstLine="567"/>
        <w:jc w:val="both"/>
        <w:rPr>
          <w:rFonts w:ascii="Myriad Pro" w:hAnsi="Myriad Pro"/>
          <w:sz w:val="26"/>
          <w:szCs w:val="26"/>
        </w:rPr>
      </w:pPr>
      <w:r w:rsidRPr="00155779">
        <w:rPr>
          <w:rFonts w:ascii="Myriad Pro" w:hAnsi="Myriad Pro"/>
          <w:sz w:val="26"/>
          <w:szCs w:val="26"/>
        </w:rPr>
        <w:t xml:space="preserve">Службой по тарифам Астраханской области постановлением от 28.12.2017 </w:t>
      </w:r>
      <w:r w:rsidR="0031244B">
        <w:rPr>
          <w:rFonts w:ascii="Myriad Pro" w:hAnsi="Myriad Pro"/>
          <w:sz w:val="26"/>
          <w:szCs w:val="26"/>
        </w:rPr>
        <w:t>№ </w:t>
      </w:r>
      <w:r w:rsidRPr="00155779">
        <w:rPr>
          <w:rFonts w:ascii="Myriad Pro" w:hAnsi="Myriad Pro"/>
          <w:sz w:val="26"/>
          <w:szCs w:val="26"/>
        </w:rPr>
        <w:t xml:space="preserve">216 на долгосрочный период регулирования 2018-2022 годы в приложении </w:t>
      </w:r>
      <w:r w:rsidR="0031244B">
        <w:rPr>
          <w:rFonts w:ascii="Myriad Pro" w:hAnsi="Myriad Pro"/>
          <w:sz w:val="26"/>
          <w:szCs w:val="26"/>
        </w:rPr>
        <w:t>№ </w:t>
      </w:r>
      <w:r w:rsidRPr="00155779">
        <w:rPr>
          <w:rFonts w:ascii="Myriad Pro" w:hAnsi="Myriad Pro"/>
          <w:sz w:val="26"/>
          <w:szCs w:val="26"/>
        </w:rPr>
        <w:t xml:space="preserve">6 утверждены долгосрочные параметры регулирования для </w:t>
      </w:r>
      <w:r w:rsidR="0031244B">
        <w:rPr>
          <w:rFonts w:ascii="Myriad Pro" w:hAnsi="Myriad Pro"/>
          <w:sz w:val="26"/>
          <w:szCs w:val="26"/>
        </w:rPr>
        <w:t>ПАО </w:t>
      </w:r>
      <w:r w:rsidR="00155779">
        <w:rPr>
          <w:rFonts w:ascii="Myriad Pro" w:hAnsi="Myriad Pro"/>
          <w:sz w:val="26"/>
          <w:szCs w:val="26"/>
        </w:rPr>
        <w:t>«</w:t>
      </w:r>
      <w:r w:rsidRPr="00155779">
        <w:rPr>
          <w:rFonts w:ascii="Myriad Pro" w:hAnsi="Myriad Pro"/>
          <w:sz w:val="26"/>
          <w:szCs w:val="26"/>
        </w:rPr>
        <w:t>МРСК Юга</w:t>
      </w:r>
      <w:r w:rsidR="00155779">
        <w:rPr>
          <w:rFonts w:ascii="Myriad Pro" w:hAnsi="Myriad Pro"/>
          <w:sz w:val="26"/>
          <w:szCs w:val="26"/>
        </w:rPr>
        <w:t>»</w:t>
      </w:r>
      <w:r w:rsidR="008E6120" w:rsidRPr="00155779">
        <w:rPr>
          <w:rFonts w:ascii="Myriad Pro" w:hAnsi="Myriad Pro"/>
          <w:sz w:val="26"/>
          <w:szCs w:val="26"/>
        </w:rPr>
        <w:t xml:space="preserve"> </w:t>
      </w:r>
      <w:r w:rsidRPr="00155779">
        <w:rPr>
          <w:rFonts w:ascii="Myriad Pro" w:hAnsi="Myriad Pro"/>
          <w:sz w:val="26"/>
          <w:szCs w:val="26"/>
        </w:rPr>
        <w:t>-</w:t>
      </w:r>
      <w:r w:rsidR="008E6120" w:rsidRPr="00155779">
        <w:rPr>
          <w:rFonts w:ascii="Myriad Pro" w:hAnsi="Myriad Pro"/>
          <w:sz w:val="26"/>
          <w:szCs w:val="26"/>
        </w:rPr>
        <w:t xml:space="preserve"> </w:t>
      </w:r>
      <w:r w:rsidR="00155779">
        <w:rPr>
          <w:rFonts w:ascii="Myriad Pro" w:hAnsi="Myriad Pro"/>
          <w:sz w:val="26"/>
          <w:szCs w:val="26"/>
        </w:rPr>
        <w:t>«</w:t>
      </w:r>
      <w:r w:rsidRPr="00155779">
        <w:rPr>
          <w:rFonts w:ascii="Myriad Pro" w:hAnsi="Myriad Pro"/>
          <w:sz w:val="26"/>
          <w:szCs w:val="26"/>
        </w:rPr>
        <w:t>Астраханьэнерго</w:t>
      </w:r>
      <w:r w:rsidR="00155779">
        <w:rPr>
          <w:rFonts w:ascii="Myriad Pro" w:hAnsi="Myriad Pro"/>
          <w:sz w:val="26"/>
          <w:szCs w:val="26"/>
        </w:rPr>
        <w:t>»</w:t>
      </w:r>
      <w:r w:rsidRPr="00155779">
        <w:rPr>
          <w:rFonts w:ascii="Myriad Pro" w:hAnsi="Myriad Pro"/>
          <w:sz w:val="26"/>
          <w:szCs w:val="26"/>
        </w:rPr>
        <w:t>, включая уровень потерь электрической энергии при ее передаче по электрическим сетям</w:t>
      </w:r>
      <w:r w:rsidR="00795509" w:rsidRPr="00155779" w:rsidDel="00EE695C">
        <w:rPr>
          <w:rFonts w:ascii="Myriad Pro" w:hAnsi="Myriad Pro"/>
          <w:sz w:val="26"/>
          <w:szCs w:val="26"/>
        </w:rPr>
        <w:t xml:space="preserve"> </w:t>
      </w:r>
    </w:p>
    <w:p w14:paraId="6ABF2C93" w14:textId="77777777" w:rsidR="00DA530A" w:rsidRDefault="00DA530A" w:rsidP="0031244B">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352121">
        <w:rPr>
          <w:rFonts w:ascii="Myriad Pro" w:hAnsi="Myriad Pro"/>
          <w:bCs/>
          <w:color w:val="000000"/>
          <w:sz w:val="26"/>
          <w:szCs w:val="26"/>
          <w:shd w:val="clear" w:color="auto" w:fill="FFFFFF"/>
        </w:rPr>
        <w:t>Служба по тарифам Астраханской области сформировала фактический баланс электрической энергии за 2016 год, в котором отражены следующие показатели по уровню фактических потерь электрической энергии за 2016 год:</w:t>
      </w:r>
    </w:p>
    <w:tbl>
      <w:tblPr>
        <w:tblStyle w:val="af7"/>
        <w:tblW w:w="0" w:type="auto"/>
        <w:jc w:val="center"/>
        <w:tblLook w:val="04A0" w:firstRow="1" w:lastRow="0" w:firstColumn="1" w:lastColumn="0" w:noHBand="0" w:noVBand="1"/>
      </w:tblPr>
      <w:tblGrid>
        <w:gridCol w:w="1868"/>
        <w:gridCol w:w="1869"/>
        <w:gridCol w:w="1869"/>
        <w:gridCol w:w="1869"/>
        <w:gridCol w:w="1869"/>
      </w:tblGrid>
      <w:tr w:rsidR="009F51C4" w:rsidRPr="00352121" w14:paraId="3C045CF2" w14:textId="77777777" w:rsidTr="00A1483F">
        <w:trPr>
          <w:jc w:val="center"/>
        </w:trPr>
        <w:tc>
          <w:tcPr>
            <w:tcW w:w="18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1DF9A4" w14:textId="77777777" w:rsidR="00DA530A" w:rsidRPr="00352121" w:rsidRDefault="00DA530A" w:rsidP="00D72391">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FED42E" w14:textId="77777777" w:rsidR="00DA530A" w:rsidRPr="00352121" w:rsidRDefault="00DA530A" w:rsidP="00D72391">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1ECD1E" w14:textId="77777777" w:rsidR="00DA530A" w:rsidRPr="00352121" w:rsidRDefault="00DA530A" w:rsidP="00D72391">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AFBAA9" w14:textId="77777777" w:rsidR="00DA530A" w:rsidRPr="00352121" w:rsidRDefault="00DA530A" w:rsidP="00D72391">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98B92A" w14:textId="77777777" w:rsidR="00DA530A" w:rsidRPr="00352121" w:rsidRDefault="00DA530A" w:rsidP="00D72391">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b/>
                <w:bCs/>
                <w:color w:val="FFFFFF" w:themeColor="background1"/>
              </w:rPr>
              <w:t>НН</w:t>
            </w:r>
          </w:p>
        </w:tc>
      </w:tr>
      <w:tr w:rsidR="00DA530A" w:rsidRPr="00352121" w14:paraId="1185AA8F" w14:textId="77777777" w:rsidTr="00A1483F">
        <w:trPr>
          <w:jc w:val="center"/>
        </w:trPr>
        <w:tc>
          <w:tcPr>
            <w:tcW w:w="1868" w:type="dxa"/>
            <w:tcBorders>
              <w:top w:val="single" w:sz="4" w:space="0" w:color="FFFFFF" w:themeColor="background1"/>
            </w:tcBorders>
          </w:tcPr>
          <w:p w14:paraId="0E6E7DD8" w14:textId="77777777" w:rsidR="00DA530A" w:rsidRPr="00352121" w:rsidRDefault="00DA530A" w:rsidP="00D72391">
            <w:pPr>
              <w:autoSpaceDE w:val="0"/>
              <w:autoSpaceDN w:val="0"/>
              <w:adjustRightInd w:val="0"/>
              <w:spacing w:line="240" w:lineRule="auto"/>
              <w:jc w:val="center"/>
              <w:rPr>
                <w:rFonts w:ascii="Myriad Pro" w:hAnsi="Myriad Pro"/>
              </w:rPr>
            </w:pPr>
            <w:r w:rsidRPr="00352121">
              <w:rPr>
                <w:rFonts w:ascii="Myriad Pro" w:hAnsi="Myriad Pro"/>
              </w:rPr>
              <w:t>22,09%</w:t>
            </w:r>
          </w:p>
        </w:tc>
        <w:tc>
          <w:tcPr>
            <w:tcW w:w="1869" w:type="dxa"/>
            <w:tcBorders>
              <w:top w:val="single" w:sz="4" w:space="0" w:color="FFFFFF" w:themeColor="background1"/>
            </w:tcBorders>
          </w:tcPr>
          <w:p w14:paraId="3FDE7759" w14:textId="77777777" w:rsidR="00DA530A" w:rsidRPr="00352121" w:rsidRDefault="00DA530A" w:rsidP="00D72391">
            <w:pPr>
              <w:autoSpaceDE w:val="0"/>
              <w:autoSpaceDN w:val="0"/>
              <w:adjustRightInd w:val="0"/>
              <w:spacing w:line="240" w:lineRule="auto"/>
              <w:jc w:val="center"/>
              <w:rPr>
                <w:rFonts w:ascii="Myriad Pro" w:hAnsi="Myriad Pro"/>
              </w:rPr>
            </w:pPr>
            <w:r w:rsidRPr="00352121">
              <w:rPr>
                <w:rFonts w:ascii="Myriad Pro" w:hAnsi="Myriad Pro"/>
              </w:rPr>
              <w:t>6,07%</w:t>
            </w:r>
          </w:p>
        </w:tc>
        <w:tc>
          <w:tcPr>
            <w:tcW w:w="1869" w:type="dxa"/>
            <w:tcBorders>
              <w:top w:val="single" w:sz="4" w:space="0" w:color="FFFFFF" w:themeColor="background1"/>
            </w:tcBorders>
          </w:tcPr>
          <w:p w14:paraId="54956DCB" w14:textId="77777777" w:rsidR="00DA530A" w:rsidRPr="00352121" w:rsidRDefault="00DA530A" w:rsidP="00D72391">
            <w:pPr>
              <w:autoSpaceDE w:val="0"/>
              <w:autoSpaceDN w:val="0"/>
              <w:adjustRightInd w:val="0"/>
              <w:spacing w:line="240" w:lineRule="auto"/>
              <w:jc w:val="center"/>
              <w:rPr>
                <w:rFonts w:ascii="Myriad Pro" w:hAnsi="Myriad Pro"/>
              </w:rPr>
            </w:pPr>
            <w:r w:rsidRPr="00352121">
              <w:rPr>
                <w:rFonts w:ascii="Myriad Pro" w:hAnsi="Myriad Pro"/>
              </w:rPr>
              <w:t>3,19%</w:t>
            </w:r>
          </w:p>
        </w:tc>
        <w:tc>
          <w:tcPr>
            <w:tcW w:w="1869" w:type="dxa"/>
            <w:tcBorders>
              <w:top w:val="single" w:sz="4" w:space="0" w:color="FFFFFF" w:themeColor="background1"/>
            </w:tcBorders>
          </w:tcPr>
          <w:p w14:paraId="03A1E422" w14:textId="77777777" w:rsidR="00DA530A" w:rsidRPr="00352121" w:rsidRDefault="00DA530A" w:rsidP="00D72391">
            <w:pPr>
              <w:autoSpaceDE w:val="0"/>
              <w:autoSpaceDN w:val="0"/>
              <w:adjustRightInd w:val="0"/>
              <w:spacing w:line="240" w:lineRule="auto"/>
              <w:jc w:val="center"/>
              <w:rPr>
                <w:rFonts w:ascii="Myriad Pro" w:hAnsi="Myriad Pro"/>
              </w:rPr>
            </w:pPr>
            <w:r w:rsidRPr="00352121">
              <w:rPr>
                <w:rFonts w:ascii="Myriad Pro" w:hAnsi="Myriad Pro"/>
              </w:rPr>
              <w:t>7,70%</w:t>
            </w:r>
          </w:p>
        </w:tc>
        <w:tc>
          <w:tcPr>
            <w:tcW w:w="1869" w:type="dxa"/>
            <w:tcBorders>
              <w:top w:val="single" w:sz="4" w:space="0" w:color="FFFFFF" w:themeColor="background1"/>
            </w:tcBorders>
          </w:tcPr>
          <w:p w14:paraId="74B9A897" w14:textId="77777777" w:rsidR="00DA530A" w:rsidRPr="00352121" w:rsidRDefault="00DA530A" w:rsidP="00D72391">
            <w:pPr>
              <w:autoSpaceDE w:val="0"/>
              <w:autoSpaceDN w:val="0"/>
              <w:adjustRightInd w:val="0"/>
              <w:spacing w:line="240" w:lineRule="auto"/>
              <w:jc w:val="center"/>
              <w:rPr>
                <w:rFonts w:ascii="Myriad Pro" w:hAnsi="Myriad Pro"/>
              </w:rPr>
            </w:pPr>
            <w:r w:rsidRPr="00352121">
              <w:rPr>
                <w:rFonts w:ascii="Myriad Pro" w:hAnsi="Myriad Pro"/>
              </w:rPr>
              <w:t>21,78%</w:t>
            </w:r>
          </w:p>
        </w:tc>
      </w:tr>
    </w:tbl>
    <w:p w14:paraId="4FECF39C" w14:textId="77777777" w:rsidR="009F51C4" w:rsidRPr="00352121" w:rsidRDefault="009F51C4" w:rsidP="00D72391">
      <w:pPr>
        <w:autoSpaceDE w:val="0"/>
        <w:autoSpaceDN w:val="0"/>
        <w:adjustRightInd w:val="0"/>
        <w:spacing w:after="0" w:line="240" w:lineRule="auto"/>
        <w:ind w:firstLine="709"/>
        <w:jc w:val="both"/>
        <w:rPr>
          <w:rFonts w:ascii="Myriad Pro" w:hAnsi="Myriad Pro"/>
          <w:sz w:val="26"/>
          <w:szCs w:val="26"/>
        </w:rPr>
      </w:pPr>
    </w:p>
    <w:p w14:paraId="504A8256" w14:textId="77777777" w:rsidR="00DA530A" w:rsidRPr="00352121" w:rsidRDefault="00DA530A" w:rsidP="0031244B">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352121">
        <w:rPr>
          <w:rFonts w:ascii="Myriad Pro" w:hAnsi="Myriad Pro"/>
          <w:sz w:val="26"/>
          <w:szCs w:val="26"/>
        </w:rPr>
        <w:t xml:space="preserve">Службой по тарифам Астраханской области произведен расчет нормативного уровня потерь электрической энергии, согласно положениям приказа </w:t>
      </w:r>
      <w:r w:rsidRPr="00352121">
        <w:rPr>
          <w:rFonts w:ascii="Myriad Pro" w:hAnsi="Myriad Pro"/>
          <w:bCs/>
          <w:color w:val="000000"/>
          <w:sz w:val="26"/>
          <w:szCs w:val="26"/>
          <w:shd w:val="clear" w:color="auto" w:fill="FFFFFF"/>
        </w:rPr>
        <w:t xml:space="preserve">Министерства энергетики Российской Федерации от 30 сентября 2014 г. </w:t>
      </w:r>
      <w:r w:rsidR="0031244B">
        <w:rPr>
          <w:rFonts w:ascii="Myriad Pro" w:hAnsi="Myriad Pro"/>
          <w:bCs/>
          <w:color w:val="000000"/>
          <w:sz w:val="26"/>
          <w:szCs w:val="26"/>
          <w:shd w:val="clear" w:color="auto" w:fill="FFFFFF"/>
        </w:rPr>
        <w:t>№ </w:t>
      </w:r>
      <w:r w:rsidRPr="00352121">
        <w:rPr>
          <w:rFonts w:ascii="Myriad Pro" w:hAnsi="Myriad Pro"/>
          <w:bCs/>
          <w:color w:val="000000"/>
          <w:sz w:val="26"/>
          <w:szCs w:val="26"/>
          <w:shd w:val="clear" w:color="auto" w:fill="FFFFFF"/>
        </w:rPr>
        <w:t>674, которые составляют:</w:t>
      </w:r>
    </w:p>
    <w:tbl>
      <w:tblPr>
        <w:tblStyle w:val="af7"/>
        <w:tblW w:w="0" w:type="auto"/>
        <w:jc w:val="center"/>
        <w:tblLook w:val="04A0" w:firstRow="1" w:lastRow="0" w:firstColumn="1" w:lastColumn="0" w:noHBand="0" w:noVBand="1"/>
      </w:tblPr>
      <w:tblGrid>
        <w:gridCol w:w="1868"/>
        <w:gridCol w:w="1869"/>
        <w:gridCol w:w="1869"/>
        <w:gridCol w:w="1869"/>
        <w:gridCol w:w="1869"/>
      </w:tblGrid>
      <w:tr w:rsidR="009F51C4" w:rsidRPr="00352121" w14:paraId="03475FBE" w14:textId="77777777" w:rsidTr="009F51C4">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76EED7" w14:textId="77777777" w:rsidR="00DA530A" w:rsidRPr="00352121" w:rsidRDefault="00DA530A" w:rsidP="00767916">
            <w:pPr>
              <w:autoSpaceDE w:val="0"/>
              <w:autoSpaceDN w:val="0"/>
              <w:adjustRightInd w:val="0"/>
              <w:spacing w:line="240" w:lineRule="auto"/>
              <w:jc w:val="center"/>
              <w:rPr>
                <w:rFonts w:ascii="Myriad Pro" w:hAnsi="Myriad Pro"/>
                <w:color w:val="FFFFFF" w:themeColor="background1"/>
              </w:rPr>
            </w:pPr>
            <w:r w:rsidRPr="00352121">
              <w:rPr>
                <w:rFonts w:ascii="Myriad Pro" w:hAnsi="Myriad Pro"/>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B58087" w14:textId="77777777" w:rsidR="00DA530A" w:rsidRPr="00352121" w:rsidRDefault="00DA530A" w:rsidP="00767916">
            <w:pPr>
              <w:autoSpaceDE w:val="0"/>
              <w:autoSpaceDN w:val="0"/>
              <w:adjustRightInd w:val="0"/>
              <w:spacing w:line="240" w:lineRule="auto"/>
              <w:jc w:val="center"/>
              <w:rPr>
                <w:rFonts w:ascii="Myriad Pro" w:hAnsi="Myriad Pro"/>
                <w:color w:val="FFFFFF" w:themeColor="background1"/>
              </w:rPr>
            </w:pPr>
            <w:r w:rsidRPr="00352121">
              <w:rPr>
                <w:rFonts w:ascii="Myriad Pro" w:hAnsi="Myriad Pro"/>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108D64" w14:textId="77777777" w:rsidR="00DA530A" w:rsidRPr="00352121" w:rsidRDefault="00DA530A" w:rsidP="00767916">
            <w:pPr>
              <w:autoSpaceDE w:val="0"/>
              <w:autoSpaceDN w:val="0"/>
              <w:adjustRightInd w:val="0"/>
              <w:spacing w:line="240" w:lineRule="auto"/>
              <w:jc w:val="center"/>
              <w:rPr>
                <w:rFonts w:ascii="Myriad Pro" w:hAnsi="Myriad Pro"/>
                <w:color w:val="FFFFFF" w:themeColor="background1"/>
              </w:rPr>
            </w:pPr>
            <w:r w:rsidRPr="00352121">
              <w:rPr>
                <w:rFonts w:ascii="Myriad Pro" w:hAnsi="Myriad Pro"/>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0D00B5" w14:textId="77777777" w:rsidR="00DA530A" w:rsidRPr="00352121" w:rsidRDefault="00DA530A" w:rsidP="00767916">
            <w:pPr>
              <w:autoSpaceDE w:val="0"/>
              <w:autoSpaceDN w:val="0"/>
              <w:adjustRightInd w:val="0"/>
              <w:spacing w:line="240" w:lineRule="auto"/>
              <w:jc w:val="center"/>
              <w:rPr>
                <w:rFonts w:ascii="Myriad Pro" w:hAnsi="Myriad Pro"/>
                <w:color w:val="FFFFFF" w:themeColor="background1"/>
              </w:rPr>
            </w:pPr>
            <w:r w:rsidRPr="00352121">
              <w:rPr>
                <w:rFonts w:ascii="Myriad Pro" w:hAnsi="Myriad Pro"/>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E0EF41" w14:textId="77777777" w:rsidR="00DA530A" w:rsidRPr="00352121" w:rsidRDefault="00DA530A" w:rsidP="00767916">
            <w:pPr>
              <w:autoSpaceDE w:val="0"/>
              <w:autoSpaceDN w:val="0"/>
              <w:adjustRightInd w:val="0"/>
              <w:spacing w:line="240" w:lineRule="auto"/>
              <w:jc w:val="center"/>
              <w:rPr>
                <w:rFonts w:ascii="Myriad Pro" w:hAnsi="Myriad Pro"/>
                <w:color w:val="FFFFFF" w:themeColor="background1"/>
              </w:rPr>
            </w:pPr>
            <w:r w:rsidRPr="00352121">
              <w:rPr>
                <w:rFonts w:ascii="Myriad Pro" w:hAnsi="Myriad Pro"/>
                <w:color w:val="FFFFFF" w:themeColor="background1"/>
              </w:rPr>
              <w:t>НН</w:t>
            </w:r>
          </w:p>
        </w:tc>
      </w:tr>
      <w:tr w:rsidR="00DA530A" w:rsidRPr="00352121" w14:paraId="767B85BC" w14:textId="77777777" w:rsidTr="009F51C4">
        <w:trPr>
          <w:jc w:val="center"/>
        </w:trPr>
        <w:tc>
          <w:tcPr>
            <w:tcW w:w="1869" w:type="dxa"/>
            <w:tcBorders>
              <w:top w:val="single" w:sz="4" w:space="0" w:color="FFFFFF" w:themeColor="background1"/>
            </w:tcBorders>
          </w:tcPr>
          <w:p w14:paraId="6430A84E" w14:textId="77777777" w:rsidR="00DA530A" w:rsidRPr="00352121" w:rsidRDefault="00DA530A" w:rsidP="00767916">
            <w:pPr>
              <w:autoSpaceDE w:val="0"/>
              <w:autoSpaceDN w:val="0"/>
              <w:adjustRightInd w:val="0"/>
              <w:spacing w:line="240" w:lineRule="auto"/>
              <w:jc w:val="center"/>
              <w:rPr>
                <w:rFonts w:ascii="Myriad Pro" w:hAnsi="Myriad Pro"/>
              </w:rPr>
            </w:pPr>
            <w:r w:rsidRPr="00352121">
              <w:rPr>
                <w:rFonts w:ascii="Myriad Pro" w:hAnsi="Myriad Pro"/>
              </w:rPr>
              <w:t>-</w:t>
            </w:r>
          </w:p>
        </w:tc>
        <w:tc>
          <w:tcPr>
            <w:tcW w:w="1869" w:type="dxa"/>
            <w:tcBorders>
              <w:top w:val="single" w:sz="4" w:space="0" w:color="FFFFFF" w:themeColor="background1"/>
            </w:tcBorders>
          </w:tcPr>
          <w:p w14:paraId="39B59F97" w14:textId="77777777" w:rsidR="00DA530A" w:rsidRPr="00352121" w:rsidRDefault="00DA530A" w:rsidP="00767916">
            <w:pPr>
              <w:autoSpaceDE w:val="0"/>
              <w:autoSpaceDN w:val="0"/>
              <w:adjustRightInd w:val="0"/>
              <w:spacing w:line="240" w:lineRule="auto"/>
              <w:jc w:val="center"/>
              <w:rPr>
                <w:rFonts w:ascii="Myriad Pro" w:hAnsi="Myriad Pro"/>
              </w:rPr>
            </w:pPr>
            <w:r w:rsidRPr="00352121">
              <w:rPr>
                <w:rFonts w:ascii="Myriad Pro" w:hAnsi="Myriad Pro"/>
              </w:rPr>
              <w:t>6,08%</w:t>
            </w:r>
          </w:p>
        </w:tc>
        <w:tc>
          <w:tcPr>
            <w:tcW w:w="1869" w:type="dxa"/>
            <w:tcBorders>
              <w:top w:val="single" w:sz="4" w:space="0" w:color="FFFFFF" w:themeColor="background1"/>
            </w:tcBorders>
          </w:tcPr>
          <w:p w14:paraId="07B839E0" w14:textId="77777777" w:rsidR="00DA530A" w:rsidRPr="00352121" w:rsidRDefault="00DA530A" w:rsidP="00767916">
            <w:pPr>
              <w:autoSpaceDE w:val="0"/>
              <w:autoSpaceDN w:val="0"/>
              <w:adjustRightInd w:val="0"/>
              <w:spacing w:line="240" w:lineRule="auto"/>
              <w:jc w:val="center"/>
              <w:rPr>
                <w:rFonts w:ascii="Myriad Pro" w:hAnsi="Myriad Pro"/>
              </w:rPr>
            </w:pPr>
            <w:r w:rsidRPr="00352121">
              <w:rPr>
                <w:rFonts w:ascii="Myriad Pro" w:hAnsi="Myriad Pro"/>
              </w:rPr>
              <w:t>3,22%</w:t>
            </w:r>
          </w:p>
        </w:tc>
        <w:tc>
          <w:tcPr>
            <w:tcW w:w="1869" w:type="dxa"/>
            <w:tcBorders>
              <w:top w:val="single" w:sz="4" w:space="0" w:color="FFFFFF" w:themeColor="background1"/>
            </w:tcBorders>
          </w:tcPr>
          <w:p w14:paraId="41910DEF" w14:textId="77777777" w:rsidR="00DA530A" w:rsidRPr="00352121" w:rsidRDefault="00DA530A" w:rsidP="00767916">
            <w:pPr>
              <w:autoSpaceDE w:val="0"/>
              <w:autoSpaceDN w:val="0"/>
              <w:adjustRightInd w:val="0"/>
              <w:spacing w:line="240" w:lineRule="auto"/>
              <w:jc w:val="center"/>
              <w:rPr>
                <w:rFonts w:ascii="Myriad Pro" w:hAnsi="Myriad Pro"/>
              </w:rPr>
            </w:pPr>
            <w:r w:rsidRPr="00352121">
              <w:rPr>
                <w:rFonts w:ascii="Myriad Pro" w:hAnsi="Myriad Pro"/>
              </w:rPr>
              <w:t>7,84%</w:t>
            </w:r>
          </w:p>
        </w:tc>
        <w:tc>
          <w:tcPr>
            <w:tcW w:w="1869" w:type="dxa"/>
            <w:tcBorders>
              <w:top w:val="single" w:sz="4" w:space="0" w:color="FFFFFF" w:themeColor="background1"/>
            </w:tcBorders>
          </w:tcPr>
          <w:p w14:paraId="74D04F34" w14:textId="77777777" w:rsidR="00DA530A" w:rsidRPr="00352121" w:rsidRDefault="00DA530A" w:rsidP="00767916">
            <w:pPr>
              <w:autoSpaceDE w:val="0"/>
              <w:autoSpaceDN w:val="0"/>
              <w:adjustRightInd w:val="0"/>
              <w:spacing w:line="240" w:lineRule="auto"/>
              <w:jc w:val="center"/>
              <w:rPr>
                <w:rFonts w:ascii="Myriad Pro" w:hAnsi="Myriad Pro"/>
              </w:rPr>
            </w:pPr>
            <w:r w:rsidRPr="00352121">
              <w:rPr>
                <w:rFonts w:ascii="Myriad Pro" w:hAnsi="Myriad Pro"/>
              </w:rPr>
              <w:t>12,76%</w:t>
            </w:r>
          </w:p>
        </w:tc>
      </w:tr>
    </w:tbl>
    <w:p w14:paraId="7BC66345" w14:textId="77777777" w:rsidR="00DA530A" w:rsidRPr="00352121" w:rsidRDefault="00DA530A" w:rsidP="00D72391">
      <w:pPr>
        <w:autoSpaceDE w:val="0"/>
        <w:autoSpaceDN w:val="0"/>
        <w:adjustRightInd w:val="0"/>
        <w:spacing w:after="0" w:line="360" w:lineRule="auto"/>
        <w:ind w:firstLine="709"/>
        <w:jc w:val="both"/>
        <w:rPr>
          <w:rFonts w:ascii="Myriad Pro" w:hAnsi="Myriad Pro"/>
          <w:sz w:val="26"/>
          <w:szCs w:val="26"/>
        </w:rPr>
      </w:pPr>
    </w:p>
    <w:p w14:paraId="04DB5684" w14:textId="77777777" w:rsidR="00DA530A" w:rsidRPr="00352121" w:rsidRDefault="00DA530A" w:rsidP="0031244B">
      <w:pPr>
        <w:autoSpaceDE w:val="0"/>
        <w:autoSpaceDN w:val="0"/>
        <w:adjustRightInd w:val="0"/>
        <w:spacing w:after="0" w:line="360" w:lineRule="auto"/>
        <w:ind w:firstLine="567"/>
        <w:jc w:val="both"/>
        <w:rPr>
          <w:rFonts w:ascii="Myriad Pro" w:hAnsi="Myriad Pro"/>
          <w:sz w:val="26"/>
          <w:szCs w:val="26"/>
        </w:rPr>
      </w:pPr>
      <w:r w:rsidRPr="00352121">
        <w:rPr>
          <w:rFonts w:ascii="Myriad Pro" w:hAnsi="Myriad Pro"/>
          <w:sz w:val="26"/>
          <w:szCs w:val="26"/>
        </w:rPr>
        <w:t xml:space="preserve">Службой по тарифам Астраханской области </w:t>
      </w:r>
      <w:r w:rsidR="00DA2FC0" w:rsidRPr="00352121">
        <w:rPr>
          <w:rFonts w:ascii="Myriad Pro" w:hAnsi="Myriad Pro"/>
          <w:sz w:val="26"/>
          <w:szCs w:val="26"/>
        </w:rPr>
        <w:t xml:space="preserve">утверждены </w:t>
      </w:r>
      <w:r w:rsidRPr="00352121">
        <w:rPr>
          <w:rFonts w:ascii="Myriad Pro" w:hAnsi="Myriad Pro"/>
          <w:sz w:val="26"/>
          <w:szCs w:val="26"/>
        </w:rPr>
        <w:t>на долгосрочный период 2018-2022 годы следующие показатели по уровням напряжения:</w:t>
      </w:r>
    </w:p>
    <w:tbl>
      <w:tblPr>
        <w:tblStyle w:val="af7"/>
        <w:tblW w:w="0" w:type="auto"/>
        <w:jc w:val="center"/>
        <w:tblLook w:val="04A0" w:firstRow="1" w:lastRow="0" w:firstColumn="1" w:lastColumn="0" w:noHBand="0" w:noVBand="1"/>
      </w:tblPr>
      <w:tblGrid>
        <w:gridCol w:w="1868"/>
        <w:gridCol w:w="1869"/>
        <w:gridCol w:w="1869"/>
        <w:gridCol w:w="1869"/>
        <w:gridCol w:w="1869"/>
      </w:tblGrid>
      <w:tr w:rsidR="008233D3" w:rsidRPr="00352121" w14:paraId="25FF90E2" w14:textId="77777777" w:rsidTr="00401CCE">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92B096" w14:textId="77777777" w:rsidR="008233D3" w:rsidRPr="00352121" w:rsidRDefault="008233D3" w:rsidP="00767916">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F8D51E5" w14:textId="77777777" w:rsidR="008233D3" w:rsidRPr="00352121" w:rsidRDefault="008233D3" w:rsidP="00767916">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8B8B24" w14:textId="77777777" w:rsidR="008233D3" w:rsidRPr="00352121" w:rsidRDefault="008233D3" w:rsidP="00767916">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65D2D3" w14:textId="77777777" w:rsidR="008233D3" w:rsidRPr="00352121" w:rsidRDefault="008233D3" w:rsidP="00767916">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55ADF6" w14:textId="77777777" w:rsidR="008233D3" w:rsidRPr="00352121" w:rsidRDefault="008233D3" w:rsidP="00767916">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b/>
                <w:bCs/>
                <w:color w:val="FFFFFF" w:themeColor="background1"/>
              </w:rPr>
              <w:t>НН</w:t>
            </w:r>
          </w:p>
        </w:tc>
      </w:tr>
      <w:tr w:rsidR="008233D3" w:rsidRPr="00352121" w14:paraId="0236EED1" w14:textId="77777777" w:rsidTr="00401CCE">
        <w:trPr>
          <w:jc w:val="center"/>
        </w:trPr>
        <w:tc>
          <w:tcPr>
            <w:tcW w:w="1869" w:type="dxa"/>
            <w:tcBorders>
              <w:top w:val="single" w:sz="4" w:space="0" w:color="FFFFFF" w:themeColor="background1"/>
            </w:tcBorders>
            <w:shd w:val="clear" w:color="auto" w:fill="auto"/>
          </w:tcPr>
          <w:p w14:paraId="5865F1C3" w14:textId="77777777" w:rsidR="008233D3" w:rsidRPr="00352121" w:rsidRDefault="008233D3" w:rsidP="00767916">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rPr>
              <w:t>-</w:t>
            </w:r>
          </w:p>
        </w:tc>
        <w:tc>
          <w:tcPr>
            <w:tcW w:w="1869" w:type="dxa"/>
            <w:tcBorders>
              <w:top w:val="single" w:sz="4" w:space="0" w:color="FFFFFF" w:themeColor="background1"/>
            </w:tcBorders>
            <w:shd w:val="clear" w:color="auto" w:fill="auto"/>
          </w:tcPr>
          <w:p w14:paraId="59F8A080" w14:textId="77777777" w:rsidR="008233D3" w:rsidRPr="00352121" w:rsidRDefault="008233D3" w:rsidP="00767916">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rPr>
              <w:t>6,07%</w:t>
            </w:r>
          </w:p>
        </w:tc>
        <w:tc>
          <w:tcPr>
            <w:tcW w:w="1869" w:type="dxa"/>
            <w:tcBorders>
              <w:top w:val="single" w:sz="4" w:space="0" w:color="FFFFFF" w:themeColor="background1"/>
            </w:tcBorders>
            <w:shd w:val="clear" w:color="auto" w:fill="auto"/>
          </w:tcPr>
          <w:p w14:paraId="32324676" w14:textId="77777777" w:rsidR="008233D3" w:rsidRPr="00352121" w:rsidRDefault="008233D3" w:rsidP="00767916">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rPr>
              <w:t>3,19%</w:t>
            </w:r>
          </w:p>
        </w:tc>
        <w:tc>
          <w:tcPr>
            <w:tcW w:w="1869" w:type="dxa"/>
            <w:tcBorders>
              <w:top w:val="single" w:sz="4" w:space="0" w:color="FFFFFF" w:themeColor="background1"/>
            </w:tcBorders>
            <w:shd w:val="clear" w:color="auto" w:fill="auto"/>
          </w:tcPr>
          <w:p w14:paraId="4DC5EF4A" w14:textId="77777777" w:rsidR="008233D3" w:rsidRPr="00352121" w:rsidRDefault="008233D3" w:rsidP="00767916">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rPr>
              <w:t>7,7</w:t>
            </w:r>
            <w:r w:rsidR="00F16EE3" w:rsidRPr="00352121">
              <w:rPr>
                <w:rFonts w:ascii="Myriad Pro" w:hAnsi="Myriad Pro"/>
              </w:rPr>
              <w:t>0</w:t>
            </w:r>
            <w:r w:rsidRPr="00352121">
              <w:rPr>
                <w:rFonts w:ascii="Myriad Pro" w:hAnsi="Myriad Pro"/>
              </w:rPr>
              <w:t>%</w:t>
            </w:r>
          </w:p>
        </w:tc>
        <w:tc>
          <w:tcPr>
            <w:tcW w:w="1869" w:type="dxa"/>
            <w:tcBorders>
              <w:top w:val="single" w:sz="4" w:space="0" w:color="FFFFFF" w:themeColor="background1"/>
            </w:tcBorders>
            <w:shd w:val="clear" w:color="auto" w:fill="auto"/>
          </w:tcPr>
          <w:p w14:paraId="3D79BC3B" w14:textId="77777777" w:rsidR="008233D3" w:rsidRPr="00352121" w:rsidRDefault="008233D3" w:rsidP="00767916">
            <w:pPr>
              <w:autoSpaceDE w:val="0"/>
              <w:autoSpaceDN w:val="0"/>
              <w:adjustRightInd w:val="0"/>
              <w:spacing w:line="240" w:lineRule="auto"/>
              <w:jc w:val="center"/>
              <w:rPr>
                <w:rFonts w:ascii="Myriad Pro" w:hAnsi="Myriad Pro"/>
                <w:b/>
                <w:bCs/>
                <w:color w:val="FFFFFF" w:themeColor="background1"/>
              </w:rPr>
            </w:pPr>
            <w:r w:rsidRPr="00352121">
              <w:rPr>
                <w:rFonts w:ascii="Myriad Pro" w:hAnsi="Myriad Pro"/>
              </w:rPr>
              <w:t>12,76%</w:t>
            </w:r>
          </w:p>
        </w:tc>
      </w:tr>
    </w:tbl>
    <w:p w14:paraId="10747111" w14:textId="77777777" w:rsidR="00DA530A" w:rsidRPr="0079538B" w:rsidRDefault="00DA530A" w:rsidP="00D72391">
      <w:pPr>
        <w:spacing w:after="0" w:line="360" w:lineRule="auto"/>
        <w:ind w:firstLine="709"/>
        <w:jc w:val="both"/>
        <w:rPr>
          <w:rFonts w:ascii="Myriad Pro" w:hAnsi="Myriad Pro"/>
          <w:sz w:val="26"/>
          <w:szCs w:val="26"/>
        </w:rPr>
      </w:pPr>
    </w:p>
    <w:p w14:paraId="5E2241F0" w14:textId="77777777" w:rsidR="00D24FCC" w:rsidRPr="0079538B" w:rsidRDefault="00D24FCC" w:rsidP="0031244B">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79538B">
        <w:rPr>
          <w:rFonts w:ascii="Myriad Pro" w:hAnsi="Myriad Pro"/>
          <w:bCs/>
          <w:color w:val="000000"/>
          <w:sz w:val="26"/>
          <w:szCs w:val="26"/>
          <w:shd w:val="clear" w:color="auto" w:fill="FFFFFF"/>
        </w:rPr>
        <w:t xml:space="preserve">На </w:t>
      </w:r>
      <w:r w:rsidR="0079538B">
        <w:rPr>
          <w:rFonts w:ascii="Myriad Pro" w:hAnsi="Myriad Pro"/>
          <w:bCs/>
          <w:color w:val="000000"/>
          <w:sz w:val="26"/>
          <w:szCs w:val="26"/>
          <w:shd w:val="clear" w:color="auto" w:fill="FFFFFF"/>
        </w:rPr>
        <w:t>2017-</w:t>
      </w:r>
      <w:r w:rsidR="00E96AB8" w:rsidRPr="0079538B">
        <w:rPr>
          <w:rFonts w:ascii="Myriad Pro" w:hAnsi="Myriad Pro"/>
          <w:bCs/>
          <w:color w:val="000000"/>
          <w:sz w:val="26"/>
          <w:szCs w:val="26"/>
          <w:shd w:val="clear" w:color="auto" w:fill="FFFFFF"/>
        </w:rPr>
        <w:t>2018</w:t>
      </w:r>
      <w:r w:rsidRPr="0079538B">
        <w:rPr>
          <w:rFonts w:ascii="Myriad Pro" w:hAnsi="Myriad Pro"/>
          <w:bCs/>
          <w:color w:val="000000"/>
          <w:sz w:val="26"/>
          <w:szCs w:val="26"/>
          <w:shd w:val="clear" w:color="auto" w:fill="FFFFFF"/>
        </w:rPr>
        <w:t xml:space="preserve"> год Службой по тарифам Астраханской области были приняты балансовые показатели</w:t>
      </w:r>
      <w:r w:rsidRPr="0079538B">
        <w:rPr>
          <w:rFonts w:ascii="Myriad Pro" w:hAnsi="Myriad Pro"/>
          <w:sz w:val="26"/>
          <w:szCs w:val="26"/>
        </w:rPr>
        <w:t xml:space="preserve"> </w:t>
      </w:r>
      <w:r w:rsidRPr="0079538B">
        <w:rPr>
          <w:rFonts w:ascii="Myriad Pro" w:hAnsi="Myriad Pro"/>
          <w:bCs/>
          <w:color w:val="000000"/>
          <w:sz w:val="26"/>
          <w:szCs w:val="26"/>
          <w:shd w:val="clear" w:color="auto" w:fill="FFFFFF"/>
        </w:rPr>
        <w:t>в следующих размерах:</w:t>
      </w:r>
    </w:p>
    <w:tbl>
      <w:tblPr>
        <w:tblW w:w="5000" w:type="pct"/>
        <w:jc w:val="center"/>
        <w:tblLook w:val="04A0" w:firstRow="1" w:lastRow="0" w:firstColumn="1" w:lastColumn="0" w:noHBand="0" w:noVBand="1"/>
      </w:tblPr>
      <w:tblGrid>
        <w:gridCol w:w="1656"/>
        <w:gridCol w:w="772"/>
        <w:gridCol w:w="2306"/>
        <w:gridCol w:w="2306"/>
        <w:gridCol w:w="2304"/>
      </w:tblGrid>
      <w:tr w:rsidR="00680B29" w:rsidRPr="0079538B" w14:paraId="34421ABF" w14:textId="77777777" w:rsidTr="00680B29">
        <w:trPr>
          <w:tblHeader/>
          <w:jc w:val="center"/>
        </w:trPr>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487DD6" w14:textId="77777777" w:rsidR="00680B29" w:rsidRPr="0079538B" w:rsidRDefault="00680B29" w:rsidP="00D72391">
            <w:pPr>
              <w:spacing w:after="0" w:line="240" w:lineRule="auto"/>
              <w:jc w:val="center"/>
              <w:rPr>
                <w:rFonts w:ascii="Myriad Pro" w:hAnsi="Myriad Pro"/>
                <w:b/>
                <w:bCs/>
                <w:color w:val="FFFFFF" w:themeColor="background1"/>
                <w:sz w:val="20"/>
                <w:szCs w:val="20"/>
              </w:rPr>
            </w:pPr>
            <w:r w:rsidRPr="0079538B">
              <w:rPr>
                <w:rFonts w:ascii="Myriad Pro" w:hAnsi="Myriad Pro"/>
                <w:b/>
                <w:bCs/>
                <w:color w:val="FFFFFF" w:themeColor="background1"/>
                <w:sz w:val="20"/>
                <w:szCs w:val="20"/>
              </w:rPr>
              <w:t>Показатели</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1058ED" w14:textId="77777777" w:rsidR="00680B29" w:rsidRPr="0079538B" w:rsidRDefault="00680B29" w:rsidP="00D72391">
            <w:pPr>
              <w:spacing w:after="0" w:line="240" w:lineRule="auto"/>
              <w:jc w:val="center"/>
              <w:rPr>
                <w:rFonts w:ascii="Myriad Pro" w:hAnsi="Myriad Pro"/>
                <w:b/>
                <w:bCs/>
                <w:color w:val="FFFFFF" w:themeColor="background1"/>
                <w:sz w:val="20"/>
                <w:szCs w:val="20"/>
              </w:rPr>
            </w:pPr>
            <w:r w:rsidRPr="0079538B">
              <w:rPr>
                <w:rFonts w:ascii="Myriad Pro" w:hAnsi="Myriad Pro"/>
                <w:b/>
                <w:bCs/>
                <w:color w:val="FFFFFF" w:themeColor="background1"/>
                <w:sz w:val="20"/>
                <w:szCs w:val="20"/>
              </w:rPr>
              <w:t>Ед. изм.</w:t>
            </w:r>
          </w:p>
        </w:tc>
        <w:tc>
          <w:tcPr>
            <w:tcW w:w="1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30624C" w14:textId="77777777" w:rsidR="00680B29" w:rsidRPr="0079538B" w:rsidRDefault="00680B29" w:rsidP="00D72391">
            <w:pPr>
              <w:spacing w:after="0" w:line="240" w:lineRule="auto"/>
              <w:jc w:val="center"/>
              <w:rPr>
                <w:rFonts w:ascii="Myriad Pro" w:hAnsi="Myriad Pro"/>
                <w:b/>
                <w:bCs/>
                <w:color w:val="FFFFFF" w:themeColor="background1"/>
                <w:sz w:val="20"/>
                <w:szCs w:val="20"/>
              </w:rPr>
            </w:pPr>
            <w:r w:rsidRPr="0079538B">
              <w:rPr>
                <w:rFonts w:ascii="Myriad Pro" w:hAnsi="Myriad Pro"/>
                <w:b/>
                <w:bCs/>
                <w:color w:val="FFFFFF" w:themeColor="background1"/>
                <w:sz w:val="20"/>
                <w:szCs w:val="20"/>
              </w:rPr>
              <w:t>Принято Службой по тарифам Астраханской области на 201</w:t>
            </w:r>
            <w:r>
              <w:rPr>
                <w:rFonts w:ascii="Myriad Pro" w:hAnsi="Myriad Pro"/>
                <w:b/>
                <w:bCs/>
                <w:color w:val="FFFFFF" w:themeColor="background1"/>
                <w:sz w:val="20"/>
                <w:szCs w:val="20"/>
              </w:rPr>
              <w:t>7 год</w:t>
            </w:r>
          </w:p>
        </w:tc>
        <w:tc>
          <w:tcPr>
            <w:tcW w:w="12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37F486" w14:textId="77777777" w:rsidR="00680B29" w:rsidRPr="0079538B" w:rsidRDefault="00680B29" w:rsidP="00D72391">
            <w:pPr>
              <w:spacing w:after="0" w:line="240" w:lineRule="auto"/>
              <w:jc w:val="center"/>
              <w:rPr>
                <w:rFonts w:ascii="Myriad Pro" w:hAnsi="Myriad Pro"/>
                <w:b/>
                <w:bCs/>
                <w:color w:val="FFFFFF" w:themeColor="background1"/>
                <w:sz w:val="20"/>
                <w:szCs w:val="20"/>
              </w:rPr>
            </w:pPr>
            <w:r w:rsidRPr="0079538B">
              <w:rPr>
                <w:rFonts w:ascii="Myriad Pro" w:hAnsi="Myriad Pro"/>
                <w:b/>
                <w:bCs/>
                <w:color w:val="FFFFFF" w:themeColor="background1"/>
                <w:sz w:val="20"/>
                <w:szCs w:val="20"/>
              </w:rPr>
              <w:t>Принято Службой по тарифам Астраханской области на 2018</w:t>
            </w:r>
            <w:r>
              <w:rPr>
                <w:rFonts w:ascii="Myriad Pro" w:hAnsi="Myriad Pro"/>
                <w:b/>
                <w:bCs/>
                <w:color w:val="FFFFFF" w:themeColor="background1"/>
                <w:sz w:val="20"/>
                <w:szCs w:val="20"/>
              </w:rPr>
              <w:t xml:space="preserve"> год</w:t>
            </w:r>
          </w:p>
        </w:tc>
        <w:tc>
          <w:tcPr>
            <w:tcW w:w="12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C7646" w14:textId="77777777" w:rsidR="00680B29" w:rsidRPr="0079538B" w:rsidRDefault="00680B29" w:rsidP="00D72391">
            <w:pPr>
              <w:spacing w:after="0" w:line="240"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Изменение 2018 года к 2017 году,%</w:t>
            </w:r>
          </w:p>
        </w:tc>
      </w:tr>
      <w:tr w:rsidR="00680B29" w:rsidRPr="0079538B" w14:paraId="07B9954F" w14:textId="77777777" w:rsidTr="00680B29">
        <w:trPr>
          <w:trHeight w:val="210"/>
          <w:tblHeader/>
          <w:jc w:val="center"/>
        </w:trPr>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8D784" w14:textId="77777777" w:rsidR="00680B29" w:rsidRPr="0079538B" w:rsidRDefault="00680B29" w:rsidP="00D72391">
            <w:pPr>
              <w:spacing w:after="0" w:line="240" w:lineRule="auto"/>
              <w:jc w:val="center"/>
              <w:rPr>
                <w:rFonts w:ascii="Myriad Pro" w:hAnsi="Myriad Pro"/>
                <w:b/>
                <w:bCs/>
                <w:color w:val="FFFFFF" w:themeColor="background1"/>
                <w:sz w:val="20"/>
                <w:szCs w:val="20"/>
              </w:rPr>
            </w:pPr>
            <w:r w:rsidRPr="0079538B">
              <w:rPr>
                <w:rFonts w:ascii="Myriad Pro" w:hAnsi="Myriad Pro"/>
                <w:b/>
                <w:bCs/>
                <w:color w:val="FFFFFF" w:themeColor="background1"/>
                <w:sz w:val="20"/>
                <w:szCs w:val="20"/>
              </w:rPr>
              <w:t>1</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40E3C1" w14:textId="77777777" w:rsidR="00680B29" w:rsidRPr="0079538B" w:rsidRDefault="00680B29" w:rsidP="00D72391">
            <w:pPr>
              <w:spacing w:after="0" w:line="240" w:lineRule="auto"/>
              <w:jc w:val="center"/>
              <w:rPr>
                <w:rFonts w:ascii="Myriad Pro" w:hAnsi="Myriad Pro"/>
                <w:b/>
                <w:bCs/>
                <w:color w:val="FFFFFF" w:themeColor="background1"/>
                <w:sz w:val="20"/>
                <w:szCs w:val="20"/>
              </w:rPr>
            </w:pPr>
            <w:r w:rsidRPr="0079538B">
              <w:rPr>
                <w:rFonts w:ascii="Myriad Pro" w:hAnsi="Myriad Pro"/>
                <w:b/>
                <w:bCs/>
                <w:color w:val="FFFFFF" w:themeColor="background1"/>
                <w:sz w:val="20"/>
                <w:szCs w:val="20"/>
              </w:rPr>
              <w:t>2</w:t>
            </w:r>
          </w:p>
        </w:tc>
        <w:tc>
          <w:tcPr>
            <w:tcW w:w="123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296E462C" w14:textId="77777777" w:rsidR="00680B29" w:rsidRPr="0079538B" w:rsidRDefault="00680B29" w:rsidP="00D72391">
            <w:pPr>
              <w:spacing w:after="0" w:line="240"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3</w:t>
            </w:r>
          </w:p>
        </w:tc>
        <w:tc>
          <w:tcPr>
            <w:tcW w:w="123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686BE69" w14:textId="77777777" w:rsidR="00680B29" w:rsidRPr="0079538B" w:rsidRDefault="00680B29" w:rsidP="00D72391">
            <w:pPr>
              <w:spacing w:after="0" w:line="240"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4</w:t>
            </w:r>
          </w:p>
        </w:tc>
        <w:tc>
          <w:tcPr>
            <w:tcW w:w="123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A436D00" w14:textId="77777777" w:rsidR="00680B29" w:rsidRPr="0079538B" w:rsidRDefault="00680B29" w:rsidP="00D72391">
            <w:pPr>
              <w:spacing w:after="0" w:line="240"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5=4/3</w:t>
            </w:r>
          </w:p>
        </w:tc>
      </w:tr>
      <w:tr w:rsidR="00680B29" w:rsidRPr="0079538B" w14:paraId="103ED959" w14:textId="77777777" w:rsidTr="00680B29">
        <w:trPr>
          <w:jc w:val="center"/>
        </w:trPr>
        <w:tc>
          <w:tcPr>
            <w:tcW w:w="88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A1B85C" w14:textId="77777777" w:rsidR="00680B29" w:rsidRPr="0079538B" w:rsidRDefault="00680B29" w:rsidP="00D72391">
            <w:pPr>
              <w:spacing w:after="0" w:line="240" w:lineRule="auto"/>
              <w:rPr>
                <w:rFonts w:ascii="Myriad Pro" w:hAnsi="Myriad Pro"/>
                <w:color w:val="000000"/>
                <w:sz w:val="20"/>
                <w:szCs w:val="20"/>
              </w:rPr>
            </w:pPr>
            <w:r w:rsidRPr="0079538B">
              <w:rPr>
                <w:rFonts w:ascii="Myriad Pro" w:hAnsi="Myriad Pro"/>
                <w:color w:val="000000"/>
                <w:sz w:val="20"/>
                <w:szCs w:val="20"/>
              </w:rPr>
              <w:t>Отпуск в сеть</w:t>
            </w:r>
          </w:p>
        </w:tc>
        <w:tc>
          <w:tcPr>
            <w:tcW w:w="4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2A9842" w14:textId="77777777" w:rsidR="00680B29" w:rsidRPr="0079538B" w:rsidRDefault="00680B29" w:rsidP="00D72391">
            <w:pPr>
              <w:spacing w:after="0" w:line="240" w:lineRule="auto"/>
              <w:jc w:val="center"/>
              <w:rPr>
                <w:rFonts w:ascii="Myriad Pro" w:hAnsi="Myriad Pro"/>
                <w:color w:val="000000"/>
                <w:sz w:val="20"/>
                <w:szCs w:val="20"/>
              </w:rPr>
            </w:pPr>
            <w:r w:rsidRPr="0079538B">
              <w:rPr>
                <w:rFonts w:ascii="Myriad Pro" w:hAnsi="Myriad Pro"/>
                <w:color w:val="000000"/>
                <w:sz w:val="20"/>
                <w:szCs w:val="20"/>
              </w:rPr>
              <w:t>млн. кВт.ч</w:t>
            </w:r>
          </w:p>
        </w:tc>
        <w:tc>
          <w:tcPr>
            <w:tcW w:w="1234" w:type="pct"/>
            <w:tcBorders>
              <w:top w:val="single" w:sz="4" w:space="0" w:color="auto"/>
              <w:left w:val="nil"/>
              <w:bottom w:val="single" w:sz="4" w:space="0" w:color="auto"/>
              <w:right w:val="single" w:sz="4" w:space="0" w:color="auto"/>
            </w:tcBorders>
            <w:vAlign w:val="center"/>
          </w:tcPr>
          <w:p w14:paraId="751FF91C"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3 488,05</w:t>
            </w:r>
          </w:p>
        </w:tc>
        <w:tc>
          <w:tcPr>
            <w:tcW w:w="1234" w:type="pct"/>
            <w:tcBorders>
              <w:top w:val="single" w:sz="4" w:space="0" w:color="auto"/>
              <w:left w:val="single" w:sz="4" w:space="0" w:color="auto"/>
              <w:bottom w:val="single" w:sz="4" w:space="0" w:color="auto"/>
              <w:right w:val="single" w:sz="4" w:space="0" w:color="auto"/>
            </w:tcBorders>
            <w:vAlign w:val="center"/>
          </w:tcPr>
          <w:p w14:paraId="66A49EE8"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3 536,60</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54710E4F"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1,39</w:t>
            </w:r>
          </w:p>
        </w:tc>
      </w:tr>
      <w:tr w:rsidR="00680B29" w:rsidRPr="0079538B" w14:paraId="0E4EF27F" w14:textId="77777777" w:rsidTr="00680B29">
        <w:trPr>
          <w:jc w:val="center"/>
        </w:trPr>
        <w:tc>
          <w:tcPr>
            <w:tcW w:w="886" w:type="pct"/>
            <w:vMerge w:val="restart"/>
            <w:tcBorders>
              <w:top w:val="nil"/>
              <w:left w:val="single" w:sz="4" w:space="0" w:color="auto"/>
              <w:bottom w:val="single" w:sz="4" w:space="0" w:color="auto"/>
              <w:right w:val="single" w:sz="4" w:space="0" w:color="auto"/>
            </w:tcBorders>
            <w:shd w:val="clear" w:color="auto" w:fill="auto"/>
            <w:vAlign w:val="center"/>
            <w:hideMark/>
          </w:tcPr>
          <w:p w14:paraId="5624ED58" w14:textId="77777777" w:rsidR="00680B29" w:rsidRPr="0079538B" w:rsidRDefault="00680B29" w:rsidP="00D72391">
            <w:pPr>
              <w:spacing w:after="0" w:line="240" w:lineRule="auto"/>
              <w:rPr>
                <w:rFonts w:ascii="Myriad Pro" w:hAnsi="Myriad Pro"/>
                <w:color w:val="000000"/>
                <w:sz w:val="20"/>
                <w:szCs w:val="20"/>
              </w:rPr>
            </w:pPr>
            <w:r w:rsidRPr="0079538B">
              <w:rPr>
                <w:rFonts w:ascii="Myriad Pro" w:hAnsi="Myriad Pro"/>
                <w:color w:val="000000"/>
                <w:sz w:val="20"/>
                <w:szCs w:val="20"/>
              </w:rPr>
              <w:t>Потери</w:t>
            </w:r>
          </w:p>
        </w:tc>
        <w:tc>
          <w:tcPr>
            <w:tcW w:w="413" w:type="pct"/>
            <w:tcBorders>
              <w:top w:val="nil"/>
              <w:left w:val="nil"/>
              <w:bottom w:val="single" w:sz="4" w:space="0" w:color="auto"/>
              <w:right w:val="single" w:sz="4" w:space="0" w:color="auto"/>
            </w:tcBorders>
            <w:shd w:val="clear" w:color="auto" w:fill="auto"/>
            <w:vAlign w:val="center"/>
            <w:hideMark/>
          </w:tcPr>
          <w:p w14:paraId="61B223C8" w14:textId="77777777" w:rsidR="00680B29" w:rsidRPr="0079538B" w:rsidRDefault="00680B29" w:rsidP="00D72391">
            <w:pPr>
              <w:spacing w:after="0" w:line="240" w:lineRule="auto"/>
              <w:jc w:val="center"/>
              <w:rPr>
                <w:rFonts w:ascii="Myriad Pro" w:hAnsi="Myriad Pro"/>
                <w:color w:val="000000"/>
                <w:sz w:val="20"/>
                <w:szCs w:val="20"/>
              </w:rPr>
            </w:pPr>
            <w:r w:rsidRPr="0079538B">
              <w:rPr>
                <w:rFonts w:ascii="Myriad Pro" w:hAnsi="Myriad Pro"/>
                <w:color w:val="000000"/>
                <w:sz w:val="20"/>
                <w:szCs w:val="20"/>
              </w:rPr>
              <w:t>млн. кВт.ч</w:t>
            </w:r>
          </w:p>
        </w:tc>
        <w:tc>
          <w:tcPr>
            <w:tcW w:w="1234" w:type="pct"/>
            <w:tcBorders>
              <w:top w:val="single" w:sz="4" w:space="0" w:color="auto"/>
              <w:left w:val="nil"/>
              <w:bottom w:val="single" w:sz="4" w:space="0" w:color="auto"/>
              <w:right w:val="single" w:sz="4" w:space="0" w:color="auto"/>
            </w:tcBorders>
            <w:vAlign w:val="center"/>
          </w:tcPr>
          <w:p w14:paraId="0A138F32"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622,27</w:t>
            </w:r>
          </w:p>
        </w:tc>
        <w:tc>
          <w:tcPr>
            <w:tcW w:w="1234" w:type="pct"/>
            <w:tcBorders>
              <w:top w:val="single" w:sz="4" w:space="0" w:color="auto"/>
              <w:left w:val="single" w:sz="4" w:space="0" w:color="auto"/>
              <w:bottom w:val="single" w:sz="4" w:space="0" w:color="auto"/>
              <w:right w:val="single" w:sz="4" w:space="0" w:color="auto"/>
            </w:tcBorders>
            <w:vAlign w:val="center"/>
          </w:tcPr>
          <w:p w14:paraId="2B6914FB"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699,10</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7956B447"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12,35</w:t>
            </w:r>
          </w:p>
        </w:tc>
      </w:tr>
      <w:tr w:rsidR="00680B29" w:rsidRPr="0079538B" w14:paraId="274193D2" w14:textId="77777777" w:rsidTr="00680B29">
        <w:trPr>
          <w:jc w:val="center"/>
        </w:trPr>
        <w:tc>
          <w:tcPr>
            <w:tcW w:w="886" w:type="pct"/>
            <w:vMerge/>
            <w:tcBorders>
              <w:top w:val="nil"/>
              <w:left w:val="single" w:sz="4" w:space="0" w:color="auto"/>
              <w:bottom w:val="single" w:sz="4" w:space="0" w:color="auto"/>
              <w:right w:val="single" w:sz="4" w:space="0" w:color="auto"/>
            </w:tcBorders>
            <w:vAlign w:val="center"/>
            <w:hideMark/>
          </w:tcPr>
          <w:p w14:paraId="05B9986E" w14:textId="77777777" w:rsidR="00680B29" w:rsidRPr="0079538B" w:rsidRDefault="00680B29" w:rsidP="00D72391">
            <w:pPr>
              <w:spacing w:after="0" w:line="240" w:lineRule="auto"/>
              <w:rPr>
                <w:rFonts w:ascii="Myriad Pro" w:hAnsi="Myriad Pro"/>
                <w:color w:val="000000"/>
                <w:sz w:val="20"/>
                <w:szCs w:val="20"/>
              </w:rPr>
            </w:pPr>
          </w:p>
        </w:tc>
        <w:tc>
          <w:tcPr>
            <w:tcW w:w="413" w:type="pct"/>
            <w:tcBorders>
              <w:top w:val="nil"/>
              <w:left w:val="nil"/>
              <w:bottom w:val="single" w:sz="4" w:space="0" w:color="auto"/>
              <w:right w:val="single" w:sz="4" w:space="0" w:color="auto"/>
            </w:tcBorders>
            <w:shd w:val="clear" w:color="auto" w:fill="auto"/>
            <w:vAlign w:val="center"/>
            <w:hideMark/>
          </w:tcPr>
          <w:p w14:paraId="3C196078" w14:textId="77777777" w:rsidR="00680B29" w:rsidRPr="0079538B" w:rsidRDefault="00680B29" w:rsidP="00D72391">
            <w:pPr>
              <w:spacing w:after="0" w:line="240" w:lineRule="auto"/>
              <w:jc w:val="center"/>
              <w:rPr>
                <w:rFonts w:ascii="Myriad Pro" w:hAnsi="Myriad Pro"/>
                <w:color w:val="000000"/>
                <w:sz w:val="20"/>
                <w:szCs w:val="20"/>
              </w:rPr>
            </w:pPr>
            <w:r w:rsidRPr="0079538B">
              <w:rPr>
                <w:rFonts w:ascii="Myriad Pro" w:hAnsi="Myriad Pro"/>
                <w:color w:val="000000"/>
                <w:sz w:val="20"/>
                <w:szCs w:val="20"/>
              </w:rPr>
              <w:t>%</w:t>
            </w:r>
          </w:p>
        </w:tc>
        <w:tc>
          <w:tcPr>
            <w:tcW w:w="1234" w:type="pct"/>
            <w:tcBorders>
              <w:top w:val="single" w:sz="4" w:space="0" w:color="auto"/>
              <w:left w:val="nil"/>
              <w:bottom w:val="single" w:sz="4" w:space="0" w:color="auto"/>
              <w:right w:val="single" w:sz="4" w:space="0" w:color="auto"/>
            </w:tcBorders>
            <w:vAlign w:val="center"/>
          </w:tcPr>
          <w:p w14:paraId="3496B163"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b/>
                <w:bCs/>
                <w:color w:val="000000"/>
                <w:sz w:val="20"/>
                <w:szCs w:val="20"/>
              </w:rPr>
              <w:t>17,84</w:t>
            </w:r>
          </w:p>
        </w:tc>
        <w:tc>
          <w:tcPr>
            <w:tcW w:w="1234" w:type="pct"/>
            <w:tcBorders>
              <w:top w:val="single" w:sz="4" w:space="0" w:color="auto"/>
              <w:left w:val="single" w:sz="4" w:space="0" w:color="auto"/>
              <w:bottom w:val="single" w:sz="4" w:space="0" w:color="auto"/>
              <w:right w:val="single" w:sz="4" w:space="0" w:color="auto"/>
            </w:tcBorders>
            <w:vAlign w:val="center"/>
          </w:tcPr>
          <w:p w14:paraId="141FFBFC"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b/>
                <w:bCs/>
                <w:color w:val="000000"/>
                <w:sz w:val="20"/>
                <w:szCs w:val="20"/>
              </w:rPr>
              <w:t>19,77</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2A129DEF"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b/>
                <w:bCs/>
                <w:color w:val="000000"/>
                <w:sz w:val="20"/>
                <w:szCs w:val="20"/>
              </w:rPr>
              <w:t>10,80</w:t>
            </w:r>
          </w:p>
        </w:tc>
      </w:tr>
      <w:tr w:rsidR="00680B29" w:rsidRPr="0079538B" w14:paraId="4B5D3319" w14:textId="77777777" w:rsidTr="00680B29">
        <w:trPr>
          <w:jc w:val="center"/>
        </w:trPr>
        <w:tc>
          <w:tcPr>
            <w:tcW w:w="886" w:type="pct"/>
            <w:tcBorders>
              <w:top w:val="nil"/>
              <w:left w:val="single" w:sz="4" w:space="0" w:color="auto"/>
              <w:bottom w:val="single" w:sz="4" w:space="0" w:color="auto"/>
              <w:right w:val="single" w:sz="4" w:space="0" w:color="auto"/>
            </w:tcBorders>
            <w:shd w:val="clear" w:color="auto" w:fill="auto"/>
            <w:vAlign w:val="center"/>
            <w:hideMark/>
          </w:tcPr>
          <w:p w14:paraId="19D0A965" w14:textId="77777777" w:rsidR="00680B29" w:rsidRPr="0079538B" w:rsidRDefault="00680B29" w:rsidP="00D72391">
            <w:pPr>
              <w:spacing w:after="0" w:line="240" w:lineRule="auto"/>
              <w:rPr>
                <w:rFonts w:ascii="Myriad Pro" w:hAnsi="Myriad Pro"/>
                <w:color w:val="000000"/>
                <w:sz w:val="20"/>
                <w:szCs w:val="20"/>
              </w:rPr>
            </w:pPr>
            <w:r w:rsidRPr="0079538B">
              <w:rPr>
                <w:rFonts w:ascii="Myriad Pro" w:hAnsi="Myriad Pro"/>
                <w:color w:val="000000"/>
                <w:sz w:val="20"/>
                <w:szCs w:val="20"/>
              </w:rPr>
              <w:t xml:space="preserve">Полезный отпуск </w:t>
            </w:r>
            <w:r w:rsidRPr="0079538B">
              <w:rPr>
                <w:color w:val="000000"/>
                <w:sz w:val="20"/>
                <w:szCs w:val="20"/>
              </w:rPr>
              <w:t>(котловой)</w:t>
            </w:r>
          </w:p>
        </w:tc>
        <w:tc>
          <w:tcPr>
            <w:tcW w:w="413" w:type="pct"/>
            <w:tcBorders>
              <w:top w:val="nil"/>
              <w:left w:val="nil"/>
              <w:bottom w:val="single" w:sz="4" w:space="0" w:color="auto"/>
              <w:right w:val="single" w:sz="4" w:space="0" w:color="auto"/>
            </w:tcBorders>
            <w:shd w:val="clear" w:color="auto" w:fill="auto"/>
            <w:vAlign w:val="center"/>
            <w:hideMark/>
          </w:tcPr>
          <w:p w14:paraId="74FF53D1" w14:textId="77777777" w:rsidR="00680B29" w:rsidRPr="0079538B" w:rsidRDefault="00680B29" w:rsidP="00D72391">
            <w:pPr>
              <w:spacing w:after="0" w:line="240" w:lineRule="auto"/>
              <w:jc w:val="center"/>
              <w:rPr>
                <w:rFonts w:ascii="Myriad Pro" w:hAnsi="Myriad Pro"/>
                <w:color w:val="000000"/>
                <w:sz w:val="20"/>
                <w:szCs w:val="20"/>
              </w:rPr>
            </w:pPr>
            <w:r w:rsidRPr="0079538B">
              <w:rPr>
                <w:rFonts w:ascii="Myriad Pro" w:hAnsi="Myriad Pro"/>
                <w:color w:val="000000"/>
                <w:sz w:val="20"/>
                <w:szCs w:val="20"/>
              </w:rPr>
              <w:t>млн. кВт.ч</w:t>
            </w:r>
          </w:p>
        </w:tc>
        <w:tc>
          <w:tcPr>
            <w:tcW w:w="1234" w:type="pct"/>
            <w:tcBorders>
              <w:top w:val="single" w:sz="4" w:space="0" w:color="auto"/>
              <w:left w:val="nil"/>
              <w:bottom w:val="single" w:sz="4" w:space="0" w:color="auto"/>
              <w:right w:val="single" w:sz="4" w:space="0" w:color="auto"/>
            </w:tcBorders>
            <w:vAlign w:val="center"/>
          </w:tcPr>
          <w:p w14:paraId="023F67C0"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2 839,38</w:t>
            </w:r>
          </w:p>
        </w:tc>
        <w:tc>
          <w:tcPr>
            <w:tcW w:w="1234" w:type="pct"/>
            <w:tcBorders>
              <w:top w:val="single" w:sz="4" w:space="0" w:color="auto"/>
              <w:left w:val="single" w:sz="4" w:space="0" w:color="auto"/>
              <w:bottom w:val="single" w:sz="4" w:space="0" w:color="auto"/>
              <w:right w:val="single" w:sz="4" w:space="0" w:color="auto"/>
            </w:tcBorders>
            <w:vAlign w:val="center"/>
          </w:tcPr>
          <w:p w14:paraId="557BD6BD" w14:textId="3DF8431E" w:rsidR="00680B29" w:rsidRPr="00680B29" w:rsidRDefault="00040F73" w:rsidP="00D72391">
            <w:pPr>
              <w:spacing w:after="0" w:line="240" w:lineRule="auto"/>
              <w:jc w:val="center"/>
              <w:rPr>
                <w:rFonts w:ascii="Myriad Pro" w:hAnsi="Myriad Pro"/>
                <w:color w:val="000000"/>
                <w:sz w:val="20"/>
                <w:szCs w:val="20"/>
              </w:rPr>
            </w:pPr>
            <w:r>
              <w:rPr>
                <w:rFonts w:ascii="Myriad Pro" w:hAnsi="Myriad Pro" w:cs="Calibri"/>
                <w:color w:val="000000"/>
                <w:sz w:val="20"/>
                <w:szCs w:val="20"/>
              </w:rPr>
              <w:t>2</w:t>
            </w:r>
            <w:r w:rsidR="001042EC">
              <w:rPr>
                <w:rFonts w:ascii="Myriad Pro" w:hAnsi="Myriad Pro" w:cs="Calibri"/>
                <w:color w:val="000000"/>
                <w:sz w:val="20"/>
                <w:szCs w:val="20"/>
              </w:rPr>
              <w:t xml:space="preserve"> </w:t>
            </w:r>
            <w:r>
              <w:rPr>
                <w:rFonts w:ascii="Myriad Pro" w:hAnsi="Myriad Pro" w:cs="Calibri"/>
                <w:color w:val="000000"/>
                <w:sz w:val="20"/>
                <w:szCs w:val="20"/>
              </w:rPr>
              <w:t>813,36</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0AE9EE07"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-0,07</w:t>
            </w:r>
          </w:p>
        </w:tc>
      </w:tr>
      <w:tr w:rsidR="00680B29" w:rsidRPr="0079538B" w14:paraId="7E878299" w14:textId="77777777" w:rsidTr="00680B29">
        <w:trPr>
          <w:jc w:val="center"/>
        </w:trPr>
        <w:tc>
          <w:tcPr>
            <w:tcW w:w="8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7E1488" w14:textId="77777777" w:rsidR="00680B29" w:rsidRPr="0079538B" w:rsidRDefault="00680B29" w:rsidP="00D72391">
            <w:pPr>
              <w:spacing w:after="0" w:line="240" w:lineRule="auto"/>
              <w:rPr>
                <w:rFonts w:ascii="Myriad Pro" w:hAnsi="Myriad Pro"/>
                <w:color w:val="000000"/>
                <w:sz w:val="20"/>
                <w:szCs w:val="20"/>
              </w:rPr>
            </w:pPr>
            <w:r w:rsidRPr="0079538B">
              <w:rPr>
                <w:rFonts w:ascii="Myriad Pro" w:hAnsi="Myriad Pro"/>
                <w:color w:val="000000"/>
                <w:sz w:val="20"/>
                <w:szCs w:val="20"/>
              </w:rPr>
              <w:t>население</w:t>
            </w:r>
          </w:p>
        </w:tc>
        <w:tc>
          <w:tcPr>
            <w:tcW w:w="413" w:type="pct"/>
            <w:tcBorders>
              <w:top w:val="single" w:sz="4" w:space="0" w:color="auto"/>
              <w:left w:val="nil"/>
              <w:bottom w:val="single" w:sz="4" w:space="0" w:color="auto"/>
              <w:right w:val="single" w:sz="4" w:space="0" w:color="auto"/>
            </w:tcBorders>
            <w:shd w:val="clear" w:color="auto" w:fill="auto"/>
            <w:vAlign w:val="center"/>
            <w:hideMark/>
          </w:tcPr>
          <w:p w14:paraId="6CE68610" w14:textId="77777777" w:rsidR="00680B29" w:rsidRPr="0079538B" w:rsidRDefault="00680B29" w:rsidP="00D72391">
            <w:pPr>
              <w:spacing w:after="0" w:line="240" w:lineRule="auto"/>
              <w:jc w:val="center"/>
              <w:rPr>
                <w:rFonts w:ascii="Myriad Pro" w:hAnsi="Myriad Pro"/>
                <w:color w:val="000000"/>
                <w:sz w:val="20"/>
                <w:szCs w:val="20"/>
              </w:rPr>
            </w:pPr>
            <w:r w:rsidRPr="0079538B">
              <w:rPr>
                <w:rFonts w:ascii="Myriad Pro" w:hAnsi="Myriad Pro"/>
                <w:color w:val="000000"/>
                <w:sz w:val="20"/>
                <w:szCs w:val="20"/>
              </w:rPr>
              <w:t>млн. кВт.ч</w:t>
            </w:r>
          </w:p>
        </w:tc>
        <w:tc>
          <w:tcPr>
            <w:tcW w:w="1234" w:type="pct"/>
            <w:tcBorders>
              <w:top w:val="single" w:sz="4" w:space="0" w:color="auto"/>
              <w:left w:val="nil"/>
              <w:bottom w:val="single" w:sz="4" w:space="0" w:color="auto"/>
              <w:right w:val="single" w:sz="4" w:space="0" w:color="auto"/>
            </w:tcBorders>
            <w:vAlign w:val="center"/>
          </w:tcPr>
          <w:p w14:paraId="62B1F9CA"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885,40</w:t>
            </w:r>
          </w:p>
        </w:tc>
        <w:tc>
          <w:tcPr>
            <w:tcW w:w="1234" w:type="pct"/>
            <w:tcBorders>
              <w:top w:val="single" w:sz="4" w:space="0" w:color="auto"/>
              <w:left w:val="single" w:sz="4" w:space="0" w:color="auto"/>
              <w:bottom w:val="single" w:sz="4" w:space="0" w:color="auto"/>
              <w:right w:val="single" w:sz="4" w:space="0" w:color="auto"/>
            </w:tcBorders>
            <w:vAlign w:val="center"/>
          </w:tcPr>
          <w:p w14:paraId="60C89C76"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906,94</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0B275228"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2,43</w:t>
            </w:r>
          </w:p>
        </w:tc>
      </w:tr>
      <w:tr w:rsidR="00680B29" w:rsidRPr="0079538B" w14:paraId="7D3D80C5" w14:textId="77777777" w:rsidTr="00680B29">
        <w:trPr>
          <w:jc w:val="center"/>
        </w:trPr>
        <w:tc>
          <w:tcPr>
            <w:tcW w:w="8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AA1F05" w14:textId="77777777" w:rsidR="00680B29" w:rsidRPr="0079538B" w:rsidRDefault="00680B29" w:rsidP="00D72391">
            <w:pPr>
              <w:spacing w:after="0" w:line="240" w:lineRule="auto"/>
              <w:jc w:val="both"/>
              <w:rPr>
                <w:rFonts w:ascii="Myriad Pro" w:hAnsi="Myriad Pro"/>
                <w:color w:val="000000"/>
                <w:sz w:val="20"/>
                <w:szCs w:val="20"/>
              </w:rPr>
            </w:pPr>
            <w:r w:rsidRPr="0079538B">
              <w:rPr>
                <w:rFonts w:ascii="Myriad Pro" w:hAnsi="Myriad Pro"/>
                <w:color w:val="000000"/>
                <w:sz w:val="20"/>
                <w:szCs w:val="20"/>
              </w:rPr>
              <w:lastRenderedPageBreak/>
              <w:t>прочие потребители</w:t>
            </w:r>
          </w:p>
        </w:tc>
        <w:tc>
          <w:tcPr>
            <w:tcW w:w="413" w:type="pct"/>
            <w:tcBorders>
              <w:top w:val="single" w:sz="4" w:space="0" w:color="auto"/>
              <w:left w:val="nil"/>
              <w:bottom w:val="single" w:sz="4" w:space="0" w:color="auto"/>
              <w:right w:val="single" w:sz="4" w:space="0" w:color="auto"/>
            </w:tcBorders>
            <w:shd w:val="clear" w:color="auto" w:fill="auto"/>
            <w:vAlign w:val="center"/>
            <w:hideMark/>
          </w:tcPr>
          <w:p w14:paraId="2C74CAF9" w14:textId="77777777" w:rsidR="00680B29" w:rsidRPr="0079538B" w:rsidRDefault="00680B29" w:rsidP="00D72391">
            <w:pPr>
              <w:spacing w:after="0" w:line="240" w:lineRule="auto"/>
              <w:jc w:val="center"/>
              <w:rPr>
                <w:rFonts w:ascii="Myriad Pro" w:hAnsi="Myriad Pro"/>
                <w:color w:val="000000"/>
                <w:sz w:val="20"/>
                <w:szCs w:val="20"/>
              </w:rPr>
            </w:pPr>
            <w:r w:rsidRPr="0079538B">
              <w:rPr>
                <w:rFonts w:ascii="Myriad Pro" w:hAnsi="Myriad Pro"/>
                <w:color w:val="000000"/>
                <w:sz w:val="20"/>
                <w:szCs w:val="20"/>
              </w:rPr>
              <w:t>млн. кВт.ч</w:t>
            </w:r>
          </w:p>
        </w:tc>
        <w:tc>
          <w:tcPr>
            <w:tcW w:w="1234" w:type="pct"/>
            <w:tcBorders>
              <w:top w:val="single" w:sz="4" w:space="0" w:color="auto"/>
              <w:left w:val="nil"/>
              <w:bottom w:val="single" w:sz="4" w:space="0" w:color="auto"/>
              <w:right w:val="single" w:sz="4" w:space="0" w:color="auto"/>
            </w:tcBorders>
            <w:vAlign w:val="center"/>
          </w:tcPr>
          <w:p w14:paraId="179B893A"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1 953,98</w:t>
            </w:r>
          </w:p>
        </w:tc>
        <w:tc>
          <w:tcPr>
            <w:tcW w:w="1234" w:type="pct"/>
            <w:tcBorders>
              <w:top w:val="single" w:sz="4" w:space="0" w:color="auto"/>
              <w:left w:val="single" w:sz="4" w:space="0" w:color="auto"/>
              <w:bottom w:val="single" w:sz="4" w:space="0" w:color="auto"/>
              <w:right w:val="single" w:sz="4" w:space="0" w:color="auto"/>
            </w:tcBorders>
            <w:vAlign w:val="center"/>
          </w:tcPr>
          <w:p w14:paraId="44EC3695" w14:textId="7833B940" w:rsidR="00680B29" w:rsidRPr="00680B29" w:rsidRDefault="00040F73" w:rsidP="00D72391">
            <w:pPr>
              <w:spacing w:after="0" w:line="240" w:lineRule="auto"/>
              <w:jc w:val="center"/>
              <w:rPr>
                <w:rFonts w:ascii="Myriad Pro" w:hAnsi="Myriad Pro"/>
                <w:color w:val="000000"/>
                <w:sz w:val="20"/>
                <w:szCs w:val="20"/>
              </w:rPr>
            </w:pPr>
            <w:r>
              <w:rPr>
                <w:rFonts w:ascii="Myriad Pro" w:hAnsi="Myriad Pro" w:cs="Calibri"/>
                <w:color w:val="000000"/>
                <w:sz w:val="20"/>
                <w:szCs w:val="20"/>
              </w:rPr>
              <w:t>1</w:t>
            </w:r>
            <w:r w:rsidR="001042EC">
              <w:rPr>
                <w:rFonts w:ascii="Myriad Pro" w:hAnsi="Myriad Pro" w:cs="Calibri"/>
                <w:color w:val="000000"/>
                <w:sz w:val="20"/>
                <w:szCs w:val="20"/>
              </w:rPr>
              <w:t xml:space="preserve"> </w:t>
            </w:r>
            <w:r>
              <w:rPr>
                <w:rFonts w:ascii="Myriad Pro" w:hAnsi="Myriad Pro" w:cs="Calibri"/>
                <w:color w:val="000000"/>
                <w:sz w:val="20"/>
                <w:szCs w:val="20"/>
              </w:rPr>
              <w:t>906,42</w:t>
            </w:r>
          </w:p>
        </w:tc>
        <w:tc>
          <w:tcPr>
            <w:tcW w:w="1233" w:type="pct"/>
            <w:tcBorders>
              <w:top w:val="single" w:sz="4" w:space="0" w:color="auto"/>
              <w:left w:val="single" w:sz="4" w:space="0" w:color="auto"/>
              <w:bottom w:val="single" w:sz="4" w:space="0" w:color="auto"/>
              <w:right w:val="single" w:sz="4" w:space="0" w:color="auto"/>
            </w:tcBorders>
            <w:shd w:val="clear" w:color="auto" w:fill="auto"/>
            <w:vAlign w:val="center"/>
          </w:tcPr>
          <w:p w14:paraId="34F6DB08" w14:textId="77777777" w:rsidR="00680B29" w:rsidRPr="00680B29" w:rsidRDefault="00680B29" w:rsidP="00D72391">
            <w:pPr>
              <w:spacing w:after="0" w:line="240" w:lineRule="auto"/>
              <w:jc w:val="center"/>
              <w:rPr>
                <w:rFonts w:ascii="Myriad Pro" w:hAnsi="Myriad Pro"/>
                <w:color w:val="000000"/>
                <w:sz w:val="20"/>
                <w:szCs w:val="20"/>
              </w:rPr>
            </w:pPr>
            <w:r w:rsidRPr="00680B29">
              <w:rPr>
                <w:rFonts w:ascii="Myriad Pro" w:hAnsi="Myriad Pro" w:cs="Calibri"/>
                <w:color w:val="000000"/>
                <w:sz w:val="20"/>
                <w:szCs w:val="20"/>
              </w:rPr>
              <w:t>-1,20</w:t>
            </w:r>
          </w:p>
        </w:tc>
      </w:tr>
    </w:tbl>
    <w:p w14:paraId="3B81EE9E" w14:textId="77777777" w:rsidR="00D24FCC" w:rsidRPr="0079538B" w:rsidRDefault="00D24FCC" w:rsidP="00D72391">
      <w:pPr>
        <w:spacing w:after="0" w:line="360" w:lineRule="auto"/>
        <w:ind w:firstLine="709"/>
        <w:jc w:val="both"/>
        <w:rPr>
          <w:rFonts w:ascii="Myriad Pro" w:hAnsi="Myriad Pro"/>
          <w:sz w:val="26"/>
          <w:szCs w:val="26"/>
        </w:rPr>
      </w:pPr>
    </w:p>
    <w:p w14:paraId="02ABF05B" w14:textId="77777777" w:rsidR="00A1483F" w:rsidRPr="00352121" w:rsidRDefault="00A1483F" w:rsidP="0031244B">
      <w:pPr>
        <w:keepNext/>
        <w:spacing w:line="360" w:lineRule="auto"/>
        <w:jc w:val="both"/>
        <w:rPr>
          <w:rFonts w:ascii="Myriad Pro" w:hAnsi="Myriad Pro"/>
          <w:b/>
          <w:bCs/>
          <w:sz w:val="26"/>
          <w:szCs w:val="26"/>
        </w:rPr>
      </w:pPr>
      <w:r w:rsidRPr="00352121">
        <w:rPr>
          <w:rFonts w:ascii="Myriad Pro" w:hAnsi="Myriad Pro"/>
          <w:b/>
          <w:bCs/>
          <w:sz w:val="26"/>
          <w:szCs w:val="26"/>
        </w:rPr>
        <w:t>ПОЗИЦИЯ ИСПОЛНИТЕЛЯ</w:t>
      </w:r>
    </w:p>
    <w:p w14:paraId="19307514" w14:textId="77777777" w:rsidR="0092537F" w:rsidRPr="00352121" w:rsidRDefault="0092537F" w:rsidP="0031244B">
      <w:pPr>
        <w:spacing w:after="0" w:line="360" w:lineRule="auto"/>
        <w:ind w:firstLine="567"/>
        <w:jc w:val="both"/>
        <w:rPr>
          <w:rFonts w:ascii="Myriad Pro" w:hAnsi="Myriad Pro"/>
          <w:sz w:val="26"/>
          <w:szCs w:val="26"/>
        </w:rPr>
      </w:pPr>
      <w:r w:rsidRPr="00352121">
        <w:rPr>
          <w:rFonts w:ascii="Myriad Pro" w:hAnsi="Myriad Pro"/>
          <w:sz w:val="26"/>
          <w:szCs w:val="26"/>
        </w:rPr>
        <w:t xml:space="preserve">По результатам анализа документов, представленных филиалом </w:t>
      </w:r>
      <w:r w:rsidR="0031244B">
        <w:rPr>
          <w:rFonts w:ascii="Myriad Pro" w:hAnsi="Myriad Pro"/>
          <w:sz w:val="26"/>
          <w:szCs w:val="26"/>
        </w:rPr>
        <w:t>ПАО </w:t>
      </w:r>
      <w:r w:rsidR="00A2397C">
        <w:rPr>
          <w:rFonts w:ascii="Myriad Pro" w:hAnsi="Myriad Pro"/>
          <w:sz w:val="26"/>
          <w:szCs w:val="26"/>
        </w:rPr>
        <w:t>«</w:t>
      </w:r>
      <w:r w:rsidRPr="00352121">
        <w:rPr>
          <w:rFonts w:ascii="Myriad Pro" w:hAnsi="Myriad Pro"/>
          <w:sz w:val="26"/>
          <w:szCs w:val="26"/>
        </w:rPr>
        <w:t>МРСК</w:t>
      </w:r>
      <w:r w:rsidR="00506282" w:rsidRPr="00352121">
        <w:rPr>
          <w:rFonts w:ascii="Myriad Pro" w:hAnsi="Myriad Pro"/>
          <w:sz w:val="26"/>
          <w:szCs w:val="26"/>
        </w:rPr>
        <w:t xml:space="preserve"> </w:t>
      </w:r>
      <w:r w:rsidRPr="00352121">
        <w:rPr>
          <w:rFonts w:ascii="Myriad Pro" w:hAnsi="Myriad Pro"/>
          <w:sz w:val="26"/>
          <w:szCs w:val="26"/>
        </w:rPr>
        <w:t>Юга</w:t>
      </w:r>
      <w:r w:rsidR="00A2397C">
        <w:rPr>
          <w:rFonts w:ascii="Myriad Pro" w:hAnsi="Myriad Pro"/>
          <w:sz w:val="26"/>
          <w:szCs w:val="26"/>
        </w:rPr>
        <w:t>»</w:t>
      </w:r>
      <w:r w:rsidRPr="00352121">
        <w:rPr>
          <w:rFonts w:ascii="Myriad Pro" w:hAnsi="Myriad Pro"/>
          <w:sz w:val="26"/>
          <w:szCs w:val="26"/>
        </w:rPr>
        <w:t xml:space="preserve"> - </w:t>
      </w:r>
      <w:r w:rsidR="00A2397C">
        <w:rPr>
          <w:rFonts w:ascii="Myriad Pro" w:hAnsi="Myriad Pro"/>
          <w:sz w:val="26"/>
          <w:szCs w:val="26"/>
        </w:rPr>
        <w:t>«</w:t>
      </w:r>
      <w:r w:rsidRPr="00352121">
        <w:rPr>
          <w:rFonts w:ascii="Myriad Pro" w:hAnsi="Myriad Pro"/>
          <w:sz w:val="26"/>
          <w:szCs w:val="26"/>
        </w:rPr>
        <w:t>Астраханьэнерго</w:t>
      </w:r>
      <w:r w:rsidR="00A2397C">
        <w:rPr>
          <w:rFonts w:ascii="Myriad Pro" w:hAnsi="Myriad Pro"/>
          <w:sz w:val="26"/>
          <w:szCs w:val="26"/>
        </w:rPr>
        <w:t>»</w:t>
      </w:r>
      <w:r w:rsidRPr="00352121">
        <w:rPr>
          <w:rFonts w:ascii="Myriad Pro" w:hAnsi="Myriad Pro"/>
          <w:sz w:val="26"/>
          <w:szCs w:val="26"/>
        </w:rPr>
        <w:t xml:space="preserve"> в Службу по тарифам Астраханской области для обоснования заявляемого уровня потерь на долгосрочный период регулирования 2018-2022 гг., Исполнитель отмечает следующее.</w:t>
      </w:r>
    </w:p>
    <w:p w14:paraId="73084593" w14:textId="77777777" w:rsidR="0092537F" w:rsidRPr="00352121" w:rsidRDefault="0092537F" w:rsidP="0031244B">
      <w:pPr>
        <w:spacing w:after="0" w:line="360" w:lineRule="auto"/>
        <w:ind w:firstLine="567"/>
        <w:jc w:val="both"/>
        <w:rPr>
          <w:rFonts w:ascii="Myriad Pro" w:hAnsi="Myriad Pro"/>
          <w:sz w:val="26"/>
          <w:szCs w:val="26"/>
        </w:rPr>
      </w:pPr>
      <w:r w:rsidRPr="00352121">
        <w:rPr>
          <w:rFonts w:ascii="Myriad Pro" w:hAnsi="Myriad Pro"/>
          <w:sz w:val="26"/>
          <w:szCs w:val="26"/>
        </w:rPr>
        <w:t xml:space="preserve">В соответствии с пунктом 40 (1) Основ ценообразования </w:t>
      </w:r>
      <w:r w:rsidR="0031244B">
        <w:rPr>
          <w:rFonts w:ascii="Myriad Pro" w:hAnsi="Myriad Pro"/>
          <w:sz w:val="26"/>
          <w:szCs w:val="26"/>
        </w:rPr>
        <w:t>№ </w:t>
      </w:r>
      <w:r w:rsidRPr="00352121">
        <w:rPr>
          <w:rFonts w:ascii="Myriad Pro" w:hAnsi="Myriad Pro"/>
          <w:sz w:val="26"/>
          <w:szCs w:val="26"/>
        </w:rPr>
        <w:t>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1F6209EC" w14:textId="77777777" w:rsidR="0092537F" w:rsidRPr="00352121" w:rsidRDefault="0092537F" w:rsidP="00A2397C">
      <w:pPr>
        <w:spacing w:after="0" w:line="360" w:lineRule="auto"/>
        <w:ind w:firstLine="709"/>
        <w:jc w:val="both"/>
        <w:rPr>
          <w:rFonts w:ascii="Myriad Pro" w:hAnsi="Myriad Pro"/>
          <w:sz w:val="26"/>
          <w:szCs w:val="26"/>
        </w:rPr>
      </w:pPr>
    </w:p>
    <w:p w14:paraId="0F235D68" w14:textId="77777777" w:rsidR="0092537F" w:rsidRPr="00352121" w:rsidRDefault="0092537F" w:rsidP="00A2397C">
      <w:pPr>
        <w:autoSpaceDE w:val="0"/>
        <w:autoSpaceDN w:val="0"/>
        <w:adjustRightInd w:val="0"/>
        <w:spacing w:after="0" w:line="360" w:lineRule="auto"/>
        <w:ind w:firstLine="709"/>
        <w:jc w:val="center"/>
        <w:rPr>
          <w:rFonts w:ascii="Myriad Pro" w:hAnsi="Myriad Pro" w:cs="Myriad Pro"/>
          <w:sz w:val="26"/>
          <w:szCs w:val="26"/>
        </w:rPr>
      </w:pPr>
      <w:r w:rsidRPr="00352121">
        <w:rPr>
          <w:rFonts w:ascii="Myriad Pro" w:hAnsi="Myriad Pro" w:cs="Myriad Pro"/>
          <w:noProof/>
          <w:position w:val="-32"/>
          <w:sz w:val="26"/>
          <w:szCs w:val="26"/>
          <w:lang w:eastAsia="ru-RU"/>
        </w:rPr>
        <w:drawing>
          <wp:inline distT="0" distB="0" distL="0" distR="0" wp14:anchorId="359DB220" wp14:editId="7DC7517C">
            <wp:extent cx="2028825" cy="581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r w:rsidRPr="00352121">
        <w:rPr>
          <w:rFonts w:ascii="Myriad Pro" w:hAnsi="Myriad Pro" w:cs="Myriad Pro"/>
          <w:sz w:val="26"/>
          <w:szCs w:val="26"/>
        </w:rPr>
        <w:t>,</w:t>
      </w:r>
    </w:p>
    <w:p w14:paraId="5AC31ADF" w14:textId="77777777" w:rsidR="0092537F" w:rsidRPr="00C10849" w:rsidRDefault="0092537F" w:rsidP="00A2397C">
      <w:pPr>
        <w:autoSpaceDE w:val="0"/>
        <w:autoSpaceDN w:val="0"/>
        <w:adjustRightInd w:val="0"/>
        <w:spacing w:after="0" w:line="360" w:lineRule="auto"/>
        <w:ind w:firstLine="709"/>
        <w:jc w:val="both"/>
        <w:rPr>
          <w:rFonts w:ascii="Myriad Pro" w:hAnsi="Myriad Pro" w:cs="Myriad Pro"/>
          <w:sz w:val="26"/>
          <w:szCs w:val="26"/>
        </w:rPr>
      </w:pPr>
    </w:p>
    <w:p w14:paraId="09EAD0C8" w14:textId="77777777" w:rsidR="0092537F" w:rsidRPr="00C10849" w:rsidRDefault="0092537F" w:rsidP="0031244B">
      <w:pPr>
        <w:spacing w:after="0" w:line="360" w:lineRule="auto"/>
        <w:ind w:firstLine="567"/>
        <w:jc w:val="both"/>
        <w:rPr>
          <w:rFonts w:ascii="Myriad Pro" w:hAnsi="Myriad Pro"/>
          <w:sz w:val="26"/>
          <w:szCs w:val="26"/>
        </w:rPr>
      </w:pPr>
      <w:r w:rsidRPr="00C10849">
        <w:rPr>
          <w:rFonts w:ascii="Myriad Pro" w:hAnsi="Myriad Pro"/>
          <w:sz w:val="26"/>
          <w:szCs w:val="26"/>
        </w:rPr>
        <w:t>где:</w:t>
      </w:r>
    </w:p>
    <w:p w14:paraId="10582E20" w14:textId="77777777" w:rsidR="0092537F" w:rsidRPr="00155779" w:rsidRDefault="0092537F" w:rsidP="0031244B">
      <w:pPr>
        <w:spacing w:after="0" w:line="360" w:lineRule="auto"/>
        <w:ind w:firstLine="567"/>
        <w:jc w:val="both"/>
        <w:rPr>
          <w:rFonts w:ascii="Myriad Pro" w:hAnsi="Myriad Pro"/>
          <w:sz w:val="26"/>
          <w:szCs w:val="26"/>
        </w:rPr>
      </w:pPr>
      <w:r w:rsidRPr="00C10849">
        <w:rPr>
          <w:rFonts w:ascii="Myriad Pro" w:hAnsi="Myriad Pro"/>
          <w:sz w:val="26"/>
          <w:szCs w:val="26"/>
        </w:rPr>
        <w:t>i - уровень напряжения;</w:t>
      </w:r>
    </w:p>
    <w:p w14:paraId="21EE2E36" w14:textId="77777777" w:rsidR="0092537F" w:rsidRPr="00352121" w:rsidRDefault="0092537F" w:rsidP="0031244B">
      <w:pPr>
        <w:spacing w:after="0" w:line="360" w:lineRule="auto"/>
        <w:ind w:firstLine="567"/>
        <w:jc w:val="both"/>
        <w:rPr>
          <w:rFonts w:ascii="Myriad Pro" w:hAnsi="Myriad Pro"/>
          <w:sz w:val="26"/>
          <w:szCs w:val="26"/>
        </w:rPr>
      </w:pPr>
      <w:r w:rsidRPr="00155779">
        <w:rPr>
          <w:rFonts w:ascii="Myriad Pro" w:hAnsi="Myriad Pro"/>
          <w:sz w:val="26"/>
          <w:szCs w:val="26"/>
        </w:rPr>
        <w:t xml:space="preserve">WОСi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w:t>
      </w:r>
      <w:r w:rsidRPr="00352121">
        <w:rPr>
          <w:rFonts w:ascii="Myriad Pro" w:hAnsi="Myriad Pro"/>
          <w:sz w:val="26"/>
          <w:szCs w:val="26"/>
        </w:rPr>
        <w:t>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кВт·ч);</w:t>
      </w:r>
    </w:p>
    <w:p w14:paraId="496F8404" w14:textId="77777777" w:rsidR="0092537F" w:rsidRPr="00352121" w:rsidRDefault="0092537F" w:rsidP="0031244B">
      <w:pPr>
        <w:spacing w:after="0" w:line="360" w:lineRule="auto"/>
        <w:ind w:firstLine="567"/>
        <w:jc w:val="both"/>
        <w:rPr>
          <w:rFonts w:ascii="Myriad Pro" w:hAnsi="Myriad Pro"/>
          <w:sz w:val="26"/>
          <w:szCs w:val="26"/>
        </w:rPr>
      </w:pPr>
      <w:r w:rsidRPr="00352121">
        <w:rPr>
          <w:rFonts w:ascii="Myriad Pro" w:hAnsi="Myriad Pro"/>
          <w:sz w:val="26"/>
          <w:szCs w:val="26"/>
        </w:rPr>
        <w:lastRenderedPageBreak/>
        <w:t>WОСсумм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56286259" w14:textId="77777777" w:rsidR="0092537F" w:rsidRPr="00352121" w:rsidRDefault="0092537F" w:rsidP="0031244B">
      <w:pPr>
        <w:spacing w:after="0" w:line="360" w:lineRule="auto"/>
        <w:ind w:firstLine="567"/>
        <w:jc w:val="both"/>
        <w:rPr>
          <w:rFonts w:ascii="Myriad Pro" w:hAnsi="Myriad Pro"/>
          <w:sz w:val="26"/>
          <w:szCs w:val="26"/>
        </w:rPr>
      </w:pPr>
      <w:r w:rsidRPr="00352121">
        <w:rPr>
          <w:rFonts w:ascii="Myriad Pro" w:hAnsi="Myriad Pro"/>
          <w:sz w:val="26"/>
          <w:szCs w:val="26"/>
        </w:rPr>
        <w:t>ni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6651C274" w14:textId="77777777" w:rsidR="0092537F" w:rsidRPr="00352121" w:rsidRDefault="0092537F" w:rsidP="0031244B">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352121">
        <w:rPr>
          <w:rFonts w:ascii="Myriad Pro" w:hAnsi="Myriad Pro"/>
          <w:sz w:val="26"/>
          <w:szCs w:val="26"/>
        </w:rPr>
        <w:t xml:space="preserve">Как следует из положений пункта 40(1) Основ ценообразования </w:t>
      </w:r>
      <w:r w:rsidR="0031244B">
        <w:rPr>
          <w:rFonts w:ascii="Myriad Pro" w:hAnsi="Myriad Pro"/>
          <w:sz w:val="26"/>
          <w:szCs w:val="26"/>
        </w:rPr>
        <w:t>№ </w:t>
      </w:r>
      <w:r w:rsidRPr="00352121">
        <w:rPr>
          <w:rFonts w:ascii="Myriad Pro" w:hAnsi="Myriad Pro"/>
          <w:sz w:val="26"/>
          <w:szCs w:val="26"/>
        </w:rPr>
        <w:t>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w:t>
      </w:r>
      <w:r w:rsidR="00A96FD4" w:rsidRPr="00352121">
        <w:rPr>
          <w:rFonts w:ascii="Myriad Pro" w:hAnsi="Myriad Pro"/>
          <w:sz w:val="26"/>
          <w:szCs w:val="26"/>
        </w:rPr>
        <w:t>8</w:t>
      </w:r>
      <w:r w:rsidRPr="00352121">
        <w:rPr>
          <w:rFonts w:ascii="Myriad Pro" w:hAnsi="Myriad Pro"/>
          <w:sz w:val="26"/>
          <w:szCs w:val="26"/>
        </w:rPr>
        <w:t xml:space="preserve"> год должен определяться исходя из фактических величин отпуска в сеть филиалом </w:t>
      </w:r>
      <w:r w:rsidR="0031244B">
        <w:rPr>
          <w:rFonts w:ascii="Myriad Pro" w:hAnsi="Myriad Pro"/>
          <w:bCs/>
          <w:color w:val="000000"/>
          <w:sz w:val="26"/>
          <w:szCs w:val="26"/>
          <w:shd w:val="clear" w:color="auto" w:fill="FFFFFF"/>
        </w:rPr>
        <w:t>ПАО </w:t>
      </w:r>
      <w:r w:rsidR="00A96FD4" w:rsidRPr="00352121">
        <w:rPr>
          <w:rFonts w:ascii="Myriad Pro" w:hAnsi="Myriad Pro"/>
          <w:bCs/>
          <w:color w:val="000000"/>
          <w:sz w:val="26"/>
          <w:szCs w:val="26"/>
          <w:shd w:val="clear" w:color="auto" w:fill="FFFFFF"/>
        </w:rPr>
        <w:t xml:space="preserve"> </w:t>
      </w:r>
      <w:r w:rsidR="00A2397C">
        <w:rPr>
          <w:rFonts w:ascii="Myriad Pro" w:hAnsi="Myriad Pro"/>
          <w:bCs/>
          <w:color w:val="000000"/>
          <w:sz w:val="26"/>
          <w:szCs w:val="26"/>
          <w:shd w:val="clear" w:color="auto" w:fill="FFFFFF"/>
        </w:rPr>
        <w:t>«</w:t>
      </w:r>
      <w:r w:rsidRPr="00352121">
        <w:rPr>
          <w:rFonts w:ascii="Myriad Pro" w:hAnsi="Myriad Pro"/>
          <w:bCs/>
          <w:color w:val="000000"/>
          <w:sz w:val="26"/>
          <w:szCs w:val="26"/>
          <w:shd w:val="clear" w:color="auto" w:fill="FFFFFF"/>
        </w:rPr>
        <w:t>МРСК Юга</w:t>
      </w:r>
      <w:r w:rsidR="00A2397C">
        <w:rPr>
          <w:rFonts w:ascii="Myriad Pro" w:hAnsi="Myriad Pro"/>
          <w:bCs/>
          <w:color w:val="000000"/>
          <w:sz w:val="26"/>
          <w:szCs w:val="26"/>
          <w:shd w:val="clear" w:color="auto" w:fill="FFFFFF"/>
        </w:rPr>
        <w:t>»</w:t>
      </w:r>
      <w:r w:rsidRPr="00352121">
        <w:rPr>
          <w:rFonts w:ascii="Myriad Pro" w:hAnsi="Myriad Pro"/>
          <w:bCs/>
          <w:color w:val="000000"/>
          <w:sz w:val="26"/>
          <w:szCs w:val="26"/>
          <w:shd w:val="clear" w:color="auto" w:fill="FFFFFF"/>
        </w:rPr>
        <w:t>-</w:t>
      </w:r>
      <w:r w:rsidR="00A96FD4" w:rsidRPr="00352121">
        <w:rPr>
          <w:rFonts w:ascii="Myriad Pro" w:hAnsi="Myriad Pro"/>
          <w:bCs/>
          <w:color w:val="000000"/>
          <w:sz w:val="26"/>
          <w:szCs w:val="26"/>
          <w:shd w:val="clear" w:color="auto" w:fill="FFFFFF"/>
        </w:rPr>
        <w:t xml:space="preserve"> </w:t>
      </w:r>
      <w:r w:rsidR="00A2397C">
        <w:rPr>
          <w:rFonts w:ascii="Myriad Pro" w:hAnsi="Myriad Pro"/>
          <w:bCs/>
          <w:color w:val="000000"/>
          <w:sz w:val="26"/>
          <w:szCs w:val="26"/>
          <w:shd w:val="clear" w:color="auto" w:fill="FFFFFF"/>
        </w:rPr>
        <w:t>«</w:t>
      </w:r>
      <w:r w:rsidR="00A96FD4" w:rsidRPr="00352121">
        <w:rPr>
          <w:rFonts w:ascii="Myriad Pro" w:hAnsi="Myriad Pro"/>
          <w:bCs/>
          <w:color w:val="000000"/>
          <w:sz w:val="26"/>
          <w:szCs w:val="26"/>
          <w:shd w:val="clear" w:color="auto" w:fill="FFFFFF"/>
        </w:rPr>
        <w:t>Астраханьэнерго</w:t>
      </w:r>
      <w:r w:rsidR="00A2397C">
        <w:rPr>
          <w:rFonts w:ascii="Myriad Pro" w:hAnsi="Myriad Pro"/>
          <w:bCs/>
          <w:color w:val="000000"/>
          <w:sz w:val="26"/>
          <w:szCs w:val="26"/>
          <w:shd w:val="clear" w:color="auto" w:fill="FFFFFF"/>
        </w:rPr>
        <w:t>»</w:t>
      </w:r>
      <w:r w:rsidRPr="00352121">
        <w:rPr>
          <w:rFonts w:ascii="Myriad Pro" w:hAnsi="Myriad Pro"/>
          <w:bCs/>
          <w:color w:val="000000"/>
          <w:sz w:val="26"/>
          <w:szCs w:val="26"/>
          <w:shd w:val="clear" w:color="auto" w:fill="FFFFFF"/>
        </w:rPr>
        <w:t xml:space="preserve"> за 201</w:t>
      </w:r>
      <w:r w:rsidR="00A96FD4" w:rsidRPr="00352121">
        <w:rPr>
          <w:rFonts w:ascii="Myriad Pro" w:hAnsi="Myriad Pro"/>
          <w:bCs/>
          <w:color w:val="000000"/>
          <w:sz w:val="26"/>
          <w:szCs w:val="26"/>
          <w:shd w:val="clear" w:color="auto" w:fill="FFFFFF"/>
        </w:rPr>
        <w:t>6</w:t>
      </w:r>
      <w:r w:rsidRPr="00352121">
        <w:rPr>
          <w:rFonts w:ascii="Myriad Pro" w:hAnsi="Myriad Pro"/>
          <w:bCs/>
          <w:color w:val="000000"/>
          <w:sz w:val="26"/>
          <w:szCs w:val="26"/>
          <w:shd w:val="clear" w:color="auto" w:fill="FFFFFF"/>
        </w:rPr>
        <w:t xml:space="preserve"> год. </w:t>
      </w:r>
    </w:p>
    <w:p w14:paraId="699DB8F9" w14:textId="75C27B16" w:rsidR="00155E65" w:rsidRPr="00352121" w:rsidRDefault="00155E65" w:rsidP="0031244B">
      <w:pPr>
        <w:spacing w:after="0" w:line="360" w:lineRule="auto"/>
        <w:ind w:firstLine="567"/>
        <w:jc w:val="both"/>
        <w:rPr>
          <w:rFonts w:ascii="Myriad Pro" w:hAnsi="Myriad Pro"/>
          <w:sz w:val="26"/>
          <w:szCs w:val="26"/>
        </w:rPr>
      </w:pPr>
      <w:r w:rsidRPr="001042EC">
        <w:rPr>
          <w:rFonts w:ascii="Myriad Pro" w:hAnsi="Myriad Pro"/>
          <w:sz w:val="26"/>
          <w:szCs w:val="26"/>
        </w:rPr>
        <w:t xml:space="preserve">Службой по тарифам Астраханской области постановлением от 27.12.2016 </w:t>
      </w:r>
      <w:r w:rsidR="00506282" w:rsidRPr="001042EC">
        <w:rPr>
          <w:rFonts w:ascii="Myriad Pro" w:hAnsi="Myriad Pro"/>
          <w:sz w:val="26"/>
          <w:szCs w:val="26"/>
        </w:rPr>
        <w:br/>
      </w:r>
      <w:r w:rsidR="0031244B" w:rsidRPr="001042EC">
        <w:rPr>
          <w:rFonts w:ascii="Myriad Pro" w:hAnsi="Myriad Pro"/>
          <w:sz w:val="26"/>
          <w:szCs w:val="26"/>
        </w:rPr>
        <w:t>№ </w:t>
      </w:r>
      <w:r w:rsidRPr="001042EC">
        <w:rPr>
          <w:rFonts w:ascii="Myriad Pro" w:hAnsi="Myriad Pro"/>
          <w:sz w:val="26"/>
          <w:szCs w:val="26"/>
        </w:rPr>
        <w:t xml:space="preserve">216 в нарушение пункта 40 (1) Основ ценообразования </w:t>
      </w:r>
      <w:r w:rsidR="0031244B" w:rsidRPr="001042EC">
        <w:rPr>
          <w:rFonts w:ascii="Myriad Pro" w:hAnsi="Myriad Pro"/>
          <w:sz w:val="26"/>
          <w:szCs w:val="26"/>
        </w:rPr>
        <w:t>№ </w:t>
      </w:r>
      <w:r w:rsidRPr="001042EC">
        <w:rPr>
          <w:rFonts w:ascii="Myriad Pro" w:hAnsi="Myriad Pro"/>
          <w:sz w:val="26"/>
          <w:szCs w:val="26"/>
        </w:rPr>
        <w:t xml:space="preserve">1178 уровень потерь установлен по уровням напряжения, а не средневзвешенное значение уровня потерь по всем уровням напряжения. Службой по тарифам принято решение в соответствии с Приложением </w:t>
      </w:r>
      <w:r w:rsidR="0031244B" w:rsidRPr="001042EC">
        <w:rPr>
          <w:rFonts w:ascii="Myriad Pro" w:hAnsi="Myriad Pro"/>
          <w:sz w:val="26"/>
          <w:szCs w:val="26"/>
        </w:rPr>
        <w:t>№ </w:t>
      </w:r>
      <w:r w:rsidRPr="001042EC">
        <w:rPr>
          <w:rFonts w:ascii="Myriad Pro" w:hAnsi="Myriad Pro"/>
          <w:sz w:val="26"/>
          <w:szCs w:val="26"/>
        </w:rPr>
        <w:t xml:space="preserve">9 к форме </w:t>
      </w:r>
      <w:r w:rsidR="00A2397C" w:rsidRPr="001042EC">
        <w:rPr>
          <w:rFonts w:ascii="Myriad Pro" w:hAnsi="Myriad Pro"/>
          <w:sz w:val="26"/>
          <w:szCs w:val="26"/>
        </w:rPr>
        <w:t>«</w:t>
      </w:r>
      <w:r w:rsidRPr="001042EC">
        <w:rPr>
          <w:rFonts w:ascii="Myriad Pro" w:hAnsi="Myriad Pro"/>
          <w:sz w:val="26"/>
          <w:szCs w:val="26"/>
        </w:rPr>
        <w:t>Долгосрочные параметры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00A2397C" w:rsidRPr="001042EC">
        <w:rPr>
          <w:rFonts w:ascii="Myriad Pro" w:hAnsi="Myriad Pro"/>
          <w:sz w:val="26"/>
          <w:szCs w:val="26"/>
        </w:rPr>
        <w:t>»</w:t>
      </w:r>
      <w:r w:rsidRPr="001042EC">
        <w:rPr>
          <w:rFonts w:ascii="Myriad Pro" w:hAnsi="Myriad Pro"/>
          <w:sz w:val="26"/>
          <w:szCs w:val="26"/>
        </w:rPr>
        <w:t xml:space="preserve">, утвержденной приказом Федеральной службы по тарифам от 28 марта 2013 г. </w:t>
      </w:r>
      <w:r w:rsidR="0031244B" w:rsidRPr="001042EC">
        <w:rPr>
          <w:rFonts w:ascii="Myriad Pro" w:hAnsi="Myriad Pro"/>
          <w:sz w:val="26"/>
          <w:szCs w:val="26"/>
        </w:rPr>
        <w:t>№ </w:t>
      </w:r>
      <w:r w:rsidRPr="001042EC">
        <w:rPr>
          <w:rFonts w:ascii="Myriad Pro" w:hAnsi="Myriad Pro"/>
          <w:sz w:val="26"/>
          <w:szCs w:val="26"/>
        </w:rPr>
        <w:t xml:space="preserve">313-э, которым предусмотрено было утверждение уровня потерь в разрезе уровней напряжения. Данный приказ не был скорректирован после утверждения Постановления Правительства Российской Федерации от </w:t>
      </w:r>
      <w:r w:rsidRPr="001042EC">
        <w:rPr>
          <w:rFonts w:ascii="Myriad Pro" w:hAnsi="Myriad Pro"/>
          <w:sz w:val="26"/>
          <w:szCs w:val="26"/>
        </w:rPr>
        <w:lastRenderedPageBreak/>
        <w:t xml:space="preserve">Постановление Правительства РФ от 20.10.2016 </w:t>
      </w:r>
      <w:r w:rsidR="0031244B" w:rsidRPr="001042EC">
        <w:rPr>
          <w:rFonts w:ascii="Myriad Pro" w:hAnsi="Myriad Pro"/>
          <w:sz w:val="26"/>
          <w:szCs w:val="26"/>
        </w:rPr>
        <w:t>№ </w:t>
      </w:r>
      <w:r w:rsidRPr="001042EC">
        <w:rPr>
          <w:rFonts w:ascii="Myriad Pro" w:hAnsi="Myriad Pro"/>
          <w:sz w:val="26"/>
          <w:szCs w:val="26"/>
        </w:rPr>
        <w:t xml:space="preserve">1074 </w:t>
      </w:r>
      <w:r w:rsidR="00A2397C" w:rsidRPr="001042EC">
        <w:rPr>
          <w:rFonts w:ascii="Myriad Pro" w:hAnsi="Myriad Pro"/>
          <w:sz w:val="26"/>
          <w:szCs w:val="26"/>
        </w:rPr>
        <w:t>«</w:t>
      </w:r>
      <w:r w:rsidRPr="001042EC">
        <w:rPr>
          <w:rFonts w:ascii="Myriad Pro" w:hAnsi="Myriad Pro"/>
          <w:sz w:val="26"/>
          <w:szCs w:val="26"/>
        </w:rPr>
        <w:t>О внесении изменений и признании утратившими силу некоторых актов Правительства Российской Федерации по вопросам применения нормативов потерь электрической энергии при ее передаче по электрическим сетям территориальных сетевых организаций</w:t>
      </w:r>
      <w:r w:rsidR="00A2397C" w:rsidRPr="001042EC">
        <w:rPr>
          <w:rFonts w:ascii="Myriad Pro" w:hAnsi="Myriad Pro"/>
          <w:sz w:val="26"/>
          <w:szCs w:val="26"/>
        </w:rPr>
        <w:t>»</w:t>
      </w:r>
      <w:r w:rsidRPr="001042EC">
        <w:rPr>
          <w:rFonts w:ascii="Myriad Pro" w:hAnsi="Myriad Pro"/>
          <w:sz w:val="26"/>
          <w:szCs w:val="26"/>
        </w:rPr>
        <w:t>.</w:t>
      </w:r>
    </w:p>
    <w:p w14:paraId="62CE2AAE" w14:textId="77777777" w:rsidR="0092537F" w:rsidRPr="00352121" w:rsidRDefault="0092537F" w:rsidP="0031244B">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352121">
        <w:rPr>
          <w:rFonts w:ascii="Myriad Pro" w:hAnsi="Myriad Pro"/>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sidRPr="00352121">
        <w:rPr>
          <w:rFonts w:ascii="Myriad Pro" w:hAnsi="Myriad Pro"/>
          <w:bCs/>
          <w:color w:val="000000"/>
          <w:sz w:val="26"/>
          <w:szCs w:val="26"/>
          <w:shd w:val="clear" w:color="auto" w:fill="FFFFFF"/>
        </w:rPr>
        <w:br/>
      </w:r>
      <w:r w:rsidR="0031244B">
        <w:rPr>
          <w:rFonts w:ascii="Myriad Pro" w:hAnsi="Myriad Pro"/>
          <w:bCs/>
          <w:color w:val="000000"/>
          <w:sz w:val="26"/>
          <w:szCs w:val="26"/>
          <w:shd w:val="clear" w:color="auto" w:fill="FFFFFF"/>
        </w:rPr>
        <w:t>№ </w:t>
      </w:r>
      <w:r w:rsidRPr="00352121">
        <w:rPr>
          <w:rFonts w:ascii="Myriad Pro" w:hAnsi="Myriad Pro"/>
          <w:bCs/>
          <w:color w:val="000000"/>
          <w:sz w:val="26"/>
          <w:szCs w:val="26"/>
          <w:shd w:val="clear" w:color="auto" w:fill="FFFFFF"/>
        </w:rPr>
        <w:t xml:space="preserve">1178. В соответствии с пунктом 12 Основ ценообразования </w:t>
      </w:r>
      <w:r w:rsidR="0031244B">
        <w:rPr>
          <w:rFonts w:ascii="Myriad Pro" w:hAnsi="Myriad Pro"/>
          <w:bCs/>
          <w:color w:val="000000"/>
          <w:sz w:val="26"/>
          <w:szCs w:val="26"/>
          <w:shd w:val="clear" w:color="auto" w:fill="FFFFFF"/>
        </w:rPr>
        <w:t>№ </w:t>
      </w:r>
      <w:r w:rsidRPr="00352121">
        <w:rPr>
          <w:rFonts w:ascii="Myriad Pro" w:hAnsi="Myriad Pro"/>
          <w:bCs/>
          <w:color w:val="000000"/>
          <w:sz w:val="26"/>
          <w:szCs w:val="26"/>
          <w:shd w:val="clear" w:color="auto" w:fill="FFFFFF"/>
        </w:rPr>
        <w:t xml:space="preserve">1178 пересмотр производится на основании решения Правительства Российской Федерации, решений судебных инстанций и приказов (предписаний) ФАС России. Согласно действующему законодательству в энергетике полномочия по утверждению методики определения и компенсации потерь электрической энергии в электрических сетях, а также </w:t>
      </w:r>
      <w:r w:rsidR="007A7254" w:rsidRPr="00352121">
        <w:rPr>
          <w:rFonts w:ascii="Myriad Pro" w:hAnsi="Myriad Pro"/>
          <w:bCs/>
          <w:color w:val="000000"/>
          <w:sz w:val="26"/>
          <w:szCs w:val="26"/>
          <w:shd w:val="clear" w:color="auto" w:fill="FFFFFF"/>
        </w:rPr>
        <w:t xml:space="preserve">методики определения </w:t>
      </w:r>
      <w:r w:rsidRPr="00352121">
        <w:rPr>
          <w:rFonts w:ascii="Myriad Pro" w:hAnsi="Myriad Pro"/>
          <w:bCs/>
          <w:color w:val="000000"/>
          <w:sz w:val="26"/>
          <w:szCs w:val="26"/>
          <w:shd w:val="clear" w:color="auto" w:fill="FFFFFF"/>
        </w:rPr>
        <w:t>нормативов потерь электрической энергии</w:t>
      </w:r>
      <w:r w:rsidR="00506282" w:rsidRPr="00352121">
        <w:rPr>
          <w:rFonts w:ascii="Myriad Pro" w:hAnsi="Myriad Pro"/>
          <w:bCs/>
          <w:color w:val="000000"/>
          <w:sz w:val="26"/>
          <w:szCs w:val="26"/>
          <w:shd w:val="clear" w:color="auto" w:fill="FFFFFF"/>
        </w:rPr>
        <w:t>,</w:t>
      </w:r>
      <w:r w:rsidRPr="00352121">
        <w:rPr>
          <w:rFonts w:ascii="Myriad Pro" w:hAnsi="Myriad Pro"/>
          <w:bCs/>
          <w:color w:val="000000"/>
          <w:sz w:val="26"/>
          <w:szCs w:val="26"/>
          <w:shd w:val="clear" w:color="auto" w:fill="FFFFFF"/>
        </w:rPr>
        <w:t xml:space="preserve"> переданы Минэнерго России. </w:t>
      </w:r>
    </w:p>
    <w:p w14:paraId="1A484994" w14:textId="77777777" w:rsidR="0092537F" w:rsidRPr="00352121" w:rsidRDefault="0092537F" w:rsidP="0031244B">
      <w:pPr>
        <w:autoSpaceDE w:val="0"/>
        <w:autoSpaceDN w:val="0"/>
        <w:adjustRightInd w:val="0"/>
        <w:spacing w:after="0" w:line="360" w:lineRule="auto"/>
        <w:ind w:firstLine="567"/>
        <w:jc w:val="both"/>
        <w:rPr>
          <w:rFonts w:ascii="Myriad Pro" w:hAnsi="Myriad Pro"/>
          <w:bCs/>
          <w:color w:val="000000" w:themeColor="text1"/>
          <w:sz w:val="26"/>
          <w:szCs w:val="26"/>
          <w:shd w:val="clear" w:color="auto" w:fill="FFFFFF"/>
        </w:rPr>
      </w:pPr>
      <w:r w:rsidRPr="00352121">
        <w:rPr>
          <w:rFonts w:ascii="Myriad Pro" w:hAnsi="Myriad Pro"/>
          <w:bCs/>
          <w:color w:val="000000" w:themeColor="text1"/>
          <w:sz w:val="26"/>
          <w:szCs w:val="26"/>
          <w:shd w:val="clear" w:color="auto" w:fill="FFFFFF"/>
        </w:rPr>
        <w:t xml:space="preserve">По данным формы </w:t>
      </w:r>
      <w:r w:rsidR="0031244B">
        <w:rPr>
          <w:rFonts w:ascii="Myriad Pro" w:hAnsi="Myriad Pro"/>
          <w:bCs/>
          <w:color w:val="000000" w:themeColor="text1"/>
          <w:sz w:val="26"/>
          <w:szCs w:val="26"/>
          <w:shd w:val="clear" w:color="auto" w:fill="FFFFFF"/>
        </w:rPr>
        <w:t>№ </w:t>
      </w:r>
      <w:r w:rsidRPr="00352121">
        <w:rPr>
          <w:rFonts w:ascii="Myriad Pro" w:hAnsi="Myriad Pro"/>
          <w:bCs/>
          <w:color w:val="000000" w:themeColor="text1"/>
          <w:sz w:val="26"/>
          <w:szCs w:val="26"/>
          <w:shd w:val="clear" w:color="auto" w:fill="FFFFFF"/>
        </w:rPr>
        <w:t xml:space="preserve">46-ээ (передача) филиала </w:t>
      </w:r>
      <w:r w:rsidR="0031244B">
        <w:rPr>
          <w:rFonts w:ascii="Myriad Pro" w:hAnsi="Myriad Pro"/>
          <w:bCs/>
          <w:color w:val="000000" w:themeColor="text1"/>
          <w:sz w:val="26"/>
          <w:szCs w:val="26"/>
          <w:shd w:val="clear" w:color="auto" w:fill="FFFFFF"/>
        </w:rPr>
        <w:t>ПАО </w:t>
      </w:r>
      <w:r w:rsidR="00A2397C">
        <w:rPr>
          <w:rFonts w:ascii="Myriad Pro" w:hAnsi="Myriad Pro"/>
          <w:bCs/>
          <w:color w:val="000000" w:themeColor="text1"/>
          <w:sz w:val="26"/>
          <w:szCs w:val="26"/>
          <w:shd w:val="clear" w:color="auto" w:fill="FFFFFF"/>
        </w:rPr>
        <w:t>«</w:t>
      </w:r>
      <w:r w:rsidRPr="00352121">
        <w:rPr>
          <w:rFonts w:ascii="Myriad Pro" w:hAnsi="Myriad Pro"/>
          <w:bCs/>
          <w:color w:val="000000" w:themeColor="text1"/>
          <w:sz w:val="26"/>
          <w:szCs w:val="26"/>
          <w:shd w:val="clear" w:color="auto" w:fill="FFFFFF"/>
        </w:rPr>
        <w:t>МРСК Юга</w:t>
      </w:r>
      <w:r w:rsidR="00A2397C">
        <w:rPr>
          <w:rFonts w:ascii="Myriad Pro" w:hAnsi="Myriad Pro"/>
          <w:bCs/>
          <w:color w:val="000000" w:themeColor="text1"/>
          <w:sz w:val="26"/>
          <w:szCs w:val="26"/>
          <w:shd w:val="clear" w:color="auto" w:fill="FFFFFF"/>
        </w:rPr>
        <w:t>»</w:t>
      </w:r>
      <w:r w:rsidRPr="00352121">
        <w:rPr>
          <w:rFonts w:ascii="Myriad Pro" w:hAnsi="Myriad Pro"/>
          <w:bCs/>
          <w:color w:val="000000" w:themeColor="text1"/>
          <w:sz w:val="26"/>
          <w:szCs w:val="26"/>
          <w:shd w:val="clear" w:color="auto" w:fill="FFFFFF"/>
        </w:rPr>
        <w:t xml:space="preserve"> - </w:t>
      </w:r>
      <w:r w:rsidR="00767D95" w:rsidRPr="00352121">
        <w:rPr>
          <w:rFonts w:ascii="Myriad Pro" w:hAnsi="Myriad Pro"/>
          <w:bCs/>
          <w:color w:val="000000" w:themeColor="text1"/>
          <w:sz w:val="26"/>
          <w:szCs w:val="26"/>
          <w:shd w:val="clear" w:color="auto" w:fill="FFFFFF"/>
        </w:rPr>
        <w:t xml:space="preserve"> </w:t>
      </w:r>
      <w:r w:rsidR="00A2397C">
        <w:rPr>
          <w:rFonts w:ascii="Myriad Pro" w:hAnsi="Myriad Pro"/>
          <w:bCs/>
          <w:color w:val="000000" w:themeColor="text1"/>
          <w:sz w:val="26"/>
          <w:szCs w:val="26"/>
          <w:shd w:val="clear" w:color="auto" w:fill="FFFFFF"/>
        </w:rPr>
        <w:t>«</w:t>
      </w:r>
      <w:r w:rsidR="00767D95" w:rsidRPr="00352121">
        <w:rPr>
          <w:rFonts w:ascii="Myriad Pro" w:hAnsi="Myriad Pro"/>
          <w:bCs/>
          <w:color w:val="000000" w:themeColor="text1"/>
          <w:sz w:val="26"/>
          <w:szCs w:val="26"/>
          <w:shd w:val="clear" w:color="auto" w:fill="FFFFFF"/>
        </w:rPr>
        <w:t>Астраханьэнерго</w:t>
      </w:r>
      <w:r w:rsidR="00A2397C">
        <w:rPr>
          <w:rFonts w:ascii="Myriad Pro" w:hAnsi="Myriad Pro"/>
          <w:bCs/>
          <w:color w:val="000000" w:themeColor="text1"/>
          <w:sz w:val="26"/>
          <w:szCs w:val="26"/>
          <w:shd w:val="clear" w:color="auto" w:fill="FFFFFF"/>
        </w:rPr>
        <w:t>»</w:t>
      </w:r>
      <w:r w:rsidRPr="00352121">
        <w:rPr>
          <w:rFonts w:ascii="Myriad Pro" w:hAnsi="Myriad Pro"/>
          <w:bCs/>
          <w:color w:val="000000" w:themeColor="text1"/>
          <w:sz w:val="26"/>
          <w:szCs w:val="26"/>
          <w:shd w:val="clear" w:color="auto" w:fill="FFFFFF"/>
        </w:rPr>
        <w:t xml:space="preserve"> за 201</w:t>
      </w:r>
      <w:r w:rsidR="00767D95" w:rsidRPr="00352121">
        <w:rPr>
          <w:rFonts w:ascii="Myriad Pro" w:hAnsi="Myriad Pro"/>
          <w:bCs/>
          <w:color w:val="000000" w:themeColor="text1"/>
          <w:sz w:val="26"/>
          <w:szCs w:val="26"/>
          <w:shd w:val="clear" w:color="auto" w:fill="FFFFFF"/>
        </w:rPr>
        <w:t>6</w:t>
      </w:r>
      <w:r w:rsidRPr="00352121">
        <w:rPr>
          <w:rFonts w:ascii="Myriad Pro" w:hAnsi="Myriad Pro"/>
          <w:bCs/>
          <w:color w:val="000000" w:themeColor="text1"/>
          <w:sz w:val="26"/>
          <w:szCs w:val="26"/>
          <w:shd w:val="clear" w:color="auto" w:fill="FFFFFF"/>
        </w:rPr>
        <w:t xml:space="preserve"> год по сетям ВН, СН и НН отпуск в сеть и потери электрической по уровням напряжения за 201</w:t>
      </w:r>
      <w:r w:rsidR="00767D95" w:rsidRPr="00352121">
        <w:rPr>
          <w:rFonts w:ascii="Myriad Pro" w:hAnsi="Myriad Pro"/>
          <w:bCs/>
          <w:color w:val="000000" w:themeColor="text1"/>
          <w:sz w:val="26"/>
          <w:szCs w:val="26"/>
          <w:shd w:val="clear" w:color="auto" w:fill="FFFFFF"/>
        </w:rPr>
        <w:t>6</w:t>
      </w:r>
      <w:r w:rsidRPr="00352121">
        <w:rPr>
          <w:rFonts w:ascii="Myriad Pro" w:hAnsi="Myriad Pro"/>
          <w:bCs/>
          <w:color w:val="000000" w:themeColor="text1"/>
          <w:sz w:val="26"/>
          <w:szCs w:val="26"/>
          <w:shd w:val="clear" w:color="auto" w:fill="FFFFFF"/>
        </w:rPr>
        <w:t xml:space="preserve"> год составляют:</w:t>
      </w:r>
    </w:p>
    <w:tbl>
      <w:tblPr>
        <w:tblW w:w="5000" w:type="pct"/>
        <w:jc w:val="center"/>
        <w:tblLayout w:type="fixed"/>
        <w:tblLook w:val="04A0" w:firstRow="1" w:lastRow="0" w:firstColumn="1" w:lastColumn="0" w:noHBand="0" w:noVBand="1"/>
      </w:tblPr>
      <w:tblGrid>
        <w:gridCol w:w="1554"/>
        <w:gridCol w:w="568"/>
        <w:gridCol w:w="1417"/>
        <w:gridCol w:w="1418"/>
        <w:gridCol w:w="1559"/>
        <w:gridCol w:w="1417"/>
        <w:gridCol w:w="1411"/>
      </w:tblGrid>
      <w:tr w:rsidR="00F16EE3" w:rsidRPr="00352121" w14:paraId="7C1E1807" w14:textId="77777777" w:rsidTr="00F16EE3">
        <w:trPr>
          <w:trHeight w:val="20"/>
          <w:tblHeader/>
          <w:jc w:val="center"/>
        </w:trPr>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23B699D"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Показатель</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C4F8461"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Ед. изм.</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19636A2"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Всего</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ABAC3EF"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ВН</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9FB94EC"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СН1</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38CE731"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СН2</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F8E2B41"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НН</w:t>
            </w:r>
          </w:p>
        </w:tc>
      </w:tr>
      <w:tr w:rsidR="00F16EE3" w:rsidRPr="00352121" w14:paraId="58BB39F5" w14:textId="77777777" w:rsidTr="00F16EE3">
        <w:trPr>
          <w:trHeight w:val="20"/>
          <w:tblHeader/>
          <w:jc w:val="center"/>
        </w:trPr>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98CC652"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1</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8A10258"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3E3B98A"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251DF98"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4</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9FB7275"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5</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E62BABC"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6</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CA2B30A" w14:textId="77777777" w:rsidR="0092537F" w:rsidRPr="00352121" w:rsidRDefault="0092537F" w:rsidP="00A2397C">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7</w:t>
            </w:r>
          </w:p>
        </w:tc>
      </w:tr>
      <w:tr w:rsidR="00F16EE3" w:rsidRPr="00352121" w14:paraId="1BD42497" w14:textId="77777777" w:rsidTr="00F16EE3">
        <w:trPr>
          <w:trHeight w:val="20"/>
          <w:jc w:val="center"/>
        </w:trPr>
        <w:tc>
          <w:tcPr>
            <w:tcW w:w="8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AB561B" w14:textId="77777777" w:rsidR="00F16EE3" w:rsidRPr="00352121" w:rsidRDefault="00F16EE3" w:rsidP="00A2397C">
            <w:pPr>
              <w:spacing w:after="0" w:line="240" w:lineRule="auto"/>
              <w:rPr>
                <w:rFonts w:ascii="Myriad Pro" w:hAnsi="Myriad Pro"/>
                <w:sz w:val="18"/>
                <w:szCs w:val="18"/>
                <w:vertAlign w:val="superscript"/>
              </w:rPr>
            </w:pPr>
            <w:r w:rsidRPr="00352121">
              <w:rPr>
                <w:rFonts w:ascii="Myriad Pro" w:hAnsi="Myriad Pro"/>
                <w:sz w:val="18"/>
                <w:szCs w:val="18"/>
              </w:rPr>
              <w:t>Отпуск электрической энергии в сеть</w:t>
            </w:r>
          </w:p>
        </w:tc>
        <w:tc>
          <w:tcPr>
            <w:tcW w:w="3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5130514"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sz w:val="18"/>
                <w:szCs w:val="18"/>
              </w:rPr>
              <w:t xml:space="preserve">тыс. </w:t>
            </w:r>
            <w:r w:rsidR="004715E1" w:rsidRPr="00352121">
              <w:rPr>
                <w:rFonts w:ascii="Myriad Pro" w:hAnsi="Myriad Pro"/>
                <w:sz w:val="18"/>
                <w:szCs w:val="18"/>
              </w:rPr>
              <w:t>кВт*ч</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tcPr>
          <w:p w14:paraId="05B69DBF" w14:textId="77777777" w:rsidR="00F16EE3" w:rsidRPr="00352121" w:rsidRDefault="00F16EE3" w:rsidP="00A2397C">
            <w:pPr>
              <w:spacing w:after="0" w:line="240" w:lineRule="auto"/>
              <w:jc w:val="center"/>
              <w:rPr>
                <w:rFonts w:ascii="Myriad Pro" w:hAnsi="Myriad Pro" w:cs="Tahoma"/>
                <w:sz w:val="18"/>
                <w:szCs w:val="18"/>
              </w:rPr>
            </w:pPr>
            <w:r w:rsidRPr="00352121">
              <w:rPr>
                <w:rFonts w:ascii="Myriad Pro" w:hAnsi="Myriad Pro" w:cs="Tahoma"/>
                <w:sz w:val="18"/>
                <w:szCs w:val="18"/>
              </w:rPr>
              <w:t>3 511 069,21</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tcPr>
          <w:p w14:paraId="49CE54D2"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2 691 397,72</w:t>
            </w:r>
          </w:p>
        </w:tc>
        <w:tc>
          <w:tcPr>
            <w:tcW w:w="834" w:type="pct"/>
            <w:tcBorders>
              <w:top w:val="single" w:sz="4" w:space="0" w:color="FFFFFF" w:themeColor="background1"/>
              <w:left w:val="nil"/>
              <w:bottom w:val="single" w:sz="4" w:space="0" w:color="auto"/>
              <w:right w:val="single" w:sz="4" w:space="0" w:color="auto"/>
            </w:tcBorders>
            <w:shd w:val="clear" w:color="auto" w:fill="auto"/>
            <w:noWrap/>
            <w:vAlign w:val="center"/>
          </w:tcPr>
          <w:p w14:paraId="0B98CB1E"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1 055 623,81</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tcPr>
          <w:p w14:paraId="7FB4F4AB"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2 667 570,30</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center"/>
          </w:tcPr>
          <w:p w14:paraId="5C1B3BDB"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1 713 970,44</w:t>
            </w:r>
          </w:p>
        </w:tc>
      </w:tr>
      <w:tr w:rsidR="00F16EE3" w:rsidRPr="00352121" w14:paraId="5D858313" w14:textId="77777777" w:rsidTr="00F16EE3">
        <w:trPr>
          <w:trHeight w:val="20"/>
          <w:jc w:val="center"/>
        </w:trPr>
        <w:tc>
          <w:tcPr>
            <w:tcW w:w="83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48C7B24" w14:textId="77777777" w:rsidR="00F16EE3" w:rsidRPr="00352121" w:rsidRDefault="00F16EE3" w:rsidP="00A2397C">
            <w:pPr>
              <w:spacing w:after="0" w:line="240" w:lineRule="auto"/>
              <w:rPr>
                <w:rFonts w:ascii="Myriad Pro" w:hAnsi="Myriad Pro"/>
                <w:sz w:val="18"/>
                <w:szCs w:val="18"/>
              </w:rPr>
            </w:pPr>
            <w:r w:rsidRPr="00352121">
              <w:rPr>
                <w:rFonts w:ascii="Myriad Pro" w:hAnsi="Myriad Pro"/>
                <w:sz w:val="18"/>
                <w:szCs w:val="18"/>
              </w:rPr>
              <w:t>Фактическая величина потерь электрической энергии</w:t>
            </w:r>
          </w:p>
        </w:tc>
        <w:tc>
          <w:tcPr>
            <w:tcW w:w="304" w:type="pct"/>
            <w:tcBorders>
              <w:top w:val="nil"/>
              <w:left w:val="nil"/>
              <w:bottom w:val="single" w:sz="4" w:space="0" w:color="auto"/>
              <w:right w:val="single" w:sz="4" w:space="0" w:color="auto"/>
            </w:tcBorders>
            <w:shd w:val="clear" w:color="auto" w:fill="auto"/>
            <w:vAlign w:val="center"/>
            <w:hideMark/>
          </w:tcPr>
          <w:p w14:paraId="0C5CD618"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sz w:val="18"/>
                <w:szCs w:val="18"/>
              </w:rPr>
              <w:t xml:space="preserve">тыс. </w:t>
            </w:r>
            <w:r w:rsidR="004715E1" w:rsidRPr="00352121">
              <w:rPr>
                <w:rFonts w:ascii="Myriad Pro" w:hAnsi="Myriad Pro"/>
                <w:sz w:val="18"/>
                <w:szCs w:val="18"/>
              </w:rPr>
              <w:t>кВт*ч</w:t>
            </w:r>
          </w:p>
        </w:tc>
        <w:tc>
          <w:tcPr>
            <w:tcW w:w="758" w:type="pct"/>
            <w:tcBorders>
              <w:top w:val="nil"/>
              <w:left w:val="nil"/>
              <w:bottom w:val="single" w:sz="4" w:space="0" w:color="auto"/>
              <w:right w:val="single" w:sz="4" w:space="0" w:color="auto"/>
            </w:tcBorders>
            <w:shd w:val="clear" w:color="auto" w:fill="auto"/>
            <w:noWrap/>
            <w:vAlign w:val="center"/>
          </w:tcPr>
          <w:p w14:paraId="608E0B2B"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775 769,12</w:t>
            </w:r>
          </w:p>
        </w:tc>
        <w:tc>
          <w:tcPr>
            <w:tcW w:w="759" w:type="pct"/>
            <w:tcBorders>
              <w:top w:val="nil"/>
              <w:left w:val="nil"/>
              <w:bottom w:val="single" w:sz="4" w:space="0" w:color="auto"/>
              <w:right w:val="single" w:sz="4" w:space="0" w:color="auto"/>
            </w:tcBorders>
            <w:shd w:val="clear" w:color="auto" w:fill="auto"/>
            <w:noWrap/>
            <w:vAlign w:val="center"/>
          </w:tcPr>
          <w:p w14:paraId="444F5028"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163 419,93</w:t>
            </w:r>
          </w:p>
        </w:tc>
        <w:tc>
          <w:tcPr>
            <w:tcW w:w="834" w:type="pct"/>
            <w:tcBorders>
              <w:top w:val="nil"/>
              <w:left w:val="nil"/>
              <w:bottom w:val="single" w:sz="4" w:space="0" w:color="auto"/>
              <w:right w:val="single" w:sz="4" w:space="0" w:color="auto"/>
            </w:tcBorders>
            <w:shd w:val="clear" w:color="auto" w:fill="auto"/>
            <w:noWrap/>
            <w:vAlign w:val="center"/>
          </w:tcPr>
          <w:p w14:paraId="31C2D8B6"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33 674,47</w:t>
            </w:r>
          </w:p>
        </w:tc>
        <w:tc>
          <w:tcPr>
            <w:tcW w:w="758" w:type="pct"/>
            <w:tcBorders>
              <w:top w:val="nil"/>
              <w:left w:val="nil"/>
              <w:bottom w:val="single" w:sz="4" w:space="0" w:color="auto"/>
              <w:right w:val="single" w:sz="4" w:space="0" w:color="auto"/>
            </w:tcBorders>
            <w:shd w:val="clear" w:color="auto" w:fill="auto"/>
            <w:noWrap/>
            <w:vAlign w:val="center"/>
          </w:tcPr>
          <w:p w14:paraId="1B009137"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205 438,36</w:t>
            </w:r>
          </w:p>
        </w:tc>
        <w:tc>
          <w:tcPr>
            <w:tcW w:w="755" w:type="pct"/>
            <w:tcBorders>
              <w:top w:val="nil"/>
              <w:left w:val="nil"/>
              <w:bottom w:val="single" w:sz="4" w:space="0" w:color="auto"/>
              <w:right w:val="single" w:sz="4" w:space="0" w:color="auto"/>
            </w:tcBorders>
            <w:shd w:val="clear" w:color="auto" w:fill="auto"/>
            <w:noWrap/>
            <w:vAlign w:val="center"/>
          </w:tcPr>
          <w:p w14:paraId="7FCFAF50"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373 236,36</w:t>
            </w:r>
          </w:p>
        </w:tc>
      </w:tr>
      <w:tr w:rsidR="00F16EE3" w:rsidRPr="00352121" w14:paraId="5F998FB2" w14:textId="77777777" w:rsidTr="00F16EE3">
        <w:trPr>
          <w:trHeight w:val="20"/>
          <w:jc w:val="center"/>
        </w:trPr>
        <w:tc>
          <w:tcPr>
            <w:tcW w:w="831" w:type="pct"/>
            <w:vMerge/>
            <w:tcBorders>
              <w:top w:val="nil"/>
              <w:left w:val="single" w:sz="4" w:space="0" w:color="auto"/>
              <w:bottom w:val="single" w:sz="4" w:space="0" w:color="auto"/>
              <w:right w:val="single" w:sz="4" w:space="0" w:color="auto"/>
            </w:tcBorders>
            <w:vAlign w:val="center"/>
            <w:hideMark/>
          </w:tcPr>
          <w:p w14:paraId="66026936" w14:textId="77777777" w:rsidR="00F16EE3" w:rsidRPr="00352121" w:rsidRDefault="00F16EE3" w:rsidP="00A2397C">
            <w:pPr>
              <w:spacing w:after="0" w:line="240" w:lineRule="auto"/>
              <w:rPr>
                <w:rFonts w:ascii="Myriad Pro" w:hAnsi="Myriad Pro"/>
                <w:sz w:val="18"/>
                <w:szCs w:val="18"/>
              </w:rPr>
            </w:pPr>
          </w:p>
        </w:tc>
        <w:tc>
          <w:tcPr>
            <w:tcW w:w="304" w:type="pct"/>
            <w:tcBorders>
              <w:top w:val="nil"/>
              <w:left w:val="nil"/>
              <w:bottom w:val="single" w:sz="4" w:space="0" w:color="auto"/>
              <w:right w:val="single" w:sz="4" w:space="0" w:color="auto"/>
            </w:tcBorders>
            <w:shd w:val="clear" w:color="auto" w:fill="auto"/>
            <w:noWrap/>
            <w:vAlign w:val="center"/>
            <w:hideMark/>
          </w:tcPr>
          <w:p w14:paraId="058B1962"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sz w:val="18"/>
                <w:szCs w:val="18"/>
              </w:rPr>
              <w:t>%</w:t>
            </w:r>
          </w:p>
        </w:tc>
        <w:tc>
          <w:tcPr>
            <w:tcW w:w="758" w:type="pct"/>
            <w:tcBorders>
              <w:top w:val="nil"/>
              <w:left w:val="nil"/>
              <w:bottom w:val="single" w:sz="4" w:space="0" w:color="auto"/>
              <w:right w:val="single" w:sz="4" w:space="0" w:color="auto"/>
            </w:tcBorders>
            <w:shd w:val="clear" w:color="000000" w:fill="FFFFFF"/>
            <w:noWrap/>
            <w:vAlign w:val="center"/>
          </w:tcPr>
          <w:p w14:paraId="44597322"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22,09%</w:t>
            </w:r>
          </w:p>
        </w:tc>
        <w:tc>
          <w:tcPr>
            <w:tcW w:w="759" w:type="pct"/>
            <w:tcBorders>
              <w:top w:val="nil"/>
              <w:left w:val="nil"/>
              <w:bottom w:val="single" w:sz="4" w:space="0" w:color="auto"/>
              <w:right w:val="single" w:sz="4" w:space="0" w:color="auto"/>
            </w:tcBorders>
            <w:shd w:val="clear" w:color="000000" w:fill="FFFFFF"/>
            <w:noWrap/>
            <w:vAlign w:val="center"/>
          </w:tcPr>
          <w:p w14:paraId="36A2B179"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6,07%</w:t>
            </w:r>
          </w:p>
        </w:tc>
        <w:tc>
          <w:tcPr>
            <w:tcW w:w="834" w:type="pct"/>
            <w:tcBorders>
              <w:top w:val="nil"/>
              <w:left w:val="nil"/>
              <w:bottom w:val="single" w:sz="4" w:space="0" w:color="auto"/>
              <w:right w:val="single" w:sz="4" w:space="0" w:color="auto"/>
            </w:tcBorders>
            <w:shd w:val="clear" w:color="000000" w:fill="FFFFFF"/>
            <w:noWrap/>
            <w:vAlign w:val="center"/>
          </w:tcPr>
          <w:p w14:paraId="1A7F4BCC"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3,19%</w:t>
            </w:r>
          </w:p>
        </w:tc>
        <w:tc>
          <w:tcPr>
            <w:tcW w:w="758" w:type="pct"/>
            <w:tcBorders>
              <w:top w:val="nil"/>
              <w:left w:val="nil"/>
              <w:bottom w:val="single" w:sz="4" w:space="0" w:color="auto"/>
              <w:right w:val="single" w:sz="4" w:space="0" w:color="auto"/>
            </w:tcBorders>
            <w:shd w:val="clear" w:color="000000" w:fill="FFFFFF"/>
            <w:noWrap/>
            <w:vAlign w:val="center"/>
          </w:tcPr>
          <w:p w14:paraId="208B869C"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7,70%</w:t>
            </w:r>
          </w:p>
        </w:tc>
        <w:tc>
          <w:tcPr>
            <w:tcW w:w="755" w:type="pct"/>
            <w:tcBorders>
              <w:top w:val="nil"/>
              <w:left w:val="nil"/>
              <w:bottom w:val="single" w:sz="4" w:space="0" w:color="auto"/>
              <w:right w:val="single" w:sz="4" w:space="0" w:color="auto"/>
            </w:tcBorders>
            <w:shd w:val="clear" w:color="000000" w:fill="FFFFFF"/>
            <w:noWrap/>
            <w:vAlign w:val="center"/>
          </w:tcPr>
          <w:p w14:paraId="23B7DCAD" w14:textId="77777777" w:rsidR="00F16EE3" w:rsidRPr="00352121" w:rsidRDefault="00F16EE3" w:rsidP="00A2397C">
            <w:pPr>
              <w:spacing w:after="0" w:line="240" w:lineRule="auto"/>
              <w:jc w:val="center"/>
              <w:rPr>
                <w:rFonts w:ascii="Myriad Pro" w:hAnsi="Myriad Pro"/>
                <w:sz w:val="18"/>
                <w:szCs w:val="18"/>
              </w:rPr>
            </w:pPr>
            <w:r w:rsidRPr="00352121">
              <w:rPr>
                <w:rFonts w:ascii="Myriad Pro" w:hAnsi="Myriad Pro" w:cs="Tahoma"/>
                <w:sz w:val="18"/>
                <w:szCs w:val="18"/>
              </w:rPr>
              <w:t>21,78%</w:t>
            </w:r>
          </w:p>
        </w:tc>
      </w:tr>
    </w:tbl>
    <w:p w14:paraId="0D027C08" w14:textId="77777777" w:rsidR="00B60810" w:rsidRDefault="00B60810" w:rsidP="0031244B">
      <w:pPr>
        <w:spacing w:after="0" w:line="360" w:lineRule="auto"/>
        <w:ind w:firstLine="567"/>
        <w:jc w:val="both"/>
        <w:rPr>
          <w:rFonts w:ascii="Myriad Pro" w:hAnsi="Myriad Pro"/>
          <w:sz w:val="26"/>
          <w:szCs w:val="26"/>
        </w:rPr>
      </w:pPr>
    </w:p>
    <w:p w14:paraId="212A7802" w14:textId="335D014B" w:rsidR="0092537F" w:rsidRDefault="0092537F" w:rsidP="0031244B">
      <w:pPr>
        <w:spacing w:after="0" w:line="360" w:lineRule="auto"/>
        <w:ind w:firstLine="567"/>
        <w:jc w:val="both"/>
        <w:rPr>
          <w:rFonts w:ascii="Myriad Pro" w:hAnsi="Myriad Pro"/>
          <w:bCs/>
          <w:color w:val="000000"/>
          <w:sz w:val="26"/>
          <w:szCs w:val="26"/>
          <w:shd w:val="clear" w:color="auto" w:fill="FFFFFF"/>
        </w:rPr>
      </w:pPr>
      <w:r w:rsidRPr="00352121">
        <w:rPr>
          <w:rFonts w:ascii="Myriad Pro" w:hAnsi="Myriad Pro"/>
          <w:sz w:val="26"/>
          <w:szCs w:val="26"/>
        </w:rPr>
        <w:t xml:space="preserve">Согласно положениям пункта 40 (1) Основ ценообразования </w:t>
      </w:r>
      <w:r w:rsidR="0031244B">
        <w:rPr>
          <w:rFonts w:ascii="Myriad Pro" w:hAnsi="Myriad Pro"/>
          <w:sz w:val="26"/>
          <w:szCs w:val="26"/>
        </w:rPr>
        <w:t>№ </w:t>
      </w:r>
      <w:r w:rsidRPr="00352121">
        <w:rPr>
          <w:rFonts w:ascii="Myriad Pro" w:hAnsi="Myriad Pro"/>
          <w:sz w:val="26"/>
          <w:szCs w:val="26"/>
        </w:rPr>
        <w:t xml:space="preserve">1178, по напряжениям уровни потерь рассчитаны исходя из минимального значения нормативов потерь, определенных по приказу Минэнерго России </w:t>
      </w:r>
      <w:r w:rsidR="00F16EE3" w:rsidRPr="00352121">
        <w:rPr>
          <w:rFonts w:ascii="Myriad Pro" w:hAnsi="Myriad Pro"/>
          <w:sz w:val="26"/>
          <w:szCs w:val="26"/>
        </w:rPr>
        <w:t>от 30.09.2014 №674</w:t>
      </w:r>
      <w:r w:rsidRPr="00352121">
        <w:rPr>
          <w:rFonts w:ascii="Myriad Pro" w:hAnsi="Myriad Pro"/>
          <w:bCs/>
          <w:color w:val="000000"/>
          <w:sz w:val="26"/>
          <w:szCs w:val="26"/>
          <w:shd w:val="clear" w:color="auto" w:fill="FFFFFF"/>
        </w:rPr>
        <w:t>, и фактических значений уровней потерь за последний истекший период регулирования (201</w:t>
      </w:r>
      <w:r w:rsidR="00F16EE3" w:rsidRPr="00352121">
        <w:rPr>
          <w:rFonts w:ascii="Myriad Pro" w:hAnsi="Myriad Pro"/>
          <w:bCs/>
          <w:color w:val="000000"/>
          <w:sz w:val="26"/>
          <w:szCs w:val="26"/>
          <w:shd w:val="clear" w:color="auto" w:fill="FFFFFF"/>
        </w:rPr>
        <w:t>6</w:t>
      </w:r>
      <w:r w:rsidRPr="00352121">
        <w:rPr>
          <w:rFonts w:ascii="Myriad Pro" w:hAnsi="Myriad Pro"/>
          <w:bCs/>
          <w:color w:val="000000"/>
          <w:sz w:val="26"/>
          <w:szCs w:val="26"/>
          <w:shd w:val="clear" w:color="auto" w:fill="FFFFFF"/>
        </w:rPr>
        <w:t xml:space="preserve"> год).</w:t>
      </w:r>
    </w:p>
    <w:p w14:paraId="1207718A" w14:textId="77777777" w:rsidR="00B60810" w:rsidRPr="00352121" w:rsidRDefault="00B60810" w:rsidP="0031244B">
      <w:pPr>
        <w:spacing w:after="0" w:line="360" w:lineRule="auto"/>
        <w:ind w:firstLine="567"/>
        <w:jc w:val="both"/>
        <w:rPr>
          <w:rFonts w:ascii="Myriad Pro" w:hAnsi="Myriad Pro"/>
          <w:bCs/>
          <w:color w:val="000000"/>
          <w:sz w:val="26"/>
          <w:szCs w:val="26"/>
          <w:shd w:val="clear" w:color="auto" w:fill="FFFFFF"/>
        </w:rPr>
      </w:pPr>
    </w:p>
    <w:tbl>
      <w:tblPr>
        <w:tblStyle w:val="af7"/>
        <w:tblW w:w="0" w:type="auto"/>
        <w:jc w:val="center"/>
        <w:tblLook w:val="04A0" w:firstRow="1" w:lastRow="0" w:firstColumn="1" w:lastColumn="0" w:noHBand="0" w:noVBand="1"/>
      </w:tblPr>
      <w:tblGrid>
        <w:gridCol w:w="4147"/>
        <w:gridCol w:w="1249"/>
        <w:gridCol w:w="1249"/>
        <w:gridCol w:w="1249"/>
        <w:gridCol w:w="1450"/>
      </w:tblGrid>
      <w:tr w:rsidR="0092537F" w:rsidRPr="00352121" w14:paraId="3D6402F5" w14:textId="77777777" w:rsidTr="00A1483F">
        <w:trPr>
          <w:jc w:val="center"/>
        </w:trPr>
        <w:tc>
          <w:tcPr>
            <w:tcW w:w="41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54A9E1E" w14:textId="77777777" w:rsidR="0092537F" w:rsidRPr="00352121" w:rsidRDefault="0092537F" w:rsidP="00A2397C">
            <w:pPr>
              <w:autoSpaceDE w:val="0"/>
              <w:autoSpaceDN w:val="0"/>
              <w:adjustRightInd w:val="0"/>
              <w:spacing w:line="240" w:lineRule="auto"/>
              <w:jc w:val="center"/>
              <w:rPr>
                <w:rFonts w:ascii="Myriad Pro" w:hAnsi="Myriad Pro"/>
                <w:b/>
                <w:bCs/>
                <w:color w:val="FFFFFF" w:themeColor="background1"/>
                <w:sz w:val="20"/>
                <w:szCs w:val="20"/>
              </w:rPr>
            </w:pPr>
            <w:r w:rsidRPr="00352121">
              <w:rPr>
                <w:rFonts w:ascii="Myriad Pro" w:hAnsi="Myriad Pro"/>
                <w:b/>
                <w:bCs/>
                <w:color w:val="FFFFFF" w:themeColor="background1"/>
                <w:sz w:val="20"/>
                <w:szCs w:val="20"/>
              </w:rPr>
              <w:lastRenderedPageBreak/>
              <w:t>Всего</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AA0EA58" w14:textId="77777777" w:rsidR="0092537F" w:rsidRPr="00352121" w:rsidRDefault="0092537F" w:rsidP="00A2397C">
            <w:pPr>
              <w:autoSpaceDE w:val="0"/>
              <w:autoSpaceDN w:val="0"/>
              <w:adjustRightInd w:val="0"/>
              <w:spacing w:line="240" w:lineRule="auto"/>
              <w:jc w:val="center"/>
              <w:rPr>
                <w:rFonts w:ascii="Myriad Pro" w:hAnsi="Myriad Pro"/>
                <w:b/>
                <w:bCs/>
                <w:color w:val="FFFFFF" w:themeColor="background1"/>
                <w:sz w:val="20"/>
                <w:szCs w:val="20"/>
              </w:rPr>
            </w:pPr>
            <w:r w:rsidRPr="00352121">
              <w:rPr>
                <w:rFonts w:ascii="Myriad Pro" w:hAnsi="Myriad Pro"/>
                <w:b/>
                <w:bCs/>
                <w:color w:val="FFFFFF" w:themeColor="background1"/>
                <w:sz w:val="20"/>
                <w:szCs w:val="20"/>
              </w:rPr>
              <w:t>ВН</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4B1F24" w14:textId="77777777" w:rsidR="0092537F" w:rsidRPr="00352121" w:rsidRDefault="0092537F" w:rsidP="00A2397C">
            <w:pPr>
              <w:autoSpaceDE w:val="0"/>
              <w:autoSpaceDN w:val="0"/>
              <w:adjustRightInd w:val="0"/>
              <w:spacing w:line="240" w:lineRule="auto"/>
              <w:jc w:val="center"/>
              <w:rPr>
                <w:rFonts w:ascii="Myriad Pro" w:hAnsi="Myriad Pro"/>
                <w:b/>
                <w:bCs/>
                <w:color w:val="FFFFFF" w:themeColor="background1"/>
                <w:sz w:val="20"/>
                <w:szCs w:val="20"/>
              </w:rPr>
            </w:pPr>
            <w:r w:rsidRPr="00352121">
              <w:rPr>
                <w:rFonts w:ascii="Myriad Pro" w:hAnsi="Myriad Pro"/>
                <w:b/>
                <w:bCs/>
                <w:color w:val="FFFFFF" w:themeColor="background1"/>
                <w:sz w:val="20"/>
                <w:szCs w:val="20"/>
              </w:rPr>
              <w:t>СН1</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F67481" w14:textId="77777777" w:rsidR="0092537F" w:rsidRPr="00352121" w:rsidRDefault="0092537F" w:rsidP="00A2397C">
            <w:pPr>
              <w:autoSpaceDE w:val="0"/>
              <w:autoSpaceDN w:val="0"/>
              <w:adjustRightInd w:val="0"/>
              <w:spacing w:line="240" w:lineRule="auto"/>
              <w:jc w:val="center"/>
              <w:rPr>
                <w:rFonts w:ascii="Myriad Pro" w:hAnsi="Myriad Pro"/>
                <w:b/>
                <w:bCs/>
                <w:color w:val="FFFFFF" w:themeColor="background1"/>
                <w:sz w:val="20"/>
                <w:szCs w:val="20"/>
              </w:rPr>
            </w:pPr>
            <w:r w:rsidRPr="00352121">
              <w:rPr>
                <w:rFonts w:ascii="Myriad Pro" w:hAnsi="Myriad Pro"/>
                <w:b/>
                <w:bCs/>
                <w:color w:val="FFFFFF" w:themeColor="background1"/>
                <w:sz w:val="20"/>
                <w:szCs w:val="20"/>
              </w:rPr>
              <w:t>СН2</w:t>
            </w:r>
          </w:p>
        </w:tc>
        <w:tc>
          <w:tcPr>
            <w:tcW w:w="1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E05D31" w14:textId="77777777" w:rsidR="0092537F" w:rsidRPr="00352121" w:rsidRDefault="0092537F" w:rsidP="00A2397C">
            <w:pPr>
              <w:autoSpaceDE w:val="0"/>
              <w:autoSpaceDN w:val="0"/>
              <w:adjustRightInd w:val="0"/>
              <w:spacing w:line="240" w:lineRule="auto"/>
              <w:jc w:val="center"/>
              <w:rPr>
                <w:rFonts w:ascii="Myriad Pro" w:hAnsi="Myriad Pro"/>
                <w:b/>
                <w:bCs/>
                <w:color w:val="FFFFFF" w:themeColor="background1"/>
                <w:sz w:val="20"/>
                <w:szCs w:val="20"/>
              </w:rPr>
            </w:pPr>
            <w:r w:rsidRPr="00352121">
              <w:rPr>
                <w:rFonts w:ascii="Myriad Pro" w:hAnsi="Myriad Pro"/>
                <w:b/>
                <w:bCs/>
                <w:color w:val="FFFFFF" w:themeColor="background1"/>
                <w:sz w:val="20"/>
                <w:szCs w:val="20"/>
              </w:rPr>
              <w:t>НН</w:t>
            </w:r>
          </w:p>
        </w:tc>
      </w:tr>
      <w:tr w:rsidR="0092537F" w:rsidRPr="00352121" w14:paraId="2B6F1368" w14:textId="77777777" w:rsidTr="00A1483F">
        <w:trPr>
          <w:jc w:val="center"/>
        </w:trPr>
        <w:tc>
          <w:tcPr>
            <w:tcW w:w="41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D248E5" w14:textId="77777777" w:rsidR="0092537F" w:rsidRPr="00352121" w:rsidRDefault="0092537F" w:rsidP="00A2397C">
            <w:pPr>
              <w:autoSpaceDE w:val="0"/>
              <w:autoSpaceDN w:val="0"/>
              <w:adjustRightInd w:val="0"/>
              <w:spacing w:line="240" w:lineRule="auto"/>
              <w:jc w:val="center"/>
              <w:rPr>
                <w:rFonts w:ascii="Myriad Pro" w:hAnsi="Myriad Pro"/>
                <w:b/>
                <w:bCs/>
                <w:color w:val="FFFFFF" w:themeColor="background1"/>
                <w:sz w:val="20"/>
                <w:szCs w:val="20"/>
              </w:rPr>
            </w:pPr>
            <w:r w:rsidRPr="00352121">
              <w:rPr>
                <w:rFonts w:ascii="Myriad Pro" w:hAnsi="Myriad Pro"/>
                <w:b/>
                <w:bCs/>
                <w:color w:val="FFFFFF" w:themeColor="background1"/>
                <w:sz w:val="20"/>
                <w:szCs w:val="20"/>
              </w:rPr>
              <w:t>1</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435580" w14:textId="77777777" w:rsidR="0092537F" w:rsidRPr="00352121" w:rsidRDefault="0092537F" w:rsidP="00A2397C">
            <w:pPr>
              <w:autoSpaceDE w:val="0"/>
              <w:autoSpaceDN w:val="0"/>
              <w:adjustRightInd w:val="0"/>
              <w:spacing w:line="240" w:lineRule="auto"/>
              <w:jc w:val="center"/>
              <w:rPr>
                <w:rFonts w:ascii="Myriad Pro" w:hAnsi="Myriad Pro"/>
                <w:b/>
                <w:bCs/>
                <w:color w:val="FFFFFF" w:themeColor="background1"/>
                <w:sz w:val="20"/>
                <w:szCs w:val="20"/>
              </w:rPr>
            </w:pPr>
            <w:r w:rsidRPr="00352121">
              <w:rPr>
                <w:rFonts w:ascii="Myriad Pro" w:hAnsi="Myriad Pro"/>
                <w:b/>
                <w:bCs/>
                <w:color w:val="FFFFFF" w:themeColor="background1"/>
                <w:sz w:val="20"/>
                <w:szCs w:val="20"/>
              </w:rPr>
              <w:t>2</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834074F" w14:textId="77777777" w:rsidR="0092537F" w:rsidRPr="00352121" w:rsidRDefault="0092537F" w:rsidP="00A2397C">
            <w:pPr>
              <w:autoSpaceDE w:val="0"/>
              <w:autoSpaceDN w:val="0"/>
              <w:adjustRightInd w:val="0"/>
              <w:spacing w:line="240" w:lineRule="auto"/>
              <w:jc w:val="center"/>
              <w:rPr>
                <w:rFonts w:ascii="Myriad Pro" w:hAnsi="Myriad Pro"/>
                <w:b/>
                <w:bCs/>
                <w:color w:val="FFFFFF" w:themeColor="background1"/>
                <w:sz w:val="20"/>
                <w:szCs w:val="20"/>
              </w:rPr>
            </w:pPr>
            <w:r w:rsidRPr="00352121">
              <w:rPr>
                <w:rFonts w:ascii="Myriad Pro" w:hAnsi="Myriad Pro"/>
                <w:b/>
                <w:bCs/>
                <w:color w:val="FFFFFF" w:themeColor="background1"/>
                <w:sz w:val="20"/>
                <w:szCs w:val="20"/>
              </w:rPr>
              <w:t>3</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094C8C" w14:textId="77777777" w:rsidR="0092537F" w:rsidRPr="00352121" w:rsidRDefault="0092537F" w:rsidP="00A2397C">
            <w:pPr>
              <w:autoSpaceDE w:val="0"/>
              <w:autoSpaceDN w:val="0"/>
              <w:adjustRightInd w:val="0"/>
              <w:spacing w:line="240" w:lineRule="auto"/>
              <w:jc w:val="center"/>
              <w:rPr>
                <w:rFonts w:ascii="Myriad Pro" w:hAnsi="Myriad Pro"/>
                <w:b/>
                <w:bCs/>
                <w:color w:val="FFFFFF" w:themeColor="background1"/>
                <w:sz w:val="20"/>
                <w:szCs w:val="20"/>
              </w:rPr>
            </w:pPr>
            <w:r w:rsidRPr="00352121">
              <w:rPr>
                <w:rFonts w:ascii="Myriad Pro" w:hAnsi="Myriad Pro"/>
                <w:b/>
                <w:bCs/>
                <w:color w:val="FFFFFF" w:themeColor="background1"/>
                <w:sz w:val="20"/>
                <w:szCs w:val="20"/>
              </w:rPr>
              <w:t>4</w:t>
            </w:r>
          </w:p>
        </w:tc>
        <w:tc>
          <w:tcPr>
            <w:tcW w:w="14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CA7174" w14:textId="77777777" w:rsidR="0092537F" w:rsidRPr="00352121" w:rsidRDefault="0092537F" w:rsidP="00A2397C">
            <w:pPr>
              <w:autoSpaceDE w:val="0"/>
              <w:autoSpaceDN w:val="0"/>
              <w:adjustRightInd w:val="0"/>
              <w:spacing w:line="240" w:lineRule="auto"/>
              <w:jc w:val="center"/>
              <w:rPr>
                <w:rFonts w:ascii="Myriad Pro" w:hAnsi="Myriad Pro"/>
                <w:b/>
                <w:bCs/>
                <w:color w:val="FFFFFF" w:themeColor="background1"/>
                <w:sz w:val="20"/>
                <w:szCs w:val="20"/>
              </w:rPr>
            </w:pPr>
            <w:r w:rsidRPr="00352121">
              <w:rPr>
                <w:rFonts w:ascii="Myriad Pro" w:hAnsi="Myriad Pro"/>
                <w:b/>
                <w:bCs/>
                <w:color w:val="FFFFFF" w:themeColor="background1"/>
                <w:sz w:val="20"/>
                <w:szCs w:val="20"/>
              </w:rPr>
              <w:t>5</w:t>
            </w:r>
          </w:p>
        </w:tc>
      </w:tr>
      <w:tr w:rsidR="00F16EE3" w:rsidRPr="00352121" w14:paraId="7351B099" w14:textId="77777777" w:rsidTr="00A1483F">
        <w:trPr>
          <w:jc w:val="center"/>
        </w:trPr>
        <w:tc>
          <w:tcPr>
            <w:tcW w:w="4148" w:type="dxa"/>
            <w:tcBorders>
              <w:top w:val="single" w:sz="4" w:space="0" w:color="FFFFFF" w:themeColor="background1"/>
            </w:tcBorders>
          </w:tcPr>
          <w:p w14:paraId="5F485353" w14:textId="77777777" w:rsidR="00F16EE3" w:rsidRPr="00352121" w:rsidRDefault="00F16EE3" w:rsidP="00A2397C">
            <w:pPr>
              <w:autoSpaceDE w:val="0"/>
              <w:autoSpaceDN w:val="0"/>
              <w:adjustRightInd w:val="0"/>
              <w:spacing w:line="240" w:lineRule="auto"/>
              <w:rPr>
                <w:rFonts w:ascii="Myriad Pro" w:hAnsi="Myriad Pro"/>
                <w:sz w:val="20"/>
                <w:szCs w:val="20"/>
              </w:rPr>
            </w:pPr>
            <w:r w:rsidRPr="00352121">
              <w:rPr>
                <w:rFonts w:ascii="Myriad Pro" w:hAnsi="Myriad Pro"/>
                <w:sz w:val="20"/>
                <w:szCs w:val="20"/>
              </w:rPr>
              <w:t>Норматив потерь электрической энергии по приказу Минэнерго России от 30.09.2014 №674</w:t>
            </w:r>
          </w:p>
        </w:tc>
        <w:tc>
          <w:tcPr>
            <w:tcW w:w="1249" w:type="dxa"/>
            <w:tcBorders>
              <w:top w:val="single" w:sz="4" w:space="0" w:color="FFFFFF" w:themeColor="background1"/>
            </w:tcBorders>
            <w:vAlign w:val="center"/>
          </w:tcPr>
          <w:p w14:paraId="74B18020" w14:textId="77777777" w:rsidR="00F16EE3"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Tahoma" w:hAnsi="Tahoma" w:cs="Tahoma"/>
                <w:sz w:val="18"/>
                <w:szCs w:val="18"/>
              </w:rPr>
              <w:t>6,08%</w:t>
            </w:r>
          </w:p>
        </w:tc>
        <w:tc>
          <w:tcPr>
            <w:tcW w:w="1249" w:type="dxa"/>
            <w:tcBorders>
              <w:top w:val="single" w:sz="4" w:space="0" w:color="FFFFFF" w:themeColor="background1"/>
            </w:tcBorders>
            <w:vAlign w:val="center"/>
          </w:tcPr>
          <w:p w14:paraId="588D37D2" w14:textId="77777777" w:rsidR="00F16EE3"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Tahoma" w:hAnsi="Tahoma" w:cs="Tahoma"/>
                <w:sz w:val="18"/>
                <w:szCs w:val="18"/>
              </w:rPr>
              <w:t>3,22%</w:t>
            </w:r>
          </w:p>
        </w:tc>
        <w:tc>
          <w:tcPr>
            <w:tcW w:w="1249" w:type="dxa"/>
            <w:tcBorders>
              <w:top w:val="single" w:sz="4" w:space="0" w:color="FFFFFF" w:themeColor="background1"/>
            </w:tcBorders>
            <w:vAlign w:val="center"/>
          </w:tcPr>
          <w:p w14:paraId="3CA35838" w14:textId="77777777" w:rsidR="00F16EE3"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Tahoma" w:hAnsi="Tahoma" w:cs="Tahoma"/>
                <w:sz w:val="18"/>
                <w:szCs w:val="18"/>
              </w:rPr>
              <w:t>7,84%</w:t>
            </w:r>
          </w:p>
        </w:tc>
        <w:tc>
          <w:tcPr>
            <w:tcW w:w="1450" w:type="dxa"/>
            <w:tcBorders>
              <w:top w:val="single" w:sz="4" w:space="0" w:color="FFFFFF" w:themeColor="background1"/>
            </w:tcBorders>
            <w:vAlign w:val="center"/>
          </w:tcPr>
          <w:p w14:paraId="617C2985" w14:textId="77777777" w:rsidR="00F16EE3"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Tahoma" w:hAnsi="Tahoma" w:cs="Tahoma"/>
                <w:sz w:val="18"/>
                <w:szCs w:val="18"/>
              </w:rPr>
              <w:t>12,76%</w:t>
            </w:r>
          </w:p>
        </w:tc>
      </w:tr>
      <w:tr w:rsidR="00F16EE3" w:rsidRPr="00352121" w14:paraId="1B8CCC0A" w14:textId="77777777" w:rsidTr="00A60537">
        <w:trPr>
          <w:jc w:val="center"/>
        </w:trPr>
        <w:tc>
          <w:tcPr>
            <w:tcW w:w="4148" w:type="dxa"/>
          </w:tcPr>
          <w:p w14:paraId="1FF0E342" w14:textId="77777777" w:rsidR="00F16EE3" w:rsidRPr="00352121" w:rsidRDefault="00F16EE3" w:rsidP="00A2397C">
            <w:pPr>
              <w:autoSpaceDE w:val="0"/>
              <w:autoSpaceDN w:val="0"/>
              <w:adjustRightInd w:val="0"/>
              <w:spacing w:line="240" w:lineRule="auto"/>
              <w:rPr>
                <w:rFonts w:ascii="Myriad Pro" w:hAnsi="Myriad Pro"/>
                <w:sz w:val="20"/>
                <w:szCs w:val="20"/>
              </w:rPr>
            </w:pPr>
            <w:r w:rsidRPr="00352121">
              <w:rPr>
                <w:rFonts w:ascii="Myriad Pro" w:hAnsi="Myriad Pro"/>
                <w:sz w:val="20"/>
                <w:szCs w:val="20"/>
              </w:rPr>
              <w:t>Факт за 2016 год</w:t>
            </w:r>
          </w:p>
        </w:tc>
        <w:tc>
          <w:tcPr>
            <w:tcW w:w="1249" w:type="dxa"/>
            <w:vAlign w:val="center"/>
          </w:tcPr>
          <w:p w14:paraId="774B103F" w14:textId="77777777" w:rsidR="00F16EE3"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Myriad Pro" w:hAnsi="Myriad Pro" w:cs="Tahoma"/>
                <w:sz w:val="18"/>
                <w:szCs w:val="18"/>
              </w:rPr>
              <w:t>6,07%</w:t>
            </w:r>
          </w:p>
        </w:tc>
        <w:tc>
          <w:tcPr>
            <w:tcW w:w="1249" w:type="dxa"/>
            <w:vAlign w:val="center"/>
          </w:tcPr>
          <w:p w14:paraId="15BB46B6" w14:textId="77777777" w:rsidR="00F16EE3"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Myriad Pro" w:hAnsi="Myriad Pro" w:cs="Tahoma"/>
                <w:sz w:val="18"/>
                <w:szCs w:val="18"/>
              </w:rPr>
              <w:t>3,19%</w:t>
            </w:r>
          </w:p>
        </w:tc>
        <w:tc>
          <w:tcPr>
            <w:tcW w:w="1249" w:type="dxa"/>
            <w:vAlign w:val="center"/>
          </w:tcPr>
          <w:p w14:paraId="4C94777A" w14:textId="77777777" w:rsidR="00F16EE3"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Myriad Pro" w:hAnsi="Myriad Pro" w:cs="Tahoma"/>
                <w:sz w:val="18"/>
                <w:szCs w:val="18"/>
              </w:rPr>
              <w:t>7,70%</w:t>
            </w:r>
          </w:p>
        </w:tc>
        <w:tc>
          <w:tcPr>
            <w:tcW w:w="1450" w:type="dxa"/>
            <w:vAlign w:val="center"/>
          </w:tcPr>
          <w:p w14:paraId="76B86878" w14:textId="77777777" w:rsidR="00F16EE3"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Myriad Pro" w:hAnsi="Myriad Pro" w:cs="Tahoma"/>
                <w:sz w:val="18"/>
                <w:szCs w:val="18"/>
              </w:rPr>
              <w:t>21,78%</w:t>
            </w:r>
          </w:p>
        </w:tc>
      </w:tr>
      <w:tr w:rsidR="0092537F" w:rsidRPr="00352121" w14:paraId="2FF4BB11" w14:textId="77777777" w:rsidTr="00F16EE3">
        <w:trPr>
          <w:jc w:val="center"/>
        </w:trPr>
        <w:tc>
          <w:tcPr>
            <w:tcW w:w="4148" w:type="dxa"/>
          </w:tcPr>
          <w:p w14:paraId="037C6CA2" w14:textId="77777777" w:rsidR="0092537F" w:rsidRPr="00352121" w:rsidRDefault="0092537F" w:rsidP="00A2397C">
            <w:pPr>
              <w:autoSpaceDE w:val="0"/>
              <w:autoSpaceDN w:val="0"/>
              <w:adjustRightInd w:val="0"/>
              <w:spacing w:line="240" w:lineRule="auto"/>
              <w:rPr>
                <w:rFonts w:ascii="Myriad Pro" w:hAnsi="Myriad Pro"/>
                <w:sz w:val="20"/>
                <w:szCs w:val="20"/>
              </w:rPr>
            </w:pPr>
            <w:r w:rsidRPr="00352121">
              <w:rPr>
                <w:rFonts w:ascii="Myriad Pro" w:hAnsi="Myriad Pro"/>
                <w:sz w:val="20"/>
                <w:szCs w:val="20"/>
              </w:rPr>
              <w:t>Минимальное значение</w:t>
            </w:r>
          </w:p>
        </w:tc>
        <w:tc>
          <w:tcPr>
            <w:tcW w:w="1249" w:type="dxa"/>
          </w:tcPr>
          <w:p w14:paraId="576043E3" w14:textId="77777777" w:rsidR="0092537F"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Myriad Pro" w:hAnsi="Myriad Pro"/>
                <w:sz w:val="20"/>
                <w:szCs w:val="20"/>
              </w:rPr>
              <w:t>6,07</w:t>
            </w:r>
            <w:r w:rsidR="0092537F" w:rsidRPr="00352121">
              <w:rPr>
                <w:rFonts w:ascii="Myriad Pro" w:hAnsi="Myriad Pro"/>
                <w:sz w:val="20"/>
                <w:szCs w:val="20"/>
              </w:rPr>
              <w:t>%</w:t>
            </w:r>
          </w:p>
        </w:tc>
        <w:tc>
          <w:tcPr>
            <w:tcW w:w="1249" w:type="dxa"/>
          </w:tcPr>
          <w:p w14:paraId="23194EC8" w14:textId="77777777" w:rsidR="0092537F"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Myriad Pro" w:hAnsi="Myriad Pro"/>
                <w:sz w:val="20"/>
                <w:szCs w:val="20"/>
              </w:rPr>
              <w:t>3,19</w:t>
            </w:r>
            <w:r w:rsidR="0092537F" w:rsidRPr="00352121">
              <w:rPr>
                <w:rFonts w:ascii="Myriad Pro" w:hAnsi="Myriad Pro"/>
                <w:sz w:val="20"/>
                <w:szCs w:val="20"/>
              </w:rPr>
              <w:t>%</w:t>
            </w:r>
          </w:p>
        </w:tc>
        <w:tc>
          <w:tcPr>
            <w:tcW w:w="1249" w:type="dxa"/>
          </w:tcPr>
          <w:p w14:paraId="1CF0170A" w14:textId="77777777" w:rsidR="0092537F"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Myriad Pro" w:hAnsi="Myriad Pro"/>
                <w:sz w:val="20"/>
                <w:szCs w:val="20"/>
              </w:rPr>
              <w:t>7,70</w:t>
            </w:r>
            <w:r w:rsidR="0092537F" w:rsidRPr="00352121">
              <w:rPr>
                <w:rFonts w:ascii="Myriad Pro" w:hAnsi="Myriad Pro"/>
                <w:sz w:val="20"/>
                <w:szCs w:val="20"/>
              </w:rPr>
              <w:t>%</w:t>
            </w:r>
          </w:p>
        </w:tc>
        <w:tc>
          <w:tcPr>
            <w:tcW w:w="1450" w:type="dxa"/>
          </w:tcPr>
          <w:p w14:paraId="41B09FF1" w14:textId="77777777" w:rsidR="0092537F" w:rsidRPr="00352121" w:rsidRDefault="00F16EE3" w:rsidP="00A2397C">
            <w:pPr>
              <w:autoSpaceDE w:val="0"/>
              <w:autoSpaceDN w:val="0"/>
              <w:adjustRightInd w:val="0"/>
              <w:spacing w:line="240" w:lineRule="auto"/>
              <w:jc w:val="center"/>
              <w:rPr>
                <w:rFonts w:ascii="Myriad Pro" w:hAnsi="Myriad Pro"/>
                <w:sz w:val="20"/>
                <w:szCs w:val="20"/>
              </w:rPr>
            </w:pPr>
            <w:r w:rsidRPr="00352121">
              <w:rPr>
                <w:rFonts w:ascii="Myriad Pro" w:hAnsi="Myriad Pro"/>
                <w:sz w:val="20"/>
                <w:szCs w:val="20"/>
              </w:rPr>
              <w:t>12,76</w:t>
            </w:r>
            <w:r w:rsidR="0092537F" w:rsidRPr="00352121">
              <w:rPr>
                <w:rFonts w:ascii="Myriad Pro" w:hAnsi="Myriad Pro"/>
                <w:sz w:val="20"/>
                <w:szCs w:val="20"/>
              </w:rPr>
              <w:t>%</w:t>
            </w:r>
          </w:p>
        </w:tc>
      </w:tr>
    </w:tbl>
    <w:p w14:paraId="5AB93ED6" w14:textId="77777777" w:rsidR="0092537F" w:rsidRPr="00352121" w:rsidRDefault="0092537F" w:rsidP="00A2397C">
      <w:pPr>
        <w:spacing w:after="0" w:line="360" w:lineRule="auto"/>
        <w:ind w:firstLine="709"/>
        <w:jc w:val="both"/>
        <w:rPr>
          <w:rFonts w:ascii="Myriad Pro" w:hAnsi="Myriad Pro"/>
          <w:sz w:val="26"/>
          <w:szCs w:val="26"/>
        </w:rPr>
      </w:pPr>
      <w:r w:rsidRPr="00352121">
        <w:rPr>
          <w:rFonts w:ascii="Myriad Pro" w:hAnsi="Myriad Pro"/>
          <w:sz w:val="26"/>
          <w:szCs w:val="26"/>
        </w:rPr>
        <w:tab/>
      </w:r>
    </w:p>
    <w:p w14:paraId="0FAC7269" w14:textId="77777777" w:rsidR="0092537F" w:rsidRPr="00352121" w:rsidRDefault="0092537F" w:rsidP="0031244B">
      <w:pPr>
        <w:spacing w:after="0" w:line="360" w:lineRule="auto"/>
        <w:ind w:firstLine="567"/>
        <w:jc w:val="both"/>
        <w:rPr>
          <w:rFonts w:ascii="Myriad Pro" w:hAnsi="Myriad Pro"/>
          <w:sz w:val="26"/>
          <w:szCs w:val="26"/>
        </w:rPr>
      </w:pPr>
      <w:r w:rsidRPr="00352121">
        <w:rPr>
          <w:rFonts w:ascii="Myriad Pro" w:hAnsi="Myriad Pro"/>
          <w:sz w:val="26"/>
          <w:szCs w:val="26"/>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w:t>
      </w:r>
    </w:p>
    <w:tbl>
      <w:tblPr>
        <w:tblW w:w="5079" w:type="pct"/>
        <w:tblLayout w:type="fixed"/>
        <w:tblLook w:val="04A0" w:firstRow="1" w:lastRow="0" w:firstColumn="1" w:lastColumn="0" w:noHBand="0" w:noVBand="1"/>
      </w:tblPr>
      <w:tblGrid>
        <w:gridCol w:w="2402"/>
        <w:gridCol w:w="710"/>
        <w:gridCol w:w="1276"/>
        <w:gridCol w:w="1276"/>
        <w:gridCol w:w="1274"/>
        <w:gridCol w:w="1278"/>
        <w:gridCol w:w="1276"/>
      </w:tblGrid>
      <w:tr w:rsidR="0092537F" w:rsidRPr="00352121" w14:paraId="5D1ECAE8" w14:textId="77777777" w:rsidTr="006C1B9E">
        <w:trPr>
          <w:trHeight w:val="20"/>
          <w:tblHeader/>
        </w:trPr>
        <w:tc>
          <w:tcPr>
            <w:tcW w:w="1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ADD160"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Показатель</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648A9"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Ед. изм.</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E4DBE"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Всего</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93D68"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ВН</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567EB"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СН1</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0717F"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СН2</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4EE7C9"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НН</w:t>
            </w:r>
          </w:p>
        </w:tc>
      </w:tr>
      <w:tr w:rsidR="0092537F" w:rsidRPr="00352121" w14:paraId="58398915" w14:textId="77777777" w:rsidTr="00173415">
        <w:trPr>
          <w:trHeight w:val="132"/>
          <w:tblHeader/>
        </w:trPr>
        <w:tc>
          <w:tcPr>
            <w:tcW w:w="1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15B0BAA"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1</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CDB2305"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2</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DDB3B61"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3</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E81BEEE"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286ABFB"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5</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38093A1"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6</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6AC39FD" w14:textId="77777777" w:rsidR="0092537F" w:rsidRPr="00352121" w:rsidRDefault="0092537F" w:rsidP="00173415">
            <w:pPr>
              <w:spacing w:after="0" w:line="240" w:lineRule="auto"/>
              <w:jc w:val="center"/>
              <w:rPr>
                <w:rFonts w:ascii="Myriad Pro" w:hAnsi="Myriad Pro"/>
                <w:color w:val="FFFFFF" w:themeColor="background1"/>
                <w:sz w:val="20"/>
                <w:szCs w:val="20"/>
              </w:rPr>
            </w:pPr>
            <w:r w:rsidRPr="00352121">
              <w:rPr>
                <w:rFonts w:ascii="Myriad Pro" w:hAnsi="Myriad Pro"/>
                <w:color w:val="FFFFFF" w:themeColor="background1"/>
                <w:sz w:val="20"/>
                <w:szCs w:val="20"/>
              </w:rPr>
              <w:t>7</w:t>
            </w:r>
          </w:p>
        </w:tc>
      </w:tr>
      <w:tr w:rsidR="0017209C" w:rsidRPr="00352121" w14:paraId="61ED6519" w14:textId="77777777" w:rsidTr="006C1B9E">
        <w:trPr>
          <w:trHeight w:val="20"/>
        </w:trPr>
        <w:tc>
          <w:tcPr>
            <w:tcW w:w="12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4CD33B" w14:textId="77777777" w:rsidR="0017209C" w:rsidRPr="00352121" w:rsidRDefault="0017209C" w:rsidP="00173415">
            <w:pPr>
              <w:spacing w:after="0" w:line="240" w:lineRule="auto"/>
              <w:rPr>
                <w:rFonts w:ascii="Myriad Pro" w:hAnsi="Myriad Pro"/>
                <w:sz w:val="20"/>
                <w:szCs w:val="20"/>
                <w:vertAlign w:val="superscript"/>
              </w:rPr>
            </w:pPr>
            <w:r w:rsidRPr="00352121">
              <w:rPr>
                <w:rFonts w:ascii="Myriad Pro" w:hAnsi="Myriad Pro"/>
                <w:sz w:val="20"/>
                <w:szCs w:val="20"/>
              </w:rPr>
              <w:t>Отпуск электрической энергии в сеть</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5047CA"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 xml:space="preserve">тыс. </w:t>
            </w:r>
            <w:r w:rsidR="004715E1" w:rsidRPr="00352121">
              <w:rPr>
                <w:rFonts w:ascii="Myriad Pro" w:hAnsi="Myriad Pro"/>
                <w:sz w:val="20"/>
                <w:szCs w:val="20"/>
              </w:rPr>
              <w:t>кВт*ч</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4ADEE38E"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cs="Tahoma"/>
                <w:sz w:val="18"/>
                <w:szCs w:val="18"/>
              </w:rPr>
              <w:t>3 511 069,21</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63CC89E3"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cs="Tahoma"/>
                <w:sz w:val="18"/>
                <w:szCs w:val="18"/>
              </w:rPr>
              <w:t>2 691 397,72</w:t>
            </w:r>
          </w:p>
        </w:tc>
        <w:tc>
          <w:tcPr>
            <w:tcW w:w="671" w:type="pct"/>
            <w:tcBorders>
              <w:top w:val="single" w:sz="4" w:space="0" w:color="FFFFFF" w:themeColor="background1"/>
              <w:left w:val="nil"/>
              <w:bottom w:val="single" w:sz="4" w:space="0" w:color="auto"/>
              <w:right w:val="single" w:sz="4" w:space="0" w:color="auto"/>
            </w:tcBorders>
            <w:shd w:val="clear" w:color="auto" w:fill="auto"/>
            <w:noWrap/>
            <w:vAlign w:val="center"/>
          </w:tcPr>
          <w:p w14:paraId="38D2B85C"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cs="Tahoma"/>
                <w:sz w:val="18"/>
                <w:szCs w:val="18"/>
              </w:rPr>
              <w:t>1 055 623,81</w:t>
            </w:r>
          </w:p>
        </w:tc>
        <w:tc>
          <w:tcPr>
            <w:tcW w:w="673" w:type="pct"/>
            <w:tcBorders>
              <w:top w:val="single" w:sz="4" w:space="0" w:color="FFFFFF" w:themeColor="background1"/>
              <w:left w:val="nil"/>
              <w:bottom w:val="single" w:sz="4" w:space="0" w:color="auto"/>
              <w:right w:val="single" w:sz="4" w:space="0" w:color="auto"/>
            </w:tcBorders>
            <w:shd w:val="clear" w:color="auto" w:fill="auto"/>
            <w:noWrap/>
            <w:vAlign w:val="center"/>
          </w:tcPr>
          <w:p w14:paraId="06F774AC"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cs="Tahoma"/>
                <w:sz w:val="18"/>
                <w:szCs w:val="18"/>
              </w:rPr>
              <w:t>2 667 570,30</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5E439664"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cs="Tahoma"/>
                <w:sz w:val="18"/>
                <w:szCs w:val="18"/>
              </w:rPr>
              <w:t>1 713 970,44</w:t>
            </w:r>
          </w:p>
        </w:tc>
      </w:tr>
      <w:tr w:rsidR="0017209C" w:rsidRPr="00352121" w14:paraId="0F9A4442" w14:textId="77777777" w:rsidTr="006C1B9E">
        <w:trPr>
          <w:trHeight w:val="20"/>
        </w:trPr>
        <w:tc>
          <w:tcPr>
            <w:tcW w:w="1266" w:type="pct"/>
            <w:tcBorders>
              <w:top w:val="single" w:sz="4" w:space="0" w:color="auto"/>
              <w:left w:val="single" w:sz="4" w:space="0" w:color="auto"/>
              <w:bottom w:val="single" w:sz="4" w:space="0" w:color="auto"/>
              <w:right w:val="single" w:sz="4" w:space="0" w:color="auto"/>
            </w:tcBorders>
            <w:vAlign w:val="center"/>
            <w:hideMark/>
          </w:tcPr>
          <w:p w14:paraId="6B4C6A10" w14:textId="77777777" w:rsidR="0017209C" w:rsidRPr="00352121" w:rsidRDefault="0017209C" w:rsidP="00173415">
            <w:pPr>
              <w:spacing w:after="0" w:line="240" w:lineRule="auto"/>
              <w:rPr>
                <w:rFonts w:ascii="Myriad Pro" w:hAnsi="Myriad Pro"/>
                <w:sz w:val="20"/>
                <w:szCs w:val="20"/>
              </w:rPr>
            </w:pPr>
            <w:r w:rsidRPr="00352121">
              <w:rPr>
                <w:rFonts w:ascii="Myriad Pro" w:hAnsi="Myriad Pro"/>
                <w:sz w:val="20"/>
                <w:szCs w:val="20"/>
              </w:rPr>
              <w:t>Уровень потерь электрической энергии по уровням напряжения</w:t>
            </w:r>
          </w:p>
        </w:tc>
        <w:tc>
          <w:tcPr>
            <w:tcW w:w="374" w:type="pct"/>
            <w:tcBorders>
              <w:top w:val="single" w:sz="4" w:space="0" w:color="auto"/>
              <w:left w:val="nil"/>
              <w:bottom w:val="single" w:sz="4" w:space="0" w:color="auto"/>
              <w:right w:val="single" w:sz="4" w:space="0" w:color="auto"/>
            </w:tcBorders>
            <w:shd w:val="clear" w:color="auto" w:fill="auto"/>
            <w:noWrap/>
            <w:vAlign w:val="center"/>
            <w:hideMark/>
          </w:tcPr>
          <w:p w14:paraId="6D8DDCEC"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76614656"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0CD45425"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6,07%</w:t>
            </w:r>
          </w:p>
        </w:tc>
        <w:tc>
          <w:tcPr>
            <w:tcW w:w="671" w:type="pct"/>
            <w:tcBorders>
              <w:top w:val="single" w:sz="4" w:space="0" w:color="auto"/>
              <w:left w:val="nil"/>
              <w:bottom w:val="single" w:sz="4" w:space="0" w:color="auto"/>
              <w:right w:val="single" w:sz="4" w:space="0" w:color="auto"/>
            </w:tcBorders>
            <w:shd w:val="clear" w:color="000000" w:fill="FFFFFF"/>
            <w:noWrap/>
            <w:vAlign w:val="center"/>
          </w:tcPr>
          <w:p w14:paraId="48ACCF81"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3,19%</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14:paraId="28A16D51"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7,70%</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53EB9404"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12,76%</w:t>
            </w:r>
          </w:p>
        </w:tc>
      </w:tr>
      <w:tr w:rsidR="0017209C" w:rsidRPr="00352121" w14:paraId="0FCF8783" w14:textId="77777777" w:rsidTr="000A7490">
        <w:trPr>
          <w:trHeight w:val="20"/>
        </w:trPr>
        <w:tc>
          <w:tcPr>
            <w:tcW w:w="12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C39538C" w14:textId="77777777" w:rsidR="0017209C" w:rsidRPr="00352121" w:rsidRDefault="0017209C" w:rsidP="00173415">
            <w:pPr>
              <w:spacing w:after="0" w:line="240" w:lineRule="auto"/>
              <w:rPr>
                <w:rFonts w:ascii="Myriad Pro" w:hAnsi="Myriad Pro"/>
                <w:sz w:val="20"/>
                <w:szCs w:val="20"/>
              </w:rPr>
            </w:pPr>
            <w:r w:rsidRPr="00352121">
              <w:rPr>
                <w:rFonts w:ascii="Myriad Pro" w:hAnsi="Myriad Pro"/>
                <w:sz w:val="20"/>
                <w:szCs w:val="20"/>
              </w:rPr>
              <w:t>Абсолютная величина потерь электрической энергии</w:t>
            </w:r>
          </w:p>
        </w:tc>
        <w:tc>
          <w:tcPr>
            <w:tcW w:w="374" w:type="pct"/>
            <w:tcBorders>
              <w:top w:val="single" w:sz="4" w:space="0" w:color="FFFFFF" w:themeColor="background1"/>
              <w:left w:val="nil"/>
              <w:bottom w:val="single" w:sz="4" w:space="0" w:color="auto"/>
              <w:right w:val="single" w:sz="4" w:space="0" w:color="auto"/>
            </w:tcBorders>
            <w:shd w:val="clear" w:color="auto" w:fill="auto"/>
            <w:vAlign w:val="center"/>
          </w:tcPr>
          <w:p w14:paraId="2E46E4D9"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 xml:space="preserve">тыс. </w:t>
            </w:r>
            <w:r w:rsidR="004715E1" w:rsidRPr="00352121">
              <w:rPr>
                <w:rFonts w:ascii="Myriad Pro" w:hAnsi="Myriad Pro"/>
                <w:sz w:val="20"/>
                <w:szCs w:val="20"/>
              </w:rPr>
              <w:t>кВт*ч</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70C61B24"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620 235,39</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7B0C2AC3"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cs="Tahoma"/>
                <w:sz w:val="18"/>
                <w:szCs w:val="18"/>
              </w:rPr>
              <w:t>163 419,93</w:t>
            </w:r>
          </w:p>
        </w:tc>
        <w:tc>
          <w:tcPr>
            <w:tcW w:w="671" w:type="pct"/>
            <w:tcBorders>
              <w:top w:val="single" w:sz="4" w:space="0" w:color="FFFFFF" w:themeColor="background1"/>
              <w:left w:val="nil"/>
              <w:bottom w:val="single" w:sz="4" w:space="0" w:color="auto"/>
              <w:right w:val="single" w:sz="4" w:space="0" w:color="auto"/>
            </w:tcBorders>
            <w:shd w:val="clear" w:color="auto" w:fill="auto"/>
            <w:noWrap/>
            <w:vAlign w:val="center"/>
          </w:tcPr>
          <w:p w14:paraId="1CD17041"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cs="Tahoma"/>
                <w:sz w:val="18"/>
                <w:szCs w:val="18"/>
              </w:rPr>
              <w:t>33 674,47</w:t>
            </w:r>
          </w:p>
        </w:tc>
        <w:tc>
          <w:tcPr>
            <w:tcW w:w="673" w:type="pct"/>
            <w:tcBorders>
              <w:top w:val="single" w:sz="4" w:space="0" w:color="FFFFFF" w:themeColor="background1"/>
              <w:left w:val="nil"/>
              <w:bottom w:val="single" w:sz="4" w:space="0" w:color="auto"/>
              <w:right w:val="single" w:sz="4" w:space="0" w:color="auto"/>
            </w:tcBorders>
            <w:shd w:val="clear" w:color="auto" w:fill="auto"/>
            <w:noWrap/>
            <w:vAlign w:val="center"/>
          </w:tcPr>
          <w:p w14:paraId="29CC395E"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cs="Tahoma"/>
                <w:sz w:val="18"/>
                <w:szCs w:val="18"/>
              </w:rPr>
              <w:t>205 438,36</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center"/>
          </w:tcPr>
          <w:p w14:paraId="1AC19721"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218 702,63</w:t>
            </w:r>
          </w:p>
        </w:tc>
      </w:tr>
      <w:tr w:rsidR="0017209C" w:rsidRPr="00352121" w14:paraId="7BB6B6D4" w14:textId="77777777" w:rsidTr="006C1B9E">
        <w:trPr>
          <w:trHeight w:val="20"/>
        </w:trPr>
        <w:tc>
          <w:tcPr>
            <w:tcW w:w="1266" w:type="pct"/>
            <w:tcBorders>
              <w:top w:val="single" w:sz="4" w:space="0" w:color="auto"/>
              <w:left w:val="single" w:sz="4" w:space="0" w:color="auto"/>
              <w:bottom w:val="single" w:sz="4" w:space="0" w:color="auto"/>
              <w:right w:val="single" w:sz="4" w:space="0" w:color="auto"/>
            </w:tcBorders>
            <w:vAlign w:val="center"/>
          </w:tcPr>
          <w:p w14:paraId="278E5ABF" w14:textId="77777777" w:rsidR="0017209C" w:rsidRPr="00352121" w:rsidRDefault="0017209C" w:rsidP="00173415">
            <w:pPr>
              <w:spacing w:after="0" w:line="240" w:lineRule="auto"/>
              <w:rPr>
                <w:rFonts w:ascii="Myriad Pro" w:hAnsi="Myriad Pro"/>
                <w:sz w:val="20"/>
                <w:szCs w:val="20"/>
              </w:rPr>
            </w:pPr>
            <w:r w:rsidRPr="00352121">
              <w:rPr>
                <w:rFonts w:ascii="Myriad Pro" w:hAnsi="Myriad Pro"/>
                <w:sz w:val="20"/>
                <w:szCs w:val="20"/>
              </w:rPr>
              <w:t xml:space="preserve">Средневзвешенный уровень потерь электрической энергии </w:t>
            </w:r>
          </w:p>
        </w:tc>
        <w:tc>
          <w:tcPr>
            <w:tcW w:w="374" w:type="pct"/>
            <w:tcBorders>
              <w:top w:val="single" w:sz="4" w:space="0" w:color="auto"/>
              <w:left w:val="nil"/>
              <w:bottom w:val="single" w:sz="4" w:space="0" w:color="auto"/>
              <w:right w:val="single" w:sz="4" w:space="0" w:color="auto"/>
            </w:tcBorders>
            <w:shd w:val="clear" w:color="auto" w:fill="auto"/>
            <w:noWrap/>
            <w:vAlign w:val="center"/>
          </w:tcPr>
          <w:p w14:paraId="1B3C2708"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6DB228FB" w14:textId="77777777" w:rsidR="0017209C" w:rsidRPr="00352121" w:rsidRDefault="0017209C" w:rsidP="00173415">
            <w:pPr>
              <w:spacing w:after="0" w:line="240" w:lineRule="auto"/>
              <w:jc w:val="center"/>
              <w:rPr>
                <w:rFonts w:ascii="Myriad Pro" w:hAnsi="Myriad Pro"/>
                <w:sz w:val="20"/>
                <w:szCs w:val="20"/>
              </w:rPr>
            </w:pPr>
            <w:r w:rsidRPr="00352121">
              <w:rPr>
                <w:rFonts w:ascii="Myriad Pro" w:hAnsi="Myriad Pro"/>
                <w:sz w:val="20"/>
                <w:szCs w:val="20"/>
              </w:rPr>
              <w:t>17,67%</w:t>
            </w:r>
            <w:r w:rsidR="00173415">
              <w:rPr>
                <w:rFonts w:ascii="Myriad Pro" w:hAnsi="Myriad Pro"/>
                <w:sz w:val="20"/>
                <w:szCs w:val="20"/>
              </w:rPr>
              <w:t>*</w:t>
            </w: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66DB2589" w14:textId="77777777" w:rsidR="0017209C" w:rsidRPr="00352121" w:rsidRDefault="0017209C" w:rsidP="00173415">
            <w:pPr>
              <w:spacing w:after="0" w:line="240" w:lineRule="auto"/>
              <w:jc w:val="center"/>
              <w:rPr>
                <w:rFonts w:ascii="Myriad Pro" w:hAnsi="Myriad Pro"/>
                <w:sz w:val="20"/>
                <w:szCs w:val="20"/>
              </w:rPr>
            </w:pPr>
          </w:p>
        </w:tc>
        <w:tc>
          <w:tcPr>
            <w:tcW w:w="671" w:type="pct"/>
            <w:tcBorders>
              <w:top w:val="single" w:sz="4" w:space="0" w:color="auto"/>
              <w:left w:val="nil"/>
              <w:bottom w:val="single" w:sz="4" w:space="0" w:color="auto"/>
              <w:right w:val="single" w:sz="4" w:space="0" w:color="auto"/>
            </w:tcBorders>
            <w:shd w:val="clear" w:color="000000" w:fill="FFFFFF"/>
            <w:noWrap/>
            <w:vAlign w:val="center"/>
          </w:tcPr>
          <w:p w14:paraId="003BD875" w14:textId="77777777" w:rsidR="0017209C" w:rsidRPr="00352121" w:rsidRDefault="0017209C" w:rsidP="00173415">
            <w:pPr>
              <w:spacing w:after="0" w:line="240" w:lineRule="auto"/>
              <w:jc w:val="center"/>
              <w:rPr>
                <w:rFonts w:ascii="Myriad Pro" w:hAnsi="Myriad Pro"/>
                <w:sz w:val="20"/>
                <w:szCs w:val="20"/>
              </w:rPr>
            </w:pPr>
          </w:p>
        </w:tc>
        <w:tc>
          <w:tcPr>
            <w:tcW w:w="673" w:type="pct"/>
            <w:tcBorders>
              <w:top w:val="single" w:sz="4" w:space="0" w:color="auto"/>
              <w:left w:val="nil"/>
              <w:bottom w:val="single" w:sz="4" w:space="0" w:color="auto"/>
              <w:right w:val="single" w:sz="4" w:space="0" w:color="auto"/>
            </w:tcBorders>
            <w:shd w:val="clear" w:color="000000" w:fill="FFFFFF"/>
            <w:noWrap/>
            <w:vAlign w:val="center"/>
          </w:tcPr>
          <w:p w14:paraId="12EBB242" w14:textId="77777777" w:rsidR="0017209C" w:rsidRPr="00352121" w:rsidRDefault="0017209C" w:rsidP="00173415">
            <w:pPr>
              <w:spacing w:after="0" w:line="240" w:lineRule="auto"/>
              <w:jc w:val="center"/>
              <w:rPr>
                <w:rFonts w:ascii="Myriad Pro" w:hAnsi="Myriad Pro"/>
                <w:sz w:val="20"/>
                <w:szCs w:val="20"/>
              </w:rPr>
            </w:pPr>
          </w:p>
        </w:tc>
        <w:tc>
          <w:tcPr>
            <w:tcW w:w="672" w:type="pct"/>
            <w:tcBorders>
              <w:top w:val="single" w:sz="4" w:space="0" w:color="auto"/>
              <w:left w:val="nil"/>
              <w:bottom w:val="single" w:sz="4" w:space="0" w:color="auto"/>
              <w:right w:val="single" w:sz="4" w:space="0" w:color="auto"/>
            </w:tcBorders>
            <w:shd w:val="clear" w:color="000000" w:fill="FFFFFF"/>
            <w:noWrap/>
            <w:vAlign w:val="center"/>
          </w:tcPr>
          <w:p w14:paraId="772258D4" w14:textId="77777777" w:rsidR="0017209C" w:rsidRPr="00352121" w:rsidRDefault="0017209C" w:rsidP="00173415">
            <w:pPr>
              <w:spacing w:after="0" w:line="240" w:lineRule="auto"/>
              <w:jc w:val="center"/>
              <w:rPr>
                <w:rFonts w:ascii="Myriad Pro" w:hAnsi="Myriad Pro"/>
                <w:sz w:val="20"/>
                <w:szCs w:val="20"/>
              </w:rPr>
            </w:pPr>
          </w:p>
        </w:tc>
      </w:tr>
    </w:tbl>
    <w:p w14:paraId="2B90D223" w14:textId="45A5926A" w:rsidR="00173415" w:rsidRPr="00173415" w:rsidRDefault="00173415" w:rsidP="00173415">
      <w:pPr>
        <w:spacing w:after="0" w:line="240" w:lineRule="auto"/>
        <w:ind w:firstLine="709"/>
        <w:jc w:val="both"/>
        <w:rPr>
          <w:rFonts w:ascii="Myriad Pro" w:hAnsi="Myriad Pro"/>
        </w:rPr>
      </w:pPr>
      <w:r w:rsidRPr="00173415">
        <w:rPr>
          <w:rFonts w:ascii="Myriad Pro" w:hAnsi="Myriad Pro"/>
        </w:rPr>
        <w:t xml:space="preserve">*) </w:t>
      </w:r>
      <w:r w:rsidR="00830224" w:rsidRPr="00173415">
        <w:rPr>
          <w:rFonts w:ascii="Myriad Pro" w:hAnsi="Myriad Pro"/>
        </w:rPr>
        <w:t>Исполнител</w:t>
      </w:r>
      <w:r w:rsidR="00830224">
        <w:rPr>
          <w:rFonts w:ascii="Myriad Pro" w:hAnsi="Myriad Pro"/>
        </w:rPr>
        <w:t>ь</w:t>
      </w:r>
      <w:r w:rsidR="00830224" w:rsidRPr="00173415">
        <w:rPr>
          <w:rFonts w:ascii="Myriad Pro" w:hAnsi="Myriad Pro"/>
        </w:rPr>
        <w:t xml:space="preserve"> </w:t>
      </w:r>
      <w:r w:rsidRPr="00173415">
        <w:rPr>
          <w:rFonts w:ascii="Myriad Pro" w:hAnsi="Myriad Pro"/>
        </w:rPr>
        <w:t xml:space="preserve">отмечает, что исходя из анализа фактических данных за 2017-2018 годы данный уровень потерь соответствует требованиям пункта 40 (1) Основ ценообразования </w:t>
      </w:r>
      <w:r w:rsidR="0031244B">
        <w:rPr>
          <w:rFonts w:ascii="Myriad Pro" w:hAnsi="Myriad Pro"/>
        </w:rPr>
        <w:t>№ </w:t>
      </w:r>
      <w:r w:rsidRPr="00173415">
        <w:rPr>
          <w:rFonts w:ascii="Myriad Pro" w:hAnsi="Myriad Pro"/>
        </w:rPr>
        <w:t xml:space="preserve">1178 и является обоснованным уровнем для осуществления регулируемого вида деятельности филиалом </w:t>
      </w:r>
      <w:r w:rsidR="0031244B">
        <w:rPr>
          <w:rFonts w:ascii="Myriad Pro" w:hAnsi="Myriad Pro"/>
        </w:rPr>
        <w:t>ПАО </w:t>
      </w:r>
      <w:r w:rsidRPr="00173415">
        <w:rPr>
          <w:rFonts w:ascii="Myriad Pro" w:hAnsi="Myriad Pro"/>
        </w:rPr>
        <w:t xml:space="preserve">«МРСК Юга» -«Астраханьэнерго». </w:t>
      </w:r>
    </w:p>
    <w:p w14:paraId="6DDA4A93" w14:textId="77777777" w:rsidR="00173415" w:rsidRDefault="00173415" w:rsidP="0031244B">
      <w:pPr>
        <w:spacing w:after="0" w:line="360" w:lineRule="auto"/>
        <w:ind w:firstLine="567"/>
        <w:jc w:val="both"/>
        <w:rPr>
          <w:rFonts w:ascii="Myriad Pro" w:hAnsi="Myriad Pro"/>
          <w:sz w:val="26"/>
          <w:szCs w:val="26"/>
        </w:rPr>
      </w:pPr>
    </w:p>
    <w:p w14:paraId="6A6BDCA4" w14:textId="77777777" w:rsidR="00155E65" w:rsidRPr="00352121" w:rsidRDefault="00155E65" w:rsidP="0031244B">
      <w:pPr>
        <w:spacing w:after="0" w:line="360" w:lineRule="auto"/>
        <w:ind w:firstLine="567"/>
        <w:jc w:val="both"/>
        <w:rPr>
          <w:rFonts w:ascii="Myriad Pro" w:hAnsi="Myriad Pro"/>
          <w:sz w:val="26"/>
          <w:szCs w:val="26"/>
        </w:rPr>
      </w:pPr>
      <w:r w:rsidRPr="00352121">
        <w:rPr>
          <w:rFonts w:ascii="Myriad Pro" w:hAnsi="Myriad Pro"/>
          <w:sz w:val="26"/>
          <w:szCs w:val="26"/>
        </w:rPr>
        <w:t xml:space="preserve">Вместе с тем, Исполнитель отмечает, что постановлением Правительства Российской Федерации от 07.03.2020 </w:t>
      </w:r>
      <w:r w:rsidR="0031244B">
        <w:rPr>
          <w:rFonts w:ascii="Myriad Pro" w:hAnsi="Myriad Pro"/>
          <w:sz w:val="26"/>
          <w:szCs w:val="26"/>
        </w:rPr>
        <w:t>№ </w:t>
      </w:r>
      <w:r w:rsidRPr="00352121">
        <w:rPr>
          <w:rFonts w:ascii="Myriad Pro" w:hAnsi="Myriad Pro"/>
          <w:sz w:val="26"/>
          <w:szCs w:val="26"/>
        </w:rPr>
        <w:t xml:space="preserve">246 внесены изменения в Основы ценообразования </w:t>
      </w:r>
      <w:r w:rsidR="0031244B">
        <w:rPr>
          <w:rFonts w:ascii="Myriad Pro" w:hAnsi="Myriad Pro"/>
          <w:sz w:val="26"/>
          <w:szCs w:val="26"/>
        </w:rPr>
        <w:t>№ </w:t>
      </w:r>
      <w:r w:rsidRPr="00352121">
        <w:rPr>
          <w:rFonts w:ascii="Myriad Pro" w:hAnsi="Myriad Pro"/>
          <w:sz w:val="26"/>
          <w:szCs w:val="26"/>
        </w:rPr>
        <w:t xml:space="preserve">1178, которыми предусматривается включение экономии расходов на оплату потерь электрической энергии, которая будет учитываться в составе необходимой валовой выручки в течение 10 лет с начала периода регулирования, следующего за периодом, в котором указанная экономия была достигнута. Согласно пункту 34 (2) -34 (3) Основ ценообразования </w:t>
      </w:r>
      <w:r w:rsidR="0031244B">
        <w:rPr>
          <w:rFonts w:ascii="Myriad Pro" w:hAnsi="Myriad Pro"/>
          <w:sz w:val="26"/>
          <w:szCs w:val="26"/>
        </w:rPr>
        <w:t>№ </w:t>
      </w:r>
      <w:r w:rsidRPr="00352121">
        <w:rPr>
          <w:rFonts w:ascii="Myriad Pro" w:hAnsi="Myriad Pro"/>
          <w:sz w:val="26"/>
          <w:szCs w:val="26"/>
        </w:rPr>
        <w:t xml:space="preserve">1178 экономия расходов на оплату потерь электрической энергии будет рассчитываться из величины суммарного отпуска электрической энергии в сеть сетевой организации и уровня потерь электрической энергии. </w:t>
      </w:r>
    </w:p>
    <w:p w14:paraId="46FC6781" w14:textId="77777777" w:rsidR="00173415" w:rsidRDefault="0092537F" w:rsidP="0031244B">
      <w:pPr>
        <w:spacing w:after="0" w:line="360" w:lineRule="auto"/>
        <w:ind w:firstLine="567"/>
        <w:jc w:val="both"/>
        <w:rPr>
          <w:rFonts w:ascii="Myriad Pro" w:hAnsi="Myriad Pro"/>
          <w:sz w:val="26"/>
          <w:szCs w:val="26"/>
        </w:rPr>
      </w:pPr>
      <w:r w:rsidRPr="00352121">
        <w:rPr>
          <w:rFonts w:ascii="Myriad Pro" w:hAnsi="Myriad Pro"/>
          <w:color w:val="000000" w:themeColor="text1"/>
          <w:sz w:val="26"/>
          <w:szCs w:val="26"/>
        </w:rPr>
        <w:t xml:space="preserve">Исполнитель рекомендует филиалу </w:t>
      </w:r>
      <w:r w:rsidR="0031244B">
        <w:rPr>
          <w:rFonts w:ascii="Myriad Pro" w:hAnsi="Myriad Pro"/>
          <w:color w:val="000000" w:themeColor="text1"/>
          <w:sz w:val="26"/>
          <w:szCs w:val="26"/>
        </w:rPr>
        <w:t>ПАО </w:t>
      </w:r>
      <w:r w:rsidR="00A2397C">
        <w:rPr>
          <w:rFonts w:ascii="Myriad Pro" w:hAnsi="Myriad Pro"/>
          <w:color w:val="000000" w:themeColor="text1"/>
          <w:sz w:val="26"/>
          <w:szCs w:val="26"/>
        </w:rPr>
        <w:t>«</w:t>
      </w:r>
      <w:r w:rsidRPr="00352121">
        <w:rPr>
          <w:rFonts w:ascii="Myriad Pro" w:hAnsi="Myriad Pro"/>
          <w:color w:val="000000" w:themeColor="text1"/>
          <w:sz w:val="26"/>
          <w:szCs w:val="26"/>
        </w:rPr>
        <w:t>МРСК Юга</w:t>
      </w:r>
      <w:r w:rsidR="00A2397C">
        <w:rPr>
          <w:rFonts w:ascii="Myriad Pro" w:hAnsi="Myriad Pro"/>
          <w:color w:val="000000" w:themeColor="text1"/>
          <w:sz w:val="26"/>
          <w:szCs w:val="26"/>
        </w:rPr>
        <w:t>»</w:t>
      </w:r>
      <w:r w:rsidRPr="00352121">
        <w:rPr>
          <w:rFonts w:ascii="Myriad Pro" w:hAnsi="Myriad Pro"/>
          <w:color w:val="000000" w:themeColor="text1"/>
          <w:sz w:val="26"/>
          <w:szCs w:val="26"/>
        </w:rPr>
        <w:t xml:space="preserve"> - </w:t>
      </w:r>
      <w:r w:rsidR="00A2397C">
        <w:rPr>
          <w:rFonts w:ascii="Myriad Pro" w:hAnsi="Myriad Pro"/>
          <w:color w:val="000000" w:themeColor="text1"/>
          <w:sz w:val="26"/>
          <w:szCs w:val="26"/>
        </w:rPr>
        <w:t>«</w:t>
      </w:r>
      <w:r w:rsidR="0035669B" w:rsidRPr="00352121">
        <w:rPr>
          <w:rFonts w:ascii="Myriad Pro" w:hAnsi="Myriad Pro"/>
          <w:color w:val="000000" w:themeColor="text1"/>
          <w:sz w:val="26"/>
          <w:szCs w:val="26"/>
        </w:rPr>
        <w:t>Астраханьэнерго</w:t>
      </w:r>
      <w:r w:rsidR="00A2397C">
        <w:rPr>
          <w:rFonts w:ascii="Myriad Pro" w:hAnsi="Myriad Pro"/>
          <w:color w:val="000000" w:themeColor="text1"/>
          <w:sz w:val="26"/>
          <w:szCs w:val="26"/>
        </w:rPr>
        <w:t>»</w:t>
      </w:r>
      <w:r w:rsidRPr="00352121">
        <w:rPr>
          <w:rFonts w:ascii="Myriad Pro" w:hAnsi="Myriad Pro"/>
          <w:color w:val="000000" w:themeColor="text1"/>
          <w:sz w:val="26"/>
          <w:szCs w:val="26"/>
        </w:rPr>
        <w:t xml:space="preserve"> направлять абсолютное значение потерь электрической энергии по форме 3.1 на будущие периоды регулирования согласно Графику </w:t>
      </w:r>
      <w:r w:rsidRPr="00352121">
        <w:rPr>
          <w:rFonts w:ascii="Myriad Pro" w:hAnsi="Myriad Pro"/>
          <w:sz w:val="26"/>
          <w:szCs w:val="26"/>
        </w:rPr>
        <w:t xml:space="preserve">прохождения документов для </w:t>
      </w:r>
      <w:r w:rsidRPr="00352121">
        <w:rPr>
          <w:rFonts w:ascii="Myriad Pro" w:hAnsi="Myriad Pro"/>
          <w:sz w:val="26"/>
          <w:szCs w:val="26"/>
        </w:rPr>
        <w:lastRenderedPageBreak/>
        <w:t xml:space="preserve">утверждения Сводного прогнозного баланса (Приложение </w:t>
      </w:r>
      <w:r w:rsidR="0031244B">
        <w:rPr>
          <w:rFonts w:ascii="Myriad Pro" w:hAnsi="Myriad Pro"/>
          <w:sz w:val="26"/>
          <w:szCs w:val="26"/>
        </w:rPr>
        <w:t>№ </w:t>
      </w:r>
      <w:r w:rsidRPr="00352121">
        <w:rPr>
          <w:rFonts w:ascii="Myriad Pro" w:hAnsi="Myriad Pro"/>
          <w:sz w:val="26"/>
          <w:szCs w:val="26"/>
        </w:rPr>
        <w:t xml:space="preserve">1 к Порядку </w:t>
      </w:r>
      <w:r w:rsidR="0031244B">
        <w:rPr>
          <w:rFonts w:ascii="Myriad Pro" w:hAnsi="Myriad Pro"/>
          <w:sz w:val="26"/>
          <w:szCs w:val="26"/>
        </w:rPr>
        <w:t>№ </w:t>
      </w:r>
      <w:r w:rsidRPr="00352121">
        <w:rPr>
          <w:rFonts w:ascii="Myriad Pro" w:hAnsi="Myriad Pro"/>
          <w:sz w:val="26"/>
          <w:szCs w:val="26"/>
        </w:rPr>
        <w:t xml:space="preserve">53-э/1), рассчитанное исходя из относительных величин уровня потерь электрической энергии в сетях, а также принять все меры по синхронизации балансовых показателей, учтенных в Сводном прогнозном балансе и тарифах на услуги по передаче электрической энергии. </w:t>
      </w:r>
    </w:p>
    <w:p w14:paraId="5C1B973A" w14:textId="77777777" w:rsidR="0031244B" w:rsidRPr="00352121" w:rsidRDefault="0031244B" w:rsidP="0031244B">
      <w:pPr>
        <w:spacing w:after="0" w:line="360" w:lineRule="auto"/>
        <w:ind w:firstLine="567"/>
        <w:jc w:val="both"/>
        <w:rPr>
          <w:rFonts w:ascii="Myriad Pro" w:hAnsi="Myriad Pro"/>
          <w:sz w:val="26"/>
          <w:szCs w:val="26"/>
        </w:rPr>
      </w:pPr>
    </w:p>
    <w:p w14:paraId="29858455" w14:textId="77777777" w:rsidR="0092537F" w:rsidRPr="00352121" w:rsidRDefault="0092537F" w:rsidP="0031244B">
      <w:pPr>
        <w:spacing w:after="0" w:line="360" w:lineRule="auto"/>
        <w:jc w:val="both"/>
        <w:rPr>
          <w:rFonts w:ascii="Myriad Pro" w:hAnsi="Myriad Pro"/>
          <w:i/>
          <w:iCs/>
          <w:sz w:val="26"/>
          <w:szCs w:val="26"/>
        </w:rPr>
      </w:pPr>
      <w:r w:rsidRPr="00352121">
        <w:rPr>
          <w:rFonts w:ascii="Myriad Pro" w:hAnsi="Myriad Pro"/>
          <w:b/>
          <w:i/>
          <w:iCs/>
          <w:sz w:val="26"/>
          <w:szCs w:val="26"/>
        </w:rPr>
        <w:t xml:space="preserve">Экспертиза обоснованности принятых регулирующим органом в расчет тарифов на </w:t>
      </w:r>
      <w:r w:rsidR="0077704C">
        <w:rPr>
          <w:rFonts w:ascii="Myriad Pro" w:hAnsi="Myriad Pro"/>
          <w:b/>
          <w:i/>
          <w:iCs/>
          <w:sz w:val="26"/>
          <w:szCs w:val="26"/>
        </w:rPr>
        <w:t>2017-</w:t>
      </w:r>
      <w:r w:rsidR="00E96AB8" w:rsidRPr="00352121">
        <w:rPr>
          <w:rFonts w:ascii="Myriad Pro" w:hAnsi="Myriad Pro"/>
          <w:b/>
          <w:i/>
          <w:iCs/>
          <w:sz w:val="26"/>
          <w:szCs w:val="26"/>
        </w:rPr>
        <w:t>2018</w:t>
      </w:r>
      <w:r w:rsidRPr="00352121">
        <w:rPr>
          <w:rFonts w:ascii="Myriad Pro" w:hAnsi="Myriad Pro"/>
          <w:b/>
          <w:i/>
          <w:iCs/>
          <w:sz w:val="26"/>
          <w:szCs w:val="26"/>
        </w:rPr>
        <w:t xml:space="preserve"> год</w:t>
      </w:r>
      <w:r w:rsidR="00896339">
        <w:rPr>
          <w:rFonts w:ascii="Myriad Pro" w:hAnsi="Myriad Pro"/>
          <w:b/>
          <w:i/>
          <w:iCs/>
          <w:sz w:val="26"/>
          <w:szCs w:val="26"/>
        </w:rPr>
        <w:t>ы</w:t>
      </w:r>
      <w:r w:rsidRPr="00352121">
        <w:rPr>
          <w:rFonts w:ascii="Myriad Pro" w:hAnsi="Myriad Pro"/>
          <w:b/>
          <w:i/>
          <w:iCs/>
          <w:sz w:val="26"/>
          <w:szCs w:val="26"/>
        </w:rPr>
        <w:t xml:space="preserve"> балансов электрической энергии (мощности) по уровням напряжения в разрезе групп потребителей.</w:t>
      </w:r>
    </w:p>
    <w:p w14:paraId="023278D0" w14:textId="77777777" w:rsidR="0092537F" w:rsidRPr="00352121" w:rsidRDefault="0092537F" w:rsidP="0031244B">
      <w:pPr>
        <w:spacing w:after="0" w:line="360" w:lineRule="auto"/>
        <w:ind w:firstLine="567"/>
        <w:jc w:val="both"/>
        <w:rPr>
          <w:rFonts w:ascii="Myriad Pro" w:hAnsi="Myriad Pro"/>
          <w:sz w:val="26"/>
          <w:szCs w:val="26"/>
        </w:rPr>
      </w:pPr>
      <w:r w:rsidRPr="00352121">
        <w:rPr>
          <w:rFonts w:ascii="Myriad Pro" w:hAnsi="Myriad Pro"/>
          <w:sz w:val="26"/>
          <w:szCs w:val="26"/>
        </w:rPr>
        <w:t xml:space="preserve">По результатам анализа документов, представленных филиалом </w:t>
      </w:r>
      <w:r w:rsidR="0031244B">
        <w:rPr>
          <w:rFonts w:ascii="Myriad Pro" w:hAnsi="Myriad Pro"/>
          <w:sz w:val="26"/>
          <w:szCs w:val="26"/>
        </w:rPr>
        <w:t>ПАО </w:t>
      </w:r>
      <w:r w:rsidR="00896339">
        <w:rPr>
          <w:rFonts w:ascii="Myriad Pro" w:hAnsi="Myriad Pro"/>
          <w:sz w:val="26"/>
          <w:szCs w:val="26"/>
        </w:rPr>
        <w:t>«</w:t>
      </w:r>
      <w:r w:rsidR="00CC3450" w:rsidRPr="00352121">
        <w:rPr>
          <w:rFonts w:ascii="Myriad Pro" w:hAnsi="Myriad Pro"/>
          <w:sz w:val="26"/>
          <w:szCs w:val="26"/>
        </w:rPr>
        <w:t>МРСК Юга</w:t>
      </w:r>
      <w:r w:rsidR="00896339">
        <w:rPr>
          <w:rFonts w:ascii="Myriad Pro" w:hAnsi="Myriad Pro"/>
          <w:sz w:val="26"/>
          <w:szCs w:val="26"/>
        </w:rPr>
        <w:t>»</w:t>
      </w:r>
      <w:r w:rsidR="00CC3450" w:rsidRPr="00352121">
        <w:rPr>
          <w:rFonts w:ascii="Myriad Pro" w:hAnsi="Myriad Pro"/>
          <w:sz w:val="26"/>
          <w:szCs w:val="26"/>
        </w:rPr>
        <w:t xml:space="preserve"> - </w:t>
      </w:r>
      <w:r w:rsidR="00896339">
        <w:rPr>
          <w:rFonts w:ascii="Myriad Pro" w:hAnsi="Myriad Pro"/>
          <w:sz w:val="26"/>
          <w:szCs w:val="26"/>
        </w:rPr>
        <w:t>«</w:t>
      </w:r>
      <w:r w:rsidR="00CC3450" w:rsidRPr="00352121">
        <w:rPr>
          <w:rFonts w:ascii="Myriad Pro" w:hAnsi="Myriad Pro"/>
          <w:sz w:val="26"/>
          <w:szCs w:val="26"/>
        </w:rPr>
        <w:t>Астраханьэнерго</w:t>
      </w:r>
      <w:r w:rsidR="00896339">
        <w:rPr>
          <w:rFonts w:ascii="Myriad Pro" w:hAnsi="Myriad Pro"/>
          <w:sz w:val="26"/>
          <w:szCs w:val="26"/>
        </w:rPr>
        <w:t>»</w:t>
      </w:r>
      <w:r w:rsidRPr="00352121">
        <w:rPr>
          <w:rFonts w:ascii="Myriad Pro" w:hAnsi="Myriad Pro"/>
          <w:sz w:val="26"/>
          <w:szCs w:val="26"/>
        </w:rPr>
        <w:t xml:space="preserve"> в </w:t>
      </w:r>
      <w:r w:rsidR="0035669B" w:rsidRPr="00352121">
        <w:rPr>
          <w:rFonts w:ascii="Myriad Pro" w:hAnsi="Myriad Pro"/>
          <w:sz w:val="26"/>
          <w:szCs w:val="26"/>
        </w:rPr>
        <w:t>Службу по тарифам Астраханской области</w:t>
      </w:r>
      <w:r w:rsidRPr="00352121">
        <w:rPr>
          <w:rFonts w:ascii="Myriad Pro" w:hAnsi="Myriad Pro"/>
          <w:sz w:val="26"/>
          <w:szCs w:val="26"/>
        </w:rPr>
        <w:t xml:space="preserve"> для обоснования заявляемых балансовых показателей на </w:t>
      </w:r>
      <w:r w:rsidR="00896339">
        <w:rPr>
          <w:rFonts w:ascii="Myriad Pro" w:hAnsi="Myriad Pro"/>
          <w:sz w:val="26"/>
          <w:szCs w:val="26"/>
        </w:rPr>
        <w:t>2017-</w:t>
      </w:r>
      <w:r w:rsidR="00E96AB8" w:rsidRPr="00352121">
        <w:rPr>
          <w:rFonts w:ascii="Myriad Pro" w:hAnsi="Myriad Pro"/>
          <w:sz w:val="26"/>
          <w:szCs w:val="26"/>
        </w:rPr>
        <w:t>2018</w:t>
      </w:r>
      <w:r w:rsidRPr="00352121">
        <w:rPr>
          <w:rFonts w:ascii="Myriad Pro" w:hAnsi="Myriad Pro"/>
          <w:sz w:val="26"/>
          <w:szCs w:val="26"/>
        </w:rPr>
        <w:t xml:space="preserve"> год</w:t>
      </w:r>
      <w:r w:rsidR="00896339">
        <w:rPr>
          <w:rFonts w:ascii="Myriad Pro" w:hAnsi="Myriad Pro"/>
          <w:sz w:val="26"/>
          <w:szCs w:val="26"/>
        </w:rPr>
        <w:t>ы</w:t>
      </w:r>
      <w:r w:rsidRPr="00352121">
        <w:rPr>
          <w:rFonts w:ascii="Myriad Pro" w:hAnsi="Myriad Pro"/>
          <w:sz w:val="26"/>
          <w:szCs w:val="26"/>
        </w:rPr>
        <w:t>, Исполнитель отмечает следующее.</w:t>
      </w:r>
    </w:p>
    <w:p w14:paraId="6551856C" w14:textId="77777777" w:rsidR="0092537F" w:rsidRPr="00352121" w:rsidRDefault="0092537F" w:rsidP="0031244B">
      <w:pPr>
        <w:spacing w:after="0" w:line="360" w:lineRule="auto"/>
        <w:ind w:firstLine="567"/>
        <w:jc w:val="both"/>
        <w:rPr>
          <w:rFonts w:ascii="Myriad Pro" w:hAnsi="Myriad Pro"/>
          <w:sz w:val="26"/>
          <w:szCs w:val="26"/>
        </w:rPr>
      </w:pPr>
      <w:r w:rsidRPr="00352121">
        <w:rPr>
          <w:rFonts w:ascii="Myriad Pro" w:hAnsi="Myriad Pro"/>
          <w:sz w:val="26"/>
          <w:szCs w:val="26"/>
        </w:rPr>
        <w:t xml:space="preserve">Согласно </w:t>
      </w:r>
      <w:r w:rsidR="00683362" w:rsidRPr="00352121">
        <w:rPr>
          <w:rFonts w:ascii="Myriad Pro" w:hAnsi="Myriad Pro"/>
          <w:sz w:val="26"/>
          <w:szCs w:val="26"/>
        </w:rPr>
        <w:t xml:space="preserve">пунктам 2 и 6 </w:t>
      </w:r>
      <w:r w:rsidRPr="00352121">
        <w:rPr>
          <w:rFonts w:ascii="Myriad Pro" w:hAnsi="Myriad Pro"/>
          <w:sz w:val="26"/>
          <w:szCs w:val="26"/>
        </w:rPr>
        <w:t>График</w:t>
      </w:r>
      <w:r w:rsidR="00683362" w:rsidRPr="00352121">
        <w:rPr>
          <w:rFonts w:ascii="Myriad Pro" w:hAnsi="Myriad Pro"/>
          <w:sz w:val="26"/>
          <w:szCs w:val="26"/>
        </w:rPr>
        <w:t>а</w:t>
      </w:r>
      <w:r w:rsidRPr="00352121">
        <w:rPr>
          <w:rFonts w:ascii="Myriad Pro" w:hAnsi="Myriad Pro"/>
          <w:sz w:val="26"/>
          <w:szCs w:val="26"/>
        </w:rPr>
        <w:t xml:space="preserve"> прохождения документов для утверждения Сводного прогнозного баланса (Приложение </w:t>
      </w:r>
      <w:r w:rsidR="0031244B">
        <w:rPr>
          <w:rFonts w:ascii="Myriad Pro" w:hAnsi="Myriad Pro"/>
          <w:sz w:val="26"/>
          <w:szCs w:val="26"/>
        </w:rPr>
        <w:t>№ </w:t>
      </w:r>
      <w:r w:rsidRPr="00352121">
        <w:rPr>
          <w:rFonts w:ascii="Myriad Pro" w:hAnsi="Myriad Pro"/>
          <w:sz w:val="26"/>
          <w:szCs w:val="26"/>
        </w:rPr>
        <w:t xml:space="preserve">1 к Порядку </w:t>
      </w:r>
      <w:r w:rsidR="0031244B">
        <w:rPr>
          <w:rFonts w:ascii="Myriad Pro" w:hAnsi="Myriad Pro"/>
          <w:sz w:val="26"/>
          <w:szCs w:val="26"/>
        </w:rPr>
        <w:t>№ </w:t>
      </w:r>
      <w:r w:rsidRPr="00352121">
        <w:rPr>
          <w:rFonts w:ascii="Myriad Pro" w:hAnsi="Myriad Pro"/>
          <w:sz w:val="26"/>
          <w:szCs w:val="26"/>
        </w:rPr>
        <w:t>53-э/1), сетевые организации представляют в орган исполнительной власти субъекта Российской Федерации, Системному оператору и Совету рынка следующую информацию не позднее 1 апреля и 15 августа года, предшествующего году, на который формируются показатели Сводного прогнозного баланса:</w:t>
      </w:r>
    </w:p>
    <w:p w14:paraId="0378737B" w14:textId="77777777" w:rsidR="0092537F" w:rsidRPr="00352121" w:rsidRDefault="0092537F" w:rsidP="0031244B">
      <w:pPr>
        <w:pStyle w:val="a3"/>
        <w:numPr>
          <w:ilvl w:val="0"/>
          <w:numId w:val="41"/>
        </w:numPr>
        <w:spacing w:after="0" w:line="360" w:lineRule="auto"/>
        <w:ind w:left="0" w:firstLine="567"/>
        <w:jc w:val="both"/>
        <w:rPr>
          <w:rFonts w:ascii="Myriad Pro" w:hAnsi="Myriad Pro"/>
          <w:sz w:val="26"/>
          <w:szCs w:val="26"/>
        </w:rPr>
      </w:pPr>
      <w:r w:rsidRPr="00352121">
        <w:rPr>
          <w:rFonts w:ascii="Myriad Pro" w:hAnsi="Myriad Pro"/>
          <w:sz w:val="26"/>
          <w:szCs w:val="26"/>
        </w:rPr>
        <w:t>Предложения по технологическому расходу электроэнергии (мощности) - потерям в электрических сетях (форма 3.1);</w:t>
      </w:r>
    </w:p>
    <w:p w14:paraId="3EF2E7BC" w14:textId="77777777" w:rsidR="0092537F" w:rsidRPr="00352121" w:rsidRDefault="0092537F" w:rsidP="0031244B">
      <w:pPr>
        <w:pStyle w:val="a3"/>
        <w:numPr>
          <w:ilvl w:val="0"/>
          <w:numId w:val="41"/>
        </w:numPr>
        <w:spacing w:after="0" w:line="360" w:lineRule="auto"/>
        <w:ind w:left="0" w:firstLine="567"/>
        <w:jc w:val="both"/>
        <w:rPr>
          <w:rFonts w:ascii="Myriad Pro" w:hAnsi="Myriad Pro"/>
          <w:sz w:val="26"/>
          <w:szCs w:val="26"/>
        </w:rPr>
      </w:pPr>
      <w:r w:rsidRPr="00352121">
        <w:rPr>
          <w:rFonts w:ascii="Myriad Pro" w:hAnsi="Myriad Pro"/>
          <w:sz w:val="26"/>
          <w:szCs w:val="26"/>
        </w:rPr>
        <w:t>Объемы электрической энергии (мощности), поставляемые населению и (или) приравненным к нему категориям потребителей субъектами оптового рынка (форма 9.1);</w:t>
      </w:r>
    </w:p>
    <w:p w14:paraId="07B0FE07" w14:textId="77777777" w:rsidR="0092537F" w:rsidRPr="00352121" w:rsidRDefault="0092537F" w:rsidP="0031244B">
      <w:pPr>
        <w:pStyle w:val="a3"/>
        <w:numPr>
          <w:ilvl w:val="0"/>
          <w:numId w:val="41"/>
        </w:numPr>
        <w:spacing w:after="0" w:line="360" w:lineRule="auto"/>
        <w:ind w:left="0" w:firstLine="567"/>
        <w:jc w:val="both"/>
        <w:rPr>
          <w:rFonts w:ascii="Myriad Pro" w:hAnsi="Myriad Pro"/>
          <w:b/>
          <w:sz w:val="26"/>
          <w:szCs w:val="26"/>
        </w:rPr>
      </w:pPr>
      <w:r w:rsidRPr="00352121">
        <w:rPr>
          <w:rFonts w:ascii="Myriad Pro" w:hAnsi="Myriad Pro"/>
          <w:sz w:val="26"/>
          <w:szCs w:val="26"/>
        </w:rPr>
        <w:t>Информация по нормативам потерь электрической энергии при передаче по электрическим сетям, утвержденным Минэнерго России (форма 16).</w:t>
      </w:r>
    </w:p>
    <w:p w14:paraId="2C0E0725" w14:textId="77777777" w:rsidR="00B0298D" w:rsidRDefault="0092537F" w:rsidP="0031244B">
      <w:pPr>
        <w:spacing w:after="0" w:line="360" w:lineRule="auto"/>
        <w:ind w:firstLine="567"/>
        <w:jc w:val="both"/>
        <w:rPr>
          <w:rStyle w:val="afff1"/>
          <w:rFonts w:ascii="Myriad Pro" w:hAnsi="Myriad Pro"/>
          <w:b w:val="0"/>
          <w:bCs w:val="0"/>
          <w:sz w:val="26"/>
          <w:szCs w:val="26"/>
        </w:rPr>
        <w:sectPr w:rsidR="00B0298D" w:rsidSect="005976B0">
          <w:headerReference w:type="even" r:id="rId14"/>
          <w:headerReference w:type="default" r:id="rId15"/>
          <w:footerReference w:type="even" r:id="rId16"/>
          <w:footerReference w:type="default" r:id="rId17"/>
          <w:headerReference w:type="first" r:id="rId18"/>
          <w:footerReference w:type="first" r:id="rId19"/>
          <w:pgSz w:w="11906" w:h="16838"/>
          <w:pgMar w:top="1134" w:right="851" w:bottom="1134" w:left="1701" w:header="709" w:footer="709" w:gutter="0"/>
          <w:cols w:space="708"/>
          <w:docGrid w:linePitch="360"/>
        </w:sectPr>
      </w:pPr>
      <w:r w:rsidRPr="00896339">
        <w:rPr>
          <w:rFonts w:ascii="Myriad Pro" w:hAnsi="Myriad Pro"/>
          <w:sz w:val="26"/>
          <w:szCs w:val="26"/>
        </w:rPr>
        <w:t xml:space="preserve">Исполнителем проведена оценка параметров Сводного </w:t>
      </w:r>
      <w:r w:rsidRPr="00352121">
        <w:rPr>
          <w:rStyle w:val="afff1"/>
          <w:rFonts w:ascii="Myriad Pro" w:hAnsi="Myriad Pro"/>
          <w:b w:val="0"/>
          <w:bCs w:val="0"/>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r w:rsidR="0035669B" w:rsidRPr="00352121">
        <w:rPr>
          <w:rStyle w:val="afff1"/>
          <w:rFonts w:ascii="Myriad Pro" w:hAnsi="Myriad Pro"/>
          <w:b w:val="0"/>
          <w:bCs w:val="0"/>
          <w:sz w:val="26"/>
          <w:szCs w:val="26"/>
        </w:rPr>
        <w:t xml:space="preserve">Астраханской </w:t>
      </w:r>
      <w:r w:rsidRPr="00C10849">
        <w:rPr>
          <w:rStyle w:val="afff1"/>
          <w:rFonts w:ascii="Myriad Pro" w:hAnsi="Myriad Pro"/>
          <w:b w:val="0"/>
          <w:bCs w:val="0"/>
          <w:sz w:val="26"/>
          <w:szCs w:val="26"/>
        </w:rPr>
        <w:t xml:space="preserve">области на </w:t>
      </w:r>
      <w:r w:rsidR="00CF75C9">
        <w:rPr>
          <w:rStyle w:val="afff1"/>
          <w:rFonts w:ascii="Myriad Pro" w:hAnsi="Myriad Pro"/>
          <w:b w:val="0"/>
          <w:bCs w:val="0"/>
          <w:sz w:val="26"/>
          <w:szCs w:val="26"/>
        </w:rPr>
        <w:br/>
      </w:r>
      <w:r w:rsidR="00896339">
        <w:rPr>
          <w:rStyle w:val="afff1"/>
          <w:rFonts w:ascii="Myriad Pro" w:hAnsi="Myriad Pro"/>
          <w:b w:val="0"/>
          <w:bCs w:val="0"/>
          <w:sz w:val="26"/>
          <w:szCs w:val="26"/>
        </w:rPr>
        <w:t>2017 -</w:t>
      </w:r>
      <w:r w:rsidR="00E96AB8" w:rsidRPr="00CF63E7">
        <w:rPr>
          <w:rStyle w:val="afff1"/>
          <w:rFonts w:ascii="Myriad Pro" w:hAnsi="Myriad Pro"/>
          <w:b w:val="0"/>
          <w:bCs w:val="0"/>
          <w:sz w:val="26"/>
          <w:szCs w:val="26"/>
        </w:rPr>
        <w:t>2018</w:t>
      </w:r>
      <w:r w:rsidRPr="00155779">
        <w:rPr>
          <w:rStyle w:val="afff1"/>
          <w:rFonts w:ascii="Myriad Pro" w:hAnsi="Myriad Pro"/>
          <w:b w:val="0"/>
          <w:bCs w:val="0"/>
          <w:sz w:val="26"/>
          <w:szCs w:val="26"/>
        </w:rPr>
        <w:t xml:space="preserve"> год</w:t>
      </w:r>
      <w:r w:rsidR="00CF75C9">
        <w:rPr>
          <w:rStyle w:val="afff1"/>
          <w:rFonts w:ascii="Myriad Pro" w:hAnsi="Myriad Pro"/>
          <w:b w:val="0"/>
          <w:bCs w:val="0"/>
          <w:sz w:val="26"/>
          <w:szCs w:val="26"/>
        </w:rPr>
        <w:t>ы</w:t>
      </w:r>
      <w:r w:rsidRPr="00155779">
        <w:rPr>
          <w:rStyle w:val="afff1"/>
          <w:rFonts w:ascii="Myriad Pro" w:hAnsi="Myriad Pro"/>
          <w:b w:val="0"/>
          <w:bCs w:val="0"/>
          <w:sz w:val="26"/>
          <w:szCs w:val="26"/>
        </w:rPr>
        <w:t xml:space="preserve"> (далее - Сводный прогнозный баланс), на основе динамики фактических показателей за предыдущие периоды.</w:t>
      </w:r>
      <w:r w:rsidR="00CF75C9">
        <w:rPr>
          <w:rStyle w:val="afff1"/>
          <w:rFonts w:ascii="Myriad Pro" w:hAnsi="Myriad Pro"/>
          <w:b w:val="0"/>
          <w:bCs w:val="0"/>
          <w:sz w:val="26"/>
          <w:szCs w:val="26"/>
        </w:rPr>
        <w:t xml:space="preserve"> </w:t>
      </w:r>
    </w:p>
    <w:p w14:paraId="3134DD8D" w14:textId="77777777" w:rsidR="00B0298D" w:rsidRPr="00B0298D" w:rsidRDefault="00B0298D" w:rsidP="00A1483F">
      <w:pPr>
        <w:spacing w:after="0" w:line="360" w:lineRule="auto"/>
        <w:ind w:firstLine="709"/>
        <w:jc w:val="center"/>
        <w:rPr>
          <w:rStyle w:val="afff1"/>
          <w:rFonts w:ascii="Myriad Pro" w:hAnsi="Myriad Pro"/>
          <w:sz w:val="26"/>
          <w:szCs w:val="26"/>
        </w:rPr>
      </w:pPr>
      <w:r w:rsidRPr="00B0298D">
        <w:rPr>
          <w:rStyle w:val="afff1"/>
          <w:rFonts w:ascii="Myriad Pro" w:hAnsi="Myriad Pro"/>
          <w:sz w:val="26"/>
          <w:szCs w:val="26"/>
        </w:rPr>
        <w:lastRenderedPageBreak/>
        <w:t>Динамика изменения балансовых показателей за 2013 -2018 годы</w:t>
      </w:r>
    </w:p>
    <w:tbl>
      <w:tblPr>
        <w:tblW w:w="14719" w:type="dxa"/>
        <w:tblLayout w:type="fixed"/>
        <w:tblLook w:val="04A0" w:firstRow="1" w:lastRow="0" w:firstColumn="1" w:lastColumn="0" w:noHBand="0" w:noVBand="1"/>
      </w:tblPr>
      <w:tblGrid>
        <w:gridCol w:w="2300"/>
        <w:gridCol w:w="1034"/>
        <w:gridCol w:w="1035"/>
        <w:gridCol w:w="1035"/>
        <w:gridCol w:w="1035"/>
        <w:gridCol w:w="1035"/>
        <w:gridCol w:w="1035"/>
        <w:gridCol w:w="1035"/>
        <w:gridCol w:w="1035"/>
        <w:gridCol w:w="1035"/>
        <w:gridCol w:w="1035"/>
        <w:gridCol w:w="1035"/>
        <w:gridCol w:w="1035"/>
      </w:tblGrid>
      <w:tr w:rsidR="00A1483F" w:rsidRPr="00B0298D" w14:paraId="01623841" w14:textId="77777777" w:rsidTr="00B60810">
        <w:trPr>
          <w:trHeight w:val="1468"/>
        </w:trPr>
        <w:tc>
          <w:tcPr>
            <w:tcW w:w="2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242C29"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Наименование</w:t>
            </w:r>
          </w:p>
        </w:tc>
        <w:tc>
          <w:tcPr>
            <w:tcW w:w="20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EF4BE"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2013 год</w:t>
            </w:r>
          </w:p>
        </w:tc>
        <w:tc>
          <w:tcPr>
            <w:tcW w:w="20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BFDA50"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отклонение</w:t>
            </w:r>
          </w:p>
        </w:tc>
        <w:tc>
          <w:tcPr>
            <w:tcW w:w="20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71F3C"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2014 год</w:t>
            </w:r>
          </w:p>
        </w:tc>
        <w:tc>
          <w:tcPr>
            <w:tcW w:w="20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5F10D"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отклонение</w:t>
            </w:r>
          </w:p>
        </w:tc>
        <w:tc>
          <w:tcPr>
            <w:tcW w:w="20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5D58AB"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2015 год</w:t>
            </w:r>
          </w:p>
        </w:tc>
        <w:tc>
          <w:tcPr>
            <w:tcW w:w="20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1F3C8A"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отклонение</w:t>
            </w:r>
          </w:p>
        </w:tc>
      </w:tr>
      <w:tr w:rsidR="00A1483F" w:rsidRPr="00B0298D" w14:paraId="160DB644" w14:textId="77777777" w:rsidTr="00B60810">
        <w:trPr>
          <w:trHeight w:val="489"/>
        </w:trPr>
        <w:tc>
          <w:tcPr>
            <w:tcW w:w="2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14C759" w14:textId="77777777" w:rsidR="00B0298D" w:rsidRPr="00B0298D" w:rsidRDefault="00B0298D" w:rsidP="00B0298D">
            <w:pPr>
              <w:spacing w:after="0" w:line="240" w:lineRule="auto"/>
              <w:rPr>
                <w:rFonts w:ascii="Myriad Pro" w:eastAsia="Times New Roman" w:hAnsi="Myriad Pro" w:cs="Calibri"/>
                <w:b/>
                <w:bCs/>
                <w:color w:val="FFFFFF"/>
                <w:sz w:val="18"/>
                <w:szCs w:val="18"/>
                <w:lang w:eastAsia="ru-RU"/>
              </w:rPr>
            </w:pP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07409"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план</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05875"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факт</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E5C83"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млн. кВт*ч</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00FE4"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E72CB"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план</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56D534"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факт</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3DDE51"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млн. кВт*ч</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6ACA2"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998936"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план</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31A599"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факт</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AAB545"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млн. кВт*ч</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91E56"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w:t>
            </w:r>
          </w:p>
        </w:tc>
      </w:tr>
      <w:tr w:rsidR="00A1483F" w:rsidRPr="00B0298D" w14:paraId="5DF6FE46" w14:textId="77777777" w:rsidTr="00B60810">
        <w:trPr>
          <w:trHeight w:val="244"/>
        </w:trPr>
        <w:tc>
          <w:tcPr>
            <w:tcW w:w="2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160D32"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1</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04FD60"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r>
              <w:rPr>
                <w:rFonts w:ascii="Myriad Pro" w:eastAsia="Times New Roman" w:hAnsi="Myriad Pro" w:cs="Calibri"/>
                <w:b/>
                <w:bCs/>
                <w:color w:val="FFFFFF"/>
                <w:sz w:val="18"/>
                <w:szCs w:val="18"/>
                <w:lang w:eastAsia="ru-RU"/>
              </w:rPr>
              <w:t>2</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7906EC"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3</w:t>
            </w:r>
            <w:r w:rsidRPr="00B0298D">
              <w:rPr>
                <w:rFonts w:ascii="Myriad Pro" w:eastAsia="Times New Roman" w:hAnsi="Myriad Pro" w:cs="Calibri"/>
                <w:b/>
                <w:bCs/>
                <w:color w:val="FFFFFF"/>
                <w:sz w:val="18"/>
                <w:szCs w:val="18"/>
                <w:lang w:eastAsia="ru-RU"/>
              </w:rPr>
              <w:t> </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0B444F" w14:textId="77777777" w:rsidR="00B0298D" w:rsidRPr="00B0298D" w:rsidRDefault="00B0298D" w:rsidP="00B0298D">
            <w:pPr>
              <w:spacing w:after="0" w:line="240" w:lineRule="auto"/>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r>
              <w:rPr>
                <w:rFonts w:ascii="Myriad Pro" w:eastAsia="Times New Roman" w:hAnsi="Myriad Pro" w:cs="Calibri"/>
                <w:b/>
                <w:bCs/>
                <w:color w:val="FFFFFF"/>
                <w:sz w:val="18"/>
                <w:szCs w:val="18"/>
                <w:lang w:eastAsia="ru-RU"/>
              </w:rPr>
              <w:t>4</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48437E"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r>
              <w:rPr>
                <w:rFonts w:ascii="Myriad Pro" w:eastAsia="Times New Roman" w:hAnsi="Myriad Pro" w:cs="Calibri"/>
                <w:b/>
                <w:bCs/>
                <w:color w:val="FFFFFF"/>
                <w:sz w:val="18"/>
                <w:szCs w:val="18"/>
                <w:lang w:eastAsia="ru-RU"/>
              </w:rPr>
              <w:t>5</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522CD6"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6</w:t>
            </w:r>
            <w:r w:rsidRPr="00B0298D">
              <w:rPr>
                <w:rFonts w:ascii="Myriad Pro" w:eastAsia="Times New Roman" w:hAnsi="Myriad Pro" w:cs="Calibri"/>
                <w:b/>
                <w:bCs/>
                <w:color w:val="FFFFFF"/>
                <w:sz w:val="18"/>
                <w:szCs w:val="18"/>
                <w:lang w:eastAsia="ru-RU"/>
              </w:rPr>
              <w:t> </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8EF571"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r>
              <w:rPr>
                <w:rFonts w:ascii="Myriad Pro" w:eastAsia="Times New Roman" w:hAnsi="Myriad Pro" w:cs="Calibri"/>
                <w:b/>
                <w:bCs/>
                <w:color w:val="FFFFFF"/>
                <w:sz w:val="18"/>
                <w:szCs w:val="18"/>
                <w:lang w:eastAsia="ru-RU"/>
              </w:rPr>
              <w:t>7</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6AD8E0"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8</w:t>
            </w:r>
            <w:r w:rsidRPr="00B0298D">
              <w:rPr>
                <w:rFonts w:ascii="Myriad Pro" w:eastAsia="Times New Roman" w:hAnsi="Myriad Pro" w:cs="Calibri"/>
                <w:b/>
                <w:bCs/>
                <w:color w:val="FFFFFF"/>
                <w:sz w:val="18"/>
                <w:szCs w:val="18"/>
                <w:lang w:eastAsia="ru-RU"/>
              </w:rPr>
              <w:t> </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0EE7A2"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r>
              <w:rPr>
                <w:rFonts w:ascii="Myriad Pro" w:eastAsia="Times New Roman" w:hAnsi="Myriad Pro" w:cs="Calibri"/>
                <w:b/>
                <w:bCs/>
                <w:color w:val="FFFFFF"/>
                <w:sz w:val="18"/>
                <w:szCs w:val="18"/>
                <w:lang w:eastAsia="ru-RU"/>
              </w:rPr>
              <w:t>9</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D91F05"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10</w:t>
            </w:r>
            <w:r w:rsidRPr="00B0298D">
              <w:rPr>
                <w:rFonts w:ascii="Myriad Pro" w:eastAsia="Times New Roman" w:hAnsi="Myriad Pro" w:cs="Calibri"/>
                <w:b/>
                <w:bCs/>
                <w:color w:val="FFFFFF"/>
                <w:sz w:val="18"/>
                <w:szCs w:val="18"/>
                <w:lang w:eastAsia="ru-RU"/>
              </w:rPr>
              <w:t> </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87F59A"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11</w:t>
            </w:r>
            <w:r w:rsidRPr="00B0298D">
              <w:rPr>
                <w:rFonts w:ascii="Myriad Pro" w:eastAsia="Times New Roman" w:hAnsi="Myriad Pro" w:cs="Calibri"/>
                <w:b/>
                <w:bCs/>
                <w:color w:val="FFFFFF"/>
                <w:sz w:val="18"/>
                <w:szCs w:val="18"/>
                <w:lang w:eastAsia="ru-RU"/>
              </w:rPr>
              <w:t> </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E61FA4"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12</w:t>
            </w:r>
            <w:r w:rsidRPr="00B0298D">
              <w:rPr>
                <w:rFonts w:ascii="Myriad Pro" w:eastAsia="Times New Roman" w:hAnsi="Myriad Pro" w:cs="Calibri"/>
                <w:b/>
                <w:bCs/>
                <w:color w:val="FFFFFF"/>
                <w:sz w:val="18"/>
                <w:szCs w:val="18"/>
                <w:lang w:eastAsia="ru-RU"/>
              </w:rPr>
              <w:t> </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589273"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13</w:t>
            </w:r>
            <w:r w:rsidRPr="00B0298D">
              <w:rPr>
                <w:rFonts w:ascii="Myriad Pro" w:eastAsia="Times New Roman" w:hAnsi="Myriad Pro" w:cs="Calibri"/>
                <w:b/>
                <w:bCs/>
                <w:color w:val="FFFFFF"/>
                <w:sz w:val="18"/>
                <w:szCs w:val="18"/>
                <w:lang w:eastAsia="ru-RU"/>
              </w:rPr>
              <w:t> </w:t>
            </w:r>
          </w:p>
        </w:tc>
      </w:tr>
      <w:tr w:rsidR="00B66AA1" w:rsidRPr="00B0298D" w14:paraId="181EDA55" w14:textId="77777777" w:rsidTr="00B60810">
        <w:trPr>
          <w:trHeight w:val="244"/>
        </w:trPr>
        <w:tc>
          <w:tcPr>
            <w:tcW w:w="2300" w:type="dxa"/>
            <w:tcBorders>
              <w:top w:val="single" w:sz="4" w:space="0" w:color="FFFFFF" w:themeColor="background1"/>
              <w:left w:val="single" w:sz="8" w:space="0" w:color="auto"/>
              <w:bottom w:val="single" w:sz="4" w:space="0" w:color="auto"/>
              <w:right w:val="nil"/>
            </w:tcBorders>
            <w:shd w:val="clear" w:color="000000" w:fill="FFFFFF"/>
            <w:vAlign w:val="center"/>
            <w:hideMark/>
          </w:tcPr>
          <w:p w14:paraId="67859B9E"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Прием э/э в сеть, млн. кВт*ч</w:t>
            </w:r>
          </w:p>
        </w:tc>
        <w:tc>
          <w:tcPr>
            <w:tcW w:w="1034"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0BAFF496" w14:textId="5FC3BD9A"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4 056,94</w:t>
            </w:r>
          </w:p>
        </w:tc>
        <w:tc>
          <w:tcPr>
            <w:tcW w:w="103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846DF74" w14:textId="45B3A26B"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3 821,67</w:t>
            </w:r>
          </w:p>
        </w:tc>
        <w:tc>
          <w:tcPr>
            <w:tcW w:w="103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1F7517C" w14:textId="176ACF85"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-235,27</w:t>
            </w:r>
          </w:p>
        </w:tc>
        <w:tc>
          <w:tcPr>
            <w:tcW w:w="1035"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17FDF511" w14:textId="77A7E353"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-5,80</w:t>
            </w:r>
          </w:p>
        </w:tc>
        <w:tc>
          <w:tcPr>
            <w:tcW w:w="103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4AF39B0"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3 403,91</w:t>
            </w:r>
          </w:p>
        </w:tc>
        <w:tc>
          <w:tcPr>
            <w:tcW w:w="103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144C45E"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3 528,57</w:t>
            </w:r>
          </w:p>
        </w:tc>
        <w:tc>
          <w:tcPr>
            <w:tcW w:w="103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62E232A"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124,66</w:t>
            </w:r>
          </w:p>
        </w:tc>
        <w:tc>
          <w:tcPr>
            <w:tcW w:w="1035"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4307D401"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3,66</w:t>
            </w:r>
          </w:p>
        </w:tc>
        <w:tc>
          <w:tcPr>
            <w:tcW w:w="103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E5D0AB9"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3 489,83</w:t>
            </w:r>
          </w:p>
        </w:tc>
        <w:tc>
          <w:tcPr>
            <w:tcW w:w="103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271254F" w14:textId="7EC8E853"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3 551,68</w:t>
            </w:r>
          </w:p>
        </w:tc>
        <w:tc>
          <w:tcPr>
            <w:tcW w:w="103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9B13A30" w14:textId="7C85BE0C"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61,85</w:t>
            </w:r>
          </w:p>
        </w:tc>
        <w:tc>
          <w:tcPr>
            <w:tcW w:w="1035"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1F123242" w14:textId="31D8C2FA"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1,77</w:t>
            </w:r>
          </w:p>
        </w:tc>
      </w:tr>
      <w:tr w:rsidR="00B66AA1" w:rsidRPr="00B0298D" w14:paraId="022E8659" w14:textId="77777777" w:rsidTr="00B60810">
        <w:trPr>
          <w:trHeight w:val="489"/>
        </w:trPr>
        <w:tc>
          <w:tcPr>
            <w:tcW w:w="2300" w:type="dxa"/>
            <w:tcBorders>
              <w:top w:val="nil"/>
              <w:left w:val="single" w:sz="8" w:space="0" w:color="auto"/>
              <w:bottom w:val="single" w:sz="4" w:space="0" w:color="auto"/>
              <w:right w:val="nil"/>
            </w:tcBorders>
            <w:shd w:val="clear" w:color="000000" w:fill="FFFFFF"/>
            <w:vAlign w:val="center"/>
            <w:hideMark/>
          </w:tcPr>
          <w:p w14:paraId="72AAA5E0"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Величина потерь электрической энергии, млн. кВт*ч</w:t>
            </w:r>
          </w:p>
        </w:tc>
        <w:tc>
          <w:tcPr>
            <w:tcW w:w="1034" w:type="dxa"/>
            <w:tcBorders>
              <w:top w:val="nil"/>
              <w:left w:val="single" w:sz="8" w:space="0" w:color="auto"/>
              <w:bottom w:val="single" w:sz="4" w:space="0" w:color="auto"/>
              <w:right w:val="single" w:sz="4" w:space="0" w:color="auto"/>
            </w:tcBorders>
            <w:shd w:val="clear" w:color="000000" w:fill="FFFFFF"/>
            <w:vAlign w:val="center"/>
            <w:hideMark/>
          </w:tcPr>
          <w:p w14:paraId="17AA68A8" w14:textId="63BCCAF5"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595,91</w:t>
            </w:r>
          </w:p>
        </w:tc>
        <w:tc>
          <w:tcPr>
            <w:tcW w:w="1035" w:type="dxa"/>
            <w:tcBorders>
              <w:top w:val="nil"/>
              <w:left w:val="nil"/>
              <w:bottom w:val="single" w:sz="4" w:space="0" w:color="auto"/>
              <w:right w:val="single" w:sz="4" w:space="0" w:color="auto"/>
            </w:tcBorders>
            <w:shd w:val="clear" w:color="000000" w:fill="FFFFFF"/>
            <w:vAlign w:val="center"/>
            <w:hideMark/>
          </w:tcPr>
          <w:p w14:paraId="126018C8" w14:textId="49AD79B6"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606,45</w:t>
            </w:r>
          </w:p>
        </w:tc>
        <w:tc>
          <w:tcPr>
            <w:tcW w:w="1035" w:type="dxa"/>
            <w:tcBorders>
              <w:top w:val="nil"/>
              <w:left w:val="nil"/>
              <w:bottom w:val="single" w:sz="4" w:space="0" w:color="auto"/>
              <w:right w:val="single" w:sz="4" w:space="0" w:color="auto"/>
            </w:tcBorders>
            <w:shd w:val="clear" w:color="000000" w:fill="FFFFFF"/>
            <w:vAlign w:val="center"/>
            <w:hideMark/>
          </w:tcPr>
          <w:p w14:paraId="0BA36C3A" w14:textId="1F231F26"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10,54</w:t>
            </w:r>
          </w:p>
        </w:tc>
        <w:tc>
          <w:tcPr>
            <w:tcW w:w="1035" w:type="dxa"/>
            <w:tcBorders>
              <w:top w:val="nil"/>
              <w:left w:val="nil"/>
              <w:bottom w:val="single" w:sz="4" w:space="0" w:color="auto"/>
              <w:right w:val="single" w:sz="8" w:space="0" w:color="auto"/>
            </w:tcBorders>
            <w:shd w:val="clear" w:color="000000" w:fill="FFFFFF"/>
            <w:vAlign w:val="center"/>
            <w:hideMark/>
          </w:tcPr>
          <w:p w14:paraId="177BB00F" w14:textId="216EBB1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1,77</w:t>
            </w:r>
          </w:p>
        </w:tc>
        <w:tc>
          <w:tcPr>
            <w:tcW w:w="1035" w:type="dxa"/>
            <w:tcBorders>
              <w:top w:val="nil"/>
              <w:left w:val="nil"/>
              <w:bottom w:val="single" w:sz="4" w:space="0" w:color="auto"/>
              <w:right w:val="single" w:sz="4" w:space="0" w:color="auto"/>
            </w:tcBorders>
            <w:shd w:val="clear" w:color="000000" w:fill="FFFFFF"/>
            <w:vAlign w:val="center"/>
            <w:hideMark/>
          </w:tcPr>
          <w:p w14:paraId="7F1DF1C2"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593,68</w:t>
            </w:r>
          </w:p>
        </w:tc>
        <w:tc>
          <w:tcPr>
            <w:tcW w:w="1035" w:type="dxa"/>
            <w:tcBorders>
              <w:top w:val="nil"/>
              <w:left w:val="nil"/>
              <w:bottom w:val="single" w:sz="4" w:space="0" w:color="auto"/>
              <w:right w:val="single" w:sz="4" w:space="0" w:color="auto"/>
            </w:tcBorders>
            <w:shd w:val="clear" w:color="000000" w:fill="FFFFFF"/>
            <w:vAlign w:val="center"/>
            <w:hideMark/>
          </w:tcPr>
          <w:p w14:paraId="3AD0962A"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606,81</w:t>
            </w:r>
          </w:p>
        </w:tc>
        <w:tc>
          <w:tcPr>
            <w:tcW w:w="1035" w:type="dxa"/>
            <w:tcBorders>
              <w:top w:val="nil"/>
              <w:left w:val="nil"/>
              <w:bottom w:val="single" w:sz="4" w:space="0" w:color="auto"/>
              <w:right w:val="single" w:sz="4" w:space="0" w:color="auto"/>
            </w:tcBorders>
            <w:shd w:val="clear" w:color="000000" w:fill="FFFFFF"/>
            <w:vAlign w:val="center"/>
            <w:hideMark/>
          </w:tcPr>
          <w:p w14:paraId="6F1D984E"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13,13</w:t>
            </w:r>
          </w:p>
        </w:tc>
        <w:tc>
          <w:tcPr>
            <w:tcW w:w="1035" w:type="dxa"/>
            <w:tcBorders>
              <w:top w:val="nil"/>
              <w:left w:val="nil"/>
              <w:bottom w:val="single" w:sz="4" w:space="0" w:color="auto"/>
              <w:right w:val="single" w:sz="8" w:space="0" w:color="auto"/>
            </w:tcBorders>
            <w:shd w:val="clear" w:color="000000" w:fill="FFFFFF"/>
            <w:vAlign w:val="center"/>
            <w:hideMark/>
          </w:tcPr>
          <w:p w14:paraId="5D68DA60"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2,21</w:t>
            </w:r>
          </w:p>
        </w:tc>
        <w:tc>
          <w:tcPr>
            <w:tcW w:w="1035" w:type="dxa"/>
            <w:tcBorders>
              <w:top w:val="nil"/>
              <w:left w:val="nil"/>
              <w:bottom w:val="single" w:sz="4" w:space="0" w:color="auto"/>
              <w:right w:val="single" w:sz="4" w:space="0" w:color="auto"/>
            </w:tcBorders>
            <w:shd w:val="clear" w:color="000000" w:fill="FFFFFF"/>
            <w:vAlign w:val="center"/>
            <w:hideMark/>
          </w:tcPr>
          <w:p w14:paraId="67E095A1"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639,73</w:t>
            </w:r>
          </w:p>
        </w:tc>
        <w:tc>
          <w:tcPr>
            <w:tcW w:w="1035" w:type="dxa"/>
            <w:tcBorders>
              <w:top w:val="nil"/>
              <w:left w:val="nil"/>
              <w:bottom w:val="single" w:sz="4" w:space="0" w:color="auto"/>
              <w:right w:val="single" w:sz="4" w:space="0" w:color="auto"/>
            </w:tcBorders>
            <w:shd w:val="clear" w:color="000000" w:fill="FFFFFF"/>
            <w:vAlign w:val="center"/>
            <w:hideMark/>
          </w:tcPr>
          <w:p w14:paraId="2DD933C1" w14:textId="5CB5A7F6"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710,89</w:t>
            </w:r>
          </w:p>
        </w:tc>
        <w:tc>
          <w:tcPr>
            <w:tcW w:w="1035" w:type="dxa"/>
            <w:tcBorders>
              <w:top w:val="nil"/>
              <w:left w:val="nil"/>
              <w:bottom w:val="single" w:sz="4" w:space="0" w:color="auto"/>
              <w:right w:val="single" w:sz="4" w:space="0" w:color="auto"/>
            </w:tcBorders>
            <w:shd w:val="clear" w:color="000000" w:fill="FFFFFF"/>
            <w:vAlign w:val="center"/>
            <w:hideMark/>
          </w:tcPr>
          <w:p w14:paraId="00A34D08" w14:textId="3FF967E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81,78</w:t>
            </w:r>
          </w:p>
        </w:tc>
        <w:tc>
          <w:tcPr>
            <w:tcW w:w="1035" w:type="dxa"/>
            <w:tcBorders>
              <w:top w:val="nil"/>
              <w:left w:val="nil"/>
              <w:bottom w:val="single" w:sz="4" w:space="0" w:color="auto"/>
              <w:right w:val="single" w:sz="8" w:space="0" w:color="auto"/>
            </w:tcBorders>
            <w:shd w:val="clear" w:color="000000" w:fill="FFFFFF"/>
            <w:vAlign w:val="center"/>
            <w:hideMark/>
          </w:tcPr>
          <w:p w14:paraId="13CEDE30" w14:textId="5E13D318"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13,00</w:t>
            </w:r>
          </w:p>
        </w:tc>
      </w:tr>
      <w:tr w:rsidR="00B66AA1" w:rsidRPr="00B0298D" w14:paraId="252564FC" w14:textId="77777777" w:rsidTr="00B60810">
        <w:trPr>
          <w:trHeight w:val="489"/>
        </w:trPr>
        <w:tc>
          <w:tcPr>
            <w:tcW w:w="2300" w:type="dxa"/>
            <w:tcBorders>
              <w:top w:val="nil"/>
              <w:left w:val="single" w:sz="8" w:space="0" w:color="auto"/>
              <w:bottom w:val="single" w:sz="4" w:space="0" w:color="auto"/>
              <w:right w:val="nil"/>
            </w:tcBorders>
            <w:shd w:val="clear" w:color="000000" w:fill="FFFFFF"/>
            <w:vAlign w:val="center"/>
            <w:hideMark/>
          </w:tcPr>
          <w:p w14:paraId="4DE4B812" w14:textId="77777777"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Уровень потерь электрической энергии, %</w:t>
            </w:r>
          </w:p>
        </w:tc>
        <w:tc>
          <w:tcPr>
            <w:tcW w:w="1034" w:type="dxa"/>
            <w:tcBorders>
              <w:top w:val="nil"/>
              <w:left w:val="single" w:sz="8" w:space="0" w:color="auto"/>
              <w:bottom w:val="single" w:sz="4" w:space="0" w:color="auto"/>
              <w:right w:val="single" w:sz="4" w:space="0" w:color="auto"/>
            </w:tcBorders>
            <w:shd w:val="clear" w:color="000000" w:fill="FFFFFF"/>
            <w:vAlign w:val="center"/>
            <w:hideMark/>
          </w:tcPr>
          <w:p w14:paraId="5A76616B" w14:textId="3996392E"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14,69</w:t>
            </w:r>
          </w:p>
        </w:tc>
        <w:tc>
          <w:tcPr>
            <w:tcW w:w="1035" w:type="dxa"/>
            <w:tcBorders>
              <w:top w:val="nil"/>
              <w:left w:val="nil"/>
              <w:bottom w:val="single" w:sz="4" w:space="0" w:color="auto"/>
              <w:right w:val="single" w:sz="4" w:space="0" w:color="auto"/>
            </w:tcBorders>
            <w:shd w:val="clear" w:color="000000" w:fill="FFFFFF"/>
            <w:vAlign w:val="center"/>
            <w:hideMark/>
          </w:tcPr>
          <w:p w14:paraId="0A843AFD" w14:textId="0250BF04"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15,87</w:t>
            </w:r>
          </w:p>
        </w:tc>
        <w:tc>
          <w:tcPr>
            <w:tcW w:w="1035" w:type="dxa"/>
            <w:tcBorders>
              <w:top w:val="nil"/>
              <w:left w:val="nil"/>
              <w:bottom w:val="single" w:sz="4" w:space="0" w:color="auto"/>
              <w:right w:val="single" w:sz="4" w:space="0" w:color="auto"/>
            </w:tcBorders>
            <w:shd w:val="clear" w:color="000000" w:fill="FFFFFF"/>
            <w:vAlign w:val="center"/>
            <w:hideMark/>
          </w:tcPr>
          <w:p w14:paraId="0DD7ABB8" w14:textId="6EBCA8F5"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1,18</w:t>
            </w:r>
          </w:p>
        </w:tc>
        <w:tc>
          <w:tcPr>
            <w:tcW w:w="1035" w:type="dxa"/>
            <w:tcBorders>
              <w:top w:val="nil"/>
              <w:left w:val="nil"/>
              <w:bottom w:val="single" w:sz="4" w:space="0" w:color="auto"/>
              <w:right w:val="single" w:sz="8" w:space="0" w:color="auto"/>
            </w:tcBorders>
            <w:shd w:val="clear" w:color="000000" w:fill="FFFFFF"/>
            <w:vAlign w:val="center"/>
            <w:hideMark/>
          </w:tcPr>
          <w:p w14:paraId="25E360FA" w14:textId="56AABB29"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8,03</w:t>
            </w:r>
          </w:p>
        </w:tc>
        <w:tc>
          <w:tcPr>
            <w:tcW w:w="1035" w:type="dxa"/>
            <w:tcBorders>
              <w:top w:val="nil"/>
              <w:left w:val="nil"/>
              <w:bottom w:val="single" w:sz="4" w:space="0" w:color="auto"/>
              <w:right w:val="single" w:sz="4" w:space="0" w:color="auto"/>
            </w:tcBorders>
            <w:shd w:val="clear" w:color="000000" w:fill="FFFFFF"/>
            <w:vAlign w:val="center"/>
            <w:hideMark/>
          </w:tcPr>
          <w:p w14:paraId="1F0C13F7" w14:textId="77777777"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17,44</w:t>
            </w:r>
          </w:p>
        </w:tc>
        <w:tc>
          <w:tcPr>
            <w:tcW w:w="1035" w:type="dxa"/>
            <w:tcBorders>
              <w:top w:val="nil"/>
              <w:left w:val="nil"/>
              <w:bottom w:val="single" w:sz="4" w:space="0" w:color="auto"/>
              <w:right w:val="single" w:sz="4" w:space="0" w:color="auto"/>
            </w:tcBorders>
            <w:shd w:val="clear" w:color="000000" w:fill="FFFFFF"/>
            <w:vAlign w:val="center"/>
            <w:hideMark/>
          </w:tcPr>
          <w:p w14:paraId="2D66A69A" w14:textId="77777777"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17,20</w:t>
            </w:r>
          </w:p>
        </w:tc>
        <w:tc>
          <w:tcPr>
            <w:tcW w:w="1035" w:type="dxa"/>
            <w:tcBorders>
              <w:top w:val="nil"/>
              <w:left w:val="nil"/>
              <w:bottom w:val="single" w:sz="4" w:space="0" w:color="auto"/>
              <w:right w:val="single" w:sz="4" w:space="0" w:color="auto"/>
            </w:tcBorders>
            <w:shd w:val="clear" w:color="000000" w:fill="FFFFFF"/>
            <w:vAlign w:val="center"/>
            <w:hideMark/>
          </w:tcPr>
          <w:p w14:paraId="56121A71" w14:textId="77777777"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-0,24</w:t>
            </w:r>
          </w:p>
        </w:tc>
        <w:tc>
          <w:tcPr>
            <w:tcW w:w="1035" w:type="dxa"/>
            <w:tcBorders>
              <w:top w:val="nil"/>
              <w:left w:val="nil"/>
              <w:bottom w:val="single" w:sz="4" w:space="0" w:color="auto"/>
              <w:right w:val="single" w:sz="8" w:space="0" w:color="auto"/>
            </w:tcBorders>
            <w:shd w:val="clear" w:color="000000" w:fill="FFFFFF"/>
            <w:vAlign w:val="center"/>
            <w:hideMark/>
          </w:tcPr>
          <w:p w14:paraId="0F8D393F" w14:textId="77777777"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-1,40</w:t>
            </w:r>
          </w:p>
        </w:tc>
        <w:tc>
          <w:tcPr>
            <w:tcW w:w="1035" w:type="dxa"/>
            <w:tcBorders>
              <w:top w:val="nil"/>
              <w:left w:val="nil"/>
              <w:bottom w:val="single" w:sz="4" w:space="0" w:color="auto"/>
              <w:right w:val="single" w:sz="4" w:space="0" w:color="auto"/>
            </w:tcBorders>
            <w:shd w:val="clear" w:color="000000" w:fill="FFFFFF"/>
            <w:vAlign w:val="center"/>
            <w:hideMark/>
          </w:tcPr>
          <w:p w14:paraId="37D9D159" w14:textId="5411D94E"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18,33</w:t>
            </w:r>
          </w:p>
        </w:tc>
        <w:tc>
          <w:tcPr>
            <w:tcW w:w="1035" w:type="dxa"/>
            <w:tcBorders>
              <w:top w:val="nil"/>
              <w:left w:val="nil"/>
              <w:bottom w:val="single" w:sz="4" w:space="0" w:color="auto"/>
              <w:right w:val="single" w:sz="4" w:space="0" w:color="auto"/>
            </w:tcBorders>
            <w:shd w:val="clear" w:color="000000" w:fill="FFFFFF"/>
            <w:vAlign w:val="center"/>
            <w:hideMark/>
          </w:tcPr>
          <w:p w14:paraId="6B4E9D97" w14:textId="0DEB7146"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20,02</w:t>
            </w:r>
          </w:p>
        </w:tc>
        <w:tc>
          <w:tcPr>
            <w:tcW w:w="1035" w:type="dxa"/>
            <w:tcBorders>
              <w:top w:val="nil"/>
              <w:left w:val="nil"/>
              <w:bottom w:val="single" w:sz="4" w:space="0" w:color="auto"/>
              <w:right w:val="single" w:sz="4" w:space="0" w:color="auto"/>
            </w:tcBorders>
            <w:shd w:val="clear" w:color="000000" w:fill="FFFFFF"/>
            <w:vAlign w:val="center"/>
            <w:hideMark/>
          </w:tcPr>
          <w:p w14:paraId="42009CB9" w14:textId="1C653C09"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1,99</w:t>
            </w:r>
          </w:p>
        </w:tc>
        <w:tc>
          <w:tcPr>
            <w:tcW w:w="1035" w:type="dxa"/>
            <w:tcBorders>
              <w:top w:val="nil"/>
              <w:left w:val="nil"/>
              <w:bottom w:val="single" w:sz="4" w:space="0" w:color="auto"/>
              <w:right w:val="single" w:sz="8" w:space="0" w:color="auto"/>
            </w:tcBorders>
            <w:shd w:val="clear" w:color="000000" w:fill="FFFFFF"/>
            <w:vAlign w:val="center"/>
            <w:hideMark/>
          </w:tcPr>
          <w:p w14:paraId="2C892A38" w14:textId="72BCE22F" w:rsidR="00B66AA1" w:rsidRPr="00B0298D" w:rsidRDefault="00B66AA1" w:rsidP="00B66AA1">
            <w:pPr>
              <w:spacing w:after="0" w:line="240" w:lineRule="auto"/>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11,03</w:t>
            </w:r>
          </w:p>
        </w:tc>
      </w:tr>
      <w:tr w:rsidR="00B66AA1" w:rsidRPr="00B0298D" w14:paraId="7E1E7BB2" w14:textId="77777777" w:rsidTr="00B60810">
        <w:trPr>
          <w:trHeight w:val="489"/>
        </w:trPr>
        <w:tc>
          <w:tcPr>
            <w:tcW w:w="2300" w:type="dxa"/>
            <w:tcBorders>
              <w:top w:val="nil"/>
              <w:left w:val="single" w:sz="8" w:space="0" w:color="auto"/>
              <w:bottom w:val="single" w:sz="4" w:space="0" w:color="auto"/>
              <w:right w:val="nil"/>
            </w:tcBorders>
            <w:shd w:val="clear" w:color="000000" w:fill="FFFFFF"/>
            <w:vAlign w:val="center"/>
            <w:hideMark/>
          </w:tcPr>
          <w:p w14:paraId="269FEBB1"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Котловой полезный отпуск, млн. кВт*ч</w:t>
            </w:r>
          </w:p>
        </w:tc>
        <w:tc>
          <w:tcPr>
            <w:tcW w:w="1034" w:type="dxa"/>
            <w:tcBorders>
              <w:top w:val="nil"/>
              <w:left w:val="single" w:sz="8" w:space="0" w:color="auto"/>
              <w:bottom w:val="single" w:sz="4" w:space="0" w:color="auto"/>
              <w:right w:val="single" w:sz="4" w:space="0" w:color="auto"/>
            </w:tcBorders>
            <w:shd w:val="clear" w:color="000000" w:fill="FFFFFF"/>
            <w:vAlign w:val="center"/>
            <w:hideMark/>
          </w:tcPr>
          <w:p w14:paraId="6021BE77" w14:textId="533E18C3"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3 432,92</w:t>
            </w:r>
          </w:p>
        </w:tc>
        <w:tc>
          <w:tcPr>
            <w:tcW w:w="1035" w:type="dxa"/>
            <w:tcBorders>
              <w:top w:val="nil"/>
              <w:left w:val="nil"/>
              <w:bottom w:val="single" w:sz="4" w:space="0" w:color="auto"/>
              <w:right w:val="single" w:sz="4" w:space="0" w:color="auto"/>
            </w:tcBorders>
            <w:shd w:val="clear" w:color="000000" w:fill="FFFFFF"/>
            <w:vAlign w:val="center"/>
            <w:hideMark/>
          </w:tcPr>
          <w:p w14:paraId="0994BAEB" w14:textId="562F28E1"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3 188,24</w:t>
            </w:r>
          </w:p>
        </w:tc>
        <w:tc>
          <w:tcPr>
            <w:tcW w:w="1035" w:type="dxa"/>
            <w:tcBorders>
              <w:top w:val="nil"/>
              <w:left w:val="nil"/>
              <w:bottom w:val="single" w:sz="4" w:space="0" w:color="auto"/>
              <w:right w:val="single" w:sz="4" w:space="0" w:color="auto"/>
            </w:tcBorders>
            <w:shd w:val="clear" w:color="000000" w:fill="FFFFFF"/>
            <w:vAlign w:val="center"/>
            <w:hideMark/>
          </w:tcPr>
          <w:p w14:paraId="29D37B20" w14:textId="6A401C1F"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-244,68</w:t>
            </w:r>
          </w:p>
        </w:tc>
        <w:tc>
          <w:tcPr>
            <w:tcW w:w="1035" w:type="dxa"/>
            <w:tcBorders>
              <w:top w:val="nil"/>
              <w:left w:val="nil"/>
              <w:bottom w:val="single" w:sz="4" w:space="0" w:color="auto"/>
              <w:right w:val="single" w:sz="8" w:space="0" w:color="auto"/>
            </w:tcBorders>
            <w:shd w:val="clear" w:color="000000" w:fill="FFFFFF"/>
            <w:vAlign w:val="center"/>
            <w:hideMark/>
          </w:tcPr>
          <w:p w14:paraId="3127457B" w14:textId="3883D00B"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-7,13</w:t>
            </w:r>
          </w:p>
        </w:tc>
        <w:tc>
          <w:tcPr>
            <w:tcW w:w="1035" w:type="dxa"/>
            <w:tcBorders>
              <w:top w:val="nil"/>
              <w:left w:val="nil"/>
              <w:bottom w:val="single" w:sz="4" w:space="0" w:color="auto"/>
              <w:right w:val="single" w:sz="4" w:space="0" w:color="auto"/>
            </w:tcBorders>
            <w:shd w:val="clear" w:color="000000" w:fill="FFFFFF"/>
            <w:vAlign w:val="center"/>
            <w:hideMark/>
          </w:tcPr>
          <w:p w14:paraId="4AA144C4"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2 783,01</w:t>
            </w:r>
          </w:p>
        </w:tc>
        <w:tc>
          <w:tcPr>
            <w:tcW w:w="1035" w:type="dxa"/>
            <w:tcBorders>
              <w:top w:val="nil"/>
              <w:left w:val="nil"/>
              <w:bottom w:val="single" w:sz="4" w:space="0" w:color="auto"/>
              <w:right w:val="single" w:sz="4" w:space="0" w:color="auto"/>
            </w:tcBorders>
            <w:shd w:val="clear" w:color="000000" w:fill="FFFFFF"/>
            <w:vAlign w:val="center"/>
            <w:hideMark/>
          </w:tcPr>
          <w:p w14:paraId="27D7FF2D"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2 892,43</w:t>
            </w:r>
          </w:p>
        </w:tc>
        <w:tc>
          <w:tcPr>
            <w:tcW w:w="1035" w:type="dxa"/>
            <w:tcBorders>
              <w:top w:val="nil"/>
              <w:left w:val="nil"/>
              <w:bottom w:val="single" w:sz="4" w:space="0" w:color="auto"/>
              <w:right w:val="single" w:sz="4" w:space="0" w:color="auto"/>
            </w:tcBorders>
            <w:shd w:val="clear" w:color="000000" w:fill="FFFFFF"/>
            <w:vAlign w:val="center"/>
            <w:hideMark/>
          </w:tcPr>
          <w:p w14:paraId="24653160"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109,42</w:t>
            </w:r>
          </w:p>
        </w:tc>
        <w:tc>
          <w:tcPr>
            <w:tcW w:w="1035" w:type="dxa"/>
            <w:tcBorders>
              <w:top w:val="nil"/>
              <w:left w:val="nil"/>
              <w:bottom w:val="single" w:sz="4" w:space="0" w:color="auto"/>
              <w:right w:val="single" w:sz="8" w:space="0" w:color="auto"/>
            </w:tcBorders>
            <w:shd w:val="clear" w:color="000000" w:fill="FFFFFF"/>
            <w:vAlign w:val="center"/>
            <w:hideMark/>
          </w:tcPr>
          <w:p w14:paraId="5923E30D"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3,93</w:t>
            </w:r>
          </w:p>
        </w:tc>
        <w:tc>
          <w:tcPr>
            <w:tcW w:w="1035" w:type="dxa"/>
            <w:tcBorders>
              <w:top w:val="nil"/>
              <w:left w:val="nil"/>
              <w:bottom w:val="single" w:sz="4" w:space="0" w:color="auto"/>
              <w:right w:val="single" w:sz="4" w:space="0" w:color="auto"/>
            </w:tcBorders>
            <w:shd w:val="clear" w:color="000000" w:fill="FFFFFF"/>
            <w:vAlign w:val="center"/>
            <w:hideMark/>
          </w:tcPr>
          <w:p w14:paraId="50CA45E2" w14:textId="2D367895"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2 822,9</w:t>
            </w:r>
            <w:r>
              <w:rPr>
                <w:rFonts w:ascii="Myriad Pro" w:eastAsia="Times New Roman" w:hAnsi="Myriad Pro" w:cs="Calibri"/>
                <w:color w:val="000000"/>
                <w:sz w:val="18"/>
                <w:szCs w:val="18"/>
                <w:lang w:eastAsia="ru-RU"/>
              </w:rPr>
              <w:t>5</w:t>
            </w:r>
          </w:p>
        </w:tc>
        <w:tc>
          <w:tcPr>
            <w:tcW w:w="1035" w:type="dxa"/>
            <w:tcBorders>
              <w:top w:val="nil"/>
              <w:left w:val="nil"/>
              <w:bottom w:val="single" w:sz="4" w:space="0" w:color="auto"/>
              <w:right w:val="single" w:sz="4" w:space="0" w:color="auto"/>
            </w:tcBorders>
            <w:shd w:val="clear" w:color="000000" w:fill="FFFFFF"/>
            <w:vAlign w:val="center"/>
            <w:hideMark/>
          </w:tcPr>
          <w:p w14:paraId="7AE7D8F9" w14:textId="72880262"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2 814,15</w:t>
            </w:r>
          </w:p>
        </w:tc>
        <w:tc>
          <w:tcPr>
            <w:tcW w:w="1035" w:type="dxa"/>
            <w:tcBorders>
              <w:top w:val="nil"/>
              <w:left w:val="nil"/>
              <w:bottom w:val="single" w:sz="4" w:space="0" w:color="auto"/>
              <w:right w:val="single" w:sz="4" w:space="0" w:color="auto"/>
            </w:tcBorders>
            <w:shd w:val="clear" w:color="000000" w:fill="FFFFFF"/>
            <w:vAlign w:val="center"/>
            <w:hideMark/>
          </w:tcPr>
          <w:p w14:paraId="2B7BBB8C" w14:textId="66D05712"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-8,79</w:t>
            </w:r>
          </w:p>
        </w:tc>
        <w:tc>
          <w:tcPr>
            <w:tcW w:w="1035" w:type="dxa"/>
            <w:tcBorders>
              <w:top w:val="nil"/>
              <w:left w:val="nil"/>
              <w:bottom w:val="single" w:sz="4" w:space="0" w:color="auto"/>
              <w:right w:val="single" w:sz="8" w:space="0" w:color="auto"/>
            </w:tcBorders>
            <w:shd w:val="clear" w:color="000000" w:fill="FFFFFF"/>
            <w:vAlign w:val="center"/>
            <w:hideMark/>
          </w:tcPr>
          <w:p w14:paraId="44D6C3B3" w14:textId="61A935EA"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-0,31</w:t>
            </w:r>
          </w:p>
        </w:tc>
      </w:tr>
      <w:tr w:rsidR="00B66AA1" w:rsidRPr="00B0298D" w14:paraId="6586EA19" w14:textId="77777777" w:rsidTr="00B60810">
        <w:trPr>
          <w:trHeight w:val="979"/>
        </w:trPr>
        <w:tc>
          <w:tcPr>
            <w:tcW w:w="2300" w:type="dxa"/>
            <w:tcBorders>
              <w:top w:val="nil"/>
              <w:left w:val="single" w:sz="8" w:space="0" w:color="auto"/>
              <w:bottom w:val="single" w:sz="4" w:space="0" w:color="auto"/>
              <w:right w:val="nil"/>
            </w:tcBorders>
            <w:shd w:val="clear" w:color="000000" w:fill="FFFFFF"/>
            <w:vAlign w:val="center"/>
            <w:hideMark/>
          </w:tcPr>
          <w:p w14:paraId="727C5B6A"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 xml:space="preserve">Объем полезного отпуска населению и приравненным к нему категориям потребителей, млн. кВт*ч </w:t>
            </w:r>
          </w:p>
        </w:tc>
        <w:tc>
          <w:tcPr>
            <w:tcW w:w="1034" w:type="dxa"/>
            <w:tcBorders>
              <w:top w:val="nil"/>
              <w:left w:val="single" w:sz="8" w:space="0" w:color="auto"/>
              <w:bottom w:val="single" w:sz="4" w:space="0" w:color="auto"/>
              <w:right w:val="single" w:sz="4" w:space="0" w:color="auto"/>
            </w:tcBorders>
            <w:shd w:val="clear" w:color="000000" w:fill="FFFFFF"/>
            <w:vAlign w:val="center"/>
            <w:hideMark/>
          </w:tcPr>
          <w:p w14:paraId="27CBE62C" w14:textId="33862CD2"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890,99</w:t>
            </w:r>
          </w:p>
        </w:tc>
        <w:tc>
          <w:tcPr>
            <w:tcW w:w="1035" w:type="dxa"/>
            <w:tcBorders>
              <w:top w:val="nil"/>
              <w:left w:val="nil"/>
              <w:bottom w:val="single" w:sz="4" w:space="0" w:color="auto"/>
              <w:right w:val="single" w:sz="4" w:space="0" w:color="auto"/>
            </w:tcBorders>
            <w:shd w:val="clear" w:color="000000" w:fill="FFFFFF"/>
            <w:vAlign w:val="center"/>
            <w:hideMark/>
          </w:tcPr>
          <w:p w14:paraId="5449F8C7" w14:textId="66068FD4"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1 000,91</w:t>
            </w:r>
          </w:p>
        </w:tc>
        <w:tc>
          <w:tcPr>
            <w:tcW w:w="1035" w:type="dxa"/>
            <w:tcBorders>
              <w:top w:val="nil"/>
              <w:left w:val="nil"/>
              <w:bottom w:val="single" w:sz="4" w:space="0" w:color="auto"/>
              <w:right w:val="single" w:sz="4" w:space="0" w:color="auto"/>
            </w:tcBorders>
            <w:shd w:val="clear" w:color="000000" w:fill="FFFFFF"/>
            <w:vAlign w:val="center"/>
            <w:hideMark/>
          </w:tcPr>
          <w:p w14:paraId="34D9DF7B" w14:textId="24C8B17A"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109,92</w:t>
            </w:r>
          </w:p>
        </w:tc>
        <w:tc>
          <w:tcPr>
            <w:tcW w:w="1035" w:type="dxa"/>
            <w:tcBorders>
              <w:top w:val="nil"/>
              <w:left w:val="nil"/>
              <w:bottom w:val="single" w:sz="4" w:space="0" w:color="auto"/>
              <w:right w:val="single" w:sz="8" w:space="0" w:color="auto"/>
            </w:tcBorders>
            <w:shd w:val="clear" w:color="000000" w:fill="FFFFFF"/>
            <w:vAlign w:val="center"/>
            <w:hideMark/>
          </w:tcPr>
          <w:p w14:paraId="255F4ED2" w14:textId="424D59A8"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12,34</w:t>
            </w:r>
          </w:p>
        </w:tc>
        <w:tc>
          <w:tcPr>
            <w:tcW w:w="1035" w:type="dxa"/>
            <w:tcBorders>
              <w:top w:val="nil"/>
              <w:left w:val="nil"/>
              <w:bottom w:val="single" w:sz="4" w:space="0" w:color="auto"/>
              <w:right w:val="single" w:sz="4" w:space="0" w:color="auto"/>
            </w:tcBorders>
            <w:shd w:val="clear" w:color="000000" w:fill="FFFFFF"/>
            <w:vAlign w:val="center"/>
            <w:hideMark/>
          </w:tcPr>
          <w:p w14:paraId="545F9FA9"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891,00</w:t>
            </w:r>
          </w:p>
        </w:tc>
        <w:tc>
          <w:tcPr>
            <w:tcW w:w="1035" w:type="dxa"/>
            <w:tcBorders>
              <w:top w:val="nil"/>
              <w:left w:val="nil"/>
              <w:bottom w:val="single" w:sz="4" w:space="0" w:color="auto"/>
              <w:right w:val="single" w:sz="4" w:space="0" w:color="auto"/>
            </w:tcBorders>
            <w:shd w:val="clear" w:color="000000" w:fill="FFFFFF"/>
            <w:vAlign w:val="center"/>
            <w:hideMark/>
          </w:tcPr>
          <w:p w14:paraId="737CFA45"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1 077,70</w:t>
            </w:r>
          </w:p>
        </w:tc>
        <w:tc>
          <w:tcPr>
            <w:tcW w:w="1035" w:type="dxa"/>
            <w:tcBorders>
              <w:top w:val="nil"/>
              <w:left w:val="nil"/>
              <w:bottom w:val="single" w:sz="4" w:space="0" w:color="auto"/>
              <w:right w:val="single" w:sz="4" w:space="0" w:color="auto"/>
            </w:tcBorders>
            <w:shd w:val="clear" w:color="000000" w:fill="FFFFFF"/>
            <w:vAlign w:val="center"/>
            <w:hideMark/>
          </w:tcPr>
          <w:p w14:paraId="1C9A2E24"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186,70</w:t>
            </w:r>
          </w:p>
        </w:tc>
        <w:tc>
          <w:tcPr>
            <w:tcW w:w="1035" w:type="dxa"/>
            <w:tcBorders>
              <w:top w:val="nil"/>
              <w:left w:val="nil"/>
              <w:bottom w:val="single" w:sz="4" w:space="0" w:color="auto"/>
              <w:right w:val="single" w:sz="8" w:space="0" w:color="auto"/>
            </w:tcBorders>
            <w:shd w:val="clear" w:color="000000" w:fill="FFFFFF"/>
            <w:vAlign w:val="center"/>
            <w:hideMark/>
          </w:tcPr>
          <w:p w14:paraId="61E8E555"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20,95</w:t>
            </w:r>
          </w:p>
        </w:tc>
        <w:tc>
          <w:tcPr>
            <w:tcW w:w="1035" w:type="dxa"/>
            <w:tcBorders>
              <w:top w:val="nil"/>
              <w:left w:val="nil"/>
              <w:bottom w:val="single" w:sz="4" w:space="0" w:color="auto"/>
              <w:right w:val="single" w:sz="4" w:space="0" w:color="auto"/>
            </w:tcBorders>
            <w:shd w:val="clear" w:color="000000" w:fill="FFFFFF"/>
            <w:vAlign w:val="center"/>
            <w:hideMark/>
          </w:tcPr>
          <w:p w14:paraId="3EB2C7F1"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891,73</w:t>
            </w:r>
          </w:p>
        </w:tc>
        <w:tc>
          <w:tcPr>
            <w:tcW w:w="1035" w:type="dxa"/>
            <w:tcBorders>
              <w:top w:val="nil"/>
              <w:left w:val="nil"/>
              <w:bottom w:val="single" w:sz="4" w:space="0" w:color="auto"/>
              <w:right w:val="single" w:sz="4" w:space="0" w:color="auto"/>
            </w:tcBorders>
            <w:shd w:val="clear" w:color="000000" w:fill="FFFFFF"/>
            <w:vAlign w:val="center"/>
            <w:hideMark/>
          </w:tcPr>
          <w:p w14:paraId="6BAD4F20" w14:textId="2B586272"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1 003,92</w:t>
            </w:r>
          </w:p>
        </w:tc>
        <w:tc>
          <w:tcPr>
            <w:tcW w:w="1035" w:type="dxa"/>
            <w:tcBorders>
              <w:top w:val="nil"/>
              <w:left w:val="nil"/>
              <w:bottom w:val="single" w:sz="4" w:space="0" w:color="auto"/>
              <w:right w:val="single" w:sz="4" w:space="0" w:color="auto"/>
            </w:tcBorders>
            <w:shd w:val="clear" w:color="000000" w:fill="FFFFFF"/>
            <w:vAlign w:val="center"/>
            <w:hideMark/>
          </w:tcPr>
          <w:p w14:paraId="72C17203" w14:textId="78C58534"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112,19</w:t>
            </w:r>
          </w:p>
        </w:tc>
        <w:tc>
          <w:tcPr>
            <w:tcW w:w="1035" w:type="dxa"/>
            <w:tcBorders>
              <w:top w:val="nil"/>
              <w:left w:val="nil"/>
              <w:bottom w:val="single" w:sz="4" w:space="0" w:color="auto"/>
              <w:right w:val="single" w:sz="8" w:space="0" w:color="auto"/>
            </w:tcBorders>
            <w:shd w:val="clear" w:color="000000" w:fill="FFFFFF"/>
            <w:vAlign w:val="center"/>
            <w:hideMark/>
          </w:tcPr>
          <w:p w14:paraId="023FD2CE" w14:textId="4C941B45"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12,58</w:t>
            </w:r>
          </w:p>
        </w:tc>
      </w:tr>
      <w:tr w:rsidR="00B66AA1" w:rsidRPr="00B0298D" w14:paraId="5D7AEE78" w14:textId="77777777" w:rsidTr="00B60810">
        <w:trPr>
          <w:trHeight w:val="749"/>
        </w:trPr>
        <w:tc>
          <w:tcPr>
            <w:tcW w:w="2300" w:type="dxa"/>
            <w:tcBorders>
              <w:top w:val="nil"/>
              <w:left w:val="single" w:sz="8" w:space="0" w:color="auto"/>
              <w:bottom w:val="single" w:sz="8" w:space="0" w:color="auto"/>
              <w:right w:val="nil"/>
            </w:tcBorders>
            <w:shd w:val="clear" w:color="000000" w:fill="FFFFFF"/>
            <w:vAlign w:val="center"/>
            <w:hideMark/>
          </w:tcPr>
          <w:p w14:paraId="03CFA2F2"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Объем полезного отпуска прочим потребителям,  млн. кВт*ч</w:t>
            </w:r>
          </w:p>
        </w:tc>
        <w:tc>
          <w:tcPr>
            <w:tcW w:w="1034" w:type="dxa"/>
            <w:tcBorders>
              <w:top w:val="nil"/>
              <w:left w:val="single" w:sz="8" w:space="0" w:color="auto"/>
              <w:bottom w:val="single" w:sz="8" w:space="0" w:color="auto"/>
              <w:right w:val="single" w:sz="4" w:space="0" w:color="auto"/>
            </w:tcBorders>
            <w:shd w:val="clear" w:color="000000" w:fill="FFFFFF"/>
            <w:vAlign w:val="center"/>
            <w:hideMark/>
          </w:tcPr>
          <w:p w14:paraId="4FAACA92" w14:textId="7FBDC6EB"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2 541,93</w:t>
            </w:r>
          </w:p>
        </w:tc>
        <w:tc>
          <w:tcPr>
            <w:tcW w:w="1035" w:type="dxa"/>
            <w:tcBorders>
              <w:top w:val="nil"/>
              <w:left w:val="nil"/>
              <w:bottom w:val="single" w:sz="8" w:space="0" w:color="auto"/>
              <w:right w:val="single" w:sz="4" w:space="0" w:color="auto"/>
            </w:tcBorders>
            <w:shd w:val="clear" w:color="000000" w:fill="FFFFFF"/>
            <w:vAlign w:val="center"/>
            <w:hideMark/>
          </w:tcPr>
          <w:p w14:paraId="7A1E2456" w14:textId="1B099720"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2 187,33</w:t>
            </w:r>
          </w:p>
        </w:tc>
        <w:tc>
          <w:tcPr>
            <w:tcW w:w="1035" w:type="dxa"/>
            <w:tcBorders>
              <w:top w:val="nil"/>
              <w:left w:val="nil"/>
              <w:bottom w:val="single" w:sz="8" w:space="0" w:color="auto"/>
              <w:right w:val="single" w:sz="4" w:space="0" w:color="auto"/>
            </w:tcBorders>
            <w:shd w:val="clear" w:color="000000" w:fill="FFFFFF"/>
            <w:vAlign w:val="center"/>
            <w:hideMark/>
          </w:tcPr>
          <w:p w14:paraId="7164F019" w14:textId="59F76EC8"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-354,60</w:t>
            </w:r>
          </w:p>
        </w:tc>
        <w:tc>
          <w:tcPr>
            <w:tcW w:w="1035" w:type="dxa"/>
            <w:tcBorders>
              <w:top w:val="nil"/>
              <w:left w:val="nil"/>
              <w:bottom w:val="single" w:sz="8" w:space="0" w:color="auto"/>
              <w:right w:val="single" w:sz="8" w:space="0" w:color="auto"/>
            </w:tcBorders>
            <w:shd w:val="clear" w:color="000000" w:fill="FFFFFF"/>
            <w:vAlign w:val="center"/>
            <w:hideMark/>
          </w:tcPr>
          <w:p w14:paraId="485BEED6" w14:textId="0461C56D"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-13,95</w:t>
            </w:r>
          </w:p>
        </w:tc>
        <w:tc>
          <w:tcPr>
            <w:tcW w:w="1035" w:type="dxa"/>
            <w:tcBorders>
              <w:top w:val="nil"/>
              <w:left w:val="nil"/>
              <w:bottom w:val="single" w:sz="8" w:space="0" w:color="auto"/>
              <w:right w:val="single" w:sz="4" w:space="0" w:color="auto"/>
            </w:tcBorders>
            <w:shd w:val="clear" w:color="000000" w:fill="FFFFFF"/>
            <w:vAlign w:val="center"/>
            <w:hideMark/>
          </w:tcPr>
          <w:p w14:paraId="09E6560C"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1 892,01</w:t>
            </w:r>
          </w:p>
        </w:tc>
        <w:tc>
          <w:tcPr>
            <w:tcW w:w="1035" w:type="dxa"/>
            <w:tcBorders>
              <w:top w:val="nil"/>
              <w:left w:val="nil"/>
              <w:bottom w:val="single" w:sz="8" w:space="0" w:color="auto"/>
              <w:right w:val="single" w:sz="4" w:space="0" w:color="auto"/>
            </w:tcBorders>
            <w:shd w:val="clear" w:color="000000" w:fill="FFFFFF"/>
            <w:vAlign w:val="center"/>
            <w:hideMark/>
          </w:tcPr>
          <w:p w14:paraId="647FB6B7"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1 814,73</w:t>
            </w:r>
          </w:p>
        </w:tc>
        <w:tc>
          <w:tcPr>
            <w:tcW w:w="1035" w:type="dxa"/>
            <w:tcBorders>
              <w:top w:val="nil"/>
              <w:left w:val="nil"/>
              <w:bottom w:val="single" w:sz="8" w:space="0" w:color="auto"/>
              <w:right w:val="single" w:sz="4" w:space="0" w:color="auto"/>
            </w:tcBorders>
            <w:shd w:val="clear" w:color="000000" w:fill="FFFFFF"/>
            <w:vAlign w:val="center"/>
            <w:hideMark/>
          </w:tcPr>
          <w:p w14:paraId="129178B4"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-77,28</w:t>
            </w:r>
          </w:p>
        </w:tc>
        <w:tc>
          <w:tcPr>
            <w:tcW w:w="1035" w:type="dxa"/>
            <w:tcBorders>
              <w:top w:val="nil"/>
              <w:left w:val="nil"/>
              <w:bottom w:val="single" w:sz="8" w:space="0" w:color="auto"/>
              <w:right w:val="single" w:sz="8" w:space="0" w:color="auto"/>
            </w:tcBorders>
            <w:shd w:val="clear" w:color="000000" w:fill="FFFFFF"/>
            <w:vAlign w:val="center"/>
            <w:hideMark/>
          </w:tcPr>
          <w:p w14:paraId="71D04C48" w14:textId="77777777"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-4,08</w:t>
            </w:r>
          </w:p>
        </w:tc>
        <w:tc>
          <w:tcPr>
            <w:tcW w:w="1035" w:type="dxa"/>
            <w:tcBorders>
              <w:top w:val="nil"/>
              <w:left w:val="nil"/>
              <w:bottom w:val="single" w:sz="8" w:space="0" w:color="auto"/>
              <w:right w:val="single" w:sz="4" w:space="0" w:color="auto"/>
            </w:tcBorders>
            <w:shd w:val="clear" w:color="000000" w:fill="FFFFFF"/>
            <w:vAlign w:val="center"/>
            <w:hideMark/>
          </w:tcPr>
          <w:p w14:paraId="5F0B5D84" w14:textId="1DBCB6E9"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1 931,2</w:t>
            </w:r>
            <w:r>
              <w:rPr>
                <w:rFonts w:ascii="Myriad Pro" w:eastAsia="Times New Roman" w:hAnsi="Myriad Pro" w:cs="Calibri"/>
                <w:color w:val="000000"/>
                <w:sz w:val="18"/>
                <w:szCs w:val="18"/>
                <w:lang w:eastAsia="ru-RU"/>
              </w:rPr>
              <w:t>2</w:t>
            </w:r>
          </w:p>
        </w:tc>
        <w:tc>
          <w:tcPr>
            <w:tcW w:w="1035" w:type="dxa"/>
            <w:tcBorders>
              <w:top w:val="nil"/>
              <w:left w:val="nil"/>
              <w:bottom w:val="single" w:sz="8" w:space="0" w:color="auto"/>
              <w:right w:val="single" w:sz="4" w:space="0" w:color="auto"/>
            </w:tcBorders>
            <w:shd w:val="clear" w:color="000000" w:fill="FFFFFF"/>
            <w:vAlign w:val="center"/>
            <w:hideMark/>
          </w:tcPr>
          <w:p w14:paraId="520F786E" w14:textId="601AC612"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1 810,23</w:t>
            </w:r>
          </w:p>
        </w:tc>
        <w:tc>
          <w:tcPr>
            <w:tcW w:w="1035" w:type="dxa"/>
            <w:tcBorders>
              <w:top w:val="nil"/>
              <w:left w:val="nil"/>
              <w:bottom w:val="single" w:sz="8" w:space="0" w:color="auto"/>
              <w:right w:val="single" w:sz="4" w:space="0" w:color="auto"/>
            </w:tcBorders>
            <w:shd w:val="clear" w:color="000000" w:fill="FFFFFF"/>
            <w:vAlign w:val="center"/>
            <w:hideMark/>
          </w:tcPr>
          <w:p w14:paraId="368BE7E2" w14:textId="7E2D85C4"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-120,98</w:t>
            </w:r>
          </w:p>
        </w:tc>
        <w:tc>
          <w:tcPr>
            <w:tcW w:w="1035" w:type="dxa"/>
            <w:tcBorders>
              <w:top w:val="nil"/>
              <w:left w:val="nil"/>
              <w:bottom w:val="single" w:sz="8" w:space="0" w:color="auto"/>
              <w:right w:val="single" w:sz="8" w:space="0" w:color="auto"/>
            </w:tcBorders>
            <w:shd w:val="clear" w:color="000000" w:fill="FFFFFF"/>
            <w:vAlign w:val="center"/>
            <w:hideMark/>
          </w:tcPr>
          <w:p w14:paraId="304B8D5D" w14:textId="33719941" w:rsidR="00B66AA1" w:rsidRPr="00B0298D" w:rsidRDefault="00B66AA1" w:rsidP="00B66AA1">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-6,26</w:t>
            </w:r>
          </w:p>
        </w:tc>
      </w:tr>
    </w:tbl>
    <w:p w14:paraId="501B4896" w14:textId="77777777" w:rsidR="00B0298D" w:rsidRDefault="00B0298D" w:rsidP="00896339">
      <w:pPr>
        <w:spacing w:after="0" w:line="360" w:lineRule="auto"/>
        <w:ind w:firstLine="709"/>
        <w:jc w:val="both"/>
        <w:rPr>
          <w:rStyle w:val="afff1"/>
        </w:rPr>
      </w:pPr>
    </w:p>
    <w:p w14:paraId="41BC77E9" w14:textId="77777777" w:rsidR="00B0298D" w:rsidRDefault="00B0298D" w:rsidP="00896339">
      <w:pPr>
        <w:spacing w:after="0" w:line="360" w:lineRule="auto"/>
        <w:ind w:firstLine="709"/>
        <w:jc w:val="both"/>
        <w:rPr>
          <w:rStyle w:val="afff1"/>
        </w:rPr>
      </w:pPr>
    </w:p>
    <w:p w14:paraId="7651022E" w14:textId="77777777" w:rsidR="00B0298D" w:rsidRDefault="00B0298D" w:rsidP="00896339">
      <w:pPr>
        <w:spacing w:after="0" w:line="360" w:lineRule="auto"/>
        <w:ind w:firstLine="709"/>
        <w:jc w:val="both"/>
        <w:rPr>
          <w:rStyle w:val="afff1"/>
        </w:rPr>
      </w:pPr>
    </w:p>
    <w:tbl>
      <w:tblPr>
        <w:tblW w:w="14618" w:type="dxa"/>
        <w:tblLayout w:type="fixed"/>
        <w:tblLook w:val="04A0" w:firstRow="1" w:lastRow="0" w:firstColumn="1" w:lastColumn="0" w:noHBand="0" w:noVBand="1"/>
      </w:tblPr>
      <w:tblGrid>
        <w:gridCol w:w="2612"/>
        <w:gridCol w:w="998"/>
        <w:gridCol w:w="1000"/>
        <w:gridCol w:w="999"/>
        <w:gridCol w:w="1001"/>
        <w:gridCol w:w="1000"/>
        <w:gridCol w:w="1001"/>
        <w:gridCol w:w="999"/>
        <w:gridCol w:w="1001"/>
        <w:gridCol w:w="1000"/>
        <w:gridCol w:w="1001"/>
        <w:gridCol w:w="1000"/>
        <w:gridCol w:w="1000"/>
        <w:gridCol w:w="6"/>
      </w:tblGrid>
      <w:tr w:rsidR="00A1483F" w:rsidRPr="00B0298D" w14:paraId="67E1E296" w14:textId="77777777" w:rsidTr="00B60810">
        <w:trPr>
          <w:trHeight w:val="1477"/>
        </w:trPr>
        <w:tc>
          <w:tcPr>
            <w:tcW w:w="26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D8511"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lastRenderedPageBreak/>
              <w:t>Наименование</w:t>
            </w:r>
          </w:p>
        </w:tc>
        <w:tc>
          <w:tcPr>
            <w:tcW w:w="20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69573"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2016 год</w:t>
            </w:r>
          </w:p>
        </w:tc>
        <w:tc>
          <w:tcPr>
            <w:tcW w:w="20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02010"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отклонение</w:t>
            </w:r>
          </w:p>
        </w:tc>
        <w:tc>
          <w:tcPr>
            <w:tcW w:w="20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AE3FF"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2017 год</w:t>
            </w:r>
          </w:p>
        </w:tc>
        <w:tc>
          <w:tcPr>
            <w:tcW w:w="20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993D7"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отклонение</w:t>
            </w:r>
          </w:p>
        </w:tc>
        <w:tc>
          <w:tcPr>
            <w:tcW w:w="20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96FA7"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2018 год</w:t>
            </w:r>
          </w:p>
        </w:tc>
        <w:tc>
          <w:tcPr>
            <w:tcW w:w="200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6D3D9F"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отклонение</w:t>
            </w:r>
          </w:p>
        </w:tc>
      </w:tr>
      <w:tr w:rsidR="00A1483F" w:rsidRPr="00B0298D" w14:paraId="15394299" w14:textId="77777777" w:rsidTr="00B60810">
        <w:trPr>
          <w:gridAfter w:val="1"/>
          <w:wAfter w:w="6" w:type="dxa"/>
          <w:trHeight w:val="492"/>
        </w:trPr>
        <w:tc>
          <w:tcPr>
            <w:tcW w:w="26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E8EEC" w14:textId="77777777" w:rsidR="00B0298D" w:rsidRPr="00B0298D" w:rsidRDefault="00B0298D" w:rsidP="00B0298D">
            <w:pPr>
              <w:spacing w:after="0" w:line="240" w:lineRule="auto"/>
              <w:rPr>
                <w:rFonts w:ascii="Myriad Pro" w:eastAsia="Times New Roman" w:hAnsi="Myriad Pro" w:cs="Calibri"/>
                <w:b/>
                <w:bCs/>
                <w:color w:val="FFFFFF"/>
                <w:sz w:val="18"/>
                <w:szCs w:val="18"/>
                <w:lang w:eastAsia="ru-RU"/>
              </w:rPr>
            </w:pPr>
          </w:p>
        </w:tc>
        <w:tc>
          <w:tcPr>
            <w:tcW w:w="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DEC4C"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план</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DEDD0C"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факт</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31378"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млн. кВт*ч</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9E8AAF"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3B15DE"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план</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C2E2A1"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факт</w:t>
            </w:r>
          </w:p>
        </w:tc>
        <w:tc>
          <w:tcPr>
            <w:tcW w:w="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D136D"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млн. кВт*ч</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F2DBE"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A9024"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план</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87ECF"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факт</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59ADA"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млн. кВт*ч</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253E4"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w:t>
            </w:r>
          </w:p>
        </w:tc>
      </w:tr>
      <w:tr w:rsidR="00A1483F" w:rsidRPr="00B0298D" w14:paraId="08664251" w14:textId="77777777" w:rsidTr="00B60810">
        <w:trPr>
          <w:gridAfter w:val="1"/>
          <w:wAfter w:w="6" w:type="dxa"/>
          <w:trHeight w:val="246"/>
        </w:trPr>
        <w:tc>
          <w:tcPr>
            <w:tcW w:w="26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BCA938"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1</w:t>
            </w:r>
          </w:p>
        </w:tc>
        <w:tc>
          <w:tcPr>
            <w:tcW w:w="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B4A7AD"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918BFC"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B4315E"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D6AF6D"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14BEFE"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2</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EFDA4F"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3</w:t>
            </w:r>
          </w:p>
        </w:tc>
        <w:tc>
          <w:tcPr>
            <w:tcW w:w="9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96DFD8"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4</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161E76"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5</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9B6929"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1E30FF"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4A7E13"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D39E22" w14:textId="77777777" w:rsidR="00B0298D" w:rsidRPr="00B0298D" w:rsidRDefault="00B0298D" w:rsidP="00B0298D">
            <w:pPr>
              <w:spacing w:after="0" w:line="240" w:lineRule="auto"/>
              <w:jc w:val="center"/>
              <w:rPr>
                <w:rFonts w:ascii="Myriad Pro" w:eastAsia="Times New Roman" w:hAnsi="Myriad Pro" w:cs="Calibri"/>
                <w:b/>
                <w:bCs/>
                <w:color w:val="FFFFFF"/>
                <w:sz w:val="18"/>
                <w:szCs w:val="18"/>
                <w:lang w:eastAsia="ru-RU"/>
              </w:rPr>
            </w:pPr>
            <w:r w:rsidRPr="00B0298D">
              <w:rPr>
                <w:rFonts w:ascii="Myriad Pro" w:eastAsia="Times New Roman" w:hAnsi="Myriad Pro" w:cs="Calibri"/>
                <w:b/>
                <w:bCs/>
                <w:color w:val="FFFFFF"/>
                <w:sz w:val="18"/>
                <w:szCs w:val="18"/>
                <w:lang w:eastAsia="ru-RU"/>
              </w:rPr>
              <w:t> </w:t>
            </w:r>
          </w:p>
        </w:tc>
      </w:tr>
      <w:tr w:rsidR="00B0298D" w:rsidRPr="00B0298D" w14:paraId="27D87A93" w14:textId="77777777" w:rsidTr="00B60810">
        <w:trPr>
          <w:gridAfter w:val="1"/>
          <w:wAfter w:w="6" w:type="dxa"/>
          <w:trHeight w:val="246"/>
        </w:trPr>
        <w:tc>
          <w:tcPr>
            <w:tcW w:w="2614"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60AC73C"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Прием э/э в сеть, млн. кВт*ч</w:t>
            </w:r>
          </w:p>
        </w:tc>
        <w:tc>
          <w:tcPr>
            <w:tcW w:w="999"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68A3045"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3 511,24</w:t>
            </w:r>
          </w:p>
        </w:tc>
        <w:tc>
          <w:tcPr>
            <w:tcW w:w="10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E6AC15A" w14:textId="4A13E217" w:rsidR="00B0298D" w:rsidRPr="00B0298D" w:rsidRDefault="00FC0C9B" w:rsidP="00FC0C9B">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w:t>
            </w:r>
            <w:r w:rsidR="00B66AA1">
              <w:rPr>
                <w:rFonts w:ascii="Myriad Pro" w:eastAsia="Times New Roman" w:hAnsi="Myriad Pro" w:cs="Calibri"/>
                <w:color w:val="000000"/>
                <w:sz w:val="18"/>
                <w:szCs w:val="18"/>
                <w:lang w:eastAsia="ru-RU"/>
              </w:rPr>
              <w:t xml:space="preserve"> </w:t>
            </w:r>
            <w:r>
              <w:rPr>
                <w:rFonts w:ascii="Myriad Pro" w:eastAsia="Times New Roman" w:hAnsi="Myriad Pro" w:cs="Calibri"/>
                <w:color w:val="000000"/>
                <w:sz w:val="18"/>
                <w:szCs w:val="18"/>
                <w:lang w:eastAsia="ru-RU"/>
              </w:rPr>
              <w:t>511,07</w:t>
            </w:r>
          </w:p>
        </w:tc>
        <w:tc>
          <w:tcPr>
            <w:tcW w:w="10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0885DF4"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0,00</w:t>
            </w:r>
          </w:p>
        </w:tc>
        <w:tc>
          <w:tcPr>
            <w:tcW w:w="1000" w:type="dxa"/>
            <w:tcBorders>
              <w:top w:val="single" w:sz="4" w:space="0" w:color="FFFFFF" w:themeColor="background1"/>
              <w:left w:val="nil"/>
              <w:bottom w:val="single" w:sz="4" w:space="0" w:color="auto"/>
              <w:right w:val="nil"/>
            </w:tcBorders>
            <w:shd w:val="clear" w:color="000000" w:fill="FFFFFF"/>
            <w:vAlign w:val="center"/>
            <w:hideMark/>
          </w:tcPr>
          <w:p w14:paraId="1A8945B1"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0,00</w:t>
            </w:r>
          </w:p>
        </w:tc>
        <w:tc>
          <w:tcPr>
            <w:tcW w:w="1000"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1F4347EE"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3 488,05</w:t>
            </w:r>
          </w:p>
        </w:tc>
        <w:tc>
          <w:tcPr>
            <w:tcW w:w="10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32B4AE0"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3 448,15</w:t>
            </w:r>
          </w:p>
        </w:tc>
        <w:tc>
          <w:tcPr>
            <w:tcW w:w="999"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EE47646"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-39,90</w:t>
            </w:r>
          </w:p>
        </w:tc>
        <w:tc>
          <w:tcPr>
            <w:tcW w:w="100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7D9A41DA"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-1,14</w:t>
            </w:r>
          </w:p>
        </w:tc>
        <w:tc>
          <w:tcPr>
            <w:tcW w:w="1000"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21DD5404"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3 536,60</w:t>
            </w:r>
          </w:p>
        </w:tc>
        <w:tc>
          <w:tcPr>
            <w:tcW w:w="10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2ECCED5"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3 448,70</w:t>
            </w:r>
          </w:p>
        </w:tc>
        <w:tc>
          <w:tcPr>
            <w:tcW w:w="100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1C78FC2"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-87,90</w:t>
            </w:r>
          </w:p>
        </w:tc>
        <w:tc>
          <w:tcPr>
            <w:tcW w:w="100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2FE2B8CE"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-2,49</w:t>
            </w:r>
          </w:p>
        </w:tc>
      </w:tr>
      <w:tr w:rsidR="00B0298D" w:rsidRPr="00B0298D" w14:paraId="3D977843" w14:textId="77777777" w:rsidTr="00B60810">
        <w:trPr>
          <w:gridAfter w:val="1"/>
          <w:wAfter w:w="6" w:type="dxa"/>
          <w:trHeight w:val="492"/>
        </w:trPr>
        <w:tc>
          <w:tcPr>
            <w:tcW w:w="26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E314AC"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Величина потерь электрической энергии, млн. кВт*ч</w:t>
            </w:r>
          </w:p>
        </w:tc>
        <w:tc>
          <w:tcPr>
            <w:tcW w:w="999" w:type="dxa"/>
            <w:tcBorders>
              <w:top w:val="nil"/>
              <w:left w:val="single" w:sz="4" w:space="0" w:color="auto"/>
              <w:bottom w:val="single" w:sz="4" w:space="0" w:color="auto"/>
              <w:right w:val="single" w:sz="4" w:space="0" w:color="auto"/>
            </w:tcBorders>
            <w:shd w:val="clear" w:color="000000" w:fill="FFFFFF"/>
            <w:vAlign w:val="center"/>
            <w:hideMark/>
          </w:tcPr>
          <w:p w14:paraId="409CD7F6"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606,81</w:t>
            </w:r>
          </w:p>
        </w:tc>
        <w:tc>
          <w:tcPr>
            <w:tcW w:w="1000" w:type="dxa"/>
            <w:tcBorders>
              <w:top w:val="nil"/>
              <w:left w:val="nil"/>
              <w:bottom w:val="single" w:sz="4" w:space="0" w:color="auto"/>
              <w:right w:val="single" w:sz="4" w:space="0" w:color="auto"/>
            </w:tcBorders>
            <w:shd w:val="clear" w:color="000000" w:fill="FFFFFF"/>
            <w:vAlign w:val="center"/>
            <w:hideMark/>
          </w:tcPr>
          <w:p w14:paraId="5C15CB29"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775,77</w:t>
            </w:r>
          </w:p>
        </w:tc>
        <w:tc>
          <w:tcPr>
            <w:tcW w:w="1000" w:type="dxa"/>
            <w:tcBorders>
              <w:top w:val="nil"/>
              <w:left w:val="nil"/>
              <w:bottom w:val="single" w:sz="4" w:space="0" w:color="auto"/>
              <w:right w:val="single" w:sz="4" w:space="0" w:color="auto"/>
            </w:tcBorders>
            <w:shd w:val="clear" w:color="000000" w:fill="FFFFFF"/>
            <w:vAlign w:val="center"/>
            <w:hideMark/>
          </w:tcPr>
          <w:p w14:paraId="4B1FD915"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168,96</w:t>
            </w:r>
          </w:p>
        </w:tc>
        <w:tc>
          <w:tcPr>
            <w:tcW w:w="1000" w:type="dxa"/>
            <w:tcBorders>
              <w:top w:val="nil"/>
              <w:left w:val="nil"/>
              <w:bottom w:val="single" w:sz="4" w:space="0" w:color="auto"/>
              <w:right w:val="nil"/>
            </w:tcBorders>
            <w:shd w:val="clear" w:color="000000" w:fill="FFFFFF"/>
            <w:vAlign w:val="center"/>
            <w:hideMark/>
          </w:tcPr>
          <w:p w14:paraId="1FD7D7C4"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27,84</w:t>
            </w:r>
          </w:p>
        </w:tc>
        <w:tc>
          <w:tcPr>
            <w:tcW w:w="1000" w:type="dxa"/>
            <w:tcBorders>
              <w:top w:val="nil"/>
              <w:left w:val="single" w:sz="8" w:space="0" w:color="auto"/>
              <w:bottom w:val="single" w:sz="4" w:space="0" w:color="auto"/>
              <w:right w:val="single" w:sz="4" w:space="0" w:color="auto"/>
            </w:tcBorders>
            <w:shd w:val="clear" w:color="000000" w:fill="FFFFFF"/>
            <w:vAlign w:val="center"/>
            <w:hideMark/>
          </w:tcPr>
          <w:p w14:paraId="367D4B93"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622,27</w:t>
            </w:r>
          </w:p>
        </w:tc>
        <w:tc>
          <w:tcPr>
            <w:tcW w:w="1000" w:type="dxa"/>
            <w:tcBorders>
              <w:top w:val="nil"/>
              <w:left w:val="nil"/>
              <w:bottom w:val="single" w:sz="4" w:space="0" w:color="auto"/>
              <w:right w:val="single" w:sz="4" w:space="0" w:color="auto"/>
            </w:tcBorders>
            <w:shd w:val="clear" w:color="000000" w:fill="FFFFFF"/>
            <w:vAlign w:val="center"/>
            <w:hideMark/>
          </w:tcPr>
          <w:p w14:paraId="7FC92A47"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607,64</w:t>
            </w:r>
          </w:p>
        </w:tc>
        <w:tc>
          <w:tcPr>
            <w:tcW w:w="999" w:type="dxa"/>
            <w:tcBorders>
              <w:top w:val="nil"/>
              <w:left w:val="nil"/>
              <w:bottom w:val="single" w:sz="4" w:space="0" w:color="auto"/>
              <w:right w:val="single" w:sz="4" w:space="0" w:color="auto"/>
            </w:tcBorders>
            <w:shd w:val="clear" w:color="000000" w:fill="FFFFFF"/>
            <w:vAlign w:val="center"/>
            <w:hideMark/>
          </w:tcPr>
          <w:p w14:paraId="6367EADD"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-14,63</w:t>
            </w:r>
          </w:p>
        </w:tc>
        <w:tc>
          <w:tcPr>
            <w:tcW w:w="1000" w:type="dxa"/>
            <w:tcBorders>
              <w:top w:val="nil"/>
              <w:left w:val="nil"/>
              <w:bottom w:val="single" w:sz="4" w:space="0" w:color="auto"/>
              <w:right w:val="single" w:sz="8" w:space="0" w:color="auto"/>
            </w:tcBorders>
            <w:shd w:val="clear" w:color="000000" w:fill="FFFFFF"/>
            <w:vAlign w:val="center"/>
            <w:hideMark/>
          </w:tcPr>
          <w:p w14:paraId="24AA10E8"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-2,35</w:t>
            </w:r>
          </w:p>
        </w:tc>
        <w:tc>
          <w:tcPr>
            <w:tcW w:w="1000" w:type="dxa"/>
            <w:tcBorders>
              <w:top w:val="nil"/>
              <w:left w:val="single" w:sz="8" w:space="0" w:color="auto"/>
              <w:bottom w:val="single" w:sz="4" w:space="0" w:color="auto"/>
              <w:right w:val="single" w:sz="4" w:space="0" w:color="auto"/>
            </w:tcBorders>
            <w:shd w:val="clear" w:color="000000" w:fill="FFFFFF"/>
            <w:vAlign w:val="center"/>
            <w:hideMark/>
          </w:tcPr>
          <w:p w14:paraId="2B5747FC"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699,10</w:t>
            </w:r>
          </w:p>
        </w:tc>
        <w:tc>
          <w:tcPr>
            <w:tcW w:w="1000" w:type="dxa"/>
            <w:tcBorders>
              <w:top w:val="nil"/>
              <w:left w:val="nil"/>
              <w:bottom w:val="single" w:sz="4" w:space="0" w:color="auto"/>
              <w:right w:val="single" w:sz="4" w:space="0" w:color="auto"/>
            </w:tcBorders>
            <w:shd w:val="clear" w:color="000000" w:fill="FFFFFF"/>
            <w:vAlign w:val="center"/>
            <w:hideMark/>
          </w:tcPr>
          <w:p w14:paraId="4E714EC3"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605,70</w:t>
            </w:r>
          </w:p>
        </w:tc>
        <w:tc>
          <w:tcPr>
            <w:tcW w:w="1000" w:type="dxa"/>
            <w:tcBorders>
              <w:top w:val="nil"/>
              <w:left w:val="nil"/>
              <w:bottom w:val="single" w:sz="4" w:space="0" w:color="auto"/>
              <w:right w:val="single" w:sz="4" w:space="0" w:color="auto"/>
            </w:tcBorders>
            <w:shd w:val="clear" w:color="000000" w:fill="FFFFFF"/>
            <w:vAlign w:val="center"/>
            <w:hideMark/>
          </w:tcPr>
          <w:p w14:paraId="6BE75BDD"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-93,40</w:t>
            </w:r>
          </w:p>
        </w:tc>
        <w:tc>
          <w:tcPr>
            <w:tcW w:w="1000" w:type="dxa"/>
            <w:tcBorders>
              <w:top w:val="nil"/>
              <w:left w:val="nil"/>
              <w:bottom w:val="single" w:sz="4" w:space="0" w:color="auto"/>
              <w:right w:val="single" w:sz="8" w:space="0" w:color="auto"/>
            </w:tcBorders>
            <w:shd w:val="clear" w:color="000000" w:fill="FFFFFF"/>
            <w:vAlign w:val="center"/>
            <w:hideMark/>
          </w:tcPr>
          <w:p w14:paraId="25BC2300"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-13,36</w:t>
            </w:r>
          </w:p>
        </w:tc>
      </w:tr>
      <w:tr w:rsidR="00B0298D" w:rsidRPr="00B0298D" w14:paraId="4B1A7FC0" w14:textId="77777777" w:rsidTr="00B60810">
        <w:trPr>
          <w:gridAfter w:val="1"/>
          <w:wAfter w:w="6" w:type="dxa"/>
          <w:trHeight w:val="492"/>
        </w:trPr>
        <w:tc>
          <w:tcPr>
            <w:tcW w:w="26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ED8431"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Уровень потерь электрической энергии, %</w:t>
            </w:r>
          </w:p>
        </w:tc>
        <w:tc>
          <w:tcPr>
            <w:tcW w:w="999" w:type="dxa"/>
            <w:tcBorders>
              <w:top w:val="nil"/>
              <w:left w:val="single" w:sz="4" w:space="0" w:color="auto"/>
              <w:bottom w:val="single" w:sz="4" w:space="0" w:color="auto"/>
              <w:right w:val="single" w:sz="4" w:space="0" w:color="auto"/>
            </w:tcBorders>
            <w:shd w:val="clear" w:color="000000" w:fill="FFFFFF"/>
            <w:vAlign w:val="center"/>
            <w:hideMark/>
          </w:tcPr>
          <w:p w14:paraId="10F5548C"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17,28</w:t>
            </w:r>
          </w:p>
        </w:tc>
        <w:tc>
          <w:tcPr>
            <w:tcW w:w="1000" w:type="dxa"/>
            <w:tcBorders>
              <w:top w:val="nil"/>
              <w:left w:val="nil"/>
              <w:bottom w:val="single" w:sz="4" w:space="0" w:color="auto"/>
              <w:right w:val="single" w:sz="4" w:space="0" w:color="auto"/>
            </w:tcBorders>
            <w:shd w:val="clear" w:color="000000" w:fill="FFFFFF"/>
            <w:vAlign w:val="center"/>
            <w:hideMark/>
          </w:tcPr>
          <w:p w14:paraId="2EB9455E"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22,09</w:t>
            </w:r>
          </w:p>
        </w:tc>
        <w:tc>
          <w:tcPr>
            <w:tcW w:w="1000" w:type="dxa"/>
            <w:tcBorders>
              <w:top w:val="nil"/>
              <w:left w:val="nil"/>
              <w:bottom w:val="single" w:sz="4" w:space="0" w:color="auto"/>
              <w:right w:val="single" w:sz="4" w:space="0" w:color="auto"/>
            </w:tcBorders>
            <w:shd w:val="clear" w:color="000000" w:fill="FFFFFF"/>
            <w:vAlign w:val="center"/>
            <w:hideMark/>
          </w:tcPr>
          <w:p w14:paraId="14A6FE11"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4,81</w:t>
            </w:r>
          </w:p>
        </w:tc>
        <w:tc>
          <w:tcPr>
            <w:tcW w:w="1000" w:type="dxa"/>
            <w:tcBorders>
              <w:top w:val="nil"/>
              <w:left w:val="nil"/>
              <w:bottom w:val="single" w:sz="4" w:space="0" w:color="auto"/>
              <w:right w:val="nil"/>
            </w:tcBorders>
            <w:shd w:val="clear" w:color="000000" w:fill="FFFFFF"/>
            <w:vAlign w:val="center"/>
            <w:hideMark/>
          </w:tcPr>
          <w:p w14:paraId="656DA0A0"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27,84</w:t>
            </w:r>
          </w:p>
        </w:tc>
        <w:tc>
          <w:tcPr>
            <w:tcW w:w="1000" w:type="dxa"/>
            <w:tcBorders>
              <w:top w:val="nil"/>
              <w:left w:val="single" w:sz="8" w:space="0" w:color="auto"/>
              <w:bottom w:val="single" w:sz="4" w:space="0" w:color="auto"/>
              <w:right w:val="single" w:sz="4" w:space="0" w:color="auto"/>
            </w:tcBorders>
            <w:shd w:val="clear" w:color="000000" w:fill="FFFFFF"/>
            <w:vAlign w:val="center"/>
            <w:hideMark/>
          </w:tcPr>
          <w:p w14:paraId="39B7FAC9"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17,84</w:t>
            </w:r>
          </w:p>
        </w:tc>
        <w:tc>
          <w:tcPr>
            <w:tcW w:w="1000" w:type="dxa"/>
            <w:tcBorders>
              <w:top w:val="nil"/>
              <w:left w:val="nil"/>
              <w:bottom w:val="single" w:sz="4" w:space="0" w:color="auto"/>
              <w:right w:val="single" w:sz="4" w:space="0" w:color="auto"/>
            </w:tcBorders>
            <w:shd w:val="clear" w:color="000000" w:fill="FFFFFF"/>
            <w:vAlign w:val="center"/>
            <w:hideMark/>
          </w:tcPr>
          <w:p w14:paraId="621CB0A2"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17,62</w:t>
            </w:r>
          </w:p>
        </w:tc>
        <w:tc>
          <w:tcPr>
            <w:tcW w:w="999" w:type="dxa"/>
            <w:tcBorders>
              <w:top w:val="nil"/>
              <w:left w:val="nil"/>
              <w:bottom w:val="single" w:sz="4" w:space="0" w:color="auto"/>
              <w:right w:val="single" w:sz="4" w:space="0" w:color="auto"/>
            </w:tcBorders>
            <w:shd w:val="clear" w:color="000000" w:fill="FFFFFF"/>
            <w:vAlign w:val="center"/>
            <w:hideMark/>
          </w:tcPr>
          <w:p w14:paraId="01B118DD"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-0,22</w:t>
            </w:r>
          </w:p>
        </w:tc>
        <w:tc>
          <w:tcPr>
            <w:tcW w:w="1000" w:type="dxa"/>
            <w:tcBorders>
              <w:top w:val="nil"/>
              <w:left w:val="nil"/>
              <w:bottom w:val="single" w:sz="4" w:space="0" w:color="auto"/>
              <w:right w:val="single" w:sz="8" w:space="0" w:color="auto"/>
            </w:tcBorders>
            <w:shd w:val="clear" w:color="000000" w:fill="FFFFFF"/>
            <w:vAlign w:val="center"/>
            <w:hideMark/>
          </w:tcPr>
          <w:p w14:paraId="021379E1"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-1,22</w:t>
            </w:r>
          </w:p>
        </w:tc>
        <w:tc>
          <w:tcPr>
            <w:tcW w:w="1000" w:type="dxa"/>
            <w:tcBorders>
              <w:top w:val="nil"/>
              <w:left w:val="single" w:sz="8" w:space="0" w:color="auto"/>
              <w:bottom w:val="single" w:sz="4" w:space="0" w:color="auto"/>
              <w:right w:val="single" w:sz="4" w:space="0" w:color="auto"/>
            </w:tcBorders>
            <w:shd w:val="clear" w:color="000000" w:fill="FFFFFF"/>
            <w:vAlign w:val="center"/>
            <w:hideMark/>
          </w:tcPr>
          <w:p w14:paraId="40376AEE"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19,77</w:t>
            </w:r>
          </w:p>
        </w:tc>
        <w:tc>
          <w:tcPr>
            <w:tcW w:w="1000" w:type="dxa"/>
            <w:tcBorders>
              <w:top w:val="nil"/>
              <w:left w:val="nil"/>
              <w:bottom w:val="single" w:sz="4" w:space="0" w:color="auto"/>
              <w:right w:val="single" w:sz="4" w:space="0" w:color="auto"/>
            </w:tcBorders>
            <w:shd w:val="clear" w:color="000000" w:fill="FFFFFF"/>
            <w:vAlign w:val="center"/>
            <w:hideMark/>
          </w:tcPr>
          <w:p w14:paraId="290E1429"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17,56</w:t>
            </w:r>
          </w:p>
        </w:tc>
        <w:tc>
          <w:tcPr>
            <w:tcW w:w="1000" w:type="dxa"/>
            <w:tcBorders>
              <w:top w:val="nil"/>
              <w:left w:val="nil"/>
              <w:bottom w:val="single" w:sz="4" w:space="0" w:color="auto"/>
              <w:right w:val="single" w:sz="4" w:space="0" w:color="auto"/>
            </w:tcBorders>
            <w:shd w:val="clear" w:color="000000" w:fill="FFFFFF"/>
            <w:vAlign w:val="center"/>
            <w:hideMark/>
          </w:tcPr>
          <w:p w14:paraId="1C2823B7"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-2,20</w:t>
            </w:r>
          </w:p>
        </w:tc>
        <w:tc>
          <w:tcPr>
            <w:tcW w:w="1000" w:type="dxa"/>
            <w:tcBorders>
              <w:top w:val="nil"/>
              <w:left w:val="nil"/>
              <w:bottom w:val="single" w:sz="4" w:space="0" w:color="auto"/>
              <w:right w:val="single" w:sz="8" w:space="0" w:color="auto"/>
            </w:tcBorders>
            <w:shd w:val="clear" w:color="000000" w:fill="FFFFFF"/>
            <w:vAlign w:val="center"/>
            <w:hideMark/>
          </w:tcPr>
          <w:p w14:paraId="4AEEED82" w14:textId="77777777" w:rsidR="00B0298D" w:rsidRPr="00B0298D" w:rsidRDefault="00B0298D" w:rsidP="00B0298D">
            <w:pPr>
              <w:spacing w:after="0" w:line="240" w:lineRule="auto"/>
              <w:jc w:val="center"/>
              <w:rPr>
                <w:rFonts w:ascii="Myriad Pro" w:eastAsia="Times New Roman" w:hAnsi="Myriad Pro" w:cs="Calibri"/>
                <w:b/>
                <w:bCs/>
                <w:color w:val="000000"/>
                <w:sz w:val="18"/>
                <w:szCs w:val="18"/>
                <w:lang w:eastAsia="ru-RU"/>
              </w:rPr>
            </w:pPr>
            <w:r w:rsidRPr="00B0298D">
              <w:rPr>
                <w:rFonts w:ascii="Myriad Pro" w:eastAsia="Times New Roman" w:hAnsi="Myriad Pro" w:cs="Calibri"/>
                <w:b/>
                <w:bCs/>
                <w:color w:val="000000"/>
                <w:sz w:val="18"/>
                <w:szCs w:val="18"/>
                <w:lang w:eastAsia="ru-RU"/>
              </w:rPr>
              <w:t>-11,15</w:t>
            </w:r>
          </w:p>
        </w:tc>
      </w:tr>
      <w:tr w:rsidR="00B0298D" w:rsidRPr="00B0298D" w14:paraId="1218B9B6" w14:textId="77777777" w:rsidTr="00B60810">
        <w:trPr>
          <w:gridAfter w:val="1"/>
          <w:wAfter w:w="6" w:type="dxa"/>
          <w:trHeight w:val="492"/>
        </w:trPr>
        <w:tc>
          <w:tcPr>
            <w:tcW w:w="26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A3B553"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Котловой полезный отпуск, млн. кВт*ч</w:t>
            </w:r>
          </w:p>
        </w:tc>
        <w:tc>
          <w:tcPr>
            <w:tcW w:w="999" w:type="dxa"/>
            <w:tcBorders>
              <w:top w:val="nil"/>
              <w:left w:val="single" w:sz="4" w:space="0" w:color="auto"/>
              <w:bottom w:val="single" w:sz="4" w:space="0" w:color="auto"/>
              <w:right w:val="single" w:sz="4" w:space="0" w:color="auto"/>
            </w:tcBorders>
            <w:shd w:val="clear" w:color="000000" w:fill="FFFFFF"/>
            <w:vAlign w:val="center"/>
            <w:hideMark/>
          </w:tcPr>
          <w:p w14:paraId="020B99CA" w14:textId="6BC1C6C2" w:rsidR="00B0298D" w:rsidRPr="00B0298D" w:rsidRDefault="00FC0C9B" w:rsidP="00B0298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w:t>
            </w:r>
            <w:r w:rsidR="00B164EC">
              <w:rPr>
                <w:rFonts w:ascii="Myriad Pro" w:eastAsia="Times New Roman" w:hAnsi="Myriad Pro" w:cs="Calibri"/>
                <w:color w:val="000000"/>
                <w:sz w:val="18"/>
                <w:szCs w:val="18"/>
                <w:lang w:eastAsia="ru-RU"/>
              </w:rPr>
              <w:t xml:space="preserve"> </w:t>
            </w:r>
            <w:r>
              <w:rPr>
                <w:rFonts w:ascii="Myriad Pro" w:eastAsia="Times New Roman" w:hAnsi="Myriad Pro" w:cs="Calibri"/>
                <w:color w:val="000000"/>
                <w:sz w:val="18"/>
                <w:szCs w:val="18"/>
                <w:lang w:eastAsia="ru-RU"/>
              </w:rPr>
              <w:t>881,27</w:t>
            </w:r>
          </w:p>
        </w:tc>
        <w:tc>
          <w:tcPr>
            <w:tcW w:w="1000" w:type="dxa"/>
            <w:tcBorders>
              <w:top w:val="nil"/>
              <w:left w:val="nil"/>
              <w:bottom w:val="single" w:sz="4" w:space="0" w:color="auto"/>
              <w:right w:val="single" w:sz="4" w:space="0" w:color="auto"/>
            </w:tcBorders>
            <w:shd w:val="clear" w:color="000000" w:fill="FFFFFF"/>
            <w:vAlign w:val="center"/>
            <w:hideMark/>
          </w:tcPr>
          <w:p w14:paraId="12178CAA"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2 702,85</w:t>
            </w:r>
          </w:p>
        </w:tc>
        <w:tc>
          <w:tcPr>
            <w:tcW w:w="1000" w:type="dxa"/>
            <w:tcBorders>
              <w:top w:val="nil"/>
              <w:left w:val="nil"/>
              <w:bottom w:val="single" w:sz="4" w:space="0" w:color="auto"/>
              <w:right w:val="single" w:sz="4" w:space="0" w:color="auto"/>
            </w:tcBorders>
            <w:shd w:val="clear" w:color="000000" w:fill="FFFFFF"/>
            <w:vAlign w:val="center"/>
            <w:hideMark/>
          </w:tcPr>
          <w:p w14:paraId="2C7C04AB"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-178,39</w:t>
            </w:r>
          </w:p>
        </w:tc>
        <w:tc>
          <w:tcPr>
            <w:tcW w:w="1000" w:type="dxa"/>
            <w:tcBorders>
              <w:top w:val="nil"/>
              <w:left w:val="nil"/>
              <w:bottom w:val="single" w:sz="4" w:space="0" w:color="auto"/>
              <w:right w:val="nil"/>
            </w:tcBorders>
            <w:shd w:val="clear" w:color="000000" w:fill="FFFFFF"/>
            <w:vAlign w:val="center"/>
            <w:hideMark/>
          </w:tcPr>
          <w:p w14:paraId="2CCBD35D"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-6,19</w:t>
            </w:r>
          </w:p>
        </w:tc>
        <w:tc>
          <w:tcPr>
            <w:tcW w:w="1000" w:type="dxa"/>
            <w:tcBorders>
              <w:top w:val="nil"/>
              <w:left w:val="single" w:sz="8" w:space="0" w:color="auto"/>
              <w:bottom w:val="single" w:sz="4" w:space="0" w:color="auto"/>
              <w:right w:val="single" w:sz="4" w:space="0" w:color="auto"/>
            </w:tcBorders>
            <w:shd w:val="clear" w:color="000000" w:fill="FFFFFF"/>
            <w:vAlign w:val="center"/>
            <w:hideMark/>
          </w:tcPr>
          <w:p w14:paraId="227855F4"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2 839,38</w:t>
            </w:r>
          </w:p>
        </w:tc>
        <w:tc>
          <w:tcPr>
            <w:tcW w:w="1000" w:type="dxa"/>
            <w:tcBorders>
              <w:top w:val="nil"/>
              <w:left w:val="nil"/>
              <w:bottom w:val="single" w:sz="4" w:space="0" w:color="auto"/>
              <w:right w:val="single" w:sz="4" w:space="0" w:color="auto"/>
            </w:tcBorders>
            <w:shd w:val="clear" w:color="000000" w:fill="FFFFFF"/>
            <w:vAlign w:val="center"/>
            <w:hideMark/>
          </w:tcPr>
          <w:p w14:paraId="7D8629D5"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2 790,17</w:t>
            </w:r>
          </w:p>
        </w:tc>
        <w:tc>
          <w:tcPr>
            <w:tcW w:w="999" w:type="dxa"/>
            <w:tcBorders>
              <w:top w:val="nil"/>
              <w:left w:val="nil"/>
              <w:bottom w:val="single" w:sz="4" w:space="0" w:color="auto"/>
              <w:right w:val="single" w:sz="4" w:space="0" w:color="auto"/>
            </w:tcBorders>
            <w:shd w:val="clear" w:color="000000" w:fill="FFFFFF"/>
            <w:vAlign w:val="center"/>
            <w:hideMark/>
          </w:tcPr>
          <w:p w14:paraId="1EFFD96D"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-49,21</w:t>
            </w:r>
          </w:p>
        </w:tc>
        <w:tc>
          <w:tcPr>
            <w:tcW w:w="1000" w:type="dxa"/>
            <w:tcBorders>
              <w:top w:val="nil"/>
              <w:left w:val="nil"/>
              <w:bottom w:val="single" w:sz="4" w:space="0" w:color="auto"/>
              <w:right w:val="single" w:sz="8" w:space="0" w:color="auto"/>
            </w:tcBorders>
            <w:shd w:val="clear" w:color="000000" w:fill="FFFFFF"/>
            <w:vAlign w:val="center"/>
            <w:hideMark/>
          </w:tcPr>
          <w:p w14:paraId="5844E69D"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-1,73</w:t>
            </w:r>
          </w:p>
        </w:tc>
        <w:tc>
          <w:tcPr>
            <w:tcW w:w="1000" w:type="dxa"/>
            <w:tcBorders>
              <w:top w:val="nil"/>
              <w:left w:val="single" w:sz="8" w:space="0" w:color="auto"/>
              <w:bottom w:val="single" w:sz="4" w:space="0" w:color="auto"/>
              <w:right w:val="single" w:sz="4" w:space="0" w:color="auto"/>
            </w:tcBorders>
            <w:shd w:val="clear" w:color="000000" w:fill="FFFFFF"/>
            <w:vAlign w:val="center"/>
            <w:hideMark/>
          </w:tcPr>
          <w:p w14:paraId="26631854" w14:textId="0FC4A6ED" w:rsidR="00B0298D" w:rsidRPr="00B0298D" w:rsidRDefault="00FC0C9B" w:rsidP="00B0298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w:t>
            </w:r>
            <w:r w:rsidR="001042EC">
              <w:rPr>
                <w:rFonts w:ascii="Myriad Pro" w:eastAsia="Times New Roman" w:hAnsi="Myriad Pro" w:cs="Calibri"/>
                <w:color w:val="000000"/>
                <w:sz w:val="18"/>
                <w:szCs w:val="18"/>
                <w:lang w:eastAsia="ru-RU"/>
              </w:rPr>
              <w:t xml:space="preserve"> </w:t>
            </w:r>
            <w:r>
              <w:rPr>
                <w:rFonts w:ascii="Myriad Pro" w:eastAsia="Times New Roman" w:hAnsi="Myriad Pro" w:cs="Calibri"/>
                <w:color w:val="000000"/>
                <w:sz w:val="18"/>
                <w:szCs w:val="18"/>
                <w:lang w:eastAsia="ru-RU"/>
              </w:rPr>
              <w:t>813,36</w:t>
            </w:r>
          </w:p>
        </w:tc>
        <w:tc>
          <w:tcPr>
            <w:tcW w:w="1000" w:type="dxa"/>
            <w:tcBorders>
              <w:top w:val="nil"/>
              <w:left w:val="nil"/>
              <w:bottom w:val="single" w:sz="4" w:space="0" w:color="auto"/>
              <w:right w:val="single" w:sz="4" w:space="0" w:color="auto"/>
            </w:tcBorders>
            <w:shd w:val="clear" w:color="000000" w:fill="FFFFFF"/>
            <w:vAlign w:val="center"/>
            <w:hideMark/>
          </w:tcPr>
          <w:p w14:paraId="42A92116"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2 745,36</w:t>
            </w:r>
          </w:p>
        </w:tc>
        <w:tc>
          <w:tcPr>
            <w:tcW w:w="1000" w:type="dxa"/>
            <w:tcBorders>
              <w:top w:val="nil"/>
              <w:left w:val="nil"/>
              <w:bottom w:val="single" w:sz="4" w:space="0" w:color="auto"/>
              <w:right w:val="single" w:sz="4" w:space="0" w:color="auto"/>
            </w:tcBorders>
            <w:shd w:val="clear" w:color="000000" w:fill="FFFFFF"/>
            <w:vAlign w:val="center"/>
            <w:hideMark/>
          </w:tcPr>
          <w:p w14:paraId="6D672946"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-92,14</w:t>
            </w:r>
          </w:p>
        </w:tc>
        <w:tc>
          <w:tcPr>
            <w:tcW w:w="1000" w:type="dxa"/>
            <w:tcBorders>
              <w:top w:val="nil"/>
              <w:left w:val="nil"/>
              <w:bottom w:val="single" w:sz="4" w:space="0" w:color="auto"/>
              <w:right w:val="single" w:sz="8" w:space="0" w:color="auto"/>
            </w:tcBorders>
            <w:shd w:val="clear" w:color="000000" w:fill="FFFFFF"/>
            <w:vAlign w:val="center"/>
            <w:hideMark/>
          </w:tcPr>
          <w:p w14:paraId="29A74BEE"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-3,25</w:t>
            </w:r>
          </w:p>
        </w:tc>
      </w:tr>
      <w:tr w:rsidR="00B0298D" w:rsidRPr="00B0298D" w14:paraId="0B3AC07C" w14:textId="77777777" w:rsidTr="00B60810">
        <w:trPr>
          <w:gridAfter w:val="1"/>
          <w:wAfter w:w="6" w:type="dxa"/>
          <w:trHeight w:val="984"/>
        </w:trPr>
        <w:tc>
          <w:tcPr>
            <w:tcW w:w="26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994332"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 xml:space="preserve">Объем полезного отпуска населению и приравненным к нему категориям потребителей, млн. кВт*ч </w:t>
            </w:r>
          </w:p>
        </w:tc>
        <w:tc>
          <w:tcPr>
            <w:tcW w:w="999" w:type="dxa"/>
            <w:tcBorders>
              <w:top w:val="nil"/>
              <w:left w:val="single" w:sz="4" w:space="0" w:color="auto"/>
              <w:bottom w:val="single" w:sz="4" w:space="0" w:color="auto"/>
              <w:right w:val="single" w:sz="4" w:space="0" w:color="auto"/>
            </w:tcBorders>
            <w:shd w:val="clear" w:color="000000" w:fill="FFFFFF"/>
            <w:vAlign w:val="center"/>
            <w:hideMark/>
          </w:tcPr>
          <w:p w14:paraId="67B3CB53" w14:textId="21CF9D00" w:rsidR="00B0298D" w:rsidRPr="00B0298D" w:rsidRDefault="00B0298D" w:rsidP="00FC0C9B">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900,</w:t>
            </w:r>
            <w:r w:rsidR="00FC0C9B" w:rsidRPr="00B0298D">
              <w:rPr>
                <w:rFonts w:ascii="Myriad Pro" w:eastAsia="Times New Roman" w:hAnsi="Myriad Pro" w:cs="Calibri"/>
                <w:color w:val="000000"/>
                <w:sz w:val="18"/>
                <w:szCs w:val="18"/>
                <w:lang w:eastAsia="ru-RU"/>
              </w:rPr>
              <w:t>6</w:t>
            </w:r>
            <w:r w:rsidR="00FC0C9B">
              <w:rPr>
                <w:rFonts w:ascii="Myriad Pro" w:eastAsia="Times New Roman" w:hAnsi="Myriad Pro" w:cs="Calibri"/>
                <w:color w:val="000000"/>
                <w:sz w:val="18"/>
                <w:szCs w:val="18"/>
                <w:lang w:eastAsia="ru-RU"/>
              </w:rPr>
              <w:t>4</w:t>
            </w:r>
          </w:p>
        </w:tc>
        <w:tc>
          <w:tcPr>
            <w:tcW w:w="1000" w:type="dxa"/>
            <w:tcBorders>
              <w:top w:val="nil"/>
              <w:left w:val="nil"/>
              <w:bottom w:val="single" w:sz="4" w:space="0" w:color="auto"/>
              <w:right w:val="single" w:sz="4" w:space="0" w:color="auto"/>
            </w:tcBorders>
            <w:shd w:val="clear" w:color="000000" w:fill="FFFFFF"/>
            <w:vAlign w:val="center"/>
            <w:hideMark/>
          </w:tcPr>
          <w:p w14:paraId="54D40C54" w14:textId="77777777" w:rsidR="00B0298D" w:rsidRPr="00B0298D" w:rsidRDefault="00FC0C9B" w:rsidP="00B0298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945,17</w:t>
            </w:r>
          </w:p>
        </w:tc>
        <w:tc>
          <w:tcPr>
            <w:tcW w:w="1000" w:type="dxa"/>
            <w:tcBorders>
              <w:top w:val="nil"/>
              <w:left w:val="nil"/>
              <w:bottom w:val="single" w:sz="4" w:space="0" w:color="auto"/>
              <w:right w:val="single" w:sz="4" w:space="0" w:color="auto"/>
            </w:tcBorders>
            <w:shd w:val="clear" w:color="000000" w:fill="FFFFFF"/>
            <w:vAlign w:val="center"/>
            <w:hideMark/>
          </w:tcPr>
          <w:p w14:paraId="65E9DB57" w14:textId="4BAE6B75" w:rsidR="00B0298D" w:rsidRPr="00B0298D" w:rsidRDefault="00B66AA1" w:rsidP="00B0298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44,53</w:t>
            </w:r>
          </w:p>
        </w:tc>
        <w:tc>
          <w:tcPr>
            <w:tcW w:w="1000" w:type="dxa"/>
            <w:tcBorders>
              <w:top w:val="nil"/>
              <w:left w:val="nil"/>
              <w:bottom w:val="single" w:sz="4" w:space="0" w:color="auto"/>
              <w:right w:val="nil"/>
            </w:tcBorders>
            <w:shd w:val="clear" w:color="000000" w:fill="FFFFFF"/>
            <w:vAlign w:val="center"/>
            <w:hideMark/>
          </w:tcPr>
          <w:p w14:paraId="579076DD" w14:textId="7D5D38CC"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4,</w:t>
            </w:r>
            <w:r w:rsidR="00B66AA1">
              <w:rPr>
                <w:rFonts w:ascii="Myriad Pro" w:eastAsia="Times New Roman" w:hAnsi="Myriad Pro" w:cs="Calibri"/>
                <w:color w:val="000000"/>
                <w:sz w:val="18"/>
                <w:szCs w:val="18"/>
                <w:lang w:eastAsia="ru-RU"/>
              </w:rPr>
              <w:t>9</w:t>
            </w:r>
            <w:r w:rsidRPr="00B0298D">
              <w:rPr>
                <w:rFonts w:ascii="Myriad Pro" w:eastAsia="Times New Roman" w:hAnsi="Myriad Pro" w:cs="Calibri"/>
                <w:color w:val="000000"/>
                <w:sz w:val="18"/>
                <w:szCs w:val="18"/>
                <w:lang w:eastAsia="ru-RU"/>
              </w:rPr>
              <w:t>4</w:t>
            </w:r>
          </w:p>
        </w:tc>
        <w:tc>
          <w:tcPr>
            <w:tcW w:w="1000" w:type="dxa"/>
            <w:tcBorders>
              <w:top w:val="nil"/>
              <w:left w:val="single" w:sz="8" w:space="0" w:color="auto"/>
              <w:bottom w:val="single" w:sz="4" w:space="0" w:color="auto"/>
              <w:right w:val="single" w:sz="4" w:space="0" w:color="auto"/>
            </w:tcBorders>
            <w:shd w:val="clear" w:color="000000" w:fill="FFFFFF"/>
            <w:vAlign w:val="center"/>
            <w:hideMark/>
          </w:tcPr>
          <w:p w14:paraId="5C2CE974"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885,40</w:t>
            </w:r>
          </w:p>
        </w:tc>
        <w:tc>
          <w:tcPr>
            <w:tcW w:w="1000" w:type="dxa"/>
            <w:tcBorders>
              <w:top w:val="nil"/>
              <w:left w:val="nil"/>
              <w:bottom w:val="single" w:sz="4" w:space="0" w:color="auto"/>
              <w:right w:val="single" w:sz="4" w:space="0" w:color="auto"/>
            </w:tcBorders>
            <w:shd w:val="clear" w:color="000000" w:fill="FFFFFF"/>
            <w:vAlign w:val="center"/>
            <w:hideMark/>
          </w:tcPr>
          <w:p w14:paraId="4204F9EE"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930,33</w:t>
            </w:r>
          </w:p>
        </w:tc>
        <w:tc>
          <w:tcPr>
            <w:tcW w:w="999" w:type="dxa"/>
            <w:tcBorders>
              <w:top w:val="nil"/>
              <w:left w:val="nil"/>
              <w:bottom w:val="single" w:sz="4" w:space="0" w:color="auto"/>
              <w:right w:val="single" w:sz="4" w:space="0" w:color="auto"/>
            </w:tcBorders>
            <w:shd w:val="clear" w:color="000000" w:fill="FFFFFF"/>
            <w:vAlign w:val="center"/>
            <w:hideMark/>
          </w:tcPr>
          <w:p w14:paraId="53F503CA"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44,93</w:t>
            </w:r>
          </w:p>
        </w:tc>
        <w:tc>
          <w:tcPr>
            <w:tcW w:w="1000" w:type="dxa"/>
            <w:tcBorders>
              <w:top w:val="nil"/>
              <w:left w:val="nil"/>
              <w:bottom w:val="single" w:sz="4" w:space="0" w:color="auto"/>
              <w:right w:val="single" w:sz="8" w:space="0" w:color="auto"/>
            </w:tcBorders>
            <w:shd w:val="clear" w:color="000000" w:fill="FFFFFF"/>
            <w:vAlign w:val="center"/>
            <w:hideMark/>
          </w:tcPr>
          <w:p w14:paraId="799F3E89"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5,07</w:t>
            </w:r>
          </w:p>
        </w:tc>
        <w:tc>
          <w:tcPr>
            <w:tcW w:w="1000" w:type="dxa"/>
            <w:tcBorders>
              <w:top w:val="nil"/>
              <w:left w:val="single" w:sz="8" w:space="0" w:color="auto"/>
              <w:bottom w:val="single" w:sz="4" w:space="0" w:color="auto"/>
              <w:right w:val="single" w:sz="4" w:space="0" w:color="auto"/>
            </w:tcBorders>
            <w:shd w:val="clear" w:color="000000" w:fill="FFFFFF"/>
            <w:vAlign w:val="center"/>
            <w:hideMark/>
          </w:tcPr>
          <w:p w14:paraId="6D2F0C05"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906,94</w:t>
            </w:r>
          </w:p>
        </w:tc>
        <w:tc>
          <w:tcPr>
            <w:tcW w:w="1000" w:type="dxa"/>
            <w:tcBorders>
              <w:top w:val="nil"/>
              <w:left w:val="nil"/>
              <w:bottom w:val="single" w:sz="4" w:space="0" w:color="auto"/>
              <w:right w:val="single" w:sz="4" w:space="0" w:color="auto"/>
            </w:tcBorders>
            <w:shd w:val="clear" w:color="000000" w:fill="FFFFFF"/>
            <w:vAlign w:val="center"/>
            <w:hideMark/>
          </w:tcPr>
          <w:p w14:paraId="40ED1E91"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942,10</w:t>
            </w:r>
          </w:p>
        </w:tc>
        <w:tc>
          <w:tcPr>
            <w:tcW w:w="1000" w:type="dxa"/>
            <w:tcBorders>
              <w:top w:val="nil"/>
              <w:left w:val="nil"/>
              <w:bottom w:val="single" w:sz="4" w:space="0" w:color="auto"/>
              <w:right w:val="single" w:sz="4" w:space="0" w:color="auto"/>
            </w:tcBorders>
            <w:shd w:val="clear" w:color="000000" w:fill="FFFFFF"/>
            <w:vAlign w:val="center"/>
            <w:hideMark/>
          </w:tcPr>
          <w:p w14:paraId="63BA792A"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35,16</w:t>
            </w:r>
          </w:p>
        </w:tc>
        <w:tc>
          <w:tcPr>
            <w:tcW w:w="1000" w:type="dxa"/>
            <w:tcBorders>
              <w:top w:val="nil"/>
              <w:left w:val="nil"/>
              <w:bottom w:val="single" w:sz="4" w:space="0" w:color="auto"/>
              <w:right w:val="single" w:sz="8" w:space="0" w:color="auto"/>
            </w:tcBorders>
            <w:shd w:val="clear" w:color="000000" w:fill="FFFFFF"/>
            <w:vAlign w:val="center"/>
            <w:hideMark/>
          </w:tcPr>
          <w:p w14:paraId="03C72DF5"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3,88</w:t>
            </w:r>
          </w:p>
        </w:tc>
      </w:tr>
      <w:tr w:rsidR="00B0298D" w:rsidRPr="00B0298D" w14:paraId="15E78E9C" w14:textId="77777777" w:rsidTr="00B60810">
        <w:trPr>
          <w:gridAfter w:val="1"/>
          <w:wAfter w:w="6" w:type="dxa"/>
          <w:trHeight w:val="753"/>
        </w:trPr>
        <w:tc>
          <w:tcPr>
            <w:tcW w:w="26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F71C87"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Объем полезного отпуска прочим потребителям,  млн. кВт*ч</w:t>
            </w:r>
          </w:p>
        </w:tc>
        <w:tc>
          <w:tcPr>
            <w:tcW w:w="999" w:type="dxa"/>
            <w:tcBorders>
              <w:top w:val="nil"/>
              <w:left w:val="single" w:sz="4" w:space="0" w:color="auto"/>
              <w:bottom w:val="single" w:sz="8" w:space="0" w:color="auto"/>
              <w:right w:val="single" w:sz="4" w:space="0" w:color="auto"/>
            </w:tcBorders>
            <w:shd w:val="clear" w:color="000000" w:fill="FFFFFF"/>
            <w:vAlign w:val="center"/>
            <w:hideMark/>
          </w:tcPr>
          <w:p w14:paraId="557F9CE4" w14:textId="34C6D368" w:rsidR="00B0298D" w:rsidRPr="00B0298D" w:rsidRDefault="00FC0C9B" w:rsidP="00B0298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w:t>
            </w:r>
            <w:r w:rsidR="00B164EC">
              <w:rPr>
                <w:rFonts w:ascii="Myriad Pro" w:eastAsia="Times New Roman" w:hAnsi="Myriad Pro" w:cs="Calibri"/>
                <w:color w:val="000000"/>
                <w:sz w:val="18"/>
                <w:szCs w:val="18"/>
                <w:lang w:eastAsia="ru-RU"/>
              </w:rPr>
              <w:t xml:space="preserve"> </w:t>
            </w:r>
            <w:r>
              <w:rPr>
                <w:rFonts w:ascii="Myriad Pro" w:eastAsia="Times New Roman" w:hAnsi="Myriad Pro" w:cs="Calibri"/>
                <w:color w:val="000000"/>
                <w:sz w:val="18"/>
                <w:szCs w:val="18"/>
                <w:lang w:eastAsia="ru-RU"/>
              </w:rPr>
              <w:t>980,63</w:t>
            </w:r>
          </w:p>
        </w:tc>
        <w:tc>
          <w:tcPr>
            <w:tcW w:w="1000" w:type="dxa"/>
            <w:tcBorders>
              <w:top w:val="nil"/>
              <w:left w:val="nil"/>
              <w:bottom w:val="single" w:sz="8" w:space="0" w:color="auto"/>
              <w:right w:val="single" w:sz="4" w:space="0" w:color="auto"/>
            </w:tcBorders>
            <w:shd w:val="clear" w:color="000000" w:fill="FFFFFF"/>
            <w:vAlign w:val="center"/>
            <w:hideMark/>
          </w:tcPr>
          <w:p w14:paraId="32F0CD9F" w14:textId="62695943" w:rsidR="00B0298D" w:rsidRPr="00B0298D" w:rsidRDefault="00FC0C9B" w:rsidP="00B0298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w:t>
            </w:r>
            <w:r w:rsidR="00B66AA1">
              <w:rPr>
                <w:rFonts w:ascii="Myriad Pro" w:eastAsia="Times New Roman" w:hAnsi="Myriad Pro" w:cs="Calibri"/>
                <w:color w:val="000000"/>
                <w:sz w:val="18"/>
                <w:szCs w:val="18"/>
                <w:lang w:eastAsia="ru-RU"/>
              </w:rPr>
              <w:t xml:space="preserve"> </w:t>
            </w:r>
            <w:r>
              <w:rPr>
                <w:rFonts w:ascii="Myriad Pro" w:eastAsia="Times New Roman" w:hAnsi="Myriad Pro" w:cs="Calibri"/>
                <w:color w:val="000000"/>
                <w:sz w:val="18"/>
                <w:szCs w:val="18"/>
                <w:lang w:eastAsia="ru-RU"/>
              </w:rPr>
              <w:t>757,68</w:t>
            </w:r>
          </w:p>
        </w:tc>
        <w:tc>
          <w:tcPr>
            <w:tcW w:w="1000" w:type="dxa"/>
            <w:tcBorders>
              <w:top w:val="nil"/>
              <w:left w:val="nil"/>
              <w:bottom w:val="single" w:sz="8" w:space="0" w:color="auto"/>
              <w:right w:val="single" w:sz="4" w:space="0" w:color="auto"/>
            </w:tcBorders>
            <w:shd w:val="clear" w:color="000000" w:fill="FFFFFF"/>
            <w:vAlign w:val="center"/>
            <w:hideMark/>
          </w:tcPr>
          <w:p w14:paraId="5B0D0914" w14:textId="5B3D91E6"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-222,</w:t>
            </w:r>
            <w:r w:rsidR="00B66AA1">
              <w:rPr>
                <w:rFonts w:ascii="Myriad Pro" w:eastAsia="Times New Roman" w:hAnsi="Myriad Pro" w:cs="Calibri"/>
                <w:color w:val="000000"/>
                <w:sz w:val="18"/>
                <w:szCs w:val="18"/>
                <w:lang w:eastAsia="ru-RU"/>
              </w:rPr>
              <w:t>95</w:t>
            </w:r>
          </w:p>
        </w:tc>
        <w:tc>
          <w:tcPr>
            <w:tcW w:w="1000" w:type="dxa"/>
            <w:tcBorders>
              <w:top w:val="nil"/>
              <w:left w:val="nil"/>
              <w:bottom w:val="single" w:sz="8" w:space="0" w:color="auto"/>
              <w:right w:val="nil"/>
            </w:tcBorders>
            <w:shd w:val="clear" w:color="000000" w:fill="FFFFFF"/>
            <w:vAlign w:val="center"/>
            <w:hideMark/>
          </w:tcPr>
          <w:p w14:paraId="1E222693" w14:textId="64131253"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-11,2</w:t>
            </w:r>
            <w:r w:rsidR="00B66AA1">
              <w:rPr>
                <w:rFonts w:ascii="Myriad Pro" w:eastAsia="Times New Roman" w:hAnsi="Myriad Pro" w:cs="Calibri"/>
                <w:color w:val="000000"/>
                <w:sz w:val="18"/>
                <w:szCs w:val="18"/>
                <w:lang w:eastAsia="ru-RU"/>
              </w:rPr>
              <w:t>6</w:t>
            </w:r>
          </w:p>
        </w:tc>
        <w:tc>
          <w:tcPr>
            <w:tcW w:w="1000" w:type="dxa"/>
            <w:tcBorders>
              <w:top w:val="nil"/>
              <w:left w:val="single" w:sz="8" w:space="0" w:color="auto"/>
              <w:bottom w:val="single" w:sz="8" w:space="0" w:color="auto"/>
              <w:right w:val="single" w:sz="4" w:space="0" w:color="auto"/>
            </w:tcBorders>
            <w:shd w:val="clear" w:color="000000" w:fill="FFFFFF"/>
            <w:vAlign w:val="center"/>
            <w:hideMark/>
          </w:tcPr>
          <w:p w14:paraId="1F2E94DE"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1 953,98</w:t>
            </w:r>
          </w:p>
        </w:tc>
        <w:tc>
          <w:tcPr>
            <w:tcW w:w="1000" w:type="dxa"/>
            <w:tcBorders>
              <w:top w:val="nil"/>
              <w:left w:val="nil"/>
              <w:bottom w:val="single" w:sz="8" w:space="0" w:color="auto"/>
              <w:right w:val="single" w:sz="4" w:space="0" w:color="auto"/>
            </w:tcBorders>
            <w:shd w:val="clear" w:color="000000" w:fill="FFFFFF"/>
            <w:vAlign w:val="center"/>
            <w:hideMark/>
          </w:tcPr>
          <w:p w14:paraId="5911DCB7"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1 859,84</w:t>
            </w:r>
          </w:p>
        </w:tc>
        <w:tc>
          <w:tcPr>
            <w:tcW w:w="999" w:type="dxa"/>
            <w:tcBorders>
              <w:top w:val="nil"/>
              <w:left w:val="nil"/>
              <w:bottom w:val="single" w:sz="8" w:space="0" w:color="auto"/>
              <w:right w:val="single" w:sz="4" w:space="0" w:color="auto"/>
            </w:tcBorders>
            <w:shd w:val="clear" w:color="000000" w:fill="FFFFFF"/>
            <w:vAlign w:val="center"/>
            <w:hideMark/>
          </w:tcPr>
          <w:p w14:paraId="1D4D510B"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-94,14</w:t>
            </w:r>
          </w:p>
        </w:tc>
        <w:tc>
          <w:tcPr>
            <w:tcW w:w="1000" w:type="dxa"/>
            <w:tcBorders>
              <w:top w:val="nil"/>
              <w:left w:val="nil"/>
              <w:bottom w:val="single" w:sz="8" w:space="0" w:color="auto"/>
              <w:right w:val="single" w:sz="8" w:space="0" w:color="auto"/>
            </w:tcBorders>
            <w:shd w:val="clear" w:color="000000" w:fill="FFFFFF"/>
            <w:vAlign w:val="center"/>
            <w:hideMark/>
          </w:tcPr>
          <w:p w14:paraId="3A2AD070"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-4,82</w:t>
            </w:r>
          </w:p>
        </w:tc>
        <w:tc>
          <w:tcPr>
            <w:tcW w:w="1000" w:type="dxa"/>
            <w:tcBorders>
              <w:top w:val="nil"/>
              <w:left w:val="single" w:sz="8" w:space="0" w:color="auto"/>
              <w:bottom w:val="single" w:sz="8" w:space="0" w:color="auto"/>
              <w:right w:val="single" w:sz="4" w:space="0" w:color="auto"/>
            </w:tcBorders>
            <w:shd w:val="clear" w:color="000000" w:fill="FFFFFF"/>
            <w:vAlign w:val="center"/>
            <w:hideMark/>
          </w:tcPr>
          <w:p w14:paraId="51CDBA56" w14:textId="2E6DDCFC" w:rsidR="00B0298D" w:rsidRPr="00B0298D" w:rsidRDefault="00FC0C9B" w:rsidP="00B0298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w:t>
            </w:r>
            <w:r w:rsidR="001042EC">
              <w:rPr>
                <w:rFonts w:ascii="Myriad Pro" w:eastAsia="Times New Roman" w:hAnsi="Myriad Pro" w:cs="Calibri"/>
                <w:color w:val="000000"/>
                <w:sz w:val="18"/>
                <w:szCs w:val="18"/>
                <w:lang w:eastAsia="ru-RU"/>
              </w:rPr>
              <w:t xml:space="preserve"> </w:t>
            </w:r>
            <w:r>
              <w:rPr>
                <w:rFonts w:ascii="Myriad Pro" w:eastAsia="Times New Roman" w:hAnsi="Myriad Pro" w:cs="Calibri"/>
                <w:color w:val="000000"/>
                <w:sz w:val="18"/>
                <w:szCs w:val="18"/>
                <w:lang w:eastAsia="ru-RU"/>
              </w:rPr>
              <w:t>906,42</w:t>
            </w:r>
          </w:p>
        </w:tc>
        <w:tc>
          <w:tcPr>
            <w:tcW w:w="1000" w:type="dxa"/>
            <w:tcBorders>
              <w:top w:val="nil"/>
              <w:left w:val="nil"/>
              <w:bottom w:val="single" w:sz="8" w:space="0" w:color="auto"/>
              <w:right w:val="single" w:sz="4" w:space="0" w:color="auto"/>
            </w:tcBorders>
            <w:shd w:val="clear" w:color="000000" w:fill="FFFFFF"/>
            <w:vAlign w:val="center"/>
            <w:hideMark/>
          </w:tcPr>
          <w:p w14:paraId="5C724EEE"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1 803,26</w:t>
            </w:r>
          </w:p>
        </w:tc>
        <w:tc>
          <w:tcPr>
            <w:tcW w:w="1000" w:type="dxa"/>
            <w:tcBorders>
              <w:top w:val="nil"/>
              <w:left w:val="nil"/>
              <w:bottom w:val="single" w:sz="8" w:space="0" w:color="auto"/>
              <w:right w:val="single" w:sz="4" w:space="0" w:color="auto"/>
            </w:tcBorders>
            <w:shd w:val="clear" w:color="000000" w:fill="FFFFFF"/>
            <w:vAlign w:val="center"/>
            <w:hideMark/>
          </w:tcPr>
          <w:p w14:paraId="284AEA90"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-127,30</w:t>
            </w:r>
          </w:p>
        </w:tc>
        <w:tc>
          <w:tcPr>
            <w:tcW w:w="1000" w:type="dxa"/>
            <w:tcBorders>
              <w:top w:val="nil"/>
              <w:left w:val="nil"/>
              <w:bottom w:val="single" w:sz="8" w:space="0" w:color="auto"/>
              <w:right w:val="single" w:sz="8" w:space="0" w:color="auto"/>
            </w:tcBorders>
            <w:shd w:val="clear" w:color="000000" w:fill="FFFFFF"/>
            <w:vAlign w:val="center"/>
            <w:hideMark/>
          </w:tcPr>
          <w:p w14:paraId="5D155194" w14:textId="77777777" w:rsidR="00B0298D" w:rsidRPr="00B0298D" w:rsidRDefault="00B0298D" w:rsidP="00B0298D">
            <w:pPr>
              <w:spacing w:after="0" w:line="240" w:lineRule="auto"/>
              <w:jc w:val="center"/>
              <w:rPr>
                <w:rFonts w:ascii="Myriad Pro" w:eastAsia="Times New Roman" w:hAnsi="Myriad Pro" w:cs="Calibri"/>
                <w:color w:val="000000"/>
                <w:sz w:val="18"/>
                <w:szCs w:val="18"/>
                <w:lang w:eastAsia="ru-RU"/>
              </w:rPr>
            </w:pPr>
            <w:r w:rsidRPr="00B0298D">
              <w:rPr>
                <w:rFonts w:ascii="Myriad Pro" w:eastAsia="Times New Roman" w:hAnsi="Myriad Pro" w:cs="Calibri"/>
                <w:color w:val="000000"/>
                <w:sz w:val="18"/>
                <w:szCs w:val="18"/>
                <w:lang w:eastAsia="ru-RU"/>
              </w:rPr>
              <w:t>-6,59</w:t>
            </w:r>
          </w:p>
        </w:tc>
      </w:tr>
    </w:tbl>
    <w:p w14:paraId="6F56A31A" w14:textId="77777777" w:rsidR="00B0298D" w:rsidRDefault="00B0298D" w:rsidP="00896339">
      <w:pPr>
        <w:spacing w:after="0" w:line="360" w:lineRule="auto"/>
        <w:ind w:firstLine="709"/>
        <w:jc w:val="both"/>
        <w:rPr>
          <w:rStyle w:val="afff1"/>
        </w:rPr>
      </w:pPr>
    </w:p>
    <w:p w14:paraId="69BC11A2" w14:textId="77777777" w:rsidR="00B0298D" w:rsidRDefault="00B0298D" w:rsidP="00896339">
      <w:pPr>
        <w:spacing w:after="0" w:line="360" w:lineRule="auto"/>
        <w:ind w:firstLine="709"/>
        <w:jc w:val="both"/>
        <w:rPr>
          <w:rStyle w:val="afff1"/>
          <w:rFonts w:ascii="Myriad Pro" w:hAnsi="Myriad Pro"/>
          <w:b w:val="0"/>
          <w:bCs w:val="0"/>
          <w:sz w:val="26"/>
          <w:szCs w:val="26"/>
        </w:rPr>
        <w:sectPr w:rsidR="00B0298D" w:rsidSect="00B60810">
          <w:pgSz w:w="16838" w:h="11906" w:orient="landscape"/>
          <w:pgMar w:top="1701" w:right="1134" w:bottom="851" w:left="1134" w:header="1247" w:footer="709" w:gutter="0"/>
          <w:cols w:space="708"/>
          <w:docGrid w:linePitch="360"/>
        </w:sectPr>
      </w:pPr>
    </w:p>
    <w:p w14:paraId="6EFD50FC" w14:textId="77777777" w:rsidR="00B0298D" w:rsidRDefault="00B0298D" w:rsidP="0031244B">
      <w:pPr>
        <w:spacing w:after="0" w:line="360" w:lineRule="auto"/>
        <w:ind w:firstLine="567"/>
        <w:jc w:val="both"/>
        <w:rPr>
          <w:rStyle w:val="afff1"/>
          <w:rFonts w:ascii="Myriad Pro" w:hAnsi="Myriad Pro"/>
          <w:b w:val="0"/>
          <w:bCs w:val="0"/>
          <w:sz w:val="26"/>
          <w:szCs w:val="26"/>
        </w:rPr>
      </w:pPr>
      <w:r>
        <w:rPr>
          <w:rStyle w:val="afff1"/>
          <w:rFonts w:ascii="Myriad Pro" w:hAnsi="Myriad Pro"/>
          <w:b w:val="0"/>
          <w:bCs w:val="0"/>
          <w:sz w:val="26"/>
          <w:szCs w:val="26"/>
        </w:rPr>
        <w:lastRenderedPageBreak/>
        <w:t xml:space="preserve">Исходя из выше представленной динамики поступления в сеть филиала </w:t>
      </w:r>
      <w:r w:rsidR="0031244B">
        <w:rPr>
          <w:rStyle w:val="afff1"/>
          <w:rFonts w:ascii="Myriad Pro" w:hAnsi="Myriad Pro"/>
          <w:b w:val="0"/>
          <w:bCs w:val="0"/>
          <w:sz w:val="26"/>
          <w:szCs w:val="26"/>
        </w:rPr>
        <w:t>ПАО </w:t>
      </w:r>
      <w:r>
        <w:rPr>
          <w:rStyle w:val="afff1"/>
          <w:rFonts w:ascii="Myriad Pro" w:hAnsi="Myriad Pro"/>
          <w:b w:val="0"/>
          <w:bCs w:val="0"/>
          <w:sz w:val="26"/>
          <w:szCs w:val="26"/>
        </w:rPr>
        <w:t>«МРСК Юга» -«Астраханьэнерго» и полезного отпуска электрической энергии Исполнитель делает следующие выводы:</w:t>
      </w:r>
    </w:p>
    <w:p w14:paraId="5D3B6D2F" w14:textId="43215D04" w:rsidR="00B0298D" w:rsidRDefault="00B0298D" w:rsidP="0031244B">
      <w:pPr>
        <w:spacing w:after="0" w:line="360" w:lineRule="auto"/>
        <w:ind w:firstLine="567"/>
        <w:jc w:val="both"/>
        <w:rPr>
          <w:rStyle w:val="afff1"/>
          <w:rFonts w:ascii="Myriad Pro" w:hAnsi="Myriad Pro"/>
          <w:b w:val="0"/>
          <w:bCs w:val="0"/>
          <w:sz w:val="26"/>
          <w:szCs w:val="26"/>
        </w:rPr>
      </w:pPr>
      <w:r>
        <w:rPr>
          <w:rStyle w:val="afff1"/>
          <w:rFonts w:ascii="Myriad Pro" w:hAnsi="Myriad Pro"/>
          <w:b w:val="0"/>
          <w:bCs w:val="0"/>
          <w:sz w:val="26"/>
          <w:szCs w:val="26"/>
        </w:rPr>
        <w:t xml:space="preserve">- </w:t>
      </w:r>
      <w:r w:rsidR="00A1728B">
        <w:rPr>
          <w:rStyle w:val="afff1"/>
          <w:rFonts w:ascii="Myriad Pro" w:hAnsi="Myriad Pro"/>
          <w:b w:val="0"/>
          <w:bCs w:val="0"/>
          <w:sz w:val="26"/>
          <w:szCs w:val="26"/>
        </w:rPr>
        <w:t xml:space="preserve">в 2017-2018 гг. наблюдается динамика снижения потерь </w:t>
      </w:r>
      <w:r>
        <w:rPr>
          <w:rStyle w:val="afff1"/>
          <w:rFonts w:ascii="Myriad Pro" w:hAnsi="Myriad Pro"/>
          <w:b w:val="0"/>
          <w:bCs w:val="0"/>
          <w:sz w:val="26"/>
          <w:szCs w:val="26"/>
        </w:rPr>
        <w:t xml:space="preserve">в сетях филиала </w:t>
      </w:r>
      <w:r w:rsidR="0031244B">
        <w:rPr>
          <w:rStyle w:val="afff1"/>
          <w:rFonts w:ascii="Myriad Pro" w:hAnsi="Myriad Pro"/>
          <w:b w:val="0"/>
          <w:bCs w:val="0"/>
          <w:sz w:val="26"/>
          <w:szCs w:val="26"/>
        </w:rPr>
        <w:t>ПАО </w:t>
      </w:r>
      <w:r>
        <w:rPr>
          <w:rStyle w:val="afff1"/>
          <w:rFonts w:ascii="Myriad Pro" w:hAnsi="Myriad Pro"/>
          <w:b w:val="0"/>
          <w:bCs w:val="0"/>
          <w:sz w:val="26"/>
          <w:szCs w:val="26"/>
        </w:rPr>
        <w:t>«МРСК Юга» -«Астраханьэнерго»</w:t>
      </w:r>
      <w:r w:rsidR="00A1728B">
        <w:rPr>
          <w:rStyle w:val="afff1"/>
          <w:rFonts w:ascii="Myriad Pro" w:hAnsi="Myriad Pro"/>
          <w:b w:val="0"/>
          <w:bCs w:val="0"/>
          <w:sz w:val="26"/>
          <w:szCs w:val="26"/>
        </w:rPr>
        <w:t xml:space="preserve"> как в абсолютном выражении, так и в относительном. </w:t>
      </w:r>
      <w:r>
        <w:rPr>
          <w:rStyle w:val="afff1"/>
          <w:rFonts w:ascii="Myriad Pro" w:hAnsi="Myriad Pro"/>
          <w:b w:val="0"/>
          <w:bCs w:val="0"/>
          <w:sz w:val="26"/>
          <w:szCs w:val="26"/>
        </w:rPr>
        <w:t xml:space="preserve"> Следовательно, филиал </w:t>
      </w:r>
      <w:r w:rsidR="0031244B">
        <w:rPr>
          <w:rStyle w:val="afff1"/>
          <w:rFonts w:ascii="Myriad Pro" w:hAnsi="Myriad Pro"/>
          <w:b w:val="0"/>
          <w:bCs w:val="0"/>
          <w:sz w:val="26"/>
          <w:szCs w:val="26"/>
        </w:rPr>
        <w:t>ПАО </w:t>
      </w:r>
      <w:r>
        <w:rPr>
          <w:rStyle w:val="afff1"/>
          <w:rFonts w:ascii="Myriad Pro" w:hAnsi="Myriad Pro"/>
          <w:b w:val="0"/>
          <w:bCs w:val="0"/>
          <w:sz w:val="26"/>
          <w:szCs w:val="26"/>
        </w:rPr>
        <w:t>«МРСК Юга» -«Астраханьэнерго» принимает все меры по оптимизации расходов на покупку потерь в электрических сетях</w:t>
      </w:r>
      <w:r w:rsidR="00A1728B">
        <w:rPr>
          <w:rStyle w:val="afff1"/>
          <w:rFonts w:ascii="Myriad Pro" w:hAnsi="Myriad Pro"/>
          <w:b w:val="0"/>
          <w:bCs w:val="0"/>
          <w:sz w:val="26"/>
          <w:szCs w:val="26"/>
        </w:rPr>
        <w:t>.</w:t>
      </w:r>
    </w:p>
    <w:p w14:paraId="48A4E1CF" w14:textId="21FD0289" w:rsidR="00C07C61" w:rsidRDefault="00A1728B" w:rsidP="0031244B">
      <w:pPr>
        <w:spacing w:after="0" w:line="360" w:lineRule="auto"/>
        <w:ind w:firstLine="567"/>
        <w:jc w:val="both"/>
        <w:rPr>
          <w:rStyle w:val="afff1"/>
          <w:rFonts w:ascii="Myriad Pro" w:hAnsi="Myriad Pro"/>
          <w:b w:val="0"/>
          <w:bCs w:val="0"/>
          <w:sz w:val="26"/>
          <w:szCs w:val="26"/>
        </w:rPr>
      </w:pPr>
      <w:r>
        <w:rPr>
          <w:rStyle w:val="afff1"/>
          <w:rFonts w:ascii="Myriad Pro" w:hAnsi="Myriad Pro"/>
          <w:b w:val="0"/>
          <w:bCs w:val="0"/>
          <w:sz w:val="26"/>
          <w:szCs w:val="26"/>
        </w:rPr>
        <w:t xml:space="preserve">- наблюдается ежегодный недобор полезного отпуска электроэнергии относительно принятых ТБР, что влечет за собой возникновение недополученной выручки от деятельности по передаче электроэнергии. </w:t>
      </w:r>
    </w:p>
    <w:p w14:paraId="5A64FE28" w14:textId="4D151EF5" w:rsidR="0092537F" w:rsidRDefault="00B0298D" w:rsidP="0031244B">
      <w:pPr>
        <w:spacing w:line="360" w:lineRule="auto"/>
        <w:ind w:firstLine="567"/>
        <w:jc w:val="both"/>
        <w:rPr>
          <w:rFonts w:ascii="Myriad Pro" w:hAnsi="Myriad Pro" w:cs="Myriad Pro"/>
          <w:color w:val="000000" w:themeColor="text1"/>
          <w:sz w:val="26"/>
          <w:szCs w:val="26"/>
        </w:rPr>
      </w:pPr>
      <w:r>
        <w:rPr>
          <w:rStyle w:val="afff1"/>
          <w:rFonts w:ascii="Myriad Pro" w:hAnsi="Myriad Pro"/>
          <w:b w:val="0"/>
          <w:bCs w:val="0"/>
          <w:sz w:val="26"/>
          <w:szCs w:val="26"/>
        </w:rPr>
        <w:t xml:space="preserve">С учетом проведенного анализа, </w:t>
      </w:r>
      <w:r w:rsidR="009F05A2" w:rsidRPr="00352121">
        <w:rPr>
          <w:rFonts w:ascii="Myriad Pro" w:hAnsi="Myriad Pro" w:cs="Myriad Pro"/>
          <w:color w:val="000000" w:themeColor="text1"/>
          <w:sz w:val="26"/>
          <w:szCs w:val="26"/>
        </w:rPr>
        <w:t>Исполнител</w:t>
      </w:r>
      <w:r w:rsidR="00A1483F">
        <w:rPr>
          <w:rFonts w:ascii="Myriad Pro" w:hAnsi="Myriad Pro" w:cs="Myriad Pro"/>
          <w:color w:val="000000" w:themeColor="text1"/>
          <w:sz w:val="26"/>
          <w:szCs w:val="26"/>
        </w:rPr>
        <w:t>ь</w:t>
      </w:r>
      <w:r w:rsidR="009F05A2" w:rsidRPr="00352121">
        <w:rPr>
          <w:rFonts w:ascii="Myriad Pro" w:hAnsi="Myriad Pro" w:cs="Myriad Pro"/>
          <w:color w:val="000000" w:themeColor="text1"/>
          <w:sz w:val="26"/>
          <w:szCs w:val="26"/>
        </w:rPr>
        <w:t xml:space="preserve"> рекомендует направлять согласно </w:t>
      </w:r>
      <w:r w:rsidR="009F05A2" w:rsidRPr="00352121">
        <w:rPr>
          <w:rFonts w:ascii="Myriad Pro" w:hAnsi="Myriad Pro"/>
          <w:sz w:val="26"/>
          <w:szCs w:val="26"/>
        </w:rPr>
        <w:t xml:space="preserve">пунктам 2 и 6 Графика прохождения документов для утверждения Сводного прогнозного баланса (Приложение </w:t>
      </w:r>
      <w:r w:rsidR="0031244B">
        <w:rPr>
          <w:rFonts w:ascii="Myriad Pro" w:hAnsi="Myriad Pro"/>
          <w:sz w:val="26"/>
          <w:szCs w:val="26"/>
        </w:rPr>
        <w:t>№ </w:t>
      </w:r>
      <w:r w:rsidR="009F05A2" w:rsidRPr="00352121">
        <w:rPr>
          <w:rFonts w:ascii="Myriad Pro" w:hAnsi="Myriad Pro"/>
          <w:sz w:val="26"/>
          <w:szCs w:val="26"/>
        </w:rPr>
        <w:t xml:space="preserve">1 к Порядку </w:t>
      </w:r>
      <w:r w:rsidR="0031244B">
        <w:rPr>
          <w:rFonts w:ascii="Myriad Pro" w:hAnsi="Myriad Pro"/>
          <w:sz w:val="26"/>
          <w:szCs w:val="26"/>
        </w:rPr>
        <w:t>№ </w:t>
      </w:r>
      <w:r w:rsidR="009F05A2" w:rsidRPr="00352121">
        <w:rPr>
          <w:rFonts w:ascii="Myriad Pro" w:hAnsi="Myriad Pro"/>
          <w:sz w:val="26"/>
          <w:szCs w:val="26"/>
        </w:rPr>
        <w:t xml:space="preserve">53-э/1) в орган исполнительной власти субъекта Российской Федерации, Системному оператору и Совету рынка следующую информацию </w:t>
      </w:r>
      <w:r w:rsidR="00352121">
        <w:rPr>
          <w:rFonts w:ascii="Myriad Pro" w:hAnsi="Myriad Pro"/>
          <w:sz w:val="26"/>
          <w:szCs w:val="26"/>
        </w:rPr>
        <w:t>«</w:t>
      </w:r>
      <w:r w:rsidR="009F05A2" w:rsidRPr="00352121">
        <w:rPr>
          <w:rFonts w:ascii="Myriad Pro" w:hAnsi="Myriad Pro"/>
          <w:sz w:val="26"/>
          <w:szCs w:val="26"/>
        </w:rPr>
        <w:t>Объемы электрической энергии (мощности), поставляемые населению и (или) приравненным к нему категориям потребителей субъектами оптового рынка</w:t>
      </w:r>
      <w:r w:rsidR="00352121">
        <w:rPr>
          <w:rFonts w:ascii="Myriad Pro" w:hAnsi="Myriad Pro"/>
          <w:sz w:val="26"/>
          <w:szCs w:val="26"/>
        </w:rPr>
        <w:t>»</w:t>
      </w:r>
      <w:r w:rsidR="009F05A2" w:rsidRPr="00352121">
        <w:rPr>
          <w:rFonts w:ascii="Myriad Pro" w:hAnsi="Myriad Pro"/>
          <w:sz w:val="26"/>
          <w:szCs w:val="26"/>
        </w:rPr>
        <w:t xml:space="preserve"> (форма 9.1) для корректного учета объема потребления </w:t>
      </w:r>
      <w:r w:rsidR="00352121">
        <w:rPr>
          <w:rFonts w:ascii="Myriad Pro" w:hAnsi="Myriad Pro"/>
          <w:sz w:val="26"/>
          <w:szCs w:val="26"/>
        </w:rPr>
        <w:t>«</w:t>
      </w:r>
      <w:r w:rsidR="009F05A2" w:rsidRPr="00352121">
        <w:rPr>
          <w:rFonts w:ascii="Myriad Pro" w:hAnsi="Myriad Pro"/>
          <w:sz w:val="26"/>
          <w:szCs w:val="26"/>
        </w:rPr>
        <w:t>Населением и приравненным к нему категориям</w:t>
      </w:r>
      <w:r w:rsidR="00352121">
        <w:rPr>
          <w:rFonts w:ascii="Myriad Pro" w:hAnsi="Myriad Pro"/>
          <w:sz w:val="26"/>
          <w:szCs w:val="26"/>
        </w:rPr>
        <w:t>»</w:t>
      </w:r>
      <w:r w:rsidR="009F05A2" w:rsidRPr="00352121">
        <w:rPr>
          <w:rFonts w:ascii="Myriad Pro" w:hAnsi="Myriad Pro"/>
          <w:sz w:val="26"/>
          <w:szCs w:val="26"/>
        </w:rPr>
        <w:t>.</w:t>
      </w:r>
      <w:r>
        <w:rPr>
          <w:rFonts w:ascii="Myriad Pro" w:hAnsi="Myriad Pro"/>
          <w:sz w:val="26"/>
          <w:szCs w:val="26"/>
        </w:rPr>
        <w:t xml:space="preserve"> Направление данной формы снизит риски получения недополученного дохода</w:t>
      </w:r>
      <w:r w:rsidR="00276AF3">
        <w:rPr>
          <w:rFonts w:ascii="Myriad Pro" w:hAnsi="Myriad Pro"/>
          <w:sz w:val="26"/>
          <w:szCs w:val="26"/>
        </w:rPr>
        <w:t>, дополнительно с учетом положений Порядка формирования баланса (формирование параметров производится на основании фактических данных за 3 предыдущих периода) рекомендуется направлять в регулирующие органы анализ по динамике поступления в сеть</w:t>
      </w:r>
      <w:r w:rsidR="0038321F">
        <w:rPr>
          <w:rFonts w:ascii="Myriad Pro" w:hAnsi="Myriad Pro"/>
          <w:sz w:val="26"/>
          <w:szCs w:val="26"/>
        </w:rPr>
        <w:t xml:space="preserve">. </w:t>
      </w:r>
      <w:r w:rsidR="00276AF3">
        <w:rPr>
          <w:rFonts w:ascii="Myriad Pro" w:hAnsi="Myriad Pro"/>
          <w:sz w:val="26"/>
          <w:szCs w:val="26"/>
        </w:rPr>
        <w:t xml:space="preserve"> </w:t>
      </w:r>
      <w:r w:rsidR="00276AF3">
        <w:rPr>
          <w:rFonts w:ascii="Myriad Pro" w:hAnsi="Myriad Pro" w:cs="Myriad Pro"/>
          <w:color w:val="000000" w:themeColor="text1"/>
          <w:sz w:val="26"/>
          <w:szCs w:val="26"/>
        </w:rPr>
        <w:t>Дополнительно, в</w:t>
      </w:r>
      <w:r w:rsidR="0092537F" w:rsidRPr="00352121">
        <w:rPr>
          <w:rFonts w:ascii="Myriad Pro" w:hAnsi="Myriad Pro" w:cs="Myriad Pro"/>
          <w:color w:val="000000" w:themeColor="text1"/>
          <w:sz w:val="26"/>
          <w:szCs w:val="26"/>
        </w:rPr>
        <w:t xml:space="preserve">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w:t>
      </w:r>
      <w:r w:rsidR="0092537F" w:rsidRPr="00C10849">
        <w:rPr>
          <w:rFonts w:ascii="Myriad Pro" w:hAnsi="Myriad Pro" w:cs="Myriad Pro"/>
          <w:color w:val="000000" w:themeColor="text1"/>
          <w:sz w:val="26"/>
          <w:szCs w:val="26"/>
        </w:rPr>
        <w:t>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p>
    <w:p w14:paraId="6F772410" w14:textId="77777777" w:rsidR="009F51C4" w:rsidRDefault="009F51C4" w:rsidP="0031244B">
      <w:pPr>
        <w:ind w:firstLine="567"/>
      </w:pPr>
      <w:r>
        <w:br w:type="page"/>
      </w:r>
    </w:p>
    <w:p w14:paraId="48AF6A5B" w14:textId="77777777" w:rsidR="004D7D17" w:rsidRPr="00FA19FB" w:rsidRDefault="004D7D17" w:rsidP="00401CCE">
      <w:pPr>
        <w:pStyle w:val="30"/>
        <w:numPr>
          <w:ilvl w:val="0"/>
          <w:numId w:val="3"/>
        </w:numPr>
        <w:tabs>
          <w:tab w:val="left" w:pos="851"/>
        </w:tabs>
        <w:spacing w:line="360" w:lineRule="auto"/>
        <w:ind w:left="567" w:hanging="567"/>
        <w:jc w:val="both"/>
        <w:rPr>
          <w:rFonts w:ascii="Myriad Pro" w:hAnsi="Myriad Pro"/>
          <w:b/>
          <w:color w:val="4F6228" w:themeColor="accent3" w:themeShade="80"/>
          <w:sz w:val="28"/>
          <w:szCs w:val="28"/>
        </w:rPr>
      </w:pPr>
      <w:bookmarkStart w:id="33" w:name="_Toc53338942"/>
      <w:r w:rsidRPr="00FA19FB">
        <w:rPr>
          <w:rFonts w:ascii="Myriad Pro" w:hAnsi="Myriad Pro"/>
          <w:b/>
          <w:color w:val="4F6228" w:themeColor="accent3" w:themeShade="80"/>
          <w:sz w:val="28"/>
          <w:szCs w:val="28"/>
        </w:rPr>
        <w:lastRenderedPageBreak/>
        <w:t xml:space="preserve">Экспертиза расчетов </w:t>
      </w:r>
      <w:r w:rsidR="003F4592" w:rsidRPr="00FA19FB">
        <w:rPr>
          <w:rFonts w:ascii="Myriad Pro" w:hAnsi="Myriad Pro"/>
          <w:b/>
          <w:color w:val="4F6228" w:themeColor="accent3" w:themeShade="80"/>
          <w:sz w:val="28"/>
          <w:szCs w:val="28"/>
        </w:rPr>
        <w:t>операционных</w:t>
      </w:r>
      <w:r w:rsidR="00ED3815">
        <w:rPr>
          <w:rFonts w:ascii="Myriad Pro" w:hAnsi="Myriad Pro"/>
          <w:b/>
          <w:color w:val="4F6228" w:themeColor="accent3" w:themeShade="80"/>
          <w:sz w:val="28"/>
          <w:szCs w:val="28"/>
        </w:rPr>
        <w:t xml:space="preserve"> (подконтрольных)</w:t>
      </w:r>
      <w:r w:rsidR="003F4592" w:rsidRPr="00FA19FB">
        <w:rPr>
          <w:rFonts w:ascii="Myriad Pro" w:hAnsi="Myriad Pro"/>
          <w:b/>
          <w:color w:val="4F6228" w:themeColor="accent3" w:themeShade="80"/>
          <w:sz w:val="28"/>
          <w:szCs w:val="28"/>
        </w:rPr>
        <w:t xml:space="preserve"> </w:t>
      </w:r>
      <w:r w:rsidRPr="00FA19FB">
        <w:rPr>
          <w:rFonts w:ascii="Myriad Pro" w:hAnsi="Myriad Pro"/>
          <w:b/>
          <w:color w:val="4F6228" w:themeColor="accent3" w:themeShade="80"/>
          <w:sz w:val="28"/>
          <w:szCs w:val="28"/>
        </w:rPr>
        <w:t xml:space="preserve">расходов, учтенных </w:t>
      </w:r>
      <w:r w:rsidR="00562525" w:rsidRPr="00FA19FB">
        <w:rPr>
          <w:rFonts w:ascii="Myriad Pro" w:hAnsi="Myriad Pro"/>
          <w:b/>
          <w:color w:val="4F6228" w:themeColor="accent3" w:themeShade="80"/>
          <w:sz w:val="28"/>
          <w:szCs w:val="28"/>
        </w:rPr>
        <w:t>Службой по тарифам Астраханской области</w:t>
      </w:r>
      <w:r w:rsidRPr="00FA19FB">
        <w:rPr>
          <w:rFonts w:ascii="Myriad Pro" w:hAnsi="Myriad Pro"/>
          <w:b/>
          <w:color w:val="4F6228" w:themeColor="accent3" w:themeShade="80"/>
          <w:sz w:val="28"/>
          <w:szCs w:val="28"/>
        </w:rPr>
        <w:t xml:space="preserve"> в необходимой валовой выручке </w:t>
      </w:r>
      <w:r w:rsidR="00ED3815">
        <w:rPr>
          <w:rFonts w:ascii="Myriad Pro" w:hAnsi="Myriad Pro"/>
          <w:b/>
          <w:color w:val="4F6228" w:themeColor="accent3" w:themeShade="80"/>
          <w:sz w:val="28"/>
          <w:szCs w:val="28"/>
        </w:rPr>
        <w:t>при установлении тарифов на 2017 год, не являющийся первым годом долгосрочного периода регулирования</w:t>
      </w:r>
      <w:bookmarkEnd w:id="33"/>
    </w:p>
    <w:p w14:paraId="0C8FF84F" w14:textId="77777777" w:rsidR="00E130A3" w:rsidRPr="00E130A3" w:rsidRDefault="00E130A3" w:rsidP="008F7BF1">
      <w:pPr>
        <w:spacing w:after="0"/>
      </w:pPr>
    </w:p>
    <w:p w14:paraId="45791715" w14:textId="77777777" w:rsidR="00E130A3" w:rsidRDefault="00E130A3" w:rsidP="0031244B">
      <w:pPr>
        <w:spacing w:after="0" w:line="360" w:lineRule="auto"/>
        <w:ind w:firstLine="567"/>
        <w:jc w:val="both"/>
        <w:rPr>
          <w:rFonts w:ascii="Myriad Pro" w:hAnsi="Myriad Pro"/>
          <w:sz w:val="26"/>
          <w:szCs w:val="26"/>
        </w:rPr>
      </w:pPr>
      <w:r w:rsidRPr="00E130A3">
        <w:rPr>
          <w:rFonts w:ascii="Myriad Pro" w:hAnsi="Myriad Pro"/>
          <w:sz w:val="26"/>
          <w:szCs w:val="26"/>
        </w:rPr>
        <w:t xml:space="preserve">В 2008 году по соглашению между Региональной службы по тарифам Астраханской области, ОАО «МРСК Юга» - «Астраханьэнерго», ОАО «ФСК ЕЭС», ФСТ России, Астраханская область включена в перечень субъектов Российской Федерации на территории которых реализуется пилотный проект по внедрению системы тарифного регулирования в распределительных электрических сетях на основе метода доходности инвестированного капитала (далее – метод </w:t>
      </w:r>
      <w:r w:rsidRPr="00E130A3">
        <w:rPr>
          <w:rFonts w:ascii="Myriad Pro" w:hAnsi="Myriad Pro"/>
          <w:sz w:val="26"/>
          <w:szCs w:val="26"/>
          <w:lang w:val="en-US"/>
        </w:rPr>
        <w:t>RAB</w:t>
      </w:r>
      <w:r w:rsidRPr="00E130A3">
        <w:rPr>
          <w:rFonts w:ascii="Myriad Pro" w:hAnsi="Myriad Pro"/>
          <w:sz w:val="26"/>
          <w:szCs w:val="26"/>
        </w:rPr>
        <w:t xml:space="preserve">). Соглашением предусматривалось применение метода </w:t>
      </w:r>
      <w:r w:rsidRPr="00E130A3">
        <w:rPr>
          <w:rFonts w:ascii="Myriad Pro" w:hAnsi="Myriad Pro"/>
          <w:sz w:val="26"/>
          <w:szCs w:val="26"/>
          <w:lang w:val="en-US"/>
        </w:rPr>
        <w:t>RAB</w:t>
      </w:r>
      <w:r w:rsidRPr="00E130A3">
        <w:rPr>
          <w:rFonts w:ascii="Myriad Pro" w:hAnsi="Myriad Pro"/>
          <w:sz w:val="26"/>
          <w:szCs w:val="26"/>
        </w:rPr>
        <w:t xml:space="preserve"> на территории Астраханской области с 1 июля 2008 года, в случае внесения изменений в Основы ценообразования </w:t>
      </w:r>
      <w:r w:rsidR="0031244B">
        <w:rPr>
          <w:rFonts w:ascii="Myriad Pro" w:hAnsi="Myriad Pro"/>
          <w:sz w:val="26"/>
          <w:szCs w:val="26"/>
        </w:rPr>
        <w:t>№ </w:t>
      </w:r>
      <w:r w:rsidRPr="00E130A3">
        <w:rPr>
          <w:rFonts w:ascii="Myriad Pro" w:hAnsi="Myriad Pro"/>
          <w:sz w:val="26"/>
          <w:szCs w:val="26"/>
        </w:rPr>
        <w:t>109. Основной целью реализации пилотного проекта являлось в том числе применение нормативных правовых актов по регулированию выручки «обеспечивающие условия для стабильного, предсказуемого финансового положения ОАО «МРСК Юга» на территории Астраханской области в долгосрочной перспективе…».</w:t>
      </w:r>
    </w:p>
    <w:p w14:paraId="51775440" w14:textId="77777777" w:rsidR="00E130A3" w:rsidRDefault="00E130A3" w:rsidP="0031244B">
      <w:pPr>
        <w:spacing w:after="0" w:line="360" w:lineRule="auto"/>
        <w:ind w:firstLine="567"/>
        <w:jc w:val="both"/>
        <w:rPr>
          <w:rFonts w:ascii="Myriad Pro" w:hAnsi="Myriad Pro"/>
          <w:sz w:val="26"/>
          <w:szCs w:val="26"/>
        </w:rPr>
      </w:pPr>
      <w:r w:rsidRPr="00E130A3">
        <w:rPr>
          <w:rFonts w:ascii="Myriad Pro" w:hAnsi="Myriad Pro"/>
          <w:sz w:val="26"/>
          <w:szCs w:val="26"/>
        </w:rPr>
        <w:t xml:space="preserve">Постановлением Правительства Российской Федерации от 18.06.2008 </w:t>
      </w:r>
      <w:r w:rsidR="0031244B">
        <w:rPr>
          <w:rFonts w:ascii="Myriad Pro" w:hAnsi="Myriad Pro"/>
          <w:sz w:val="26"/>
          <w:szCs w:val="26"/>
        </w:rPr>
        <w:t>№ </w:t>
      </w:r>
      <w:r w:rsidRPr="00E130A3">
        <w:rPr>
          <w:rFonts w:ascii="Myriad Pro" w:hAnsi="Myriad Pro"/>
          <w:sz w:val="26"/>
          <w:szCs w:val="26"/>
        </w:rPr>
        <w:t xml:space="preserve">459 «О внесении изменений в Постановление Правительства Российской Федерации от 26 февраля 2004 г. </w:t>
      </w:r>
      <w:r w:rsidR="0031244B">
        <w:rPr>
          <w:rFonts w:ascii="Myriad Pro" w:hAnsi="Myriad Pro"/>
          <w:sz w:val="26"/>
          <w:szCs w:val="26"/>
        </w:rPr>
        <w:t>№ </w:t>
      </w:r>
      <w:r w:rsidRPr="00E130A3">
        <w:rPr>
          <w:rFonts w:ascii="Myriad Pro" w:hAnsi="Myriad Pro"/>
          <w:sz w:val="26"/>
          <w:szCs w:val="26"/>
        </w:rPr>
        <w:t xml:space="preserve">109 «О ценообразовании в отношении электрической и тепловой энергии в Российской Федерации» внесены изменения предусматривающие применение метода </w:t>
      </w:r>
      <w:r w:rsidRPr="00E130A3">
        <w:rPr>
          <w:rFonts w:ascii="Myriad Pro" w:hAnsi="Myriad Pro"/>
          <w:sz w:val="26"/>
          <w:szCs w:val="26"/>
          <w:lang w:val="en-US"/>
        </w:rPr>
        <w:t>RAB</w:t>
      </w:r>
      <w:r w:rsidRPr="00E130A3">
        <w:rPr>
          <w:rFonts w:ascii="Myriad Pro" w:hAnsi="Myriad Pro"/>
          <w:sz w:val="26"/>
          <w:szCs w:val="26"/>
        </w:rPr>
        <w:t xml:space="preserve"> в отношении ТСО и прописаны основные положения применяемого метода </w:t>
      </w:r>
      <w:r w:rsidRPr="00E130A3">
        <w:rPr>
          <w:rFonts w:ascii="Myriad Pro" w:hAnsi="Myriad Pro"/>
          <w:sz w:val="26"/>
          <w:szCs w:val="26"/>
          <w:lang w:val="en-US"/>
        </w:rPr>
        <w:t>RAB</w:t>
      </w:r>
      <w:r w:rsidRPr="00E130A3">
        <w:rPr>
          <w:rFonts w:ascii="Myriad Pro" w:hAnsi="Myriad Pro"/>
          <w:sz w:val="26"/>
          <w:szCs w:val="26"/>
        </w:rPr>
        <w:t>.</w:t>
      </w:r>
    </w:p>
    <w:p w14:paraId="69E7E9FF" w14:textId="75D47262" w:rsidR="00634000" w:rsidRDefault="00E130A3" w:rsidP="0031244B">
      <w:pPr>
        <w:spacing w:after="0" w:line="360" w:lineRule="auto"/>
        <w:ind w:firstLine="567"/>
        <w:jc w:val="both"/>
        <w:rPr>
          <w:rFonts w:ascii="Myriad Pro" w:hAnsi="Myriad Pro"/>
          <w:sz w:val="26"/>
          <w:szCs w:val="26"/>
        </w:rPr>
      </w:pPr>
      <w:r w:rsidRPr="00E130A3">
        <w:rPr>
          <w:rFonts w:ascii="Myriad Pro" w:hAnsi="Myriad Pro"/>
          <w:sz w:val="26"/>
          <w:szCs w:val="26"/>
        </w:rPr>
        <w:t xml:space="preserve">Регулирование ОАО «МРСК Юга» на территории Астраханской области с 2009 года методом </w:t>
      </w:r>
      <w:r w:rsidRPr="00E130A3">
        <w:rPr>
          <w:rFonts w:ascii="Myriad Pro" w:hAnsi="Myriad Pro"/>
          <w:sz w:val="26"/>
          <w:szCs w:val="26"/>
          <w:lang w:val="en-US"/>
        </w:rPr>
        <w:t>RAB</w:t>
      </w:r>
      <w:r w:rsidRPr="00E130A3">
        <w:rPr>
          <w:rFonts w:ascii="Myriad Pro" w:hAnsi="Myriad Pro"/>
          <w:sz w:val="26"/>
          <w:szCs w:val="26"/>
        </w:rPr>
        <w:t xml:space="preserve">, </w:t>
      </w:r>
      <w:r w:rsidR="00B00A0F">
        <w:rPr>
          <w:rFonts w:ascii="Myriad Pro" w:hAnsi="Myriad Pro"/>
          <w:sz w:val="26"/>
          <w:szCs w:val="26"/>
        </w:rPr>
        <w:t>осуществля</w:t>
      </w:r>
      <w:r w:rsidR="008D5C51">
        <w:rPr>
          <w:rFonts w:ascii="Myriad Pro" w:hAnsi="Myriad Pro"/>
          <w:sz w:val="26"/>
          <w:szCs w:val="26"/>
        </w:rPr>
        <w:t>лось</w:t>
      </w:r>
      <w:r w:rsidR="00B00A0F">
        <w:rPr>
          <w:rFonts w:ascii="Myriad Pro" w:hAnsi="Myriad Pro"/>
          <w:sz w:val="26"/>
          <w:szCs w:val="26"/>
        </w:rPr>
        <w:t xml:space="preserve"> </w:t>
      </w:r>
      <w:r w:rsidRPr="00E130A3">
        <w:rPr>
          <w:rFonts w:ascii="Myriad Pro" w:hAnsi="Myriad Pro"/>
          <w:sz w:val="26"/>
          <w:szCs w:val="26"/>
        </w:rPr>
        <w:t xml:space="preserve">согласно </w:t>
      </w:r>
      <w:r w:rsidR="00B00A0F">
        <w:rPr>
          <w:rFonts w:ascii="Myriad Pro" w:hAnsi="Myriad Pro"/>
          <w:sz w:val="26"/>
          <w:szCs w:val="26"/>
        </w:rPr>
        <w:t xml:space="preserve">положениям </w:t>
      </w:r>
      <w:r w:rsidRPr="00E130A3">
        <w:rPr>
          <w:rFonts w:ascii="Myriad Pro" w:hAnsi="Myriad Pro"/>
          <w:sz w:val="26"/>
          <w:szCs w:val="26"/>
        </w:rPr>
        <w:t>Основ</w:t>
      </w:r>
      <w:r w:rsidR="00562525">
        <w:rPr>
          <w:rFonts w:ascii="Myriad Pro" w:hAnsi="Myriad Pro"/>
          <w:sz w:val="26"/>
          <w:szCs w:val="26"/>
        </w:rPr>
        <w:t>ам</w:t>
      </w:r>
      <w:r w:rsidRPr="00E130A3">
        <w:rPr>
          <w:rFonts w:ascii="Myriad Pro" w:hAnsi="Myriad Pro"/>
          <w:sz w:val="26"/>
          <w:szCs w:val="26"/>
        </w:rPr>
        <w:t xml:space="preserve"> ценообразования </w:t>
      </w:r>
      <w:r w:rsidR="0031244B">
        <w:rPr>
          <w:rFonts w:ascii="Myriad Pro" w:hAnsi="Myriad Pro"/>
          <w:sz w:val="26"/>
          <w:szCs w:val="26"/>
        </w:rPr>
        <w:t>№ </w:t>
      </w:r>
      <w:r w:rsidRPr="00E130A3">
        <w:rPr>
          <w:rFonts w:ascii="Myriad Pro" w:hAnsi="Myriad Pro"/>
          <w:sz w:val="26"/>
          <w:szCs w:val="26"/>
        </w:rPr>
        <w:t>109 и Методически</w:t>
      </w:r>
      <w:r w:rsidR="00562525">
        <w:rPr>
          <w:rFonts w:ascii="Myriad Pro" w:hAnsi="Myriad Pro"/>
          <w:sz w:val="26"/>
          <w:szCs w:val="26"/>
        </w:rPr>
        <w:t>м</w:t>
      </w:r>
      <w:r w:rsidRPr="00E130A3">
        <w:rPr>
          <w:rFonts w:ascii="Myriad Pro" w:hAnsi="Myriad Pro"/>
          <w:sz w:val="26"/>
          <w:szCs w:val="26"/>
        </w:rPr>
        <w:t xml:space="preserve"> указани</w:t>
      </w:r>
      <w:r w:rsidR="00562525">
        <w:rPr>
          <w:rFonts w:ascii="Myriad Pro" w:hAnsi="Myriad Pro"/>
          <w:sz w:val="26"/>
          <w:szCs w:val="26"/>
        </w:rPr>
        <w:t>ям</w:t>
      </w:r>
      <w:r w:rsidRPr="00E130A3">
        <w:rPr>
          <w:rFonts w:ascii="Myriad Pro" w:hAnsi="Myriad Pro"/>
          <w:sz w:val="26"/>
          <w:szCs w:val="26"/>
        </w:rPr>
        <w:t xml:space="preserve"> </w:t>
      </w:r>
      <w:r w:rsidR="0031244B">
        <w:rPr>
          <w:rFonts w:ascii="Myriad Pro" w:hAnsi="Myriad Pro"/>
          <w:sz w:val="26"/>
          <w:szCs w:val="26"/>
        </w:rPr>
        <w:t>№ </w:t>
      </w:r>
      <w:r w:rsidRPr="00E130A3">
        <w:rPr>
          <w:rFonts w:ascii="Myriad Pro" w:hAnsi="Myriad Pro"/>
          <w:sz w:val="26"/>
          <w:szCs w:val="26"/>
        </w:rPr>
        <w:t xml:space="preserve">231-э (приказ ФСТ России 26.06.2008 </w:t>
      </w:r>
      <w:r w:rsidR="0031244B">
        <w:rPr>
          <w:rFonts w:ascii="Myriad Pro" w:hAnsi="Myriad Pro"/>
          <w:sz w:val="26"/>
          <w:szCs w:val="26"/>
        </w:rPr>
        <w:t>№ </w:t>
      </w:r>
      <w:r w:rsidRPr="00E130A3">
        <w:rPr>
          <w:rFonts w:ascii="Myriad Pro" w:hAnsi="Myriad Pro"/>
          <w:sz w:val="26"/>
          <w:szCs w:val="26"/>
        </w:rPr>
        <w:t xml:space="preserve">231-э). </w:t>
      </w:r>
      <w:r>
        <w:rPr>
          <w:rFonts w:ascii="Myriad Pro" w:hAnsi="Myriad Pro"/>
          <w:sz w:val="26"/>
          <w:szCs w:val="26"/>
        </w:rPr>
        <w:t>Таким образом, д</w:t>
      </w:r>
      <w:r w:rsidR="00634000">
        <w:rPr>
          <w:rFonts w:ascii="Myriad Pro" w:hAnsi="Myriad Pro"/>
          <w:sz w:val="26"/>
          <w:szCs w:val="26"/>
        </w:rPr>
        <w:t xml:space="preserve">ля филиала </w:t>
      </w:r>
      <w:r w:rsidR="0031244B">
        <w:rPr>
          <w:rFonts w:ascii="Myriad Pro" w:hAnsi="Myriad Pro"/>
          <w:sz w:val="26"/>
          <w:szCs w:val="26"/>
        </w:rPr>
        <w:t>ПАО </w:t>
      </w:r>
      <w:r w:rsidR="00634000">
        <w:rPr>
          <w:rFonts w:ascii="Myriad Pro" w:hAnsi="Myriad Pro"/>
          <w:sz w:val="26"/>
          <w:szCs w:val="26"/>
        </w:rPr>
        <w:t xml:space="preserve">«МРСК Юга» - «Астраханьэнерго» первый долгосрочный период регулирования начался в 2009 году. </w:t>
      </w:r>
    </w:p>
    <w:p w14:paraId="0108D82C" w14:textId="77777777" w:rsidR="00935300" w:rsidRDefault="00935300" w:rsidP="0031244B">
      <w:pPr>
        <w:pStyle w:val="ConsPlusNormal"/>
        <w:spacing w:line="360" w:lineRule="auto"/>
        <w:ind w:firstLine="567"/>
        <w:jc w:val="both"/>
      </w:pPr>
      <w:r>
        <w:lastRenderedPageBreak/>
        <w:t xml:space="preserve">В соответствии с пунктами 14 и 15 Методических указаний </w:t>
      </w:r>
      <w:r w:rsidR="0031244B">
        <w:t>№ </w:t>
      </w:r>
      <w:r>
        <w:t>231-э уровень операционных расходов устанавливается на первый год долгосрочного периода регулирования (базовый уровень операционных расходов) регулирующими органами. При установлении базового уровня операционных расходов учитываются результаты анализа обоснованности расходов регулируемой организации, понесенных в предыдущем долгосрочном периоде регулирования, и результаты осуществления контрольных мероприятий.</w:t>
      </w:r>
    </w:p>
    <w:p w14:paraId="4B59BF1D" w14:textId="77777777" w:rsidR="00935300" w:rsidRDefault="00935300" w:rsidP="0031244B">
      <w:pPr>
        <w:pStyle w:val="ConsPlusNormal"/>
        <w:spacing w:line="360" w:lineRule="auto"/>
        <w:ind w:firstLine="567"/>
        <w:jc w:val="both"/>
      </w:pPr>
      <w:r>
        <w:t>При расчете базового уровня операционных расходов, связанных с передачей электрической энергии, учитываются следующие статьи затрат:</w:t>
      </w:r>
    </w:p>
    <w:p w14:paraId="4D059F0A" w14:textId="77777777" w:rsidR="00935300" w:rsidRDefault="00935300" w:rsidP="0031244B">
      <w:pPr>
        <w:pStyle w:val="ConsPlusNormal"/>
        <w:spacing w:line="360" w:lineRule="auto"/>
        <w:ind w:firstLine="567"/>
        <w:jc w:val="both"/>
      </w:pPr>
      <w:r>
        <w:t xml:space="preserve">1) сырье и материалы, определяемые в соответствии с пунктом 25 Основ ценообразования </w:t>
      </w:r>
      <w:r w:rsidR="0031244B">
        <w:t>№ </w:t>
      </w:r>
      <w:r>
        <w:t>109;</w:t>
      </w:r>
    </w:p>
    <w:p w14:paraId="6BB33053" w14:textId="77777777" w:rsidR="00935300" w:rsidRDefault="00935300" w:rsidP="0031244B">
      <w:pPr>
        <w:pStyle w:val="ConsPlusNormal"/>
        <w:spacing w:line="360" w:lineRule="auto"/>
        <w:ind w:firstLine="567"/>
        <w:jc w:val="both"/>
      </w:pPr>
      <w:r>
        <w:t xml:space="preserve">2) ремонт основных средств, определяемый на основе пункта 26 Основ ценообразования </w:t>
      </w:r>
      <w:r w:rsidR="0031244B">
        <w:t>№ </w:t>
      </w:r>
      <w:r>
        <w:t>109;</w:t>
      </w:r>
    </w:p>
    <w:p w14:paraId="5451DD5B" w14:textId="77777777" w:rsidR="00935300" w:rsidRDefault="00935300" w:rsidP="0031244B">
      <w:pPr>
        <w:pStyle w:val="ConsPlusNormal"/>
        <w:spacing w:line="360" w:lineRule="auto"/>
        <w:ind w:firstLine="567"/>
        <w:jc w:val="both"/>
      </w:pPr>
      <w:r>
        <w:t>3) оплата труда, определяемая на основе пункта 27 Основ ценообразования;</w:t>
      </w:r>
    </w:p>
    <w:p w14:paraId="63A5D9FA" w14:textId="77777777" w:rsidR="00935300" w:rsidRDefault="00935300" w:rsidP="0031244B">
      <w:pPr>
        <w:pStyle w:val="ConsPlusNormal"/>
        <w:spacing w:line="360" w:lineRule="auto"/>
        <w:ind w:firstLine="567"/>
        <w:jc w:val="both"/>
      </w:pPr>
      <w:r>
        <w:t xml:space="preserve">4) другие расходы, уменьшающие налогооблагаемую базу налога на прибыль организаций, в соответствии с Основами ценообразования </w:t>
      </w:r>
      <w:r w:rsidR="0031244B">
        <w:t>№ </w:t>
      </w:r>
      <w:r>
        <w:t>109.</w:t>
      </w:r>
    </w:p>
    <w:p w14:paraId="6CA83791" w14:textId="77777777" w:rsidR="00935300" w:rsidRDefault="00935300" w:rsidP="0031244B">
      <w:pPr>
        <w:pStyle w:val="ConsPlusNormal"/>
        <w:spacing w:line="360" w:lineRule="auto"/>
        <w:ind w:firstLine="567"/>
        <w:jc w:val="both"/>
      </w:pPr>
      <w:r>
        <w:t>В операционные расходы не включаются</w:t>
      </w:r>
      <w:r w:rsidR="00562525">
        <w:t>:</w:t>
      </w:r>
      <w:r>
        <w:t xml:space="preserve"> амортизация производственного оборудования, расходы на обслуживание заемных средств, расходы на аренду имущества, используемого для осуществления регулируемой деятельности, расходы на оплату услуг, оказываемых организациями, осуществляющими регулируемые виды деятельности, расходы на оплату потерь, лизинговые платежи, а также расходы по коллективным договорам и другие расходы, осуществляемые из прибыли организаций.</w:t>
      </w:r>
    </w:p>
    <w:p w14:paraId="0C689729" w14:textId="77777777" w:rsidR="00634000" w:rsidRPr="00E130A3" w:rsidRDefault="00634000" w:rsidP="0031244B">
      <w:pPr>
        <w:spacing w:after="0" w:line="360" w:lineRule="auto"/>
        <w:ind w:firstLine="567"/>
        <w:jc w:val="both"/>
        <w:rPr>
          <w:rFonts w:ascii="Myriad Pro" w:hAnsi="Myriad Pro"/>
          <w:sz w:val="26"/>
          <w:szCs w:val="26"/>
        </w:rPr>
      </w:pPr>
      <w:r w:rsidRPr="004B1C94">
        <w:rPr>
          <w:rFonts w:ascii="Myriad Pro" w:hAnsi="Myriad Pro"/>
          <w:sz w:val="26"/>
          <w:szCs w:val="26"/>
        </w:rPr>
        <w:t xml:space="preserve">Приложением </w:t>
      </w:r>
      <w:r w:rsidR="0031244B">
        <w:rPr>
          <w:rFonts w:ascii="Myriad Pro" w:hAnsi="Myriad Pro"/>
          <w:sz w:val="26"/>
          <w:szCs w:val="26"/>
        </w:rPr>
        <w:t>№ </w:t>
      </w:r>
      <w:r w:rsidRPr="004B1C94">
        <w:rPr>
          <w:rFonts w:ascii="Myriad Pro" w:hAnsi="Myriad Pro"/>
          <w:sz w:val="26"/>
          <w:szCs w:val="26"/>
        </w:rPr>
        <w:t xml:space="preserve">3 к постановлению Службы по тарифам Астраханской области от 16 октября 2008 г. </w:t>
      </w:r>
      <w:r w:rsidR="0031244B">
        <w:rPr>
          <w:rFonts w:ascii="Myriad Pro" w:hAnsi="Myriad Pro"/>
          <w:sz w:val="26"/>
          <w:szCs w:val="26"/>
        </w:rPr>
        <w:t>№ </w:t>
      </w:r>
      <w:r w:rsidRPr="004B1C94">
        <w:rPr>
          <w:rFonts w:ascii="Myriad Pro" w:hAnsi="Myriad Pro"/>
          <w:sz w:val="26"/>
          <w:szCs w:val="26"/>
        </w:rPr>
        <w:t xml:space="preserve">79 </w:t>
      </w:r>
      <w:r>
        <w:rPr>
          <w:rFonts w:ascii="Myriad Pro" w:hAnsi="Myriad Pro"/>
          <w:sz w:val="26"/>
          <w:szCs w:val="26"/>
        </w:rPr>
        <w:t>«О</w:t>
      </w:r>
      <w:r w:rsidRPr="004B1C94">
        <w:rPr>
          <w:rFonts w:ascii="Myriad Pro" w:hAnsi="Myriad Pro"/>
          <w:sz w:val="26"/>
          <w:szCs w:val="26"/>
        </w:rPr>
        <w:t xml:space="preserve"> тарифах на услуги </w:t>
      </w:r>
      <w:r>
        <w:rPr>
          <w:rFonts w:ascii="Myriad Pro" w:hAnsi="Myriad Pro"/>
          <w:sz w:val="26"/>
          <w:szCs w:val="26"/>
        </w:rPr>
        <w:t>ОАО</w:t>
      </w:r>
      <w:r w:rsidRPr="004B1C94">
        <w:rPr>
          <w:rFonts w:ascii="Myriad Pro" w:hAnsi="Myriad Pro"/>
          <w:sz w:val="26"/>
          <w:szCs w:val="26"/>
        </w:rPr>
        <w:t xml:space="preserve"> </w:t>
      </w:r>
      <w:r>
        <w:rPr>
          <w:rFonts w:ascii="Myriad Pro" w:hAnsi="Myriad Pro"/>
          <w:sz w:val="26"/>
          <w:szCs w:val="26"/>
        </w:rPr>
        <w:t>«МРСК Юга»</w:t>
      </w:r>
      <w:r w:rsidRPr="004B1C94">
        <w:rPr>
          <w:rFonts w:ascii="Myriad Pro" w:hAnsi="Myriad Pro"/>
          <w:sz w:val="26"/>
          <w:szCs w:val="26"/>
        </w:rPr>
        <w:t xml:space="preserve"> по передаче электрической энергии на территории </w:t>
      </w:r>
      <w:r>
        <w:rPr>
          <w:rFonts w:ascii="Myriad Pro" w:hAnsi="Myriad Pro"/>
          <w:sz w:val="26"/>
          <w:szCs w:val="26"/>
        </w:rPr>
        <w:t>А</w:t>
      </w:r>
      <w:r w:rsidRPr="004B1C94">
        <w:rPr>
          <w:rFonts w:ascii="Myriad Pro" w:hAnsi="Myriad Pro"/>
          <w:sz w:val="26"/>
          <w:szCs w:val="26"/>
        </w:rPr>
        <w:t>страханской области</w:t>
      </w:r>
      <w:r>
        <w:rPr>
          <w:rFonts w:ascii="Myriad Pro" w:hAnsi="Myriad Pro"/>
          <w:sz w:val="26"/>
          <w:szCs w:val="26"/>
        </w:rPr>
        <w:t xml:space="preserve">» установлены долгосрочные параметры регулирования на период с 2009 года по 2011 год, в том числе базовый уровень операционных расходов на 2009 год в – 857,15 млн. рублей, на 2010 год – 909,7 млн. руб., на 2011 год -963,19 млн. руб. </w:t>
      </w:r>
    </w:p>
    <w:p w14:paraId="237BBF83"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lastRenderedPageBreak/>
        <w:t>Исходя из данных, отраженных в Экспертном заключении Службы по тарифам Астраханской области, базовый уровень операционных расходов на 2009 год в размере 857 147,52 тыс. руб. включает следующие расходы:</w:t>
      </w:r>
    </w:p>
    <w:p w14:paraId="5D6EC03B"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t>- сырье и материалы на сумму – 41 656,62 тыс. руб.;</w:t>
      </w:r>
    </w:p>
    <w:p w14:paraId="7CD187BF"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t>- ремонт основных фондов – 161 008,84 тыс. руб.;</w:t>
      </w:r>
    </w:p>
    <w:p w14:paraId="0D51B54F"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t>- фонд оплаты труда – 415 527,51 тыс. руб.;</w:t>
      </w:r>
    </w:p>
    <w:p w14:paraId="12A54230"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t>- отчисления на социальные нужды (в том числе отчисления в пенсионный фонд, и прочие) – 108 037,15 тыс. руб.</w:t>
      </w:r>
    </w:p>
    <w:p w14:paraId="68E8DE89"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t xml:space="preserve">- прочие расходы в сумме – 130 917,40 тыс. руб., включающие в себя оплата страховых услуг – 18 609,8 тыс. руб., плата за предельно допустимые выбросы – 347,6 тыс. руб., другие прочие затраты, относимые на себестоимость – 110 960,0 тыс. руб. (отчисления в негосударственный пенсионный фонд, представительские расходы и пр.). </w:t>
      </w:r>
    </w:p>
    <w:p w14:paraId="48AE2953" w14:textId="77777777" w:rsidR="00634000" w:rsidRDefault="00634000" w:rsidP="0031244B">
      <w:pPr>
        <w:spacing w:after="0" w:line="360" w:lineRule="auto"/>
        <w:ind w:firstLine="567"/>
        <w:jc w:val="both"/>
        <w:rPr>
          <w:rFonts w:ascii="Myriad Pro" w:hAnsi="Myriad Pro"/>
          <w:sz w:val="26"/>
          <w:szCs w:val="26"/>
        </w:rPr>
      </w:pPr>
      <w:r w:rsidRPr="007549A2">
        <w:rPr>
          <w:rFonts w:ascii="Myriad Pro" w:hAnsi="Myriad Pro"/>
          <w:sz w:val="26"/>
          <w:szCs w:val="26"/>
        </w:rPr>
        <w:t xml:space="preserve">Приказом ФСТ России от 07.06.2011 №130-э/7 был согласован проект решения </w:t>
      </w:r>
      <w:r w:rsidR="00562525">
        <w:rPr>
          <w:rFonts w:ascii="Myriad Pro" w:hAnsi="Myriad Pro"/>
          <w:sz w:val="26"/>
          <w:szCs w:val="26"/>
        </w:rPr>
        <w:t>С</w:t>
      </w:r>
      <w:r w:rsidRPr="007549A2">
        <w:rPr>
          <w:rFonts w:ascii="Myriad Pro" w:hAnsi="Myriad Pro"/>
          <w:sz w:val="26"/>
          <w:szCs w:val="26"/>
        </w:rPr>
        <w:t>лужбы по тарифам Астраханской области о продлении срока действия долгосрочного периода регулирования тарифов на услуги по передаче электрической энергии по сетям филиала ОАО «МРСК Юга»-«Астраханьэнерго» с применением метода доходности инвестированного капитала до 01 января 2014 года.</w:t>
      </w:r>
      <w:r>
        <w:rPr>
          <w:rFonts w:ascii="Myriad Pro" w:hAnsi="Myriad Pro"/>
          <w:sz w:val="26"/>
          <w:szCs w:val="26"/>
        </w:rPr>
        <w:t xml:space="preserve"> По представленным документам, и сообщению на странице Службы по тарифам Астраханской области (</w:t>
      </w:r>
      <w:r w:rsidRPr="007549A2">
        <w:rPr>
          <w:rFonts w:ascii="Myriad Pro" w:hAnsi="Myriad Pro"/>
          <w:sz w:val="26"/>
          <w:szCs w:val="26"/>
        </w:rPr>
        <w:t>http://astrtarif.ru/?id=2799</w:t>
      </w:r>
      <w:r>
        <w:rPr>
          <w:rFonts w:ascii="Myriad Pro" w:hAnsi="Myriad Pro"/>
          <w:sz w:val="26"/>
          <w:szCs w:val="26"/>
        </w:rPr>
        <w:t xml:space="preserve">) прирост тарифов на услуги по передаче электрической энергии на 2011 год, с учетом требований действующего законодательства по возврату перераспределения необходимой валовой выручки сетевой организации в последний год долгосрочного периода регулирования в полном объеме, должен был составить 33,46%. Данный прирост тарифов на услуги по передаче электрической энергии противоречил требованиям пункта 9 Постановления Правительства Российской Федерации от 27.12.2010 </w:t>
      </w:r>
      <w:r w:rsidR="0031244B">
        <w:rPr>
          <w:rFonts w:ascii="Myriad Pro" w:hAnsi="Myriad Pro"/>
          <w:sz w:val="26"/>
          <w:szCs w:val="26"/>
        </w:rPr>
        <w:t>№ </w:t>
      </w:r>
      <w:r>
        <w:rPr>
          <w:rFonts w:ascii="Myriad Pro" w:hAnsi="Myriad Pro"/>
          <w:sz w:val="26"/>
          <w:szCs w:val="26"/>
        </w:rPr>
        <w:t>1172, которым определен максимальный прирост не более 15%.</w:t>
      </w:r>
    </w:p>
    <w:p w14:paraId="5C744325" w14:textId="77777777" w:rsidR="00935300" w:rsidRDefault="00634000" w:rsidP="0031244B">
      <w:pPr>
        <w:spacing w:after="0" w:line="360" w:lineRule="auto"/>
        <w:ind w:firstLine="567"/>
        <w:jc w:val="both"/>
        <w:rPr>
          <w:rFonts w:ascii="Myriad Pro" w:hAnsi="Myriad Pro"/>
          <w:sz w:val="26"/>
          <w:szCs w:val="26"/>
        </w:rPr>
      </w:pPr>
      <w:r>
        <w:rPr>
          <w:rFonts w:ascii="Myriad Pro" w:hAnsi="Myriad Pro"/>
          <w:sz w:val="26"/>
          <w:szCs w:val="26"/>
        </w:rPr>
        <w:t xml:space="preserve">Во исполнение пункта 3 постановления Правительства Российской Федерации от 29.12.2011 №1178, долгосрочные параметры регулирования для филиала </w:t>
      </w:r>
      <w:r w:rsidR="0031244B">
        <w:rPr>
          <w:rFonts w:ascii="Myriad Pro" w:hAnsi="Myriad Pro"/>
          <w:sz w:val="26"/>
          <w:szCs w:val="26"/>
        </w:rPr>
        <w:t>ПАО </w:t>
      </w:r>
      <w:r>
        <w:rPr>
          <w:rFonts w:ascii="Myriad Pro" w:hAnsi="Myriad Pro"/>
          <w:sz w:val="26"/>
          <w:szCs w:val="26"/>
        </w:rPr>
        <w:t xml:space="preserve">«МРСК Юга» - «Астраханьэнерго» с 2012 года были скорректированы. ФСТ России приложением </w:t>
      </w:r>
      <w:r w:rsidR="0031244B">
        <w:rPr>
          <w:rFonts w:ascii="Myriad Pro" w:hAnsi="Myriad Pro"/>
          <w:sz w:val="26"/>
          <w:szCs w:val="26"/>
        </w:rPr>
        <w:t>№ </w:t>
      </w:r>
      <w:r>
        <w:rPr>
          <w:rFonts w:ascii="Myriad Pro" w:hAnsi="Myriad Pro"/>
          <w:sz w:val="26"/>
          <w:szCs w:val="26"/>
        </w:rPr>
        <w:t xml:space="preserve">2 к приказу от </w:t>
      </w:r>
      <w:r w:rsidRPr="007549A2">
        <w:rPr>
          <w:rFonts w:ascii="Myriad Pro" w:hAnsi="Myriad Pro"/>
          <w:sz w:val="26"/>
          <w:szCs w:val="26"/>
        </w:rPr>
        <w:t xml:space="preserve">21.05.2012 </w:t>
      </w:r>
      <w:r w:rsidR="0031244B">
        <w:rPr>
          <w:rFonts w:ascii="Myriad Pro" w:hAnsi="Myriad Pro"/>
          <w:sz w:val="26"/>
          <w:szCs w:val="26"/>
        </w:rPr>
        <w:t>№ </w:t>
      </w:r>
      <w:r w:rsidRPr="007549A2">
        <w:rPr>
          <w:rFonts w:ascii="Myriad Pro" w:hAnsi="Myriad Pro"/>
          <w:sz w:val="26"/>
          <w:szCs w:val="26"/>
        </w:rPr>
        <w:t xml:space="preserve">115-э/3 «О согласовании </w:t>
      </w:r>
      <w:r w:rsidRPr="007549A2">
        <w:rPr>
          <w:rFonts w:ascii="Myriad Pro" w:hAnsi="Myriad Pro"/>
          <w:sz w:val="26"/>
          <w:szCs w:val="26"/>
        </w:rPr>
        <w:lastRenderedPageBreak/>
        <w:t>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w:t>
      </w:r>
      <w:r>
        <w:rPr>
          <w:rFonts w:ascii="Myriad Pro" w:hAnsi="Myriad Pro"/>
          <w:sz w:val="26"/>
          <w:szCs w:val="26"/>
        </w:rPr>
        <w:t xml:space="preserve"> согласовала предложения Службы по тарифам Астраханской области по долгосрочным параметрам регулирования</w:t>
      </w:r>
      <w:r w:rsidR="00935300">
        <w:rPr>
          <w:rFonts w:ascii="Myriad Pro" w:hAnsi="Myriad Pro"/>
          <w:sz w:val="26"/>
          <w:szCs w:val="26"/>
        </w:rPr>
        <w:t xml:space="preserve"> филиала </w:t>
      </w:r>
      <w:r w:rsidR="0031244B">
        <w:rPr>
          <w:rFonts w:ascii="Myriad Pro" w:hAnsi="Myriad Pro"/>
          <w:sz w:val="26"/>
          <w:szCs w:val="26"/>
        </w:rPr>
        <w:t>ПАО </w:t>
      </w:r>
      <w:r w:rsidR="00935300">
        <w:rPr>
          <w:rFonts w:ascii="Myriad Pro" w:hAnsi="Myriad Pro"/>
          <w:sz w:val="26"/>
          <w:szCs w:val="26"/>
        </w:rPr>
        <w:t>«МРСК Юга» - «Астраханьэнерго».</w:t>
      </w:r>
    </w:p>
    <w:p w14:paraId="7340D527" w14:textId="77777777" w:rsidR="00935300" w:rsidRDefault="00935300" w:rsidP="0031244B">
      <w:pPr>
        <w:pStyle w:val="ConsPlusNormal"/>
        <w:spacing w:line="360" w:lineRule="auto"/>
        <w:ind w:firstLine="567"/>
        <w:jc w:val="both"/>
      </w:pPr>
      <w:r>
        <w:t>Согласно пункт</w:t>
      </w:r>
      <w:r w:rsidR="00562525">
        <w:t>ам</w:t>
      </w:r>
      <w:r>
        <w:t xml:space="preserve"> 14 и 15 Методических указаний </w:t>
      </w:r>
      <w:r w:rsidR="0031244B">
        <w:t>№ </w:t>
      </w:r>
      <w:r>
        <w:t>228-э базовый уровень операционных расходов устанавливается на начало первого года долгосрочного периода регулирования регулирующими органами с использованием метода экономически обоснованных расходов (затрат) и метода сравнения аналогов. При установлении базового уровня операционных расходов учитываются результаты анализа обоснованности расходов регулируемой организации, понесенных в предыдущем долгосрочном периоде регулирования, и результаты осуществления контрольных мероприятий.</w:t>
      </w:r>
    </w:p>
    <w:p w14:paraId="193E3CE5" w14:textId="77777777" w:rsidR="00935300" w:rsidRDefault="00935300" w:rsidP="0031244B">
      <w:pPr>
        <w:pStyle w:val="ConsPlusNormal"/>
        <w:spacing w:line="360" w:lineRule="auto"/>
        <w:ind w:firstLine="567"/>
        <w:jc w:val="both"/>
      </w:pPr>
      <w:r>
        <w:t>При расчете базового уровня операционных расходов, связанных с передачей электрической энергии, учитываются следующие статьи затрат:</w:t>
      </w:r>
    </w:p>
    <w:p w14:paraId="03B2DD42" w14:textId="77777777" w:rsidR="00935300" w:rsidRDefault="00935300" w:rsidP="0031244B">
      <w:pPr>
        <w:pStyle w:val="ConsPlusNormal"/>
        <w:spacing w:line="360" w:lineRule="auto"/>
        <w:ind w:firstLine="567"/>
        <w:jc w:val="both"/>
      </w:pPr>
      <w:r>
        <w:t xml:space="preserve">1) сырье и материалы, определяемые в соответствии с пунктом 24 Основ ценообразования </w:t>
      </w:r>
      <w:r w:rsidR="0031244B">
        <w:t>№ </w:t>
      </w:r>
      <w:r>
        <w:t>1178;</w:t>
      </w:r>
    </w:p>
    <w:p w14:paraId="7FDEEC10" w14:textId="77777777" w:rsidR="00935300" w:rsidRDefault="00935300" w:rsidP="0031244B">
      <w:pPr>
        <w:pStyle w:val="ConsPlusNormal"/>
        <w:spacing w:line="360" w:lineRule="auto"/>
        <w:ind w:firstLine="567"/>
        <w:jc w:val="both"/>
      </w:pPr>
      <w:r>
        <w:t xml:space="preserve">2) ремонт основных средств, определяемый на основе пункта 25 Основ ценообразования </w:t>
      </w:r>
      <w:r w:rsidR="0031244B">
        <w:t>№ </w:t>
      </w:r>
      <w:r>
        <w:t>1178;</w:t>
      </w:r>
    </w:p>
    <w:p w14:paraId="26131FC5" w14:textId="77777777" w:rsidR="00935300" w:rsidRDefault="00935300" w:rsidP="0031244B">
      <w:pPr>
        <w:pStyle w:val="ConsPlusNormal"/>
        <w:spacing w:line="360" w:lineRule="auto"/>
        <w:ind w:firstLine="567"/>
        <w:jc w:val="both"/>
      </w:pPr>
      <w:r>
        <w:t xml:space="preserve">3) оплата труда, определяемая на основе пункта 26 Основ ценообразования </w:t>
      </w:r>
      <w:r w:rsidR="0031244B">
        <w:t>№ </w:t>
      </w:r>
      <w:r>
        <w:t>1178;</w:t>
      </w:r>
    </w:p>
    <w:p w14:paraId="46B68914" w14:textId="77777777" w:rsidR="00935300" w:rsidRDefault="00935300" w:rsidP="0031244B">
      <w:pPr>
        <w:pStyle w:val="ConsPlusNormal"/>
        <w:spacing w:line="360" w:lineRule="auto"/>
        <w:ind w:firstLine="567"/>
        <w:jc w:val="both"/>
      </w:pPr>
      <w:r>
        <w:t>4) другие расходы, связанные с производством и реализацией продукции (услуг) по регулируемым видам деятельности, в соответствии с Основами ценообразования.</w:t>
      </w:r>
    </w:p>
    <w:p w14:paraId="63B5AD2A" w14:textId="77777777" w:rsidR="00935300" w:rsidRDefault="00935300" w:rsidP="0031244B">
      <w:pPr>
        <w:pStyle w:val="ConsPlusNormal"/>
        <w:spacing w:line="360" w:lineRule="auto"/>
        <w:ind w:firstLine="567"/>
        <w:jc w:val="both"/>
      </w:pPr>
      <w:r>
        <w:t>В операционные расходы не включаются</w:t>
      </w:r>
      <w:r w:rsidR="00562525">
        <w:t>:</w:t>
      </w:r>
      <w:r>
        <w:t xml:space="preserve"> амортизация производственного оборудования, расходы на обслуживание заемных средств, расходы на аренду имущества, используемого для осуществления регулируемой деятельности, расходы на оплату услуг, оказываемых организациями, осуществляющими регулируемые виды деятельности в сфере электроэнергетики, расходы на оплату потерь, лизинговые платежи, налоги и сборы, предусмотренные законодательством Российской Федерации о налогах и сборах.</w:t>
      </w:r>
    </w:p>
    <w:p w14:paraId="4BC1097C" w14:textId="77777777" w:rsidR="00634000" w:rsidRDefault="00935300" w:rsidP="0031244B">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С учетом изменений в действующем законодательстве долгосрочные параметры регулирования на первый долгосрочный период регулирования, который был продлен до 1 июля 2017 года пунктом 4 постановления Правительства Российской Федерации от </w:t>
      </w:r>
      <w:r w:rsidR="001C7BA4">
        <w:rPr>
          <w:rFonts w:ascii="Myriad Pro" w:hAnsi="Myriad Pro"/>
          <w:sz w:val="26"/>
          <w:szCs w:val="26"/>
        </w:rPr>
        <w:t xml:space="preserve">29.12.2011 </w:t>
      </w:r>
      <w:r w:rsidR="0031244B">
        <w:rPr>
          <w:rFonts w:ascii="Myriad Pro" w:hAnsi="Myriad Pro"/>
          <w:sz w:val="26"/>
          <w:szCs w:val="26"/>
        </w:rPr>
        <w:t>№ </w:t>
      </w:r>
      <w:r w:rsidR="001C7BA4">
        <w:rPr>
          <w:rFonts w:ascii="Myriad Pro" w:hAnsi="Myriad Pro"/>
          <w:sz w:val="26"/>
          <w:szCs w:val="26"/>
        </w:rPr>
        <w:t xml:space="preserve">1178, </w:t>
      </w:r>
      <w:r w:rsidR="00634000">
        <w:rPr>
          <w:rFonts w:ascii="Myriad Pro" w:hAnsi="Myriad Pro"/>
          <w:sz w:val="26"/>
          <w:szCs w:val="26"/>
        </w:rPr>
        <w:t>в том числе в части базового уровня операционных расходов</w:t>
      </w:r>
      <w:r w:rsidR="001C7BA4">
        <w:rPr>
          <w:rFonts w:ascii="Myriad Pro" w:hAnsi="Myriad Pro"/>
          <w:sz w:val="26"/>
          <w:szCs w:val="26"/>
        </w:rPr>
        <w:t xml:space="preserve"> согласован</w:t>
      </w:r>
      <w:r w:rsidR="00634000">
        <w:rPr>
          <w:rFonts w:ascii="Myriad Pro" w:hAnsi="Myriad Pro"/>
          <w:sz w:val="26"/>
          <w:szCs w:val="26"/>
        </w:rPr>
        <w:t xml:space="preserve"> в размере – 745 050,8 тыс. руб., включая следующие расходы:</w:t>
      </w:r>
    </w:p>
    <w:p w14:paraId="4795C319"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t>- с</w:t>
      </w:r>
      <w:r w:rsidRPr="00DC4A40">
        <w:rPr>
          <w:rFonts w:ascii="Myriad Pro" w:hAnsi="Myriad Pro"/>
          <w:sz w:val="26"/>
          <w:szCs w:val="26"/>
        </w:rPr>
        <w:t>ырье, материалы, запасные части, инструмент, топливо</w:t>
      </w:r>
      <w:r>
        <w:rPr>
          <w:rFonts w:ascii="Myriad Pro" w:hAnsi="Myriad Pro"/>
          <w:sz w:val="26"/>
          <w:szCs w:val="26"/>
        </w:rPr>
        <w:t xml:space="preserve"> на сумму – 114 204,6 тыс. руб.;</w:t>
      </w:r>
    </w:p>
    <w:p w14:paraId="576A62E2"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t>- р</w:t>
      </w:r>
      <w:r w:rsidRPr="00DC4A40">
        <w:rPr>
          <w:rFonts w:ascii="Myriad Pro" w:hAnsi="Myriad Pro"/>
          <w:sz w:val="26"/>
          <w:szCs w:val="26"/>
        </w:rPr>
        <w:t>аботы и услуги производственного характера (в т.ч. услуги сторонних организаций по содержанию сетей и распределительных устройств)</w:t>
      </w:r>
      <w:r>
        <w:rPr>
          <w:rFonts w:ascii="Myriad Pro" w:hAnsi="Myriad Pro"/>
          <w:sz w:val="26"/>
          <w:szCs w:val="26"/>
        </w:rPr>
        <w:t>– 129 272,6 тыс. руб.;</w:t>
      </w:r>
    </w:p>
    <w:p w14:paraId="276058E9"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t>- фонд оплаты труда – 415 527,51 тыс. руб.;</w:t>
      </w:r>
    </w:p>
    <w:p w14:paraId="363FB032"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t xml:space="preserve">- отчисления на социальные нужды (в том числе отчисления в пенсионный фонд, и прочие) – 0 тыс. руб. Данные расходы согласно Основ ценообразования </w:t>
      </w:r>
      <w:r w:rsidR="0031244B">
        <w:rPr>
          <w:rFonts w:ascii="Myriad Pro" w:hAnsi="Myriad Pro"/>
          <w:sz w:val="26"/>
          <w:szCs w:val="26"/>
        </w:rPr>
        <w:t>№ </w:t>
      </w:r>
      <w:r>
        <w:rPr>
          <w:rFonts w:ascii="Myriad Pro" w:hAnsi="Myriad Pro"/>
          <w:sz w:val="26"/>
          <w:szCs w:val="26"/>
        </w:rPr>
        <w:t xml:space="preserve">1178 и Методических указаний </w:t>
      </w:r>
      <w:r w:rsidR="0031244B">
        <w:rPr>
          <w:rFonts w:ascii="Myriad Pro" w:hAnsi="Myriad Pro"/>
          <w:sz w:val="26"/>
          <w:szCs w:val="26"/>
        </w:rPr>
        <w:t>№ </w:t>
      </w:r>
      <w:r>
        <w:rPr>
          <w:rFonts w:ascii="Myriad Pro" w:hAnsi="Myriad Pro"/>
          <w:sz w:val="26"/>
          <w:szCs w:val="26"/>
        </w:rPr>
        <w:t xml:space="preserve">228-э отнесены к неподконтрольным расходам. </w:t>
      </w:r>
    </w:p>
    <w:p w14:paraId="445747EE"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t xml:space="preserve">- прочие расходы в сумме – 86 046,1 тыс. руб., включающие в себя оплата страховых услуг – 18 609,8 тыс. руб., другие прочие затраты, относимые на себестоимость – 67 436,3 тыс. руб. </w:t>
      </w:r>
    </w:p>
    <w:p w14:paraId="636F402A" w14:textId="77777777" w:rsidR="00634000" w:rsidRDefault="00634000" w:rsidP="0031244B">
      <w:pPr>
        <w:spacing w:after="0" w:line="360" w:lineRule="auto"/>
        <w:ind w:firstLine="567"/>
        <w:jc w:val="both"/>
        <w:rPr>
          <w:rFonts w:ascii="Myriad Pro" w:hAnsi="Myriad Pro"/>
          <w:sz w:val="26"/>
          <w:szCs w:val="26"/>
        </w:rPr>
      </w:pPr>
      <w:r>
        <w:rPr>
          <w:rFonts w:ascii="Myriad Pro" w:hAnsi="Myriad Pro"/>
          <w:sz w:val="26"/>
          <w:szCs w:val="26"/>
        </w:rPr>
        <w:t>Исполнителем проведено сравнение базового уровня операционных расходов за 2009-2017 годы.</w:t>
      </w:r>
    </w:p>
    <w:p w14:paraId="3DFD68C5" w14:textId="77777777" w:rsidR="00ED3815" w:rsidRDefault="00ED3815" w:rsidP="008F7BF1">
      <w:pPr>
        <w:spacing w:after="0" w:line="240" w:lineRule="auto"/>
        <w:jc w:val="center"/>
        <w:rPr>
          <w:rFonts w:ascii="Myriad Pro" w:hAnsi="Myriad Pro" w:cs="Calibri"/>
          <w:b/>
          <w:bCs/>
          <w:color w:val="FFFFFF" w:themeColor="background1"/>
          <w:sz w:val="18"/>
          <w:szCs w:val="18"/>
        </w:rPr>
        <w:sectPr w:rsidR="00ED3815" w:rsidSect="005976B0">
          <w:pgSz w:w="11906" w:h="16838"/>
          <w:pgMar w:top="1134" w:right="851" w:bottom="1134" w:left="1701" w:header="709" w:footer="709" w:gutter="0"/>
          <w:cols w:space="708"/>
          <w:docGrid w:linePitch="360"/>
        </w:sectPr>
      </w:pPr>
    </w:p>
    <w:tbl>
      <w:tblPr>
        <w:tblW w:w="5000" w:type="pct"/>
        <w:tblLayout w:type="fixed"/>
        <w:tblLook w:val="04A0" w:firstRow="1" w:lastRow="0" w:firstColumn="1" w:lastColumn="0" w:noHBand="0" w:noVBand="1"/>
      </w:tblPr>
      <w:tblGrid>
        <w:gridCol w:w="1089"/>
        <w:gridCol w:w="2851"/>
        <w:gridCol w:w="1098"/>
        <w:gridCol w:w="2193"/>
        <w:gridCol w:w="1992"/>
        <w:gridCol w:w="2615"/>
        <w:gridCol w:w="1316"/>
        <w:gridCol w:w="1406"/>
      </w:tblGrid>
      <w:tr w:rsidR="001C7BA4" w:rsidRPr="009E48A8" w14:paraId="7C73D721" w14:textId="77777777" w:rsidTr="00C44E32">
        <w:trPr>
          <w:trHeight w:val="20"/>
          <w:tblHeader/>
        </w:trPr>
        <w:tc>
          <w:tcPr>
            <w:tcW w:w="3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A91B6B" w14:textId="77777777" w:rsidR="00634000" w:rsidRPr="005B4731" w:rsidRDefault="0031244B" w:rsidP="00A1483F">
            <w:pPr>
              <w:widowControl w:val="0"/>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lastRenderedPageBreak/>
              <w:t>№ </w:t>
            </w:r>
            <w:r w:rsidR="00634000" w:rsidRPr="005B4731">
              <w:rPr>
                <w:rFonts w:ascii="Myriad Pro" w:hAnsi="Myriad Pro" w:cs="Calibri"/>
                <w:b/>
                <w:bCs/>
                <w:color w:val="FFFFFF" w:themeColor="background1"/>
                <w:sz w:val="18"/>
                <w:szCs w:val="18"/>
              </w:rPr>
              <w:t>п/п</w:t>
            </w:r>
          </w:p>
        </w:tc>
        <w:tc>
          <w:tcPr>
            <w:tcW w:w="9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8DA726"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r w:rsidRPr="005B4731">
              <w:rPr>
                <w:rFonts w:ascii="Myriad Pro" w:hAnsi="Myriad Pro" w:cs="Calibri"/>
                <w:b/>
                <w:bCs/>
                <w:color w:val="FFFFFF" w:themeColor="background1"/>
                <w:sz w:val="18"/>
                <w:szCs w:val="18"/>
              </w:rPr>
              <w:t>Показатели</w:t>
            </w:r>
          </w:p>
        </w:tc>
        <w:tc>
          <w:tcPr>
            <w:tcW w:w="3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521707"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r w:rsidRPr="005B4731">
              <w:rPr>
                <w:rFonts w:ascii="Myriad Pro" w:hAnsi="Myriad Pro" w:cs="Calibri"/>
                <w:b/>
                <w:bCs/>
                <w:color w:val="FFFFFF" w:themeColor="background1"/>
                <w:sz w:val="18"/>
                <w:szCs w:val="18"/>
              </w:rPr>
              <w:t>Ед. изм.</w:t>
            </w:r>
          </w:p>
        </w:tc>
        <w:tc>
          <w:tcPr>
            <w:tcW w:w="14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A202F"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r w:rsidRPr="005B4731">
              <w:rPr>
                <w:rFonts w:ascii="Myriad Pro" w:hAnsi="Myriad Pro" w:cs="Calibri"/>
                <w:b/>
                <w:bCs/>
                <w:color w:val="FFFFFF" w:themeColor="background1"/>
                <w:sz w:val="18"/>
                <w:szCs w:val="18"/>
              </w:rPr>
              <w:t>Принято в 2008 году при переходе на метод RAB*</w:t>
            </w:r>
          </w:p>
        </w:tc>
        <w:tc>
          <w:tcPr>
            <w:tcW w:w="8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1B791" w14:textId="77777777" w:rsidR="00634000" w:rsidRPr="009E48A8" w:rsidRDefault="00634000" w:rsidP="00A1483F">
            <w:pPr>
              <w:widowControl w:val="0"/>
              <w:spacing w:after="0" w:line="240" w:lineRule="auto"/>
              <w:jc w:val="center"/>
              <w:rPr>
                <w:rFonts w:ascii="Myriad Pro" w:hAnsi="Myriad Pro" w:cs="Calibri"/>
                <w:b/>
                <w:bCs/>
                <w:color w:val="FFFFFF" w:themeColor="background1"/>
                <w:sz w:val="18"/>
                <w:szCs w:val="18"/>
              </w:rPr>
            </w:pPr>
            <w:r w:rsidRPr="005B4731">
              <w:rPr>
                <w:rFonts w:ascii="Myriad Pro" w:hAnsi="Myriad Pro" w:cs="Calibri"/>
                <w:b/>
                <w:bCs/>
                <w:color w:val="FFFFFF" w:themeColor="background1"/>
                <w:sz w:val="18"/>
                <w:szCs w:val="18"/>
              </w:rPr>
              <w:t>Пересмотрено в 2012 году во исполнение постановления Правительства РФ от 29.12.2011</w:t>
            </w:r>
            <w:r w:rsidRPr="005B4731">
              <w:rPr>
                <w:rFonts w:ascii="Myriad Pro" w:hAnsi="Myriad Pro" w:cs="Calibri"/>
                <w:b/>
                <w:bCs/>
                <w:color w:val="FFFFFF" w:themeColor="background1"/>
                <w:sz w:val="18"/>
                <w:szCs w:val="18"/>
              </w:rPr>
              <w:br/>
              <w:t xml:space="preserve"> </w:t>
            </w:r>
            <w:r w:rsidR="0031244B">
              <w:rPr>
                <w:rFonts w:ascii="Myriad Pro" w:hAnsi="Myriad Pro" w:cs="Calibri"/>
                <w:b/>
                <w:bCs/>
                <w:color w:val="FFFFFF" w:themeColor="background1"/>
                <w:sz w:val="18"/>
                <w:szCs w:val="18"/>
              </w:rPr>
              <w:t>№ </w:t>
            </w:r>
            <w:r w:rsidRPr="005B4731">
              <w:rPr>
                <w:rFonts w:ascii="Myriad Pro" w:hAnsi="Myriad Pro" w:cs="Calibri"/>
                <w:b/>
                <w:bCs/>
                <w:color w:val="FFFFFF" w:themeColor="background1"/>
                <w:sz w:val="18"/>
                <w:szCs w:val="18"/>
              </w:rPr>
              <w:t>1178</w:t>
            </w:r>
          </w:p>
          <w:p w14:paraId="1CABFF55" w14:textId="77777777" w:rsidR="00634000" w:rsidRPr="009E48A8" w:rsidRDefault="00634000" w:rsidP="00A1483F">
            <w:pPr>
              <w:widowControl w:val="0"/>
              <w:spacing w:after="0" w:line="240" w:lineRule="auto"/>
              <w:jc w:val="center"/>
              <w:rPr>
                <w:rFonts w:ascii="Myriad Pro" w:hAnsi="Myriad Pro" w:cs="Calibri"/>
                <w:b/>
                <w:bCs/>
                <w:color w:val="FFFFFF" w:themeColor="background1"/>
                <w:sz w:val="18"/>
                <w:szCs w:val="18"/>
              </w:rPr>
            </w:pPr>
            <w:r w:rsidRPr="009E48A8">
              <w:rPr>
                <w:rFonts w:ascii="Myriad Pro" w:hAnsi="Myriad Pro" w:cs="Calibri"/>
                <w:b/>
                <w:bCs/>
                <w:color w:val="FFFFFF" w:themeColor="background1"/>
                <w:sz w:val="18"/>
                <w:szCs w:val="18"/>
              </w:rPr>
              <w:t>(согласовано ФСТ России)</w:t>
            </w:r>
          </w:p>
        </w:tc>
        <w:tc>
          <w:tcPr>
            <w:tcW w:w="9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6F2890"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r w:rsidRPr="005B4731">
              <w:rPr>
                <w:rFonts w:ascii="Myriad Pro" w:hAnsi="Myriad Pro" w:cs="Calibri"/>
                <w:b/>
                <w:bCs/>
                <w:color w:val="FFFFFF" w:themeColor="background1"/>
                <w:sz w:val="18"/>
                <w:szCs w:val="18"/>
              </w:rPr>
              <w:t>Отклонения</w:t>
            </w:r>
          </w:p>
        </w:tc>
      </w:tr>
      <w:tr w:rsidR="00ED3815" w:rsidRPr="009E48A8" w14:paraId="01FF3D2E" w14:textId="77777777" w:rsidTr="00C44E32">
        <w:trPr>
          <w:trHeight w:val="20"/>
          <w:tblHeader/>
        </w:trPr>
        <w:tc>
          <w:tcPr>
            <w:tcW w:w="3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0FD62"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p>
        </w:tc>
        <w:tc>
          <w:tcPr>
            <w:tcW w:w="9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D55DC3"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p>
        </w:tc>
        <w:tc>
          <w:tcPr>
            <w:tcW w:w="3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ACE6B"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DC1C7"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r w:rsidRPr="005B4731">
              <w:rPr>
                <w:rFonts w:ascii="Myriad Pro" w:hAnsi="Myriad Pro" w:cs="Calibri"/>
                <w:b/>
                <w:bCs/>
                <w:color w:val="FFFFFF" w:themeColor="background1"/>
                <w:sz w:val="18"/>
                <w:szCs w:val="18"/>
              </w:rPr>
              <w:t>отражено в Экспертном заключении</w:t>
            </w:r>
            <w:r w:rsidRPr="009E48A8">
              <w:rPr>
                <w:rFonts w:ascii="Myriad Pro" w:hAnsi="Myriad Pro" w:cs="Calibri"/>
                <w:b/>
                <w:bCs/>
                <w:color w:val="FFFFFF" w:themeColor="background1"/>
                <w:sz w:val="18"/>
                <w:szCs w:val="18"/>
              </w:rPr>
              <w:t xml:space="preserve"> Службы по тарифам Астраханской области</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0FC024"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r w:rsidRPr="005B4731">
              <w:rPr>
                <w:rFonts w:ascii="Myriad Pro" w:hAnsi="Myriad Pro" w:cs="Calibri"/>
                <w:b/>
                <w:bCs/>
                <w:color w:val="FFFFFF" w:themeColor="background1"/>
                <w:sz w:val="18"/>
                <w:szCs w:val="18"/>
              </w:rPr>
              <w:t>скорректировано с учетом отнесения расходов на отчисления на социальные нужды ко неподконтрольным расходам</w:t>
            </w:r>
          </w:p>
        </w:tc>
        <w:tc>
          <w:tcPr>
            <w:tcW w:w="8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AFE8B"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3EFB1"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r w:rsidRPr="005B4731">
              <w:rPr>
                <w:rFonts w:ascii="Myriad Pro" w:hAnsi="Myriad Pro" w:cs="Calibri"/>
                <w:b/>
                <w:bCs/>
                <w:color w:val="FFFFFF" w:themeColor="background1"/>
                <w:sz w:val="18"/>
                <w:szCs w:val="18"/>
              </w:rPr>
              <w:t>тыс. руб.</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F20EE" w14:textId="77777777" w:rsidR="00634000" w:rsidRPr="005B4731" w:rsidRDefault="00634000" w:rsidP="00A1483F">
            <w:pPr>
              <w:widowControl w:val="0"/>
              <w:spacing w:after="0" w:line="240" w:lineRule="auto"/>
              <w:jc w:val="center"/>
              <w:rPr>
                <w:rFonts w:ascii="Myriad Pro" w:hAnsi="Myriad Pro" w:cs="Calibri"/>
                <w:b/>
                <w:bCs/>
                <w:color w:val="FFFFFF" w:themeColor="background1"/>
                <w:sz w:val="18"/>
                <w:szCs w:val="18"/>
              </w:rPr>
            </w:pPr>
            <w:r w:rsidRPr="005B4731">
              <w:rPr>
                <w:rFonts w:ascii="Myriad Pro" w:hAnsi="Myriad Pro" w:cs="Calibri"/>
                <w:b/>
                <w:bCs/>
                <w:color w:val="FFFFFF" w:themeColor="background1"/>
                <w:sz w:val="18"/>
                <w:szCs w:val="18"/>
              </w:rPr>
              <w:t>%</w:t>
            </w:r>
          </w:p>
        </w:tc>
      </w:tr>
      <w:tr w:rsidR="00ED3815" w:rsidRPr="00FA19FB" w14:paraId="354F133A" w14:textId="77777777" w:rsidTr="00C44E32">
        <w:trPr>
          <w:trHeight w:val="20"/>
        </w:trPr>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DAC4B6" w14:textId="77777777" w:rsidR="00634000" w:rsidRPr="00C44E32" w:rsidRDefault="00634000" w:rsidP="00A1483F">
            <w:pPr>
              <w:widowControl w:val="0"/>
              <w:spacing w:after="0" w:line="240" w:lineRule="auto"/>
              <w:jc w:val="center"/>
              <w:rPr>
                <w:rFonts w:ascii="Myriad Pro" w:hAnsi="Myriad Pro" w:cs="Calibri"/>
                <w:b/>
                <w:bCs/>
                <w:color w:val="FFFFFF" w:themeColor="background1"/>
                <w:sz w:val="18"/>
                <w:szCs w:val="18"/>
              </w:rPr>
            </w:pPr>
            <w:r w:rsidRPr="00C44E32">
              <w:rPr>
                <w:rFonts w:ascii="Myriad Pro" w:hAnsi="Myriad Pro" w:cs="Calibri"/>
                <w:b/>
                <w:bCs/>
                <w:color w:val="FFFFFF" w:themeColor="background1"/>
                <w:sz w:val="18"/>
                <w:szCs w:val="18"/>
              </w:rPr>
              <w:t>1</w:t>
            </w:r>
          </w:p>
        </w:tc>
        <w:tc>
          <w:tcPr>
            <w:tcW w:w="9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B93A08" w14:textId="77777777" w:rsidR="00634000" w:rsidRPr="00C44E32" w:rsidRDefault="00634000" w:rsidP="00A1483F">
            <w:pPr>
              <w:widowControl w:val="0"/>
              <w:spacing w:after="0" w:line="240" w:lineRule="auto"/>
              <w:jc w:val="center"/>
              <w:rPr>
                <w:rFonts w:ascii="Myriad Pro" w:hAnsi="Myriad Pro" w:cs="Calibri"/>
                <w:b/>
                <w:bCs/>
                <w:color w:val="FFFFFF" w:themeColor="background1"/>
                <w:sz w:val="18"/>
                <w:szCs w:val="18"/>
              </w:rPr>
            </w:pPr>
            <w:r w:rsidRPr="00C44E32">
              <w:rPr>
                <w:rFonts w:ascii="Myriad Pro" w:hAnsi="Myriad Pro" w:cs="Calibri"/>
                <w:b/>
                <w:bCs/>
                <w:color w:val="FFFFFF" w:themeColor="background1"/>
                <w:sz w:val="18"/>
                <w:szCs w:val="18"/>
              </w:rPr>
              <w:t>2</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F4336E" w14:textId="77777777" w:rsidR="00634000" w:rsidRPr="00C44E32" w:rsidRDefault="00634000" w:rsidP="00A1483F">
            <w:pPr>
              <w:widowControl w:val="0"/>
              <w:spacing w:after="0" w:line="240" w:lineRule="auto"/>
              <w:jc w:val="center"/>
              <w:rPr>
                <w:rFonts w:ascii="Myriad Pro" w:hAnsi="Myriad Pro" w:cs="Calibri"/>
                <w:b/>
                <w:bCs/>
                <w:color w:val="FFFFFF" w:themeColor="background1"/>
                <w:sz w:val="18"/>
                <w:szCs w:val="18"/>
              </w:rPr>
            </w:pPr>
            <w:r w:rsidRPr="00C44E32">
              <w:rPr>
                <w:rFonts w:ascii="Myriad Pro" w:hAnsi="Myriad Pro" w:cs="Calibri"/>
                <w:b/>
                <w:bCs/>
                <w:color w:val="FFFFFF" w:themeColor="background1"/>
                <w:sz w:val="18"/>
                <w:szCs w:val="18"/>
              </w:rPr>
              <w:t>3</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5B35D" w14:textId="77777777" w:rsidR="00634000" w:rsidRPr="00C44E32" w:rsidRDefault="00634000" w:rsidP="00A1483F">
            <w:pPr>
              <w:widowControl w:val="0"/>
              <w:spacing w:after="0" w:line="240" w:lineRule="auto"/>
              <w:jc w:val="center"/>
              <w:rPr>
                <w:rFonts w:ascii="Myriad Pro" w:hAnsi="Myriad Pro" w:cs="Calibri"/>
                <w:b/>
                <w:bCs/>
                <w:color w:val="FFFFFF" w:themeColor="background1"/>
                <w:sz w:val="18"/>
                <w:szCs w:val="18"/>
              </w:rPr>
            </w:pPr>
            <w:r w:rsidRPr="00C44E32">
              <w:rPr>
                <w:rFonts w:ascii="Myriad Pro" w:hAnsi="Myriad Pro" w:cs="Calibri"/>
                <w:b/>
                <w:bCs/>
                <w:color w:val="FFFFFF" w:themeColor="background1"/>
                <w:sz w:val="18"/>
                <w:szCs w:val="18"/>
              </w:rPr>
              <w:t>4</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EDDA9" w14:textId="77777777" w:rsidR="00634000" w:rsidRPr="00C44E32" w:rsidRDefault="00634000" w:rsidP="00A1483F">
            <w:pPr>
              <w:widowControl w:val="0"/>
              <w:spacing w:after="0" w:line="240" w:lineRule="auto"/>
              <w:jc w:val="center"/>
              <w:rPr>
                <w:rFonts w:ascii="Myriad Pro" w:hAnsi="Myriad Pro" w:cs="Calibri"/>
                <w:b/>
                <w:bCs/>
                <w:color w:val="FFFFFF" w:themeColor="background1"/>
                <w:sz w:val="18"/>
                <w:szCs w:val="18"/>
              </w:rPr>
            </w:pPr>
            <w:r w:rsidRPr="00C44E32">
              <w:rPr>
                <w:rFonts w:ascii="Myriad Pro" w:hAnsi="Myriad Pro" w:cs="Calibri"/>
                <w:b/>
                <w:bCs/>
                <w:color w:val="FFFFFF" w:themeColor="background1"/>
                <w:sz w:val="18"/>
                <w:szCs w:val="18"/>
              </w:rPr>
              <w:t>5</w:t>
            </w:r>
          </w:p>
        </w:tc>
        <w:tc>
          <w:tcPr>
            <w:tcW w:w="8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A9C4B" w14:textId="77777777" w:rsidR="00634000" w:rsidRPr="00C44E32" w:rsidRDefault="00634000" w:rsidP="00A1483F">
            <w:pPr>
              <w:widowControl w:val="0"/>
              <w:spacing w:after="0" w:line="240" w:lineRule="auto"/>
              <w:jc w:val="center"/>
              <w:rPr>
                <w:rFonts w:ascii="Myriad Pro" w:hAnsi="Myriad Pro" w:cs="Calibri"/>
                <w:b/>
                <w:bCs/>
                <w:color w:val="FFFFFF" w:themeColor="background1"/>
                <w:sz w:val="18"/>
                <w:szCs w:val="18"/>
              </w:rPr>
            </w:pPr>
            <w:r w:rsidRPr="00C44E32">
              <w:rPr>
                <w:rFonts w:ascii="Myriad Pro" w:hAnsi="Myriad Pro" w:cs="Calibri"/>
                <w:b/>
                <w:bCs/>
                <w:color w:val="FFFFFF" w:themeColor="background1"/>
                <w:sz w:val="18"/>
                <w:szCs w:val="18"/>
              </w:rPr>
              <w:t>6</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AEBDA" w14:textId="77777777" w:rsidR="00634000" w:rsidRPr="00C44E32" w:rsidRDefault="00634000" w:rsidP="00A1483F">
            <w:pPr>
              <w:widowControl w:val="0"/>
              <w:spacing w:after="0" w:line="240" w:lineRule="auto"/>
              <w:jc w:val="center"/>
              <w:rPr>
                <w:rFonts w:ascii="Myriad Pro" w:hAnsi="Myriad Pro" w:cs="Calibri"/>
                <w:b/>
                <w:bCs/>
                <w:color w:val="FFFFFF" w:themeColor="background1"/>
                <w:sz w:val="18"/>
                <w:szCs w:val="18"/>
              </w:rPr>
            </w:pPr>
            <w:r w:rsidRPr="00C44E32">
              <w:rPr>
                <w:rFonts w:ascii="Myriad Pro" w:hAnsi="Myriad Pro" w:cs="Calibri"/>
                <w:b/>
                <w:bCs/>
                <w:color w:val="FFFFFF" w:themeColor="background1"/>
                <w:sz w:val="18"/>
                <w:szCs w:val="18"/>
              </w:rPr>
              <w:t>7=6-5</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76AE64" w14:textId="77777777" w:rsidR="00E130A3" w:rsidRPr="00C44E32" w:rsidRDefault="00634000" w:rsidP="00A1483F">
            <w:pPr>
              <w:widowControl w:val="0"/>
              <w:spacing w:after="0" w:line="240" w:lineRule="auto"/>
              <w:jc w:val="center"/>
              <w:rPr>
                <w:rFonts w:ascii="Myriad Pro" w:hAnsi="Myriad Pro" w:cs="Calibri"/>
                <w:b/>
                <w:bCs/>
                <w:color w:val="FFFFFF" w:themeColor="background1"/>
                <w:sz w:val="18"/>
                <w:szCs w:val="18"/>
              </w:rPr>
            </w:pPr>
            <w:r w:rsidRPr="00C44E32">
              <w:rPr>
                <w:rFonts w:ascii="Myriad Pro" w:hAnsi="Myriad Pro" w:cs="Calibri"/>
                <w:b/>
                <w:bCs/>
                <w:color w:val="FFFFFF" w:themeColor="background1"/>
                <w:sz w:val="18"/>
                <w:szCs w:val="18"/>
              </w:rPr>
              <w:t>8=6/5*</w:t>
            </w:r>
          </w:p>
          <w:p w14:paraId="110CDB8B" w14:textId="77777777" w:rsidR="00634000" w:rsidRPr="00C44E32" w:rsidRDefault="00634000" w:rsidP="00A1483F">
            <w:pPr>
              <w:widowControl w:val="0"/>
              <w:spacing w:after="0" w:line="240" w:lineRule="auto"/>
              <w:jc w:val="center"/>
              <w:rPr>
                <w:rFonts w:ascii="Myriad Pro" w:hAnsi="Myriad Pro" w:cs="Calibri"/>
                <w:b/>
                <w:bCs/>
                <w:color w:val="FFFFFF" w:themeColor="background1"/>
                <w:sz w:val="18"/>
                <w:szCs w:val="18"/>
              </w:rPr>
            </w:pPr>
            <w:r w:rsidRPr="00C44E32">
              <w:rPr>
                <w:rFonts w:ascii="Myriad Pro" w:hAnsi="Myriad Pro" w:cs="Calibri"/>
                <w:b/>
                <w:bCs/>
                <w:color w:val="FFFFFF" w:themeColor="background1"/>
                <w:sz w:val="18"/>
                <w:szCs w:val="18"/>
              </w:rPr>
              <w:t>100</w:t>
            </w:r>
          </w:p>
        </w:tc>
      </w:tr>
      <w:tr w:rsidR="00E130A3" w:rsidRPr="005B4731" w14:paraId="412EBE40" w14:textId="77777777" w:rsidTr="00C44E32">
        <w:trPr>
          <w:trHeight w:val="20"/>
        </w:trPr>
        <w:tc>
          <w:tcPr>
            <w:tcW w:w="374" w:type="pct"/>
            <w:tcBorders>
              <w:top w:val="single" w:sz="4" w:space="0" w:color="FFFFFF" w:themeColor="background1"/>
              <w:left w:val="single" w:sz="4" w:space="0" w:color="auto"/>
              <w:bottom w:val="single" w:sz="4" w:space="0" w:color="auto"/>
              <w:right w:val="single" w:sz="4" w:space="0" w:color="auto"/>
            </w:tcBorders>
            <w:shd w:val="clear" w:color="auto" w:fill="FFFFFF" w:themeFill="background1"/>
            <w:noWrap/>
            <w:vAlign w:val="center"/>
            <w:hideMark/>
          </w:tcPr>
          <w:p w14:paraId="35A16699"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1.1</w:t>
            </w:r>
          </w:p>
        </w:tc>
        <w:tc>
          <w:tcPr>
            <w:tcW w:w="979"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0BE9BCD9"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Материальные затраты</w:t>
            </w:r>
          </w:p>
        </w:tc>
        <w:tc>
          <w:tcPr>
            <w:tcW w:w="377" w:type="pct"/>
            <w:tcBorders>
              <w:top w:val="single" w:sz="4" w:space="0" w:color="FFFFFF" w:themeColor="background1"/>
              <w:left w:val="nil"/>
              <w:bottom w:val="single" w:sz="4" w:space="0" w:color="auto"/>
              <w:right w:val="single" w:sz="4" w:space="0" w:color="auto"/>
            </w:tcBorders>
            <w:shd w:val="clear" w:color="auto" w:fill="FFFFFF" w:themeFill="background1"/>
            <w:vAlign w:val="center"/>
            <w:hideMark/>
          </w:tcPr>
          <w:p w14:paraId="20FE8C54" w14:textId="714F79E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тыс.</w:t>
            </w:r>
            <w:r w:rsidR="00D725D9">
              <w:rPr>
                <w:rFonts w:ascii="Myriad Pro" w:hAnsi="Myriad Pro" w:cs="Calibri"/>
                <w:color w:val="000000"/>
                <w:sz w:val="18"/>
                <w:szCs w:val="18"/>
              </w:rPr>
              <w:t xml:space="preserve"> </w:t>
            </w:r>
            <w:r w:rsidRPr="005B4731">
              <w:rPr>
                <w:rFonts w:ascii="Myriad Pro" w:hAnsi="Myriad Pro" w:cs="Calibri"/>
                <w:color w:val="000000"/>
                <w:sz w:val="18"/>
                <w:szCs w:val="18"/>
              </w:rPr>
              <w:t>руб</w:t>
            </w:r>
          </w:p>
        </w:tc>
        <w:tc>
          <w:tcPr>
            <w:tcW w:w="753" w:type="pct"/>
            <w:tcBorders>
              <w:top w:val="single" w:sz="4" w:space="0" w:color="FFFFFF" w:themeColor="background1"/>
              <w:left w:val="nil"/>
              <w:bottom w:val="single" w:sz="4" w:space="0" w:color="auto"/>
              <w:right w:val="single" w:sz="4" w:space="0" w:color="auto"/>
            </w:tcBorders>
            <w:shd w:val="clear" w:color="auto" w:fill="FFFFFF" w:themeFill="background1"/>
            <w:noWrap/>
            <w:vAlign w:val="center"/>
            <w:hideMark/>
          </w:tcPr>
          <w:p w14:paraId="605A2E88"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41 656,6</w:t>
            </w:r>
          </w:p>
        </w:tc>
        <w:tc>
          <w:tcPr>
            <w:tcW w:w="684" w:type="pct"/>
            <w:tcBorders>
              <w:top w:val="single" w:sz="4" w:space="0" w:color="FFFFFF" w:themeColor="background1"/>
              <w:left w:val="nil"/>
              <w:bottom w:val="single" w:sz="4" w:space="0" w:color="auto"/>
              <w:right w:val="single" w:sz="4" w:space="0" w:color="auto"/>
            </w:tcBorders>
            <w:shd w:val="clear" w:color="auto" w:fill="FFFFFF" w:themeFill="background1"/>
            <w:noWrap/>
            <w:vAlign w:val="center"/>
            <w:hideMark/>
          </w:tcPr>
          <w:p w14:paraId="7EB80433"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202 665,5</w:t>
            </w:r>
          </w:p>
        </w:tc>
        <w:tc>
          <w:tcPr>
            <w:tcW w:w="898" w:type="pct"/>
            <w:tcBorders>
              <w:top w:val="single" w:sz="4" w:space="0" w:color="FFFFFF" w:themeColor="background1"/>
              <w:left w:val="nil"/>
              <w:bottom w:val="single" w:sz="4" w:space="0" w:color="auto"/>
              <w:right w:val="single" w:sz="4" w:space="0" w:color="auto"/>
            </w:tcBorders>
            <w:shd w:val="clear" w:color="auto" w:fill="FFFFFF" w:themeFill="background1"/>
            <w:noWrap/>
            <w:vAlign w:val="center"/>
            <w:hideMark/>
          </w:tcPr>
          <w:p w14:paraId="74860ED6"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243 477,2</w:t>
            </w:r>
          </w:p>
        </w:tc>
        <w:tc>
          <w:tcPr>
            <w:tcW w:w="452" w:type="pct"/>
            <w:tcBorders>
              <w:top w:val="single" w:sz="4" w:space="0" w:color="FFFFFF" w:themeColor="background1"/>
              <w:left w:val="nil"/>
              <w:bottom w:val="single" w:sz="4" w:space="0" w:color="auto"/>
              <w:right w:val="single" w:sz="4" w:space="0" w:color="auto"/>
            </w:tcBorders>
            <w:shd w:val="clear" w:color="auto" w:fill="FFFFFF" w:themeFill="background1"/>
            <w:noWrap/>
            <w:vAlign w:val="center"/>
            <w:hideMark/>
          </w:tcPr>
          <w:p w14:paraId="55F420C0"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40 811,7</w:t>
            </w:r>
          </w:p>
        </w:tc>
        <w:tc>
          <w:tcPr>
            <w:tcW w:w="483" w:type="pct"/>
            <w:tcBorders>
              <w:top w:val="single" w:sz="4" w:space="0" w:color="FFFFFF" w:themeColor="background1"/>
              <w:left w:val="nil"/>
              <w:bottom w:val="single" w:sz="4" w:space="0" w:color="auto"/>
              <w:right w:val="single" w:sz="4" w:space="0" w:color="auto"/>
            </w:tcBorders>
            <w:shd w:val="clear" w:color="auto" w:fill="FFFFFF" w:themeFill="background1"/>
            <w:noWrap/>
            <w:vAlign w:val="center"/>
            <w:hideMark/>
          </w:tcPr>
          <w:p w14:paraId="11994D14"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120,1</w:t>
            </w:r>
          </w:p>
        </w:tc>
      </w:tr>
      <w:tr w:rsidR="00E130A3" w:rsidRPr="005B4731" w14:paraId="4E9D49E0" w14:textId="77777777" w:rsidTr="00C44E32">
        <w:trPr>
          <w:trHeight w:val="20"/>
        </w:trPr>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4569C1"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1.1.1</w:t>
            </w:r>
          </w:p>
        </w:tc>
        <w:tc>
          <w:tcPr>
            <w:tcW w:w="979" w:type="pct"/>
            <w:tcBorders>
              <w:top w:val="single" w:sz="4" w:space="0" w:color="auto"/>
              <w:left w:val="nil"/>
              <w:bottom w:val="single" w:sz="4" w:space="0" w:color="auto"/>
              <w:right w:val="single" w:sz="4" w:space="0" w:color="auto"/>
            </w:tcBorders>
            <w:shd w:val="clear" w:color="auto" w:fill="FFFFFF" w:themeFill="background1"/>
            <w:vAlign w:val="center"/>
            <w:hideMark/>
          </w:tcPr>
          <w:p w14:paraId="36F6D60C"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Сырье, материалы, запасные части, инструмент, топливо</w:t>
            </w:r>
          </w:p>
        </w:tc>
        <w:tc>
          <w:tcPr>
            <w:tcW w:w="377" w:type="pct"/>
            <w:tcBorders>
              <w:top w:val="single" w:sz="4" w:space="0" w:color="auto"/>
              <w:left w:val="nil"/>
              <w:bottom w:val="single" w:sz="4" w:space="0" w:color="auto"/>
              <w:right w:val="single" w:sz="4" w:space="0" w:color="auto"/>
            </w:tcBorders>
            <w:shd w:val="clear" w:color="auto" w:fill="FFFFFF" w:themeFill="background1"/>
            <w:vAlign w:val="center"/>
            <w:hideMark/>
          </w:tcPr>
          <w:p w14:paraId="367E6865" w14:textId="74E39CBB"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тыс.</w:t>
            </w:r>
            <w:r w:rsidR="00D725D9">
              <w:rPr>
                <w:rFonts w:ascii="Myriad Pro" w:hAnsi="Myriad Pro" w:cs="Calibri"/>
                <w:color w:val="000000"/>
                <w:sz w:val="18"/>
                <w:szCs w:val="18"/>
              </w:rPr>
              <w:t xml:space="preserve"> </w:t>
            </w:r>
            <w:r w:rsidRPr="005B4731">
              <w:rPr>
                <w:rFonts w:ascii="Myriad Pro" w:hAnsi="Myriad Pro" w:cs="Calibri"/>
                <w:color w:val="000000"/>
                <w:sz w:val="18"/>
                <w:szCs w:val="18"/>
              </w:rPr>
              <w:t>руб</w:t>
            </w:r>
          </w:p>
        </w:tc>
        <w:tc>
          <w:tcPr>
            <w:tcW w:w="75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2A77C2F5"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41 656,6</w:t>
            </w:r>
          </w:p>
        </w:tc>
        <w:tc>
          <w:tcPr>
            <w:tcW w:w="684"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F7F09CB"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114 204,6</w:t>
            </w:r>
          </w:p>
        </w:tc>
        <w:tc>
          <w:tcPr>
            <w:tcW w:w="898"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7A793F3"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114 204,6</w:t>
            </w:r>
          </w:p>
        </w:tc>
        <w:tc>
          <w:tcPr>
            <w:tcW w:w="45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2E3BDFF"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w:t>
            </w:r>
          </w:p>
        </w:tc>
        <w:tc>
          <w:tcPr>
            <w:tcW w:w="48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5FCCEFC"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100,0</w:t>
            </w:r>
          </w:p>
        </w:tc>
      </w:tr>
      <w:tr w:rsidR="00E130A3" w:rsidRPr="005B4731" w14:paraId="50FD3C74" w14:textId="77777777" w:rsidTr="00C44E32">
        <w:trPr>
          <w:trHeight w:val="20"/>
        </w:trPr>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327F64A"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1.1.2</w:t>
            </w:r>
          </w:p>
        </w:tc>
        <w:tc>
          <w:tcPr>
            <w:tcW w:w="979" w:type="pct"/>
            <w:tcBorders>
              <w:top w:val="single" w:sz="4" w:space="0" w:color="auto"/>
              <w:left w:val="nil"/>
              <w:bottom w:val="single" w:sz="4" w:space="0" w:color="auto"/>
              <w:right w:val="single" w:sz="4" w:space="0" w:color="auto"/>
            </w:tcBorders>
            <w:shd w:val="clear" w:color="auto" w:fill="FFFFFF" w:themeFill="background1"/>
            <w:vAlign w:val="center"/>
            <w:hideMark/>
          </w:tcPr>
          <w:p w14:paraId="2F20152E"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377" w:type="pct"/>
            <w:tcBorders>
              <w:top w:val="single" w:sz="4" w:space="0" w:color="auto"/>
              <w:left w:val="nil"/>
              <w:bottom w:val="single" w:sz="4" w:space="0" w:color="auto"/>
              <w:right w:val="single" w:sz="4" w:space="0" w:color="auto"/>
            </w:tcBorders>
            <w:shd w:val="clear" w:color="auto" w:fill="FFFFFF" w:themeFill="background1"/>
            <w:vAlign w:val="center"/>
            <w:hideMark/>
          </w:tcPr>
          <w:p w14:paraId="7CD94433" w14:textId="43A7E715"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тыс.</w:t>
            </w:r>
            <w:r w:rsidR="00D725D9">
              <w:rPr>
                <w:rFonts w:ascii="Myriad Pro" w:hAnsi="Myriad Pro" w:cs="Calibri"/>
                <w:color w:val="000000"/>
                <w:sz w:val="18"/>
                <w:szCs w:val="18"/>
              </w:rPr>
              <w:t xml:space="preserve"> </w:t>
            </w:r>
            <w:r w:rsidRPr="005B4731">
              <w:rPr>
                <w:rFonts w:ascii="Myriad Pro" w:hAnsi="Myriad Pro" w:cs="Calibri"/>
                <w:color w:val="000000"/>
                <w:sz w:val="18"/>
                <w:szCs w:val="18"/>
              </w:rPr>
              <w:t>руб</w:t>
            </w:r>
          </w:p>
        </w:tc>
        <w:tc>
          <w:tcPr>
            <w:tcW w:w="75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61A5C1A" w14:textId="77777777" w:rsidR="00634000" w:rsidRPr="005B4731" w:rsidRDefault="00634000" w:rsidP="00A1483F">
            <w:pPr>
              <w:widowControl w:val="0"/>
              <w:spacing w:after="0" w:line="240" w:lineRule="auto"/>
              <w:jc w:val="center"/>
              <w:rPr>
                <w:rFonts w:ascii="Myriad Pro" w:hAnsi="Myriad Pro" w:cs="Calibri"/>
                <w:sz w:val="18"/>
                <w:szCs w:val="18"/>
              </w:rPr>
            </w:pPr>
          </w:p>
        </w:tc>
        <w:tc>
          <w:tcPr>
            <w:tcW w:w="684"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2C4C29CA"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88 460,9</w:t>
            </w:r>
          </w:p>
        </w:tc>
        <w:tc>
          <w:tcPr>
            <w:tcW w:w="898"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0EBE3C8"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129 272,6</w:t>
            </w:r>
          </w:p>
        </w:tc>
        <w:tc>
          <w:tcPr>
            <w:tcW w:w="45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48E2860"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40 811,7</w:t>
            </w:r>
          </w:p>
        </w:tc>
        <w:tc>
          <w:tcPr>
            <w:tcW w:w="48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CAFD7FA"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146,1</w:t>
            </w:r>
          </w:p>
        </w:tc>
      </w:tr>
      <w:tr w:rsidR="00E130A3" w:rsidRPr="005B4731" w14:paraId="7982E20D" w14:textId="77777777" w:rsidTr="00C44E32">
        <w:trPr>
          <w:trHeight w:val="20"/>
        </w:trPr>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05158B"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1.2</w:t>
            </w:r>
          </w:p>
        </w:tc>
        <w:tc>
          <w:tcPr>
            <w:tcW w:w="979" w:type="pct"/>
            <w:tcBorders>
              <w:top w:val="single" w:sz="4" w:space="0" w:color="auto"/>
              <w:left w:val="nil"/>
              <w:bottom w:val="single" w:sz="4" w:space="0" w:color="auto"/>
              <w:right w:val="single" w:sz="4" w:space="0" w:color="auto"/>
            </w:tcBorders>
            <w:shd w:val="clear" w:color="auto" w:fill="FFFFFF" w:themeFill="background1"/>
            <w:vAlign w:val="center"/>
            <w:hideMark/>
          </w:tcPr>
          <w:p w14:paraId="44184273"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Расходы на оплату труда</w:t>
            </w:r>
          </w:p>
        </w:tc>
        <w:tc>
          <w:tcPr>
            <w:tcW w:w="377" w:type="pct"/>
            <w:tcBorders>
              <w:top w:val="single" w:sz="4" w:space="0" w:color="auto"/>
              <w:left w:val="nil"/>
              <w:bottom w:val="single" w:sz="4" w:space="0" w:color="auto"/>
              <w:right w:val="single" w:sz="4" w:space="0" w:color="auto"/>
            </w:tcBorders>
            <w:shd w:val="clear" w:color="auto" w:fill="FFFFFF" w:themeFill="background1"/>
            <w:vAlign w:val="center"/>
            <w:hideMark/>
          </w:tcPr>
          <w:p w14:paraId="71B9FE28" w14:textId="3BD77E66"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тыс.</w:t>
            </w:r>
            <w:r w:rsidR="00D725D9">
              <w:rPr>
                <w:rFonts w:ascii="Myriad Pro" w:hAnsi="Myriad Pro" w:cs="Calibri"/>
                <w:color w:val="000000"/>
                <w:sz w:val="18"/>
                <w:szCs w:val="18"/>
              </w:rPr>
              <w:t xml:space="preserve"> </w:t>
            </w:r>
            <w:r w:rsidRPr="005B4731">
              <w:rPr>
                <w:rFonts w:ascii="Myriad Pro" w:hAnsi="Myriad Pro" w:cs="Calibri"/>
                <w:color w:val="000000"/>
                <w:sz w:val="18"/>
                <w:szCs w:val="18"/>
              </w:rPr>
              <w:t>руб</w:t>
            </w:r>
          </w:p>
        </w:tc>
        <w:tc>
          <w:tcPr>
            <w:tcW w:w="75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7583035"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415 527,5</w:t>
            </w:r>
          </w:p>
        </w:tc>
        <w:tc>
          <w:tcPr>
            <w:tcW w:w="684"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D3E157A"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415 527,5</w:t>
            </w:r>
          </w:p>
        </w:tc>
        <w:tc>
          <w:tcPr>
            <w:tcW w:w="898"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1CADA50"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415 527,5</w:t>
            </w:r>
          </w:p>
        </w:tc>
        <w:tc>
          <w:tcPr>
            <w:tcW w:w="45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E26059B"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w:t>
            </w:r>
          </w:p>
        </w:tc>
        <w:tc>
          <w:tcPr>
            <w:tcW w:w="48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23B1DD48"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100,0</w:t>
            </w:r>
          </w:p>
        </w:tc>
      </w:tr>
      <w:tr w:rsidR="00E130A3" w:rsidRPr="005B4731" w14:paraId="019DD7C8" w14:textId="77777777" w:rsidTr="00C44E32">
        <w:trPr>
          <w:trHeight w:val="20"/>
        </w:trPr>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271731"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1.3</w:t>
            </w:r>
          </w:p>
        </w:tc>
        <w:tc>
          <w:tcPr>
            <w:tcW w:w="979" w:type="pct"/>
            <w:tcBorders>
              <w:top w:val="single" w:sz="4" w:space="0" w:color="auto"/>
              <w:left w:val="nil"/>
              <w:bottom w:val="single" w:sz="4" w:space="0" w:color="auto"/>
              <w:right w:val="single" w:sz="4" w:space="0" w:color="auto"/>
            </w:tcBorders>
            <w:shd w:val="clear" w:color="auto" w:fill="FFFFFF" w:themeFill="background1"/>
            <w:vAlign w:val="center"/>
            <w:hideMark/>
          </w:tcPr>
          <w:p w14:paraId="4FB1800D"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Прочие расходы, всего, в том числе:</w:t>
            </w:r>
          </w:p>
        </w:tc>
        <w:tc>
          <w:tcPr>
            <w:tcW w:w="377" w:type="pct"/>
            <w:tcBorders>
              <w:top w:val="single" w:sz="4" w:space="0" w:color="auto"/>
              <w:left w:val="nil"/>
              <w:bottom w:val="single" w:sz="4" w:space="0" w:color="auto"/>
              <w:right w:val="single" w:sz="4" w:space="0" w:color="auto"/>
            </w:tcBorders>
            <w:shd w:val="clear" w:color="auto" w:fill="FFFFFF" w:themeFill="background1"/>
            <w:vAlign w:val="center"/>
            <w:hideMark/>
          </w:tcPr>
          <w:p w14:paraId="678A56FA" w14:textId="351EE839"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тыс.</w:t>
            </w:r>
            <w:r w:rsidR="00D725D9">
              <w:rPr>
                <w:rFonts w:ascii="Myriad Pro" w:hAnsi="Myriad Pro" w:cs="Calibri"/>
                <w:color w:val="000000"/>
                <w:sz w:val="18"/>
                <w:szCs w:val="18"/>
              </w:rPr>
              <w:t xml:space="preserve"> </w:t>
            </w:r>
            <w:r w:rsidRPr="005B4731">
              <w:rPr>
                <w:rFonts w:ascii="Myriad Pro" w:hAnsi="Myriad Pro" w:cs="Calibri"/>
                <w:color w:val="000000"/>
                <w:sz w:val="18"/>
                <w:szCs w:val="18"/>
              </w:rPr>
              <w:t>руб</w:t>
            </w:r>
          </w:p>
        </w:tc>
        <w:tc>
          <w:tcPr>
            <w:tcW w:w="75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1379002"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291 926,2</w:t>
            </w:r>
          </w:p>
        </w:tc>
        <w:tc>
          <w:tcPr>
            <w:tcW w:w="684"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B9C78BE"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130 917,4</w:t>
            </w:r>
          </w:p>
        </w:tc>
        <w:tc>
          <w:tcPr>
            <w:tcW w:w="898"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CD0C69A"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86 046,1</w:t>
            </w:r>
          </w:p>
        </w:tc>
        <w:tc>
          <w:tcPr>
            <w:tcW w:w="45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05FB08D"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-44 871,3</w:t>
            </w:r>
          </w:p>
        </w:tc>
        <w:tc>
          <w:tcPr>
            <w:tcW w:w="48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204EA50"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65,7</w:t>
            </w:r>
          </w:p>
        </w:tc>
      </w:tr>
      <w:tr w:rsidR="00E130A3" w:rsidRPr="005B4731" w14:paraId="13DDCA27" w14:textId="77777777" w:rsidTr="00C44E32">
        <w:trPr>
          <w:trHeight w:val="20"/>
        </w:trPr>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F6BC988"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1.3.1.</w:t>
            </w:r>
          </w:p>
        </w:tc>
        <w:tc>
          <w:tcPr>
            <w:tcW w:w="979"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51F30E4"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Pr>
                <w:rFonts w:ascii="Myriad Pro" w:hAnsi="Myriad Pro" w:cs="Calibri"/>
                <w:color w:val="000000"/>
                <w:sz w:val="18"/>
                <w:szCs w:val="18"/>
              </w:rPr>
              <w:t>р</w:t>
            </w:r>
            <w:r w:rsidRPr="005B4731">
              <w:rPr>
                <w:rFonts w:ascii="Myriad Pro" w:hAnsi="Myriad Pro" w:cs="Calibri"/>
                <w:color w:val="000000"/>
                <w:sz w:val="18"/>
                <w:szCs w:val="18"/>
              </w:rPr>
              <w:t>емонт основных фондов***</w:t>
            </w:r>
          </w:p>
        </w:tc>
        <w:tc>
          <w:tcPr>
            <w:tcW w:w="377" w:type="pct"/>
            <w:tcBorders>
              <w:top w:val="single" w:sz="4" w:space="0" w:color="auto"/>
              <w:left w:val="nil"/>
              <w:bottom w:val="single" w:sz="4" w:space="0" w:color="auto"/>
              <w:right w:val="single" w:sz="4" w:space="0" w:color="auto"/>
            </w:tcBorders>
            <w:shd w:val="clear" w:color="auto" w:fill="FFFFFF" w:themeFill="background1"/>
            <w:vAlign w:val="center"/>
            <w:hideMark/>
          </w:tcPr>
          <w:p w14:paraId="18A34893" w14:textId="39B0920C"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тыс.</w:t>
            </w:r>
            <w:r w:rsidR="00D725D9">
              <w:rPr>
                <w:rFonts w:ascii="Myriad Pro" w:hAnsi="Myriad Pro" w:cs="Calibri"/>
                <w:color w:val="000000"/>
                <w:sz w:val="18"/>
                <w:szCs w:val="18"/>
              </w:rPr>
              <w:t xml:space="preserve"> </w:t>
            </w:r>
            <w:r w:rsidRPr="005B4731">
              <w:rPr>
                <w:rFonts w:ascii="Myriad Pro" w:hAnsi="Myriad Pro" w:cs="Calibri"/>
                <w:color w:val="000000"/>
                <w:sz w:val="18"/>
                <w:szCs w:val="18"/>
              </w:rPr>
              <w:t>руб</w:t>
            </w:r>
          </w:p>
        </w:tc>
        <w:tc>
          <w:tcPr>
            <w:tcW w:w="75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B23F1E7"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161 008,8</w:t>
            </w:r>
          </w:p>
        </w:tc>
        <w:tc>
          <w:tcPr>
            <w:tcW w:w="684"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D03F97B"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0,0</w:t>
            </w:r>
          </w:p>
        </w:tc>
        <w:tc>
          <w:tcPr>
            <w:tcW w:w="898"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C86BBA6" w14:textId="77777777" w:rsidR="00634000" w:rsidRPr="005B4731" w:rsidRDefault="00634000" w:rsidP="00A1483F">
            <w:pPr>
              <w:widowControl w:val="0"/>
              <w:spacing w:after="0" w:line="240" w:lineRule="auto"/>
              <w:jc w:val="center"/>
              <w:rPr>
                <w:rFonts w:ascii="Myriad Pro" w:hAnsi="Myriad Pro" w:cs="Calibri"/>
                <w:sz w:val="18"/>
                <w:szCs w:val="18"/>
              </w:rPr>
            </w:pPr>
          </w:p>
        </w:tc>
        <w:tc>
          <w:tcPr>
            <w:tcW w:w="45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7D9B296"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w:t>
            </w:r>
          </w:p>
        </w:tc>
        <w:tc>
          <w:tcPr>
            <w:tcW w:w="48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5A4F1D2"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w:t>
            </w:r>
          </w:p>
        </w:tc>
      </w:tr>
      <w:tr w:rsidR="00E130A3" w:rsidRPr="005B4731" w14:paraId="2DB33AAD" w14:textId="77777777" w:rsidTr="00C44E32">
        <w:trPr>
          <w:trHeight w:val="20"/>
        </w:trPr>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A0EADF"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1.3.2.</w:t>
            </w:r>
          </w:p>
        </w:tc>
        <w:tc>
          <w:tcPr>
            <w:tcW w:w="979" w:type="pct"/>
            <w:tcBorders>
              <w:top w:val="single" w:sz="4" w:space="0" w:color="auto"/>
              <w:left w:val="nil"/>
              <w:bottom w:val="single" w:sz="4" w:space="0" w:color="auto"/>
              <w:right w:val="single" w:sz="4" w:space="0" w:color="auto"/>
            </w:tcBorders>
            <w:shd w:val="clear" w:color="auto" w:fill="FFFFFF" w:themeFill="background1"/>
            <w:vAlign w:val="center"/>
            <w:hideMark/>
          </w:tcPr>
          <w:p w14:paraId="3E5F4966"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расходы на страхование</w:t>
            </w:r>
          </w:p>
        </w:tc>
        <w:tc>
          <w:tcPr>
            <w:tcW w:w="377" w:type="pct"/>
            <w:tcBorders>
              <w:top w:val="single" w:sz="4" w:space="0" w:color="auto"/>
              <w:left w:val="nil"/>
              <w:bottom w:val="single" w:sz="4" w:space="0" w:color="auto"/>
              <w:right w:val="single" w:sz="4" w:space="0" w:color="auto"/>
            </w:tcBorders>
            <w:shd w:val="clear" w:color="auto" w:fill="FFFFFF" w:themeFill="background1"/>
            <w:vAlign w:val="center"/>
            <w:hideMark/>
          </w:tcPr>
          <w:p w14:paraId="688FA678" w14:textId="2E6F491E"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тыс.</w:t>
            </w:r>
            <w:r w:rsidR="00D725D9">
              <w:rPr>
                <w:rFonts w:ascii="Myriad Pro" w:hAnsi="Myriad Pro" w:cs="Calibri"/>
                <w:color w:val="000000"/>
                <w:sz w:val="18"/>
                <w:szCs w:val="18"/>
              </w:rPr>
              <w:t xml:space="preserve"> </w:t>
            </w:r>
            <w:r w:rsidRPr="005B4731">
              <w:rPr>
                <w:rFonts w:ascii="Myriad Pro" w:hAnsi="Myriad Pro" w:cs="Calibri"/>
                <w:color w:val="000000"/>
                <w:sz w:val="18"/>
                <w:szCs w:val="18"/>
              </w:rPr>
              <w:t>руб</w:t>
            </w:r>
          </w:p>
        </w:tc>
        <w:tc>
          <w:tcPr>
            <w:tcW w:w="75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9F23051"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18 609,8</w:t>
            </w:r>
          </w:p>
        </w:tc>
        <w:tc>
          <w:tcPr>
            <w:tcW w:w="684"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B3494C1"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18 609,8</w:t>
            </w:r>
          </w:p>
        </w:tc>
        <w:tc>
          <w:tcPr>
            <w:tcW w:w="898"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B3B7738"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18 609,8</w:t>
            </w:r>
          </w:p>
        </w:tc>
        <w:tc>
          <w:tcPr>
            <w:tcW w:w="45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35987A5"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w:t>
            </w:r>
          </w:p>
        </w:tc>
        <w:tc>
          <w:tcPr>
            <w:tcW w:w="48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CB598CA"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100,0</w:t>
            </w:r>
          </w:p>
        </w:tc>
      </w:tr>
      <w:tr w:rsidR="00E130A3" w:rsidRPr="005B4731" w14:paraId="04CF211E" w14:textId="77777777" w:rsidTr="00C44E32">
        <w:trPr>
          <w:trHeight w:val="20"/>
        </w:trPr>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DEC8A7"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1.3.3.</w:t>
            </w:r>
          </w:p>
        </w:tc>
        <w:tc>
          <w:tcPr>
            <w:tcW w:w="979" w:type="pct"/>
            <w:tcBorders>
              <w:top w:val="single" w:sz="4" w:space="0" w:color="auto"/>
              <w:left w:val="nil"/>
              <w:bottom w:val="single" w:sz="4" w:space="0" w:color="auto"/>
              <w:right w:val="single" w:sz="4" w:space="0" w:color="auto"/>
            </w:tcBorders>
            <w:shd w:val="clear" w:color="auto" w:fill="FFFFFF" w:themeFill="background1"/>
            <w:vAlign w:val="center"/>
            <w:hideMark/>
          </w:tcPr>
          <w:p w14:paraId="30C48549"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Другие прочие расходы</w:t>
            </w:r>
          </w:p>
        </w:tc>
        <w:tc>
          <w:tcPr>
            <w:tcW w:w="377" w:type="pct"/>
            <w:tcBorders>
              <w:top w:val="single" w:sz="4" w:space="0" w:color="auto"/>
              <w:left w:val="nil"/>
              <w:bottom w:val="single" w:sz="4" w:space="0" w:color="auto"/>
              <w:right w:val="single" w:sz="4" w:space="0" w:color="auto"/>
            </w:tcBorders>
            <w:shd w:val="clear" w:color="auto" w:fill="FFFFFF" w:themeFill="background1"/>
            <w:vAlign w:val="center"/>
            <w:hideMark/>
          </w:tcPr>
          <w:p w14:paraId="7E3A1A75" w14:textId="18BFEDDA"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тыс.</w:t>
            </w:r>
            <w:r w:rsidR="00D725D9">
              <w:rPr>
                <w:rFonts w:ascii="Myriad Pro" w:hAnsi="Myriad Pro" w:cs="Calibri"/>
                <w:color w:val="000000"/>
                <w:sz w:val="18"/>
                <w:szCs w:val="18"/>
              </w:rPr>
              <w:t xml:space="preserve"> </w:t>
            </w:r>
            <w:r w:rsidRPr="005B4731">
              <w:rPr>
                <w:rFonts w:ascii="Myriad Pro" w:hAnsi="Myriad Pro" w:cs="Calibri"/>
                <w:color w:val="000000"/>
                <w:sz w:val="18"/>
                <w:szCs w:val="18"/>
              </w:rPr>
              <w:t>руб</w:t>
            </w:r>
          </w:p>
        </w:tc>
        <w:tc>
          <w:tcPr>
            <w:tcW w:w="75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615EBA6"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112 307,6</w:t>
            </w:r>
          </w:p>
        </w:tc>
        <w:tc>
          <w:tcPr>
            <w:tcW w:w="684"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1FDFD91"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112 307,6</w:t>
            </w:r>
          </w:p>
        </w:tc>
        <w:tc>
          <w:tcPr>
            <w:tcW w:w="898"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7F5A1B4"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67 436,3</w:t>
            </w:r>
          </w:p>
        </w:tc>
        <w:tc>
          <w:tcPr>
            <w:tcW w:w="45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5496429"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-44 871,3</w:t>
            </w:r>
          </w:p>
        </w:tc>
        <w:tc>
          <w:tcPr>
            <w:tcW w:w="48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B9456B4"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60,0</w:t>
            </w:r>
          </w:p>
        </w:tc>
      </w:tr>
      <w:tr w:rsidR="00E130A3" w:rsidRPr="005B4731" w14:paraId="10A00113" w14:textId="77777777" w:rsidTr="00C44E32">
        <w:trPr>
          <w:trHeight w:val="20"/>
        </w:trPr>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9363AC4"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1.4.</w:t>
            </w:r>
          </w:p>
        </w:tc>
        <w:tc>
          <w:tcPr>
            <w:tcW w:w="979" w:type="pct"/>
            <w:tcBorders>
              <w:top w:val="single" w:sz="4" w:space="0" w:color="auto"/>
              <w:left w:val="nil"/>
              <w:bottom w:val="single" w:sz="4" w:space="0" w:color="auto"/>
              <w:right w:val="single" w:sz="4" w:space="0" w:color="auto"/>
            </w:tcBorders>
            <w:shd w:val="clear" w:color="auto" w:fill="FFFFFF" w:themeFill="background1"/>
            <w:vAlign w:val="center"/>
            <w:hideMark/>
          </w:tcPr>
          <w:p w14:paraId="507933E3"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Отчисления во внебюджетные фонды (Пенсионный, ОМС, и тп.)</w:t>
            </w:r>
          </w:p>
        </w:tc>
        <w:tc>
          <w:tcPr>
            <w:tcW w:w="377" w:type="pct"/>
            <w:tcBorders>
              <w:top w:val="single" w:sz="4" w:space="0" w:color="auto"/>
              <w:left w:val="nil"/>
              <w:bottom w:val="single" w:sz="4" w:space="0" w:color="auto"/>
              <w:right w:val="single" w:sz="4" w:space="0" w:color="auto"/>
            </w:tcBorders>
            <w:shd w:val="clear" w:color="auto" w:fill="FFFFFF" w:themeFill="background1"/>
            <w:vAlign w:val="center"/>
            <w:hideMark/>
          </w:tcPr>
          <w:p w14:paraId="54C87EA1" w14:textId="2CACB739"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тыс.</w:t>
            </w:r>
            <w:r w:rsidR="00D725D9">
              <w:rPr>
                <w:rFonts w:ascii="Myriad Pro" w:hAnsi="Myriad Pro" w:cs="Calibri"/>
                <w:color w:val="000000"/>
                <w:sz w:val="18"/>
                <w:szCs w:val="18"/>
              </w:rPr>
              <w:t xml:space="preserve"> </w:t>
            </w:r>
            <w:r w:rsidRPr="005B4731">
              <w:rPr>
                <w:rFonts w:ascii="Myriad Pro" w:hAnsi="Myriad Pro" w:cs="Calibri"/>
                <w:color w:val="000000"/>
                <w:sz w:val="18"/>
                <w:szCs w:val="18"/>
              </w:rPr>
              <w:t>руб</w:t>
            </w:r>
          </w:p>
        </w:tc>
        <w:tc>
          <w:tcPr>
            <w:tcW w:w="75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2AAEC74C"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108 037,2</w:t>
            </w:r>
          </w:p>
        </w:tc>
        <w:tc>
          <w:tcPr>
            <w:tcW w:w="684"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E207C2A"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0,0</w:t>
            </w:r>
          </w:p>
        </w:tc>
        <w:tc>
          <w:tcPr>
            <w:tcW w:w="898"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F480AA9" w14:textId="77777777" w:rsidR="00634000" w:rsidRPr="005B4731" w:rsidRDefault="00634000" w:rsidP="00A1483F">
            <w:pPr>
              <w:widowControl w:val="0"/>
              <w:spacing w:after="0" w:line="240" w:lineRule="auto"/>
              <w:jc w:val="center"/>
              <w:rPr>
                <w:rFonts w:ascii="Myriad Pro" w:hAnsi="Myriad Pro" w:cs="Calibri"/>
                <w:sz w:val="18"/>
                <w:szCs w:val="18"/>
              </w:rPr>
            </w:pPr>
          </w:p>
        </w:tc>
        <w:tc>
          <w:tcPr>
            <w:tcW w:w="45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9CDC019" w14:textId="77777777" w:rsidR="00634000" w:rsidRPr="005B4731" w:rsidRDefault="00634000" w:rsidP="00A1483F">
            <w:pPr>
              <w:widowControl w:val="0"/>
              <w:spacing w:after="0" w:line="240" w:lineRule="auto"/>
              <w:jc w:val="center"/>
              <w:rPr>
                <w:rFonts w:ascii="Myriad Pro" w:hAnsi="Myriad Pro" w:cs="Calibri"/>
                <w:sz w:val="18"/>
                <w:szCs w:val="18"/>
              </w:rPr>
            </w:pPr>
            <w:r w:rsidRPr="005B4731">
              <w:rPr>
                <w:rFonts w:ascii="Myriad Pro" w:hAnsi="Myriad Pro" w:cs="Calibri"/>
                <w:sz w:val="18"/>
                <w:szCs w:val="18"/>
              </w:rPr>
              <w:t>-</w:t>
            </w:r>
          </w:p>
        </w:tc>
        <w:tc>
          <w:tcPr>
            <w:tcW w:w="48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54F5C98" w14:textId="77777777" w:rsidR="00634000" w:rsidRPr="005B4731" w:rsidRDefault="00634000" w:rsidP="00A1483F">
            <w:pPr>
              <w:widowControl w:val="0"/>
              <w:spacing w:after="0" w:line="240" w:lineRule="auto"/>
              <w:jc w:val="center"/>
              <w:rPr>
                <w:rFonts w:ascii="Myriad Pro" w:hAnsi="Myriad Pro" w:cs="Calibri"/>
                <w:color w:val="000000"/>
                <w:sz w:val="18"/>
                <w:szCs w:val="18"/>
              </w:rPr>
            </w:pPr>
            <w:r w:rsidRPr="005B4731">
              <w:rPr>
                <w:rFonts w:ascii="Myriad Pro" w:hAnsi="Myriad Pro" w:cs="Calibri"/>
                <w:color w:val="000000"/>
                <w:sz w:val="18"/>
                <w:szCs w:val="18"/>
              </w:rPr>
              <w:t>-</w:t>
            </w:r>
          </w:p>
        </w:tc>
      </w:tr>
      <w:tr w:rsidR="00E130A3" w:rsidRPr="005B4731" w14:paraId="1C8AD0F0" w14:textId="77777777" w:rsidTr="00C44E32">
        <w:trPr>
          <w:trHeight w:val="20"/>
        </w:trPr>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55DED0" w14:textId="77777777" w:rsidR="00634000" w:rsidRPr="005B4731" w:rsidRDefault="00634000" w:rsidP="00A1483F">
            <w:pPr>
              <w:widowControl w:val="0"/>
              <w:spacing w:after="0" w:line="240" w:lineRule="auto"/>
              <w:jc w:val="center"/>
              <w:rPr>
                <w:rFonts w:ascii="Myriad Pro" w:hAnsi="Myriad Pro" w:cs="Calibri"/>
                <w:b/>
                <w:bCs/>
                <w:color w:val="FF0000"/>
                <w:sz w:val="18"/>
                <w:szCs w:val="18"/>
              </w:rPr>
            </w:pPr>
          </w:p>
        </w:tc>
        <w:tc>
          <w:tcPr>
            <w:tcW w:w="979" w:type="pct"/>
            <w:tcBorders>
              <w:top w:val="single" w:sz="4" w:space="0" w:color="auto"/>
              <w:left w:val="nil"/>
              <w:bottom w:val="single" w:sz="4" w:space="0" w:color="auto"/>
              <w:right w:val="single" w:sz="4" w:space="0" w:color="auto"/>
            </w:tcBorders>
            <w:shd w:val="clear" w:color="auto" w:fill="FFFFFF" w:themeFill="background1"/>
            <w:vAlign w:val="center"/>
            <w:hideMark/>
          </w:tcPr>
          <w:p w14:paraId="2A51B226" w14:textId="77777777" w:rsidR="00634000" w:rsidRPr="005B4731" w:rsidRDefault="00634000" w:rsidP="00A1483F">
            <w:pPr>
              <w:widowControl w:val="0"/>
              <w:spacing w:after="0" w:line="240" w:lineRule="auto"/>
              <w:jc w:val="center"/>
              <w:rPr>
                <w:rFonts w:ascii="Myriad Pro" w:hAnsi="Myriad Pro" w:cs="Calibri"/>
                <w:b/>
                <w:bCs/>
                <w:color w:val="000000"/>
                <w:sz w:val="18"/>
                <w:szCs w:val="18"/>
              </w:rPr>
            </w:pPr>
            <w:r w:rsidRPr="005B4731">
              <w:rPr>
                <w:rFonts w:ascii="Myriad Pro" w:hAnsi="Myriad Pro" w:cs="Calibri"/>
                <w:b/>
                <w:bCs/>
                <w:color w:val="000000"/>
                <w:sz w:val="18"/>
                <w:szCs w:val="18"/>
              </w:rPr>
              <w:t>ИТОГО операционные расходы</w:t>
            </w:r>
          </w:p>
        </w:tc>
        <w:tc>
          <w:tcPr>
            <w:tcW w:w="377" w:type="pct"/>
            <w:tcBorders>
              <w:top w:val="single" w:sz="4" w:space="0" w:color="auto"/>
              <w:left w:val="nil"/>
              <w:bottom w:val="single" w:sz="4" w:space="0" w:color="auto"/>
              <w:right w:val="single" w:sz="4" w:space="0" w:color="auto"/>
            </w:tcBorders>
            <w:shd w:val="clear" w:color="auto" w:fill="FFFFFF" w:themeFill="background1"/>
            <w:vAlign w:val="center"/>
            <w:hideMark/>
          </w:tcPr>
          <w:p w14:paraId="1B2C1474" w14:textId="3D399DC2" w:rsidR="00634000" w:rsidRPr="005B4731" w:rsidRDefault="00634000" w:rsidP="00A1483F">
            <w:pPr>
              <w:widowControl w:val="0"/>
              <w:spacing w:after="0" w:line="240" w:lineRule="auto"/>
              <w:jc w:val="center"/>
              <w:rPr>
                <w:rFonts w:ascii="Myriad Pro" w:hAnsi="Myriad Pro" w:cs="Calibri"/>
                <w:b/>
                <w:bCs/>
                <w:color w:val="000000"/>
                <w:sz w:val="18"/>
                <w:szCs w:val="18"/>
              </w:rPr>
            </w:pPr>
            <w:r w:rsidRPr="005B4731">
              <w:rPr>
                <w:rFonts w:ascii="Myriad Pro" w:hAnsi="Myriad Pro" w:cs="Calibri"/>
                <w:color w:val="000000"/>
                <w:sz w:val="18"/>
                <w:szCs w:val="18"/>
              </w:rPr>
              <w:t>тыс.</w:t>
            </w:r>
            <w:r w:rsidR="00D725D9">
              <w:rPr>
                <w:rFonts w:ascii="Myriad Pro" w:hAnsi="Myriad Pro" w:cs="Calibri"/>
                <w:color w:val="000000"/>
                <w:sz w:val="18"/>
                <w:szCs w:val="18"/>
              </w:rPr>
              <w:t xml:space="preserve"> </w:t>
            </w:r>
            <w:r w:rsidRPr="005B4731">
              <w:rPr>
                <w:rFonts w:ascii="Myriad Pro" w:hAnsi="Myriad Pro" w:cs="Calibri"/>
                <w:color w:val="000000"/>
                <w:sz w:val="18"/>
                <w:szCs w:val="18"/>
              </w:rPr>
              <w:t>руб</w:t>
            </w:r>
          </w:p>
        </w:tc>
        <w:tc>
          <w:tcPr>
            <w:tcW w:w="75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51965E9" w14:textId="77777777" w:rsidR="00634000" w:rsidRPr="005B4731" w:rsidRDefault="00634000" w:rsidP="00A1483F">
            <w:pPr>
              <w:widowControl w:val="0"/>
              <w:spacing w:after="0" w:line="240" w:lineRule="auto"/>
              <w:jc w:val="center"/>
              <w:rPr>
                <w:rFonts w:ascii="Myriad Pro" w:hAnsi="Myriad Pro" w:cs="Calibri"/>
                <w:b/>
                <w:bCs/>
                <w:sz w:val="18"/>
                <w:szCs w:val="18"/>
              </w:rPr>
            </w:pPr>
            <w:r w:rsidRPr="005B4731">
              <w:rPr>
                <w:rFonts w:ascii="Myriad Pro" w:hAnsi="Myriad Pro" w:cs="Calibri"/>
                <w:b/>
                <w:bCs/>
                <w:sz w:val="18"/>
                <w:szCs w:val="18"/>
              </w:rPr>
              <w:t>857 147,5</w:t>
            </w:r>
          </w:p>
        </w:tc>
        <w:tc>
          <w:tcPr>
            <w:tcW w:w="684"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A673EDD" w14:textId="77777777" w:rsidR="00634000" w:rsidRPr="005B4731" w:rsidRDefault="00634000" w:rsidP="00A1483F">
            <w:pPr>
              <w:widowControl w:val="0"/>
              <w:spacing w:after="0" w:line="240" w:lineRule="auto"/>
              <w:jc w:val="center"/>
              <w:rPr>
                <w:rFonts w:ascii="Myriad Pro" w:hAnsi="Myriad Pro" w:cs="Calibri"/>
                <w:b/>
                <w:bCs/>
                <w:sz w:val="18"/>
                <w:szCs w:val="18"/>
              </w:rPr>
            </w:pPr>
            <w:r w:rsidRPr="005B4731">
              <w:rPr>
                <w:rFonts w:ascii="Myriad Pro" w:hAnsi="Myriad Pro" w:cs="Calibri"/>
                <w:b/>
                <w:bCs/>
                <w:sz w:val="18"/>
                <w:szCs w:val="18"/>
              </w:rPr>
              <w:t>749 110,4</w:t>
            </w:r>
          </w:p>
        </w:tc>
        <w:tc>
          <w:tcPr>
            <w:tcW w:w="898"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25E36600" w14:textId="77777777" w:rsidR="00634000" w:rsidRPr="005B4731" w:rsidRDefault="00634000" w:rsidP="00A1483F">
            <w:pPr>
              <w:widowControl w:val="0"/>
              <w:spacing w:after="0" w:line="240" w:lineRule="auto"/>
              <w:jc w:val="center"/>
              <w:rPr>
                <w:rFonts w:ascii="Myriad Pro" w:hAnsi="Myriad Pro" w:cs="Calibri"/>
                <w:b/>
                <w:bCs/>
                <w:sz w:val="18"/>
                <w:szCs w:val="18"/>
              </w:rPr>
            </w:pPr>
            <w:r w:rsidRPr="005B4731">
              <w:rPr>
                <w:rFonts w:ascii="Myriad Pro" w:hAnsi="Myriad Pro" w:cs="Calibri"/>
                <w:b/>
                <w:bCs/>
                <w:sz w:val="18"/>
                <w:szCs w:val="18"/>
              </w:rPr>
              <w:t>745 050,8</w:t>
            </w:r>
          </w:p>
        </w:tc>
        <w:tc>
          <w:tcPr>
            <w:tcW w:w="45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FCCCCF1" w14:textId="77777777" w:rsidR="00634000" w:rsidRPr="005B4731" w:rsidRDefault="00634000" w:rsidP="00A1483F">
            <w:pPr>
              <w:widowControl w:val="0"/>
              <w:spacing w:after="0" w:line="240" w:lineRule="auto"/>
              <w:jc w:val="center"/>
              <w:rPr>
                <w:rFonts w:ascii="Myriad Pro" w:hAnsi="Myriad Pro" w:cs="Calibri"/>
                <w:b/>
                <w:bCs/>
                <w:sz w:val="18"/>
                <w:szCs w:val="18"/>
              </w:rPr>
            </w:pPr>
            <w:r w:rsidRPr="005B4731">
              <w:rPr>
                <w:rFonts w:ascii="Myriad Pro" w:hAnsi="Myriad Pro" w:cs="Calibri"/>
                <w:b/>
                <w:bCs/>
                <w:sz w:val="18"/>
                <w:szCs w:val="18"/>
              </w:rPr>
              <w:t>-4 059,6</w:t>
            </w:r>
          </w:p>
        </w:tc>
        <w:tc>
          <w:tcPr>
            <w:tcW w:w="483"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EDF0335" w14:textId="77777777" w:rsidR="00634000" w:rsidRPr="005B4731" w:rsidRDefault="00634000" w:rsidP="00A1483F">
            <w:pPr>
              <w:widowControl w:val="0"/>
              <w:spacing w:after="0" w:line="240" w:lineRule="auto"/>
              <w:jc w:val="center"/>
              <w:rPr>
                <w:rFonts w:ascii="Myriad Pro" w:hAnsi="Myriad Pro" w:cs="Calibri"/>
                <w:b/>
                <w:bCs/>
                <w:sz w:val="18"/>
                <w:szCs w:val="18"/>
              </w:rPr>
            </w:pPr>
            <w:r w:rsidRPr="005B4731">
              <w:rPr>
                <w:rFonts w:ascii="Myriad Pro" w:hAnsi="Myriad Pro" w:cs="Calibri"/>
                <w:b/>
                <w:bCs/>
                <w:sz w:val="18"/>
                <w:szCs w:val="18"/>
              </w:rPr>
              <w:t>99,5</w:t>
            </w:r>
          </w:p>
        </w:tc>
      </w:tr>
    </w:tbl>
    <w:p w14:paraId="147E4202" w14:textId="77777777" w:rsidR="00ED3815" w:rsidRDefault="00ED3815" w:rsidP="00ED3815">
      <w:pPr>
        <w:spacing w:after="0" w:line="360" w:lineRule="auto"/>
        <w:ind w:firstLine="709"/>
        <w:jc w:val="both"/>
        <w:rPr>
          <w:rFonts w:ascii="Myriad Pro" w:hAnsi="Myriad Pro" w:cs="Calibri"/>
          <w:color w:val="000000"/>
          <w:sz w:val="18"/>
          <w:szCs w:val="18"/>
        </w:rPr>
      </w:pPr>
      <w:r w:rsidRPr="005B4731">
        <w:rPr>
          <w:rFonts w:ascii="Myriad Pro" w:hAnsi="Myriad Pro" w:cs="Calibri"/>
          <w:color w:val="000000"/>
          <w:sz w:val="18"/>
          <w:szCs w:val="18"/>
        </w:rPr>
        <w:t xml:space="preserve">*) сформировано по Методическим указаниям </w:t>
      </w:r>
      <w:r w:rsidR="0031244B">
        <w:rPr>
          <w:rFonts w:ascii="Myriad Pro" w:hAnsi="Myriad Pro" w:cs="Calibri"/>
          <w:color w:val="000000"/>
          <w:sz w:val="18"/>
          <w:szCs w:val="18"/>
        </w:rPr>
        <w:t>№ </w:t>
      </w:r>
      <w:r w:rsidRPr="005B4731">
        <w:rPr>
          <w:rFonts w:ascii="Myriad Pro" w:hAnsi="Myriad Pro" w:cs="Calibri"/>
          <w:color w:val="000000"/>
          <w:sz w:val="18"/>
          <w:szCs w:val="18"/>
        </w:rPr>
        <w:t>231-э</w:t>
      </w:r>
    </w:p>
    <w:p w14:paraId="4AB710C1" w14:textId="77777777" w:rsidR="00ED3815" w:rsidRDefault="00ED3815" w:rsidP="00ED3815">
      <w:pPr>
        <w:spacing w:after="0" w:line="360" w:lineRule="auto"/>
        <w:ind w:firstLine="709"/>
        <w:jc w:val="both"/>
        <w:rPr>
          <w:rFonts w:ascii="Myriad Pro" w:hAnsi="Myriad Pro" w:cs="Calibri"/>
          <w:color w:val="000000"/>
          <w:sz w:val="18"/>
          <w:szCs w:val="18"/>
        </w:rPr>
      </w:pPr>
      <w:r w:rsidRPr="005B4731">
        <w:rPr>
          <w:rFonts w:ascii="Myriad Pro" w:hAnsi="Myriad Pro" w:cs="Calibri"/>
          <w:color w:val="000000"/>
          <w:sz w:val="18"/>
          <w:szCs w:val="18"/>
        </w:rPr>
        <w:t xml:space="preserve">**) сформировано по Методическим указаниям </w:t>
      </w:r>
      <w:r w:rsidR="0031244B">
        <w:rPr>
          <w:rFonts w:ascii="Myriad Pro" w:hAnsi="Myriad Pro" w:cs="Calibri"/>
          <w:color w:val="000000"/>
          <w:sz w:val="18"/>
          <w:szCs w:val="18"/>
        </w:rPr>
        <w:t>№ </w:t>
      </w:r>
      <w:r w:rsidRPr="005B4731">
        <w:rPr>
          <w:rFonts w:ascii="Myriad Pro" w:hAnsi="Myriad Pro" w:cs="Calibri"/>
          <w:color w:val="000000"/>
          <w:sz w:val="18"/>
          <w:szCs w:val="18"/>
        </w:rPr>
        <w:t>228-э</w:t>
      </w:r>
    </w:p>
    <w:p w14:paraId="6C0AA7A2" w14:textId="77777777" w:rsidR="00ED3815" w:rsidRDefault="00ED3815" w:rsidP="00ED3815">
      <w:pPr>
        <w:spacing w:after="0" w:line="360" w:lineRule="auto"/>
        <w:ind w:firstLine="709"/>
        <w:jc w:val="both"/>
        <w:rPr>
          <w:rFonts w:ascii="Myriad Pro" w:hAnsi="Myriad Pro" w:cs="Calibri"/>
          <w:color w:val="000000"/>
          <w:sz w:val="18"/>
          <w:szCs w:val="18"/>
        </w:rPr>
      </w:pPr>
      <w:r w:rsidRPr="005B4731">
        <w:rPr>
          <w:rFonts w:ascii="Myriad Pro" w:hAnsi="Myriad Pro" w:cs="Calibri"/>
          <w:color w:val="000000"/>
          <w:sz w:val="18"/>
          <w:szCs w:val="18"/>
        </w:rPr>
        <w:t xml:space="preserve">***) ремонт основных фондов-161 008,84 тыс. руб.: </w:t>
      </w:r>
    </w:p>
    <w:p w14:paraId="6FCDE4CA" w14:textId="77777777" w:rsidR="00ED3815" w:rsidRDefault="00ED3815" w:rsidP="00ED3815">
      <w:pPr>
        <w:spacing w:after="0" w:line="360" w:lineRule="auto"/>
        <w:ind w:firstLine="1276"/>
        <w:jc w:val="both"/>
        <w:rPr>
          <w:rFonts w:ascii="Myriad Pro" w:hAnsi="Myriad Pro" w:cs="Calibri"/>
          <w:color w:val="000000"/>
          <w:sz w:val="18"/>
          <w:szCs w:val="18"/>
        </w:rPr>
      </w:pPr>
      <w:r w:rsidRPr="005B4731">
        <w:rPr>
          <w:rFonts w:ascii="Myriad Pro" w:hAnsi="Myriad Pro" w:cs="Calibri"/>
          <w:color w:val="000000"/>
          <w:sz w:val="18"/>
          <w:szCs w:val="18"/>
        </w:rPr>
        <w:t xml:space="preserve"> - вспомогательные материалы - 72 548,0 тыс. руб.,</w:t>
      </w:r>
    </w:p>
    <w:p w14:paraId="48CF0BCC" w14:textId="77777777" w:rsidR="00ED3815" w:rsidRDefault="00ED3815" w:rsidP="00ED3815">
      <w:pPr>
        <w:spacing w:after="0" w:line="360" w:lineRule="auto"/>
        <w:ind w:firstLine="1276"/>
        <w:jc w:val="both"/>
        <w:rPr>
          <w:rFonts w:ascii="Myriad Pro" w:hAnsi="Myriad Pro" w:cs="Calibri"/>
          <w:color w:val="000000"/>
          <w:sz w:val="18"/>
          <w:szCs w:val="18"/>
        </w:rPr>
      </w:pPr>
      <w:r w:rsidRPr="005B4731">
        <w:rPr>
          <w:rFonts w:ascii="Myriad Pro" w:hAnsi="Myriad Pro" w:cs="Calibri"/>
          <w:color w:val="000000"/>
          <w:sz w:val="18"/>
          <w:szCs w:val="18"/>
        </w:rPr>
        <w:t>- работы и услуги сторонних организаций - 88 460,86 тыс. руб.</w:t>
      </w:r>
    </w:p>
    <w:p w14:paraId="4A047909" w14:textId="77777777" w:rsidR="00ED3815" w:rsidRDefault="00ED3815" w:rsidP="008F7BF1">
      <w:pPr>
        <w:spacing w:after="0" w:line="360" w:lineRule="auto"/>
        <w:ind w:firstLine="709"/>
        <w:jc w:val="both"/>
        <w:rPr>
          <w:rFonts w:ascii="Myriad Pro" w:hAnsi="Myriad Pro" w:cs="Calibri"/>
          <w:color w:val="000000"/>
          <w:sz w:val="18"/>
          <w:szCs w:val="18"/>
        </w:rPr>
        <w:sectPr w:rsidR="00ED3815" w:rsidSect="00B60810">
          <w:pgSz w:w="16838" w:h="11906" w:orient="landscape"/>
          <w:pgMar w:top="1843" w:right="1134" w:bottom="851" w:left="1134" w:header="1247" w:footer="709" w:gutter="0"/>
          <w:cols w:space="708"/>
          <w:docGrid w:linePitch="360"/>
        </w:sectPr>
      </w:pPr>
    </w:p>
    <w:p w14:paraId="28A425A3" w14:textId="77777777" w:rsidR="00DA4991" w:rsidRDefault="00FA51E1" w:rsidP="0031244B">
      <w:pPr>
        <w:spacing w:after="0" w:line="360" w:lineRule="auto"/>
        <w:ind w:firstLine="567"/>
        <w:jc w:val="both"/>
        <w:rPr>
          <w:rFonts w:ascii="Myriad Pro" w:hAnsi="Myriad Pro"/>
          <w:sz w:val="26"/>
          <w:szCs w:val="26"/>
        </w:rPr>
      </w:pPr>
      <w:bookmarkStart w:id="34" w:name="dst102020"/>
      <w:bookmarkStart w:id="35" w:name="dst102021"/>
      <w:bookmarkStart w:id="36" w:name="dst102022"/>
      <w:bookmarkStart w:id="37" w:name="dst100002"/>
      <w:bookmarkStart w:id="38" w:name="dst100003"/>
      <w:bookmarkStart w:id="39" w:name="dst100004"/>
      <w:bookmarkStart w:id="40" w:name="dst100005"/>
      <w:bookmarkEnd w:id="34"/>
      <w:bookmarkEnd w:id="35"/>
      <w:bookmarkEnd w:id="36"/>
      <w:bookmarkEnd w:id="37"/>
      <w:bookmarkEnd w:id="38"/>
      <w:bookmarkEnd w:id="39"/>
      <w:bookmarkEnd w:id="40"/>
      <w:r>
        <w:rPr>
          <w:rFonts w:ascii="Myriad Pro" w:eastAsia="Calibri" w:hAnsi="Myriad Pro"/>
          <w:sz w:val="26"/>
          <w:szCs w:val="26"/>
        </w:rPr>
        <w:lastRenderedPageBreak/>
        <w:t xml:space="preserve">На </w:t>
      </w:r>
      <w:r w:rsidR="00634000">
        <w:rPr>
          <w:rFonts w:ascii="Myriad Pro" w:eastAsia="Calibri" w:hAnsi="Myriad Pro"/>
          <w:sz w:val="26"/>
          <w:szCs w:val="26"/>
        </w:rPr>
        <w:t xml:space="preserve">первый </w:t>
      </w:r>
      <w:r>
        <w:rPr>
          <w:rFonts w:ascii="Myriad Pro" w:eastAsia="Calibri" w:hAnsi="Myriad Pro"/>
          <w:sz w:val="26"/>
          <w:szCs w:val="26"/>
        </w:rPr>
        <w:t xml:space="preserve">долгосрочный период регулирования </w:t>
      </w:r>
      <w:r w:rsidR="00C70D22">
        <w:rPr>
          <w:rFonts w:ascii="Myriad Pro" w:eastAsia="Calibri" w:hAnsi="Myriad Pro"/>
          <w:sz w:val="26"/>
          <w:szCs w:val="26"/>
        </w:rPr>
        <w:t>20</w:t>
      </w:r>
      <w:r w:rsidR="00DA4991">
        <w:rPr>
          <w:rFonts w:ascii="Myriad Pro" w:eastAsia="Calibri" w:hAnsi="Myriad Pro"/>
          <w:sz w:val="26"/>
          <w:szCs w:val="26"/>
        </w:rPr>
        <w:t>09</w:t>
      </w:r>
      <w:r w:rsidR="00C70D22">
        <w:rPr>
          <w:rFonts w:ascii="Myriad Pro" w:eastAsia="Calibri" w:hAnsi="Myriad Pro"/>
          <w:sz w:val="26"/>
          <w:szCs w:val="26"/>
        </w:rPr>
        <w:t>-20</w:t>
      </w:r>
      <w:r w:rsidR="00DA4991">
        <w:rPr>
          <w:rFonts w:ascii="Myriad Pro" w:eastAsia="Calibri" w:hAnsi="Myriad Pro"/>
          <w:sz w:val="26"/>
          <w:szCs w:val="26"/>
        </w:rPr>
        <w:t>17</w:t>
      </w:r>
      <w:r w:rsidR="00C70D22">
        <w:rPr>
          <w:rFonts w:ascii="Myriad Pro" w:eastAsia="Calibri" w:hAnsi="Myriad Pro"/>
          <w:sz w:val="26"/>
          <w:szCs w:val="26"/>
        </w:rPr>
        <w:t xml:space="preserve"> гг.</w:t>
      </w:r>
      <w:r>
        <w:rPr>
          <w:rFonts w:ascii="Myriad Pro" w:eastAsia="Calibri" w:hAnsi="Myriad Pro"/>
          <w:sz w:val="26"/>
          <w:szCs w:val="26"/>
        </w:rPr>
        <w:t xml:space="preserve"> для филиала </w:t>
      </w:r>
      <w:r w:rsidR="0031244B">
        <w:rPr>
          <w:rFonts w:ascii="Myriad Pro" w:eastAsia="Calibri" w:hAnsi="Myriad Pro"/>
          <w:sz w:val="26"/>
          <w:szCs w:val="26"/>
        </w:rPr>
        <w:t>ПАО </w:t>
      </w:r>
      <w:r w:rsidR="006766DF">
        <w:rPr>
          <w:rFonts w:ascii="Myriad Pro" w:eastAsia="Calibri" w:hAnsi="Myriad Pro"/>
          <w:sz w:val="26"/>
          <w:szCs w:val="26"/>
        </w:rPr>
        <w:t>«</w:t>
      </w:r>
      <w:r>
        <w:rPr>
          <w:rFonts w:ascii="Myriad Pro" w:eastAsia="Calibri" w:hAnsi="Myriad Pro"/>
          <w:sz w:val="26"/>
          <w:szCs w:val="26"/>
        </w:rPr>
        <w:t>МРК Юга</w:t>
      </w:r>
      <w:r w:rsidR="006766DF">
        <w:rPr>
          <w:rFonts w:ascii="Myriad Pro" w:eastAsia="Calibri" w:hAnsi="Myriad Pro"/>
          <w:sz w:val="26"/>
          <w:szCs w:val="26"/>
        </w:rPr>
        <w:t>»</w:t>
      </w:r>
      <w:r>
        <w:rPr>
          <w:rFonts w:ascii="Myriad Pro" w:eastAsia="Calibri" w:hAnsi="Myriad Pro"/>
          <w:sz w:val="26"/>
          <w:szCs w:val="26"/>
        </w:rPr>
        <w:t xml:space="preserve"> - </w:t>
      </w:r>
      <w:r w:rsidR="006766DF">
        <w:rPr>
          <w:rFonts w:ascii="Myriad Pro" w:eastAsia="Calibri" w:hAnsi="Myriad Pro"/>
          <w:sz w:val="26"/>
          <w:szCs w:val="26"/>
        </w:rPr>
        <w:t>«</w:t>
      </w:r>
      <w:r>
        <w:rPr>
          <w:rFonts w:ascii="Myriad Pro" w:eastAsia="Calibri" w:hAnsi="Myriad Pro"/>
          <w:sz w:val="26"/>
          <w:szCs w:val="26"/>
        </w:rPr>
        <w:t>Астраханьэнерго</w:t>
      </w:r>
      <w:r w:rsidR="006766DF">
        <w:rPr>
          <w:rFonts w:ascii="Myriad Pro" w:eastAsia="Calibri" w:hAnsi="Myriad Pro"/>
          <w:sz w:val="26"/>
          <w:szCs w:val="26"/>
        </w:rPr>
        <w:t>»</w:t>
      </w:r>
      <w:r>
        <w:rPr>
          <w:rFonts w:ascii="Myriad Pro" w:eastAsia="Calibri" w:hAnsi="Myriad Pro"/>
          <w:sz w:val="26"/>
          <w:szCs w:val="26"/>
        </w:rPr>
        <w:t xml:space="preserve"> </w:t>
      </w:r>
      <w:r w:rsidR="00DA4991">
        <w:rPr>
          <w:rFonts w:ascii="Myriad Pro" w:hAnsi="Myriad Pro"/>
          <w:sz w:val="26"/>
          <w:szCs w:val="26"/>
        </w:rPr>
        <w:t>п</w:t>
      </w:r>
      <w:r w:rsidR="00DA4991" w:rsidRPr="004B1C94">
        <w:rPr>
          <w:rFonts w:ascii="Myriad Pro" w:hAnsi="Myriad Pro"/>
          <w:sz w:val="26"/>
          <w:szCs w:val="26"/>
        </w:rPr>
        <w:t xml:space="preserve">риложением </w:t>
      </w:r>
      <w:r w:rsidR="0031244B">
        <w:rPr>
          <w:rFonts w:ascii="Myriad Pro" w:hAnsi="Myriad Pro"/>
          <w:sz w:val="26"/>
          <w:szCs w:val="26"/>
        </w:rPr>
        <w:t>№ </w:t>
      </w:r>
      <w:r w:rsidR="00DA4991" w:rsidRPr="004B1C94">
        <w:rPr>
          <w:rFonts w:ascii="Myriad Pro" w:hAnsi="Myriad Pro"/>
          <w:sz w:val="26"/>
          <w:szCs w:val="26"/>
        </w:rPr>
        <w:t xml:space="preserve">3 к постановлению Службы по тарифам Астраханской области от 16 октября 2008 г. </w:t>
      </w:r>
      <w:r w:rsidR="0031244B">
        <w:rPr>
          <w:rFonts w:ascii="Myriad Pro" w:hAnsi="Myriad Pro"/>
          <w:sz w:val="26"/>
          <w:szCs w:val="26"/>
        </w:rPr>
        <w:t>№ </w:t>
      </w:r>
      <w:r w:rsidR="00DA4991" w:rsidRPr="004B1C94">
        <w:rPr>
          <w:rFonts w:ascii="Myriad Pro" w:hAnsi="Myriad Pro"/>
          <w:sz w:val="26"/>
          <w:szCs w:val="26"/>
        </w:rPr>
        <w:t xml:space="preserve">79 </w:t>
      </w:r>
      <w:r w:rsidR="00DA4991">
        <w:rPr>
          <w:rFonts w:ascii="Myriad Pro" w:hAnsi="Myriad Pro"/>
          <w:sz w:val="26"/>
          <w:szCs w:val="26"/>
        </w:rPr>
        <w:t>«О</w:t>
      </w:r>
      <w:r w:rsidR="00DA4991" w:rsidRPr="004B1C94">
        <w:rPr>
          <w:rFonts w:ascii="Myriad Pro" w:hAnsi="Myriad Pro"/>
          <w:sz w:val="26"/>
          <w:szCs w:val="26"/>
        </w:rPr>
        <w:t xml:space="preserve"> тарифах на услуги </w:t>
      </w:r>
      <w:r w:rsidR="00DA4991">
        <w:rPr>
          <w:rFonts w:ascii="Myriad Pro" w:hAnsi="Myriad Pro"/>
          <w:sz w:val="26"/>
          <w:szCs w:val="26"/>
        </w:rPr>
        <w:t>ОАО</w:t>
      </w:r>
      <w:r w:rsidR="00DA4991" w:rsidRPr="004B1C94">
        <w:rPr>
          <w:rFonts w:ascii="Myriad Pro" w:hAnsi="Myriad Pro"/>
          <w:sz w:val="26"/>
          <w:szCs w:val="26"/>
        </w:rPr>
        <w:t xml:space="preserve"> </w:t>
      </w:r>
      <w:r w:rsidR="00DA4991">
        <w:rPr>
          <w:rFonts w:ascii="Myriad Pro" w:hAnsi="Myriad Pro"/>
          <w:sz w:val="26"/>
          <w:szCs w:val="26"/>
        </w:rPr>
        <w:t>«МРСК Юга»</w:t>
      </w:r>
      <w:r w:rsidR="00DA4991" w:rsidRPr="004B1C94">
        <w:rPr>
          <w:rFonts w:ascii="Myriad Pro" w:hAnsi="Myriad Pro"/>
          <w:sz w:val="26"/>
          <w:szCs w:val="26"/>
        </w:rPr>
        <w:t xml:space="preserve"> по передаче электрической энергии на территории </w:t>
      </w:r>
      <w:r w:rsidR="00DA4991">
        <w:rPr>
          <w:rFonts w:ascii="Myriad Pro" w:hAnsi="Myriad Pro"/>
          <w:sz w:val="26"/>
          <w:szCs w:val="26"/>
        </w:rPr>
        <w:t>А</w:t>
      </w:r>
      <w:r w:rsidR="00DA4991" w:rsidRPr="004B1C94">
        <w:rPr>
          <w:rFonts w:ascii="Myriad Pro" w:hAnsi="Myriad Pro"/>
          <w:sz w:val="26"/>
          <w:szCs w:val="26"/>
        </w:rPr>
        <w:t>страханской области</w:t>
      </w:r>
      <w:r w:rsidR="00DA4991">
        <w:rPr>
          <w:rFonts w:ascii="Myriad Pro" w:hAnsi="Myriad Pro"/>
          <w:sz w:val="26"/>
          <w:szCs w:val="26"/>
        </w:rPr>
        <w:t xml:space="preserve">» установлены долгосрочные параметры регулирования на период с 2009 года по 2011 год, в том числе базовый уровень операционных расходов на 2009 год в – 857,15 млн. рублей, на 2010 год – 909,7 млн. руб., на 2011 год -963,19 млн. руб. </w:t>
      </w:r>
    </w:p>
    <w:p w14:paraId="3C44B01D" w14:textId="77777777" w:rsidR="00DA4991" w:rsidRPr="00E130A3" w:rsidRDefault="00DA4991" w:rsidP="0031244B">
      <w:pPr>
        <w:spacing w:after="0" w:line="360" w:lineRule="auto"/>
        <w:ind w:firstLine="567"/>
        <w:jc w:val="both"/>
        <w:rPr>
          <w:rFonts w:ascii="Myriad Pro" w:hAnsi="Myriad Pro"/>
          <w:sz w:val="26"/>
          <w:szCs w:val="26"/>
        </w:rPr>
      </w:pPr>
      <w:r w:rsidRPr="00466762">
        <w:rPr>
          <w:rFonts w:ascii="Myriad Pro" w:hAnsi="Myriad Pro"/>
          <w:sz w:val="26"/>
          <w:szCs w:val="26"/>
        </w:rPr>
        <w:t xml:space="preserve">Приложением №3 к постановлению </w:t>
      </w:r>
      <w:r w:rsidR="00A5641A">
        <w:rPr>
          <w:rFonts w:ascii="Myriad Pro" w:hAnsi="Myriad Pro"/>
          <w:sz w:val="26"/>
          <w:szCs w:val="26"/>
        </w:rPr>
        <w:t>С</w:t>
      </w:r>
      <w:r w:rsidRPr="00466762">
        <w:rPr>
          <w:rFonts w:ascii="Myriad Pro" w:hAnsi="Myriad Pro"/>
          <w:sz w:val="26"/>
          <w:szCs w:val="26"/>
        </w:rPr>
        <w:t xml:space="preserve">лужбы по тарифам Астраханской области от 17.12.2012 </w:t>
      </w:r>
      <w:r w:rsidR="0031244B">
        <w:rPr>
          <w:rFonts w:ascii="Myriad Pro" w:hAnsi="Myriad Pro"/>
          <w:sz w:val="26"/>
          <w:szCs w:val="26"/>
        </w:rPr>
        <w:t>№ </w:t>
      </w:r>
      <w:r w:rsidRPr="00466762">
        <w:rPr>
          <w:rFonts w:ascii="Myriad Pro" w:hAnsi="Myriad Pro"/>
          <w:sz w:val="26"/>
          <w:szCs w:val="26"/>
        </w:rPr>
        <w:t>273</w:t>
      </w:r>
      <w:r>
        <w:rPr>
          <w:rFonts w:ascii="Myriad Pro" w:hAnsi="Myriad Pro"/>
          <w:sz w:val="26"/>
          <w:szCs w:val="26"/>
        </w:rPr>
        <w:t xml:space="preserve"> базовый уровень операционных расходов установлен в размере </w:t>
      </w:r>
      <w:r w:rsidR="00C379F9" w:rsidRPr="00466762">
        <w:rPr>
          <w:rFonts w:ascii="Myriad Pro" w:hAnsi="Myriad Pro"/>
          <w:sz w:val="26"/>
          <w:szCs w:val="26"/>
        </w:rPr>
        <w:t>745 050,8</w:t>
      </w:r>
      <w:r w:rsidR="00C379F9">
        <w:rPr>
          <w:rFonts w:ascii="Myriad Pro" w:hAnsi="Myriad Pro"/>
          <w:sz w:val="26"/>
          <w:szCs w:val="26"/>
        </w:rPr>
        <w:t xml:space="preserve"> тыс. рублей. </w:t>
      </w:r>
    </w:p>
    <w:p w14:paraId="32251078" w14:textId="685F20E3" w:rsidR="00DB7F8E" w:rsidRDefault="00DB7F8E" w:rsidP="0031244B">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Филиалом </w:t>
      </w:r>
      <w:r w:rsidR="0031244B">
        <w:rPr>
          <w:rFonts w:ascii="Myriad Pro" w:eastAsia="Calibri" w:hAnsi="Myriad Pro"/>
          <w:color w:val="000000" w:themeColor="text1"/>
          <w:sz w:val="26"/>
          <w:szCs w:val="26"/>
        </w:rPr>
        <w:t>ПАО </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МРСК Юга</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 </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Астраханьэнерго</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в 201</w:t>
      </w:r>
      <w:r w:rsidR="00466762">
        <w:rPr>
          <w:rFonts w:ascii="Myriad Pro" w:eastAsia="Calibri" w:hAnsi="Myriad Pro"/>
          <w:color w:val="000000" w:themeColor="text1"/>
          <w:sz w:val="26"/>
          <w:szCs w:val="26"/>
        </w:rPr>
        <w:t>6</w:t>
      </w:r>
      <w:r>
        <w:rPr>
          <w:rFonts w:ascii="Myriad Pro" w:eastAsia="Calibri" w:hAnsi="Myriad Pro"/>
          <w:color w:val="000000" w:themeColor="text1"/>
          <w:sz w:val="26"/>
          <w:szCs w:val="26"/>
        </w:rPr>
        <w:t xml:space="preserve"> году фактически обслуживалось </w:t>
      </w:r>
      <w:r w:rsidR="00466762">
        <w:rPr>
          <w:rFonts w:ascii="Myriad Pro" w:eastAsia="Calibri" w:hAnsi="Myriad Pro"/>
          <w:color w:val="000000" w:themeColor="text1"/>
          <w:sz w:val="26"/>
          <w:szCs w:val="26"/>
        </w:rPr>
        <w:t>78 742,9</w:t>
      </w:r>
      <w:r w:rsidR="008D5C51">
        <w:rPr>
          <w:rFonts w:ascii="Myriad Pro" w:eastAsia="Calibri" w:hAnsi="Myriad Pro"/>
          <w:color w:val="000000" w:themeColor="text1"/>
          <w:sz w:val="26"/>
          <w:szCs w:val="26"/>
        </w:rPr>
        <w:t>6</w:t>
      </w:r>
      <w:r>
        <w:rPr>
          <w:rFonts w:ascii="Myriad Pro" w:eastAsia="Calibri" w:hAnsi="Myriad Pro"/>
          <w:color w:val="000000" w:themeColor="text1"/>
          <w:sz w:val="26"/>
          <w:szCs w:val="26"/>
        </w:rPr>
        <w:t xml:space="preserve"> условных единиц, </w:t>
      </w:r>
      <w:r w:rsidR="009A58F3">
        <w:rPr>
          <w:rFonts w:ascii="Myriad Pro" w:eastAsia="Calibri" w:hAnsi="Myriad Pro"/>
          <w:color w:val="000000" w:themeColor="text1"/>
          <w:sz w:val="26"/>
          <w:szCs w:val="26"/>
        </w:rPr>
        <w:t>с учетом ввода (вывода) в (из) эксплуатацию электросетевого оборудования, консолидации электросетевого оборудования Астраханской области</w:t>
      </w:r>
      <w:r w:rsidR="00466762">
        <w:rPr>
          <w:rFonts w:ascii="Myriad Pro" w:eastAsia="Calibri" w:hAnsi="Myriad Pro"/>
          <w:color w:val="000000" w:themeColor="text1"/>
          <w:sz w:val="26"/>
          <w:szCs w:val="26"/>
        </w:rPr>
        <w:t>.</w:t>
      </w:r>
    </w:p>
    <w:p w14:paraId="52F58D74" w14:textId="77777777" w:rsidR="005D77B8" w:rsidRDefault="005D77B8" w:rsidP="0031244B">
      <w:pPr>
        <w:spacing w:after="0" w:line="360" w:lineRule="auto"/>
        <w:ind w:firstLine="567"/>
        <w:contextualSpacing/>
        <w:jc w:val="both"/>
        <w:rPr>
          <w:rFonts w:ascii="Myriad Pro" w:eastAsia="Calibri" w:hAnsi="Myriad Pro"/>
          <w:color w:val="000000" w:themeColor="tex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5F6D18" w:rsidRPr="00466762" w14:paraId="210BD91F" w14:textId="77777777" w:rsidTr="005F6D1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408E62" w14:textId="77777777" w:rsidR="005F6D18" w:rsidRPr="00466762" w:rsidRDefault="005F6D18" w:rsidP="006B2E12">
            <w:pPr>
              <w:jc w:val="center"/>
              <w:rPr>
                <w:rFonts w:ascii="Myriad Pro" w:hAnsi="Myriad Pro" w:cs="Calibri"/>
                <w:b/>
                <w:bCs/>
                <w:color w:val="FFFFFF" w:themeColor="background1"/>
                <w:sz w:val="18"/>
                <w:szCs w:val="18"/>
              </w:rPr>
            </w:pPr>
            <w:r w:rsidRPr="00466762">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30704" w14:textId="77777777" w:rsidR="005F6D18" w:rsidRPr="00466762" w:rsidRDefault="005F6D18" w:rsidP="006B2E12">
            <w:pPr>
              <w:jc w:val="center"/>
              <w:rPr>
                <w:rFonts w:ascii="Myriad Pro" w:hAnsi="Myriad Pro" w:cs="Calibri"/>
                <w:b/>
                <w:bCs/>
                <w:color w:val="FFFFFF" w:themeColor="background1"/>
                <w:sz w:val="18"/>
                <w:szCs w:val="18"/>
              </w:rPr>
            </w:pPr>
            <w:r w:rsidRPr="00466762">
              <w:rPr>
                <w:rFonts w:ascii="Myriad Pro" w:hAnsi="Myriad Pro" w:cs="Calibri"/>
                <w:b/>
                <w:bCs/>
                <w:color w:val="FFFFFF" w:themeColor="background1"/>
                <w:sz w:val="18"/>
                <w:szCs w:val="18"/>
              </w:rPr>
              <w:t>Факт за 201</w:t>
            </w:r>
            <w:r w:rsidR="00466762" w:rsidRPr="00466762">
              <w:rPr>
                <w:rFonts w:ascii="Myriad Pro" w:hAnsi="Myriad Pro" w:cs="Calibri"/>
                <w:b/>
                <w:bCs/>
                <w:color w:val="FFFFFF" w:themeColor="background1"/>
                <w:sz w:val="18"/>
                <w:szCs w:val="18"/>
              </w:rPr>
              <w:t>5</w:t>
            </w:r>
            <w:r w:rsidRPr="00466762">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50EDE2" w14:textId="77777777" w:rsidR="005F6D18" w:rsidRPr="00466762" w:rsidRDefault="005F6D18" w:rsidP="006B2E12">
            <w:pPr>
              <w:jc w:val="center"/>
              <w:rPr>
                <w:rFonts w:ascii="Myriad Pro" w:hAnsi="Myriad Pro" w:cs="Calibri"/>
                <w:b/>
                <w:bCs/>
                <w:color w:val="FFFFFF" w:themeColor="background1"/>
                <w:sz w:val="18"/>
                <w:szCs w:val="18"/>
              </w:rPr>
            </w:pPr>
            <w:r w:rsidRPr="00466762">
              <w:rPr>
                <w:rFonts w:ascii="Myriad Pro" w:hAnsi="Myriad Pro" w:cs="Calibri"/>
                <w:b/>
                <w:bCs/>
                <w:color w:val="FFFFFF" w:themeColor="background1"/>
                <w:sz w:val="18"/>
                <w:szCs w:val="18"/>
              </w:rPr>
              <w:t xml:space="preserve">Заявлено филиалом </w:t>
            </w:r>
            <w:r w:rsidR="0031244B">
              <w:rPr>
                <w:rFonts w:ascii="Myriad Pro" w:hAnsi="Myriad Pro" w:cs="Calibri"/>
                <w:b/>
                <w:bCs/>
                <w:color w:val="FFFFFF" w:themeColor="background1"/>
                <w:sz w:val="18"/>
                <w:szCs w:val="18"/>
              </w:rPr>
              <w:t>ПАО </w:t>
            </w:r>
            <w:r w:rsidR="006766DF" w:rsidRPr="00466762">
              <w:rPr>
                <w:rFonts w:ascii="Myriad Pro" w:hAnsi="Myriad Pro" w:cs="Calibri"/>
                <w:b/>
                <w:bCs/>
                <w:color w:val="FFFFFF" w:themeColor="background1"/>
                <w:sz w:val="18"/>
                <w:szCs w:val="18"/>
              </w:rPr>
              <w:t>«</w:t>
            </w:r>
            <w:r w:rsidRPr="00466762">
              <w:rPr>
                <w:rFonts w:ascii="Myriad Pro" w:hAnsi="Myriad Pro" w:cs="Calibri"/>
                <w:b/>
                <w:bCs/>
                <w:color w:val="FFFFFF" w:themeColor="background1"/>
                <w:sz w:val="18"/>
                <w:szCs w:val="18"/>
              </w:rPr>
              <w:t>МРСК Юга</w:t>
            </w:r>
            <w:r w:rsidR="006766DF" w:rsidRPr="00466762">
              <w:rPr>
                <w:rFonts w:ascii="Myriad Pro" w:hAnsi="Myriad Pro" w:cs="Calibri"/>
                <w:b/>
                <w:bCs/>
                <w:color w:val="FFFFFF" w:themeColor="background1"/>
                <w:sz w:val="18"/>
                <w:szCs w:val="18"/>
              </w:rPr>
              <w:t>»</w:t>
            </w:r>
            <w:r w:rsidRPr="00466762">
              <w:rPr>
                <w:rFonts w:ascii="Myriad Pro" w:hAnsi="Myriad Pro" w:cs="Calibri"/>
                <w:b/>
                <w:bCs/>
                <w:color w:val="FFFFFF" w:themeColor="background1"/>
                <w:sz w:val="18"/>
                <w:szCs w:val="18"/>
              </w:rPr>
              <w:t xml:space="preserve">- </w:t>
            </w:r>
            <w:r w:rsidR="006766DF" w:rsidRPr="00466762">
              <w:rPr>
                <w:rFonts w:ascii="Myriad Pro" w:hAnsi="Myriad Pro" w:cs="Calibri"/>
                <w:b/>
                <w:bCs/>
                <w:color w:val="FFFFFF" w:themeColor="background1"/>
                <w:sz w:val="18"/>
                <w:szCs w:val="18"/>
              </w:rPr>
              <w:t>«</w:t>
            </w:r>
            <w:r w:rsidRPr="00466762">
              <w:rPr>
                <w:rFonts w:ascii="Myriad Pro" w:hAnsi="Myriad Pro" w:cs="Calibri"/>
                <w:b/>
                <w:bCs/>
                <w:color w:val="FFFFFF" w:themeColor="background1"/>
                <w:sz w:val="18"/>
                <w:szCs w:val="18"/>
              </w:rPr>
              <w:t>Астраханьэнерго</w:t>
            </w:r>
            <w:r w:rsidR="006766DF" w:rsidRPr="00466762">
              <w:rPr>
                <w:rFonts w:ascii="Myriad Pro" w:hAnsi="Myriad Pro" w:cs="Calibri"/>
                <w:b/>
                <w:bCs/>
                <w:color w:val="FFFFFF" w:themeColor="background1"/>
                <w:sz w:val="18"/>
                <w:szCs w:val="18"/>
              </w:rPr>
              <w:t>»</w:t>
            </w:r>
            <w:r w:rsidRPr="00466762">
              <w:rPr>
                <w:rFonts w:ascii="Myriad Pro" w:hAnsi="Myriad Pro" w:cs="Calibri"/>
                <w:b/>
                <w:bCs/>
                <w:color w:val="FFFFFF" w:themeColor="background1"/>
                <w:sz w:val="18"/>
                <w:szCs w:val="18"/>
              </w:rPr>
              <w:t xml:space="preserve"> на </w:t>
            </w:r>
            <w:r w:rsidR="00E96AB8" w:rsidRPr="00466762">
              <w:rPr>
                <w:rFonts w:ascii="Myriad Pro" w:hAnsi="Myriad Pro" w:cs="Calibri"/>
                <w:b/>
                <w:bCs/>
                <w:color w:val="FFFFFF" w:themeColor="background1"/>
                <w:sz w:val="18"/>
                <w:szCs w:val="18"/>
              </w:rPr>
              <w:t>201</w:t>
            </w:r>
            <w:r w:rsidR="00466762" w:rsidRPr="00466762">
              <w:rPr>
                <w:rFonts w:ascii="Myriad Pro" w:hAnsi="Myriad Pro" w:cs="Calibri"/>
                <w:b/>
                <w:bCs/>
                <w:color w:val="FFFFFF" w:themeColor="background1"/>
                <w:sz w:val="18"/>
                <w:szCs w:val="18"/>
              </w:rPr>
              <w:t>7</w:t>
            </w:r>
            <w:r w:rsidRPr="00466762">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2D13E" w14:textId="77777777" w:rsidR="005F6D18" w:rsidRPr="00466762" w:rsidRDefault="005F6D18" w:rsidP="006B2E12">
            <w:pPr>
              <w:jc w:val="center"/>
              <w:rPr>
                <w:rFonts w:ascii="Myriad Pro" w:hAnsi="Myriad Pro" w:cs="Calibri"/>
                <w:b/>
                <w:bCs/>
                <w:color w:val="FFFFFF" w:themeColor="background1"/>
                <w:sz w:val="18"/>
                <w:szCs w:val="18"/>
              </w:rPr>
            </w:pPr>
            <w:r w:rsidRPr="00466762">
              <w:rPr>
                <w:rFonts w:ascii="Myriad Pro" w:hAnsi="Myriad Pro" w:cs="Calibri"/>
                <w:b/>
                <w:bCs/>
                <w:color w:val="FFFFFF" w:themeColor="background1"/>
                <w:sz w:val="18"/>
                <w:szCs w:val="18"/>
              </w:rPr>
              <w:t xml:space="preserve">ТБР на </w:t>
            </w:r>
            <w:r w:rsidR="00E96AB8" w:rsidRPr="00466762">
              <w:rPr>
                <w:rFonts w:ascii="Myriad Pro" w:hAnsi="Myriad Pro" w:cs="Calibri"/>
                <w:b/>
                <w:bCs/>
                <w:color w:val="FFFFFF" w:themeColor="background1"/>
                <w:sz w:val="18"/>
                <w:szCs w:val="18"/>
              </w:rPr>
              <w:t>201</w:t>
            </w:r>
            <w:r w:rsidR="00466762" w:rsidRPr="00466762">
              <w:rPr>
                <w:rFonts w:ascii="Myriad Pro" w:hAnsi="Myriad Pro" w:cs="Calibri"/>
                <w:b/>
                <w:bCs/>
                <w:color w:val="FFFFFF" w:themeColor="background1"/>
                <w:sz w:val="18"/>
                <w:szCs w:val="18"/>
              </w:rPr>
              <w:t>7</w:t>
            </w:r>
            <w:r w:rsidRPr="00466762">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1FEB5" w14:textId="77777777" w:rsidR="005F6D18" w:rsidRPr="00466762" w:rsidRDefault="005F6D18" w:rsidP="006B2E12">
            <w:pPr>
              <w:jc w:val="center"/>
              <w:rPr>
                <w:rFonts w:ascii="Myriad Pro" w:hAnsi="Myriad Pro" w:cs="Calibri"/>
                <w:b/>
                <w:bCs/>
                <w:color w:val="FFFFFF" w:themeColor="background1"/>
                <w:sz w:val="18"/>
                <w:szCs w:val="18"/>
              </w:rPr>
            </w:pPr>
            <w:r w:rsidRPr="00466762">
              <w:rPr>
                <w:rFonts w:ascii="Myriad Pro" w:hAnsi="Myriad Pro" w:cs="Calibri"/>
                <w:b/>
                <w:bCs/>
                <w:color w:val="FFFFFF" w:themeColor="background1"/>
                <w:sz w:val="18"/>
                <w:szCs w:val="18"/>
              </w:rPr>
              <w:t xml:space="preserve">ТБР / </w:t>
            </w:r>
            <w:r w:rsidR="00665189" w:rsidRPr="00466762">
              <w:rPr>
                <w:rFonts w:ascii="Myriad Pro" w:hAnsi="Myriad Pro" w:cs="Calibri"/>
                <w:b/>
                <w:bCs/>
                <w:color w:val="FFFFFF" w:themeColor="background1"/>
                <w:sz w:val="18"/>
                <w:szCs w:val="18"/>
              </w:rPr>
              <w:t>заявлено</w:t>
            </w:r>
            <w:r w:rsidRPr="00466762">
              <w:rPr>
                <w:rFonts w:ascii="Myriad Pro" w:hAnsi="Myriad Pro" w:cs="Calibri"/>
                <w:b/>
                <w:bCs/>
                <w:color w:val="FFFFFF" w:themeColor="background1"/>
                <w:sz w:val="18"/>
                <w:szCs w:val="18"/>
              </w:rPr>
              <w:t xml:space="preserve"> на </w:t>
            </w:r>
            <w:r w:rsidR="00E96AB8" w:rsidRPr="00466762">
              <w:rPr>
                <w:rFonts w:ascii="Myriad Pro" w:hAnsi="Myriad Pro" w:cs="Calibri"/>
                <w:b/>
                <w:bCs/>
                <w:color w:val="FFFFFF" w:themeColor="background1"/>
                <w:sz w:val="18"/>
                <w:szCs w:val="18"/>
              </w:rPr>
              <w:t>201</w:t>
            </w:r>
            <w:r w:rsidR="00466762" w:rsidRPr="00466762">
              <w:rPr>
                <w:rFonts w:ascii="Myriad Pro" w:hAnsi="Myriad Pro" w:cs="Calibri"/>
                <w:b/>
                <w:bCs/>
                <w:color w:val="FFFFFF" w:themeColor="background1"/>
                <w:sz w:val="18"/>
                <w:szCs w:val="18"/>
              </w:rPr>
              <w:t>7</w:t>
            </w:r>
            <w:r w:rsidRPr="00466762">
              <w:rPr>
                <w:rFonts w:ascii="Myriad Pro" w:hAnsi="Myriad Pro" w:cs="Calibri"/>
                <w:b/>
                <w:bCs/>
                <w:color w:val="FFFFFF" w:themeColor="background1"/>
                <w:sz w:val="18"/>
                <w:szCs w:val="18"/>
              </w:rPr>
              <w:t>,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52EA8" w14:textId="77777777" w:rsidR="005F6D18" w:rsidRPr="00466762" w:rsidRDefault="005F6D18" w:rsidP="006B2E12">
            <w:pPr>
              <w:jc w:val="center"/>
              <w:rPr>
                <w:rFonts w:ascii="Myriad Pro" w:hAnsi="Myriad Pro" w:cs="Calibri"/>
                <w:b/>
                <w:bCs/>
                <w:color w:val="FFFFFF" w:themeColor="background1"/>
                <w:sz w:val="18"/>
                <w:szCs w:val="18"/>
              </w:rPr>
            </w:pPr>
            <w:r w:rsidRPr="00466762">
              <w:rPr>
                <w:rFonts w:ascii="Myriad Pro" w:hAnsi="Myriad Pro" w:cs="Calibri"/>
                <w:b/>
                <w:bCs/>
                <w:color w:val="FFFFFF" w:themeColor="background1"/>
                <w:sz w:val="18"/>
                <w:szCs w:val="18"/>
              </w:rPr>
              <w:t xml:space="preserve">ТБР на </w:t>
            </w:r>
            <w:r w:rsidR="00E96AB8" w:rsidRPr="00466762">
              <w:rPr>
                <w:rFonts w:ascii="Myriad Pro" w:hAnsi="Myriad Pro" w:cs="Calibri"/>
                <w:b/>
                <w:bCs/>
                <w:color w:val="FFFFFF" w:themeColor="background1"/>
                <w:sz w:val="18"/>
                <w:szCs w:val="18"/>
              </w:rPr>
              <w:t>201</w:t>
            </w:r>
            <w:r w:rsidR="00466762" w:rsidRPr="00466762">
              <w:rPr>
                <w:rFonts w:ascii="Myriad Pro" w:hAnsi="Myriad Pro" w:cs="Calibri"/>
                <w:b/>
                <w:bCs/>
                <w:color w:val="FFFFFF" w:themeColor="background1"/>
                <w:sz w:val="18"/>
                <w:szCs w:val="18"/>
              </w:rPr>
              <w:t>7</w:t>
            </w:r>
            <w:r w:rsidRPr="00466762">
              <w:rPr>
                <w:rFonts w:ascii="Myriad Pro" w:hAnsi="Myriad Pro" w:cs="Calibri"/>
                <w:b/>
                <w:bCs/>
                <w:color w:val="FFFFFF" w:themeColor="background1"/>
                <w:sz w:val="18"/>
                <w:szCs w:val="18"/>
              </w:rPr>
              <w:t xml:space="preserve"> /факт за 201</w:t>
            </w:r>
            <w:r w:rsidR="00466762" w:rsidRPr="00466762">
              <w:rPr>
                <w:rFonts w:ascii="Myriad Pro" w:hAnsi="Myriad Pro" w:cs="Calibri"/>
                <w:b/>
                <w:bCs/>
                <w:color w:val="FFFFFF" w:themeColor="background1"/>
                <w:sz w:val="18"/>
                <w:szCs w:val="18"/>
              </w:rPr>
              <w:t>5</w:t>
            </w:r>
            <w:r w:rsidRPr="00466762">
              <w:rPr>
                <w:rFonts w:ascii="Myriad Pro" w:hAnsi="Myriad Pro" w:cs="Calibri"/>
                <w:b/>
                <w:bCs/>
                <w:color w:val="FFFFFF" w:themeColor="background1"/>
                <w:sz w:val="18"/>
                <w:szCs w:val="18"/>
              </w:rPr>
              <w:t>, %</w:t>
            </w:r>
          </w:p>
        </w:tc>
      </w:tr>
      <w:tr w:rsidR="005F6D18" w:rsidRPr="00466762" w14:paraId="7802BED7" w14:textId="77777777" w:rsidTr="005F6D18">
        <w:trPr>
          <w:trHeight w:val="303"/>
        </w:trPr>
        <w:tc>
          <w:tcPr>
            <w:tcW w:w="1514" w:type="pct"/>
            <w:tcBorders>
              <w:top w:val="single" w:sz="4" w:space="0" w:color="FFFFFF" w:themeColor="background1"/>
            </w:tcBorders>
            <w:shd w:val="clear" w:color="000000" w:fill="FFFFFF"/>
            <w:vAlign w:val="center"/>
          </w:tcPr>
          <w:p w14:paraId="291E1E74" w14:textId="77777777" w:rsidR="005F6D18" w:rsidRPr="00466762" w:rsidRDefault="00466762" w:rsidP="005F6D18">
            <w:pPr>
              <w:rPr>
                <w:rFonts w:ascii="Myriad Pro" w:hAnsi="Myriad Pro" w:cs="Calibri"/>
                <w:sz w:val="18"/>
                <w:szCs w:val="18"/>
              </w:rPr>
            </w:pPr>
            <w:r>
              <w:rPr>
                <w:rFonts w:ascii="Myriad Pro" w:hAnsi="Myriad Pro" w:cs="Calibri"/>
                <w:sz w:val="18"/>
                <w:szCs w:val="18"/>
              </w:rPr>
              <w:t>Операционные</w:t>
            </w:r>
            <w:r w:rsidRPr="00466762">
              <w:rPr>
                <w:rFonts w:ascii="Myriad Pro" w:hAnsi="Myriad Pro" w:cs="Calibri"/>
                <w:sz w:val="18"/>
                <w:szCs w:val="18"/>
              </w:rPr>
              <w:t xml:space="preserve"> </w:t>
            </w:r>
            <w:r w:rsidR="005F6D18" w:rsidRPr="00466762">
              <w:rPr>
                <w:rFonts w:ascii="Myriad Pro" w:hAnsi="Myriad Pro" w:cs="Calibri"/>
                <w:sz w:val="18"/>
                <w:szCs w:val="18"/>
              </w:rPr>
              <w:t>расходы</w:t>
            </w:r>
          </w:p>
        </w:tc>
        <w:tc>
          <w:tcPr>
            <w:tcW w:w="835" w:type="pct"/>
            <w:tcBorders>
              <w:top w:val="single" w:sz="4" w:space="0" w:color="FFFFFF" w:themeColor="background1"/>
            </w:tcBorders>
            <w:shd w:val="clear" w:color="auto" w:fill="auto"/>
            <w:vAlign w:val="center"/>
          </w:tcPr>
          <w:p w14:paraId="038314CC" w14:textId="77777777" w:rsidR="005F6D18" w:rsidRPr="00466762" w:rsidRDefault="00466762" w:rsidP="00466762">
            <w:pPr>
              <w:jc w:val="center"/>
              <w:rPr>
                <w:rFonts w:ascii="Myriad Pro" w:hAnsi="Myriad Pro" w:cs="Tahoma"/>
                <w:sz w:val="18"/>
                <w:szCs w:val="18"/>
              </w:rPr>
            </w:pPr>
            <w:r w:rsidRPr="00466762">
              <w:rPr>
                <w:rFonts w:ascii="Myriad Pro" w:hAnsi="Myriad Pro" w:cs="Tahoma"/>
                <w:sz w:val="18"/>
                <w:szCs w:val="18"/>
              </w:rPr>
              <w:t>1 117 331,0</w:t>
            </w:r>
          </w:p>
        </w:tc>
        <w:tc>
          <w:tcPr>
            <w:tcW w:w="834" w:type="pct"/>
            <w:tcBorders>
              <w:top w:val="single" w:sz="4" w:space="0" w:color="FFFFFF" w:themeColor="background1"/>
            </w:tcBorders>
            <w:shd w:val="clear" w:color="auto" w:fill="auto"/>
            <w:vAlign w:val="center"/>
          </w:tcPr>
          <w:p w14:paraId="56C1829E" w14:textId="77777777" w:rsidR="005F6D18" w:rsidRPr="00466762" w:rsidRDefault="00466762" w:rsidP="005F6D18">
            <w:pPr>
              <w:jc w:val="center"/>
              <w:rPr>
                <w:rFonts w:ascii="Myriad Pro" w:hAnsi="Myriad Pro" w:cs="Calibri"/>
                <w:sz w:val="18"/>
                <w:szCs w:val="18"/>
              </w:rPr>
            </w:pPr>
            <w:r w:rsidRPr="00466762">
              <w:rPr>
                <w:rFonts w:ascii="Myriad Pro" w:hAnsi="Myriad Pro" w:cs="Tahoma"/>
                <w:sz w:val="18"/>
                <w:szCs w:val="18"/>
              </w:rPr>
              <w:t>1 036 310,1</w:t>
            </w:r>
          </w:p>
        </w:tc>
        <w:tc>
          <w:tcPr>
            <w:tcW w:w="759" w:type="pct"/>
            <w:tcBorders>
              <w:top w:val="single" w:sz="4" w:space="0" w:color="FFFFFF" w:themeColor="background1"/>
            </w:tcBorders>
            <w:shd w:val="clear" w:color="auto" w:fill="auto"/>
            <w:vAlign w:val="center"/>
          </w:tcPr>
          <w:p w14:paraId="58BCBD31" w14:textId="77777777" w:rsidR="005F6D18" w:rsidRPr="00466762" w:rsidRDefault="00466762" w:rsidP="00466762">
            <w:pPr>
              <w:jc w:val="center"/>
              <w:rPr>
                <w:rFonts w:ascii="Myriad Pro" w:hAnsi="Myriad Pro" w:cs="Tahoma"/>
                <w:sz w:val="18"/>
                <w:szCs w:val="18"/>
              </w:rPr>
            </w:pPr>
            <w:r w:rsidRPr="00466762">
              <w:rPr>
                <w:rFonts w:ascii="Myriad Pro" w:hAnsi="Myriad Pro" w:cs="Tahoma"/>
                <w:sz w:val="18"/>
                <w:szCs w:val="18"/>
              </w:rPr>
              <w:t>1 025 535,5</w:t>
            </w:r>
          </w:p>
        </w:tc>
        <w:tc>
          <w:tcPr>
            <w:tcW w:w="531" w:type="pct"/>
            <w:tcBorders>
              <w:top w:val="single" w:sz="4" w:space="0" w:color="FFFFFF" w:themeColor="background1"/>
            </w:tcBorders>
            <w:shd w:val="clear" w:color="auto" w:fill="auto"/>
            <w:vAlign w:val="center"/>
          </w:tcPr>
          <w:p w14:paraId="5BB2D9D0" w14:textId="77777777" w:rsidR="005F6D18" w:rsidRPr="00466762" w:rsidRDefault="00466762" w:rsidP="00466762">
            <w:pPr>
              <w:jc w:val="center"/>
              <w:rPr>
                <w:rFonts w:ascii="Myriad Pro" w:hAnsi="Myriad Pro" w:cs="Tahoma"/>
                <w:sz w:val="18"/>
                <w:szCs w:val="18"/>
              </w:rPr>
            </w:pPr>
            <w:r w:rsidRPr="00466762">
              <w:rPr>
                <w:rFonts w:ascii="Myriad Pro" w:hAnsi="Myriad Pro" w:cs="Tahoma"/>
                <w:sz w:val="18"/>
                <w:szCs w:val="18"/>
              </w:rPr>
              <w:t>-1,0%</w:t>
            </w:r>
          </w:p>
        </w:tc>
        <w:tc>
          <w:tcPr>
            <w:tcW w:w="527" w:type="pct"/>
            <w:tcBorders>
              <w:top w:val="single" w:sz="4" w:space="0" w:color="FFFFFF" w:themeColor="background1"/>
            </w:tcBorders>
            <w:shd w:val="clear" w:color="auto" w:fill="auto"/>
            <w:vAlign w:val="center"/>
          </w:tcPr>
          <w:p w14:paraId="775AF8AB" w14:textId="77777777" w:rsidR="005F6D18" w:rsidRPr="00466762" w:rsidRDefault="00466762" w:rsidP="00466762">
            <w:pPr>
              <w:jc w:val="center"/>
              <w:rPr>
                <w:rFonts w:ascii="Myriad Pro" w:hAnsi="Myriad Pro" w:cs="Tahoma"/>
                <w:sz w:val="18"/>
                <w:szCs w:val="18"/>
              </w:rPr>
            </w:pPr>
            <w:r w:rsidRPr="00466762">
              <w:rPr>
                <w:rFonts w:ascii="Myriad Pro" w:hAnsi="Myriad Pro" w:cs="Tahoma"/>
                <w:sz w:val="18"/>
                <w:szCs w:val="18"/>
              </w:rPr>
              <w:t>-8,2%</w:t>
            </w:r>
          </w:p>
        </w:tc>
      </w:tr>
    </w:tbl>
    <w:p w14:paraId="1C602EBA" w14:textId="77777777" w:rsidR="00B01797" w:rsidRDefault="00B01797" w:rsidP="00FA51E1">
      <w:pPr>
        <w:spacing w:line="360" w:lineRule="auto"/>
        <w:contextualSpacing/>
        <w:jc w:val="both"/>
        <w:rPr>
          <w:rFonts w:ascii="Myriad Pro" w:eastAsia="Calibri" w:hAnsi="Myriad Pro"/>
          <w:color w:val="000000" w:themeColor="text1"/>
          <w:sz w:val="26"/>
          <w:szCs w:val="26"/>
        </w:rPr>
      </w:pPr>
    </w:p>
    <w:p w14:paraId="30ED4959" w14:textId="77777777" w:rsidR="00FA51E1" w:rsidRPr="00701258" w:rsidRDefault="00FA51E1" w:rsidP="00FA51E1">
      <w:pPr>
        <w:spacing w:line="360" w:lineRule="auto"/>
        <w:contextualSpacing/>
        <w:jc w:val="both"/>
        <w:rPr>
          <w:rFonts w:ascii="Myriad Pro" w:eastAsia="Calibri" w:hAnsi="Myriad Pro"/>
          <w:b/>
          <w:color w:val="000000" w:themeColor="text1"/>
          <w:sz w:val="26"/>
          <w:szCs w:val="26"/>
        </w:rPr>
      </w:pPr>
      <w:r w:rsidRPr="00701258">
        <w:rPr>
          <w:rFonts w:ascii="Myriad Pro" w:eastAsia="Calibri" w:hAnsi="Myriad Pro"/>
          <w:b/>
          <w:color w:val="000000" w:themeColor="text1"/>
          <w:sz w:val="26"/>
          <w:szCs w:val="26"/>
        </w:rPr>
        <w:t>ПОЗИЦИЯ ТЕРРИТОРИАЛЬНОЙ СЕТЕВОЙ ОРГАНИЗАЦИИ</w:t>
      </w:r>
    </w:p>
    <w:p w14:paraId="1A23A284" w14:textId="77777777" w:rsidR="00FA51E1" w:rsidRDefault="00FA51E1" w:rsidP="00FA51E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На </w:t>
      </w:r>
      <w:r w:rsidR="00E96AB8">
        <w:rPr>
          <w:rFonts w:ascii="Myriad Pro" w:eastAsia="Calibri" w:hAnsi="Myriad Pro"/>
          <w:color w:val="000000" w:themeColor="text1"/>
          <w:sz w:val="26"/>
          <w:szCs w:val="26"/>
        </w:rPr>
        <w:t>201</w:t>
      </w:r>
      <w:r w:rsidR="00466762">
        <w:rPr>
          <w:rFonts w:ascii="Myriad Pro" w:eastAsia="Calibri" w:hAnsi="Myriad Pro"/>
          <w:color w:val="000000" w:themeColor="text1"/>
          <w:sz w:val="26"/>
          <w:szCs w:val="26"/>
        </w:rPr>
        <w:t>7</w:t>
      </w:r>
      <w:r>
        <w:rPr>
          <w:rFonts w:ascii="Myriad Pro" w:eastAsia="Calibri" w:hAnsi="Myriad Pro"/>
          <w:color w:val="000000" w:themeColor="text1"/>
          <w:sz w:val="26"/>
          <w:szCs w:val="26"/>
        </w:rPr>
        <w:t xml:space="preserve"> год филиалом </w:t>
      </w:r>
      <w:r w:rsidR="0031244B">
        <w:rPr>
          <w:rFonts w:ascii="Myriad Pro" w:eastAsia="Calibri" w:hAnsi="Myriad Pro"/>
          <w:color w:val="000000" w:themeColor="text1"/>
          <w:sz w:val="26"/>
          <w:szCs w:val="26"/>
        </w:rPr>
        <w:t>ПАО </w:t>
      </w:r>
      <w:r w:rsidR="006766DF">
        <w:rPr>
          <w:rFonts w:ascii="Myriad Pro" w:eastAsia="Calibri" w:hAnsi="Myriad Pro"/>
          <w:color w:val="000000" w:themeColor="text1"/>
          <w:sz w:val="26"/>
          <w:szCs w:val="26"/>
        </w:rPr>
        <w:t>«</w:t>
      </w:r>
      <w:r w:rsidRPr="003E60E3">
        <w:rPr>
          <w:rFonts w:ascii="Myriad Pro" w:eastAsia="Calibri" w:hAnsi="Myriad Pro"/>
          <w:color w:val="000000" w:themeColor="text1"/>
          <w:sz w:val="26"/>
          <w:szCs w:val="26"/>
        </w:rPr>
        <w:t>МРСК Юга</w:t>
      </w:r>
      <w:r w:rsidR="006766DF">
        <w:rPr>
          <w:rFonts w:ascii="Myriad Pro" w:eastAsia="Calibri" w:hAnsi="Myriad Pro"/>
          <w:color w:val="000000" w:themeColor="text1"/>
          <w:sz w:val="26"/>
          <w:szCs w:val="26"/>
        </w:rPr>
        <w:t>»</w:t>
      </w:r>
      <w:r w:rsidRPr="003E60E3">
        <w:rPr>
          <w:rFonts w:ascii="Myriad Pro" w:eastAsia="Calibri" w:hAnsi="Myriad Pro"/>
          <w:color w:val="000000" w:themeColor="text1"/>
          <w:sz w:val="26"/>
          <w:szCs w:val="26"/>
        </w:rPr>
        <w:t xml:space="preserve"> – </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Астраханьэнерго</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была заявлена величина </w:t>
      </w:r>
      <w:r w:rsidR="00ED3815">
        <w:rPr>
          <w:rFonts w:ascii="Myriad Pro" w:eastAsia="Calibri" w:hAnsi="Myriad Pro"/>
          <w:color w:val="000000" w:themeColor="text1"/>
          <w:sz w:val="26"/>
          <w:szCs w:val="26"/>
        </w:rPr>
        <w:t>операционных (</w:t>
      </w:r>
      <w:r>
        <w:rPr>
          <w:rFonts w:ascii="Myriad Pro" w:eastAsia="Calibri" w:hAnsi="Myriad Pro"/>
          <w:color w:val="000000" w:themeColor="text1"/>
          <w:sz w:val="26"/>
          <w:szCs w:val="26"/>
        </w:rPr>
        <w:t>подконтрольных</w:t>
      </w:r>
      <w:r w:rsidR="00ED3815">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расходов в размере </w:t>
      </w:r>
      <w:r w:rsidR="00466762">
        <w:rPr>
          <w:rFonts w:ascii="Myriad Pro" w:eastAsia="Calibri" w:hAnsi="Myriad Pro"/>
          <w:color w:val="000000" w:themeColor="text1"/>
          <w:sz w:val="26"/>
          <w:szCs w:val="26"/>
        </w:rPr>
        <w:t>1 036 310,1</w:t>
      </w:r>
      <w:r>
        <w:rPr>
          <w:rFonts w:ascii="Myriad Pro" w:eastAsia="Calibri" w:hAnsi="Myriad Pro"/>
          <w:color w:val="000000" w:themeColor="text1"/>
          <w:sz w:val="26"/>
          <w:szCs w:val="26"/>
        </w:rPr>
        <w:t xml:space="preserve"> тыс. руб. </w:t>
      </w:r>
      <w:r w:rsidR="00A5641A">
        <w:rPr>
          <w:rFonts w:ascii="Myriad Pro" w:eastAsia="Calibri" w:hAnsi="Myriad Pro"/>
          <w:color w:val="000000" w:themeColor="text1"/>
          <w:sz w:val="26"/>
          <w:szCs w:val="26"/>
        </w:rPr>
        <w:t>исходя из следующих показателей:</w:t>
      </w:r>
    </w:p>
    <w:tbl>
      <w:tblPr>
        <w:tblW w:w="9234" w:type="dxa"/>
        <w:tblLayout w:type="fixed"/>
        <w:tblLook w:val="04A0" w:firstRow="1" w:lastRow="0" w:firstColumn="1" w:lastColumn="0" w:noHBand="0" w:noVBand="1"/>
      </w:tblPr>
      <w:tblGrid>
        <w:gridCol w:w="3397"/>
        <w:gridCol w:w="851"/>
        <w:gridCol w:w="2126"/>
        <w:gridCol w:w="2860"/>
      </w:tblGrid>
      <w:tr w:rsidR="00FA51E1" w:rsidRPr="00FA19FB" w14:paraId="2DEACAFB" w14:textId="77777777" w:rsidTr="00B62736">
        <w:trPr>
          <w:trHeight w:val="20"/>
          <w:tblHeader/>
        </w:trPr>
        <w:tc>
          <w:tcPr>
            <w:tcW w:w="3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641E6ADB" w14:textId="77777777" w:rsidR="00FA51E1" w:rsidRPr="00ED3815" w:rsidRDefault="005E74D7" w:rsidP="00C44E32">
            <w:pPr>
              <w:spacing w:after="0" w:line="240" w:lineRule="auto"/>
              <w:jc w:val="center"/>
              <w:rPr>
                <w:rFonts w:ascii="Myriad Pro" w:eastAsia="Calibri" w:hAnsi="Myriad Pro"/>
                <w:color w:val="FFFFFF" w:themeColor="background1"/>
                <w:sz w:val="20"/>
                <w:szCs w:val="20"/>
              </w:rPr>
            </w:pPr>
            <w:r w:rsidRPr="00ED3815">
              <w:rPr>
                <w:rFonts w:ascii="Myriad Pro" w:eastAsia="Calibri" w:hAnsi="Myriad Pro"/>
                <w:color w:val="FFFFFF" w:themeColor="background1"/>
                <w:sz w:val="20"/>
                <w:szCs w:val="20"/>
              </w:rPr>
              <w:t>Наименование показателя</w:t>
            </w:r>
            <w:r w:rsidR="00FA51E1" w:rsidRPr="00ED3815">
              <w:rPr>
                <w:rFonts w:ascii="Myriad Pro" w:eastAsia="Calibri" w:hAnsi="Myriad Pro"/>
                <w:color w:val="FFFFFF" w:themeColor="background1"/>
                <w:sz w:val="20"/>
                <w:szCs w:val="20"/>
              </w:rPr>
              <w:t> </w:t>
            </w:r>
          </w:p>
        </w:tc>
        <w:tc>
          <w:tcPr>
            <w:tcW w:w="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7DF649A4" w14:textId="77777777" w:rsidR="00FA51E1" w:rsidRPr="003134AE" w:rsidRDefault="00FA51E1" w:rsidP="00C44E32">
            <w:pPr>
              <w:spacing w:after="0" w:line="240" w:lineRule="auto"/>
              <w:jc w:val="center"/>
              <w:rPr>
                <w:rFonts w:ascii="Myriad Pro" w:eastAsia="Calibri" w:hAnsi="Myriad Pro"/>
                <w:color w:val="FFFFFF" w:themeColor="background1"/>
                <w:sz w:val="20"/>
                <w:szCs w:val="20"/>
              </w:rPr>
            </w:pPr>
            <w:r w:rsidRPr="003134AE">
              <w:rPr>
                <w:rFonts w:ascii="Myriad Pro" w:eastAsia="Calibri" w:hAnsi="Myriad Pro"/>
                <w:color w:val="FFFFFF" w:themeColor="background1"/>
                <w:sz w:val="20"/>
                <w:szCs w:val="20"/>
              </w:rPr>
              <w:t> Ед. изм.</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6C7422F8" w14:textId="77777777" w:rsidR="00FA51E1" w:rsidRPr="00FA19FB" w:rsidRDefault="005E74D7" w:rsidP="00C44E32">
            <w:pPr>
              <w:spacing w:after="0" w:line="240" w:lineRule="auto"/>
              <w:jc w:val="center"/>
              <w:rPr>
                <w:rFonts w:ascii="Myriad Pro" w:eastAsia="Calibri" w:hAnsi="Myriad Pro"/>
                <w:color w:val="FFFFFF" w:themeColor="background1"/>
                <w:sz w:val="20"/>
                <w:szCs w:val="20"/>
              </w:rPr>
            </w:pPr>
            <w:r w:rsidRPr="000E5A79">
              <w:rPr>
                <w:rFonts w:ascii="Myriad Pro" w:eastAsia="Calibri" w:hAnsi="Myriad Pro"/>
                <w:color w:val="FFFFFF" w:themeColor="background1"/>
                <w:sz w:val="20"/>
                <w:szCs w:val="20"/>
              </w:rPr>
              <w:t>Принятые Службой по тарифам Астраханской области на 201</w:t>
            </w:r>
            <w:r w:rsidR="00466762" w:rsidRPr="000E5A79">
              <w:rPr>
                <w:rFonts w:ascii="Myriad Pro" w:eastAsia="Calibri" w:hAnsi="Myriad Pro"/>
                <w:color w:val="FFFFFF" w:themeColor="background1"/>
                <w:sz w:val="20"/>
                <w:szCs w:val="20"/>
              </w:rPr>
              <w:t>6</w:t>
            </w:r>
            <w:r w:rsidRPr="000E5A79">
              <w:rPr>
                <w:rFonts w:ascii="Myriad Pro" w:eastAsia="Calibri" w:hAnsi="Myriad Pro"/>
                <w:color w:val="FFFFFF" w:themeColor="background1"/>
                <w:sz w:val="20"/>
                <w:szCs w:val="20"/>
              </w:rPr>
              <w:t xml:space="preserve"> год</w:t>
            </w:r>
          </w:p>
        </w:tc>
        <w:tc>
          <w:tcPr>
            <w:tcW w:w="28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3E6E70D1" w14:textId="77777777" w:rsidR="00FA51E1" w:rsidRPr="00FA19FB" w:rsidRDefault="005E74D7" w:rsidP="00C44E32">
            <w:pPr>
              <w:spacing w:after="0" w:line="240" w:lineRule="auto"/>
              <w:jc w:val="center"/>
              <w:rPr>
                <w:rFonts w:ascii="Myriad Pro" w:eastAsia="Calibri" w:hAnsi="Myriad Pro"/>
                <w:color w:val="FFFFFF" w:themeColor="background1"/>
                <w:sz w:val="20"/>
                <w:szCs w:val="20"/>
              </w:rPr>
            </w:pPr>
            <w:r w:rsidRPr="00FA19FB">
              <w:rPr>
                <w:rFonts w:ascii="Myriad Pro" w:eastAsia="Calibri" w:hAnsi="Myriad Pro"/>
                <w:color w:val="FFFFFF" w:themeColor="background1"/>
                <w:sz w:val="20"/>
                <w:szCs w:val="20"/>
              </w:rPr>
              <w:t xml:space="preserve">Заявленный филиалом </w:t>
            </w:r>
            <w:r w:rsidR="0031244B">
              <w:rPr>
                <w:rFonts w:ascii="Myriad Pro" w:eastAsia="Calibri" w:hAnsi="Myriad Pro"/>
                <w:color w:val="FFFFFF" w:themeColor="background1"/>
                <w:sz w:val="20"/>
                <w:szCs w:val="20"/>
              </w:rPr>
              <w:t>ПАО </w:t>
            </w:r>
            <w:r w:rsidR="00665189" w:rsidRPr="00FA19FB">
              <w:rPr>
                <w:rFonts w:ascii="Myriad Pro" w:eastAsia="Calibri" w:hAnsi="Myriad Pro"/>
                <w:color w:val="FFFFFF" w:themeColor="background1"/>
                <w:sz w:val="20"/>
                <w:szCs w:val="20"/>
              </w:rPr>
              <w:t xml:space="preserve"> </w:t>
            </w:r>
            <w:r w:rsidR="006766DF" w:rsidRPr="00FA19FB">
              <w:rPr>
                <w:rFonts w:ascii="Myriad Pro" w:eastAsia="Calibri" w:hAnsi="Myriad Pro"/>
                <w:color w:val="FFFFFF" w:themeColor="background1"/>
                <w:sz w:val="20"/>
                <w:szCs w:val="20"/>
              </w:rPr>
              <w:t>«</w:t>
            </w:r>
            <w:r w:rsidRPr="00FA19FB">
              <w:rPr>
                <w:rFonts w:ascii="Myriad Pro" w:eastAsia="Calibri" w:hAnsi="Myriad Pro"/>
                <w:color w:val="FFFFFF" w:themeColor="background1"/>
                <w:sz w:val="20"/>
                <w:szCs w:val="20"/>
              </w:rPr>
              <w:t>МРСК Юга</w:t>
            </w:r>
            <w:r w:rsidR="006766DF" w:rsidRPr="00FA19FB">
              <w:rPr>
                <w:rFonts w:ascii="Myriad Pro" w:eastAsia="Calibri" w:hAnsi="Myriad Pro"/>
                <w:color w:val="FFFFFF" w:themeColor="background1"/>
                <w:sz w:val="20"/>
                <w:szCs w:val="20"/>
              </w:rPr>
              <w:t>»</w:t>
            </w:r>
            <w:r w:rsidRPr="00FA19FB">
              <w:rPr>
                <w:rFonts w:ascii="Myriad Pro" w:eastAsia="Calibri" w:hAnsi="Myriad Pro"/>
                <w:color w:val="FFFFFF" w:themeColor="background1"/>
                <w:sz w:val="20"/>
                <w:szCs w:val="20"/>
              </w:rPr>
              <w:t xml:space="preserve"> - </w:t>
            </w:r>
            <w:r w:rsidR="006766DF" w:rsidRPr="00FA19FB">
              <w:rPr>
                <w:rFonts w:ascii="Myriad Pro" w:eastAsia="Calibri" w:hAnsi="Myriad Pro"/>
                <w:color w:val="FFFFFF" w:themeColor="background1"/>
                <w:sz w:val="20"/>
                <w:szCs w:val="20"/>
              </w:rPr>
              <w:t>«</w:t>
            </w:r>
            <w:r w:rsidRPr="00FA19FB">
              <w:rPr>
                <w:rFonts w:ascii="Myriad Pro" w:eastAsia="Calibri" w:hAnsi="Myriad Pro"/>
                <w:color w:val="FFFFFF" w:themeColor="background1"/>
                <w:sz w:val="20"/>
                <w:szCs w:val="20"/>
              </w:rPr>
              <w:t>Астраханьэнерго</w:t>
            </w:r>
            <w:r w:rsidR="006766DF" w:rsidRPr="00FA19FB">
              <w:rPr>
                <w:rFonts w:ascii="Myriad Pro" w:eastAsia="Calibri" w:hAnsi="Myriad Pro"/>
                <w:color w:val="FFFFFF" w:themeColor="background1"/>
                <w:sz w:val="20"/>
                <w:szCs w:val="20"/>
              </w:rPr>
              <w:t>»</w:t>
            </w:r>
            <w:r w:rsidRPr="00FA19FB">
              <w:rPr>
                <w:rFonts w:ascii="Myriad Pro" w:eastAsia="Calibri" w:hAnsi="Myriad Pro"/>
                <w:color w:val="FFFFFF" w:themeColor="background1"/>
                <w:sz w:val="20"/>
                <w:szCs w:val="20"/>
              </w:rPr>
              <w:br/>
              <w:t xml:space="preserve">на </w:t>
            </w:r>
            <w:r w:rsidR="00E96AB8" w:rsidRPr="00FA19FB">
              <w:rPr>
                <w:rFonts w:ascii="Myriad Pro" w:eastAsia="Calibri" w:hAnsi="Myriad Pro"/>
                <w:color w:val="FFFFFF" w:themeColor="background1"/>
                <w:sz w:val="20"/>
                <w:szCs w:val="20"/>
              </w:rPr>
              <w:t>201</w:t>
            </w:r>
            <w:r w:rsidR="00466762" w:rsidRPr="00FA19FB">
              <w:rPr>
                <w:rFonts w:ascii="Myriad Pro" w:eastAsia="Calibri" w:hAnsi="Myriad Pro"/>
                <w:color w:val="FFFFFF" w:themeColor="background1"/>
                <w:sz w:val="20"/>
                <w:szCs w:val="20"/>
              </w:rPr>
              <w:t>7</w:t>
            </w:r>
            <w:r w:rsidRPr="00FA19FB">
              <w:rPr>
                <w:rFonts w:ascii="Myriad Pro" w:eastAsia="Calibri" w:hAnsi="Myriad Pro"/>
                <w:color w:val="FFFFFF" w:themeColor="background1"/>
                <w:sz w:val="20"/>
                <w:szCs w:val="20"/>
              </w:rPr>
              <w:t xml:space="preserve"> год</w:t>
            </w:r>
          </w:p>
        </w:tc>
      </w:tr>
      <w:tr w:rsidR="00466762" w:rsidRPr="00FA19FB" w14:paraId="22EACE6B" w14:textId="77777777" w:rsidTr="00466762">
        <w:trPr>
          <w:trHeight w:val="20"/>
        </w:trPr>
        <w:tc>
          <w:tcPr>
            <w:tcW w:w="3397"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2379DCD9" w14:textId="77777777" w:rsidR="00466762" w:rsidRPr="00ED3815" w:rsidRDefault="00466762" w:rsidP="00C44E32">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инфляция</w:t>
            </w:r>
          </w:p>
        </w:tc>
        <w:tc>
          <w:tcPr>
            <w:tcW w:w="85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151A2642" w14:textId="77777777" w:rsidR="00466762" w:rsidRPr="003134AE" w:rsidRDefault="00466762" w:rsidP="00C44E32">
            <w:pPr>
              <w:spacing w:after="0" w:line="240" w:lineRule="auto"/>
              <w:jc w:val="center"/>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w:t>
            </w:r>
          </w:p>
        </w:tc>
        <w:tc>
          <w:tcPr>
            <w:tcW w:w="2126" w:type="dxa"/>
            <w:tcBorders>
              <w:top w:val="single" w:sz="8" w:space="0" w:color="FFFFFF" w:themeColor="background1"/>
              <w:left w:val="nil"/>
              <w:bottom w:val="single" w:sz="4" w:space="0" w:color="auto"/>
              <w:right w:val="single" w:sz="4" w:space="0" w:color="auto"/>
            </w:tcBorders>
            <w:shd w:val="clear" w:color="auto" w:fill="auto"/>
            <w:noWrap/>
            <w:vAlign w:val="center"/>
          </w:tcPr>
          <w:p w14:paraId="273A7903" w14:textId="77777777" w:rsidR="00466762" w:rsidRPr="000E5A79" w:rsidRDefault="00466762" w:rsidP="00C44E32">
            <w:pPr>
              <w:spacing w:after="0" w:line="240" w:lineRule="auto"/>
              <w:jc w:val="right"/>
              <w:rPr>
                <w:rFonts w:ascii="Myriad Pro" w:eastAsia="Calibri" w:hAnsi="Myriad Pro"/>
                <w:color w:val="000000" w:themeColor="text1"/>
                <w:sz w:val="20"/>
                <w:szCs w:val="20"/>
              </w:rPr>
            </w:pPr>
            <w:r w:rsidRPr="000E5A79">
              <w:rPr>
                <w:rFonts w:ascii="Myriad Pro" w:hAnsi="Myriad Pro" w:cs="Tahoma"/>
                <w:color w:val="000000"/>
                <w:sz w:val="20"/>
                <w:szCs w:val="20"/>
              </w:rPr>
              <w:t>7,40%</w:t>
            </w:r>
          </w:p>
        </w:tc>
        <w:tc>
          <w:tcPr>
            <w:tcW w:w="2860" w:type="dxa"/>
            <w:tcBorders>
              <w:top w:val="single" w:sz="8" w:space="0" w:color="FFFFFF" w:themeColor="background1"/>
              <w:left w:val="nil"/>
              <w:bottom w:val="single" w:sz="4" w:space="0" w:color="auto"/>
              <w:right w:val="single" w:sz="4" w:space="0" w:color="auto"/>
            </w:tcBorders>
            <w:shd w:val="clear" w:color="auto" w:fill="auto"/>
            <w:noWrap/>
            <w:vAlign w:val="center"/>
          </w:tcPr>
          <w:p w14:paraId="09412310" w14:textId="77777777" w:rsidR="00466762" w:rsidRPr="00FA19FB" w:rsidRDefault="00466762" w:rsidP="00C44E32">
            <w:pPr>
              <w:spacing w:after="0" w:line="240" w:lineRule="auto"/>
              <w:jc w:val="right"/>
              <w:rPr>
                <w:rFonts w:ascii="Myriad Pro" w:eastAsia="Calibri" w:hAnsi="Myriad Pro"/>
                <w:color w:val="000000" w:themeColor="text1"/>
                <w:sz w:val="20"/>
                <w:szCs w:val="20"/>
              </w:rPr>
            </w:pPr>
            <w:r w:rsidRPr="00FA19FB">
              <w:rPr>
                <w:rFonts w:ascii="Myriad Pro" w:hAnsi="Myriad Pro" w:cs="Tahoma"/>
                <w:color w:val="000000"/>
                <w:sz w:val="20"/>
                <w:szCs w:val="20"/>
              </w:rPr>
              <w:t>5,80%</w:t>
            </w:r>
          </w:p>
        </w:tc>
      </w:tr>
      <w:tr w:rsidR="00466762" w:rsidRPr="00FA19FB" w14:paraId="6C0498D9" w14:textId="77777777" w:rsidTr="0046676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FD9BCA" w14:textId="77777777" w:rsidR="00466762" w:rsidRPr="003134AE" w:rsidRDefault="00466762" w:rsidP="00C44E32">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индекс эффективности операционных расходов</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04E61B6" w14:textId="77777777" w:rsidR="00466762" w:rsidRPr="000E5A79" w:rsidRDefault="00466762" w:rsidP="00C44E32">
            <w:pPr>
              <w:spacing w:after="0" w:line="240" w:lineRule="auto"/>
              <w:jc w:val="center"/>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w:t>
            </w:r>
          </w:p>
        </w:tc>
        <w:tc>
          <w:tcPr>
            <w:tcW w:w="2126" w:type="dxa"/>
            <w:tcBorders>
              <w:top w:val="single" w:sz="4" w:space="0" w:color="auto"/>
              <w:left w:val="nil"/>
              <w:bottom w:val="single" w:sz="4" w:space="0" w:color="auto"/>
              <w:right w:val="single" w:sz="4" w:space="0" w:color="auto"/>
            </w:tcBorders>
            <w:shd w:val="clear" w:color="auto" w:fill="auto"/>
            <w:noWrap/>
            <w:vAlign w:val="center"/>
          </w:tcPr>
          <w:p w14:paraId="4A0747FA" w14:textId="77777777" w:rsidR="00466762" w:rsidRPr="00FA19FB" w:rsidRDefault="00466762" w:rsidP="00C44E32">
            <w:pPr>
              <w:spacing w:after="0" w:line="240" w:lineRule="auto"/>
              <w:jc w:val="right"/>
              <w:rPr>
                <w:rFonts w:ascii="Myriad Pro" w:eastAsia="Calibri" w:hAnsi="Myriad Pro"/>
                <w:color w:val="000000" w:themeColor="text1"/>
                <w:sz w:val="20"/>
                <w:szCs w:val="20"/>
              </w:rPr>
            </w:pPr>
            <w:r w:rsidRPr="000E5A79">
              <w:rPr>
                <w:rFonts w:ascii="Myriad Pro" w:hAnsi="Myriad Pro" w:cs="Tahoma"/>
                <w:color w:val="000000"/>
                <w:sz w:val="20"/>
                <w:szCs w:val="20"/>
              </w:rPr>
              <w:t>3,00%</w:t>
            </w:r>
          </w:p>
        </w:tc>
        <w:tc>
          <w:tcPr>
            <w:tcW w:w="2860" w:type="dxa"/>
            <w:tcBorders>
              <w:top w:val="single" w:sz="4" w:space="0" w:color="auto"/>
              <w:left w:val="nil"/>
              <w:bottom w:val="single" w:sz="4" w:space="0" w:color="auto"/>
              <w:right w:val="single" w:sz="4" w:space="0" w:color="auto"/>
            </w:tcBorders>
            <w:shd w:val="clear" w:color="auto" w:fill="auto"/>
            <w:noWrap/>
            <w:vAlign w:val="center"/>
          </w:tcPr>
          <w:p w14:paraId="146118E4" w14:textId="77777777" w:rsidR="00466762" w:rsidRPr="00FA19FB" w:rsidRDefault="00466762" w:rsidP="00C44E32">
            <w:pPr>
              <w:spacing w:after="0" w:line="240" w:lineRule="auto"/>
              <w:jc w:val="right"/>
              <w:rPr>
                <w:rFonts w:ascii="Myriad Pro" w:eastAsia="Calibri" w:hAnsi="Myriad Pro"/>
                <w:color w:val="000000" w:themeColor="text1"/>
                <w:sz w:val="20"/>
                <w:szCs w:val="20"/>
              </w:rPr>
            </w:pPr>
            <w:r w:rsidRPr="00FA19FB">
              <w:rPr>
                <w:rFonts w:ascii="Myriad Pro" w:hAnsi="Myriad Pro" w:cs="Tahoma"/>
                <w:color w:val="000000"/>
                <w:sz w:val="20"/>
                <w:szCs w:val="20"/>
              </w:rPr>
              <w:t>3,00%</w:t>
            </w:r>
          </w:p>
        </w:tc>
      </w:tr>
      <w:tr w:rsidR="00466762" w:rsidRPr="00FA19FB" w14:paraId="413A037D" w14:textId="77777777" w:rsidTr="0046676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68BB9D" w14:textId="77777777" w:rsidR="00466762" w:rsidRPr="00ED3815" w:rsidRDefault="00466762" w:rsidP="00C44E32">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 xml:space="preserve">количество активов всего, </w:t>
            </w:r>
          </w:p>
          <w:p w14:paraId="57F23666" w14:textId="77777777" w:rsidR="00466762" w:rsidRPr="003134AE" w:rsidRDefault="00466762" w:rsidP="00C44E32">
            <w:pPr>
              <w:spacing w:after="0" w:line="240" w:lineRule="auto"/>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в том числе</w:t>
            </w:r>
          </w:p>
          <w:p w14:paraId="021DC206" w14:textId="77777777" w:rsidR="00466762" w:rsidRPr="000E5A79" w:rsidRDefault="00466762" w:rsidP="00C44E32">
            <w:pPr>
              <w:spacing w:after="0" w:line="240" w:lineRule="auto"/>
              <w:rPr>
                <w:rFonts w:ascii="Myriad Pro" w:eastAsia="Calibri" w:hAnsi="Myriad Pro"/>
                <w:color w:val="000000" w:themeColor="text1"/>
                <w:sz w:val="20"/>
                <w:szCs w:val="20"/>
              </w:rPr>
            </w:pPr>
            <w:r w:rsidRPr="000E5A79">
              <w:rPr>
                <w:rFonts w:ascii="Myriad Pro" w:eastAsia="Calibri" w:hAnsi="Myriad Pro"/>
                <w:color w:val="000000" w:themeColor="text1"/>
                <w:sz w:val="20"/>
                <w:szCs w:val="20"/>
              </w:rPr>
              <w:t>в разрезе уровней напряжения</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4AA900EC" w14:textId="77777777" w:rsidR="00466762" w:rsidRPr="00FA19FB" w:rsidRDefault="00466762" w:rsidP="00C44E32">
            <w:pPr>
              <w:spacing w:after="0" w:line="240" w:lineRule="auto"/>
              <w:jc w:val="center"/>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у.е.</w:t>
            </w:r>
          </w:p>
        </w:tc>
        <w:tc>
          <w:tcPr>
            <w:tcW w:w="2126" w:type="dxa"/>
            <w:tcBorders>
              <w:top w:val="single" w:sz="4" w:space="0" w:color="auto"/>
              <w:left w:val="nil"/>
              <w:bottom w:val="single" w:sz="4" w:space="0" w:color="auto"/>
              <w:right w:val="single" w:sz="4" w:space="0" w:color="auto"/>
            </w:tcBorders>
            <w:shd w:val="clear" w:color="auto" w:fill="auto"/>
            <w:noWrap/>
            <w:vAlign w:val="center"/>
          </w:tcPr>
          <w:p w14:paraId="50954609" w14:textId="77777777" w:rsidR="00466762" w:rsidRPr="00FA19FB" w:rsidRDefault="00466762" w:rsidP="00C44E32">
            <w:pPr>
              <w:spacing w:after="0" w:line="240" w:lineRule="auto"/>
              <w:jc w:val="right"/>
              <w:rPr>
                <w:rFonts w:ascii="Myriad Pro" w:eastAsia="Calibri" w:hAnsi="Myriad Pro"/>
                <w:color w:val="000000" w:themeColor="text1"/>
                <w:sz w:val="20"/>
                <w:szCs w:val="20"/>
              </w:rPr>
            </w:pPr>
            <w:r w:rsidRPr="00FA19FB">
              <w:rPr>
                <w:rFonts w:ascii="Myriad Pro" w:hAnsi="Myriad Pro" w:cs="Tahoma"/>
                <w:color w:val="000000"/>
                <w:sz w:val="20"/>
                <w:szCs w:val="20"/>
              </w:rPr>
              <w:t>78 482,86</w:t>
            </w:r>
          </w:p>
        </w:tc>
        <w:tc>
          <w:tcPr>
            <w:tcW w:w="2860" w:type="dxa"/>
            <w:tcBorders>
              <w:top w:val="single" w:sz="4" w:space="0" w:color="auto"/>
              <w:left w:val="nil"/>
              <w:bottom w:val="single" w:sz="4" w:space="0" w:color="auto"/>
              <w:right w:val="single" w:sz="4" w:space="0" w:color="auto"/>
            </w:tcBorders>
            <w:shd w:val="clear" w:color="auto" w:fill="auto"/>
            <w:noWrap/>
            <w:vAlign w:val="center"/>
          </w:tcPr>
          <w:p w14:paraId="09ACB21F" w14:textId="77777777" w:rsidR="00466762" w:rsidRPr="00FA19FB" w:rsidRDefault="00466762" w:rsidP="00C44E32">
            <w:pPr>
              <w:spacing w:after="0" w:line="240" w:lineRule="auto"/>
              <w:jc w:val="right"/>
              <w:rPr>
                <w:rFonts w:ascii="Myriad Pro" w:eastAsia="Calibri" w:hAnsi="Myriad Pro"/>
                <w:color w:val="000000" w:themeColor="text1"/>
                <w:sz w:val="20"/>
                <w:szCs w:val="20"/>
              </w:rPr>
            </w:pPr>
            <w:r w:rsidRPr="00FA19FB">
              <w:rPr>
                <w:rFonts w:ascii="Myriad Pro" w:hAnsi="Myriad Pro" w:cs="Tahoma"/>
                <w:color w:val="000000"/>
                <w:sz w:val="20"/>
                <w:szCs w:val="20"/>
              </w:rPr>
              <w:t>78 853,69</w:t>
            </w:r>
          </w:p>
        </w:tc>
      </w:tr>
      <w:tr w:rsidR="00466762" w:rsidRPr="00FA19FB" w14:paraId="078DA6C9" w14:textId="77777777" w:rsidTr="0046676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A49D09" w14:textId="77777777" w:rsidR="00466762" w:rsidRPr="003134AE" w:rsidRDefault="00466762" w:rsidP="00C44E32">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lastRenderedPageBreak/>
              <w:t>индекс изменения количества активо</w:t>
            </w:r>
            <w:r w:rsidRPr="003134AE">
              <w:rPr>
                <w:rFonts w:ascii="Myriad Pro" w:eastAsia="Calibri" w:hAnsi="Myriad Pro"/>
                <w:color w:val="000000" w:themeColor="text1"/>
                <w:sz w:val="20"/>
                <w:szCs w:val="20"/>
              </w:rPr>
              <w:t>в</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B295F2C" w14:textId="77777777" w:rsidR="00466762" w:rsidRPr="000E5A79" w:rsidRDefault="00466762" w:rsidP="00C44E32">
            <w:pPr>
              <w:spacing w:after="0" w:line="240" w:lineRule="auto"/>
              <w:jc w:val="center"/>
              <w:rPr>
                <w:rFonts w:ascii="Myriad Pro" w:eastAsia="Calibri" w:hAnsi="Myriad Pro"/>
                <w:color w:val="000000" w:themeColor="text1"/>
                <w:sz w:val="20"/>
                <w:szCs w:val="20"/>
              </w:rPr>
            </w:pPr>
            <w:r w:rsidRPr="000E5A79">
              <w:rPr>
                <w:rFonts w:ascii="Myriad Pro" w:eastAsia="Calibri" w:hAnsi="Myriad Pro"/>
                <w:color w:val="000000" w:themeColor="text1"/>
                <w:sz w:val="20"/>
                <w:szCs w:val="20"/>
              </w:rPr>
              <w:t>%</w:t>
            </w:r>
          </w:p>
        </w:tc>
        <w:tc>
          <w:tcPr>
            <w:tcW w:w="2126" w:type="dxa"/>
            <w:tcBorders>
              <w:top w:val="single" w:sz="4" w:space="0" w:color="auto"/>
              <w:left w:val="nil"/>
              <w:bottom w:val="single" w:sz="4" w:space="0" w:color="auto"/>
              <w:right w:val="single" w:sz="4" w:space="0" w:color="auto"/>
            </w:tcBorders>
            <w:shd w:val="clear" w:color="auto" w:fill="auto"/>
            <w:noWrap/>
            <w:vAlign w:val="center"/>
          </w:tcPr>
          <w:p w14:paraId="2D351352" w14:textId="77777777" w:rsidR="00466762" w:rsidRPr="00FA19FB" w:rsidRDefault="00466762" w:rsidP="00C44E32">
            <w:pPr>
              <w:spacing w:after="0" w:line="240" w:lineRule="auto"/>
              <w:jc w:val="right"/>
              <w:rPr>
                <w:rFonts w:ascii="Myriad Pro" w:hAnsi="Myriad Pro" w:cs="Tahoma"/>
                <w:color w:val="000000"/>
                <w:sz w:val="20"/>
                <w:szCs w:val="20"/>
              </w:rPr>
            </w:pPr>
            <w:r w:rsidRPr="00FA19FB">
              <w:rPr>
                <w:rFonts w:ascii="Myriad Pro" w:hAnsi="Myriad Pro" w:cs="Tahoma"/>
                <w:color w:val="000000"/>
                <w:sz w:val="20"/>
                <w:szCs w:val="20"/>
              </w:rPr>
              <w:t>0,0987%</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6832FFD6" w14:textId="77777777" w:rsidR="00466762" w:rsidRPr="00FA19FB" w:rsidRDefault="00466762" w:rsidP="00C44E32">
            <w:pPr>
              <w:spacing w:after="0" w:line="240" w:lineRule="auto"/>
              <w:jc w:val="right"/>
              <w:rPr>
                <w:rFonts w:ascii="Myriad Pro" w:eastAsia="Calibri" w:hAnsi="Myriad Pro"/>
                <w:color w:val="000000" w:themeColor="text1"/>
                <w:sz w:val="20"/>
                <w:szCs w:val="20"/>
              </w:rPr>
            </w:pPr>
            <w:r w:rsidRPr="00FA19FB">
              <w:rPr>
                <w:rFonts w:ascii="Myriad Pro" w:hAnsi="Myriad Pro" w:cs="Tahoma"/>
                <w:color w:val="000000"/>
                <w:sz w:val="20"/>
                <w:szCs w:val="20"/>
              </w:rPr>
              <w:t>0,3544%</w:t>
            </w:r>
          </w:p>
        </w:tc>
      </w:tr>
      <w:tr w:rsidR="00FA51E1" w:rsidRPr="00FA19FB" w14:paraId="676ACBB9" w14:textId="77777777" w:rsidTr="0046676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43207" w14:textId="77777777" w:rsidR="00FA51E1" w:rsidRPr="003134AE" w:rsidRDefault="00FA51E1" w:rsidP="00C44E32">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коэффициент эластичности затрат по росту активов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33401B8C" w14:textId="77777777" w:rsidR="00FA51E1" w:rsidRPr="000E5A79" w:rsidRDefault="00FA51E1" w:rsidP="00C44E32">
            <w:pPr>
              <w:spacing w:after="0" w:line="240" w:lineRule="auto"/>
              <w:jc w:val="center"/>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 </w:t>
            </w:r>
          </w:p>
        </w:tc>
        <w:tc>
          <w:tcPr>
            <w:tcW w:w="2126" w:type="dxa"/>
            <w:tcBorders>
              <w:top w:val="single" w:sz="4" w:space="0" w:color="auto"/>
              <w:left w:val="nil"/>
              <w:bottom w:val="single" w:sz="4" w:space="0" w:color="auto"/>
              <w:right w:val="single" w:sz="4" w:space="0" w:color="auto"/>
            </w:tcBorders>
            <w:shd w:val="clear" w:color="auto" w:fill="auto"/>
            <w:vAlign w:val="center"/>
          </w:tcPr>
          <w:p w14:paraId="3D6D9E01" w14:textId="77777777" w:rsidR="00FA51E1" w:rsidRPr="00FA19FB" w:rsidRDefault="00466762" w:rsidP="00C44E32">
            <w:pPr>
              <w:spacing w:after="0" w:line="240" w:lineRule="auto"/>
              <w:jc w:val="right"/>
              <w:rPr>
                <w:rFonts w:ascii="Myriad Pro" w:eastAsia="Calibri" w:hAnsi="Myriad Pro"/>
                <w:color w:val="000000" w:themeColor="text1"/>
                <w:sz w:val="20"/>
                <w:szCs w:val="20"/>
              </w:rPr>
            </w:pPr>
            <w:r w:rsidRPr="000E5A79">
              <w:rPr>
                <w:rFonts w:ascii="Myriad Pro" w:eastAsia="Calibri" w:hAnsi="Myriad Pro"/>
                <w:color w:val="000000" w:themeColor="text1"/>
                <w:sz w:val="20"/>
                <w:szCs w:val="20"/>
              </w:rPr>
              <w:t>75%</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14:paraId="31536587" w14:textId="77777777" w:rsidR="00FA51E1" w:rsidRPr="00FA19FB" w:rsidRDefault="00FA51E1" w:rsidP="00C44E32">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75%</w:t>
            </w:r>
          </w:p>
        </w:tc>
      </w:tr>
      <w:tr w:rsidR="00466762" w:rsidRPr="00FA19FB" w14:paraId="754B8201" w14:textId="77777777" w:rsidTr="0046676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676B1" w14:textId="77777777" w:rsidR="00466762" w:rsidRPr="00ED3815" w:rsidRDefault="00466762" w:rsidP="00C44E32">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итого коэффициент индексации</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03D408CB" w14:textId="77777777" w:rsidR="00466762" w:rsidRPr="003134AE" w:rsidRDefault="00466762" w:rsidP="00C44E32">
            <w:pPr>
              <w:spacing w:after="0" w:line="240" w:lineRule="auto"/>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 </w:t>
            </w:r>
          </w:p>
        </w:tc>
        <w:tc>
          <w:tcPr>
            <w:tcW w:w="2126" w:type="dxa"/>
            <w:tcBorders>
              <w:top w:val="single" w:sz="4" w:space="0" w:color="auto"/>
              <w:left w:val="nil"/>
              <w:bottom w:val="single" w:sz="4" w:space="0" w:color="auto"/>
              <w:right w:val="single" w:sz="4" w:space="0" w:color="auto"/>
            </w:tcBorders>
            <w:shd w:val="clear" w:color="auto" w:fill="auto"/>
            <w:vAlign w:val="center"/>
          </w:tcPr>
          <w:p w14:paraId="786218D4" w14:textId="77777777" w:rsidR="00466762" w:rsidRPr="000E5A79" w:rsidRDefault="00466762" w:rsidP="00C44E32">
            <w:pPr>
              <w:spacing w:after="0" w:line="240" w:lineRule="auto"/>
              <w:jc w:val="right"/>
              <w:rPr>
                <w:rFonts w:ascii="Myriad Pro" w:eastAsia="Calibri" w:hAnsi="Myriad Pro"/>
                <w:color w:val="000000" w:themeColor="text1"/>
                <w:sz w:val="20"/>
                <w:szCs w:val="20"/>
              </w:rPr>
            </w:pPr>
            <w:r w:rsidRPr="000E5A79">
              <w:rPr>
                <w:rFonts w:ascii="Myriad Pro" w:eastAsia="Calibri" w:hAnsi="Myriad Pro"/>
                <w:color w:val="000000" w:themeColor="text1"/>
                <w:sz w:val="20"/>
                <w:szCs w:val="20"/>
              </w:rPr>
              <w:t>1,04281</w:t>
            </w:r>
          </w:p>
        </w:tc>
        <w:tc>
          <w:tcPr>
            <w:tcW w:w="2860" w:type="dxa"/>
            <w:tcBorders>
              <w:top w:val="single" w:sz="4" w:space="0" w:color="auto"/>
              <w:left w:val="nil"/>
              <w:bottom w:val="single" w:sz="4" w:space="0" w:color="auto"/>
              <w:right w:val="single" w:sz="4" w:space="0" w:color="auto"/>
            </w:tcBorders>
            <w:shd w:val="clear" w:color="auto" w:fill="auto"/>
            <w:vAlign w:val="center"/>
          </w:tcPr>
          <w:p w14:paraId="665F68FC" w14:textId="77777777" w:rsidR="00466762" w:rsidRPr="00FA19FB" w:rsidRDefault="00466762" w:rsidP="00C44E32">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1,02990</w:t>
            </w:r>
          </w:p>
        </w:tc>
      </w:tr>
      <w:tr w:rsidR="00FA51E1" w:rsidRPr="00FA19FB" w14:paraId="55C5C5CF" w14:textId="77777777" w:rsidTr="0046676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7673B" w14:textId="77777777" w:rsidR="00FA51E1" w:rsidRPr="00ED3815" w:rsidRDefault="00FA51E1" w:rsidP="00C44E32">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8D040D7" w14:textId="77777777" w:rsidR="00FA51E1" w:rsidRPr="003134AE" w:rsidRDefault="00FA51E1" w:rsidP="00C44E32">
            <w:pPr>
              <w:spacing w:after="0" w:line="240" w:lineRule="auto"/>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 </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28543C11" w14:textId="77777777" w:rsidR="00FA51E1" w:rsidRPr="000E5A79" w:rsidRDefault="00FA51E1" w:rsidP="00C44E32">
            <w:pPr>
              <w:spacing w:after="0" w:line="240" w:lineRule="auto"/>
              <w:jc w:val="right"/>
              <w:rPr>
                <w:rFonts w:ascii="Myriad Pro" w:eastAsia="Calibri" w:hAnsi="Myriad Pro"/>
                <w:color w:val="000000" w:themeColor="text1"/>
                <w:sz w:val="20"/>
                <w:szCs w:val="20"/>
              </w:rPr>
            </w:pPr>
          </w:p>
        </w:tc>
        <w:tc>
          <w:tcPr>
            <w:tcW w:w="2860" w:type="dxa"/>
            <w:tcBorders>
              <w:top w:val="single" w:sz="4" w:space="0" w:color="auto"/>
              <w:left w:val="nil"/>
              <w:bottom w:val="single" w:sz="4" w:space="0" w:color="auto"/>
              <w:right w:val="single" w:sz="4" w:space="0" w:color="auto"/>
            </w:tcBorders>
            <w:shd w:val="clear" w:color="auto" w:fill="auto"/>
            <w:noWrap/>
            <w:vAlign w:val="bottom"/>
            <w:hideMark/>
          </w:tcPr>
          <w:p w14:paraId="42912859" w14:textId="77777777" w:rsidR="00FA51E1" w:rsidRPr="00FA19FB" w:rsidRDefault="00FA51E1" w:rsidP="00C44E32">
            <w:pPr>
              <w:spacing w:after="0" w:line="240" w:lineRule="auto"/>
              <w:jc w:val="right"/>
              <w:rPr>
                <w:rFonts w:ascii="Myriad Pro" w:eastAsia="Calibri" w:hAnsi="Myriad Pro"/>
                <w:color w:val="000000" w:themeColor="text1"/>
                <w:sz w:val="20"/>
                <w:szCs w:val="20"/>
              </w:rPr>
            </w:pPr>
            <w:r w:rsidRPr="000E5A79">
              <w:rPr>
                <w:rFonts w:ascii="Myriad Pro" w:eastAsia="Calibri" w:hAnsi="Myriad Pro"/>
                <w:color w:val="000000" w:themeColor="text1"/>
                <w:sz w:val="20"/>
                <w:szCs w:val="20"/>
              </w:rPr>
              <w:t> </w:t>
            </w:r>
          </w:p>
        </w:tc>
      </w:tr>
      <w:tr w:rsidR="00A5641A" w:rsidRPr="00FA19FB" w14:paraId="4B4356B6" w14:textId="77777777" w:rsidTr="00C44E32">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F426A1F" w14:textId="77777777" w:rsidR="00A5641A" w:rsidRPr="00C44E32" w:rsidRDefault="00A5641A" w:rsidP="00C44E32">
            <w:pPr>
              <w:spacing w:after="0" w:line="240" w:lineRule="auto"/>
              <w:rPr>
                <w:rFonts w:ascii="Myriad Pro" w:eastAsia="Calibri" w:hAnsi="Myriad Pro"/>
                <w:b/>
                <w:bCs/>
                <w:color w:val="000000" w:themeColor="text1"/>
                <w:sz w:val="20"/>
                <w:szCs w:val="20"/>
              </w:rPr>
            </w:pPr>
            <w:r w:rsidRPr="00C44E32">
              <w:rPr>
                <w:rFonts w:ascii="Myriad Pro" w:eastAsia="Calibri" w:hAnsi="Myriad Pro"/>
                <w:b/>
                <w:bCs/>
                <w:noProof/>
                <w:color w:val="000000" w:themeColor="text1"/>
                <w:sz w:val="20"/>
                <w:szCs w:val="20"/>
                <w:lang w:eastAsia="ru-RU"/>
              </w:rPr>
              <w:drawing>
                <wp:anchor distT="0" distB="0" distL="114300" distR="114300" simplePos="0" relativeHeight="251712512" behindDoc="0" locked="0" layoutInCell="1" allowOverlap="1" wp14:anchorId="628DF669" wp14:editId="7B32F76D">
                  <wp:simplePos x="0" y="0"/>
                  <wp:positionH relativeFrom="column">
                    <wp:posOffset>1809750</wp:posOffset>
                  </wp:positionH>
                  <wp:positionV relativeFrom="paragraph">
                    <wp:posOffset>0</wp:posOffset>
                  </wp:positionV>
                  <wp:extent cx="0" cy="0"/>
                  <wp:effectExtent l="0" t="0" r="0" b="0"/>
                  <wp:wrapNone/>
                  <wp:docPr id="452" name="Рисунок 452">
                    <a:extLst xmlns:a="http://schemas.openxmlformats.org/drawingml/2006/main">
                      <a:ext uri="{63B3BB69-23CF-44E3-9099-C40C66FF867C}">
                        <a14:compatExt xmlns:a14="http://schemas.microsoft.com/office/drawing/2010/main" spid="_x0000_s1025"/>
                      </a:ext>
                    </a:extLst>
                  </wp:docPr>
                  <wp:cNvGraphicFramePr/>
                  <a:graphic xmlns:a="http://schemas.openxmlformats.org/drawingml/2006/main">
                    <a:graphicData uri="http://schemas.openxmlformats.org/drawingml/2006/picture">
                      <pic:pic xmlns:pic="http://schemas.openxmlformats.org/drawingml/2006/picture">
                        <pic:nvPicPr>
                          <pic:cNvPr id="2" name="Object 1">
                            <a:extLst>
                              <a:ext uri="{63B3BB69-23CF-44E3-9099-C40C66FF867C}">
                                <a14:compatExt xmlns:a14="http://schemas.microsoft.com/office/drawing/2010/main" spid="_x0000_s1025"/>
                              </a:ext>
                            </a:extLst>
                          </pic:cNvPr>
                          <pic:cNvPicPr>
                            <a:picLocks noChangeAspect="1"/>
                          </pic:cNvPicPr>
                        </pic:nvPicPr>
                        <pic:blipFill>
                          <a:blip r:embed="rId20"/>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r w:rsidRPr="00C44E32">
              <w:rPr>
                <w:rFonts w:ascii="Myriad Pro" w:eastAsia="Calibri" w:hAnsi="Myriad Pro"/>
                <w:b/>
                <w:bCs/>
                <w:color w:val="000000" w:themeColor="text1"/>
                <w:sz w:val="20"/>
                <w:szCs w:val="20"/>
              </w:rPr>
              <w:t>ИТОГО операционные расходы</w:t>
            </w:r>
          </w:p>
        </w:tc>
        <w:tc>
          <w:tcPr>
            <w:tcW w:w="851"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1EDEB85" w14:textId="77777777" w:rsidR="00A5641A" w:rsidRPr="00C44E32" w:rsidRDefault="00A5641A" w:rsidP="00C44E32">
            <w:pPr>
              <w:spacing w:after="0" w:line="240" w:lineRule="auto"/>
              <w:jc w:val="center"/>
              <w:rPr>
                <w:rFonts w:ascii="Myriad Pro" w:eastAsia="Calibri" w:hAnsi="Myriad Pro"/>
                <w:b/>
                <w:bCs/>
                <w:color w:val="000000" w:themeColor="text1"/>
                <w:sz w:val="20"/>
                <w:szCs w:val="20"/>
              </w:rPr>
            </w:pPr>
            <w:r w:rsidRPr="00C44E32">
              <w:rPr>
                <w:rFonts w:ascii="Myriad Pro" w:eastAsia="Calibri" w:hAnsi="Myriad Pro"/>
                <w:b/>
                <w:bCs/>
                <w:color w:val="000000" w:themeColor="text1"/>
                <w:sz w:val="20"/>
                <w:szCs w:val="20"/>
              </w:rPr>
              <w:t>тыс. руб.</w:t>
            </w:r>
          </w:p>
        </w:tc>
        <w:tc>
          <w:tcPr>
            <w:tcW w:w="2126"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2F71395D" w14:textId="77777777" w:rsidR="00A5641A" w:rsidRPr="00C44E32" w:rsidRDefault="00A5641A" w:rsidP="00C44E32">
            <w:pPr>
              <w:spacing w:after="0" w:line="240" w:lineRule="auto"/>
              <w:jc w:val="right"/>
              <w:rPr>
                <w:rFonts w:ascii="Myriad Pro" w:eastAsia="Calibri" w:hAnsi="Myriad Pro"/>
                <w:b/>
                <w:bCs/>
                <w:color w:val="000000" w:themeColor="text1"/>
                <w:sz w:val="20"/>
                <w:szCs w:val="20"/>
              </w:rPr>
            </w:pPr>
            <w:r w:rsidRPr="00C44E32">
              <w:rPr>
                <w:rFonts w:ascii="Myriad Pro" w:hAnsi="Myriad Pro" w:cs="Tahoma"/>
                <w:b/>
                <w:bCs/>
                <w:sz w:val="18"/>
                <w:szCs w:val="18"/>
              </w:rPr>
              <w:t>1 006 227,1</w:t>
            </w:r>
          </w:p>
        </w:tc>
        <w:tc>
          <w:tcPr>
            <w:tcW w:w="2860"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25B27BC7" w14:textId="77777777" w:rsidR="00A5641A" w:rsidRPr="00C44E32" w:rsidRDefault="00A5641A" w:rsidP="00C44E32">
            <w:pPr>
              <w:spacing w:after="0" w:line="240" w:lineRule="auto"/>
              <w:jc w:val="right"/>
              <w:rPr>
                <w:rFonts w:ascii="Myriad Pro" w:eastAsia="Calibri" w:hAnsi="Myriad Pro"/>
                <w:b/>
                <w:bCs/>
                <w:color w:val="000000" w:themeColor="text1"/>
                <w:sz w:val="20"/>
                <w:szCs w:val="20"/>
              </w:rPr>
            </w:pPr>
            <w:r w:rsidRPr="00C44E32">
              <w:rPr>
                <w:rFonts w:ascii="Myriad Pro" w:hAnsi="Myriad Pro" w:cs="Tahoma"/>
                <w:b/>
                <w:bCs/>
                <w:sz w:val="18"/>
                <w:szCs w:val="18"/>
              </w:rPr>
              <w:t>1 036 310,1</w:t>
            </w:r>
          </w:p>
        </w:tc>
      </w:tr>
      <w:tr w:rsidR="00FA51E1" w:rsidRPr="00FA19FB" w14:paraId="41BBB3C8" w14:textId="77777777" w:rsidTr="00A5641A">
        <w:trPr>
          <w:trHeight w:val="20"/>
        </w:trPr>
        <w:tc>
          <w:tcPr>
            <w:tcW w:w="3397" w:type="dxa"/>
            <w:tcBorders>
              <w:top w:val="single" w:sz="4" w:space="0" w:color="auto"/>
              <w:left w:val="single" w:sz="4" w:space="0" w:color="auto"/>
              <w:bottom w:val="single" w:sz="4" w:space="0" w:color="auto"/>
              <w:right w:val="single" w:sz="4" w:space="0" w:color="auto"/>
            </w:tcBorders>
            <w:shd w:val="clear" w:color="auto" w:fill="auto"/>
            <w:hideMark/>
          </w:tcPr>
          <w:p w14:paraId="716260A7" w14:textId="77777777" w:rsidR="00FA51E1" w:rsidRPr="00ED3815" w:rsidRDefault="00FA51E1" w:rsidP="00C44E32">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прирост</w:t>
            </w:r>
          </w:p>
        </w:tc>
        <w:tc>
          <w:tcPr>
            <w:tcW w:w="851" w:type="dxa"/>
            <w:tcBorders>
              <w:top w:val="single" w:sz="4" w:space="0" w:color="auto"/>
              <w:left w:val="nil"/>
              <w:bottom w:val="single" w:sz="4" w:space="0" w:color="auto"/>
              <w:right w:val="single" w:sz="4" w:space="0" w:color="auto"/>
            </w:tcBorders>
            <w:shd w:val="clear" w:color="auto" w:fill="auto"/>
            <w:hideMark/>
          </w:tcPr>
          <w:p w14:paraId="6622CD05" w14:textId="77777777" w:rsidR="00FA51E1" w:rsidRPr="003134AE" w:rsidRDefault="00FA51E1" w:rsidP="00C44E32">
            <w:pPr>
              <w:spacing w:after="0" w:line="240" w:lineRule="auto"/>
              <w:jc w:val="center"/>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w:t>
            </w:r>
          </w:p>
        </w:tc>
        <w:tc>
          <w:tcPr>
            <w:tcW w:w="2126" w:type="dxa"/>
            <w:tcBorders>
              <w:top w:val="single" w:sz="4" w:space="0" w:color="auto"/>
              <w:left w:val="nil"/>
              <w:bottom w:val="single" w:sz="4" w:space="0" w:color="auto"/>
              <w:right w:val="single" w:sz="4" w:space="0" w:color="auto"/>
            </w:tcBorders>
            <w:shd w:val="clear" w:color="auto" w:fill="auto"/>
            <w:hideMark/>
          </w:tcPr>
          <w:p w14:paraId="60201773" w14:textId="77777777" w:rsidR="00FA51E1" w:rsidRPr="000E5A79" w:rsidRDefault="00FA51E1" w:rsidP="00C44E32">
            <w:pPr>
              <w:spacing w:after="0" w:line="240" w:lineRule="auto"/>
              <w:jc w:val="center"/>
              <w:rPr>
                <w:rFonts w:ascii="Myriad Pro" w:eastAsia="Calibri" w:hAnsi="Myriad Pro"/>
                <w:color w:val="000000" w:themeColor="text1"/>
                <w:sz w:val="20"/>
                <w:szCs w:val="20"/>
              </w:rPr>
            </w:pPr>
            <w:r w:rsidRPr="000E5A79">
              <w:rPr>
                <w:rFonts w:ascii="Myriad Pro" w:eastAsia="Calibri" w:hAnsi="Myriad Pro"/>
                <w:color w:val="000000" w:themeColor="text1"/>
                <w:sz w:val="20"/>
                <w:szCs w:val="20"/>
              </w:rPr>
              <w:t> </w:t>
            </w:r>
          </w:p>
        </w:tc>
        <w:tc>
          <w:tcPr>
            <w:tcW w:w="2860" w:type="dxa"/>
            <w:tcBorders>
              <w:top w:val="single" w:sz="4" w:space="0" w:color="auto"/>
              <w:left w:val="nil"/>
              <w:bottom w:val="single" w:sz="4" w:space="0" w:color="auto"/>
              <w:right w:val="single" w:sz="4" w:space="0" w:color="auto"/>
            </w:tcBorders>
            <w:shd w:val="clear" w:color="auto" w:fill="auto"/>
          </w:tcPr>
          <w:p w14:paraId="4A30806D" w14:textId="77777777" w:rsidR="00FA51E1" w:rsidRPr="00FA19FB" w:rsidRDefault="00A5641A" w:rsidP="00C44E32">
            <w:pPr>
              <w:spacing w:after="0" w:line="240" w:lineRule="auto"/>
              <w:jc w:val="center"/>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+2,99%</w:t>
            </w:r>
          </w:p>
        </w:tc>
      </w:tr>
    </w:tbl>
    <w:p w14:paraId="58ECE5DB" w14:textId="77777777" w:rsidR="00FA51E1" w:rsidRDefault="00FA51E1" w:rsidP="00FA51E1">
      <w:pPr>
        <w:spacing w:line="360" w:lineRule="auto"/>
        <w:contextualSpacing/>
        <w:jc w:val="both"/>
        <w:rPr>
          <w:rFonts w:ascii="Myriad Pro" w:eastAsia="Calibri" w:hAnsi="Myriad Pro"/>
          <w:b/>
          <w:color w:val="000000" w:themeColor="text1"/>
          <w:sz w:val="26"/>
          <w:szCs w:val="26"/>
        </w:rPr>
      </w:pPr>
    </w:p>
    <w:p w14:paraId="133AF979" w14:textId="77777777" w:rsidR="00FA51E1" w:rsidRPr="006B7CE2" w:rsidRDefault="00FA51E1" w:rsidP="00FA51E1">
      <w:pPr>
        <w:spacing w:line="360" w:lineRule="auto"/>
        <w:contextualSpacing/>
        <w:jc w:val="both"/>
        <w:rPr>
          <w:rFonts w:ascii="Myriad Pro" w:eastAsia="Calibri" w:hAnsi="Myriad Pro"/>
          <w:b/>
          <w:color w:val="000000" w:themeColor="text1"/>
          <w:sz w:val="26"/>
          <w:szCs w:val="26"/>
        </w:rPr>
      </w:pPr>
      <w:r w:rsidRPr="006B7CE2">
        <w:rPr>
          <w:rFonts w:ascii="Myriad Pro" w:eastAsia="Calibri" w:hAnsi="Myriad Pro"/>
          <w:b/>
          <w:color w:val="000000" w:themeColor="text1"/>
          <w:sz w:val="26"/>
          <w:szCs w:val="26"/>
        </w:rPr>
        <w:t>ПОЗИЦИЯ ОРГАНА РЕГУЛИРОВАНИЯ</w:t>
      </w:r>
    </w:p>
    <w:p w14:paraId="5881548C" w14:textId="77777777" w:rsidR="00FA51E1" w:rsidRDefault="00FA51E1" w:rsidP="0031244B">
      <w:pPr>
        <w:spacing w:line="360" w:lineRule="auto"/>
        <w:ind w:firstLine="567"/>
        <w:jc w:val="both"/>
        <w:rPr>
          <w:rFonts w:ascii="Myriad Pro" w:hAnsi="Myriad Pro"/>
          <w:color w:val="000000"/>
          <w:sz w:val="26"/>
          <w:szCs w:val="26"/>
        </w:rPr>
      </w:pPr>
      <w:r>
        <w:rPr>
          <w:rFonts w:ascii="Myriad Pro" w:hAnsi="Myriad Pro"/>
          <w:color w:val="000000"/>
          <w:sz w:val="26"/>
          <w:szCs w:val="26"/>
        </w:rPr>
        <w:t xml:space="preserve">Службой по тарифам Астраханской области в разделе 4.1. Экспертного заключения установлен коэффициент индексации к базовому уровню </w:t>
      </w:r>
      <w:r w:rsidR="00A5641A">
        <w:rPr>
          <w:rFonts w:ascii="Myriad Pro" w:hAnsi="Myriad Pro"/>
          <w:color w:val="000000"/>
          <w:sz w:val="26"/>
          <w:szCs w:val="26"/>
        </w:rPr>
        <w:t xml:space="preserve">операционных </w:t>
      </w:r>
      <w:r>
        <w:rPr>
          <w:rFonts w:ascii="Myriad Pro" w:hAnsi="Myriad Pro"/>
          <w:color w:val="000000"/>
          <w:sz w:val="26"/>
          <w:szCs w:val="26"/>
        </w:rPr>
        <w:t xml:space="preserve">расходов на </w:t>
      </w:r>
      <w:r w:rsidR="00E96AB8">
        <w:rPr>
          <w:rFonts w:ascii="Myriad Pro" w:hAnsi="Myriad Pro"/>
          <w:color w:val="000000"/>
          <w:sz w:val="26"/>
          <w:szCs w:val="26"/>
        </w:rPr>
        <w:t>201</w:t>
      </w:r>
      <w:r w:rsidR="00A5641A">
        <w:rPr>
          <w:rFonts w:ascii="Myriad Pro" w:hAnsi="Myriad Pro"/>
          <w:color w:val="000000"/>
          <w:sz w:val="26"/>
          <w:szCs w:val="26"/>
        </w:rPr>
        <w:t>7</w:t>
      </w:r>
      <w:r>
        <w:rPr>
          <w:rFonts w:ascii="Myriad Pro" w:hAnsi="Myriad Pro"/>
          <w:color w:val="000000"/>
          <w:sz w:val="26"/>
          <w:szCs w:val="26"/>
        </w:rPr>
        <w:t xml:space="preserve"> год в размере -</w:t>
      </w:r>
      <w:r w:rsidR="00A5641A">
        <w:rPr>
          <w:rFonts w:ascii="Myriad Pro" w:hAnsi="Myriad Pro"/>
          <w:color w:val="000000"/>
          <w:sz w:val="26"/>
          <w:szCs w:val="26"/>
        </w:rPr>
        <w:t xml:space="preserve"> 101,92</w:t>
      </w:r>
      <w:r>
        <w:rPr>
          <w:rFonts w:ascii="Myriad Pro" w:hAnsi="Myriad Pro"/>
          <w:color w:val="000000"/>
          <w:sz w:val="26"/>
          <w:szCs w:val="26"/>
        </w:rPr>
        <w:t xml:space="preserve">%. </w:t>
      </w:r>
      <w:r w:rsidR="00A5641A">
        <w:rPr>
          <w:rFonts w:ascii="Myriad Pro" w:hAnsi="Myriad Pro"/>
          <w:color w:val="000000"/>
          <w:sz w:val="26"/>
          <w:szCs w:val="26"/>
        </w:rPr>
        <w:t xml:space="preserve">Операционные </w:t>
      </w:r>
      <w:r>
        <w:rPr>
          <w:rFonts w:ascii="Myriad Pro" w:hAnsi="Myriad Pro"/>
          <w:color w:val="000000"/>
          <w:sz w:val="26"/>
          <w:szCs w:val="26"/>
        </w:rPr>
        <w:t xml:space="preserve">расходы на </w:t>
      </w:r>
      <w:r w:rsidR="00E96AB8">
        <w:rPr>
          <w:rFonts w:ascii="Myriad Pro" w:hAnsi="Myriad Pro"/>
          <w:color w:val="000000"/>
          <w:sz w:val="26"/>
          <w:szCs w:val="26"/>
        </w:rPr>
        <w:t>201</w:t>
      </w:r>
      <w:r w:rsidR="00A5641A">
        <w:rPr>
          <w:rFonts w:ascii="Myriad Pro" w:hAnsi="Myriad Pro"/>
          <w:color w:val="000000"/>
          <w:sz w:val="26"/>
          <w:szCs w:val="26"/>
        </w:rPr>
        <w:t>7</w:t>
      </w:r>
      <w:r>
        <w:rPr>
          <w:rFonts w:ascii="Myriad Pro" w:hAnsi="Myriad Pro"/>
          <w:color w:val="000000"/>
          <w:sz w:val="26"/>
          <w:szCs w:val="26"/>
        </w:rPr>
        <w:t xml:space="preserve"> год с учетом применения коэффициента индексации составили –</w:t>
      </w:r>
      <w:r w:rsidR="00A5641A">
        <w:rPr>
          <w:rFonts w:ascii="Myriad Pro" w:hAnsi="Myriad Pro"/>
          <w:color w:val="000000"/>
          <w:sz w:val="26"/>
          <w:szCs w:val="26"/>
        </w:rPr>
        <w:t>1</w:t>
      </w:r>
      <w:r w:rsidR="00ED3815">
        <w:rPr>
          <w:rFonts w:ascii="Myriad Pro" w:hAnsi="Myriad Pro"/>
          <w:color w:val="000000"/>
          <w:sz w:val="26"/>
          <w:szCs w:val="26"/>
        </w:rPr>
        <w:t> </w:t>
      </w:r>
      <w:r w:rsidR="00A5641A">
        <w:rPr>
          <w:rFonts w:ascii="Myriad Pro" w:hAnsi="Myriad Pro"/>
          <w:color w:val="000000"/>
          <w:sz w:val="26"/>
          <w:szCs w:val="26"/>
        </w:rPr>
        <w:t>025</w:t>
      </w:r>
      <w:r w:rsidR="00ED3815">
        <w:rPr>
          <w:rFonts w:ascii="Myriad Pro" w:hAnsi="Myriad Pro"/>
          <w:color w:val="000000"/>
          <w:sz w:val="26"/>
          <w:szCs w:val="26"/>
        </w:rPr>
        <w:t> </w:t>
      </w:r>
      <w:r w:rsidR="00A5641A">
        <w:rPr>
          <w:rFonts w:ascii="Myriad Pro" w:hAnsi="Myriad Pro"/>
          <w:color w:val="000000"/>
          <w:sz w:val="26"/>
          <w:szCs w:val="26"/>
        </w:rPr>
        <w:t>535,5</w:t>
      </w:r>
      <w:r w:rsidR="008B2DAA">
        <w:rPr>
          <w:rFonts w:ascii="Myriad Pro" w:hAnsi="Myriad Pro"/>
          <w:color w:val="000000"/>
          <w:sz w:val="26"/>
          <w:szCs w:val="26"/>
        </w:rPr>
        <w:t xml:space="preserve"> </w:t>
      </w:r>
      <w:r>
        <w:rPr>
          <w:rFonts w:ascii="Myriad Pro" w:hAnsi="Myriad Pro"/>
          <w:color w:val="000000"/>
          <w:sz w:val="26"/>
          <w:szCs w:val="26"/>
        </w:rPr>
        <w:t xml:space="preserve">тыс. рублей. </w:t>
      </w:r>
    </w:p>
    <w:p w14:paraId="74956489" w14:textId="77777777" w:rsidR="00FA51E1" w:rsidRDefault="00FA51E1" w:rsidP="00FA51E1">
      <w:pPr>
        <w:spacing w:line="360" w:lineRule="auto"/>
        <w:contextualSpacing/>
        <w:jc w:val="both"/>
        <w:rPr>
          <w:rFonts w:ascii="Myriad Pro" w:eastAsia="Calibri" w:hAnsi="Myriad Pro"/>
          <w:b/>
          <w:color w:val="000000" w:themeColor="text1"/>
          <w:sz w:val="26"/>
          <w:szCs w:val="26"/>
        </w:rPr>
      </w:pPr>
    </w:p>
    <w:p w14:paraId="223EC845" w14:textId="77777777" w:rsidR="00FA51E1" w:rsidRPr="006B7CE2" w:rsidRDefault="00FA51E1" w:rsidP="00FA51E1">
      <w:pPr>
        <w:spacing w:line="360" w:lineRule="auto"/>
        <w:contextualSpacing/>
        <w:jc w:val="both"/>
        <w:rPr>
          <w:rFonts w:ascii="Myriad Pro" w:eastAsia="Calibri" w:hAnsi="Myriad Pro"/>
          <w:b/>
          <w:color w:val="000000" w:themeColor="text1"/>
          <w:sz w:val="26"/>
          <w:szCs w:val="26"/>
        </w:rPr>
      </w:pPr>
      <w:r w:rsidRPr="006B7CE2">
        <w:rPr>
          <w:rFonts w:ascii="Myriad Pro" w:eastAsia="Calibri" w:hAnsi="Myriad Pro"/>
          <w:b/>
          <w:color w:val="000000" w:themeColor="text1"/>
          <w:sz w:val="26"/>
          <w:szCs w:val="26"/>
        </w:rPr>
        <w:t xml:space="preserve">ПОЗИЦИЯ ИСПОЛНИТЕЛЯ </w:t>
      </w:r>
    </w:p>
    <w:p w14:paraId="5D95B324" w14:textId="77777777" w:rsidR="00FA51E1" w:rsidRDefault="00FA51E1" w:rsidP="0031244B">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результатам анализа документов, предоставленных </w:t>
      </w:r>
      <w:r w:rsidRPr="00B66D5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 xml:space="preserve">ом </w:t>
      </w:r>
      <w:r w:rsidR="00665189">
        <w:rPr>
          <w:rFonts w:ascii="Myriad Pro" w:eastAsia="Calibri" w:hAnsi="Myriad Pro"/>
          <w:color w:val="000000" w:themeColor="text1"/>
          <w:sz w:val="26"/>
          <w:szCs w:val="26"/>
        </w:rPr>
        <w:br/>
      </w:r>
      <w:r w:rsidR="0031244B">
        <w:rPr>
          <w:rFonts w:ascii="Myriad Pro" w:eastAsia="Calibri" w:hAnsi="Myriad Pro"/>
          <w:color w:val="000000" w:themeColor="text1"/>
          <w:sz w:val="26"/>
          <w:szCs w:val="26"/>
        </w:rPr>
        <w:t>ПАО </w:t>
      </w:r>
      <w:r w:rsidR="009021C3">
        <w:rPr>
          <w:rFonts w:ascii="Myriad Pro" w:eastAsia="Calibri" w:hAnsi="Myriad Pro"/>
          <w:color w:val="000000" w:themeColor="text1"/>
          <w:sz w:val="26"/>
          <w:szCs w:val="26"/>
        </w:rPr>
        <w:t>«</w:t>
      </w:r>
      <w:r>
        <w:rPr>
          <w:rFonts w:ascii="Myriad Pro" w:eastAsia="Calibri" w:hAnsi="Myriad Pro"/>
          <w:color w:val="000000" w:themeColor="text1"/>
          <w:sz w:val="26"/>
          <w:szCs w:val="26"/>
        </w:rPr>
        <w:t>МРСК </w:t>
      </w:r>
      <w:r w:rsidRPr="00B66D5D">
        <w:rPr>
          <w:rFonts w:ascii="Myriad Pro" w:eastAsia="Calibri" w:hAnsi="Myriad Pro"/>
          <w:color w:val="000000" w:themeColor="text1"/>
          <w:sz w:val="26"/>
          <w:szCs w:val="26"/>
        </w:rPr>
        <w:t>Юга</w:t>
      </w:r>
      <w:r w:rsidR="009021C3">
        <w:rPr>
          <w:rFonts w:ascii="Myriad Pro" w:eastAsia="Calibri" w:hAnsi="Myriad Pro"/>
          <w:color w:val="000000" w:themeColor="text1"/>
          <w:sz w:val="26"/>
          <w:szCs w:val="26"/>
        </w:rPr>
        <w:t>»</w:t>
      </w:r>
      <w:r w:rsidRPr="00B66D5D">
        <w:rPr>
          <w:rFonts w:ascii="Myriad Pro" w:eastAsia="Calibri" w:hAnsi="Myriad Pro"/>
          <w:color w:val="000000" w:themeColor="text1"/>
          <w:sz w:val="26"/>
          <w:szCs w:val="26"/>
        </w:rPr>
        <w:t xml:space="preserve"> - </w:t>
      </w:r>
      <w:r w:rsidR="009021C3">
        <w:rPr>
          <w:rFonts w:ascii="Myriad Pro" w:eastAsia="Calibri" w:hAnsi="Myriad Pro"/>
          <w:color w:val="000000" w:themeColor="text1"/>
          <w:sz w:val="26"/>
          <w:szCs w:val="26"/>
        </w:rPr>
        <w:t>«</w:t>
      </w:r>
      <w:r>
        <w:rPr>
          <w:rFonts w:ascii="Myriad Pro" w:eastAsia="Calibri" w:hAnsi="Myriad Pro"/>
          <w:color w:val="000000" w:themeColor="text1"/>
          <w:sz w:val="26"/>
          <w:szCs w:val="26"/>
        </w:rPr>
        <w:t>Астраханьэнерго</w:t>
      </w:r>
      <w:r w:rsidR="009021C3">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в Службу по тарифам Астраханской области для обоснования расчета величины </w:t>
      </w:r>
      <w:r w:rsidR="00ED3815">
        <w:rPr>
          <w:rFonts w:ascii="Myriad Pro" w:eastAsia="Calibri" w:hAnsi="Myriad Pro"/>
          <w:color w:val="000000" w:themeColor="text1"/>
          <w:sz w:val="26"/>
          <w:szCs w:val="26"/>
        </w:rPr>
        <w:t>операционных (</w:t>
      </w:r>
      <w:r>
        <w:rPr>
          <w:rFonts w:ascii="Myriad Pro" w:eastAsia="Calibri" w:hAnsi="Myriad Pro"/>
          <w:color w:val="000000" w:themeColor="text1"/>
          <w:sz w:val="26"/>
          <w:szCs w:val="26"/>
        </w:rPr>
        <w:t>подконтрольных</w:t>
      </w:r>
      <w:r w:rsidR="00ED3815">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расходов на </w:t>
      </w:r>
      <w:r w:rsidR="00E96AB8">
        <w:rPr>
          <w:rFonts w:ascii="Myriad Pro" w:eastAsia="Calibri" w:hAnsi="Myriad Pro"/>
          <w:color w:val="000000" w:themeColor="text1"/>
          <w:sz w:val="26"/>
          <w:szCs w:val="26"/>
        </w:rPr>
        <w:t>201</w:t>
      </w:r>
      <w:r w:rsidR="00A5641A">
        <w:rPr>
          <w:rFonts w:ascii="Myriad Pro" w:eastAsia="Calibri" w:hAnsi="Myriad Pro"/>
          <w:color w:val="000000" w:themeColor="text1"/>
          <w:sz w:val="26"/>
          <w:szCs w:val="26"/>
        </w:rPr>
        <w:t>7</w:t>
      </w:r>
      <w:r>
        <w:rPr>
          <w:rFonts w:ascii="Myriad Pro" w:eastAsia="Calibri" w:hAnsi="Myriad Pro"/>
          <w:color w:val="000000" w:themeColor="text1"/>
          <w:sz w:val="26"/>
          <w:szCs w:val="26"/>
        </w:rPr>
        <w:t xml:space="preserve"> год, Исполнитель отмечает следующее.</w:t>
      </w:r>
    </w:p>
    <w:p w14:paraId="53064F22" w14:textId="77777777" w:rsidR="00FA51E1" w:rsidRPr="00FE21FE" w:rsidRDefault="00FA51E1" w:rsidP="00104B9A">
      <w:pPr>
        <w:pStyle w:val="a3"/>
        <w:numPr>
          <w:ilvl w:val="0"/>
          <w:numId w:val="21"/>
        </w:numPr>
        <w:tabs>
          <w:tab w:val="left" w:pos="1560"/>
        </w:tabs>
        <w:spacing w:after="0" w:line="360" w:lineRule="auto"/>
        <w:ind w:left="1134" w:firstLine="0"/>
        <w:jc w:val="both"/>
        <w:rPr>
          <w:rFonts w:ascii="Myriad Pro" w:hAnsi="Myriad Pro"/>
          <w:color w:val="000000" w:themeColor="text1"/>
          <w:sz w:val="26"/>
          <w:szCs w:val="26"/>
        </w:rPr>
      </w:pPr>
      <w:r w:rsidRPr="00FE21FE">
        <w:rPr>
          <w:rFonts w:ascii="Myriad Pro" w:hAnsi="Myriad Pro"/>
          <w:color w:val="000000" w:themeColor="text1"/>
          <w:sz w:val="26"/>
          <w:szCs w:val="26"/>
        </w:rPr>
        <w:t xml:space="preserve">Расчет величины </w:t>
      </w:r>
      <w:r w:rsidR="00ED3815">
        <w:rPr>
          <w:rFonts w:ascii="Myriad Pro" w:hAnsi="Myriad Pro"/>
          <w:color w:val="000000" w:themeColor="text1"/>
          <w:sz w:val="26"/>
          <w:szCs w:val="26"/>
        </w:rPr>
        <w:t>операционных (</w:t>
      </w:r>
      <w:r w:rsidRPr="00FE21FE">
        <w:rPr>
          <w:rFonts w:ascii="Myriad Pro" w:hAnsi="Myriad Pro"/>
          <w:color w:val="000000" w:themeColor="text1"/>
          <w:sz w:val="26"/>
          <w:szCs w:val="26"/>
        </w:rPr>
        <w:t>подконтрольных</w:t>
      </w:r>
      <w:r w:rsidR="00ED3815">
        <w:rPr>
          <w:rFonts w:ascii="Myriad Pro" w:hAnsi="Myriad Pro"/>
          <w:color w:val="000000" w:themeColor="text1"/>
          <w:sz w:val="26"/>
          <w:szCs w:val="26"/>
        </w:rPr>
        <w:t>)</w:t>
      </w:r>
      <w:r w:rsidRPr="00FE21FE">
        <w:rPr>
          <w:rFonts w:ascii="Myriad Pro" w:hAnsi="Myriad Pro"/>
          <w:color w:val="000000" w:themeColor="text1"/>
          <w:sz w:val="26"/>
          <w:szCs w:val="26"/>
        </w:rPr>
        <w:t xml:space="preserve"> расходов на </w:t>
      </w:r>
      <w:r w:rsidR="00E96AB8">
        <w:rPr>
          <w:rFonts w:ascii="Myriad Pro" w:hAnsi="Myriad Pro"/>
          <w:color w:val="000000" w:themeColor="text1"/>
          <w:sz w:val="26"/>
          <w:szCs w:val="26"/>
        </w:rPr>
        <w:t>201</w:t>
      </w:r>
      <w:r w:rsidR="00A5641A">
        <w:rPr>
          <w:rFonts w:ascii="Myriad Pro" w:hAnsi="Myriad Pro"/>
          <w:color w:val="000000" w:themeColor="text1"/>
          <w:sz w:val="26"/>
          <w:szCs w:val="26"/>
        </w:rPr>
        <w:t>7</w:t>
      </w:r>
      <w:r w:rsidRPr="00FE21FE">
        <w:rPr>
          <w:rFonts w:ascii="Myriad Pro" w:hAnsi="Myriad Pro"/>
          <w:color w:val="000000" w:themeColor="text1"/>
          <w:sz w:val="26"/>
          <w:szCs w:val="26"/>
        </w:rPr>
        <w:t xml:space="preserve"> год, </w:t>
      </w:r>
      <w:r>
        <w:rPr>
          <w:rFonts w:ascii="Myriad Pro" w:hAnsi="Myriad Pro"/>
          <w:color w:val="000000" w:themeColor="text1"/>
          <w:sz w:val="26"/>
          <w:szCs w:val="26"/>
        </w:rPr>
        <w:t xml:space="preserve">выполнен в соответствии с пунктом </w:t>
      </w:r>
      <w:r w:rsidR="00A5641A">
        <w:rPr>
          <w:rFonts w:ascii="Myriad Pro" w:hAnsi="Myriad Pro"/>
          <w:color w:val="000000" w:themeColor="text1"/>
          <w:sz w:val="26"/>
          <w:szCs w:val="26"/>
        </w:rPr>
        <w:t>19</w:t>
      </w:r>
      <w:r w:rsidR="00A5641A" w:rsidRPr="00FE21FE">
        <w:rPr>
          <w:rFonts w:ascii="Myriad Pro" w:hAnsi="Myriad Pro"/>
          <w:color w:val="000000" w:themeColor="text1"/>
          <w:sz w:val="26"/>
          <w:szCs w:val="26"/>
        </w:rPr>
        <w:t xml:space="preserve"> </w:t>
      </w:r>
      <w:r w:rsidRPr="00FE21FE">
        <w:rPr>
          <w:rFonts w:ascii="Myriad Pro" w:hAnsi="Myriad Pro"/>
          <w:color w:val="000000" w:themeColor="text1"/>
          <w:sz w:val="26"/>
          <w:szCs w:val="26"/>
        </w:rPr>
        <w:t xml:space="preserve">Методических указаний </w:t>
      </w:r>
      <w:r w:rsidR="0031244B">
        <w:rPr>
          <w:rFonts w:ascii="Myriad Pro" w:hAnsi="Myriad Pro"/>
          <w:color w:val="000000" w:themeColor="text1"/>
          <w:sz w:val="26"/>
          <w:szCs w:val="26"/>
        </w:rPr>
        <w:t>№ </w:t>
      </w:r>
      <w:r w:rsidR="00A5641A">
        <w:rPr>
          <w:rFonts w:ascii="Myriad Pro" w:hAnsi="Myriad Pro"/>
          <w:color w:val="000000" w:themeColor="text1"/>
          <w:sz w:val="26"/>
          <w:szCs w:val="26"/>
        </w:rPr>
        <w:t>228</w:t>
      </w:r>
      <w:r w:rsidRPr="00FE21FE">
        <w:rPr>
          <w:rFonts w:ascii="Myriad Pro" w:hAnsi="Myriad Pro"/>
          <w:color w:val="000000" w:themeColor="text1"/>
          <w:sz w:val="26"/>
          <w:szCs w:val="26"/>
        </w:rPr>
        <w:t>-э.</w:t>
      </w:r>
    </w:p>
    <w:p w14:paraId="3416AA23" w14:textId="77777777" w:rsidR="00FA51E1" w:rsidRPr="00FE21FE" w:rsidRDefault="00FA51E1" w:rsidP="00104B9A">
      <w:pPr>
        <w:pStyle w:val="a3"/>
        <w:numPr>
          <w:ilvl w:val="0"/>
          <w:numId w:val="21"/>
        </w:numPr>
        <w:tabs>
          <w:tab w:val="left" w:pos="1560"/>
        </w:tabs>
        <w:spacing w:after="0" w:line="360" w:lineRule="auto"/>
        <w:ind w:left="1134" w:firstLine="0"/>
        <w:jc w:val="both"/>
        <w:rPr>
          <w:rFonts w:ascii="Myriad Pro" w:hAnsi="Myriad Pro"/>
          <w:color w:val="000000" w:themeColor="text1"/>
          <w:sz w:val="26"/>
          <w:szCs w:val="26"/>
        </w:rPr>
      </w:pPr>
      <w:r w:rsidRPr="00FE21FE">
        <w:rPr>
          <w:rFonts w:ascii="Myriad Pro" w:hAnsi="Myriad Pro"/>
          <w:color w:val="000000" w:themeColor="text1"/>
          <w:sz w:val="26"/>
          <w:szCs w:val="26"/>
        </w:rPr>
        <w:t xml:space="preserve">Долгосрочные параметры регулирования филиала </w:t>
      </w:r>
      <w:r w:rsidR="0031244B">
        <w:rPr>
          <w:rFonts w:ascii="Myriad Pro" w:hAnsi="Myriad Pro"/>
          <w:color w:val="000000" w:themeColor="text1"/>
          <w:sz w:val="26"/>
          <w:szCs w:val="26"/>
        </w:rPr>
        <w:t>ПАО </w:t>
      </w:r>
      <w:r w:rsidR="009021C3">
        <w:rPr>
          <w:rFonts w:ascii="Myriad Pro" w:hAnsi="Myriad Pro"/>
          <w:color w:val="000000" w:themeColor="text1"/>
          <w:sz w:val="26"/>
          <w:szCs w:val="26"/>
        </w:rPr>
        <w:t>«</w:t>
      </w:r>
      <w:r w:rsidRPr="00FE21FE">
        <w:rPr>
          <w:rFonts w:ascii="Myriad Pro" w:hAnsi="Myriad Pro"/>
          <w:color w:val="000000" w:themeColor="text1"/>
          <w:sz w:val="26"/>
          <w:szCs w:val="26"/>
        </w:rPr>
        <w:t>МРСК Юга</w:t>
      </w:r>
      <w:r w:rsidR="009021C3">
        <w:rPr>
          <w:rFonts w:ascii="Myriad Pro" w:hAnsi="Myriad Pro"/>
          <w:color w:val="000000" w:themeColor="text1"/>
          <w:sz w:val="26"/>
          <w:szCs w:val="26"/>
        </w:rPr>
        <w:t>»</w:t>
      </w:r>
      <w:r w:rsidRPr="00FE21FE">
        <w:rPr>
          <w:rFonts w:ascii="Myriad Pro" w:hAnsi="Myriad Pro"/>
          <w:color w:val="000000" w:themeColor="text1"/>
          <w:sz w:val="26"/>
          <w:szCs w:val="26"/>
        </w:rPr>
        <w:t xml:space="preserve"> - </w:t>
      </w:r>
      <w:r w:rsidR="009021C3">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9021C3">
        <w:rPr>
          <w:rFonts w:ascii="Myriad Pro" w:hAnsi="Myriad Pro"/>
          <w:color w:val="000000" w:themeColor="text1"/>
          <w:sz w:val="26"/>
          <w:szCs w:val="26"/>
        </w:rPr>
        <w:t>»</w:t>
      </w:r>
      <w:r w:rsidRPr="00FE21FE">
        <w:rPr>
          <w:rFonts w:ascii="Myriad Pro" w:hAnsi="Myriad Pro"/>
          <w:color w:val="000000" w:themeColor="text1"/>
          <w:sz w:val="26"/>
          <w:szCs w:val="26"/>
        </w:rPr>
        <w:t>, принятые в расчет</w:t>
      </w:r>
      <w:r w:rsidR="00ED3815">
        <w:rPr>
          <w:rFonts w:ascii="Myriad Pro" w:hAnsi="Myriad Pro"/>
          <w:color w:val="000000" w:themeColor="text1"/>
          <w:sz w:val="26"/>
          <w:szCs w:val="26"/>
        </w:rPr>
        <w:t xml:space="preserve"> операционных</w:t>
      </w:r>
      <w:r w:rsidRPr="00FE21FE">
        <w:rPr>
          <w:rFonts w:ascii="Myriad Pro" w:hAnsi="Myriad Pro"/>
          <w:color w:val="000000" w:themeColor="text1"/>
          <w:sz w:val="26"/>
          <w:szCs w:val="26"/>
        </w:rPr>
        <w:t xml:space="preserve"> </w:t>
      </w:r>
      <w:r w:rsidR="00ED3815">
        <w:rPr>
          <w:rFonts w:ascii="Myriad Pro" w:hAnsi="Myriad Pro"/>
          <w:color w:val="000000" w:themeColor="text1"/>
          <w:sz w:val="26"/>
          <w:szCs w:val="26"/>
        </w:rPr>
        <w:t>(</w:t>
      </w:r>
      <w:r w:rsidRPr="00FE21FE">
        <w:rPr>
          <w:rFonts w:ascii="Myriad Pro" w:hAnsi="Myriad Pro"/>
          <w:color w:val="000000" w:themeColor="text1"/>
          <w:sz w:val="26"/>
          <w:szCs w:val="26"/>
        </w:rPr>
        <w:t>подконтрольных</w:t>
      </w:r>
      <w:r w:rsidR="00ED3815">
        <w:rPr>
          <w:rFonts w:ascii="Myriad Pro" w:hAnsi="Myriad Pro"/>
          <w:color w:val="000000" w:themeColor="text1"/>
          <w:sz w:val="26"/>
          <w:szCs w:val="26"/>
        </w:rPr>
        <w:t>)</w:t>
      </w:r>
      <w:r w:rsidRPr="00FE21FE">
        <w:rPr>
          <w:rFonts w:ascii="Myriad Pro" w:hAnsi="Myriad Pro"/>
          <w:color w:val="000000" w:themeColor="text1"/>
          <w:sz w:val="26"/>
          <w:szCs w:val="26"/>
        </w:rPr>
        <w:t xml:space="preserve"> расходов на </w:t>
      </w:r>
      <w:r w:rsidR="00E96AB8">
        <w:rPr>
          <w:rFonts w:ascii="Myriad Pro" w:hAnsi="Myriad Pro"/>
          <w:color w:val="000000" w:themeColor="text1"/>
          <w:sz w:val="26"/>
          <w:szCs w:val="26"/>
        </w:rPr>
        <w:t>2018</w:t>
      </w:r>
      <w:r w:rsidRPr="00FE21FE">
        <w:rPr>
          <w:rFonts w:ascii="Myriad Pro" w:hAnsi="Myriad Pro"/>
          <w:color w:val="000000" w:themeColor="text1"/>
          <w:sz w:val="26"/>
          <w:szCs w:val="26"/>
        </w:rPr>
        <w:t xml:space="preserve"> год, соответствуют параметрам, утвержденным </w:t>
      </w:r>
      <w:r w:rsidRPr="00152217">
        <w:rPr>
          <w:rFonts w:ascii="Myriad Pro" w:hAnsi="Myriad Pro"/>
          <w:sz w:val="26"/>
          <w:szCs w:val="26"/>
        </w:rPr>
        <w:t xml:space="preserve">приложением </w:t>
      </w:r>
      <w:r w:rsidR="0031244B">
        <w:rPr>
          <w:rFonts w:ascii="Myriad Pro" w:hAnsi="Myriad Pro"/>
          <w:sz w:val="26"/>
          <w:szCs w:val="26"/>
        </w:rPr>
        <w:t>№ </w:t>
      </w:r>
      <w:r w:rsidR="00A5641A">
        <w:rPr>
          <w:rFonts w:ascii="Myriad Pro" w:hAnsi="Myriad Pro"/>
          <w:sz w:val="26"/>
          <w:szCs w:val="26"/>
        </w:rPr>
        <w:t>3</w:t>
      </w:r>
      <w:r w:rsidRPr="00152217">
        <w:rPr>
          <w:rFonts w:ascii="Myriad Pro" w:hAnsi="Myriad Pro"/>
          <w:sz w:val="26"/>
          <w:szCs w:val="26"/>
        </w:rPr>
        <w:t xml:space="preserve"> </w:t>
      </w:r>
      <w:r w:rsidR="00A5641A" w:rsidRPr="00466762">
        <w:rPr>
          <w:rFonts w:ascii="Myriad Pro" w:eastAsiaTheme="minorHAnsi" w:hAnsi="Myriad Pro" w:cstheme="minorBidi"/>
          <w:sz w:val="26"/>
          <w:szCs w:val="26"/>
        </w:rPr>
        <w:t xml:space="preserve">к постановлению </w:t>
      </w:r>
      <w:r w:rsidR="00A5641A">
        <w:rPr>
          <w:rFonts w:ascii="Myriad Pro" w:eastAsiaTheme="minorHAnsi" w:hAnsi="Myriad Pro" w:cstheme="minorBidi"/>
          <w:sz w:val="26"/>
          <w:szCs w:val="26"/>
        </w:rPr>
        <w:t>С</w:t>
      </w:r>
      <w:r w:rsidR="00A5641A" w:rsidRPr="00466762">
        <w:rPr>
          <w:rFonts w:ascii="Myriad Pro" w:eastAsiaTheme="minorHAnsi" w:hAnsi="Myriad Pro" w:cstheme="minorBidi"/>
          <w:sz w:val="26"/>
          <w:szCs w:val="26"/>
        </w:rPr>
        <w:t>лужбы по тарифам Астраханской области</w:t>
      </w:r>
      <w:r w:rsidR="00ED3815">
        <w:rPr>
          <w:rFonts w:ascii="Myriad Pro" w:eastAsiaTheme="minorHAnsi" w:hAnsi="Myriad Pro" w:cstheme="minorBidi"/>
          <w:sz w:val="26"/>
          <w:szCs w:val="26"/>
        </w:rPr>
        <w:t xml:space="preserve"> </w:t>
      </w:r>
      <w:r w:rsidR="00A5641A" w:rsidRPr="00466762">
        <w:rPr>
          <w:rFonts w:ascii="Myriad Pro" w:eastAsiaTheme="minorHAnsi" w:hAnsi="Myriad Pro" w:cstheme="minorBidi"/>
          <w:sz w:val="26"/>
          <w:szCs w:val="26"/>
        </w:rPr>
        <w:t xml:space="preserve"> от 17.12.2012 </w:t>
      </w:r>
      <w:r w:rsidR="0031244B">
        <w:rPr>
          <w:rFonts w:ascii="Myriad Pro" w:eastAsiaTheme="minorHAnsi" w:hAnsi="Myriad Pro" w:cstheme="minorBidi"/>
          <w:sz w:val="26"/>
          <w:szCs w:val="26"/>
        </w:rPr>
        <w:t>№ </w:t>
      </w:r>
      <w:r w:rsidR="00A5641A" w:rsidRPr="00466762">
        <w:rPr>
          <w:rFonts w:ascii="Myriad Pro" w:eastAsiaTheme="minorHAnsi" w:hAnsi="Myriad Pro" w:cstheme="minorBidi"/>
          <w:sz w:val="26"/>
          <w:szCs w:val="26"/>
        </w:rPr>
        <w:t>273</w:t>
      </w:r>
      <w:r w:rsidRPr="00FE21FE">
        <w:rPr>
          <w:rFonts w:ascii="Myriad Pro" w:hAnsi="Myriad Pro"/>
          <w:color w:val="000000" w:themeColor="text1"/>
          <w:sz w:val="26"/>
          <w:szCs w:val="26"/>
        </w:rPr>
        <w:t>.</w:t>
      </w:r>
    </w:p>
    <w:p w14:paraId="6489D1EF" w14:textId="77777777" w:rsidR="005D77B8" w:rsidRDefault="00FA51E1" w:rsidP="00104B9A">
      <w:pPr>
        <w:pStyle w:val="a3"/>
        <w:numPr>
          <w:ilvl w:val="0"/>
          <w:numId w:val="21"/>
        </w:numPr>
        <w:tabs>
          <w:tab w:val="left" w:pos="1560"/>
        </w:tabs>
        <w:spacing w:after="0" w:line="360" w:lineRule="auto"/>
        <w:ind w:left="1134" w:firstLine="0"/>
        <w:jc w:val="both"/>
        <w:rPr>
          <w:rFonts w:ascii="Myriad Pro" w:hAnsi="Myriad Pro"/>
          <w:color w:val="000000" w:themeColor="text1"/>
          <w:sz w:val="26"/>
          <w:szCs w:val="26"/>
        </w:rPr>
      </w:pPr>
      <w:r w:rsidRPr="00FE21FE">
        <w:rPr>
          <w:rFonts w:ascii="Myriad Pro" w:hAnsi="Myriad Pro"/>
          <w:color w:val="000000" w:themeColor="text1"/>
          <w:sz w:val="26"/>
          <w:szCs w:val="26"/>
        </w:rPr>
        <w:t>ИПЦ 104</w:t>
      </w:r>
      <w:r w:rsidR="00A5641A">
        <w:rPr>
          <w:rFonts w:ascii="Myriad Pro" w:hAnsi="Myriad Pro"/>
          <w:color w:val="000000" w:themeColor="text1"/>
          <w:sz w:val="26"/>
          <w:szCs w:val="26"/>
        </w:rPr>
        <w:t>,7</w:t>
      </w:r>
      <w:r w:rsidRPr="00FE21FE">
        <w:rPr>
          <w:rFonts w:ascii="Myriad Pro" w:hAnsi="Myriad Pro"/>
          <w:color w:val="000000" w:themeColor="text1"/>
          <w:sz w:val="26"/>
          <w:szCs w:val="26"/>
        </w:rPr>
        <w:t>% соответствует базовому варианту Прогноза социально-экономического развития Российской Федерации</w:t>
      </w:r>
      <w:r w:rsidR="00A67468">
        <w:rPr>
          <w:rFonts w:ascii="Myriad Pro" w:hAnsi="Myriad Pro"/>
          <w:color w:val="000000" w:themeColor="text1"/>
          <w:sz w:val="26"/>
          <w:szCs w:val="26"/>
        </w:rPr>
        <w:t xml:space="preserve"> на 2017 год и на </w:t>
      </w:r>
      <w:r w:rsidR="00A67468">
        <w:rPr>
          <w:rFonts w:ascii="Myriad Pro" w:hAnsi="Myriad Pro"/>
          <w:color w:val="000000" w:themeColor="text1"/>
          <w:sz w:val="26"/>
          <w:szCs w:val="26"/>
        </w:rPr>
        <w:lastRenderedPageBreak/>
        <w:t>плановый период 2018 и 2019 годов (размещен на сайте Минэкономразвития России 24.11.2016)</w:t>
      </w:r>
      <w:r w:rsidR="005D77B8">
        <w:rPr>
          <w:rFonts w:ascii="Myriad Pro" w:hAnsi="Myriad Pro"/>
          <w:color w:val="000000" w:themeColor="text1"/>
          <w:sz w:val="26"/>
          <w:szCs w:val="26"/>
        </w:rPr>
        <w:t>;</w:t>
      </w:r>
    </w:p>
    <w:p w14:paraId="1647BA22" w14:textId="77777777" w:rsidR="00FA51E1" w:rsidRDefault="00FA51E1" w:rsidP="0031244B">
      <w:pPr>
        <w:tabs>
          <w:tab w:val="left" w:pos="7635"/>
        </w:tabs>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w:t>
      </w:r>
      <w:r w:rsidR="00A5641A">
        <w:rPr>
          <w:rFonts w:ascii="Myriad Pro" w:hAnsi="Myriad Pro"/>
          <w:color w:val="000000" w:themeColor="text1"/>
          <w:sz w:val="26"/>
          <w:szCs w:val="26"/>
        </w:rPr>
        <w:t xml:space="preserve">проанализирована информация </w:t>
      </w:r>
      <w:r>
        <w:rPr>
          <w:rFonts w:ascii="Myriad Pro" w:hAnsi="Myriad Pro"/>
          <w:color w:val="000000" w:themeColor="text1"/>
          <w:sz w:val="26"/>
          <w:szCs w:val="26"/>
        </w:rPr>
        <w:t>по изменению размера активов</w:t>
      </w:r>
      <w:r w:rsidR="00A5641A">
        <w:rPr>
          <w:rFonts w:ascii="Myriad Pro" w:hAnsi="Myriad Pro"/>
          <w:color w:val="000000" w:themeColor="text1"/>
          <w:sz w:val="26"/>
          <w:szCs w:val="26"/>
        </w:rPr>
        <w:t xml:space="preserve"> и соответствие ее вводу оборудования согласно инвестиционной программе, утвержденной в установленном порядке</w:t>
      </w:r>
      <w:r w:rsidR="00FD63B0">
        <w:rPr>
          <w:rFonts w:ascii="Myriad Pro" w:hAnsi="Myriad Pro"/>
          <w:color w:val="000000" w:themeColor="text1"/>
          <w:sz w:val="26"/>
          <w:szCs w:val="26"/>
        </w:rPr>
        <w:t>.</w:t>
      </w:r>
      <w:r>
        <w:rPr>
          <w:rFonts w:ascii="Myriad Pro" w:hAnsi="Myriad Pro"/>
          <w:color w:val="000000" w:themeColor="text1"/>
          <w:sz w:val="26"/>
          <w:szCs w:val="26"/>
        </w:rPr>
        <w:t xml:space="preserve"> </w:t>
      </w:r>
      <w:r w:rsidR="00BB75FD">
        <w:rPr>
          <w:rFonts w:ascii="Myriad Pro" w:hAnsi="Myriad Pro"/>
          <w:color w:val="000000" w:themeColor="text1"/>
          <w:sz w:val="26"/>
          <w:szCs w:val="26"/>
        </w:rPr>
        <w:t xml:space="preserve">Исполнителем </w:t>
      </w:r>
      <w:r w:rsidR="00A5641A">
        <w:rPr>
          <w:rFonts w:ascii="Myriad Pro" w:hAnsi="Myriad Pro"/>
          <w:color w:val="000000" w:themeColor="text1"/>
          <w:sz w:val="26"/>
          <w:szCs w:val="26"/>
        </w:rPr>
        <w:t xml:space="preserve">проведены </w:t>
      </w:r>
      <w:r w:rsidR="00BB75FD">
        <w:rPr>
          <w:rFonts w:ascii="Myriad Pro" w:hAnsi="Myriad Pro"/>
          <w:color w:val="000000" w:themeColor="text1"/>
          <w:sz w:val="26"/>
          <w:szCs w:val="26"/>
        </w:rPr>
        <w:t xml:space="preserve">расчеты условных единиц исходя из </w:t>
      </w:r>
      <w:r w:rsidR="009A58F3">
        <w:rPr>
          <w:rFonts w:ascii="Myriad Pro" w:hAnsi="Myriad Pro"/>
          <w:color w:val="000000" w:themeColor="text1"/>
          <w:sz w:val="26"/>
          <w:szCs w:val="26"/>
        </w:rPr>
        <w:t xml:space="preserve">перечисленного </w:t>
      </w:r>
      <w:r w:rsidR="00BB75FD">
        <w:rPr>
          <w:rFonts w:ascii="Myriad Pro" w:hAnsi="Myriad Pro"/>
          <w:color w:val="000000" w:themeColor="text1"/>
          <w:sz w:val="26"/>
          <w:szCs w:val="26"/>
        </w:rPr>
        <w:t xml:space="preserve">электросетевого имущества и положений Методических указаний </w:t>
      </w:r>
      <w:r w:rsidR="0031244B">
        <w:rPr>
          <w:rFonts w:ascii="Myriad Pro" w:hAnsi="Myriad Pro"/>
          <w:color w:val="000000" w:themeColor="text1"/>
          <w:sz w:val="26"/>
          <w:szCs w:val="26"/>
        </w:rPr>
        <w:t>№ </w:t>
      </w:r>
      <w:r w:rsidR="00BB75FD">
        <w:rPr>
          <w:rFonts w:ascii="Myriad Pro" w:hAnsi="Myriad Pro"/>
          <w:color w:val="000000" w:themeColor="text1"/>
          <w:sz w:val="26"/>
          <w:szCs w:val="26"/>
        </w:rPr>
        <w:t xml:space="preserve">20-э/2. </w:t>
      </w:r>
    </w:p>
    <w:p w14:paraId="58BC6AF0" w14:textId="65503B08" w:rsidR="00A5641A" w:rsidRDefault="00A5641A" w:rsidP="0031244B">
      <w:pPr>
        <w:spacing w:after="0" w:line="360" w:lineRule="auto"/>
        <w:ind w:firstLine="567"/>
        <w:jc w:val="both"/>
        <w:rPr>
          <w:rFonts w:ascii="Myriad Pro" w:hAnsi="Myriad Pro"/>
          <w:sz w:val="26"/>
          <w:szCs w:val="26"/>
        </w:rPr>
      </w:pPr>
      <w:r>
        <w:rPr>
          <w:rFonts w:ascii="Myriad Pro" w:hAnsi="Myriad Pro"/>
          <w:sz w:val="26"/>
          <w:szCs w:val="26"/>
        </w:rPr>
        <w:t xml:space="preserve">На 2017 год изменение электросетевых активов прогнозировалось за счет исполнения мероприятий по инвестиционной программы, утвержденной для </w:t>
      </w:r>
      <w:r w:rsidR="0031244B">
        <w:rPr>
          <w:rFonts w:ascii="Myriad Pro" w:hAnsi="Myriad Pro"/>
          <w:sz w:val="26"/>
          <w:szCs w:val="26"/>
        </w:rPr>
        <w:t>ПАО </w:t>
      </w:r>
      <w:r>
        <w:rPr>
          <w:rFonts w:ascii="Myriad Pro" w:hAnsi="Myriad Pro"/>
          <w:sz w:val="26"/>
          <w:szCs w:val="26"/>
        </w:rPr>
        <w:t xml:space="preserve">«МРСК Юга». В отношении филиала </w:t>
      </w:r>
      <w:r w:rsidR="0031244B">
        <w:rPr>
          <w:rFonts w:ascii="Myriad Pro" w:hAnsi="Myriad Pro"/>
          <w:sz w:val="26"/>
          <w:szCs w:val="26"/>
        </w:rPr>
        <w:t>ПАО </w:t>
      </w:r>
      <w:r>
        <w:rPr>
          <w:rFonts w:ascii="Myriad Pro" w:hAnsi="Myriad Pro"/>
          <w:sz w:val="26"/>
          <w:szCs w:val="26"/>
        </w:rPr>
        <w:t>«МРСК Юга» - «Астраханьэнерго» предусмотрено введение 12 мачтовых (столбовых) ТП, по 6 однотрансформаторных и двухтрансформаторных ТП, КТП; 17,33 км ВЛЭП (уровня напряжения СН2), 8,32 км КЛЭП уровня напряжения СН2, и 0,5 км ВЛЭП низкого уровня напряжения. На 2016 год количество условных единиц составляло – 78 742,96 у.е.</w:t>
      </w:r>
    </w:p>
    <w:p w14:paraId="4F5F690E" w14:textId="0D8414F0" w:rsidR="00A5641A" w:rsidRDefault="00A5641A" w:rsidP="0031244B">
      <w:pPr>
        <w:spacing w:after="0" w:line="360" w:lineRule="auto"/>
        <w:ind w:firstLine="567"/>
        <w:jc w:val="both"/>
        <w:rPr>
          <w:rFonts w:ascii="Myriad Pro" w:hAnsi="Myriad Pro"/>
          <w:sz w:val="26"/>
          <w:szCs w:val="26"/>
        </w:rPr>
      </w:pPr>
      <w:r>
        <w:rPr>
          <w:rFonts w:ascii="Myriad Pro" w:hAnsi="Myriad Pro"/>
          <w:sz w:val="26"/>
          <w:szCs w:val="26"/>
        </w:rPr>
        <w:t>Расчет количества дополнительных условных единиц на 2017 год приведен в таблице:</w:t>
      </w:r>
    </w:p>
    <w:tbl>
      <w:tblPr>
        <w:tblW w:w="8847" w:type="dxa"/>
        <w:tblLook w:val="04A0" w:firstRow="1" w:lastRow="0" w:firstColumn="1" w:lastColumn="0" w:noHBand="0" w:noVBand="1"/>
      </w:tblPr>
      <w:tblGrid>
        <w:gridCol w:w="734"/>
        <w:gridCol w:w="2825"/>
        <w:gridCol w:w="543"/>
        <w:gridCol w:w="1237"/>
        <w:gridCol w:w="1123"/>
        <w:gridCol w:w="1350"/>
        <w:gridCol w:w="1532"/>
      </w:tblGrid>
      <w:tr w:rsidR="00A5641A" w:rsidRPr="00FB5F5F" w14:paraId="782ACC89" w14:textId="77777777" w:rsidTr="00A1483F">
        <w:trPr>
          <w:trHeight w:val="20"/>
        </w:trPr>
        <w:tc>
          <w:tcPr>
            <w:tcW w:w="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4E1F32" w14:textId="77777777" w:rsidR="00A5641A" w:rsidRPr="00FB5F5F" w:rsidRDefault="0031244B" w:rsidP="00A1483F">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w:t>
            </w:r>
            <w:r w:rsidR="00A5641A" w:rsidRPr="00FB5F5F">
              <w:rPr>
                <w:rFonts w:ascii="Myriad Pro" w:hAnsi="Myriad Pro" w:cs="Calibri"/>
                <w:color w:val="FFFFFF" w:themeColor="background1"/>
                <w:sz w:val="18"/>
                <w:szCs w:val="18"/>
              </w:rPr>
              <w:t>п/п/</w:t>
            </w:r>
          </w:p>
        </w:tc>
        <w:tc>
          <w:tcPr>
            <w:tcW w:w="2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F843A" w14:textId="77777777" w:rsidR="00A5641A" w:rsidRPr="00FB5F5F" w:rsidRDefault="00A5641A" w:rsidP="00A1483F">
            <w:pPr>
              <w:spacing w:after="0" w:line="240" w:lineRule="auto"/>
              <w:jc w:val="center"/>
              <w:rPr>
                <w:rFonts w:ascii="Myriad Pro" w:hAnsi="Myriad Pro" w:cs="Calibri"/>
                <w:color w:val="FFFFFF" w:themeColor="background1"/>
                <w:sz w:val="18"/>
                <w:szCs w:val="18"/>
              </w:rPr>
            </w:pPr>
            <w:r w:rsidRPr="00FB5F5F">
              <w:rPr>
                <w:rFonts w:ascii="Myriad Pro" w:hAnsi="Myriad Pro" w:cs="Calibri"/>
                <w:color w:val="FFFFFF" w:themeColor="background1"/>
                <w:sz w:val="18"/>
                <w:szCs w:val="18"/>
              </w:rPr>
              <w:t>Наименование оборудования</w:t>
            </w:r>
          </w:p>
        </w:tc>
        <w:tc>
          <w:tcPr>
            <w:tcW w:w="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06E59" w14:textId="77777777" w:rsidR="00A5641A" w:rsidRPr="00FB5F5F" w:rsidRDefault="00A5641A" w:rsidP="00A1483F">
            <w:pPr>
              <w:spacing w:after="0" w:line="240" w:lineRule="auto"/>
              <w:jc w:val="center"/>
              <w:rPr>
                <w:rFonts w:ascii="Myriad Pro" w:hAnsi="Myriad Pro" w:cs="Calibri"/>
                <w:color w:val="FFFFFF" w:themeColor="background1"/>
                <w:sz w:val="18"/>
                <w:szCs w:val="18"/>
              </w:rPr>
            </w:pPr>
            <w:r w:rsidRPr="00FB5F5F">
              <w:rPr>
                <w:rFonts w:ascii="Myriad Pro" w:hAnsi="Myriad Pro" w:cs="Calibri"/>
                <w:color w:val="FFFFFF" w:themeColor="background1"/>
                <w:sz w:val="18"/>
                <w:szCs w:val="18"/>
              </w:rPr>
              <w:t>Ед. изм.</w:t>
            </w:r>
          </w:p>
        </w:tc>
        <w:tc>
          <w:tcPr>
            <w:tcW w:w="8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63EE5" w14:textId="77777777" w:rsidR="00A5641A" w:rsidRPr="00FB5F5F" w:rsidRDefault="00A5641A" w:rsidP="00A1483F">
            <w:pPr>
              <w:spacing w:after="0" w:line="240" w:lineRule="auto"/>
              <w:jc w:val="center"/>
              <w:rPr>
                <w:rFonts w:ascii="Myriad Pro" w:hAnsi="Myriad Pro" w:cs="Calibri"/>
                <w:color w:val="FFFFFF" w:themeColor="background1"/>
                <w:sz w:val="18"/>
                <w:szCs w:val="18"/>
              </w:rPr>
            </w:pPr>
            <w:r w:rsidRPr="00FB5F5F">
              <w:rPr>
                <w:rFonts w:ascii="Myriad Pro" w:hAnsi="Myriad Pro" w:cs="Calibri"/>
                <w:color w:val="FFFFFF" w:themeColor="background1"/>
                <w:sz w:val="18"/>
                <w:szCs w:val="18"/>
              </w:rPr>
              <w:t>Напряжение, кВ</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7CCFB" w14:textId="77777777" w:rsidR="00A5641A" w:rsidRPr="00FB5F5F" w:rsidRDefault="00A5641A" w:rsidP="00A1483F">
            <w:pPr>
              <w:spacing w:after="0" w:line="240" w:lineRule="auto"/>
              <w:jc w:val="center"/>
              <w:rPr>
                <w:rFonts w:ascii="Myriad Pro" w:hAnsi="Myriad Pro" w:cs="Calibri"/>
                <w:color w:val="FFFFFF" w:themeColor="background1"/>
                <w:sz w:val="18"/>
                <w:szCs w:val="18"/>
              </w:rPr>
            </w:pPr>
            <w:r w:rsidRPr="00FB5F5F">
              <w:rPr>
                <w:rFonts w:ascii="Myriad Pro" w:hAnsi="Myriad Pro" w:cs="Calibri"/>
                <w:color w:val="FFFFFF" w:themeColor="background1"/>
                <w:sz w:val="18"/>
                <w:szCs w:val="18"/>
              </w:rPr>
              <w:t>Количество условных единиц на единицу измерения( или на 100 км трассы)</w:t>
            </w:r>
          </w:p>
        </w:tc>
        <w:tc>
          <w:tcPr>
            <w:tcW w:w="13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F8156" w14:textId="77777777" w:rsidR="00A5641A" w:rsidRPr="00FB5F5F" w:rsidRDefault="00A5641A" w:rsidP="00A1483F">
            <w:pPr>
              <w:spacing w:after="0" w:line="240" w:lineRule="auto"/>
              <w:jc w:val="center"/>
              <w:rPr>
                <w:rFonts w:ascii="Myriad Pro" w:hAnsi="Myriad Pro" w:cs="Calibri"/>
                <w:color w:val="FFFFFF" w:themeColor="background1"/>
                <w:sz w:val="18"/>
                <w:szCs w:val="18"/>
              </w:rPr>
            </w:pPr>
            <w:r w:rsidRPr="00FB5F5F">
              <w:rPr>
                <w:rFonts w:ascii="Myriad Pro" w:hAnsi="Myriad Pro" w:cs="Calibri"/>
                <w:color w:val="FFFFFF" w:themeColor="background1"/>
                <w:sz w:val="18"/>
                <w:szCs w:val="18"/>
              </w:rPr>
              <w:t>Ввод оборудования согласно утвержденной ИПР</w:t>
            </w:r>
          </w:p>
        </w:tc>
        <w:tc>
          <w:tcPr>
            <w:tcW w:w="15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1BD60" w14:textId="77777777" w:rsidR="00A5641A" w:rsidRPr="00FB5F5F" w:rsidRDefault="00A5641A" w:rsidP="00A1483F">
            <w:pPr>
              <w:spacing w:after="0" w:line="240" w:lineRule="auto"/>
              <w:jc w:val="center"/>
              <w:rPr>
                <w:rFonts w:ascii="Myriad Pro" w:hAnsi="Myriad Pro" w:cs="Calibri"/>
                <w:color w:val="FFFFFF" w:themeColor="background1"/>
                <w:sz w:val="18"/>
                <w:szCs w:val="18"/>
              </w:rPr>
            </w:pPr>
            <w:r w:rsidRPr="00FB5F5F">
              <w:rPr>
                <w:rFonts w:ascii="Myriad Pro" w:hAnsi="Myriad Pro" w:cs="Calibri"/>
                <w:color w:val="FFFFFF" w:themeColor="background1"/>
                <w:sz w:val="18"/>
                <w:szCs w:val="18"/>
              </w:rPr>
              <w:t>Количество дополнительных у.е.</w:t>
            </w:r>
          </w:p>
        </w:tc>
      </w:tr>
      <w:tr w:rsidR="00A5641A" w:rsidRPr="00FB5F5F" w14:paraId="34B288E7" w14:textId="77777777" w:rsidTr="00A1483F">
        <w:trPr>
          <w:trHeight w:val="20"/>
        </w:trPr>
        <w:tc>
          <w:tcPr>
            <w:tcW w:w="55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CF59A9C"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w:t>
            </w:r>
          </w:p>
        </w:tc>
        <w:tc>
          <w:tcPr>
            <w:tcW w:w="284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5390973" w14:textId="77777777" w:rsidR="00A5641A" w:rsidRPr="00FB5F5F" w:rsidRDefault="00A5641A" w:rsidP="00A1483F">
            <w:pPr>
              <w:spacing w:after="0" w:line="240" w:lineRule="auto"/>
              <w:rPr>
                <w:rFonts w:ascii="Myriad Pro" w:hAnsi="Myriad Pro" w:cs="Calibri"/>
                <w:color w:val="000000"/>
                <w:sz w:val="18"/>
                <w:szCs w:val="18"/>
              </w:rPr>
            </w:pPr>
            <w:r w:rsidRPr="00FB5F5F">
              <w:rPr>
                <w:rFonts w:ascii="Myriad Pro" w:hAnsi="Myriad Pro" w:cs="Calibri"/>
                <w:color w:val="000000"/>
                <w:sz w:val="18"/>
                <w:szCs w:val="18"/>
              </w:rPr>
              <w:t>Мачтовая (столбовая) ТП</w:t>
            </w:r>
          </w:p>
        </w:tc>
        <w:tc>
          <w:tcPr>
            <w:tcW w:w="54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82C2BC9"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шт</w:t>
            </w:r>
          </w:p>
        </w:tc>
        <w:tc>
          <w:tcPr>
            <w:tcW w:w="87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198A1E6"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1-20</w:t>
            </w:r>
          </w:p>
        </w:tc>
        <w:tc>
          <w:tcPr>
            <w:tcW w:w="113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87D344"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2,5</w:t>
            </w:r>
          </w:p>
        </w:tc>
        <w:tc>
          <w:tcPr>
            <w:tcW w:w="13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C0A1F4"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12</w:t>
            </w:r>
          </w:p>
        </w:tc>
        <w:tc>
          <w:tcPr>
            <w:tcW w:w="15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120E12"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30,00</w:t>
            </w:r>
          </w:p>
        </w:tc>
      </w:tr>
      <w:tr w:rsidR="00A5641A" w:rsidRPr="00FB5F5F" w14:paraId="2608D85F" w14:textId="77777777" w:rsidTr="00A1483F">
        <w:trPr>
          <w:trHeight w:val="2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14:paraId="403AE0E2"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2</w:t>
            </w:r>
          </w:p>
        </w:tc>
        <w:tc>
          <w:tcPr>
            <w:tcW w:w="2846" w:type="dxa"/>
            <w:tcBorders>
              <w:top w:val="nil"/>
              <w:left w:val="nil"/>
              <w:bottom w:val="single" w:sz="4" w:space="0" w:color="auto"/>
              <w:right w:val="single" w:sz="4" w:space="0" w:color="auto"/>
            </w:tcBorders>
            <w:shd w:val="clear" w:color="auto" w:fill="auto"/>
            <w:noWrap/>
            <w:vAlign w:val="bottom"/>
            <w:hideMark/>
          </w:tcPr>
          <w:p w14:paraId="2DD20536" w14:textId="77777777" w:rsidR="00A5641A" w:rsidRPr="00FB5F5F" w:rsidRDefault="00A5641A" w:rsidP="00A1483F">
            <w:pPr>
              <w:spacing w:after="0" w:line="240" w:lineRule="auto"/>
              <w:rPr>
                <w:rFonts w:ascii="Myriad Pro" w:hAnsi="Myriad Pro" w:cs="Calibri"/>
                <w:color w:val="000000"/>
                <w:sz w:val="18"/>
                <w:szCs w:val="18"/>
              </w:rPr>
            </w:pPr>
            <w:r w:rsidRPr="00FB5F5F">
              <w:rPr>
                <w:rFonts w:ascii="Myriad Pro" w:hAnsi="Myriad Pro" w:cs="Calibri"/>
                <w:color w:val="000000"/>
                <w:sz w:val="18"/>
                <w:szCs w:val="18"/>
              </w:rPr>
              <w:t>Однотрансформаторная ТП, КТП</w:t>
            </w:r>
          </w:p>
        </w:tc>
        <w:tc>
          <w:tcPr>
            <w:tcW w:w="546" w:type="dxa"/>
            <w:tcBorders>
              <w:top w:val="nil"/>
              <w:left w:val="nil"/>
              <w:bottom w:val="single" w:sz="4" w:space="0" w:color="auto"/>
              <w:right w:val="single" w:sz="4" w:space="0" w:color="auto"/>
            </w:tcBorders>
            <w:shd w:val="clear" w:color="auto" w:fill="auto"/>
            <w:noWrap/>
            <w:vAlign w:val="bottom"/>
            <w:hideMark/>
          </w:tcPr>
          <w:p w14:paraId="6D1EAA8D"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шт</w:t>
            </w:r>
          </w:p>
        </w:tc>
        <w:tc>
          <w:tcPr>
            <w:tcW w:w="872" w:type="dxa"/>
            <w:tcBorders>
              <w:top w:val="nil"/>
              <w:left w:val="nil"/>
              <w:bottom w:val="single" w:sz="4" w:space="0" w:color="auto"/>
              <w:right w:val="single" w:sz="4" w:space="0" w:color="auto"/>
            </w:tcBorders>
            <w:shd w:val="clear" w:color="auto" w:fill="auto"/>
            <w:noWrap/>
            <w:vAlign w:val="bottom"/>
            <w:hideMark/>
          </w:tcPr>
          <w:p w14:paraId="4C81DD6E"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1-20</w:t>
            </w:r>
          </w:p>
        </w:tc>
        <w:tc>
          <w:tcPr>
            <w:tcW w:w="1130" w:type="dxa"/>
            <w:tcBorders>
              <w:top w:val="nil"/>
              <w:left w:val="nil"/>
              <w:bottom w:val="single" w:sz="4" w:space="0" w:color="auto"/>
              <w:right w:val="single" w:sz="4" w:space="0" w:color="auto"/>
            </w:tcBorders>
            <w:shd w:val="clear" w:color="auto" w:fill="auto"/>
            <w:noWrap/>
            <w:vAlign w:val="center"/>
            <w:hideMark/>
          </w:tcPr>
          <w:p w14:paraId="2D18A8B1"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2,3</w:t>
            </w:r>
          </w:p>
        </w:tc>
        <w:tc>
          <w:tcPr>
            <w:tcW w:w="1359" w:type="dxa"/>
            <w:tcBorders>
              <w:top w:val="nil"/>
              <w:left w:val="nil"/>
              <w:bottom w:val="single" w:sz="4" w:space="0" w:color="auto"/>
              <w:right w:val="single" w:sz="4" w:space="0" w:color="auto"/>
            </w:tcBorders>
            <w:shd w:val="clear" w:color="auto" w:fill="auto"/>
            <w:noWrap/>
            <w:vAlign w:val="center"/>
            <w:hideMark/>
          </w:tcPr>
          <w:p w14:paraId="260C5F13"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6</w:t>
            </w:r>
          </w:p>
        </w:tc>
        <w:tc>
          <w:tcPr>
            <w:tcW w:w="1543" w:type="dxa"/>
            <w:tcBorders>
              <w:top w:val="nil"/>
              <w:left w:val="nil"/>
              <w:bottom w:val="single" w:sz="4" w:space="0" w:color="auto"/>
              <w:right w:val="single" w:sz="4" w:space="0" w:color="auto"/>
            </w:tcBorders>
            <w:shd w:val="clear" w:color="auto" w:fill="auto"/>
            <w:noWrap/>
            <w:vAlign w:val="center"/>
            <w:hideMark/>
          </w:tcPr>
          <w:p w14:paraId="43A82E66"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13,80</w:t>
            </w:r>
          </w:p>
        </w:tc>
      </w:tr>
      <w:tr w:rsidR="00A5641A" w:rsidRPr="00FB5F5F" w14:paraId="3D334A1C" w14:textId="77777777" w:rsidTr="00A1483F">
        <w:trPr>
          <w:trHeight w:val="2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14:paraId="3C617BC5"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3</w:t>
            </w:r>
          </w:p>
        </w:tc>
        <w:tc>
          <w:tcPr>
            <w:tcW w:w="2846" w:type="dxa"/>
            <w:tcBorders>
              <w:top w:val="nil"/>
              <w:left w:val="nil"/>
              <w:bottom w:val="single" w:sz="4" w:space="0" w:color="auto"/>
              <w:right w:val="single" w:sz="4" w:space="0" w:color="auto"/>
            </w:tcBorders>
            <w:shd w:val="clear" w:color="auto" w:fill="auto"/>
            <w:noWrap/>
            <w:vAlign w:val="bottom"/>
            <w:hideMark/>
          </w:tcPr>
          <w:p w14:paraId="02D60472" w14:textId="77777777" w:rsidR="00A5641A" w:rsidRPr="00FB5F5F" w:rsidRDefault="00A5641A" w:rsidP="00A1483F">
            <w:pPr>
              <w:spacing w:after="0" w:line="240" w:lineRule="auto"/>
              <w:rPr>
                <w:rFonts w:ascii="Myriad Pro" w:hAnsi="Myriad Pro" w:cs="Calibri"/>
                <w:color w:val="000000"/>
                <w:sz w:val="18"/>
                <w:szCs w:val="18"/>
              </w:rPr>
            </w:pPr>
            <w:r w:rsidRPr="00FB5F5F">
              <w:rPr>
                <w:rFonts w:ascii="Myriad Pro" w:hAnsi="Myriad Pro" w:cs="Calibri"/>
                <w:color w:val="000000"/>
                <w:sz w:val="18"/>
                <w:szCs w:val="18"/>
              </w:rPr>
              <w:t>Двухтрансформаторная ТП, КТП</w:t>
            </w:r>
          </w:p>
        </w:tc>
        <w:tc>
          <w:tcPr>
            <w:tcW w:w="546" w:type="dxa"/>
            <w:tcBorders>
              <w:top w:val="nil"/>
              <w:left w:val="nil"/>
              <w:bottom w:val="single" w:sz="4" w:space="0" w:color="auto"/>
              <w:right w:val="single" w:sz="4" w:space="0" w:color="auto"/>
            </w:tcBorders>
            <w:shd w:val="clear" w:color="auto" w:fill="auto"/>
            <w:noWrap/>
            <w:vAlign w:val="bottom"/>
            <w:hideMark/>
          </w:tcPr>
          <w:p w14:paraId="67752EA7"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шт</w:t>
            </w:r>
          </w:p>
        </w:tc>
        <w:tc>
          <w:tcPr>
            <w:tcW w:w="872" w:type="dxa"/>
            <w:tcBorders>
              <w:top w:val="nil"/>
              <w:left w:val="nil"/>
              <w:bottom w:val="single" w:sz="4" w:space="0" w:color="auto"/>
              <w:right w:val="single" w:sz="4" w:space="0" w:color="auto"/>
            </w:tcBorders>
            <w:shd w:val="clear" w:color="auto" w:fill="auto"/>
            <w:noWrap/>
            <w:vAlign w:val="bottom"/>
            <w:hideMark/>
          </w:tcPr>
          <w:p w14:paraId="158BA114"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1-20</w:t>
            </w:r>
          </w:p>
        </w:tc>
        <w:tc>
          <w:tcPr>
            <w:tcW w:w="1130" w:type="dxa"/>
            <w:tcBorders>
              <w:top w:val="nil"/>
              <w:left w:val="nil"/>
              <w:bottom w:val="single" w:sz="4" w:space="0" w:color="auto"/>
              <w:right w:val="single" w:sz="4" w:space="0" w:color="auto"/>
            </w:tcBorders>
            <w:shd w:val="clear" w:color="auto" w:fill="auto"/>
            <w:noWrap/>
            <w:vAlign w:val="center"/>
            <w:hideMark/>
          </w:tcPr>
          <w:p w14:paraId="28AF2FAB"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3</w:t>
            </w:r>
          </w:p>
        </w:tc>
        <w:tc>
          <w:tcPr>
            <w:tcW w:w="1359" w:type="dxa"/>
            <w:tcBorders>
              <w:top w:val="nil"/>
              <w:left w:val="nil"/>
              <w:bottom w:val="single" w:sz="4" w:space="0" w:color="auto"/>
              <w:right w:val="single" w:sz="4" w:space="0" w:color="auto"/>
            </w:tcBorders>
            <w:shd w:val="clear" w:color="auto" w:fill="auto"/>
            <w:noWrap/>
            <w:vAlign w:val="center"/>
            <w:hideMark/>
          </w:tcPr>
          <w:p w14:paraId="63C47DD3"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6</w:t>
            </w:r>
          </w:p>
        </w:tc>
        <w:tc>
          <w:tcPr>
            <w:tcW w:w="1543" w:type="dxa"/>
            <w:tcBorders>
              <w:top w:val="nil"/>
              <w:left w:val="nil"/>
              <w:bottom w:val="single" w:sz="4" w:space="0" w:color="auto"/>
              <w:right w:val="single" w:sz="4" w:space="0" w:color="auto"/>
            </w:tcBorders>
            <w:shd w:val="clear" w:color="auto" w:fill="auto"/>
            <w:noWrap/>
            <w:vAlign w:val="center"/>
            <w:hideMark/>
          </w:tcPr>
          <w:p w14:paraId="041BE52B"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18,00</w:t>
            </w:r>
          </w:p>
        </w:tc>
      </w:tr>
      <w:tr w:rsidR="00A5641A" w:rsidRPr="00FB5F5F" w14:paraId="4000A567" w14:textId="77777777" w:rsidTr="00A1483F">
        <w:trPr>
          <w:trHeight w:val="2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14:paraId="73AEE371"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4</w:t>
            </w:r>
          </w:p>
        </w:tc>
        <w:tc>
          <w:tcPr>
            <w:tcW w:w="2846" w:type="dxa"/>
            <w:tcBorders>
              <w:top w:val="nil"/>
              <w:left w:val="nil"/>
              <w:bottom w:val="single" w:sz="4" w:space="0" w:color="auto"/>
              <w:right w:val="single" w:sz="4" w:space="0" w:color="auto"/>
            </w:tcBorders>
            <w:shd w:val="clear" w:color="auto" w:fill="auto"/>
            <w:noWrap/>
            <w:vAlign w:val="bottom"/>
            <w:hideMark/>
          </w:tcPr>
          <w:p w14:paraId="17586D00" w14:textId="77777777" w:rsidR="00A5641A" w:rsidRPr="00FB5F5F" w:rsidRDefault="00A5641A" w:rsidP="00A1483F">
            <w:pPr>
              <w:spacing w:after="0" w:line="240" w:lineRule="auto"/>
              <w:rPr>
                <w:rFonts w:ascii="Myriad Pro" w:hAnsi="Myriad Pro" w:cs="Calibri"/>
                <w:color w:val="000000"/>
                <w:sz w:val="18"/>
                <w:szCs w:val="18"/>
              </w:rPr>
            </w:pPr>
            <w:r w:rsidRPr="00FB5F5F">
              <w:rPr>
                <w:rFonts w:ascii="Myriad Pro" w:hAnsi="Myriad Pro" w:cs="Calibri"/>
                <w:color w:val="000000"/>
                <w:sz w:val="18"/>
                <w:szCs w:val="18"/>
              </w:rPr>
              <w:t>ВЛЭП</w:t>
            </w:r>
          </w:p>
        </w:tc>
        <w:tc>
          <w:tcPr>
            <w:tcW w:w="546" w:type="dxa"/>
            <w:tcBorders>
              <w:top w:val="nil"/>
              <w:left w:val="nil"/>
              <w:bottom w:val="single" w:sz="4" w:space="0" w:color="auto"/>
              <w:right w:val="single" w:sz="4" w:space="0" w:color="auto"/>
            </w:tcBorders>
            <w:shd w:val="clear" w:color="auto" w:fill="auto"/>
            <w:noWrap/>
            <w:vAlign w:val="bottom"/>
            <w:hideMark/>
          </w:tcPr>
          <w:p w14:paraId="365A51B9"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км</w:t>
            </w:r>
          </w:p>
        </w:tc>
        <w:tc>
          <w:tcPr>
            <w:tcW w:w="872" w:type="dxa"/>
            <w:tcBorders>
              <w:top w:val="nil"/>
              <w:left w:val="nil"/>
              <w:bottom w:val="single" w:sz="4" w:space="0" w:color="auto"/>
              <w:right w:val="single" w:sz="4" w:space="0" w:color="auto"/>
            </w:tcBorders>
            <w:shd w:val="clear" w:color="auto" w:fill="auto"/>
            <w:noWrap/>
            <w:vAlign w:val="bottom"/>
            <w:hideMark/>
          </w:tcPr>
          <w:p w14:paraId="41FDECF1"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1-20</w:t>
            </w:r>
          </w:p>
        </w:tc>
        <w:tc>
          <w:tcPr>
            <w:tcW w:w="1130" w:type="dxa"/>
            <w:tcBorders>
              <w:top w:val="nil"/>
              <w:left w:val="nil"/>
              <w:bottom w:val="single" w:sz="4" w:space="0" w:color="auto"/>
              <w:right w:val="single" w:sz="4" w:space="0" w:color="auto"/>
            </w:tcBorders>
            <w:shd w:val="clear" w:color="auto" w:fill="auto"/>
            <w:noWrap/>
            <w:vAlign w:val="center"/>
            <w:hideMark/>
          </w:tcPr>
          <w:p w14:paraId="45779F02"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110</w:t>
            </w:r>
          </w:p>
        </w:tc>
        <w:tc>
          <w:tcPr>
            <w:tcW w:w="1359" w:type="dxa"/>
            <w:tcBorders>
              <w:top w:val="nil"/>
              <w:left w:val="nil"/>
              <w:bottom w:val="single" w:sz="4" w:space="0" w:color="auto"/>
              <w:right w:val="single" w:sz="4" w:space="0" w:color="auto"/>
            </w:tcBorders>
            <w:shd w:val="clear" w:color="auto" w:fill="auto"/>
            <w:noWrap/>
            <w:vAlign w:val="center"/>
            <w:hideMark/>
          </w:tcPr>
          <w:p w14:paraId="191BF82E"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17,33</w:t>
            </w:r>
          </w:p>
        </w:tc>
        <w:tc>
          <w:tcPr>
            <w:tcW w:w="1543" w:type="dxa"/>
            <w:tcBorders>
              <w:top w:val="nil"/>
              <w:left w:val="nil"/>
              <w:bottom w:val="single" w:sz="4" w:space="0" w:color="auto"/>
              <w:right w:val="single" w:sz="4" w:space="0" w:color="auto"/>
            </w:tcBorders>
            <w:shd w:val="clear" w:color="auto" w:fill="auto"/>
            <w:noWrap/>
            <w:vAlign w:val="center"/>
            <w:hideMark/>
          </w:tcPr>
          <w:p w14:paraId="610CB821"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19,06</w:t>
            </w:r>
          </w:p>
        </w:tc>
      </w:tr>
      <w:tr w:rsidR="00A5641A" w:rsidRPr="00FB5F5F" w14:paraId="4CF9B778" w14:textId="77777777" w:rsidTr="00A1483F">
        <w:trPr>
          <w:trHeight w:val="2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14:paraId="73D62AF8"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5</w:t>
            </w:r>
          </w:p>
        </w:tc>
        <w:tc>
          <w:tcPr>
            <w:tcW w:w="2846" w:type="dxa"/>
            <w:tcBorders>
              <w:top w:val="nil"/>
              <w:left w:val="nil"/>
              <w:bottom w:val="single" w:sz="4" w:space="0" w:color="auto"/>
              <w:right w:val="single" w:sz="4" w:space="0" w:color="auto"/>
            </w:tcBorders>
            <w:shd w:val="clear" w:color="auto" w:fill="auto"/>
            <w:noWrap/>
            <w:vAlign w:val="bottom"/>
            <w:hideMark/>
          </w:tcPr>
          <w:p w14:paraId="7A3B6207" w14:textId="77777777" w:rsidR="00A5641A" w:rsidRPr="00FB5F5F" w:rsidRDefault="00A5641A" w:rsidP="00A1483F">
            <w:pPr>
              <w:spacing w:after="0" w:line="240" w:lineRule="auto"/>
              <w:rPr>
                <w:rFonts w:ascii="Myriad Pro" w:hAnsi="Myriad Pro" w:cs="Calibri"/>
                <w:color w:val="000000"/>
                <w:sz w:val="18"/>
                <w:szCs w:val="18"/>
              </w:rPr>
            </w:pPr>
            <w:r w:rsidRPr="00FB5F5F">
              <w:rPr>
                <w:rFonts w:ascii="Myriad Pro" w:hAnsi="Myriad Pro" w:cs="Calibri"/>
                <w:color w:val="000000"/>
                <w:sz w:val="18"/>
                <w:szCs w:val="18"/>
              </w:rPr>
              <w:t>КЛЭП</w:t>
            </w:r>
          </w:p>
        </w:tc>
        <w:tc>
          <w:tcPr>
            <w:tcW w:w="546" w:type="dxa"/>
            <w:tcBorders>
              <w:top w:val="nil"/>
              <w:left w:val="nil"/>
              <w:bottom w:val="single" w:sz="4" w:space="0" w:color="auto"/>
              <w:right w:val="single" w:sz="4" w:space="0" w:color="auto"/>
            </w:tcBorders>
            <w:shd w:val="clear" w:color="auto" w:fill="auto"/>
            <w:noWrap/>
            <w:vAlign w:val="bottom"/>
            <w:hideMark/>
          </w:tcPr>
          <w:p w14:paraId="532CA326"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км</w:t>
            </w:r>
          </w:p>
        </w:tc>
        <w:tc>
          <w:tcPr>
            <w:tcW w:w="872" w:type="dxa"/>
            <w:tcBorders>
              <w:top w:val="nil"/>
              <w:left w:val="nil"/>
              <w:bottom w:val="single" w:sz="4" w:space="0" w:color="auto"/>
              <w:right w:val="single" w:sz="4" w:space="0" w:color="auto"/>
            </w:tcBorders>
            <w:shd w:val="clear" w:color="auto" w:fill="auto"/>
            <w:noWrap/>
            <w:vAlign w:val="bottom"/>
            <w:hideMark/>
          </w:tcPr>
          <w:p w14:paraId="727BC557"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3-10</w:t>
            </w:r>
          </w:p>
        </w:tc>
        <w:tc>
          <w:tcPr>
            <w:tcW w:w="1130" w:type="dxa"/>
            <w:tcBorders>
              <w:top w:val="nil"/>
              <w:left w:val="nil"/>
              <w:bottom w:val="single" w:sz="4" w:space="0" w:color="auto"/>
              <w:right w:val="single" w:sz="4" w:space="0" w:color="auto"/>
            </w:tcBorders>
            <w:shd w:val="clear" w:color="auto" w:fill="auto"/>
            <w:noWrap/>
            <w:vAlign w:val="center"/>
            <w:hideMark/>
          </w:tcPr>
          <w:p w14:paraId="114E80F6"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350</w:t>
            </w:r>
          </w:p>
        </w:tc>
        <w:tc>
          <w:tcPr>
            <w:tcW w:w="1359" w:type="dxa"/>
            <w:tcBorders>
              <w:top w:val="nil"/>
              <w:left w:val="nil"/>
              <w:bottom w:val="single" w:sz="4" w:space="0" w:color="auto"/>
              <w:right w:val="single" w:sz="4" w:space="0" w:color="auto"/>
            </w:tcBorders>
            <w:shd w:val="clear" w:color="auto" w:fill="auto"/>
            <w:noWrap/>
            <w:vAlign w:val="center"/>
            <w:hideMark/>
          </w:tcPr>
          <w:p w14:paraId="0BB615A4"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8,32</w:t>
            </w:r>
          </w:p>
        </w:tc>
        <w:tc>
          <w:tcPr>
            <w:tcW w:w="1543" w:type="dxa"/>
            <w:tcBorders>
              <w:top w:val="nil"/>
              <w:left w:val="nil"/>
              <w:bottom w:val="single" w:sz="4" w:space="0" w:color="auto"/>
              <w:right w:val="single" w:sz="4" w:space="0" w:color="auto"/>
            </w:tcBorders>
            <w:shd w:val="clear" w:color="auto" w:fill="auto"/>
            <w:noWrap/>
            <w:vAlign w:val="center"/>
            <w:hideMark/>
          </w:tcPr>
          <w:p w14:paraId="6368F7DD"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29,12</w:t>
            </w:r>
          </w:p>
        </w:tc>
      </w:tr>
      <w:tr w:rsidR="00A5641A" w:rsidRPr="00FB5F5F" w14:paraId="31637BD3" w14:textId="77777777" w:rsidTr="00A1483F">
        <w:trPr>
          <w:trHeight w:val="20"/>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14:paraId="23005CCC"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6</w:t>
            </w:r>
          </w:p>
        </w:tc>
        <w:tc>
          <w:tcPr>
            <w:tcW w:w="2846" w:type="dxa"/>
            <w:tcBorders>
              <w:top w:val="nil"/>
              <w:left w:val="nil"/>
              <w:bottom w:val="single" w:sz="4" w:space="0" w:color="auto"/>
              <w:right w:val="single" w:sz="4" w:space="0" w:color="auto"/>
            </w:tcBorders>
            <w:shd w:val="clear" w:color="auto" w:fill="auto"/>
            <w:noWrap/>
            <w:vAlign w:val="bottom"/>
            <w:hideMark/>
          </w:tcPr>
          <w:p w14:paraId="5FF4CEA8" w14:textId="77777777" w:rsidR="00A5641A" w:rsidRPr="00FB5F5F" w:rsidRDefault="00A5641A" w:rsidP="00A1483F">
            <w:pPr>
              <w:spacing w:after="0" w:line="240" w:lineRule="auto"/>
              <w:rPr>
                <w:rFonts w:ascii="Myriad Pro" w:hAnsi="Myriad Pro" w:cs="Calibri"/>
                <w:color w:val="000000"/>
                <w:sz w:val="18"/>
                <w:szCs w:val="18"/>
              </w:rPr>
            </w:pPr>
            <w:r w:rsidRPr="00FB5F5F">
              <w:rPr>
                <w:rFonts w:ascii="Myriad Pro" w:hAnsi="Myriad Pro" w:cs="Calibri"/>
                <w:color w:val="000000"/>
                <w:sz w:val="18"/>
                <w:szCs w:val="18"/>
              </w:rPr>
              <w:t>ВЛЭП</w:t>
            </w:r>
          </w:p>
        </w:tc>
        <w:tc>
          <w:tcPr>
            <w:tcW w:w="546" w:type="dxa"/>
            <w:tcBorders>
              <w:top w:val="nil"/>
              <w:left w:val="nil"/>
              <w:bottom w:val="single" w:sz="4" w:space="0" w:color="auto"/>
              <w:right w:val="single" w:sz="4" w:space="0" w:color="auto"/>
            </w:tcBorders>
            <w:shd w:val="clear" w:color="auto" w:fill="auto"/>
            <w:noWrap/>
            <w:vAlign w:val="bottom"/>
            <w:hideMark/>
          </w:tcPr>
          <w:p w14:paraId="4DA8E6FC"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км</w:t>
            </w:r>
          </w:p>
        </w:tc>
        <w:tc>
          <w:tcPr>
            <w:tcW w:w="872" w:type="dxa"/>
            <w:tcBorders>
              <w:top w:val="nil"/>
              <w:left w:val="nil"/>
              <w:bottom w:val="single" w:sz="4" w:space="0" w:color="auto"/>
              <w:right w:val="single" w:sz="4" w:space="0" w:color="auto"/>
            </w:tcBorders>
            <w:shd w:val="clear" w:color="auto" w:fill="auto"/>
            <w:noWrap/>
            <w:vAlign w:val="bottom"/>
            <w:hideMark/>
          </w:tcPr>
          <w:p w14:paraId="63B23739"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0,4 кВ</w:t>
            </w:r>
          </w:p>
        </w:tc>
        <w:tc>
          <w:tcPr>
            <w:tcW w:w="1130" w:type="dxa"/>
            <w:tcBorders>
              <w:top w:val="nil"/>
              <w:left w:val="nil"/>
              <w:bottom w:val="single" w:sz="4" w:space="0" w:color="auto"/>
              <w:right w:val="single" w:sz="4" w:space="0" w:color="auto"/>
            </w:tcBorders>
            <w:shd w:val="clear" w:color="auto" w:fill="auto"/>
            <w:noWrap/>
            <w:vAlign w:val="center"/>
            <w:hideMark/>
          </w:tcPr>
          <w:p w14:paraId="46FD7234"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150</w:t>
            </w:r>
          </w:p>
        </w:tc>
        <w:tc>
          <w:tcPr>
            <w:tcW w:w="1359" w:type="dxa"/>
            <w:tcBorders>
              <w:top w:val="nil"/>
              <w:left w:val="nil"/>
              <w:bottom w:val="single" w:sz="4" w:space="0" w:color="auto"/>
              <w:right w:val="single" w:sz="4" w:space="0" w:color="auto"/>
            </w:tcBorders>
            <w:shd w:val="clear" w:color="auto" w:fill="auto"/>
            <w:noWrap/>
            <w:vAlign w:val="center"/>
            <w:hideMark/>
          </w:tcPr>
          <w:p w14:paraId="04130F55"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0,5</w:t>
            </w:r>
          </w:p>
        </w:tc>
        <w:tc>
          <w:tcPr>
            <w:tcW w:w="1543" w:type="dxa"/>
            <w:tcBorders>
              <w:top w:val="nil"/>
              <w:left w:val="nil"/>
              <w:bottom w:val="single" w:sz="4" w:space="0" w:color="auto"/>
              <w:right w:val="single" w:sz="4" w:space="0" w:color="auto"/>
            </w:tcBorders>
            <w:shd w:val="clear" w:color="auto" w:fill="auto"/>
            <w:noWrap/>
            <w:vAlign w:val="center"/>
            <w:hideMark/>
          </w:tcPr>
          <w:p w14:paraId="6A3FEC92" w14:textId="77777777" w:rsidR="00A5641A" w:rsidRPr="00FB5F5F" w:rsidRDefault="00A5641A" w:rsidP="00A1483F">
            <w:pPr>
              <w:spacing w:after="0" w:line="240" w:lineRule="auto"/>
              <w:jc w:val="center"/>
              <w:rPr>
                <w:rFonts w:ascii="Myriad Pro" w:hAnsi="Myriad Pro" w:cs="Calibri"/>
                <w:color w:val="000000"/>
                <w:sz w:val="18"/>
                <w:szCs w:val="18"/>
              </w:rPr>
            </w:pPr>
            <w:r w:rsidRPr="00FB5F5F">
              <w:rPr>
                <w:rFonts w:ascii="Myriad Pro" w:hAnsi="Myriad Pro" w:cs="Calibri"/>
                <w:color w:val="000000"/>
                <w:sz w:val="18"/>
                <w:szCs w:val="18"/>
              </w:rPr>
              <w:t>0,75</w:t>
            </w:r>
          </w:p>
        </w:tc>
      </w:tr>
      <w:tr w:rsidR="00A5641A" w:rsidRPr="00FB5F5F" w14:paraId="45129E96" w14:textId="77777777" w:rsidTr="00A1483F">
        <w:trPr>
          <w:trHeight w:val="20"/>
        </w:trPr>
        <w:tc>
          <w:tcPr>
            <w:tcW w:w="551"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50921EE0" w14:textId="77777777" w:rsidR="00A5641A" w:rsidRPr="00FB5F5F" w:rsidRDefault="00A5641A" w:rsidP="00A1483F">
            <w:pPr>
              <w:spacing w:after="0" w:line="240" w:lineRule="auto"/>
              <w:rPr>
                <w:rFonts w:ascii="Myriad Pro" w:hAnsi="Myriad Pro" w:cs="Calibri"/>
                <w:color w:val="000000"/>
                <w:sz w:val="20"/>
                <w:szCs w:val="20"/>
              </w:rPr>
            </w:pPr>
            <w:r w:rsidRPr="00FB5F5F">
              <w:rPr>
                <w:rFonts w:ascii="Myriad Pro" w:hAnsi="Myriad Pro" w:cs="Calibri"/>
                <w:color w:val="000000"/>
                <w:sz w:val="20"/>
                <w:szCs w:val="20"/>
              </w:rPr>
              <w:t> </w:t>
            </w:r>
          </w:p>
        </w:tc>
        <w:tc>
          <w:tcPr>
            <w:tcW w:w="2846" w:type="dxa"/>
            <w:tcBorders>
              <w:top w:val="nil"/>
              <w:left w:val="nil"/>
              <w:bottom w:val="single" w:sz="4" w:space="0" w:color="auto"/>
              <w:right w:val="single" w:sz="4" w:space="0" w:color="auto"/>
            </w:tcBorders>
            <w:shd w:val="clear" w:color="auto" w:fill="EAF1DD" w:themeFill="accent3" w:themeFillTint="33"/>
            <w:noWrap/>
            <w:vAlign w:val="bottom"/>
            <w:hideMark/>
          </w:tcPr>
          <w:p w14:paraId="10B74D52" w14:textId="77777777" w:rsidR="00A5641A" w:rsidRPr="00FB5F5F" w:rsidRDefault="00A5641A" w:rsidP="00A1483F">
            <w:pPr>
              <w:spacing w:after="0" w:line="240" w:lineRule="auto"/>
              <w:rPr>
                <w:rFonts w:ascii="Myriad Pro" w:hAnsi="Myriad Pro" w:cs="Calibri"/>
                <w:b/>
                <w:bCs/>
                <w:color w:val="000000"/>
                <w:sz w:val="20"/>
                <w:szCs w:val="20"/>
              </w:rPr>
            </w:pPr>
            <w:r w:rsidRPr="00FB5F5F">
              <w:rPr>
                <w:rFonts w:ascii="Myriad Pro" w:hAnsi="Myriad Pro" w:cs="Calibri"/>
                <w:b/>
                <w:bCs/>
                <w:color w:val="000000"/>
                <w:sz w:val="20"/>
                <w:szCs w:val="20"/>
              </w:rPr>
              <w:t>Итого</w:t>
            </w:r>
          </w:p>
        </w:tc>
        <w:tc>
          <w:tcPr>
            <w:tcW w:w="546" w:type="dxa"/>
            <w:tcBorders>
              <w:top w:val="nil"/>
              <w:left w:val="nil"/>
              <w:bottom w:val="single" w:sz="4" w:space="0" w:color="auto"/>
              <w:right w:val="single" w:sz="4" w:space="0" w:color="auto"/>
            </w:tcBorders>
            <w:shd w:val="clear" w:color="auto" w:fill="EAF1DD" w:themeFill="accent3" w:themeFillTint="33"/>
            <w:noWrap/>
            <w:vAlign w:val="bottom"/>
            <w:hideMark/>
          </w:tcPr>
          <w:p w14:paraId="631E0360" w14:textId="77777777" w:rsidR="00A5641A" w:rsidRPr="00FB5F5F" w:rsidRDefault="00A5641A" w:rsidP="00A1483F">
            <w:pPr>
              <w:spacing w:after="0" w:line="240" w:lineRule="auto"/>
              <w:jc w:val="center"/>
              <w:rPr>
                <w:rFonts w:ascii="Myriad Pro" w:hAnsi="Myriad Pro" w:cs="Calibri"/>
                <w:b/>
                <w:bCs/>
                <w:color w:val="000000"/>
                <w:sz w:val="20"/>
                <w:szCs w:val="20"/>
              </w:rPr>
            </w:pPr>
            <w:r w:rsidRPr="00FB5F5F">
              <w:rPr>
                <w:rFonts w:ascii="Myriad Pro" w:hAnsi="Myriad Pro" w:cs="Calibri"/>
                <w:b/>
                <w:bCs/>
                <w:color w:val="000000"/>
                <w:sz w:val="20"/>
                <w:szCs w:val="20"/>
              </w:rPr>
              <w:t> </w:t>
            </w:r>
          </w:p>
        </w:tc>
        <w:tc>
          <w:tcPr>
            <w:tcW w:w="872" w:type="dxa"/>
            <w:tcBorders>
              <w:top w:val="nil"/>
              <w:left w:val="nil"/>
              <w:bottom w:val="single" w:sz="4" w:space="0" w:color="auto"/>
              <w:right w:val="single" w:sz="4" w:space="0" w:color="auto"/>
            </w:tcBorders>
            <w:shd w:val="clear" w:color="auto" w:fill="EAF1DD" w:themeFill="accent3" w:themeFillTint="33"/>
            <w:noWrap/>
            <w:vAlign w:val="bottom"/>
            <w:hideMark/>
          </w:tcPr>
          <w:p w14:paraId="117469BF" w14:textId="77777777" w:rsidR="00A5641A" w:rsidRPr="00FB5F5F" w:rsidRDefault="00A5641A" w:rsidP="00A1483F">
            <w:pPr>
              <w:spacing w:after="0" w:line="240" w:lineRule="auto"/>
              <w:jc w:val="center"/>
              <w:rPr>
                <w:rFonts w:ascii="Myriad Pro" w:hAnsi="Myriad Pro" w:cs="Calibri"/>
                <w:b/>
                <w:bCs/>
                <w:color w:val="000000"/>
                <w:sz w:val="20"/>
                <w:szCs w:val="20"/>
              </w:rPr>
            </w:pPr>
            <w:r w:rsidRPr="00FB5F5F">
              <w:rPr>
                <w:rFonts w:ascii="Myriad Pro" w:hAnsi="Myriad Pro" w:cs="Calibri"/>
                <w:b/>
                <w:bCs/>
                <w:color w:val="000000"/>
                <w:sz w:val="20"/>
                <w:szCs w:val="20"/>
              </w:rPr>
              <w:t> </w:t>
            </w:r>
          </w:p>
        </w:tc>
        <w:tc>
          <w:tcPr>
            <w:tcW w:w="1130" w:type="dxa"/>
            <w:tcBorders>
              <w:top w:val="nil"/>
              <w:left w:val="nil"/>
              <w:bottom w:val="single" w:sz="4" w:space="0" w:color="auto"/>
              <w:right w:val="single" w:sz="4" w:space="0" w:color="auto"/>
            </w:tcBorders>
            <w:shd w:val="clear" w:color="auto" w:fill="EAF1DD" w:themeFill="accent3" w:themeFillTint="33"/>
            <w:noWrap/>
            <w:vAlign w:val="bottom"/>
            <w:hideMark/>
          </w:tcPr>
          <w:p w14:paraId="3A097F22" w14:textId="77777777" w:rsidR="00A5641A" w:rsidRPr="00FB5F5F" w:rsidRDefault="00A5641A" w:rsidP="00A1483F">
            <w:pPr>
              <w:spacing w:after="0" w:line="240" w:lineRule="auto"/>
              <w:rPr>
                <w:rFonts w:ascii="Myriad Pro" w:hAnsi="Myriad Pro" w:cs="Calibri"/>
                <w:b/>
                <w:bCs/>
                <w:color w:val="000000"/>
                <w:sz w:val="20"/>
                <w:szCs w:val="20"/>
              </w:rPr>
            </w:pPr>
            <w:r w:rsidRPr="00FB5F5F">
              <w:rPr>
                <w:rFonts w:ascii="Myriad Pro" w:hAnsi="Myriad Pro" w:cs="Calibri"/>
                <w:b/>
                <w:bCs/>
                <w:color w:val="000000"/>
                <w:sz w:val="20"/>
                <w:szCs w:val="20"/>
              </w:rPr>
              <w:t> </w:t>
            </w:r>
          </w:p>
        </w:tc>
        <w:tc>
          <w:tcPr>
            <w:tcW w:w="1359" w:type="dxa"/>
            <w:tcBorders>
              <w:top w:val="nil"/>
              <w:left w:val="nil"/>
              <w:bottom w:val="single" w:sz="4" w:space="0" w:color="auto"/>
              <w:right w:val="single" w:sz="4" w:space="0" w:color="auto"/>
            </w:tcBorders>
            <w:shd w:val="clear" w:color="auto" w:fill="EAF1DD" w:themeFill="accent3" w:themeFillTint="33"/>
            <w:noWrap/>
            <w:vAlign w:val="bottom"/>
            <w:hideMark/>
          </w:tcPr>
          <w:p w14:paraId="195EFE6A" w14:textId="77777777" w:rsidR="00A5641A" w:rsidRPr="00FB5F5F" w:rsidRDefault="00A5641A" w:rsidP="00A1483F">
            <w:pPr>
              <w:spacing w:after="0" w:line="240" w:lineRule="auto"/>
              <w:rPr>
                <w:rFonts w:ascii="Myriad Pro" w:hAnsi="Myriad Pro" w:cs="Calibri"/>
                <w:b/>
                <w:bCs/>
                <w:color w:val="000000"/>
                <w:sz w:val="20"/>
                <w:szCs w:val="20"/>
              </w:rPr>
            </w:pPr>
            <w:r w:rsidRPr="00FB5F5F">
              <w:rPr>
                <w:rFonts w:ascii="Myriad Pro" w:hAnsi="Myriad Pro" w:cs="Calibri"/>
                <w:b/>
                <w:bCs/>
                <w:color w:val="000000"/>
                <w:sz w:val="20"/>
                <w:szCs w:val="20"/>
              </w:rPr>
              <w:t> </w:t>
            </w:r>
          </w:p>
        </w:tc>
        <w:tc>
          <w:tcPr>
            <w:tcW w:w="1543" w:type="dxa"/>
            <w:tcBorders>
              <w:top w:val="nil"/>
              <w:left w:val="nil"/>
              <w:bottom w:val="single" w:sz="4" w:space="0" w:color="auto"/>
              <w:right w:val="single" w:sz="4" w:space="0" w:color="auto"/>
            </w:tcBorders>
            <w:shd w:val="clear" w:color="auto" w:fill="EAF1DD" w:themeFill="accent3" w:themeFillTint="33"/>
            <w:noWrap/>
            <w:vAlign w:val="bottom"/>
            <w:hideMark/>
          </w:tcPr>
          <w:p w14:paraId="6C52F1C9" w14:textId="77777777" w:rsidR="00A5641A" w:rsidRPr="00FB5F5F" w:rsidRDefault="00A5641A" w:rsidP="00A1483F">
            <w:pPr>
              <w:spacing w:after="0" w:line="240" w:lineRule="auto"/>
              <w:jc w:val="center"/>
              <w:rPr>
                <w:rFonts w:ascii="Myriad Pro" w:hAnsi="Myriad Pro" w:cs="Calibri"/>
                <w:b/>
                <w:bCs/>
                <w:color w:val="000000"/>
                <w:sz w:val="20"/>
                <w:szCs w:val="20"/>
              </w:rPr>
            </w:pPr>
            <w:r w:rsidRPr="00FB5F5F">
              <w:rPr>
                <w:rFonts w:ascii="Myriad Pro" w:hAnsi="Myriad Pro" w:cs="Calibri"/>
                <w:b/>
                <w:bCs/>
                <w:color w:val="000000"/>
                <w:sz w:val="20"/>
                <w:szCs w:val="20"/>
              </w:rPr>
              <w:t>110,73</w:t>
            </w:r>
          </w:p>
        </w:tc>
      </w:tr>
    </w:tbl>
    <w:p w14:paraId="765AAFFD" w14:textId="77777777" w:rsidR="00A5641A" w:rsidRPr="00FB5F5F" w:rsidRDefault="00A5641A" w:rsidP="00A953A0">
      <w:pPr>
        <w:spacing w:after="0" w:line="360" w:lineRule="auto"/>
        <w:ind w:firstLine="709"/>
        <w:jc w:val="both"/>
        <w:rPr>
          <w:rFonts w:ascii="Myriad Pro" w:hAnsi="Myriad Pro"/>
          <w:sz w:val="28"/>
          <w:szCs w:val="28"/>
        </w:rPr>
      </w:pPr>
    </w:p>
    <w:p w14:paraId="101E7267" w14:textId="77777777" w:rsidR="00A5641A" w:rsidRDefault="00A5641A" w:rsidP="0031244B">
      <w:pPr>
        <w:spacing w:after="0" w:line="360" w:lineRule="auto"/>
        <w:ind w:firstLine="567"/>
        <w:jc w:val="both"/>
        <w:rPr>
          <w:rFonts w:ascii="Myriad Pro" w:hAnsi="Myriad Pro"/>
          <w:sz w:val="26"/>
          <w:szCs w:val="26"/>
        </w:rPr>
      </w:pPr>
      <w:r>
        <w:rPr>
          <w:rFonts w:ascii="Myriad Pro" w:hAnsi="Myriad Pro"/>
          <w:sz w:val="26"/>
          <w:szCs w:val="26"/>
        </w:rPr>
        <w:t xml:space="preserve">Таким образом, на 2017 год количество </w:t>
      </w:r>
      <w:r w:rsidR="002A602B">
        <w:rPr>
          <w:rFonts w:ascii="Myriad Pro" w:hAnsi="Myriad Pro"/>
          <w:sz w:val="26"/>
          <w:szCs w:val="26"/>
        </w:rPr>
        <w:t xml:space="preserve">обслуживаемых филиалом </w:t>
      </w:r>
      <w:r w:rsidR="0031244B">
        <w:rPr>
          <w:rFonts w:ascii="Myriad Pro" w:hAnsi="Myriad Pro"/>
          <w:sz w:val="26"/>
          <w:szCs w:val="26"/>
        </w:rPr>
        <w:t>ПАО </w:t>
      </w:r>
      <w:r w:rsidR="002A602B">
        <w:rPr>
          <w:rFonts w:ascii="Myriad Pro" w:hAnsi="Myriad Pro"/>
          <w:sz w:val="26"/>
          <w:szCs w:val="26"/>
        </w:rPr>
        <w:t xml:space="preserve">«МРСК Юга» - «Астраханьэнерго» </w:t>
      </w:r>
      <w:r>
        <w:rPr>
          <w:rFonts w:ascii="Myriad Pro" w:hAnsi="Myriad Pro"/>
          <w:sz w:val="26"/>
          <w:szCs w:val="26"/>
        </w:rPr>
        <w:t>условных единиц прогнозировалось на уровне – 78 853,69 у.е.</w:t>
      </w:r>
      <w:r w:rsidR="00FF5F76">
        <w:rPr>
          <w:rFonts w:ascii="Myriad Pro" w:hAnsi="Myriad Pro"/>
          <w:sz w:val="26"/>
          <w:szCs w:val="26"/>
        </w:rPr>
        <w:t xml:space="preserve"> (78 742,96 у.е.+110,73 у.е.)</w:t>
      </w:r>
      <w:r w:rsidR="00D03DB2">
        <w:rPr>
          <w:rFonts w:ascii="Myriad Pro" w:hAnsi="Myriad Pro"/>
          <w:sz w:val="26"/>
          <w:szCs w:val="26"/>
        </w:rPr>
        <w:t>.</w:t>
      </w:r>
    </w:p>
    <w:tbl>
      <w:tblPr>
        <w:tblW w:w="9629" w:type="dxa"/>
        <w:jc w:val="center"/>
        <w:tblLayout w:type="fixed"/>
        <w:tblLook w:val="04A0" w:firstRow="1" w:lastRow="0" w:firstColumn="1" w:lastColumn="0" w:noHBand="0" w:noVBand="1"/>
      </w:tblPr>
      <w:tblGrid>
        <w:gridCol w:w="2542"/>
        <w:gridCol w:w="709"/>
        <w:gridCol w:w="1984"/>
        <w:gridCol w:w="1559"/>
        <w:gridCol w:w="1418"/>
        <w:gridCol w:w="1417"/>
      </w:tblGrid>
      <w:tr w:rsidR="00A5641A" w:rsidRPr="00FA19FB" w14:paraId="41C51463" w14:textId="77777777" w:rsidTr="00D03DB2">
        <w:trPr>
          <w:trHeight w:val="20"/>
          <w:tblHeader/>
          <w:jc w:val="center"/>
        </w:trPr>
        <w:tc>
          <w:tcPr>
            <w:tcW w:w="25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hideMark/>
          </w:tcPr>
          <w:p w14:paraId="7B1785B3" w14:textId="77777777" w:rsidR="00A5641A" w:rsidRPr="003134AE" w:rsidRDefault="00A5641A" w:rsidP="005A4E5A">
            <w:pPr>
              <w:spacing w:after="0" w:line="240" w:lineRule="auto"/>
              <w:jc w:val="center"/>
              <w:rPr>
                <w:rFonts w:ascii="Myriad Pro" w:eastAsia="Calibri" w:hAnsi="Myriad Pro"/>
                <w:color w:val="FFFFFF" w:themeColor="background1"/>
                <w:sz w:val="20"/>
                <w:szCs w:val="20"/>
              </w:rPr>
            </w:pPr>
            <w:r w:rsidRPr="00ED3815">
              <w:rPr>
                <w:rFonts w:ascii="Myriad Pro" w:eastAsia="Calibri" w:hAnsi="Myriad Pro"/>
                <w:color w:val="FFFFFF" w:themeColor="background1"/>
                <w:sz w:val="20"/>
                <w:szCs w:val="20"/>
              </w:rPr>
              <w:lastRenderedPageBreak/>
              <w:t>Наименование показателя </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50710B47" w14:textId="77777777" w:rsidR="00A5641A" w:rsidRPr="000E5A79" w:rsidRDefault="00A5641A" w:rsidP="005A4E5A">
            <w:pPr>
              <w:spacing w:after="0" w:line="240" w:lineRule="auto"/>
              <w:jc w:val="center"/>
              <w:rPr>
                <w:rFonts w:ascii="Myriad Pro" w:eastAsia="Calibri" w:hAnsi="Myriad Pro"/>
                <w:color w:val="FFFFFF" w:themeColor="background1"/>
                <w:sz w:val="20"/>
                <w:szCs w:val="20"/>
              </w:rPr>
            </w:pPr>
            <w:r w:rsidRPr="003134AE">
              <w:rPr>
                <w:rFonts w:ascii="Myriad Pro" w:eastAsia="Calibri" w:hAnsi="Myriad Pro"/>
                <w:color w:val="FFFFFF" w:themeColor="background1"/>
                <w:sz w:val="20"/>
                <w:szCs w:val="20"/>
              </w:rPr>
              <w:t> Ед. изм.</w:t>
            </w:r>
          </w:p>
        </w:tc>
        <w:tc>
          <w:tcPr>
            <w:tcW w:w="19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hideMark/>
          </w:tcPr>
          <w:p w14:paraId="1BCA8853" w14:textId="77777777" w:rsidR="00A5641A" w:rsidRPr="00FA19FB" w:rsidRDefault="00A5641A" w:rsidP="005A4E5A">
            <w:pPr>
              <w:spacing w:after="0" w:line="240" w:lineRule="auto"/>
              <w:jc w:val="center"/>
              <w:rPr>
                <w:rFonts w:ascii="Myriad Pro" w:eastAsia="Calibri" w:hAnsi="Myriad Pro"/>
                <w:color w:val="FFFFFF" w:themeColor="background1"/>
                <w:sz w:val="20"/>
                <w:szCs w:val="20"/>
              </w:rPr>
            </w:pPr>
            <w:r w:rsidRPr="000E5A79">
              <w:rPr>
                <w:rFonts w:ascii="Myriad Pro" w:eastAsia="Calibri" w:hAnsi="Myriad Pro"/>
                <w:color w:val="FFFFFF" w:themeColor="background1"/>
                <w:sz w:val="20"/>
                <w:szCs w:val="20"/>
              </w:rPr>
              <w:t>Заявлен</w:t>
            </w:r>
            <w:r w:rsidRPr="00FA19FB">
              <w:rPr>
                <w:rFonts w:ascii="Myriad Pro" w:eastAsia="Calibri" w:hAnsi="Myriad Pro"/>
                <w:color w:val="FFFFFF" w:themeColor="background1"/>
                <w:sz w:val="20"/>
                <w:szCs w:val="20"/>
              </w:rPr>
              <w:t xml:space="preserve">о филиалом </w:t>
            </w:r>
            <w:r w:rsidR="0031244B">
              <w:rPr>
                <w:rFonts w:ascii="Myriad Pro" w:eastAsia="Calibri" w:hAnsi="Myriad Pro"/>
                <w:color w:val="FFFFFF" w:themeColor="background1"/>
                <w:sz w:val="20"/>
                <w:szCs w:val="20"/>
              </w:rPr>
              <w:t>ПАО </w:t>
            </w:r>
            <w:r w:rsidR="009021C3" w:rsidRPr="00FA19FB">
              <w:rPr>
                <w:rFonts w:ascii="Myriad Pro" w:eastAsia="Calibri" w:hAnsi="Myriad Pro"/>
                <w:color w:val="FFFFFF" w:themeColor="background1"/>
                <w:sz w:val="20"/>
                <w:szCs w:val="20"/>
              </w:rPr>
              <w:t>«</w:t>
            </w:r>
            <w:r w:rsidRPr="00FA19FB">
              <w:rPr>
                <w:rFonts w:ascii="Myriad Pro" w:eastAsia="Calibri" w:hAnsi="Myriad Pro"/>
                <w:color w:val="FFFFFF" w:themeColor="background1"/>
                <w:sz w:val="20"/>
                <w:szCs w:val="20"/>
              </w:rPr>
              <w:t>МРСК Юга</w:t>
            </w:r>
            <w:r w:rsidR="009021C3" w:rsidRPr="00FA19FB">
              <w:rPr>
                <w:rFonts w:ascii="Myriad Pro" w:eastAsia="Calibri" w:hAnsi="Myriad Pro"/>
                <w:color w:val="FFFFFF" w:themeColor="background1"/>
                <w:sz w:val="20"/>
                <w:szCs w:val="20"/>
              </w:rPr>
              <w:t>»</w:t>
            </w:r>
            <w:r w:rsidRPr="00FA19FB">
              <w:rPr>
                <w:rFonts w:ascii="Myriad Pro" w:eastAsia="Calibri" w:hAnsi="Myriad Pro"/>
                <w:color w:val="FFFFFF" w:themeColor="background1"/>
                <w:sz w:val="20"/>
                <w:szCs w:val="20"/>
              </w:rPr>
              <w:t xml:space="preserve"> - </w:t>
            </w:r>
            <w:r w:rsidR="009021C3" w:rsidRPr="00FA19FB">
              <w:rPr>
                <w:rFonts w:ascii="Myriad Pro" w:eastAsia="Calibri" w:hAnsi="Myriad Pro"/>
                <w:color w:val="FFFFFF" w:themeColor="background1"/>
                <w:sz w:val="20"/>
                <w:szCs w:val="20"/>
              </w:rPr>
              <w:t>«</w:t>
            </w:r>
            <w:r w:rsidRPr="00FA19FB">
              <w:rPr>
                <w:rFonts w:ascii="Myriad Pro" w:eastAsia="Calibri" w:hAnsi="Myriad Pro"/>
                <w:color w:val="FFFFFF" w:themeColor="background1"/>
                <w:sz w:val="20"/>
                <w:szCs w:val="20"/>
              </w:rPr>
              <w:t>Астраханьэнерго</w:t>
            </w:r>
            <w:r w:rsidR="009021C3" w:rsidRPr="00FA19FB">
              <w:rPr>
                <w:rFonts w:ascii="Myriad Pro" w:eastAsia="Calibri" w:hAnsi="Myriad Pro"/>
                <w:color w:val="FFFFFF" w:themeColor="background1"/>
                <w:sz w:val="20"/>
                <w:szCs w:val="20"/>
              </w:rPr>
              <w:t>»</w:t>
            </w:r>
            <w:r w:rsidRPr="00FA19FB">
              <w:rPr>
                <w:rFonts w:ascii="Myriad Pro" w:eastAsia="Calibri" w:hAnsi="Myriad Pro"/>
                <w:color w:val="FFFFFF" w:themeColor="background1"/>
                <w:sz w:val="20"/>
                <w:szCs w:val="20"/>
              </w:rPr>
              <w:t xml:space="preserve"> </w:t>
            </w:r>
            <w:r w:rsidRPr="00FA19FB">
              <w:rPr>
                <w:rFonts w:ascii="Myriad Pro" w:eastAsia="Calibri" w:hAnsi="Myriad Pro"/>
                <w:color w:val="FFFFFF" w:themeColor="background1"/>
                <w:sz w:val="20"/>
                <w:szCs w:val="20"/>
              </w:rPr>
              <w:br/>
              <w:t>на 2017 год</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43DC9059" w14:textId="77777777" w:rsidR="00A5641A" w:rsidRPr="00FA19FB" w:rsidRDefault="00A5641A" w:rsidP="005A4E5A">
            <w:pPr>
              <w:spacing w:after="0" w:line="240" w:lineRule="auto"/>
              <w:jc w:val="center"/>
              <w:rPr>
                <w:rFonts w:ascii="Myriad Pro" w:eastAsia="Calibri" w:hAnsi="Myriad Pro"/>
                <w:color w:val="FFFFFF" w:themeColor="background1"/>
                <w:sz w:val="20"/>
                <w:szCs w:val="20"/>
              </w:rPr>
            </w:pPr>
            <w:r w:rsidRPr="00FA19FB">
              <w:rPr>
                <w:rFonts w:ascii="Myriad Pro" w:eastAsia="Calibri" w:hAnsi="Myriad Pro"/>
                <w:color w:val="FFFFFF" w:themeColor="background1"/>
                <w:sz w:val="20"/>
                <w:szCs w:val="20"/>
              </w:rPr>
              <w:t>Принятые Службой по тарифам Астраханской области на 2017 год</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7F9A8902" w14:textId="77777777" w:rsidR="00A5641A" w:rsidRPr="00FA19FB" w:rsidRDefault="00A5641A" w:rsidP="005A4E5A">
            <w:pPr>
              <w:spacing w:after="0" w:line="240" w:lineRule="auto"/>
              <w:jc w:val="center"/>
              <w:rPr>
                <w:rFonts w:ascii="Myriad Pro" w:eastAsia="Calibri" w:hAnsi="Myriad Pro"/>
                <w:color w:val="FFFFFF" w:themeColor="background1"/>
                <w:sz w:val="20"/>
                <w:szCs w:val="20"/>
              </w:rPr>
            </w:pPr>
            <w:r w:rsidRPr="00FA19FB">
              <w:rPr>
                <w:rFonts w:ascii="Myriad Pro" w:eastAsia="Calibri" w:hAnsi="Myriad Pro"/>
                <w:color w:val="FFFFFF" w:themeColor="background1"/>
                <w:sz w:val="20"/>
                <w:szCs w:val="20"/>
              </w:rPr>
              <w:t>Анализ</w:t>
            </w:r>
          </w:p>
          <w:p w14:paraId="66871A65" w14:textId="77777777" w:rsidR="00A5641A" w:rsidRPr="00FA19FB" w:rsidRDefault="00A5641A" w:rsidP="005A4E5A">
            <w:pPr>
              <w:spacing w:after="0" w:line="240" w:lineRule="auto"/>
              <w:jc w:val="center"/>
              <w:rPr>
                <w:rFonts w:ascii="Myriad Pro" w:eastAsia="Calibri" w:hAnsi="Myriad Pro"/>
                <w:color w:val="FFFFFF" w:themeColor="background1"/>
                <w:sz w:val="20"/>
                <w:szCs w:val="20"/>
              </w:rPr>
            </w:pPr>
            <w:r w:rsidRPr="00FA19FB">
              <w:rPr>
                <w:rFonts w:ascii="Myriad Pro" w:eastAsia="Calibri" w:hAnsi="Myriad Pro"/>
                <w:color w:val="FFFFFF" w:themeColor="background1"/>
                <w:sz w:val="20"/>
                <w:szCs w:val="20"/>
              </w:rPr>
              <w:t>Исполнителя</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680C7A84" w14:textId="77777777" w:rsidR="00A5641A" w:rsidRPr="00FA19FB" w:rsidRDefault="00A5641A" w:rsidP="005A4E5A">
            <w:pPr>
              <w:spacing w:after="0" w:line="240" w:lineRule="auto"/>
              <w:jc w:val="center"/>
              <w:rPr>
                <w:rFonts w:ascii="Myriad Pro" w:eastAsia="Calibri" w:hAnsi="Myriad Pro"/>
                <w:color w:val="FFFFFF" w:themeColor="background1"/>
                <w:sz w:val="20"/>
                <w:szCs w:val="20"/>
              </w:rPr>
            </w:pPr>
            <w:r w:rsidRPr="00FA19FB">
              <w:rPr>
                <w:rFonts w:ascii="Myriad Pro" w:eastAsia="Calibri" w:hAnsi="Myriad Pro"/>
                <w:color w:val="FFFFFF" w:themeColor="background1"/>
                <w:sz w:val="20"/>
                <w:szCs w:val="20"/>
              </w:rPr>
              <w:t xml:space="preserve">Отклонение </w:t>
            </w:r>
          </w:p>
        </w:tc>
      </w:tr>
      <w:tr w:rsidR="00A5641A" w:rsidRPr="00FA19FB" w14:paraId="7A76A79B" w14:textId="77777777" w:rsidTr="00D03DB2">
        <w:trPr>
          <w:trHeight w:val="20"/>
          <w:tblHeader/>
          <w:jc w:val="center"/>
        </w:trPr>
        <w:tc>
          <w:tcPr>
            <w:tcW w:w="25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noWrap/>
            <w:vAlign w:val="center"/>
          </w:tcPr>
          <w:p w14:paraId="40ABEC29" w14:textId="77777777" w:rsidR="00A5641A" w:rsidRPr="003134AE" w:rsidRDefault="00A5641A" w:rsidP="00A953A0">
            <w:pPr>
              <w:spacing w:after="0" w:line="240" w:lineRule="auto"/>
              <w:jc w:val="center"/>
              <w:rPr>
                <w:rFonts w:ascii="Myriad Pro" w:eastAsia="Calibri" w:hAnsi="Myriad Pro"/>
                <w:color w:val="FFFFFF" w:themeColor="background1"/>
                <w:sz w:val="20"/>
                <w:szCs w:val="20"/>
              </w:rPr>
            </w:pPr>
            <w:r w:rsidRPr="00ED3815">
              <w:rPr>
                <w:rFonts w:ascii="Myriad Pro" w:eastAsia="Calibri" w:hAnsi="Myriad Pro"/>
                <w:color w:val="FFFFFF" w:themeColor="background1"/>
                <w:sz w:val="20"/>
                <w:szCs w:val="20"/>
              </w:rPr>
              <w:t>1</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1E8FC4B4" w14:textId="77777777" w:rsidR="00A5641A" w:rsidRPr="000E5A79" w:rsidRDefault="00A5641A" w:rsidP="00A953A0">
            <w:pPr>
              <w:spacing w:after="0" w:line="240" w:lineRule="auto"/>
              <w:jc w:val="center"/>
              <w:rPr>
                <w:rFonts w:ascii="Myriad Pro" w:eastAsia="Calibri" w:hAnsi="Myriad Pro"/>
                <w:color w:val="FFFFFF" w:themeColor="background1"/>
                <w:sz w:val="20"/>
                <w:szCs w:val="20"/>
              </w:rPr>
            </w:pPr>
            <w:r w:rsidRPr="003134AE">
              <w:rPr>
                <w:rFonts w:ascii="Myriad Pro" w:eastAsia="Calibri" w:hAnsi="Myriad Pro"/>
                <w:color w:val="FFFFFF" w:themeColor="background1"/>
                <w:sz w:val="20"/>
                <w:szCs w:val="20"/>
              </w:rPr>
              <w:t>2</w:t>
            </w:r>
          </w:p>
        </w:tc>
        <w:tc>
          <w:tcPr>
            <w:tcW w:w="198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0C79DEC6" w14:textId="77777777" w:rsidR="00A5641A" w:rsidRPr="00FA19FB" w:rsidRDefault="00A5641A" w:rsidP="00A953A0">
            <w:pPr>
              <w:spacing w:after="0" w:line="240" w:lineRule="auto"/>
              <w:jc w:val="center"/>
              <w:rPr>
                <w:rFonts w:ascii="Myriad Pro" w:eastAsia="Calibri" w:hAnsi="Myriad Pro"/>
                <w:color w:val="FFFFFF" w:themeColor="background1"/>
                <w:sz w:val="20"/>
                <w:szCs w:val="20"/>
              </w:rPr>
            </w:pPr>
            <w:r w:rsidRPr="000E5A79">
              <w:rPr>
                <w:rFonts w:ascii="Myriad Pro" w:eastAsia="Calibri" w:hAnsi="Myriad Pro"/>
                <w:color w:val="FFFFFF" w:themeColor="background1"/>
                <w:sz w:val="20"/>
                <w:szCs w:val="20"/>
              </w:rPr>
              <w:t>3</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vAlign w:val="center"/>
          </w:tcPr>
          <w:p w14:paraId="3A63F9F1" w14:textId="77777777" w:rsidR="00A5641A" w:rsidRPr="00FA19FB" w:rsidRDefault="00A5641A" w:rsidP="00A953A0">
            <w:pPr>
              <w:spacing w:after="0" w:line="240" w:lineRule="auto"/>
              <w:jc w:val="center"/>
              <w:rPr>
                <w:rFonts w:ascii="Myriad Pro" w:eastAsia="Calibri" w:hAnsi="Myriad Pro"/>
                <w:color w:val="FFFFFF" w:themeColor="background1"/>
                <w:sz w:val="20"/>
                <w:szCs w:val="20"/>
              </w:rPr>
            </w:pPr>
            <w:r w:rsidRPr="00FA19FB">
              <w:rPr>
                <w:rFonts w:ascii="Myriad Pro" w:eastAsia="Calibri" w:hAnsi="Myriad Pro"/>
                <w:color w:val="FFFFFF" w:themeColor="background1"/>
                <w:sz w:val="20"/>
                <w:szCs w:val="20"/>
              </w:rPr>
              <w:t>4</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Pr>
          <w:p w14:paraId="28786C3E" w14:textId="77777777" w:rsidR="00A5641A" w:rsidRPr="00FA19FB" w:rsidRDefault="00A5641A" w:rsidP="00A953A0">
            <w:pPr>
              <w:spacing w:after="0" w:line="240" w:lineRule="auto"/>
              <w:jc w:val="center"/>
              <w:rPr>
                <w:rFonts w:ascii="Myriad Pro" w:eastAsia="Calibri" w:hAnsi="Myriad Pro"/>
                <w:color w:val="FFFFFF" w:themeColor="background1"/>
                <w:sz w:val="20"/>
                <w:szCs w:val="20"/>
              </w:rPr>
            </w:pPr>
            <w:r w:rsidRPr="00FA19FB">
              <w:rPr>
                <w:rFonts w:ascii="Myriad Pro" w:eastAsia="Calibri" w:hAnsi="Myriad Pro"/>
                <w:color w:val="FFFFFF" w:themeColor="background1"/>
                <w:sz w:val="20"/>
                <w:szCs w:val="20"/>
              </w:rPr>
              <w:t>5</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themeFill="accent3" w:themeFillShade="80"/>
          </w:tcPr>
          <w:p w14:paraId="2EDD4A43" w14:textId="77777777" w:rsidR="00A5641A" w:rsidRPr="00FA19FB" w:rsidRDefault="00A5641A" w:rsidP="00A953A0">
            <w:pPr>
              <w:spacing w:after="0" w:line="240" w:lineRule="auto"/>
              <w:jc w:val="center"/>
              <w:rPr>
                <w:rFonts w:ascii="Myriad Pro" w:eastAsia="Calibri" w:hAnsi="Myriad Pro"/>
                <w:color w:val="FFFFFF" w:themeColor="background1"/>
                <w:sz w:val="20"/>
                <w:szCs w:val="20"/>
              </w:rPr>
            </w:pPr>
            <w:r w:rsidRPr="00FA19FB">
              <w:rPr>
                <w:rFonts w:ascii="Myriad Pro" w:eastAsia="Calibri" w:hAnsi="Myriad Pro"/>
                <w:color w:val="FFFFFF" w:themeColor="background1"/>
                <w:sz w:val="20"/>
                <w:szCs w:val="20"/>
              </w:rPr>
              <w:t>6=5/4</w:t>
            </w:r>
          </w:p>
        </w:tc>
      </w:tr>
      <w:tr w:rsidR="00A5641A" w:rsidRPr="00FA19FB" w14:paraId="71A78E70" w14:textId="77777777" w:rsidTr="00D03DB2">
        <w:trPr>
          <w:trHeight w:val="20"/>
          <w:jc w:val="center"/>
        </w:trPr>
        <w:tc>
          <w:tcPr>
            <w:tcW w:w="2542"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3508D926" w14:textId="77777777" w:rsidR="00A5641A" w:rsidRPr="003134AE" w:rsidRDefault="00A5641A" w:rsidP="00A953A0">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инфляция</w:t>
            </w:r>
          </w:p>
        </w:tc>
        <w:tc>
          <w:tcPr>
            <w:tcW w:w="709"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F7F59C0" w14:textId="77777777" w:rsidR="00A5641A" w:rsidRPr="000E5A79" w:rsidRDefault="00A5641A" w:rsidP="00A953A0">
            <w:pPr>
              <w:spacing w:after="0" w:line="240" w:lineRule="auto"/>
              <w:jc w:val="center"/>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w:t>
            </w:r>
          </w:p>
        </w:tc>
        <w:tc>
          <w:tcPr>
            <w:tcW w:w="1984" w:type="dxa"/>
            <w:tcBorders>
              <w:top w:val="single" w:sz="8" w:space="0" w:color="FFFFFF" w:themeColor="background1"/>
              <w:left w:val="nil"/>
              <w:bottom w:val="single" w:sz="4" w:space="0" w:color="auto"/>
              <w:right w:val="single" w:sz="4" w:space="0" w:color="auto"/>
            </w:tcBorders>
            <w:shd w:val="clear" w:color="auto" w:fill="auto"/>
            <w:noWrap/>
            <w:vAlign w:val="center"/>
          </w:tcPr>
          <w:p w14:paraId="43A2F783"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0E5A79">
              <w:rPr>
                <w:rFonts w:ascii="Myriad Pro" w:eastAsia="Calibri" w:hAnsi="Myriad Pro"/>
                <w:color w:val="000000" w:themeColor="text1"/>
                <w:sz w:val="20"/>
                <w:szCs w:val="20"/>
              </w:rPr>
              <w:t>5,8</w:t>
            </w:r>
          </w:p>
        </w:tc>
        <w:tc>
          <w:tcPr>
            <w:tcW w:w="1559" w:type="dxa"/>
            <w:tcBorders>
              <w:top w:val="single" w:sz="8" w:space="0" w:color="FFFFFF" w:themeColor="background1"/>
              <w:left w:val="nil"/>
              <w:bottom w:val="single" w:sz="4" w:space="0" w:color="auto"/>
              <w:right w:val="single" w:sz="4" w:space="0" w:color="auto"/>
            </w:tcBorders>
            <w:vAlign w:val="center"/>
          </w:tcPr>
          <w:p w14:paraId="5DFE317B"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4,7</w:t>
            </w:r>
          </w:p>
        </w:tc>
        <w:tc>
          <w:tcPr>
            <w:tcW w:w="1418" w:type="dxa"/>
            <w:tcBorders>
              <w:top w:val="single" w:sz="8" w:space="0" w:color="FFFFFF" w:themeColor="background1"/>
              <w:left w:val="nil"/>
              <w:bottom w:val="single" w:sz="4" w:space="0" w:color="auto"/>
              <w:right w:val="single" w:sz="4" w:space="0" w:color="auto"/>
            </w:tcBorders>
            <w:vAlign w:val="center"/>
          </w:tcPr>
          <w:p w14:paraId="7BBD342A"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4,7</w:t>
            </w:r>
          </w:p>
        </w:tc>
        <w:tc>
          <w:tcPr>
            <w:tcW w:w="1417" w:type="dxa"/>
            <w:tcBorders>
              <w:top w:val="single" w:sz="8" w:space="0" w:color="FFFFFF" w:themeColor="background1"/>
              <w:left w:val="nil"/>
              <w:bottom w:val="single" w:sz="4" w:space="0" w:color="auto"/>
              <w:right w:val="single" w:sz="4" w:space="0" w:color="auto"/>
            </w:tcBorders>
            <w:vAlign w:val="center"/>
          </w:tcPr>
          <w:p w14:paraId="24873276" w14:textId="77777777" w:rsidR="00A5641A" w:rsidRPr="00FA19FB" w:rsidRDefault="00A5641A" w:rsidP="00A953A0">
            <w:pPr>
              <w:spacing w:after="0" w:line="240" w:lineRule="auto"/>
              <w:jc w:val="center"/>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w:t>
            </w:r>
          </w:p>
        </w:tc>
      </w:tr>
      <w:tr w:rsidR="00A5641A" w:rsidRPr="00FA19FB" w14:paraId="6B814848" w14:textId="77777777" w:rsidTr="00D03DB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05A05" w14:textId="77777777" w:rsidR="00A5641A" w:rsidRPr="003134AE" w:rsidRDefault="00A5641A" w:rsidP="00A953A0">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индекс эффективности операционных расходов</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425A4B0E" w14:textId="77777777" w:rsidR="00A5641A" w:rsidRPr="000E5A79" w:rsidRDefault="00A5641A" w:rsidP="00A953A0">
            <w:pPr>
              <w:spacing w:after="0" w:line="240" w:lineRule="auto"/>
              <w:jc w:val="center"/>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1CFE3EBD"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0E5A79">
              <w:rPr>
                <w:rFonts w:ascii="Myriad Pro" w:eastAsia="Calibri" w:hAnsi="Myriad Pro"/>
                <w:color w:val="000000" w:themeColor="text1"/>
                <w:sz w:val="20"/>
                <w:szCs w:val="20"/>
              </w:rPr>
              <w:t>3</w:t>
            </w:r>
          </w:p>
        </w:tc>
        <w:tc>
          <w:tcPr>
            <w:tcW w:w="1559" w:type="dxa"/>
            <w:tcBorders>
              <w:top w:val="single" w:sz="4" w:space="0" w:color="auto"/>
              <w:left w:val="nil"/>
              <w:bottom w:val="single" w:sz="4" w:space="0" w:color="auto"/>
              <w:right w:val="single" w:sz="4" w:space="0" w:color="auto"/>
            </w:tcBorders>
            <w:vAlign w:val="center"/>
          </w:tcPr>
          <w:p w14:paraId="60B9ACA7"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 xml:space="preserve">3 </w:t>
            </w:r>
          </w:p>
        </w:tc>
        <w:tc>
          <w:tcPr>
            <w:tcW w:w="1418" w:type="dxa"/>
            <w:tcBorders>
              <w:top w:val="single" w:sz="4" w:space="0" w:color="auto"/>
              <w:left w:val="nil"/>
              <w:bottom w:val="single" w:sz="4" w:space="0" w:color="auto"/>
              <w:right w:val="single" w:sz="4" w:space="0" w:color="auto"/>
            </w:tcBorders>
            <w:vAlign w:val="center"/>
          </w:tcPr>
          <w:p w14:paraId="4E217442"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3</w:t>
            </w:r>
          </w:p>
        </w:tc>
        <w:tc>
          <w:tcPr>
            <w:tcW w:w="1417" w:type="dxa"/>
            <w:tcBorders>
              <w:top w:val="single" w:sz="4" w:space="0" w:color="auto"/>
              <w:left w:val="nil"/>
              <w:bottom w:val="single" w:sz="4" w:space="0" w:color="auto"/>
              <w:right w:val="single" w:sz="4" w:space="0" w:color="auto"/>
            </w:tcBorders>
            <w:vAlign w:val="center"/>
          </w:tcPr>
          <w:p w14:paraId="7475EFE6" w14:textId="77777777" w:rsidR="00A5641A" w:rsidRPr="00FA19FB" w:rsidRDefault="00A5641A" w:rsidP="00A953A0">
            <w:pPr>
              <w:spacing w:after="0" w:line="240" w:lineRule="auto"/>
              <w:jc w:val="center"/>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w:t>
            </w:r>
          </w:p>
        </w:tc>
      </w:tr>
      <w:tr w:rsidR="00A5641A" w:rsidRPr="00FA19FB" w14:paraId="1627A613" w14:textId="77777777" w:rsidTr="00D03DB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BEEA91" w14:textId="77777777" w:rsidR="00A5641A" w:rsidRPr="003134AE" w:rsidRDefault="00A5641A" w:rsidP="00A953A0">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количество активов всего</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0C39929F" w14:textId="77777777" w:rsidR="00A5641A" w:rsidRPr="000E5A79" w:rsidRDefault="00A5641A" w:rsidP="00A953A0">
            <w:pPr>
              <w:spacing w:after="0" w:line="240" w:lineRule="auto"/>
              <w:jc w:val="center"/>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у.е.</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17BA9E5A"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0E5A79">
              <w:rPr>
                <w:rFonts w:ascii="Myriad Pro" w:eastAsia="Calibri" w:hAnsi="Myriad Pro"/>
                <w:color w:val="000000" w:themeColor="text1"/>
                <w:sz w:val="20"/>
                <w:szCs w:val="20"/>
              </w:rPr>
              <w:t>78 853,69</w:t>
            </w:r>
          </w:p>
        </w:tc>
        <w:tc>
          <w:tcPr>
            <w:tcW w:w="1559" w:type="dxa"/>
            <w:tcBorders>
              <w:top w:val="single" w:sz="4" w:space="0" w:color="auto"/>
              <w:left w:val="nil"/>
              <w:bottom w:val="single" w:sz="4" w:space="0" w:color="auto"/>
              <w:right w:val="single" w:sz="4" w:space="0" w:color="auto"/>
            </w:tcBorders>
            <w:vAlign w:val="center"/>
          </w:tcPr>
          <w:p w14:paraId="6D59AC33"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78 853,69</w:t>
            </w:r>
          </w:p>
        </w:tc>
        <w:tc>
          <w:tcPr>
            <w:tcW w:w="1418" w:type="dxa"/>
            <w:tcBorders>
              <w:top w:val="single" w:sz="4" w:space="0" w:color="auto"/>
              <w:left w:val="nil"/>
              <w:bottom w:val="single" w:sz="4" w:space="0" w:color="auto"/>
              <w:right w:val="single" w:sz="4" w:space="0" w:color="auto"/>
            </w:tcBorders>
            <w:vAlign w:val="center"/>
          </w:tcPr>
          <w:p w14:paraId="243001A3"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78 853,69</w:t>
            </w:r>
          </w:p>
        </w:tc>
        <w:tc>
          <w:tcPr>
            <w:tcW w:w="1417" w:type="dxa"/>
            <w:tcBorders>
              <w:top w:val="single" w:sz="4" w:space="0" w:color="auto"/>
              <w:left w:val="nil"/>
              <w:bottom w:val="single" w:sz="4" w:space="0" w:color="auto"/>
              <w:right w:val="single" w:sz="4" w:space="0" w:color="auto"/>
            </w:tcBorders>
            <w:vAlign w:val="center"/>
          </w:tcPr>
          <w:p w14:paraId="60BB8D46" w14:textId="77777777" w:rsidR="00A5641A" w:rsidRPr="00FA19FB" w:rsidRDefault="00A5641A" w:rsidP="00A953A0">
            <w:pPr>
              <w:spacing w:after="0" w:line="240" w:lineRule="auto"/>
              <w:jc w:val="center"/>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w:t>
            </w:r>
          </w:p>
        </w:tc>
      </w:tr>
      <w:tr w:rsidR="00A5641A" w:rsidRPr="00FA19FB" w14:paraId="6305DEB0" w14:textId="77777777" w:rsidTr="00D03DB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AF31C" w14:textId="77777777" w:rsidR="00A5641A" w:rsidRPr="003134AE" w:rsidRDefault="00A5641A" w:rsidP="00A953A0">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коэффициент эластичности затрат по росту активов</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6ED223C" w14:textId="77777777" w:rsidR="00A5641A" w:rsidRPr="000E5A79" w:rsidRDefault="00A5641A" w:rsidP="00A953A0">
            <w:pPr>
              <w:spacing w:after="0" w:line="240" w:lineRule="auto"/>
              <w:jc w:val="center"/>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w:t>
            </w:r>
          </w:p>
        </w:tc>
        <w:tc>
          <w:tcPr>
            <w:tcW w:w="1984" w:type="dxa"/>
            <w:tcBorders>
              <w:top w:val="single" w:sz="4" w:space="0" w:color="auto"/>
              <w:left w:val="nil"/>
              <w:bottom w:val="single" w:sz="4" w:space="0" w:color="auto"/>
              <w:right w:val="single" w:sz="4" w:space="0" w:color="auto"/>
            </w:tcBorders>
            <w:shd w:val="clear" w:color="auto" w:fill="auto"/>
            <w:vAlign w:val="center"/>
          </w:tcPr>
          <w:p w14:paraId="12471FF5"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0E5A79">
              <w:rPr>
                <w:rFonts w:ascii="Myriad Pro" w:eastAsia="Calibri" w:hAnsi="Myriad Pro"/>
                <w:color w:val="000000" w:themeColor="text1"/>
                <w:sz w:val="20"/>
                <w:szCs w:val="20"/>
              </w:rPr>
              <w:t>75</w:t>
            </w:r>
          </w:p>
        </w:tc>
        <w:tc>
          <w:tcPr>
            <w:tcW w:w="1559" w:type="dxa"/>
            <w:tcBorders>
              <w:top w:val="single" w:sz="4" w:space="0" w:color="auto"/>
              <w:left w:val="nil"/>
              <w:bottom w:val="single" w:sz="4" w:space="0" w:color="auto"/>
              <w:right w:val="single" w:sz="4" w:space="0" w:color="auto"/>
            </w:tcBorders>
            <w:vAlign w:val="center"/>
          </w:tcPr>
          <w:p w14:paraId="4DA1AA68"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75</w:t>
            </w:r>
          </w:p>
        </w:tc>
        <w:tc>
          <w:tcPr>
            <w:tcW w:w="1418" w:type="dxa"/>
            <w:tcBorders>
              <w:top w:val="single" w:sz="4" w:space="0" w:color="auto"/>
              <w:left w:val="nil"/>
              <w:bottom w:val="single" w:sz="4" w:space="0" w:color="auto"/>
              <w:right w:val="single" w:sz="4" w:space="0" w:color="auto"/>
            </w:tcBorders>
            <w:vAlign w:val="center"/>
          </w:tcPr>
          <w:p w14:paraId="4E133EA8"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75</w:t>
            </w:r>
          </w:p>
        </w:tc>
        <w:tc>
          <w:tcPr>
            <w:tcW w:w="1417" w:type="dxa"/>
            <w:tcBorders>
              <w:top w:val="single" w:sz="4" w:space="0" w:color="auto"/>
              <w:left w:val="nil"/>
              <w:bottom w:val="single" w:sz="4" w:space="0" w:color="auto"/>
              <w:right w:val="single" w:sz="4" w:space="0" w:color="auto"/>
            </w:tcBorders>
            <w:vAlign w:val="center"/>
          </w:tcPr>
          <w:p w14:paraId="53579BEE" w14:textId="77777777" w:rsidR="00A5641A" w:rsidRPr="00FA19FB" w:rsidRDefault="00A5641A" w:rsidP="00A953A0">
            <w:pPr>
              <w:spacing w:after="0" w:line="240" w:lineRule="auto"/>
              <w:jc w:val="center"/>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w:t>
            </w:r>
          </w:p>
        </w:tc>
      </w:tr>
      <w:tr w:rsidR="00A5641A" w:rsidRPr="00FA19FB" w14:paraId="590EC967" w14:textId="77777777" w:rsidTr="00D03DB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CEEFC" w14:textId="77777777" w:rsidR="00A5641A" w:rsidRPr="003134AE" w:rsidRDefault="00A5641A" w:rsidP="00A953A0">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итого коэффициент индексации</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03A92CB7" w14:textId="77777777" w:rsidR="00A5641A" w:rsidRPr="000E5A79" w:rsidRDefault="00A5641A" w:rsidP="00A953A0">
            <w:pPr>
              <w:spacing w:after="0" w:line="240" w:lineRule="auto"/>
              <w:jc w:val="center"/>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w:t>
            </w:r>
          </w:p>
        </w:tc>
        <w:tc>
          <w:tcPr>
            <w:tcW w:w="1984" w:type="dxa"/>
            <w:tcBorders>
              <w:top w:val="single" w:sz="4" w:space="0" w:color="auto"/>
              <w:left w:val="nil"/>
              <w:bottom w:val="single" w:sz="4" w:space="0" w:color="auto"/>
              <w:right w:val="single" w:sz="4" w:space="0" w:color="auto"/>
            </w:tcBorders>
            <w:shd w:val="clear" w:color="auto" w:fill="auto"/>
            <w:vAlign w:val="center"/>
          </w:tcPr>
          <w:p w14:paraId="0C252301"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0E5A79">
              <w:rPr>
                <w:rFonts w:ascii="Myriad Pro" w:eastAsia="Calibri" w:hAnsi="Myriad Pro"/>
                <w:color w:val="000000" w:themeColor="text1"/>
                <w:sz w:val="20"/>
                <w:szCs w:val="20"/>
              </w:rPr>
              <w:t>1,030</w:t>
            </w:r>
          </w:p>
        </w:tc>
        <w:tc>
          <w:tcPr>
            <w:tcW w:w="1559" w:type="dxa"/>
            <w:tcBorders>
              <w:top w:val="single" w:sz="4" w:space="0" w:color="auto"/>
              <w:left w:val="nil"/>
              <w:bottom w:val="single" w:sz="4" w:space="0" w:color="auto"/>
              <w:right w:val="single" w:sz="4" w:space="0" w:color="auto"/>
            </w:tcBorders>
            <w:vAlign w:val="center"/>
          </w:tcPr>
          <w:p w14:paraId="07BC8B86"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1,01919</w:t>
            </w:r>
          </w:p>
        </w:tc>
        <w:tc>
          <w:tcPr>
            <w:tcW w:w="1418" w:type="dxa"/>
            <w:tcBorders>
              <w:top w:val="single" w:sz="4" w:space="0" w:color="auto"/>
              <w:left w:val="nil"/>
              <w:bottom w:val="single" w:sz="4" w:space="0" w:color="auto"/>
              <w:right w:val="single" w:sz="4" w:space="0" w:color="auto"/>
            </w:tcBorders>
            <w:vAlign w:val="center"/>
          </w:tcPr>
          <w:p w14:paraId="674142F5"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1,01919</w:t>
            </w:r>
          </w:p>
        </w:tc>
        <w:tc>
          <w:tcPr>
            <w:tcW w:w="1417" w:type="dxa"/>
            <w:tcBorders>
              <w:top w:val="single" w:sz="4" w:space="0" w:color="auto"/>
              <w:left w:val="nil"/>
              <w:bottom w:val="single" w:sz="4" w:space="0" w:color="auto"/>
              <w:right w:val="single" w:sz="4" w:space="0" w:color="auto"/>
            </w:tcBorders>
            <w:vAlign w:val="center"/>
          </w:tcPr>
          <w:p w14:paraId="4DB2A272" w14:textId="77777777" w:rsidR="00A5641A" w:rsidRPr="00FA19FB" w:rsidRDefault="00A5641A" w:rsidP="00A953A0">
            <w:pPr>
              <w:spacing w:after="0" w:line="240" w:lineRule="auto"/>
              <w:jc w:val="center"/>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w:t>
            </w:r>
          </w:p>
        </w:tc>
      </w:tr>
      <w:tr w:rsidR="00A5641A" w:rsidRPr="00FA19FB" w14:paraId="5E79B8FD" w14:textId="77777777" w:rsidTr="00D03DB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15407" w14:textId="77777777" w:rsidR="00A5641A" w:rsidRPr="003134AE" w:rsidRDefault="00A5641A" w:rsidP="00A953A0">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 </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761161B0" w14:textId="77777777" w:rsidR="00A5641A" w:rsidRPr="003134AE" w:rsidRDefault="00A5641A" w:rsidP="00A953A0">
            <w:pPr>
              <w:spacing w:after="0" w:line="240" w:lineRule="auto"/>
              <w:jc w:val="center"/>
              <w:rPr>
                <w:rFonts w:ascii="Myriad Pro" w:eastAsia="Calibri" w:hAnsi="Myriad Pro"/>
                <w:color w:val="000000" w:themeColor="text1"/>
                <w:sz w:val="20"/>
                <w:szCs w:val="20"/>
              </w:rPr>
            </w:pP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13DD9247" w14:textId="77777777" w:rsidR="00A5641A" w:rsidRPr="000E5A79" w:rsidRDefault="00A5641A" w:rsidP="00A953A0">
            <w:pPr>
              <w:spacing w:after="0" w:line="240" w:lineRule="auto"/>
              <w:jc w:val="right"/>
              <w:rPr>
                <w:rFonts w:ascii="Myriad Pro" w:eastAsia="Calibri" w:hAnsi="Myriad Pro"/>
                <w:color w:val="000000" w:themeColor="text1"/>
                <w:sz w:val="20"/>
                <w:szCs w:val="20"/>
              </w:rPr>
            </w:pPr>
          </w:p>
        </w:tc>
        <w:tc>
          <w:tcPr>
            <w:tcW w:w="1559" w:type="dxa"/>
            <w:tcBorders>
              <w:top w:val="single" w:sz="4" w:space="0" w:color="auto"/>
              <w:left w:val="nil"/>
              <w:bottom w:val="single" w:sz="4" w:space="0" w:color="auto"/>
              <w:right w:val="single" w:sz="4" w:space="0" w:color="auto"/>
            </w:tcBorders>
            <w:vAlign w:val="center"/>
          </w:tcPr>
          <w:p w14:paraId="364172A7" w14:textId="77777777" w:rsidR="00A5641A" w:rsidRPr="000E5A79" w:rsidRDefault="00A5641A" w:rsidP="00A953A0">
            <w:pPr>
              <w:spacing w:after="0" w:line="240" w:lineRule="auto"/>
              <w:jc w:val="right"/>
              <w:rPr>
                <w:rFonts w:ascii="Myriad Pro" w:eastAsia="Calibri" w:hAnsi="Myriad Pro"/>
                <w:color w:val="000000" w:themeColor="text1"/>
                <w:sz w:val="20"/>
                <w:szCs w:val="20"/>
              </w:rPr>
            </w:pPr>
          </w:p>
        </w:tc>
        <w:tc>
          <w:tcPr>
            <w:tcW w:w="1418" w:type="dxa"/>
            <w:tcBorders>
              <w:top w:val="single" w:sz="4" w:space="0" w:color="auto"/>
              <w:left w:val="nil"/>
              <w:bottom w:val="single" w:sz="4" w:space="0" w:color="auto"/>
              <w:right w:val="single" w:sz="4" w:space="0" w:color="auto"/>
            </w:tcBorders>
            <w:vAlign w:val="center"/>
          </w:tcPr>
          <w:p w14:paraId="07D847BD"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p>
        </w:tc>
        <w:tc>
          <w:tcPr>
            <w:tcW w:w="1417" w:type="dxa"/>
            <w:tcBorders>
              <w:top w:val="single" w:sz="4" w:space="0" w:color="auto"/>
              <w:left w:val="nil"/>
              <w:bottom w:val="single" w:sz="4" w:space="0" w:color="auto"/>
              <w:right w:val="single" w:sz="4" w:space="0" w:color="auto"/>
            </w:tcBorders>
            <w:vAlign w:val="center"/>
          </w:tcPr>
          <w:p w14:paraId="0F44D3B0" w14:textId="77777777" w:rsidR="00A5641A" w:rsidRPr="00FA19FB" w:rsidRDefault="00A5641A" w:rsidP="00A953A0">
            <w:pPr>
              <w:spacing w:after="0" w:line="240" w:lineRule="auto"/>
              <w:jc w:val="center"/>
              <w:rPr>
                <w:rFonts w:ascii="Myriad Pro" w:eastAsia="Calibri" w:hAnsi="Myriad Pro"/>
                <w:color w:val="000000" w:themeColor="text1"/>
                <w:sz w:val="20"/>
                <w:szCs w:val="20"/>
              </w:rPr>
            </w:pPr>
            <w:r w:rsidRPr="00FA19FB">
              <w:rPr>
                <w:rFonts w:ascii="Myriad Pro" w:eastAsia="Calibri" w:hAnsi="Myriad Pro"/>
                <w:color w:val="000000" w:themeColor="text1"/>
                <w:sz w:val="20"/>
                <w:szCs w:val="20"/>
              </w:rPr>
              <w:t>-</w:t>
            </w:r>
          </w:p>
        </w:tc>
      </w:tr>
      <w:tr w:rsidR="00A5641A" w:rsidRPr="00FA19FB" w14:paraId="548B074D" w14:textId="77777777" w:rsidTr="00C44E3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AA8A2" w14:textId="77777777" w:rsidR="00A5641A" w:rsidRPr="003134AE" w:rsidRDefault="00A5641A" w:rsidP="00A953A0">
            <w:pPr>
              <w:spacing w:after="0" w:line="240" w:lineRule="auto"/>
              <w:rPr>
                <w:rFonts w:ascii="Myriad Pro" w:eastAsia="Calibri" w:hAnsi="Myriad Pro"/>
                <w:color w:val="000000" w:themeColor="text1"/>
                <w:sz w:val="20"/>
                <w:szCs w:val="20"/>
              </w:rPr>
            </w:pPr>
            <w:r w:rsidRPr="00ED3815">
              <w:rPr>
                <w:rFonts w:ascii="Myriad Pro" w:eastAsia="Calibri" w:hAnsi="Myriad Pro"/>
                <w:color w:val="000000" w:themeColor="text1"/>
                <w:sz w:val="20"/>
                <w:szCs w:val="20"/>
              </w:rPr>
              <w:t>Уровень операционных расходов на 2016 год</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9E4502D" w14:textId="77777777" w:rsidR="00A5641A" w:rsidRPr="000E5A79" w:rsidRDefault="00A5641A" w:rsidP="00A953A0">
            <w:pPr>
              <w:spacing w:after="0" w:line="240" w:lineRule="auto"/>
              <w:jc w:val="center"/>
              <w:rPr>
                <w:rFonts w:ascii="Myriad Pro" w:eastAsia="Calibri" w:hAnsi="Myriad Pro"/>
                <w:color w:val="000000" w:themeColor="text1"/>
                <w:sz w:val="20"/>
                <w:szCs w:val="20"/>
              </w:rPr>
            </w:pPr>
            <w:r w:rsidRPr="003134AE">
              <w:rPr>
                <w:rFonts w:ascii="Myriad Pro" w:eastAsia="Calibri" w:hAnsi="Myriad Pro"/>
                <w:color w:val="000000" w:themeColor="text1"/>
                <w:sz w:val="20"/>
                <w:szCs w:val="20"/>
              </w:rPr>
              <w:t>тыс. руб.</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26E4BBF8" w14:textId="77777777" w:rsidR="00A5641A" w:rsidRPr="00FA19FB" w:rsidRDefault="00A5641A" w:rsidP="00A953A0">
            <w:pPr>
              <w:spacing w:after="0" w:line="240" w:lineRule="auto"/>
              <w:jc w:val="right"/>
              <w:rPr>
                <w:rFonts w:ascii="Myriad Pro" w:hAnsi="Myriad Pro"/>
                <w:color w:val="000000" w:themeColor="text1"/>
                <w:sz w:val="20"/>
                <w:szCs w:val="20"/>
              </w:rPr>
            </w:pPr>
            <w:r w:rsidRPr="000E5A79">
              <w:rPr>
                <w:rFonts w:ascii="Myriad Pro" w:hAnsi="Myriad Pro"/>
                <w:color w:val="000000" w:themeColor="text1"/>
                <w:sz w:val="20"/>
                <w:szCs w:val="20"/>
              </w:rPr>
              <w:t>1</w:t>
            </w:r>
            <w:r w:rsidRPr="00FA19FB">
              <w:rPr>
                <w:rFonts w:ascii="Myriad Pro" w:hAnsi="Myriad Pro"/>
                <w:color w:val="000000" w:themeColor="text1"/>
                <w:sz w:val="20"/>
                <w:szCs w:val="20"/>
              </w:rPr>
              <w:t> 006 227,12</w:t>
            </w:r>
          </w:p>
        </w:tc>
        <w:tc>
          <w:tcPr>
            <w:tcW w:w="1559" w:type="dxa"/>
            <w:tcBorders>
              <w:top w:val="single" w:sz="4" w:space="0" w:color="auto"/>
              <w:left w:val="nil"/>
              <w:bottom w:val="single" w:sz="4" w:space="0" w:color="auto"/>
              <w:right w:val="single" w:sz="4" w:space="0" w:color="auto"/>
            </w:tcBorders>
            <w:vAlign w:val="center"/>
          </w:tcPr>
          <w:p w14:paraId="300BE8F8" w14:textId="77777777" w:rsidR="00A5641A" w:rsidRPr="00FA19FB" w:rsidRDefault="00A5641A" w:rsidP="00A953A0">
            <w:pPr>
              <w:spacing w:after="0" w:line="240" w:lineRule="auto"/>
              <w:jc w:val="right"/>
              <w:rPr>
                <w:rFonts w:ascii="Myriad Pro" w:hAnsi="Myriad Pro"/>
                <w:color w:val="000000" w:themeColor="text1"/>
                <w:sz w:val="20"/>
                <w:szCs w:val="20"/>
              </w:rPr>
            </w:pPr>
            <w:r w:rsidRPr="00FA19FB">
              <w:rPr>
                <w:rFonts w:ascii="Myriad Pro" w:hAnsi="Myriad Pro"/>
                <w:color w:val="000000" w:themeColor="text1"/>
                <w:sz w:val="20"/>
                <w:szCs w:val="20"/>
              </w:rPr>
              <w:t>1 006 227,12</w:t>
            </w:r>
          </w:p>
        </w:tc>
        <w:tc>
          <w:tcPr>
            <w:tcW w:w="1418" w:type="dxa"/>
            <w:tcBorders>
              <w:top w:val="single" w:sz="4" w:space="0" w:color="auto"/>
              <w:left w:val="nil"/>
              <w:bottom w:val="single" w:sz="4" w:space="0" w:color="auto"/>
              <w:right w:val="single" w:sz="4" w:space="0" w:color="auto"/>
            </w:tcBorders>
            <w:vAlign w:val="center"/>
          </w:tcPr>
          <w:p w14:paraId="53F53DB2" w14:textId="77777777" w:rsidR="00A5641A" w:rsidRPr="00FA19FB" w:rsidRDefault="00A5641A" w:rsidP="00A953A0">
            <w:pPr>
              <w:spacing w:after="0" w:line="240" w:lineRule="auto"/>
              <w:jc w:val="right"/>
              <w:rPr>
                <w:rFonts w:ascii="Myriad Pro" w:eastAsia="Calibri" w:hAnsi="Myriad Pro"/>
                <w:color w:val="000000" w:themeColor="text1"/>
                <w:sz w:val="20"/>
                <w:szCs w:val="20"/>
              </w:rPr>
            </w:pPr>
            <w:r w:rsidRPr="00FA19FB">
              <w:rPr>
                <w:rFonts w:ascii="Myriad Pro" w:hAnsi="Myriad Pro"/>
                <w:color w:val="000000" w:themeColor="text1"/>
                <w:sz w:val="20"/>
                <w:szCs w:val="20"/>
              </w:rPr>
              <w:t>1 006 227,12</w:t>
            </w:r>
          </w:p>
        </w:tc>
        <w:tc>
          <w:tcPr>
            <w:tcW w:w="1417" w:type="dxa"/>
            <w:tcBorders>
              <w:top w:val="single" w:sz="4" w:space="0" w:color="auto"/>
              <w:left w:val="nil"/>
              <w:bottom w:val="single" w:sz="4" w:space="0" w:color="auto"/>
              <w:right w:val="single" w:sz="4" w:space="0" w:color="auto"/>
            </w:tcBorders>
            <w:vAlign w:val="center"/>
          </w:tcPr>
          <w:p w14:paraId="024CBA12" w14:textId="77777777" w:rsidR="00A5641A" w:rsidRPr="00FA19FB" w:rsidRDefault="00A5641A" w:rsidP="00A953A0">
            <w:pPr>
              <w:spacing w:after="0" w:line="240" w:lineRule="auto"/>
              <w:jc w:val="center"/>
              <w:rPr>
                <w:rFonts w:ascii="Myriad Pro" w:hAnsi="Myriad Pro"/>
                <w:color w:val="000000" w:themeColor="text1"/>
                <w:sz w:val="20"/>
                <w:szCs w:val="20"/>
              </w:rPr>
            </w:pPr>
            <w:r w:rsidRPr="00FA19FB">
              <w:rPr>
                <w:rFonts w:ascii="Myriad Pro" w:hAnsi="Myriad Pro"/>
                <w:color w:val="000000" w:themeColor="text1"/>
                <w:sz w:val="20"/>
                <w:szCs w:val="20"/>
              </w:rPr>
              <w:t>-</w:t>
            </w:r>
          </w:p>
        </w:tc>
      </w:tr>
      <w:tr w:rsidR="00A5641A" w:rsidRPr="00FA19FB" w14:paraId="7502AA44" w14:textId="77777777" w:rsidTr="00C44E32">
        <w:trPr>
          <w:trHeight w:val="20"/>
          <w:jc w:val="center"/>
        </w:trPr>
        <w:tc>
          <w:tcPr>
            <w:tcW w:w="254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4A3E8BE" w14:textId="77777777" w:rsidR="00A5641A" w:rsidRPr="000E5A79" w:rsidRDefault="00A5641A" w:rsidP="00A953A0">
            <w:pPr>
              <w:spacing w:after="0" w:line="240" w:lineRule="auto"/>
              <w:rPr>
                <w:rFonts w:ascii="Myriad Pro" w:eastAsia="Calibri" w:hAnsi="Myriad Pro"/>
                <w:b/>
                <w:bCs/>
                <w:color w:val="000000" w:themeColor="text1"/>
                <w:sz w:val="20"/>
                <w:szCs w:val="20"/>
              </w:rPr>
            </w:pPr>
            <w:r w:rsidRPr="00ED3815">
              <w:rPr>
                <w:rFonts w:ascii="Myriad Pro" w:eastAsia="Calibri" w:hAnsi="Myriad Pro"/>
                <w:b/>
                <w:bCs/>
                <w:noProof/>
                <w:color w:val="000000" w:themeColor="text1"/>
                <w:sz w:val="20"/>
                <w:szCs w:val="20"/>
                <w:lang w:eastAsia="ru-RU"/>
              </w:rPr>
              <w:drawing>
                <wp:anchor distT="0" distB="0" distL="114300" distR="114300" simplePos="0" relativeHeight="251714560" behindDoc="0" locked="0" layoutInCell="1" allowOverlap="1" wp14:anchorId="6D4B1644" wp14:editId="74A230B3">
                  <wp:simplePos x="0" y="0"/>
                  <wp:positionH relativeFrom="column">
                    <wp:posOffset>1809750</wp:posOffset>
                  </wp:positionH>
                  <wp:positionV relativeFrom="paragraph">
                    <wp:posOffset>0</wp:posOffset>
                  </wp:positionV>
                  <wp:extent cx="0" cy="0"/>
                  <wp:effectExtent l="0" t="0" r="0" b="0"/>
                  <wp:wrapNone/>
                  <wp:docPr id="4" name="Рисунок 4">
                    <a:extLst xmlns:a="http://schemas.openxmlformats.org/drawingml/2006/main">
                      <a:ext uri="{63B3BB69-23CF-44E3-9099-C40C66FF867C}">
                        <a14:compatExt xmlns:a14="http://schemas.microsoft.com/office/drawing/2010/main" spid="_x0000_s1025"/>
                      </a:ext>
                    </a:extLst>
                  </wp:docPr>
                  <wp:cNvGraphicFramePr/>
                  <a:graphic xmlns:a="http://schemas.openxmlformats.org/drawingml/2006/main">
                    <a:graphicData uri="http://schemas.openxmlformats.org/drawingml/2006/picture">
                      <pic:pic xmlns:pic="http://schemas.openxmlformats.org/drawingml/2006/picture">
                        <pic:nvPicPr>
                          <pic:cNvPr id="2" name="Object 1">
                            <a:extLst>
                              <a:ext uri="{63B3BB69-23CF-44E3-9099-C40C66FF867C}">
                                <a14:compatExt xmlns:a14="http://schemas.microsoft.com/office/drawing/2010/main" spid="_x0000_s1025"/>
                              </a:ext>
                            </a:extLst>
                          </pic:cNvPr>
                          <pic:cNvPicPr>
                            <a:picLocks noChangeAspect="1"/>
                          </pic:cNvPicPr>
                        </pic:nvPicPr>
                        <pic:blipFill>
                          <a:blip r:embed="rId20"/>
                          <a:stretch>
                            <a:fillRect/>
                          </a:stretch>
                        </pic:blipFill>
                        <pic:spPr>
                          <a:xfrm>
                            <a:off x="0" y="0"/>
                            <a:ext cx="0" cy="0"/>
                          </a:xfrm>
                          <a:prstGeom prst="rect">
                            <a:avLst/>
                          </a:prstGeom>
                        </pic:spPr>
                      </pic:pic>
                    </a:graphicData>
                  </a:graphic>
                  <wp14:sizeRelH relativeFrom="page">
                    <wp14:pctWidth>0</wp14:pctWidth>
                  </wp14:sizeRelH>
                  <wp14:sizeRelV relativeFrom="page">
                    <wp14:pctHeight>0</wp14:pctHeight>
                  </wp14:sizeRelV>
                </wp:anchor>
              </w:drawing>
            </w:r>
            <w:r w:rsidRPr="00ED3815">
              <w:rPr>
                <w:rFonts w:ascii="Myriad Pro" w:eastAsia="Calibri" w:hAnsi="Myriad Pro"/>
                <w:b/>
                <w:bCs/>
                <w:color w:val="000000" w:themeColor="text1"/>
                <w:sz w:val="20"/>
                <w:szCs w:val="20"/>
              </w:rPr>
              <w:t xml:space="preserve">ИТОГО </w:t>
            </w:r>
            <w:r w:rsidRPr="003134AE">
              <w:rPr>
                <w:rFonts w:ascii="Myriad Pro" w:eastAsia="Calibri" w:hAnsi="Myriad Pro"/>
                <w:b/>
                <w:bCs/>
                <w:color w:val="000000" w:themeColor="text1"/>
                <w:sz w:val="20"/>
                <w:szCs w:val="20"/>
              </w:rPr>
              <w:t>операц</w:t>
            </w:r>
            <w:r w:rsidRPr="000E5A79">
              <w:rPr>
                <w:rFonts w:ascii="Myriad Pro" w:eastAsia="Calibri" w:hAnsi="Myriad Pro"/>
                <w:b/>
                <w:bCs/>
                <w:color w:val="000000" w:themeColor="text1"/>
                <w:sz w:val="20"/>
                <w:szCs w:val="20"/>
              </w:rPr>
              <w:t>ионные расходы на 2017 год</w:t>
            </w:r>
          </w:p>
        </w:tc>
        <w:tc>
          <w:tcPr>
            <w:tcW w:w="709"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F24B4B6" w14:textId="77777777" w:rsidR="00A5641A" w:rsidRPr="00FA19FB" w:rsidRDefault="00A5641A" w:rsidP="00A953A0">
            <w:pPr>
              <w:spacing w:after="0" w:line="240" w:lineRule="auto"/>
              <w:jc w:val="center"/>
              <w:rPr>
                <w:rFonts w:ascii="Myriad Pro" w:eastAsia="Calibri" w:hAnsi="Myriad Pro"/>
                <w:b/>
                <w:bCs/>
                <w:color w:val="000000" w:themeColor="text1"/>
                <w:sz w:val="20"/>
                <w:szCs w:val="20"/>
              </w:rPr>
            </w:pPr>
            <w:r w:rsidRPr="00FA19FB">
              <w:rPr>
                <w:rFonts w:ascii="Myriad Pro" w:eastAsia="Calibri" w:hAnsi="Myriad Pro"/>
                <w:b/>
                <w:bCs/>
                <w:color w:val="000000" w:themeColor="text1"/>
                <w:sz w:val="20"/>
                <w:szCs w:val="20"/>
              </w:rPr>
              <w:t>тыс. руб.</w:t>
            </w:r>
          </w:p>
        </w:tc>
        <w:tc>
          <w:tcPr>
            <w:tcW w:w="1984"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4E359557" w14:textId="77777777" w:rsidR="00A5641A" w:rsidRPr="00C44E32" w:rsidRDefault="00A5641A" w:rsidP="00A953A0">
            <w:pPr>
              <w:spacing w:after="0" w:line="240" w:lineRule="auto"/>
              <w:jc w:val="right"/>
              <w:rPr>
                <w:rFonts w:ascii="Myriad Pro" w:hAnsi="Myriad Pro" w:cs="Tahoma"/>
                <w:b/>
                <w:bCs/>
                <w:sz w:val="20"/>
                <w:szCs w:val="20"/>
              </w:rPr>
            </w:pPr>
            <w:r w:rsidRPr="00C44E32">
              <w:rPr>
                <w:rFonts w:ascii="Myriad Pro" w:hAnsi="Myriad Pro" w:cs="Tahoma"/>
                <w:b/>
                <w:bCs/>
                <w:sz w:val="20"/>
                <w:szCs w:val="20"/>
              </w:rPr>
              <w:t>1 036 310,1</w:t>
            </w:r>
          </w:p>
        </w:tc>
        <w:tc>
          <w:tcPr>
            <w:tcW w:w="1559"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78AF01AB" w14:textId="77777777" w:rsidR="00A5641A" w:rsidRPr="00C44E32" w:rsidRDefault="00A5641A" w:rsidP="00A953A0">
            <w:pPr>
              <w:spacing w:after="0" w:line="240" w:lineRule="auto"/>
              <w:jc w:val="right"/>
              <w:rPr>
                <w:rFonts w:ascii="Myriad Pro" w:hAnsi="Myriad Pro" w:cs="Tahoma"/>
                <w:b/>
                <w:bCs/>
                <w:sz w:val="20"/>
                <w:szCs w:val="20"/>
              </w:rPr>
            </w:pPr>
            <w:r w:rsidRPr="00C44E32">
              <w:rPr>
                <w:rFonts w:ascii="Myriad Pro" w:hAnsi="Myriad Pro" w:cs="Tahoma"/>
                <w:b/>
                <w:bCs/>
                <w:sz w:val="20"/>
                <w:szCs w:val="20"/>
              </w:rPr>
              <w:t>1 025 535,5</w:t>
            </w:r>
          </w:p>
        </w:tc>
        <w:tc>
          <w:tcPr>
            <w:tcW w:w="1418"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6CDFFFDE" w14:textId="77777777" w:rsidR="00A5641A" w:rsidRPr="00C44E32" w:rsidRDefault="00A5641A" w:rsidP="00A953A0">
            <w:pPr>
              <w:spacing w:after="0" w:line="240" w:lineRule="auto"/>
              <w:jc w:val="right"/>
              <w:rPr>
                <w:rFonts w:ascii="Myriad Pro" w:hAnsi="Myriad Pro" w:cs="Tahoma"/>
                <w:b/>
                <w:bCs/>
                <w:sz w:val="20"/>
                <w:szCs w:val="20"/>
              </w:rPr>
            </w:pPr>
            <w:r w:rsidRPr="00C44E32">
              <w:rPr>
                <w:rFonts w:ascii="Myriad Pro" w:hAnsi="Myriad Pro" w:cs="Tahoma"/>
                <w:b/>
                <w:bCs/>
                <w:sz w:val="20"/>
                <w:szCs w:val="20"/>
              </w:rPr>
              <w:t>1 025 535,5</w:t>
            </w:r>
          </w:p>
        </w:tc>
        <w:tc>
          <w:tcPr>
            <w:tcW w:w="1417" w:type="dxa"/>
            <w:tcBorders>
              <w:top w:val="single" w:sz="4" w:space="0" w:color="auto"/>
              <w:left w:val="nil"/>
              <w:bottom w:val="single" w:sz="4" w:space="0" w:color="auto"/>
              <w:right w:val="single" w:sz="4" w:space="0" w:color="auto"/>
            </w:tcBorders>
            <w:shd w:val="clear" w:color="auto" w:fill="EAF1DD" w:themeFill="accent3" w:themeFillTint="33"/>
            <w:vAlign w:val="center"/>
          </w:tcPr>
          <w:p w14:paraId="6867E680" w14:textId="77777777" w:rsidR="00A5641A" w:rsidRPr="003134AE" w:rsidRDefault="00A5641A" w:rsidP="00A953A0">
            <w:pPr>
              <w:spacing w:after="0" w:line="240" w:lineRule="auto"/>
              <w:jc w:val="center"/>
              <w:rPr>
                <w:rFonts w:ascii="Myriad Pro" w:hAnsi="Myriad Pro"/>
                <w:b/>
                <w:bCs/>
                <w:color w:val="000000" w:themeColor="text1"/>
                <w:sz w:val="20"/>
                <w:szCs w:val="20"/>
              </w:rPr>
            </w:pPr>
            <w:r w:rsidRPr="00ED3815">
              <w:rPr>
                <w:rFonts w:ascii="Myriad Pro" w:hAnsi="Myriad Pro"/>
                <w:b/>
                <w:bCs/>
                <w:color w:val="000000" w:themeColor="text1"/>
                <w:sz w:val="20"/>
                <w:szCs w:val="20"/>
              </w:rPr>
              <w:t>-</w:t>
            </w:r>
          </w:p>
        </w:tc>
      </w:tr>
    </w:tbl>
    <w:p w14:paraId="024AF6E1" w14:textId="77777777" w:rsidR="00A5641A" w:rsidRDefault="00A5641A" w:rsidP="00C44E32">
      <w:pPr>
        <w:tabs>
          <w:tab w:val="left" w:pos="7635"/>
        </w:tabs>
        <w:spacing w:after="0" w:line="360" w:lineRule="auto"/>
        <w:ind w:firstLine="709"/>
        <w:jc w:val="both"/>
        <w:rPr>
          <w:rFonts w:ascii="Myriad Pro" w:hAnsi="Myriad Pro"/>
          <w:color w:val="000000" w:themeColor="text1"/>
          <w:sz w:val="26"/>
          <w:szCs w:val="26"/>
        </w:rPr>
      </w:pPr>
    </w:p>
    <w:p w14:paraId="10EDD91A" w14:textId="77777777" w:rsidR="00FA51E1" w:rsidRDefault="002A602B" w:rsidP="0031244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Исполнитель отмечает, что Службой по тарифам Астраханской области размер операционных расходов на 2017 год учтен в полном объеме в соответствии с пунктом 1</w:t>
      </w:r>
      <w:r w:rsidR="00AA327C">
        <w:rPr>
          <w:rFonts w:ascii="Myriad Pro" w:hAnsi="Myriad Pro"/>
          <w:color w:val="000000" w:themeColor="text1"/>
          <w:sz w:val="26"/>
          <w:szCs w:val="26"/>
        </w:rPr>
        <w:t>1</w:t>
      </w:r>
      <w:r>
        <w:rPr>
          <w:rFonts w:ascii="Myriad Pro" w:hAnsi="Myriad Pro"/>
          <w:color w:val="000000" w:themeColor="text1"/>
          <w:sz w:val="26"/>
          <w:szCs w:val="26"/>
        </w:rPr>
        <w:t xml:space="preserve"> Методических указаний </w:t>
      </w:r>
      <w:r w:rsidR="0031244B">
        <w:rPr>
          <w:rFonts w:ascii="Myriad Pro" w:hAnsi="Myriad Pro"/>
          <w:color w:val="000000" w:themeColor="text1"/>
          <w:sz w:val="26"/>
          <w:szCs w:val="26"/>
        </w:rPr>
        <w:t>№ </w:t>
      </w:r>
      <w:r>
        <w:rPr>
          <w:rFonts w:ascii="Myriad Pro" w:hAnsi="Myriad Pro"/>
          <w:color w:val="000000" w:themeColor="text1"/>
          <w:sz w:val="26"/>
          <w:szCs w:val="26"/>
        </w:rPr>
        <w:t xml:space="preserve">228-э. </w:t>
      </w:r>
    </w:p>
    <w:p w14:paraId="0FAE793E" w14:textId="77777777" w:rsidR="00FF5F76" w:rsidRDefault="00FF5F76" w:rsidP="0031244B">
      <w:pPr>
        <w:spacing w:after="0" w:line="360" w:lineRule="auto"/>
        <w:ind w:firstLine="567"/>
        <w:jc w:val="both"/>
        <w:rPr>
          <w:rFonts w:ascii="Myriad Pro" w:hAnsi="Myriad Pro"/>
          <w:color w:val="000000" w:themeColor="text1"/>
          <w:sz w:val="26"/>
          <w:szCs w:val="26"/>
        </w:rPr>
      </w:pPr>
      <w:r w:rsidRPr="00FF5F76">
        <w:rPr>
          <w:rFonts w:ascii="Myriad Pro" w:hAnsi="Myriad Pro"/>
          <w:color w:val="000000" w:themeColor="text1"/>
          <w:sz w:val="26"/>
          <w:szCs w:val="26"/>
        </w:rPr>
        <w:t xml:space="preserve">Исполнителем дополнительно проанализирована информация </w:t>
      </w:r>
      <w:r>
        <w:rPr>
          <w:rFonts w:ascii="Myriad Pro" w:hAnsi="Myriad Pro"/>
          <w:color w:val="000000" w:themeColor="text1"/>
          <w:sz w:val="26"/>
          <w:szCs w:val="26"/>
        </w:rPr>
        <w:t xml:space="preserve">по плановым и фактическим значениям операционных расходов за 2009 -2017 годы. </w:t>
      </w:r>
    </w:p>
    <w:p w14:paraId="336DEBE2" w14:textId="5534F6C1" w:rsidR="00CF03B8" w:rsidRDefault="00FF5F76" w:rsidP="0031244B">
      <w:pPr>
        <w:spacing w:after="0" w:line="360" w:lineRule="auto"/>
        <w:ind w:firstLine="567"/>
        <w:jc w:val="both"/>
        <w:rPr>
          <w:rFonts w:ascii="Myriad Pro" w:hAnsi="Myriad Pro"/>
          <w:color w:val="000000" w:themeColor="text1"/>
          <w:sz w:val="26"/>
          <w:szCs w:val="26"/>
        </w:rPr>
        <w:sectPr w:rsidR="00CF03B8" w:rsidSect="005976B0">
          <w:pgSz w:w="11906" w:h="16838"/>
          <w:pgMar w:top="1134" w:right="851" w:bottom="1134" w:left="1701" w:header="709" w:footer="709" w:gutter="0"/>
          <w:cols w:space="708"/>
          <w:docGrid w:linePitch="360"/>
        </w:sectPr>
      </w:pPr>
      <w:r>
        <w:rPr>
          <w:rFonts w:ascii="Myriad Pro" w:hAnsi="Myriad Pro"/>
          <w:color w:val="000000" w:themeColor="text1"/>
          <w:sz w:val="26"/>
          <w:szCs w:val="26"/>
        </w:rPr>
        <w:t xml:space="preserve">Пересмотр базового уровня операционных расходов в 2012 году </w:t>
      </w:r>
      <w:r w:rsidR="00FF24D0">
        <w:rPr>
          <w:rFonts w:ascii="Myriad Pro" w:hAnsi="Myriad Pro"/>
          <w:color w:val="000000" w:themeColor="text1"/>
          <w:sz w:val="26"/>
          <w:szCs w:val="26"/>
        </w:rPr>
        <w:t>в связи с переносом расходов по стать</w:t>
      </w:r>
      <w:r w:rsidR="008D5C51">
        <w:rPr>
          <w:rFonts w:ascii="Myriad Pro" w:hAnsi="Myriad Pro"/>
          <w:color w:val="000000" w:themeColor="text1"/>
          <w:sz w:val="26"/>
          <w:szCs w:val="26"/>
        </w:rPr>
        <w:t xml:space="preserve">ям </w:t>
      </w:r>
      <w:r w:rsidR="00FF24D0">
        <w:rPr>
          <w:rFonts w:ascii="Myriad Pro" w:hAnsi="Myriad Pro"/>
          <w:color w:val="000000" w:themeColor="text1"/>
          <w:sz w:val="26"/>
          <w:szCs w:val="26"/>
        </w:rPr>
        <w:t xml:space="preserve"> «теплоэнергия» в неподконтрольные расходы </w:t>
      </w:r>
      <w:r>
        <w:rPr>
          <w:rFonts w:ascii="Myriad Pro" w:hAnsi="Myriad Pro"/>
          <w:color w:val="000000" w:themeColor="text1"/>
          <w:sz w:val="26"/>
          <w:szCs w:val="26"/>
        </w:rPr>
        <w:t>уменьшило плановый размер операционных расходов</w:t>
      </w:r>
      <w:r w:rsidR="00757250">
        <w:rPr>
          <w:rFonts w:ascii="Myriad Pro" w:hAnsi="Myriad Pro"/>
          <w:color w:val="000000" w:themeColor="text1"/>
          <w:sz w:val="26"/>
          <w:szCs w:val="26"/>
        </w:rPr>
        <w:t xml:space="preserve"> за долгосрочный период регулирования 2009-2017 годы </w:t>
      </w:r>
      <w:r>
        <w:rPr>
          <w:rFonts w:ascii="Myriad Pro" w:hAnsi="Myriad Pro"/>
          <w:color w:val="000000" w:themeColor="text1"/>
          <w:sz w:val="26"/>
          <w:szCs w:val="26"/>
        </w:rPr>
        <w:t xml:space="preserve">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 «Астраханьэнерго» на </w:t>
      </w:r>
      <w:r w:rsidRPr="00CF03B8">
        <w:rPr>
          <w:rFonts w:ascii="Myriad Pro" w:hAnsi="Myriad Pro"/>
          <w:color w:val="000000" w:themeColor="text1"/>
          <w:sz w:val="26"/>
          <w:szCs w:val="26"/>
        </w:rPr>
        <w:t>43 895,1</w:t>
      </w:r>
      <w:r>
        <w:rPr>
          <w:rFonts w:ascii="Myriad Pro" w:hAnsi="Myriad Pro"/>
          <w:color w:val="000000" w:themeColor="text1"/>
          <w:sz w:val="26"/>
          <w:szCs w:val="26"/>
        </w:rPr>
        <w:t xml:space="preserve"> тыс. руб. (расчет приведен в таблице ниже).</w:t>
      </w:r>
    </w:p>
    <w:p w14:paraId="1AFF04F6" w14:textId="77777777" w:rsidR="00FF5F76" w:rsidRPr="00C44E32" w:rsidRDefault="00CF03B8" w:rsidP="00CF03B8">
      <w:pPr>
        <w:spacing w:line="360" w:lineRule="auto"/>
        <w:ind w:firstLine="709"/>
        <w:jc w:val="both"/>
        <w:rPr>
          <w:rFonts w:ascii="Myriad Pro" w:hAnsi="Myriad Pro"/>
          <w:b/>
          <w:bCs/>
          <w:color w:val="000000" w:themeColor="text1"/>
          <w:sz w:val="26"/>
          <w:szCs w:val="26"/>
        </w:rPr>
      </w:pPr>
      <w:r w:rsidRPr="00C44E32">
        <w:rPr>
          <w:rFonts w:ascii="Myriad Pro" w:hAnsi="Myriad Pro"/>
          <w:b/>
          <w:bCs/>
          <w:color w:val="000000" w:themeColor="text1"/>
          <w:sz w:val="26"/>
          <w:szCs w:val="26"/>
        </w:rPr>
        <w:lastRenderedPageBreak/>
        <w:t>Информация о размере операционных расходов за долгосрочный период регулирования 2009-2017 годы.</w:t>
      </w:r>
    </w:p>
    <w:tbl>
      <w:tblPr>
        <w:tblW w:w="14596" w:type="dxa"/>
        <w:tblLayout w:type="fixed"/>
        <w:tblLook w:val="04A0" w:firstRow="1" w:lastRow="0" w:firstColumn="1" w:lastColumn="0" w:noHBand="0" w:noVBand="1"/>
      </w:tblPr>
      <w:tblGrid>
        <w:gridCol w:w="520"/>
        <w:gridCol w:w="1466"/>
        <w:gridCol w:w="986"/>
        <w:gridCol w:w="1843"/>
        <w:gridCol w:w="1417"/>
        <w:gridCol w:w="851"/>
        <w:gridCol w:w="1417"/>
        <w:gridCol w:w="1418"/>
        <w:gridCol w:w="1417"/>
        <w:gridCol w:w="1560"/>
        <w:gridCol w:w="1701"/>
      </w:tblGrid>
      <w:tr w:rsidR="00FF5F76" w14:paraId="75851A82" w14:textId="77777777" w:rsidTr="009021C3">
        <w:trPr>
          <w:trHeight w:val="1680"/>
        </w:trPr>
        <w:tc>
          <w:tcPr>
            <w:tcW w:w="5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6E0C43" w14:textId="77777777" w:rsidR="00FF5F76" w:rsidRPr="00CF03B8" w:rsidRDefault="0031244B" w:rsidP="008F7BF1">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FF5F76" w:rsidRPr="00CF03B8">
              <w:rPr>
                <w:rFonts w:ascii="Myriad Pro" w:hAnsi="Myriad Pro"/>
                <w:b/>
                <w:bCs/>
                <w:color w:val="FFFFFF" w:themeColor="background1"/>
                <w:sz w:val="18"/>
                <w:szCs w:val="18"/>
              </w:rPr>
              <w:t>п/п</w:t>
            </w:r>
          </w:p>
        </w:tc>
        <w:tc>
          <w:tcPr>
            <w:tcW w:w="14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D93756"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Период регулирования долгосрочного периода регулирования</w:t>
            </w:r>
          </w:p>
        </w:tc>
        <w:tc>
          <w:tcPr>
            <w:tcW w:w="9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2CC5A5"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Ед. изм.</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717E6"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Принято в 2008 году при переходе на метод RAB с учетом корректировки по отнесению расходов на отчисления на социальные нужды к неподконтрольным расходам</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C7493"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Пересмотрено в 2012 году во исполнение постановления Правительства РФ от 29.12.2011</w:t>
            </w:r>
            <w:r w:rsidRPr="00CF03B8">
              <w:rPr>
                <w:rFonts w:ascii="Myriad Pro" w:hAnsi="Myriad Pro"/>
                <w:b/>
                <w:bCs/>
                <w:color w:val="FFFFFF" w:themeColor="background1"/>
                <w:sz w:val="18"/>
                <w:szCs w:val="18"/>
              </w:rPr>
              <w:br/>
              <w:t xml:space="preserve"> </w:t>
            </w:r>
            <w:r w:rsidR="0031244B">
              <w:rPr>
                <w:rFonts w:ascii="Myriad Pro" w:hAnsi="Myriad Pro"/>
                <w:b/>
                <w:bCs/>
                <w:color w:val="FFFFFF" w:themeColor="background1"/>
                <w:sz w:val="18"/>
                <w:szCs w:val="18"/>
              </w:rPr>
              <w:t>№ </w:t>
            </w:r>
            <w:r w:rsidRPr="00CF03B8">
              <w:rPr>
                <w:rFonts w:ascii="Myriad Pro" w:hAnsi="Myriad Pro"/>
                <w:b/>
                <w:bCs/>
                <w:color w:val="FFFFFF" w:themeColor="background1"/>
                <w:sz w:val="18"/>
                <w:szCs w:val="18"/>
              </w:rPr>
              <w:t>1178</w:t>
            </w:r>
          </w:p>
        </w:tc>
        <w:tc>
          <w:tcPr>
            <w:tcW w:w="666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0F0B7" w14:textId="77777777" w:rsidR="00FF5F76" w:rsidRPr="00CF03B8" w:rsidRDefault="00FF5F76" w:rsidP="008F7BF1">
            <w:pPr>
              <w:spacing w:after="0" w:line="240" w:lineRule="auto"/>
              <w:jc w:val="center"/>
              <w:rPr>
                <w:rFonts w:ascii="Myriad Pro" w:hAnsi="Myriad Pro"/>
                <w:color w:val="FFFFFF" w:themeColor="background1"/>
                <w:sz w:val="18"/>
                <w:szCs w:val="18"/>
              </w:rPr>
            </w:pPr>
            <w:r w:rsidRPr="00CF03B8">
              <w:rPr>
                <w:rFonts w:ascii="Myriad Pro" w:hAnsi="Myriad Pro"/>
                <w:color w:val="FFFFFF" w:themeColor="background1"/>
                <w:sz w:val="18"/>
                <w:szCs w:val="18"/>
              </w:rPr>
              <w:t>Коэффициент индексации с учетом индекса изменения количества активов</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BF50A1" w14:textId="77777777" w:rsidR="00FF5F76" w:rsidRPr="00CF03B8" w:rsidRDefault="00FF5F76" w:rsidP="008F7BF1">
            <w:pPr>
              <w:spacing w:after="0" w:line="240" w:lineRule="auto"/>
              <w:jc w:val="center"/>
              <w:rPr>
                <w:rFonts w:ascii="Myriad Pro" w:hAnsi="Myriad Pro"/>
                <w:color w:val="FFFFFF" w:themeColor="background1"/>
                <w:sz w:val="18"/>
                <w:szCs w:val="18"/>
              </w:rPr>
            </w:pPr>
            <w:r w:rsidRPr="00CF03B8">
              <w:rPr>
                <w:rFonts w:ascii="Myriad Pro" w:hAnsi="Myriad Pro"/>
                <w:color w:val="FFFFFF" w:themeColor="background1"/>
                <w:sz w:val="18"/>
                <w:szCs w:val="18"/>
              </w:rPr>
              <w:t xml:space="preserve">Отклонение , </w:t>
            </w:r>
            <w:r w:rsidRPr="00CF03B8">
              <w:rPr>
                <w:rFonts w:ascii="Myriad Pro" w:hAnsi="Myriad Pro"/>
                <w:color w:val="FFFFFF" w:themeColor="background1"/>
                <w:sz w:val="18"/>
                <w:szCs w:val="18"/>
              </w:rPr>
              <w:br/>
              <w:t>тыс. руб.</w:t>
            </w:r>
          </w:p>
        </w:tc>
      </w:tr>
      <w:tr w:rsidR="00CF03B8" w14:paraId="22BFAABB" w14:textId="77777777" w:rsidTr="009021C3">
        <w:trPr>
          <w:trHeight w:val="663"/>
        </w:trPr>
        <w:tc>
          <w:tcPr>
            <w:tcW w:w="5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6EE55" w14:textId="77777777" w:rsidR="00FF5F76" w:rsidRPr="00CF03B8" w:rsidRDefault="00FF5F76" w:rsidP="008F7BF1">
            <w:pPr>
              <w:spacing w:after="0" w:line="240" w:lineRule="auto"/>
              <w:rPr>
                <w:rFonts w:ascii="Myriad Pro" w:hAnsi="Myriad Pro"/>
                <w:b/>
                <w:bCs/>
                <w:color w:val="FFFFFF" w:themeColor="background1"/>
                <w:sz w:val="18"/>
                <w:szCs w:val="18"/>
              </w:rPr>
            </w:pPr>
          </w:p>
        </w:tc>
        <w:tc>
          <w:tcPr>
            <w:tcW w:w="14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01E528" w14:textId="77777777" w:rsidR="00FF5F76" w:rsidRPr="00CF03B8" w:rsidRDefault="00FF5F76" w:rsidP="008F7BF1">
            <w:pPr>
              <w:spacing w:after="0" w:line="240" w:lineRule="auto"/>
              <w:rPr>
                <w:rFonts w:ascii="Myriad Pro" w:hAnsi="Myriad Pro"/>
                <w:b/>
                <w:bCs/>
                <w:color w:val="FFFFFF" w:themeColor="background1"/>
                <w:sz w:val="18"/>
                <w:szCs w:val="18"/>
              </w:rPr>
            </w:pPr>
          </w:p>
        </w:tc>
        <w:tc>
          <w:tcPr>
            <w:tcW w:w="9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C104CD" w14:textId="77777777" w:rsidR="00FF5F76" w:rsidRPr="00CF03B8" w:rsidRDefault="00FF5F76" w:rsidP="008F7BF1">
            <w:pPr>
              <w:spacing w:after="0" w:line="240" w:lineRule="auto"/>
              <w:rPr>
                <w:rFonts w:ascii="Myriad Pro" w:hAnsi="Myriad Pro"/>
                <w:b/>
                <w:bCs/>
                <w:color w:val="FFFFFF" w:themeColor="background1"/>
                <w:sz w:val="18"/>
                <w:szCs w:val="18"/>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E1FB12" w14:textId="77777777" w:rsidR="00FF5F76" w:rsidRPr="00CF03B8" w:rsidRDefault="00FF5F76" w:rsidP="008F7BF1">
            <w:pPr>
              <w:spacing w:after="0" w:line="240" w:lineRule="auto"/>
              <w:rPr>
                <w:rFonts w:ascii="Myriad Pro" w:hAnsi="Myriad Pro"/>
                <w:b/>
                <w:bCs/>
                <w:color w:val="FFFFFF" w:themeColor="background1"/>
                <w:sz w:val="18"/>
                <w:szCs w:val="18"/>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9D022" w14:textId="77777777" w:rsidR="00FF5F76" w:rsidRPr="00CF03B8" w:rsidRDefault="00FF5F76" w:rsidP="008F7BF1">
            <w:pPr>
              <w:spacing w:after="0" w:line="240" w:lineRule="auto"/>
              <w:rPr>
                <w:rFonts w:ascii="Myriad Pro" w:hAnsi="Myriad Pro"/>
                <w:b/>
                <w:bCs/>
                <w:color w:val="FFFFFF" w:themeColor="background1"/>
                <w:sz w:val="18"/>
                <w:szCs w:val="18"/>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28616" w14:textId="77777777" w:rsidR="00FF5F76" w:rsidRPr="00CF03B8" w:rsidRDefault="00FF5F76" w:rsidP="008F7BF1">
            <w:pPr>
              <w:spacing w:after="0" w:line="240" w:lineRule="auto"/>
              <w:jc w:val="center"/>
              <w:rPr>
                <w:rFonts w:ascii="Myriad Pro" w:hAnsi="Myriad Pro"/>
                <w:color w:val="FFFFFF" w:themeColor="background1"/>
                <w:sz w:val="18"/>
                <w:szCs w:val="18"/>
              </w:rPr>
            </w:pPr>
            <w:r w:rsidRPr="00CF03B8">
              <w:rPr>
                <w:rFonts w:ascii="Myriad Pro" w:hAnsi="Myriad Pro"/>
                <w:color w:val="FFFFFF" w:themeColor="background1"/>
                <w:sz w:val="18"/>
                <w:szCs w:val="18"/>
              </w:rPr>
              <w:t>ИПЦ, %*</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BEDCBF" w14:textId="77777777" w:rsidR="00CF03B8" w:rsidRPr="00CF03B8" w:rsidRDefault="00FF5F76" w:rsidP="008F7BF1">
            <w:pPr>
              <w:spacing w:after="0" w:line="240" w:lineRule="auto"/>
              <w:jc w:val="center"/>
              <w:rPr>
                <w:rFonts w:ascii="Myriad Pro" w:hAnsi="Myriad Pro"/>
                <w:color w:val="FFFFFF" w:themeColor="background1"/>
                <w:sz w:val="18"/>
                <w:szCs w:val="18"/>
              </w:rPr>
            </w:pPr>
            <w:r w:rsidRPr="00CF03B8">
              <w:rPr>
                <w:rFonts w:ascii="Myriad Pro" w:hAnsi="Myriad Pro"/>
                <w:color w:val="FFFFFF" w:themeColor="background1"/>
                <w:sz w:val="18"/>
                <w:szCs w:val="18"/>
              </w:rPr>
              <w:t>Индекс эффектив</w:t>
            </w:r>
            <w:r w:rsidR="00CF03B8" w:rsidRPr="00CF03B8">
              <w:rPr>
                <w:rFonts w:ascii="Myriad Pro" w:hAnsi="Myriad Pro"/>
                <w:color w:val="FFFFFF" w:themeColor="background1"/>
                <w:sz w:val="18"/>
                <w:szCs w:val="18"/>
              </w:rPr>
              <w:t>-</w:t>
            </w:r>
            <w:r w:rsidRPr="00CF03B8">
              <w:rPr>
                <w:rFonts w:ascii="Myriad Pro" w:hAnsi="Myriad Pro"/>
                <w:color w:val="FFFFFF" w:themeColor="background1"/>
                <w:sz w:val="18"/>
                <w:szCs w:val="18"/>
              </w:rPr>
              <w:t xml:space="preserve">ности, </w:t>
            </w:r>
          </w:p>
          <w:p w14:paraId="2F2774AA" w14:textId="77777777" w:rsidR="00FF5F76" w:rsidRPr="00CF03B8" w:rsidRDefault="00FF5F76" w:rsidP="008F7BF1">
            <w:pPr>
              <w:spacing w:after="0" w:line="240" w:lineRule="auto"/>
              <w:jc w:val="center"/>
              <w:rPr>
                <w:rFonts w:ascii="Myriad Pro" w:hAnsi="Myriad Pro"/>
                <w:color w:val="FFFFFF" w:themeColor="background1"/>
                <w:sz w:val="18"/>
                <w:szCs w:val="18"/>
              </w:rPr>
            </w:pPr>
            <w:r w:rsidRPr="00CF03B8">
              <w:rPr>
                <w:rFonts w:ascii="Myriad Pro" w:hAnsi="Myriad Pro"/>
                <w:color w:val="FFFFFF" w:themeColor="background1"/>
                <w:sz w:val="18"/>
                <w:szCs w:val="1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3591B" w14:textId="77777777" w:rsidR="00CF03B8" w:rsidRPr="00CF03B8" w:rsidRDefault="00FF5F76" w:rsidP="008F7BF1">
            <w:pPr>
              <w:spacing w:after="0" w:line="240" w:lineRule="auto"/>
              <w:jc w:val="center"/>
              <w:rPr>
                <w:rFonts w:ascii="Myriad Pro" w:hAnsi="Myriad Pro"/>
                <w:color w:val="FFFFFF" w:themeColor="background1"/>
                <w:sz w:val="18"/>
                <w:szCs w:val="18"/>
              </w:rPr>
            </w:pPr>
            <w:r w:rsidRPr="00CF03B8">
              <w:rPr>
                <w:rFonts w:ascii="Myriad Pro" w:hAnsi="Myriad Pro"/>
                <w:color w:val="FFFFFF" w:themeColor="background1"/>
                <w:sz w:val="18"/>
                <w:szCs w:val="18"/>
              </w:rPr>
              <w:t>Количество активов,</w:t>
            </w:r>
          </w:p>
          <w:p w14:paraId="566E0EE3" w14:textId="77777777" w:rsidR="00FF5F76" w:rsidRPr="00CF03B8" w:rsidRDefault="00FF5F76" w:rsidP="008F7BF1">
            <w:pPr>
              <w:spacing w:after="0" w:line="240" w:lineRule="auto"/>
              <w:jc w:val="center"/>
              <w:rPr>
                <w:rFonts w:ascii="Myriad Pro" w:hAnsi="Myriad Pro"/>
                <w:color w:val="FFFFFF" w:themeColor="background1"/>
                <w:sz w:val="18"/>
                <w:szCs w:val="18"/>
              </w:rPr>
            </w:pPr>
            <w:r w:rsidRPr="00CF03B8">
              <w:rPr>
                <w:rFonts w:ascii="Myriad Pro" w:hAnsi="Myriad Pro"/>
                <w:color w:val="FFFFFF" w:themeColor="background1"/>
                <w:sz w:val="18"/>
                <w:szCs w:val="18"/>
              </w:rPr>
              <w:t xml:space="preserve">  у.е.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E0F80" w14:textId="77777777" w:rsidR="00FF5F76" w:rsidRPr="00CF03B8" w:rsidRDefault="00FF5F76" w:rsidP="008F7BF1">
            <w:pPr>
              <w:spacing w:after="0" w:line="240" w:lineRule="auto"/>
              <w:jc w:val="center"/>
              <w:rPr>
                <w:rFonts w:ascii="Myriad Pro" w:hAnsi="Myriad Pro"/>
                <w:color w:val="FFFFFF" w:themeColor="background1"/>
                <w:sz w:val="18"/>
                <w:szCs w:val="18"/>
              </w:rPr>
            </w:pPr>
            <w:r w:rsidRPr="00CF03B8">
              <w:rPr>
                <w:rFonts w:ascii="Myriad Pro" w:hAnsi="Myriad Pro"/>
                <w:color w:val="FFFFFF" w:themeColor="background1"/>
                <w:sz w:val="18"/>
                <w:szCs w:val="18"/>
              </w:rPr>
              <w:t xml:space="preserve">Коэффициент эластичности операционных расходов </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E59711" w14:textId="77777777" w:rsidR="00FF5F76" w:rsidRPr="00CF03B8" w:rsidRDefault="00FF5F76" w:rsidP="008F7BF1">
            <w:pPr>
              <w:spacing w:after="0" w:line="240" w:lineRule="auto"/>
              <w:jc w:val="center"/>
              <w:rPr>
                <w:rFonts w:ascii="Myriad Pro" w:hAnsi="Myriad Pro"/>
                <w:color w:val="FFFFFF" w:themeColor="background1"/>
                <w:sz w:val="18"/>
                <w:szCs w:val="18"/>
              </w:rPr>
            </w:pPr>
            <w:r w:rsidRPr="00CF03B8">
              <w:rPr>
                <w:rFonts w:ascii="Myriad Pro" w:hAnsi="Myriad Pro"/>
                <w:color w:val="FFFFFF" w:themeColor="background1"/>
                <w:sz w:val="18"/>
                <w:szCs w:val="18"/>
              </w:rPr>
              <w:t>Итого коэффициент индексации</w:t>
            </w: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11A6D" w14:textId="77777777" w:rsidR="00FF5F76" w:rsidRPr="00CF03B8" w:rsidRDefault="00FF5F76" w:rsidP="008F7BF1">
            <w:pPr>
              <w:spacing w:after="0" w:line="240" w:lineRule="auto"/>
              <w:rPr>
                <w:rFonts w:ascii="Myriad Pro" w:hAnsi="Myriad Pro"/>
                <w:color w:val="FFFFFF" w:themeColor="background1"/>
                <w:sz w:val="18"/>
                <w:szCs w:val="18"/>
              </w:rPr>
            </w:pPr>
          </w:p>
        </w:tc>
      </w:tr>
      <w:tr w:rsidR="00CF03B8" w14:paraId="5BEE549D" w14:textId="77777777" w:rsidTr="009021C3">
        <w:trPr>
          <w:trHeight w:val="240"/>
        </w:trPr>
        <w:tc>
          <w:tcPr>
            <w:tcW w:w="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059E54"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1</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97C08D"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2</w:t>
            </w:r>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0C2B85D"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27AB24"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D585F"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941B9D"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6</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42D79"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817A2F"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394765"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9</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74E44D"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10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674C7D" w14:textId="77777777" w:rsidR="00FF5F76" w:rsidRPr="00CF03B8" w:rsidRDefault="00FF5F76" w:rsidP="008F7BF1">
            <w:pPr>
              <w:spacing w:after="0" w:line="240" w:lineRule="auto"/>
              <w:jc w:val="center"/>
              <w:rPr>
                <w:rFonts w:ascii="Myriad Pro" w:hAnsi="Myriad Pro"/>
                <w:b/>
                <w:bCs/>
                <w:color w:val="FFFFFF" w:themeColor="background1"/>
                <w:sz w:val="18"/>
                <w:szCs w:val="18"/>
              </w:rPr>
            </w:pPr>
            <w:r w:rsidRPr="00CF03B8">
              <w:rPr>
                <w:rFonts w:ascii="Myriad Pro" w:hAnsi="Myriad Pro"/>
                <w:b/>
                <w:bCs/>
                <w:color w:val="FFFFFF" w:themeColor="background1"/>
                <w:sz w:val="18"/>
                <w:szCs w:val="18"/>
              </w:rPr>
              <w:t>11=5-4</w:t>
            </w:r>
          </w:p>
        </w:tc>
      </w:tr>
      <w:tr w:rsidR="00CF03B8" w:rsidRPr="009021C3" w14:paraId="408F971F" w14:textId="77777777" w:rsidTr="009021C3">
        <w:trPr>
          <w:trHeight w:val="240"/>
        </w:trPr>
        <w:tc>
          <w:tcPr>
            <w:tcW w:w="52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130F8F4" w14:textId="77777777" w:rsidR="00FF5F76" w:rsidRPr="009021C3" w:rsidRDefault="00FF5F76" w:rsidP="008F7BF1">
            <w:pPr>
              <w:spacing w:after="0" w:line="240" w:lineRule="auto"/>
              <w:jc w:val="center"/>
              <w:rPr>
                <w:rFonts w:ascii="Myriad Pro" w:hAnsi="Myriad Pro"/>
                <w:sz w:val="20"/>
                <w:szCs w:val="20"/>
              </w:rPr>
            </w:pPr>
            <w:r w:rsidRPr="009021C3">
              <w:rPr>
                <w:rFonts w:ascii="Myriad Pro" w:hAnsi="Myriad Pro"/>
                <w:sz w:val="20"/>
                <w:szCs w:val="20"/>
              </w:rPr>
              <w:t>1</w:t>
            </w:r>
          </w:p>
        </w:tc>
        <w:tc>
          <w:tcPr>
            <w:tcW w:w="146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CB9464" w14:textId="77777777" w:rsidR="00FF5F76" w:rsidRPr="009021C3" w:rsidRDefault="00FF5F76"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2009 год</w:t>
            </w:r>
          </w:p>
        </w:tc>
        <w:tc>
          <w:tcPr>
            <w:tcW w:w="9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087B72" w14:textId="77777777" w:rsidR="00FF5F76"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тыс. руб.</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74AA52" w14:textId="77777777" w:rsidR="00FF5F76" w:rsidRPr="009021C3" w:rsidRDefault="00FF5F76" w:rsidP="008F7BF1">
            <w:pPr>
              <w:spacing w:after="0" w:line="240" w:lineRule="auto"/>
              <w:jc w:val="right"/>
              <w:rPr>
                <w:rFonts w:ascii="Myriad Pro" w:hAnsi="Myriad Pro"/>
                <w:sz w:val="20"/>
                <w:szCs w:val="20"/>
              </w:rPr>
            </w:pPr>
            <w:r w:rsidRPr="009021C3">
              <w:rPr>
                <w:rFonts w:ascii="Myriad Pro" w:hAnsi="Myriad Pro"/>
                <w:sz w:val="20"/>
                <w:szCs w:val="20"/>
              </w:rPr>
              <w:t>749 110,4</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B6C077" w14:textId="77777777" w:rsidR="00FF5F76" w:rsidRPr="009021C3" w:rsidRDefault="00FF5F76" w:rsidP="008F7BF1">
            <w:pPr>
              <w:spacing w:after="0" w:line="240" w:lineRule="auto"/>
              <w:jc w:val="right"/>
              <w:rPr>
                <w:rFonts w:ascii="Myriad Pro" w:hAnsi="Myriad Pro"/>
                <w:sz w:val="20"/>
                <w:szCs w:val="20"/>
              </w:rPr>
            </w:pPr>
            <w:r w:rsidRPr="009021C3">
              <w:rPr>
                <w:rFonts w:ascii="Myriad Pro" w:hAnsi="Myriad Pro"/>
                <w:sz w:val="20"/>
                <w:szCs w:val="20"/>
              </w:rPr>
              <w:t>745 050,8</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02634D" w14:textId="77777777" w:rsidR="00FF5F76" w:rsidRPr="009021C3" w:rsidRDefault="00FF5F76"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8,3</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A88B84" w14:textId="77777777" w:rsidR="00FF5F76" w:rsidRPr="009021C3" w:rsidRDefault="00FF5F76"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1,0</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FD1B3F" w14:textId="77777777" w:rsidR="00FF5F76" w:rsidRPr="009021C3" w:rsidRDefault="00FF5F76"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75 369,5</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0B26FE" w14:textId="77777777" w:rsidR="00FF5F76" w:rsidRPr="009021C3" w:rsidRDefault="00FF5F76"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0,75</w:t>
            </w:r>
          </w:p>
        </w:tc>
        <w:tc>
          <w:tcPr>
            <w:tcW w:w="15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E38F5B" w14:textId="77777777" w:rsidR="00FF5F76" w:rsidRPr="009021C3" w:rsidRDefault="00FF5F76"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 </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FF4890" w14:textId="77777777" w:rsidR="00FF5F76" w:rsidRPr="009021C3" w:rsidRDefault="00FF5F76"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-4 059,6</w:t>
            </w:r>
          </w:p>
        </w:tc>
      </w:tr>
      <w:tr w:rsidR="009021C3" w:rsidRPr="009021C3" w14:paraId="69AD7013" w14:textId="77777777" w:rsidTr="009021C3">
        <w:trPr>
          <w:trHeight w:val="24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5FA54CA6" w14:textId="77777777" w:rsidR="009021C3" w:rsidRPr="009021C3" w:rsidRDefault="009021C3" w:rsidP="008F7BF1">
            <w:pPr>
              <w:spacing w:after="0" w:line="240" w:lineRule="auto"/>
              <w:jc w:val="center"/>
              <w:rPr>
                <w:rFonts w:ascii="Myriad Pro" w:hAnsi="Myriad Pro"/>
                <w:sz w:val="20"/>
                <w:szCs w:val="20"/>
              </w:rPr>
            </w:pPr>
            <w:r w:rsidRPr="009021C3">
              <w:rPr>
                <w:rFonts w:ascii="Myriad Pro" w:hAnsi="Myriad Pro"/>
                <w:sz w:val="20"/>
                <w:szCs w:val="20"/>
              </w:rPr>
              <w:t>2</w:t>
            </w:r>
          </w:p>
        </w:tc>
        <w:tc>
          <w:tcPr>
            <w:tcW w:w="1466" w:type="dxa"/>
            <w:tcBorders>
              <w:top w:val="nil"/>
              <w:left w:val="nil"/>
              <w:bottom w:val="single" w:sz="4" w:space="0" w:color="auto"/>
              <w:right w:val="single" w:sz="4" w:space="0" w:color="auto"/>
            </w:tcBorders>
            <w:shd w:val="clear" w:color="auto" w:fill="auto"/>
            <w:vAlign w:val="center"/>
            <w:hideMark/>
          </w:tcPr>
          <w:p w14:paraId="637A704B"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2010 год</w:t>
            </w:r>
          </w:p>
        </w:tc>
        <w:tc>
          <w:tcPr>
            <w:tcW w:w="986" w:type="dxa"/>
            <w:tcBorders>
              <w:top w:val="nil"/>
              <w:left w:val="nil"/>
              <w:bottom w:val="single" w:sz="4" w:space="0" w:color="auto"/>
              <w:right w:val="single" w:sz="4" w:space="0" w:color="auto"/>
            </w:tcBorders>
            <w:shd w:val="clear" w:color="auto" w:fill="auto"/>
            <w:vAlign w:val="center"/>
            <w:hideMark/>
          </w:tcPr>
          <w:p w14:paraId="6B32CDFA"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тыс. руб.</w:t>
            </w:r>
          </w:p>
        </w:tc>
        <w:tc>
          <w:tcPr>
            <w:tcW w:w="1843" w:type="dxa"/>
            <w:tcBorders>
              <w:top w:val="nil"/>
              <w:left w:val="nil"/>
              <w:bottom w:val="single" w:sz="4" w:space="0" w:color="auto"/>
              <w:right w:val="single" w:sz="4" w:space="0" w:color="auto"/>
            </w:tcBorders>
            <w:shd w:val="clear" w:color="auto" w:fill="auto"/>
            <w:noWrap/>
            <w:vAlign w:val="center"/>
            <w:hideMark/>
          </w:tcPr>
          <w:p w14:paraId="1714DCC5"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798 835,5</w:t>
            </w:r>
          </w:p>
        </w:tc>
        <w:tc>
          <w:tcPr>
            <w:tcW w:w="1417" w:type="dxa"/>
            <w:tcBorders>
              <w:top w:val="nil"/>
              <w:left w:val="nil"/>
              <w:bottom w:val="single" w:sz="4" w:space="0" w:color="auto"/>
              <w:right w:val="single" w:sz="4" w:space="0" w:color="auto"/>
            </w:tcBorders>
            <w:shd w:val="clear" w:color="auto" w:fill="auto"/>
            <w:noWrap/>
            <w:vAlign w:val="center"/>
            <w:hideMark/>
          </w:tcPr>
          <w:p w14:paraId="1666293E"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794 506,5</w:t>
            </w:r>
          </w:p>
        </w:tc>
        <w:tc>
          <w:tcPr>
            <w:tcW w:w="851" w:type="dxa"/>
            <w:tcBorders>
              <w:top w:val="nil"/>
              <w:left w:val="nil"/>
              <w:bottom w:val="single" w:sz="4" w:space="0" w:color="auto"/>
              <w:right w:val="single" w:sz="4" w:space="0" w:color="auto"/>
            </w:tcBorders>
            <w:shd w:val="clear" w:color="auto" w:fill="auto"/>
            <w:noWrap/>
            <w:vAlign w:val="center"/>
            <w:hideMark/>
          </w:tcPr>
          <w:p w14:paraId="6848E16C"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7,0</w:t>
            </w:r>
          </w:p>
        </w:tc>
        <w:tc>
          <w:tcPr>
            <w:tcW w:w="1417" w:type="dxa"/>
            <w:tcBorders>
              <w:top w:val="nil"/>
              <w:left w:val="nil"/>
              <w:bottom w:val="single" w:sz="4" w:space="0" w:color="auto"/>
              <w:right w:val="single" w:sz="4" w:space="0" w:color="auto"/>
            </w:tcBorders>
            <w:shd w:val="clear" w:color="auto" w:fill="auto"/>
            <w:noWrap/>
            <w:vAlign w:val="center"/>
            <w:hideMark/>
          </w:tcPr>
          <w:p w14:paraId="4EFCEB63"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1,0</w:t>
            </w:r>
          </w:p>
        </w:tc>
        <w:tc>
          <w:tcPr>
            <w:tcW w:w="1418" w:type="dxa"/>
            <w:tcBorders>
              <w:top w:val="nil"/>
              <w:left w:val="nil"/>
              <w:bottom w:val="single" w:sz="4" w:space="0" w:color="auto"/>
              <w:right w:val="single" w:sz="4" w:space="0" w:color="auto"/>
            </w:tcBorders>
            <w:shd w:val="clear" w:color="auto" w:fill="auto"/>
            <w:noWrap/>
            <w:vAlign w:val="center"/>
            <w:hideMark/>
          </w:tcPr>
          <w:p w14:paraId="57DF182B"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76 041,1</w:t>
            </w:r>
          </w:p>
        </w:tc>
        <w:tc>
          <w:tcPr>
            <w:tcW w:w="1417" w:type="dxa"/>
            <w:tcBorders>
              <w:top w:val="nil"/>
              <w:left w:val="nil"/>
              <w:bottom w:val="single" w:sz="4" w:space="0" w:color="auto"/>
              <w:right w:val="single" w:sz="4" w:space="0" w:color="auto"/>
            </w:tcBorders>
            <w:shd w:val="clear" w:color="auto" w:fill="auto"/>
            <w:noWrap/>
            <w:vAlign w:val="center"/>
            <w:hideMark/>
          </w:tcPr>
          <w:p w14:paraId="24AF1658"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0,75</w:t>
            </w:r>
          </w:p>
        </w:tc>
        <w:tc>
          <w:tcPr>
            <w:tcW w:w="1560" w:type="dxa"/>
            <w:tcBorders>
              <w:top w:val="nil"/>
              <w:left w:val="nil"/>
              <w:bottom w:val="single" w:sz="4" w:space="0" w:color="auto"/>
              <w:right w:val="single" w:sz="4" w:space="0" w:color="auto"/>
            </w:tcBorders>
            <w:shd w:val="clear" w:color="auto" w:fill="auto"/>
            <w:noWrap/>
            <w:vAlign w:val="center"/>
            <w:hideMark/>
          </w:tcPr>
          <w:p w14:paraId="6BF8F6F2"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1,06638</w:t>
            </w:r>
          </w:p>
        </w:tc>
        <w:tc>
          <w:tcPr>
            <w:tcW w:w="1701" w:type="dxa"/>
            <w:tcBorders>
              <w:top w:val="nil"/>
              <w:left w:val="nil"/>
              <w:bottom w:val="single" w:sz="4" w:space="0" w:color="auto"/>
              <w:right w:val="single" w:sz="4" w:space="0" w:color="auto"/>
            </w:tcBorders>
            <w:shd w:val="clear" w:color="auto" w:fill="auto"/>
            <w:noWrap/>
            <w:vAlign w:val="center"/>
            <w:hideMark/>
          </w:tcPr>
          <w:p w14:paraId="49269EF8"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-4 329,1</w:t>
            </w:r>
          </w:p>
        </w:tc>
      </w:tr>
      <w:tr w:rsidR="009021C3" w:rsidRPr="009021C3" w14:paraId="3F811B76" w14:textId="77777777" w:rsidTr="009021C3">
        <w:trPr>
          <w:trHeight w:val="24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3DB17CE4" w14:textId="77777777" w:rsidR="009021C3" w:rsidRPr="009021C3" w:rsidRDefault="009021C3" w:rsidP="008F7BF1">
            <w:pPr>
              <w:spacing w:after="0" w:line="240" w:lineRule="auto"/>
              <w:jc w:val="center"/>
              <w:rPr>
                <w:rFonts w:ascii="Myriad Pro" w:hAnsi="Myriad Pro"/>
                <w:sz w:val="20"/>
                <w:szCs w:val="20"/>
              </w:rPr>
            </w:pPr>
            <w:r w:rsidRPr="009021C3">
              <w:rPr>
                <w:rFonts w:ascii="Myriad Pro" w:hAnsi="Myriad Pro"/>
                <w:sz w:val="20"/>
                <w:szCs w:val="20"/>
              </w:rPr>
              <w:t>3</w:t>
            </w:r>
          </w:p>
        </w:tc>
        <w:tc>
          <w:tcPr>
            <w:tcW w:w="1466" w:type="dxa"/>
            <w:tcBorders>
              <w:top w:val="nil"/>
              <w:left w:val="nil"/>
              <w:bottom w:val="single" w:sz="4" w:space="0" w:color="auto"/>
              <w:right w:val="single" w:sz="4" w:space="0" w:color="auto"/>
            </w:tcBorders>
            <w:shd w:val="clear" w:color="auto" w:fill="auto"/>
            <w:vAlign w:val="center"/>
            <w:hideMark/>
          </w:tcPr>
          <w:p w14:paraId="5D11178F"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2011 год</w:t>
            </w:r>
          </w:p>
        </w:tc>
        <w:tc>
          <w:tcPr>
            <w:tcW w:w="986" w:type="dxa"/>
            <w:tcBorders>
              <w:top w:val="nil"/>
              <w:left w:val="nil"/>
              <w:bottom w:val="single" w:sz="4" w:space="0" w:color="auto"/>
              <w:right w:val="single" w:sz="4" w:space="0" w:color="auto"/>
            </w:tcBorders>
            <w:shd w:val="clear" w:color="auto" w:fill="auto"/>
            <w:vAlign w:val="center"/>
            <w:hideMark/>
          </w:tcPr>
          <w:p w14:paraId="73C1B5E4"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тыс. руб.</w:t>
            </w:r>
          </w:p>
        </w:tc>
        <w:tc>
          <w:tcPr>
            <w:tcW w:w="1843" w:type="dxa"/>
            <w:tcBorders>
              <w:top w:val="nil"/>
              <w:left w:val="nil"/>
              <w:bottom w:val="single" w:sz="4" w:space="0" w:color="auto"/>
              <w:right w:val="single" w:sz="4" w:space="0" w:color="auto"/>
            </w:tcBorders>
            <w:shd w:val="clear" w:color="auto" w:fill="auto"/>
            <w:noWrap/>
            <w:vAlign w:val="center"/>
            <w:hideMark/>
          </w:tcPr>
          <w:p w14:paraId="696BF013"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846 375,6</w:t>
            </w:r>
          </w:p>
        </w:tc>
        <w:tc>
          <w:tcPr>
            <w:tcW w:w="1417" w:type="dxa"/>
            <w:tcBorders>
              <w:top w:val="nil"/>
              <w:left w:val="nil"/>
              <w:bottom w:val="single" w:sz="4" w:space="0" w:color="auto"/>
              <w:right w:val="single" w:sz="4" w:space="0" w:color="auto"/>
            </w:tcBorders>
            <w:shd w:val="clear" w:color="auto" w:fill="auto"/>
            <w:noWrap/>
            <w:vAlign w:val="center"/>
            <w:hideMark/>
          </w:tcPr>
          <w:p w14:paraId="6CE5F9AB"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841 788,9</w:t>
            </w:r>
          </w:p>
        </w:tc>
        <w:tc>
          <w:tcPr>
            <w:tcW w:w="851" w:type="dxa"/>
            <w:tcBorders>
              <w:top w:val="nil"/>
              <w:left w:val="nil"/>
              <w:bottom w:val="single" w:sz="4" w:space="0" w:color="auto"/>
              <w:right w:val="single" w:sz="4" w:space="0" w:color="auto"/>
            </w:tcBorders>
            <w:shd w:val="clear" w:color="auto" w:fill="auto"/>
            <w:noWrap/>
            <w:vAlign w:val="center"/>
            <w:hideMark/>
          </w:tcPr>
          <w:p w14:paraId="4DA7FD1F"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6,8</w:t>
            </w:r>
          </w:p>
        </w:tc>
        <w:tc>
          <w:tcPr>
            <w:tcW w:w="1417" w:type="dxa"/>
            <w:tcBorders>
              <w:top w:val="nil"/>
              <w:left w:val="nil"/>
              <w:bottom w:val="single" w:sz="4" w:space="0" w:color="auto"/>
              <w:right w:val="single" w:sz="4" w:space="0" w:color="auto"/>
            </w:tcBorders>
            <w:shd w:val="clear" w:color="auto" w:fill="auto"/>
            <w:noWrap/>
            <w:vAlign w:val="center"/>
            <w:hideMark/>
          </w:tcPr>
          <w:p w14:paraId="40A66C99"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1,0</w:t>
            </w:r>
          </w:p>
        </w:tc>
        <w:tc>
          <w:tcPr>
            <w:tcW w:w="1418" w:type="dxa"/>
            <w:tcBorders>
              <w:top w:val="nil"/>
              <w:left w:val="nil"/>
              <w:bottom w:val="single" w:sz="4" w:space="0" w:color="auto"/>
              <w:right w:val="single" w:sz="4" w:space="0" w:color="auto"/>
            </w:tcBorders>
            <w:shd w:val="clear" w:color="auto" w:fill="auto"/>
            <w:noWrap/>
            <w:vAlign w:val="center"/>
            <w:hideMark/>
          </w:tcPr>
          <w:p w14:paraId="4BA0F75B"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76 251,2</w:t>
            </w:r>
          </w:p>
        </w:tc>
        <w:tc>
          <w:tcPr>
            <w:tcW w:w="1417" w:type="dxa"/>
            <w:tcBorders>
              <w:top w:val="nil"/>
              <w:left w:val="nil"/>
              <w:bottom w:val="single" w:sz="4" w:space="0" w:color="auto"/>
              <w:right w:val="single" w:sz="4" w:space="0" w:color="auto"/>
            </w:tcBorders>
            <w:shd w:val="clear" w:color="auto" w:fill="auto"/>
            <w:noWrap/>
            <w:vAlign w:val="center"/>
            <w:hideMark/>
          </w:tcPr>
          <w:p w14:paraId="793E4CB9"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0,75</w:t>
            </w:r>
          </w:p>
        </w:tc>
        <w:tc>
          <w:tcPr>
            <w:tcW w:w="1560" w:type="dxa"/>
            <w:tcBorders>
              <w:top w:val="nil"/>
              <w:left w:val="nil"/>
              <w:bottom w:val="single" w:sz="4" w:space="0" w:color="auto"/>
              <w:right w:val="single" w:sz="4" w:space="0" w:color="auto"/>
            </w:tcBorders>
            <w:shd w:val="clear" w:color="auto" w:fill="auto"/>
            <w:noWrap/>
            <w:vAlign w:val="center"/>
            <w:hideMark/>
          </w:tcPr>
          <w:p w14:paraId="66126046"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1,05951</w:t>
            </w:r>
          </w:p>
        </w:tc>
        <w:tc>
          <w:tcPr>
            <w:tcW w:w="1701" w:type="dxa"/>
            <w:tcBorders>
              <w:top w:val="nil"/>
              <w:left w:val="nil"/>
              <w:bottom w:val="single" w:sz="4" w:space="0" w:color="auto"/>
              <w:right w:val="single" w:sz="4" w:space="0" w:color="auto"/>
            </w:tcBorders>
            <w:shd w:val="clear" w:color="auto" w:fill="auto"/>
            <w:noWrap/>
            <w:vAlign w:val="center"/>
            <w:hideMark/>
          </w:tcPr>
          <w:p w14:paraId="6A043C10"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-4 586,7</w:t>
            </w:r>
          </w:p>
        </w:tc>
      </w:tr>
      <w:tr w:rsidR="009021C3" w:rsidRPr="009021C3" w14:paraId="4D9E8BEA" w14:textId="77777777" w:rsidTr="009021C3">
        <w:trPr>
          <w:trHeight w:val="24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57075C0D" w14:textId="77777777" w:rsidR="009021C3" w:rsidRPr="009021C3" w:rsidRDefault="009021C3" w:rsidP="008F7BF1">
            <w:pPr>
              <w:spacing w:after="0" w:line="240" w:lineRule="auto"/>
              <w:jc w:val="center"/>
              <w:rPr>
                <w:rFonts w:ascii="Myriad Pro" w:hAnsi="Myriad Pro"/>
                <w:sz w:val="20"/>
                <w:szCs w:val="20"/>
              </w:rPr>
            </w:pPr>
            <w:r w:rsidRPr="009021C3">
              <w:rPr>
                <w:rFonts w:ascii="Myriad Pro" w:hAnsi="Myriad Pro"/>
                <w:sz w:val="20"/>
                <w:szCs w:val="20"/>
              </w:rPr>
              <w:t>4</w:t>
            </w:r>
          </w:p>
        </w:tc>
        <w:tc>
          <w:tcPr>
            <w:tcW w:w="1466" w:type="dxa"/>
            <w:tcBorders>
              <w:top w:val="nil"/>
              <w:left w:val="nil"/>
              <w:bottom w:val="single" w:sz="4" w:space="0" w:color="auto"/>
              <w:right w:val="single" w:sz="4" w:space="0" w:color="auto"/>
            </w:tcBorders>
            <w:shd w:val="clear" w:color="auto" w:fill="auto"/>
            <w:vAlign w:val="center"/>
            <w:hideMark/>
          </w:tcPr>
          <w:p w14:paraId="506344ED"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2012 год</w:t>
            </w:r>
          </w:p>
        </w:tc>
        <w:tc>
          <w:tcPr>
            <w:tcW w:w="986" w:type="dxa"/>
            <w:tcBorders>
              <w:top w:val="nil"/>
              <w:left w:val="nil"/>
              <w:bottom w:val="single" w:sz="4" w:space="0" w:color="auto"/>
              <w:right w:val="single" w:sz="4" w:space="0" w:color="auto"/>
            </w:tcBorders>
            <w:shd w:val="clear" w:color="auto" w:fill="auto"/>
            <w:vAlign w:val="center"/>
            <w:hideMark/>
          </w:tcPr>
          <w:p w14:paraId="0B5808A6"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тыс. руб.</w:t>
            </w:r>
          </w:p>
        </w:tc>
        <w:tc>
          <w:tcPr>
            <w:tcW w:w="1843" w:type="dxa"/>
            <w:tcBorders>
              <w:top w:val="nil"/>
              <w:left w:val="nil"/>
              <w:bottom w:val="single" w:sz="4" w:space="0" w:color="auto"/>
              <w:right w:val="single" w:sz="4" w:space="0" w:color="auto"/>
            </w:tcBorders>
            <w:shd w:val="clear" w:color="auto" w:fill="auto"/>
            <w:noWrap/>
            <w:vAlign w:val="center"/>
            <w:hideMark/>
          </w:tcPr>
          <w:p w14:paraId="4B5085E5"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863 453,7</w:t>
            </w:r>
          </w:p>
        </w:tc>
        <w:tc>
          <w:tcPr>
            <w:tcW w:w="1417" w:type="dxa"/>
            <w:tcBorders>
              <w:top w:val="nil"/>
              <w:left w:val="nil"/>
              <w:bottom w:val="single" w:sz="4" w:space="0" w:color="auto"/>
              <w:right w:val="single" w:sz="4" w:space="0" w:color="auto"/>
            </w:tcBorders>
            <w:shd w:val="clear" w:color="auto" w:fill="auto"/>
            <w:noWrap/>
            <w:vAlign w:val="center"/>
            <w:hideMark/>
          </w:tcPr>
          <w:p w14:paraId="6B2D87DE"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858 774,4</w:t>
            </w:r>
          </w:p>
        </w:tc>
        <w:tc>
          <w:tcPr>
            <w:tcW w:w="851" w:type="dxa"/>
            <w:tcBorders>
              <w:top w:val="nil"/>
              <w:left w:val="nil"/>
              <w:bottom w:val="single" w:sz="4" w:space="0" w:color="auto"/>
              <w:right w:val="single" w:sz="4" w:space="0" w:color="auto"/>
            </w:tcBorders>
            <w:shd w:val="clear" w:color="auto" w:fill="auto"/>
            <w:noWrap/>
            <w:vAlign w:val="center"/>
            <w:hideMark/>
          </w:tcPr>
          <w:p w14:paraId="4CC23C25"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5,1</w:t>
            </w:r>
          </w:p>
        </w:tc>
        <w:tc>
          <w:tcPr>
            <w:tcW w:w="1417" w:type="dxa"/>
            <w:tcBorders>
              <w:top w:val="nil"/>
              <w:left w:val="nil"/>
              <w:bottom w:val="single" w:sz="4" w:space="0" w:color="auto"/>
              <w:right w:val="single" w:sz="4" w:space="0" w:color="auto"/>
            </w:tcBorders>
            <w:shd w:val="clear" w:color="auto" w:fill="auto"/>
            <w:noWrap/>
            <w:vAlign w:val="center"/>
            <w:hideMark/>
          </w:tcPr>
          <w:p w14:paraId="528A31E1"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3,0</w:t>
            </w:r>
          </w:p>
        </w:tc>
        <w:tc>
          <w:tcPr>
            <w:tcW w:w="1418" w:type="dxa"/>
            <w:tcBorders>
              <w:top w:val="nil"/>
              <w:left w:val="nil"/>
              <w:bottom w:val="single" w:sz="4" w:space="0" w:color="auto"/>
              <w:right w:val="single" w:sz="4" w:space="0" w:color="auto"/>
            </w:tcBorders>
            <w:shd w:val="clear" w:color="auto" w:fill="auto"/>
            <w:noWrap/>
            <w:vAlign w:val="center"/>
            <w:hideMark/>
          </w:tcPr>
          <w:p w14:paraId="1AA867CC"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76 321,8</w:t>
            </w:r>
          </w:p>
        </w:tc>
        <w:tc>
          <w:tcPr>
            <w:tcW w:w="1417" w:type="dxa"/>
            <w:tcBorders>
              <w:top w:val="nil"/>
              <w:left w:val="nil"/>
              <w:bottom w:val="single" w:sz="4" w:space="0" w:color="auto"/>
              <w:right w:val="single" w:sz="4" w:space="0" w:color="auto"/>
            </w:tcBorders>
            <w:shd w:val="clear" w:color="auto" w:fill="auto"/>
            <w:noWrap/>
            <w:vAlign w:val="center"/>
            <w:hideMark/>
          </w:tcPr>
          <w:p w14:paraId="49A2B588"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0,75</w:t>
            </w:r>
          </w:p>
        </w:tc>
        <w:tc>
          <w:tcPr>
            <w:tcW w:w="1560" w:type="dxa"/>
            <w:tcBorders>
              <w:top w:val="nil"/>
              <w:left w:val="nil"/>
              <w:bottom w:val="single" w:sz="4" w:space="0" w:color="auto"/>
              <w:right w:val="single" w:sz="4" w:space="0" w:color="auto"/>
            </w:tcBorders>
            <w:shd w:val="clear" w:color="auto" w:fill="auto"/>
            <w:noWrap/>
            <w:vAlign w:val="center"/>
            <w:hideMark/>
          </w:tcPr>
          <w:p w14:paraId="021AF3A2"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1,02018</w:t>
            </w:r>
          </w:p>
        </w:tc>
        <w:tc>
          <w:tcPr>
            <w:tcW w:w="1701" w:type="dxa"/>
            <w:tcBorders>
              <w:top w:val="nil"/>
              <w:left w:val="nil"/>
              <w:bottom w:val="single" w:sz="4" w:space="0" w:color="auto"/>
              <w:right w:val="single" w:sz="4" w:space="0" w:color="auto"/>
            </w:tcBorders>
            <w:shd w:val="clear" w:color="auto" w:fill="auto"/>
            <w:noWrap/>
            <w:vAlign w:val="center"/>
            <w:hideMark/>
          </w:tcPr>
          <w:p w14:paraId="5F013D6E"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-4 679,2</w:t>
            </w:r>
          </w:p>
        </w:tc>
      </w:tr>
      <w:tr w:rsidR="009021C3" w:rsidRPr="009021C3" w14:paraId="14032FF4" w14:textId="77777777" w:rsidTr="009021C3">
        <w:trPr>
          <w:trHeight w:val="24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566A7084" w14:textId="77777777" w:rsidR="009021C3" w:rsidRPr="009021C3" w:rsidRDefault="009021C3" w:rsidP="008F7BF1">
            <w:pPr>
              <w:spacing w:after="0" w:line="240" w:lineRule="auto"/>
              <w:jc w:val="center"/>
              <w:rPr>
                <w:rFonts w:ascii="Myriad Pro" w:hAnsi="Myriad Pro"/>
                <w:sz w:val="20"/>
                <w:szCs w:val="20"/>
              </w:rPr>
            </w:pPr>
            <w:r w:rsidRPr="009021C3">
              <w:rPr>
                <w:rFonts w:ascii="Myriad Pro" w:hAnsi="Myriad Pro"/>
                <w:sz w:val="20"/>
                <w:szCs w:val="20"/>
              </w:rPr>
              <w:t>5</w:t>
            </w:r>
          </w:p>
        </w:tc>
        <w:tc>
          <w:tcPr>
            <w:tcW w:w="1466" w:type="dxa"/>
            <w:tcBorders>
              <w:top w:val="nil"/>
              <w:left w:val="nil"/>
              <w:bottom w:val="single" w:sz="4" w:space="0" w:color="auto"/>
              <w:right w:val="single" w:sz="4" w:space="0" w:color="auto"/>
            </w:tcBorders>
            <w:shd w:val="clear" w:color="auto" w:fill="auto"/>
            <w:vAlign w:val="center"/>
            <w:hideMark/>
          </w:tcPr>
          <w:p w14:paraId="4C6B4FFE"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2013 год</w:t>
            </w:r>
          </w:p>
        </w:tc>
        <w:tc>
          <w:tcPr>
            <w:tcW w:w="986" w:type="dxa"/>
            <w:tcBorders>
              <w:top w:val="nil"/>
              <w:left w:val="nil"/>
              <w:bottom w:val="single" w:sz="4" w:space="0" w:color="auto"/>
              <w:right w:val="single" w:sz="4" w:space="0" w:color="auto"/>
            </w:tcBorders>
            <w:shd w:val="clear" w:color="auto" w:fill="auto"/>
            <w:vAlign w:val="center"/>
            <w:hideMark/>
          </w:tcPr>
          <w:p w14:paraId="4BE8AD85"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тыс. руб.</w:t>
            </w:r>
          </w:p>
        </w:tc>
        <w:tc>
          <w:tcPr>
            <w:tcW w:w="1843" w:type="dxa"/>
            <w:tcBorders>
              <w:top w:val="nil"/>
              <w:left w:val="nil"/>
              <w:bottom w:val="single" w:sz="4" w:space="0" w:color="auto"/>
              <w:right w:val="single" w:sz="4" w:space="0" w:color="auto"/>
            </w:tcBorders>
            <w:shd w:val="clear" w:color="auto" w:fill="auto"/>
            <w:noWrap/>
            <w:vAlign w:val="center"/>
            <w:hideMark/>
          </w:tcPr>
          <w:p w14:paraId="3855B6E3"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898 331,5</w:t>
            </w:r>
          </w:p>
        </w:tc>
        <w:tc>
          <w:tcPr>
            <w:tcW w:w="1417" w:type="dxa"/>
            <w:tcBorders>
              <w:top w:val="nil"/>
              <w:left w:val="nil"/>
              <w:bottom w:val="single" w:sz="4" w:space="0" w:color="auto"/>
              <w:right w:val="single" w:sz="4" w:space="0" w:color="auto"/>
            </w:tcBorders>
            <w:shd w:val="clear" w:color="auto" w:fill="auto"/>
            <w:noWrap/>
            <w:vAlign w:val="center"/>
            <w:hideMark/>
          </w:tcPr>
          <w:p w14:paraId="4B55E7B3"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893 463,2</w:t>
            </w:r>
          </w:p>
        </w:tc>
        <w:tc>
          <w:tcPr>
            <w:tcW w:w="851" w:type="dxa"/>
            <w:tcBorders>
              <w:top w:val="nil"/>
              <w:left w:val="nil"/>
              <w:bottom w:val="single" w:sz="4" w:space="0" w:color="auto"/>
              <w:right w:val="single" w:sz="4" w:space="0" w:color="auto"/>
            </w:tcBorders>
            <w:shd w:val="clear" w:color="auto" w:fill="auto"/>
            <w:noWrap/>
            <w:vAlign w:val="center"/>
            <w:hideMark/>
          </w:tcPr>
          <w:p w14:paraId="39A69193"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7,1</w:t>
            </w:r>
          </w:p>
        </w:tc>
        <w:tc>
          <w:tcPr>
            <w:tcW w:w="1417" w:type="dxa"/>
            <w:tcBorders>
              <w:top w:val="nil"/>
              <w:left w:val="nil"/>
              <w:bottom w:val="single" w:sz="4" w:space="0" w:color="auto"/>
              <w:right w:val="single" w:sz="4" w:space="0" w:color="auto"/>
            </w:tcBorders>
            <w:shd w:val="clear" w:color="auto" w:fill="auto"/>
            <w:noWrap/>
            <w:vAlign w:val="center"/>
            <w:hideMark/>
          </w:tcPr>
          <w:p w14:paraId="462B7C2F"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3,0</w:t>
            </w:r>
          </w:p>
        </w:tc>
        <w:tc>
          <w:tcPr>
            <w:tcW w:w="1418" w:type="dxa"/>
            <w:tcBorders>
              <w:top w:val="nil"/>
              <w:left w:val="nil"/>
              <w:bottom w:val="single" w:sz="4" w:space="0" w:color="auto"/>
              <w:right w:val="single" w:sz="4" w:space="0" w:color="auto"/>
            </w:tcBorders>
            <w:shd w:val="clear" w:color="auto" w:fill="auto"/>
            <w:noWrap/>
            <w:vAlign w:val="center"/>
            <w:hideMark/>
          </w:tcPr>
          <w:p w14:paraId="0D47F15E"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76 471,0</w:t>
            </w:r>
          </w:p>
        </w:tc>
        <w:tc>
          <w:tcPr>
            <w:tcW w:w="1417" w:type="dxa"/>
            <w:tcBorders>
              <w:top w:val="nil"/>
              <w:left w:val="nil"/>
              <w:bottom w:val="single" w:sz="4" w:space="0" w:color="auto"/>
              <w:right w:val="single" w:sz="4" w:space="0" w:color="auto"/>
            </w:tcBorders>
            <w:shd w:val="clear" w:color="auto" w:fill="auto"/>
            <w:noWrap/>
            <w:vAlign w:val="center"/>
            <w:hideMark/>
          </w:tcPr>
          <w:p w14:paraId="1C0351E8"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0,75</w:t>
            </w:r>
          </w:p>
        </w:tc>
        <w:tc>
          <w:tcPr>
            <w:tcW w:w="1560" w:type="dxa"/>
            <w:tcBorders>
              <w:top w:val="nil"/>
              <w:left w:val="nil"/>
              <w:bottom w:val="single" w:sz="4" w:space="0" w:color="auto"/>
              <w:right w:val="single" w:sz="4" w:space="0" w:color="auto"/>
            </w:tcBorders>
            <w:shd w:val="clear" w:color="auto" w:fill="auto"/>
            <w:noWrap/>
            <w:vAlign w:val="center"/>
            <w:hideMark/>
          </w:tcPr>
          <w:p w14:paraId="4669F1F2"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1,04039</w:t>
            </w:r>
          </w:p>
        </w:tc>
        <w:tc>
          <w:tcPr>
            <w:tcW w:w="1701" w:type="dxa"/>
            <w:tcBorders>
              <w:top w:val="nil"/>
              <w:left w:val="nil"/>
              <w:bottom w:val="single" w:sz="4" w:space="0" w:color="auto"/>
              <w:right w:val="single" w:sz="4" w:space="0" w:color="auto"/>
            </w:tcBorders>
            <w:shd w:val="clear" w:color="auto" w:fill="auto"/>
            <w:noWrap/>
            <w:vAlign w:val="center"/>
            <w:hideMark/>
          </w:tcPr>
          <w:p w14:paraId="6973A163"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-4 868,2</w:t>
            </w:r>
          </w:p>
        </w:tc>
      </w:tr>
      <w:tr w:rsidR="009021C3" w:rsidRPr="009021C3" w14:paraId="5E7B78DC" w14:textId="77777777" w:rsidTr="009021C3">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59536713" w14:textId="77777777" w:rsidR="009021C3" w:rsidRPr="009021C3" w:rsidRDefault="009021C3" w:rsidP="008F7BF1">
            <w:pPr>
              <w:spacing w:after="0" w:line="240" w:lineRule="auto"/>
              <w:jc w:val="center"/>
              <w:rPr>
                <w:rFonts w:ascii="Myriad Pro" w:hAnsi="Myriad Pro"/>
                <w:sz w:val="20"/>
                <w:szCs w:val="20"/>
              </w:rPr>
            </w:pPr>
            <w:r w:rsidRPr="009021C3">
              <w:rPr>
                <w:rFonts w:ascii="Myriad Pro" w:hAnsi="Myriad Pro"/>
                <w:sz w:val="20"/>
                <w:szCs w:val="20"/>
              </w:rPr>
              <w:t>6</w:t>
            </w:r>
          </w:p>
        </w:tc>
        <w:tc>
          <w:tcPr>
            <w:tcW w:w="1466" w:type="dxa"/>
            <w:tcBorders>
              <w:top w:val="nil"/>
              <w:left w:val="nil"/>
              <w:bottom w:val="single" w:sz="4" w:space="0" w:color="auto"/>
              <w:right w:val="single" w:sz="4" w:space="0" w:color="auto"/>
            </w:tcBorders>
            <w:shd w:val="clear" w:color="auto" w:fill="auto"/>
            <w:noWrap/>
            <w:vAlign w:val="center"/>
            <w:hideMark/>
          </w:tcPr>
          <w:p w14:paraId="6FA63005"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2014 год</w:t>
            </w:r>
          </w:p>
        </w:tc>
        <w:tc>
          <w:tcPr>
            <w:tcW w:w="986" w:type="dxa"/>
            <w:tcBorders>
              <w:top w:val="nil"/>
              <w:left w:val="nil"/>
              <w:bottom w:val="single" w:sz="4" w:space="0" w:color="auto"/>
              <w:right w:val="single" w:sz="4" w:space="0" w:color="auto"/>
            </w:tcBorders>
            <w:shd w:val="clear" w:color="auto" w:fill="auto"/>
            <w:vAlign w:val="center"/>
            <w:hideMark/>
          </w:tcPr>
          <w:p w14:paraId="558D3424"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тыс. руб.</w:t>
            </w:r>
          </w:p>
        </w:tc>
        <w:tc>
          <w:tcPr>
            <w:tcW w:w="1843" w:type="dxa"/>
            <w:tcBorders>
              <w:top w:val="nil"/>
              <w:left w:val="nil"/>
              <w:bottom w:val="single" w:sz="4" w:space="0" w:color="auto"/>
              <w:right w:val="single" w:sz="4" w:space="0" w:color="auto"/>
            </w:tcBorders>
            <w:shd w:val="clear" w:color="auto" w:fill="auto"/>
            <w:noWrap/>
            <w:vAlign w:val="center"/>
            <w:hideMark/>
          </w:tcPr>
          <w:p w14:paraId="25161A87"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930 794,1</w:t>
            </w:r>
          </w:p>
        </w:tc>
        <w:tc>
          <w:tcPr>
            <w:tcW w:w="1417" w:type="dxa"/>
            <w:tcBorders>
              <w:top w:val="nil"/>
              <w:left w:val="nil"/>
              <w:bottom w:val="single" w:sz="4" w:space="0" w:color="auto"/>
              <w:right w:val="single" w:sz="4" w:space="0" w:color="auto"/>
            </w:tcBorders>
            <w:shd w:val="clear" w:color="auto" w:fill="auto"/>
            <w:noWrap/>
            <w:vAlign w:val="center"/>
            <w:hideMark/>
          </w:tcPr>
          <w:p w14:paraId="5C047187"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925 749,9</w:t>
            </w:r>
          </w:p>
        </w:tc>
        <w:tc>
          <w:tcPr>
            <w:tcW w:w="851" w:type="dxa"/>
            <w:tcBorders>
              <w:top w:val="nil"/>
              <w:left w:val="nil"/>
              <w:bottom w:val="single" w:sz="4" w:space="0" w:color="auto"/>
              <w:right w:val="single" w:sz="4" w:space="0" w:color="auto"/>
            </w:tcBorders>
            <w:shd w:val="clear" w:color="auto" w:fill="auto"/>
            <w:noWrap/>
            <w:vAlign w:val="center"/>
            <w:hideMark/>
          </w:tcPr>
          <w:p w14:paraId="318422A2"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5,6</w:t>
            </w:r>
          </w:p>
        </w:tc>
        <w:tc>
          <w:tcPr>
            <w:tcW w:w="1417" w:type="dxa"/>
            <w:tcBorders>
              <w:top w:val="nil"/>
              <w:left w:val="nil"/>
              <w:bottom w:val="single" w:sz="4" w:space="0" w:color="auto"/>
              <w:right w:val="single" w:sz="4" w:space="0" w:color="auto"/>
            </w:tcBorders>
            <w:shd w:val="clear" w:color="auto" w:fill="auto"/>
            <w:noWrap/>
            <w:vAlign w:val="center"/>
            <w:hideMark/>
          </w:tcPr>
          <w:p w14:paraId="35316B7B"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3,0</w:t>
            </w:r>
          </w:p>
        </w:tc>
        <w:tc>
          <w:tcPr>
            <w:tcW w:w="1418" w:type="dxa"/>
            <w:tcBorders>
              <w:top w:val="nil"/>
              <w:left w:val="nil"/>
              <w:bottom w:val="single" w:sz="4" w:space="0" w:color="auto"/>
              <w:right w:val="single" w:sz="4" w:space="0" w:color="auto"/>
            </w:tcBorders>
            <w:shd w:val="clear" w:color="auto" w:fill="auto"/>
            <w:noWrap/>
            <w:vAlign w:val="center"/>
            <w:hideMark/>
          </w:tcPr>
          <w:p w14:paraId="43F5243A"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77 647,3</w:t>
            </w:r>
          </w:p>
        </w:tc>
        <w:tc>
          <w:tcPr>
            <w:tcW w:w="1417" w:type="dxa"/>
            <w:tcBorders>
              <w:top w:val="nil"/>
              <w:left w:val="nil"/>
              <w:bottom w:val="single" w:sz="4" w:space="0" w:color="auto"/>
              <w:right w:val="single" w:sz="4" w:space="0" w:color="auto"/>
            </w:tcBorders>
            <w:shd w:val="clear" w:color="auto" w:fill="auto"/>
            <w:noWrap/>
            <w:vAlign w:val="center"/>
            <w:hideMark/>
          </w:tcPr>
          <w:p w14:paraId="2E7B970B"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0,75</w:t>
            </w:r>
          </w:p>
        </w:tc>
        <w:tc>
          <w:tcPr>
            <w:tcW w:w="1560" w:type="dxa"/>
            <w:tcBorders>
              <w:top w:val="nil"/>
              <w:left w:val="nil"/>
              <w:bottom w:val="single" w:sz="4" w:space="0" w:color="auto"/>
              <w:right w:val="single" w:sz="4" w:space="0" w:color="auto"/>
            </w:tcBorders>
            <w:shd w:val="clear" w:color="auto" w:fill="auto"/>
            <w:noWrap/>
            <w:vAlign w:val="center"/>
            <w:hideMark/>
          </w:tcPr>
          <w:p w14:paraId="565E4FE5"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1,03614</w:t>
            </w:r>
          </w:p>
        </w:tc>
        <w:tc>
          <w:tcPr>
            <w:tcW w:w="1701" w:type="dxa"/>
            <w:tcBorders>
              <w:top w:val="nil"/>
              <w:left w:val="nil"/>
              <w:bottom w:val="single" w:sz="4" w:space="0" w:color="auto"/>
              <w:right w:val="single" w:sz="4" w:space="0" w:color="auto"/>
            </w:tcBorders>
            <w:shd w:val="clear" w:color="auto" w:fill="auto"/>
            <w:noWrap/>
            <w:vAlign w:val="center"/>
            <w:hideMark/>
          </w:tcPr>
          <w:p w14:paraId="7B2BE84B"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-5 044,2</w:t>
            </w:r>
          </w:p>
        </w:tc>
      </w:tr>
      <w:tr w:rsidR="009021C3" w:rsidRPr="009021C3" w14:paraId="228D6F3B" w14:textId="77777777" w:rsidTr="009021C3">
        <w:trPr>
          <w:trHeight w:val="24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1D87440" w14:textId="77777777" w:rsidR="009021C3" w:rsidRPr="009021C3" w:rsidRDefault="009021C3" w:rsidP="008F7BF1">
            <w:pPr>
              <w:spacing w:after="0" w:line="240" w:lineRule="auto"/>
              <w:jc w:val="center"/>
              <w:rPr>
                <w:rFonts w:ascii="Myriad Pro" w:hAnsi="Myriad Pro"/>
                <w:sz w:val="20"/>
                <w:szCs w:val="20"/>
              </w:rPr>
            </w:pPr>
            <w:r w:rsidRPr="009021C3">
              <w:rPr>
                <w:rFonts w:ascii="Myriad Pro" w:hAnsi="Myriad Pro"/>
                <w:sz w:val="20"/>
                <w:szCs w:val="20"/>
              </w:rPr>
              <w:t>7</w:t>
            </w:r>
          </w:p>
        </w:tc>
        <w:tc>
          <w:tcPr>
            <w:tcW w:w="1466" w:type="dxa"/>
            <w:tcBorders>
              <w:top w:val="nil"/>
              <w:left w:val="nil"/>
              <w:bottom w:val="single" w:sz="4" w:space="0" w:color="auto"/>
              <w:right w:val="single" w:sz="4" w:space="0" w:color="auto"/>
            </w:tcBorders>
            <w:shd w:val="clear" w:color="auto" w:fill="auto"/>
            <w:vAlign w:val="center"/>
            <w:hideMark/>
          </w:tcPr>
          <w:p w14:paraId="27F09D68"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2015 год</w:t>
            </w:r>
          </w:p>
        </w:tc>
        <w:tc>
          <w:tcPr>
            <w:tcW w:w="986" w:type="dxa"/>
            <w:tcBorders>
              <w:top w:val="nil"/>
              <w:left w:val="nil"/>
              <w:bottom w:val="single" w:sz="4" w:space="0" w:color="auto"/>
              <w:right w:val="single" w:sz="4" w:space="0" w:color="auto"/>
            </w:tcBorders>
            <w:shd w:val="clear" w:color="auto" w:fill="auto"/>
            <w:vAlign w:val="center"/>
            <w:hideMark/>
          </w:tcPr>
          <w:p w14:paraId="54D376AC"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тыс. руб.</w:t>
            </w:r>
          </w:p>
        </w:tc>
        <w:tc>
          <w:tcPr>
            <w:tcW w:w="1843" w:type="dxa"/>
            <w:tcBorders>
              <w:top w:val="nil"/>
              <w:left w:val="nil"/>
              <w:bottom w:val="single" w:sz="4" w:space="0" w:color="auto"/>
              <w:right w:val="single" w:sz="4" w:space="0" w:color="auto"/>
            </w:tcBorders>
            <w:shd w:val="clear" w:color="auto" w:fill="auto"/>
            <w:noWrap/>
            <w:vAlign w:val="center"/>
            <w:hideMark/>
          </w:tcPr>
          <w:p w14:paraId="4F7C80CC"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970 178,5</w:t>
            </w:r>
          </w:p>
        </w:tc>
        <w:tc>
          <w:tcPr>
            <w:tcW w:w="1417" w:type="dxa"/>
            <w:tcBorders>
              <w:top w:val="nil"/>
              <w:left w:val="nil"/>
              <w:bottom w:val="single" w:sz="4" w:space="0" w:color="auto"/>
              <w:right w:val="single" w:sz="4" w:space="0" w:color="auto"/>
            </w:tcBorders>
            <w:shd w:val="clear" w:color="auto" w:fill="auto"/>
            <w:noWrap/>
            <w:vAlign w:val="center"/>
            <w:hideMark/>
          </w:tcPr>
          <w:p w14:paraId="7665E38E"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964 920,9</w:t>
            </w:r>
          </w:p>
        </w:tc>
        <w:tc>
          <w:tcPr>
            <w:tcW w:w="851" w:type="dxa"/>
            <w:tcBorders>
              <w:top w:val="nil"/>
              <w:left w:val="nil"/>
              <w:bottom w:val="single" w:sz="4" w:space="0" w:color="auto"/>
              <w:right w:val="single" w:sz="4" w:space="0" w:color="auto"/>
            </w:tcBorders>
            <w:shd w:val="clear" w:color="auto" w:fill="auto"/>
            <w:noWrap/>
            <w:vAlign w:val="center"/>
            <w:hideMark/>
          </w:tcPr>
          <w:p w14:paraId="3DD7A96F"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6,7</w:t>
            </w:r>
          </w:p>
        </w:tc>
        <w:tc>
          <w:tcPr>
            <w:tcW w:w="1417" w:type="dxa"/>
            <w:tcBorders>
              <w:top w:val="nil"/>
              <w:left w:val="nil"/>
              <w:bottom w:val="single" w:sz="4" w:space="0" w:color="auto"/>
              <w:right w:val="single" w:sz="4" w:space="0" w:color="auto"/>
            </w:tcBorders>
            <w:shd w:val="clear" w:color="auto" w:fill="auto"/>
            <w:noWrap/>
            <w:vAlign w:val="center"/>
            <w:hideMark/>
          </w:tcPr>
          <w:p w14:paraId="158BE211"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3,0</w:t>
            </w:r>
          </w:p>
        </w:tc>
        <w:tc>
          <w:tcPr>
            <w:tcW w:w="1418" w:type="dxa"/>
            <w:tcBorders>
              <w:top w:val="nil"/>
              <w:left w:val="nil"/>
              <w:bottom w:val="single" w:sz="4" w:space="0" w:color="auto"/>
              <w:right w:val="single" w:sz="4" w:space="0" w:color="auto"/>
            </w:tcBorders>
            <w:shd w:val="clear" w:color="auto" w:fill="auto"/>
            <w:noWrap/>
            <w:vAlign w:val="center"/>
            <w:hideMark/>
          </w:tcPr>
          <w:p w14:paraId="326C5861"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78 379,8</w:t>
            </w:r>
          </w:p>
        </w:tc>
        <w:tc>
          <w:tcPr>
            <w:tcW w:w="1417" w:type="dxa"/>
            <w:tcBorders>
              <w:top w:val="nil"/>
              <w:left w:val="nil"/>
              <w:bottom w:val="single" w:sz="4" w:space="0" w:color="auto"/>
              <w:right w:val="single" w:sz="4" w:space="0" w:color="auto"/>
            </w:tcBorders>
            <w:shd w:val="clear" w:color="auto" w:fill="auto"/>
            <w:noWrap/>
            <w:vAlign w:val="center"/>
            <w:hideMark/>
          </w:tcPr>
          <w:p w14:paraId="01874F8B"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0,75</w:t>
            </w:r>
          </w:p>
        </w:tc>
        <w:tc>
          <w:tcPr>
            <w:tcW w:w="1560" w:type="dxa"/>
            <w:tcBorders>
              <w:top w:val="nil"/>
              <w:left w:val="nil"/>
              <w:bottom w:val="single" w:sz="4" w:space="0" w:color="auto"/>
              <w:right w:val="single" w:sz="4" w:space="0" w:color="auto"/>
            </w:tcBorders>
            <w:shd w:val="clear" w:color="auto" w:fill="auto"/>
            <w:noWrap/>
            <w:vAlign w:val="center"/>
            <w:hideMark/>
          </w:tcPr>
          <w:p w14:paraId="3F0333DB"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1,04231</w:t>
            </w:r>
          </w:p>
        </w:tc>
        <w:tc>
          <w:tcPr>
            <w:tcW w:w="1701" w:type="dxa"/>
            <w:tcBorders>
              <w:top w:val="nil"/>
              <w:left w:val="nil"/>
              <w:bottom w:val="single" w:sz="4" w:space="0" w:color="auto"/>
              <w:right w:val="single" w:sz="4" w:space="0" w:color="auto"/>
            </w:tcBorders>
            <w:shd w:val="clear" w:color="auto" w:fill="auto"/>
            <w:noWrap/>
            <w:vAlign w:val="center"/>
            <w:hideMark/>
          </w:tcPr>
          <w:p w14:paraId="78E9206A"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-5 257,6</w:t>
            </w:r>
          </w:p>
        </w:tc>
      </w:tr>
      <w:tr w:rsidR="009021C3" w:rsidRPr="009021C3" w14:paraId="0E2FDC25" w14:textId="77777777" w:rsidTr="009021C3">
        <w:trPr>
          <w:trHeight w:val="24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6F0F37E" w14:textId="77777777" w:rsidR="009021C3" w:rsidRPr="009021C3" w:rsidRDefault="009021C3" w:rsidP="008F7BF1">
            <w:pPr>
              <w:spacing w:after="0" w:line="240" w:lineRule="auto"/>
              <w:jc w:val="center"/>
              <w:rPr>
                <w:rFonts w:ascii="Myriad Pro" w:hAnsi="Myriad Pro"/>
                <w:sz w:val="20"/>
                <w:szCs w:val="20"/>
              </w:rPr>
            </w:pPr>
            <w:r w:rsidRPr="009021C3">
              <w:rPr>
                <w:rFonts w:ascii="Myriad Pro" w:hAnsi="Myriad Pro"/>
                <w:sz w:val="20"/>
                <w:szCs w:val="20"/>
              </w:rPr>
              <w:t>8</w:t>
            </w:r>
          </w:p>
        </w:tc>
        <w:tc>
          <w:tcPr>
            <w:tcW w:w="1466" w:type="dxa"/>
            <w:tcBorders>
              <w:top w:val="nil"/>
              <w:left w:val="nil"/>
              <w:bottom w:val="single" w:sz="4" w:space="0" w:color="auto"/>
              <w:right w:val="single" w:sz="4" w:space="0" w:color="auto"/>
            </w:tcBorders>
            <w:shd w:val="clear" w:color="auto" w:fill="auto"/>
            <w:vAlign w:val="center"/>
            <w:hideMark/>
          </w:tcPr>
          <w:p w14:paraId="04B9E013"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2016 год</w:t>
            </w:r>
          </w:p>
        </w:tc>
        <w:tc>
          <w:tcPr>
            <w:tcW w:w="986" w:type="dxa"/>
            <w:tcBorders>
              <w:top w:val="nil"/>
              <w:left w:val="nil"/>
              <w:bottom w:val="single" w:sz="4" w:space="0" w:color="auto"/>
              <w:right w:val="single" w:sz="4" w:space="0" w:color="auto"/>
            </w:tcBorders>
            <w:shd w:val="clear" w:color="auto" w:fill="auto"/>
            <w:vAlign w:val="center"/>
            <w:hideMark/>
          </w:tcPr>
          <w:p w14:paraId="69D5EE53"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тыс. руб.</w:t>
            </w:r>
          </w:p>
        </w:tc>
        <w:tc>
          <w:tcPr>
            <w:tcW w:w="1843" w:type="dxa"/>
            <w:tcBorders>
              <w:top w:val="nil"/>
              <w:left w:val="nil"/>
              <w:bottom w:val="single" w:sz="4" w:space="0" w:color="auto"/>
              <w:right w:val="single" w:sz="4" w:space="0" w:color="auto"/>
            </w:tcBorders>
            <w:shd w:val="clear" w:color="auto" w:fill="auto"/>
            <w:noWrap/>
            <w:vAlign w:val="center"/>
            <w:hideMark/>
          </w:tcPr>
          <w:p w14:paraId="4F24D38C"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1 011 709,9</w:t>
            </w:r>
          </w:p>
        </w:tc>
        <w:tc>
          <w:tcPr>
            <w:tcW w:w="1417" w:type="dxa"/>
            <w:tcBorders>
              <w:top w:val="nil"/>
              <w:left w:val="nil"/>
              <w:bottom w:val="single" w:sz="4" w:space="0" w:color="auto"/>
              <w:right w:val="single" w:sz="4" w:space="0" w:color="auto"/>
            </w:tcBorders>
            <w:shd w:val="clear" w:color="auto" w:fill="auto"/>
            <w:noWrap/>
            <w:vAlign w:val="center"/>
            <w:hideMark/>
          </w:tcPr>
          <w:p w14:paraId="52D48331"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1 006 227,2</w:t>
            </w:r>
          </w:p>
        </w:tc>
        <w:tc>
          <w:tcPr>
            <w:tcW w:w="851" w:type="dxa"/>
            <w:tcBorders>
              <w:top w:val="nil"/>
              <w:left w:val="nil"/>
              <w:bottom w:val="single" w:sz="4" w:space="0" w:color="auto"/>
              <w:right w:val="single" w:sz="4" w:space="0" w:color="auto"/>
            </w:tcBorders>
            <w:shd w:val="clear" w:color="auto" w:fill="auto"/>
            <w:noWrap/>
            <w:vAlign w:val="center"/>
            <w:hideMark/>
          </w:tcPr>
          <w:p w14:paraId="3DB9C6C4"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7,4</w:t>
            </w:r>
          </w:p>
        </w:tc>
        <w:tc>
          <w:tcPr>
            <w:tcW w:w="1417" w:type="dxa"/>
            <w:tcBorders>
              <w:top w:val="nil"/>
              <w:left w:val="nil"/>
              <w:bottom w:val="single" w:sz="4" w:space="0" w:color="auto"/>
              <w:right w:val="single" w:sz="4" w:space="0" w:color="auto"/>
            </w:tcBorders>
            <w:shd w:val="clear" w:color="auto" w:fill="auto"/>
            <w:noWrap/>
            <w:vAlign w:val="center"/>
            <w:hideMark/>
          </w:tcPr>
          <w:p w14:paraId="1B0B307C"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3,0</w:t>
            </w:r>
          </w:p>
        </w:tc>
        <w:tc>
          <w:tcPr>
            <w:tcW w:w="1418" w:type="dxa"/>
            <w:tcBorders>
              <w:top w:val="nil"/>
              <w:left w:val="nil"/>
              <w:bottom w:val="single" w:sz="4" w:space="0" w:color="auto"/>
              <w:right w:val="single" w:sz="4" w:space="0" w:color="auto"/>
            </w:tcBorders>
            <w:shd w:val="clear" w:color="auto" w:fill="auto"/>
            <w:noWrap/>
            <w:vAlign w:val="center"/>
            <w:hideMark/>
          </w:tcPr>
          <w:p w14:paraId="174FD260"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78 482,9</w:t>
            </w:r>
          </w:p>
        </w:tc>
        <w:tc>
          <w:tcPr>
            <w:tcW w:w="1417" w:type="dxa"/>
            <w:tcBorders>
              <w:top w:val="nil"/>
              <w:left w:val="nil"/>
              <w:bottom w:val="single" w:sz="4" w:space="0" w:color="auto"/>
              <w:right w:val="single" w:sz="4" w:space="0" w:color="auto"/>
            </w:tcBorders>
            <w:shd w:val="clear" w:color="auto" w:fill="auto"/>
            <w:noWrap/>
            <w:vAlign w:val="center"/>
            <w:hideMark/>
          </w:tcPr>
          <w:p w14:paraId="6C4671BB"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0,75</w:t>
            </w:r>
          </w:p>
        </w:tc>
        <w:tc>
          <w:tcPr>
            <w:tcW w:w="1560" w:type="dxa"/>
            <w:tcBorders>
              <w:top w:val="nil"/>
              <w:left w:val="nil"/>
              <w:bottom w:val="single" w:sz="4" w:space="0" w:color="auto"/>
              <w:right w:val="single" w:sz="4" w:space="0" w:color="auto"/>
            </w:tcBorders>
            <w:shd w:val="clear" w:color="auto" w:fill="auto"/>
            <w:noWrap/>
            <w:vAlign w:val="center"/>
            <w:hideMark/>
          </w:tcPr>
          <w:p w14:paraId="6586105D"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1,04281</w:t>
            </w:r>
          </w:p>
        </w:tc>
        <w:tc>
          <w:tcPr>
            <w:tcW w:w="1701" w:type="dxa"/>
            <w:tcBorders>
              <w:top w:val="nil"/>
              <w:left w:val="nil"/>
              <w:bottom w:val="single" w:sz="4" w:space="0" w:color="auto"/>
              <w:right w:val="single" w:sz="4" w:space="0" w:color="auto"/>
            </w:tcBorders>
            <w:shd w:val="clear" w:color="auto" w:fill="auto"/>
            <w:noWrap/>
            <w:vAlign w:val="center"/>
            <w:hideMark/>
          </w:tcPr>
          <w:p w14:paraId="632E9C52"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-5 482,7</w:t>
            </w:r>
          </w:p>
        </w:tc>
      </w:tr>
      <w:tr w:rsidR="009021C3" w:rsidRPr="009021C3" w14:paraId="4341F9FD" w14:textId="77777777" w:rsidTr="009021C3">
        <w:trPr>
          <w:trHeight w:val="24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5D1D2F90" w14:textId="77777777" w:rsidR="009021C3" w:rsidRPr="009021C3" w:rsidRDefault="009021C3" w:rsidP="008F7BF1">
            <w:pPr>
              <w:spacing w:after="0" w:line="240" w:lineRule="auto"/>
              <w:jc w:val="center"/>
              <w:rPr>
                <w:rFonts w:ascii="Myriad Pro" w:hAnsi="Myriad Pro"/>
                <w:sz w:val="20"/>
                <w:szCs w:val="20"/>
              </w:rPr>
            </w:pPr>
            <w:r w:rsidRPr="009021C3">
              <w:rPr>
                <w:rFonts w:ascii="Myriad Pro" w:hAnsi="Myriad Pro"/>
                <w:sz w:val="20"/>
                <w:szCs w:val="20"/>
              </w:rPr>
              <w:t>9</w:t>
            </w:r>
          </w:p>
        </w:tc>
        <w:tc>
          <w:tcPr>
            <w:tcW w:w="1466" w:type="dxa"/>
            <w:tcBorders>
              <w:top w:val="nil"/>
              <w:left w:val="nil"/>
              <w:bottom w:val="single" w:sz="4" w:space="0" w:color="auto"/>
              <w:right w:val="single" w:sz="4" w:space="0" w:color="auto"/>
            </w:tcBorders>
            <w:shd w:val="clear" w:color="auto" w:fill="auto"/>
            <w:vAlign w:val="center"/>
            <w:hideMark/>
          </w:tcPr>
          <w:p w14:paraId="43B68306"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2017 год</w:t>
            </w:r>
          </w:p>
        </w:tc>
        <w:tc>
          <w:tcPr>
            <w:tcW w:w="986" w:type="dxa"/>
            <w:tcBorders>
              <w:top w:val="nil"/>
              <w:left w:val="nil"/>
              <w:bottom w:val="single" w:sz="4" w:space="0" w:color="auto"/>
              <w:right w:val="single" w:sz="4" w:space="0" w:color="auto"/>
            </w:tcBorders>
            <w:shd w:val="clear" w:color="auto" w:fill="auto"/>
            <w:vAlign w:val="center"/>
            <w:hideMark/>
          </w:tcPr>
          <w:p w14:paraId="4BCD639B"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тыс. руб.</w:t>
            </w:r>
          </w:p>
        </w:tc>
        <w:tc>
          <w:tcPr>
            <w:tcW w:w="1843" w:type="dxa"/>
            <w:tcBorders>
              <w:top w:val="nil"/>
              <w:left w:val="nil"/>
              <w:bottom w:val="single" w:sz="4" w:space="0" w:color="auto"/>
              <w:right w:val="single" w:sz="4" w:space="0" w:color="auto"/>
            </w:tcBorders>
            <w:shd w:val="clear" w:color="auto" w:fill="auto"/>
            <w:noWrap/>
            <w:vAlign w:val="center"/>
            <w:hideMark/>
          </w:tcPr>
          <w:p w14:paraId="217316C4"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1 031 123,4</w:t>
            </w:r>
          </w:p>
        </w:tc>
        <w:tc>
          <w:tcPr>
            <w:tcW w:w="1417" w:type="dxa"/>
            <w:tcBorders>
              <w:top w:val="nil"/>
              <w:left w:val="nil"/>
              <w:bottom w:val="single" w:sz="4" w:space="0" w:color="auto"/>
              <w:right w:val="single" w:sz="4" w:space="0" w:color="auto"/>
            </w:tcBorders>
            <w:shd w:val="clear" w:color="auto" w:fill="auto"/>
            <w:noWrap/>
            <w:vAlign w:val="center"/>
            <w:hideMark/>
          </w:tcPr>
          <w:p w14:paraId="573D0E6E"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1 025 535,5</w:t>
            </w:r>
          </w:p>
        </w:tc>
        <w:tc>
          <w:tcPr>
            <w:tcW w:w="851" w:type="dxa"/>
            <w:tcBorders>
              <w:top w:val="nil"/>
              <w:left w:val="nil"/>
              <w:bottom w:val="single" w:sz="4" w:space="0" w:color="auto"/>
              <w:right w:val="single" w:sz="4" w:space="0" w:color="auto"/>
            </w:tcBorders>
            <w:shd w:val="clear" w:color="auto" w:fill="auto"/>
            <w:noWrap/>
            <w:vAlign w:val="center"/>
            <w:hideMark/>
          </w:tcPr>
          <w:p w14:paraId="5C5F78C3"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4,7</w:t>
            </w:r>
          </w:p>
        </w:tc>
        <w:tc>
          <w:tcPr>
            <w:tcW w:w="1417" w:type="dxa"/>
            <w:tcBorders>
              <w:top w:val="nil"/>
              <w:left w:val="nil"/>
              <w:bottom w:val="single" w:sz="4" w:space="0" w:color="auto"/>
              <w:right w:val="single" w:sz="4" w:space="0" w:color="auto"/>
            </w:tcBorders>
            <w:shd w:val="clear" w:color="auto" w:fill="auto"/>
            <w:noWrap/>
            <w:vAlign w:val="center"/>
            <w:hideMark/>
          </w:tcPr>
          <w:p w14:paraId="55A8B2C5"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3,0</w:t>
            </w:r>
          </w:p>
        </w:tc>
        <w:tc>
          <w:tcPr>
            <w:tcW w:w="1418" w:type="dxa"/>
            <w:tcBorders>
              <w:top w:val="nil"/>
              <w:left w:val="nil"/>
              <w:bottom w:val="single" w:sz="4" w:space="0" w:color="auto"/>
              <w:right w:val="single" w:sz="4" w:space="0" w:color="auto"/>
            </w:tcBorders>
            <w:shd w:val="clear" w:color="auto" w:fill="auto"/>
            <w:noWrap/>
            <w:vAlign w:val="center"/>
            <w:hideMark/>
          </w:tcPr>
          <w:p w14:paraId="43DF18EA"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78 853,7</w:t>
            </w:r>
          </w:p>
        </w:tc>
        <w:tc>
          <w:tcPr>
            <w:tcW w:w="1417" w:type="dxa"/>
            <w:tcBorders>
              <w:top w:val="nil"/>
              <w:left w:val="nil"/>
              <w:bottom w:val="single" w:sz="4" w:space="0" w:color="auto"/>
              <w:right w:val="single" w:sz="4" w:space="0" w:color="auto"/>
            </w:tcBorders>
            <w:shd w:val="clear" w:color="auto" w:fill="auto"/>
            <w:noWrap/>
            <w:vAlign w:val="center"/>
            <w:hideMark/>
          </w:tcPr>
          <w:p w14:paraId="60CBB1AE"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0,75</w:t>
            </w:r>
          </w:p>
        </w:tc>
        <w:tc>
          <w:tcPr>
            <w:tcW w:w="1560" w:type="dxa"/>
            <w:tcBorders>
              <w:top w:val="nil"/>
              <w:left w:val="nil"/>
              <w:bottom w:val="single" w:sz="4" w:space="0" w:color="auto"/>
              <w:right w:val="single" w:sz="4" w:space="0" w:color="auto"/>
            </w:tcBorders>
            <w:shd w:val="clear" w:color="auto" w:fill="auto"/>
            <w:noWrap/>
            <w:vAlign w:val="center"/>
            <w:hideMark/>
          </w:tcPr>
          <w:p w14:paraId="016C56E7"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1,01919</w:t>
            </w:r>
          </w:p>
        </w:tc>
        <w:tc>
          <w:tcPr>
            <w:tcW w:w="1701" w:type="dxa"/>
            <w:tcBorders>
              <w:top w:val="nil"/>
              <w:left w:val="nil"/>
              <w:bottom w:val="single" w:sz="4" w:space="0" w:color="auto"/>
              <w:right w:val="single" w:sz="4" w:space="0" w:color="auto"/>
            </w:tcBorders>
            <w:shd w:val="clear" w:color="auto" w:fill="auto"/>
            <w:noWrap/>
            <w:vAlign w:val="center"/>
            <w:hideMark/>
          </w:tcPr>
          <w:p w14:paraId="344E849B" w14:textId="77777777" w:rsidR="009021C3" w:rsidRPr="009021C3" w:rsidRDefault="009021C3" w:rsidP="008F7BF1">
            <w:pPr>
              <w:spacing w:after="0" w:line="240" w:lineRule="auto"/>
              <w:jc w:val="center"/>
              <w:rPr>
                <w:rFonts w:ascii="Myriad Pro" w:hAnsi="Myriad Pro"/>
                <w:color w:val="000000"/>
                <w:sz w:val="20"/>
                <w:szCs w:val="20"/>
              </w:rPr>
            </w:pPr>
            <w:r w:rsidRPr="009021C3">
              <w:rPr>
                <w:rFonts w:ascii="Myriad Pro" w:hAnsi="Myriad Pro"/>
                <w:color w:val="000000"/>
                <w:sz w:val="20"/>
                <w:szCs w:val="20"/>
              </w:rPr>
              <w:t>-5 587,9</w:t>
            </w:r>
          </w:p>
        </w:tc>
      </w:tr>
      <w:tr w:rsidR="009021C3" w:rsidRPr="009021C3" w14:paraId="69E5F8F7" w14:textId="77777777" w:rsidTr="00C44E32">
        <w:trPr>
          <w:trHeight w:val="557"/>
        </w:trPr>
        <w:tc>
          <w:tcPr>
            <w:tcW w:w="520"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5202F6B" w14:textId="77777777" w:rsidR="009021C3" w:rsidRPr="009021C3" w:rsidRDefault="009021C3" w:rsidP="008F7BF1">
            <w:pPr>
              <w:spacing w:after="0" w:line="240" w:lineRule="auto"/>
              <w:jc w:val="center"/>
              <w:rPr>
                <w:rFonts w:ascii="Myriad Pro" w:hAnsi="Myriad Pro"/>
                <w:sz w:val="20"/>
                <w:szCs w:val="20"/>
              </w:rPr>
            </w:pPr>
            <w:r w:rsidRPr="009021C3">
              <w:rPr>
                <w:rFonts w:ascii="Myriad Pro" w:hAnsi="Myriad Pro"/>
                <w:sz w:val="20"/>
                <w:szCs w:val="20"/>
              </w:rPr>
              <w:t> </w:t>
            </w:r>
          </w:p>
        </w:tc>
        <w:tc>
          <w:tcPr>
            <w:tcW w:w="1466" w:type="dxa"/>
            <w:tcBorders>
              <w:top w:val="nil"/>
              <w:left w:val="nil"/>
              <w:bottom w:val="single" w:sz="4" w:space="0" w:color="auto"/>
              <w:right w:val="single" w:sz="4" w:space="0" w:color="auto"/>
            </w:tcBorders>
            <w:shd w:val="clear" w:color="auto" w:fill="EAF1DD" w:themeFill="accent3" w:themeFillTint="33"/>
            <w:vAlign w:val="center"/>
            <w:hideMark/>
          </w:tcPr>
          <w:p w14:paraId="4EC80F8F" w14:textId="77777777" w:rsidR="009021C3" w:rsidRPr="009021C3" w:rsidRDefault="009021C3" w:rsidP="008F7BF1">
            <w:pPr>
              <w:spacing w:after="0" w:line="240" w:lineRule="auto"/>
              <w:jc w:val="center"/>
              <w:rPr>
                <w:rFonts w:ascii="Myriad Pro" w:hAnsi="Myriad Pro"/>
                <w:b/>
                <w:bCs/>
                <w:color w:val="000000"/>
                <w:sz w:val="20"/>
                <w:szCs w:val="20"/>
              </w:rPr>
            </w:pPr>
            <w:r w:rsidRPr="009021C3">
              <w:rPr>
                <w:rFonts w:ascii="Myriad Pro" w:hAnsi="Myriad Pro"/>
                <w:b/>
                <w:bCs/>
                <w:color w:val="000000"/>
                <w:sz w:val="20"/>
                <w:szCs w:val="20"/>
              </w:rPr>
              <w:t>Итого за ДПР</w:t>
            </w:r>
          </w:p>
        </w:tc>
        <w:tc>
          <w:tcPr>
            <w:tcW w:w="986" w:type="dxa"/>
            <w:tcBorders>
              <w:top w:val="nil"/>
              <w:left w:val="nil"/>
              <w:bottom w:val="single" w:sz="4" w:space="0" w:color="auto"/>
              <w:right w:val="single" w:sz="4" w:space="0" w:color="auto"/>
            </w:tcBorders>
            <w:shd w:val="clear" w:color="auto" w:fill="EAF1DD" w:themeFill="accent3" w:themeFillTint="33"/>
            <w:vAlign w:val="center"/>
            <w:hideMark/>
          </w:tcPr>
          <w:p w14:paraId="6C09CC2B" w14:textId="77777777" w:rsidR="009021C3" w:rsidRPr="009021C3" w:rsidRDefault="009021C3" w:rsidP="008F7BF1">
            <w:pPr>
              <w:spacing w:after="0" w:line="240" w:lineRule="auto"/>
              <w:jc w:val="center"/>
              <w:rPr>
                <w:rFonts w:ascii="Myriad Pro" w:hAnsi="Myriad Pro"/>
                <w:b/>
                <w:bCs/>
                <w:color w:val="000000"/>
                <w:sz w:val="20"/>
                <w:szCs w:val="20"/>
              </w:rPr>
            </w:pPr>
            <w:r w:rsidRPr="009021C3">
              <w:rPr>
                <w:rFonts w:ascii="Myriad Pro" w:hAnsi="Myriad Pro"/>
                <w:color w:val="000000"/>
                <w:sz w:val="20"/>
                <w:szCs w:val="20"/>
              </w:rPr>
              <w:t>тыс. руб.</w:t>
            </w:r>
          </w:p>
        </w:tc>
        <w:tc>
          <w:tcPr>
            <w:tcW w:w="1843"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EEA8B0D" w14:textId="77777777" w:rsidR="009021C3" w:rsidRPr="009021C3" w:rsidRDefault="009021C3" w:rsidP="008F7BF1">
            <w:pPr>
              <w:spacing w:after="0" w:line="240" w:lineRule="auto"/>
              <w:jc w:val="right"/>
              <w:rPr>
                <w:rFonts w:ascii="Myriad Pro" w:hAnsi="Myriad Pro"/>
                <w:b/>
                <w:bCs/>
                <w:sz w:val="20"/>
                <w:szCs w:val="20"/>
              </w:rPr>
            </w:pPr>
            <w:r w:rsidRPr="009021C3">
              <w:rPr>
                <w:rFonts w:ascii="Myriad Pro" w:hAnsi="Myriad Pro"/>
                <w:b/>
                <w:bCs/>
                <w:sz w:val="20"/>
                <w:szCs w:val="20"/>
              </w:rPr>
              <w:t>8 099 912,6</w:t>
            </w:r>
          </w:p>
        </w:tc>
        <w:tc>
          <w:tcPr>
            <w:tcW w:w="1417"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6E54E43" w14:textId="77777777" w:rsidR="009021C3" w:rsidRPr="009021C3" w:rsidRDefault="009021C3" w:rsidP="008F7BF1">
            <w:pPr>
              <w:spacing w:after="0" w:line="240" w:lineRule="auto"/>
              <w:jc w:val="right"/>
              <w:rPr>
                <w:rFonts w:ascii="Myriad Pro" w:hAnsi="Myriad Pro"/>
                <w:b/>
                <w:bCs/>
                <w:sz w:val="20"/>
                <w:szCs w:val="20"/>
              </w:rPr>
            </w:pPr>
            <w:r w:rsidRPr="009021C3">
              <w:rPr>
                <w:rFonts w:ascii="Myriad Pro" w:hAnsi="Myriad Pro"/>
                <w:b/>
                <w:bCs/>
                <w:sz w:val="20"/>
                <w:szCs w:val="20"/>
              </w:rPr>
              <w:t>8 056 017,5</w:t>
            </w:r>
          </w:p>
        </w:tc>
        <w:tc>
          <w:tcPr>
            <w:tcW w:w="85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5F82053"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 </w:t>
            </w:r>
          </w:p>
        </w:tc>
        <w:tc>
          <w:tcPr>
            <w:tcW w:w="1417"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AFD1500"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 </w:t>
            </w:r>
          </w:p>
        </w:tc>
        <w:tc>
          <w:tcPr>
            <w:tcW w:w="1418"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6A1B7CC9"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 </w:t>
            </w:r>
          </w:p>
        </w:tc>
        <w:tc>
          <w:tcPr>
            <w:tcW w:w="1417"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B8F186A"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 </w:t>
            </w:r>
          </w:p>
        </w:tc>
        <w:tc>
          <w:tcPr>
            <w:tcW w:w="1560"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BA87BD6" w14:textId="77777777" w:rsidR="009021C3" w:rsidRPr="009021C3" w:rsidRDefault="009021C3" w:rsidP="008F7BF1">
            <w:pPr>
              <w:spacing w:after="0" w:line="240" w:lineRule="auto"/>
              <w:jc w:val="right"/>
              <w:rPr>
                <w:rFonts w:ascii="Myriad Pro" w:hAnsi="Myriad Pro"/>
                <w:sz w:val="20"/>
                <w:szCs w:val="20"/>
              </w:rPr>
            </w:pPr>
            <w:r w:rsidRPr="009021C3">
              <w:rPr>
                <w:rFonts w:ascii="Myriad Pro" w:hAnsi="Myriad Pro"/>
                <w:sz w:val="20"/>
                <w:szCs w:val="20"/>
              </w:rPr>
              <w:t> </w:t>
            </w:r>
          </w:p>
        </w:tc>
        <w:tc>
          <w:tcPr>
            <w:tcW w:w="170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09A3BF13" w14:textId="77777777" w:rsidR="009021C3" w:rsidRPr="009021C3" w:rsidRDefault="009021C3" w:rsidP="008F7BF1">
            <w:pPr>
              <w:spacing w:after="0" w:line="240" w:lineRule="auto"/>
              <w:jc w:val="right"/>
              <w:rPr>
                <w:rFonts w:ascii="Myriad Pro" w:hAnsi="Myriad Pro"/>
                <w:b/>
                <w:bCs/>
                <w:sz w:val="20"/>
                <w:szCs w:val="20"/>
              </w:rPr>
            </w:pPr>
            <w:r w:rsidRPr="009021C3">
              <w:rPr>
                <w:rFonts w:ascii="Myriad Pro" w:hAnsi="Myriad Pro"/>
                <w:b/>
                <w:bCs/>
                <w:sz w:val="20"/>
                <w:szCs w:val="20"/>
              </w:rPr>
              <w:t>-43 895,1</w:t>
            </w:r>
          </w:p>
        </w:tc>
      </w:tr>
    </w:tbl>
    <w:p w14:paraId="368D1D5B" w14:textId="77777777" w:rsidR="00FF5F76" w:rsidRPr="009021C3" w:rsidRDefault="00FF5F76" w:rsidP="00FF5F76">
      <w:pPr>
        <w:rPr>
          <w:rFonts w:ascii="Myriad Pro" w:hAnsi="Myriad Pro"/>
          <w:color w:val="000000" w:themeColor="text1"/>
          <w:sz w:val="28"/>
          <w:szCs w:val="28"/>
        </w:rPr>
      </w:pPr>
    </w:p>
    <w:p w14:paraId="5EAC0F0A" w14:textId="77777777" w:rsidR="00CF03B8" w:rsidRDefault="00CF03B8">
      <w:pPr>
        <w:rPr>
          <w:rFonts w:ascii="Myriad Pro" w:hAnsi="Myriad Pro" w:cs="Myriad Pro"/>
          <w:sz w:val="26"/>
          <w:szCs w:val="26"/>
        </w:rPr>
        <w:sectPr w:rsidR="00CF03B8" w:rsidSect="00B60810">
          <w:pgSz w:w="16838" w:h="11906" w:orient="landscape"/>
          <w:pgMar w:top="1843" w:right="1134" w:bottom="851" w:left="1134" w:header="1247" w:footer="709" w:gutter="0"/>
          <w:cols w:space="708"/>
          <w:docGrid w:linePitch="360"/>
        </w:sectPr>
      </w:pPr>
    </w:p>
    <w:p w14:paraId="09C9CA74" w14:textId="77777777" w:rsidR="00CF03B8" w:rsidRDefault="00CF03B8" w:rsidP="0031244B">
      <w:pPr>
        <w:spacing w:after="0" w:line="360" w:lineRule="auto"/>
        <w:ind w:firstLine="567"/>
        <w:jc w:val="both"/>
        <w:rPr>
          <w:rFonts w:ascii="Myriad Pro" w:hAnsi="Myriad Pro" w:cs="Myriad Pro"/>
          <w:sz w:val="26"/>
          <w:szCs w:val="26"/>
        </w:rPr>
      </w:pPr>
      <w:r>
        <w:rPr>
          <w:rFonts w:ascii="Myriad Pro" w:hAnsi="Myriad Pro" w:cs="Myriad Pro"/>
          <w:sz w:val="26"/>
          <w:szCs w:val="26"/>
        </w:rPr>
        <w:lastRenderedPageBreak/>
        <w:t xml:space="preserve">Дополнительно Исполнителем проанализирована информация о фактических операционных расходах филиала </w:t>
      </w:r>
      <w:r w:rsidR="0031244B">
        <w:rPr>
          <w:rFonts w:ascii="Myriad Pro" w:hAnsi="Myriad Pro" w:cs="Myriad Pro"/>
          <w:sz w:val="26"/>
          <w:szCs w:val="26"/>
        </w:rPr>
        <w:t>ПАО </w:t>
      </w:r>
      <w:r>
        <w:rPr>
          <w:rFonts w:ascii="Myriad Pro" w:hAnsi="Myriad Pro" w:cs="Myriad Pro"/>
          <w:sz w:val="26"/>
          <w:szCs w:val="26"/>
        </w:rPr>
        <w:t xml:space="preserve">«МРСК Юга» - «Астраханьэнерго» за </w:t>
      </w:r>
      <w:r w:rsidR="005C45A0">
        <w:rPr>
          <w:rFonts w:ascii="Myriad Pro" w:hAnsi="Myriad Pro" w:cs="Myriad Pro"/>
          <w:sz w:val="26"/>
          <w:szCs w:val="26"/>
        </w:rPr>
        <w:t xml:space="preserve">период </w:t>
      </w:r>
      <w:r>
        <w:rPr>
          <w:rFonts w:ascii="Myriad Pro" w:hAnsi="Myriad Pro" w:cs="Myriad Pro"/>
          <w:sz w:val="26"/>
          <w:szCs w:val="26"/>
        </w:rPr>
        <w:t>2009-2017 годы.</w:t>
      </w:r>
    </w:p>
    <w:tbl>
      <w:tblPr>
        <w:tblW w:w="9601" w:type="dxa"/>
        <w:tblLook w:val="04A0" w:firstRow="1" w:lastRow="0" w:firstColumn="1" w:lastColumn="0" w:noHBand="0" w:noVBand="1"/>
      </w:tblPr>
      <w:tblGrid>
        <w:gridCol w:w="676"/>
        <w:gridCol w:w="1640"/>
        <w:gridCol w:w="960"/>
        <w:gridCol w:w="1574"/>
        <w:gridCol w:w="2058"/>
        <w:gridCol w:w="1559"/>
        <w:gridCol w:w="1134"/>
      </w:tblGrid>
      <w:tr w:rsidR="00CF03B8" w:rsidRPr="00CF03B8" w14:paraId="20700D69" w14:textId="77777777" w:rsidTr="001042EC">
        <w:trPr>
          <w:trHeight w:val="240"/>
        </w:trPr>
        <w:tc>
          <w:tcPr>
            <w:tcW w:w="6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687320" w14:textId="77777777" w:rsidR="00CF03B8" w:rsidRPr="00CF03B8" w:rsidRDefault="0031244B" w:rsidP="008F7BF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w:t>
            </w:r>
            <w:r w:rsidR="00CF03B8" w:rsidRPr="00CF03B8">
              <w:rPr>
                <w:rFonts w:ascii="Myriad Pro" w:hAnsi="Myriad Pro" w:cs="Calibri"/>
                <w:color w:val="FFFFFF" w:themeColor="background1"/>
                <w:sz w:val="18"/>
                <w:szCs w:val="18"/>
              </w:rPr>
              <w:t>п/п</w:t>
            </w:r>
          </w:p>
        </w:tc>
        <w:tc>
          <w:tcPr>
            <w:tcW w:w="16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1541D4" w14:textId="77777777" w:rsidR="00CF03B8" w:rsidRPr="00CF03B8" w:rsidRDefault="00CF03B8" w:rsidP="008F7BF1">
            <w:pPr>
              <w:spacing w:after="0" w:line="240" w:lineRule="auto"/>
              <w:jc w:val="center"/>
              <w:rPr>
                <w:rFonts w:ascii="Myriad Pro" w:hAnsi="Myriad Pro" w:cs="Calibri"/>
                <w:color w:val="FFFFFF" w:themeColor="background1"/>
                <w:sz w:val="18"/>
                <w:szCs w:val="18"/>
              </w:rPr>
            </w:pPr>
            <w:r w:rsidRPr="00CF03B8">
              <w:rPr>
                <w:rFonts w:ascii="Myriad Pro" w:hAnsi="Myriad Pro" w:cs="Calibri"/>
                <w:color w:val="FFFFFF" w:themeColor="background1"/>
                <w:sz w:val="18"/>
                <w:szCs w:val="18"/>
              </w:rPr>
              <w:t>Период регулирования долгосрочного периода регулирования</w:t>
            </w: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8B4C7E" w14:textId="77777777" w:rsidR="00CF03B8" w:rsidRPr="00CF03B8" w:rsidRDefault="00CF03B8" w:rsidP="008F7BF1">
            <w:pPr>
              <w:spacing w:after="0" w:line="240" w:lineRule="auto"/>
              <w:jc w:val="center"/>
              <w:rPr>
                <w:rFonts w:ascii="Myriad Pro" w:hAnsi="Myriad Pro" w:cs="Calibri"/>
                <w:color w:val="FFFFFF" w:themeColor="background1"/>
                <w:sz w:val="18"/>
                <w:szCs w:val="18"/>
              </w:rPr>
            </w:pPr>
            <w:r w:rsidRPr="00CF03B8">
              <w:rPr>
                <w:rFonts w:ascii="Myriad Pro" w:hAnsi="Myriad Pro" w:cs="Calibri"/>
                <w:color w:val="FFFFFF" w:themeColor="background1"/>
                <w:sz w:val="18"/>
                <w:szCs w:val="18"/>
              </w:rPr>
              <w:t>Ед. изм.</w:t>
            </w:r>
          </w:p>
        </w:tc>
        <w:tc>
          <w:tcPr>
            <w:tcW w:w="15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23585" w14:textId="77777777" w:rsidR="00CF03B8" w:rsidRPr="00CF03B8" w:rsidRDefault="006548A6" w:rsidP="008F7BF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Плановые ОРЕХ, п</w:t>
            </w:r>
            <w:r w:rsidR="00CF03B8" w:rsidRPr="00CF03B8">
              <w:rPr>
                <w:rFonts w:ascii="Myriad Pro" w:hAnsi="Myriad Pro" w:cs="Calibri"/>
                <w:color w:val="FFFFFF" w:themeColor="background1"/>
                <w:sz w:val="18"/>
                <w:szCs w:val="18"/>
              </w:rPr>
              <w:t>ересмотрен</w:t>
            </w:r>
            <w:r>
              <w:rPr>
                <w:rFonts w:ascii="Myriad Pro" w:hAnsi="Myriad Pro" w:cs="Calibri"/>
                <w:color w:val="FFFFFF" w:themeColor="background1"/>
                <w:sz w:val="18"/>
                <w:szCs w:val="18"/>
              </w:rPr>
              <w:t>ный</w:t>
            </w:r>
            <w:r w:rsidR="00CF03B8" w:rsidRPr="00CF03B8">
              <w:rPr>
                <w:rFonts w:ascii="Myriad Pro" w:hAnsi="Myriad Pro" w:cs="Calibri"/>
                <w:color w:val="FFFFFF" w:themeColor="background1"/>
                <w:sz w:val="18"/>
                <w:szCs w:val="18"/>
              </w:rPr>
              <w:t xml:space="preserve"> в 2012 году во исполнение постановления Правительства РФ от 29.12.2011</w:t>
            </w:r>
            <w:r w:rsidR="00CF03B8" w:rsidRPr="00CF03B8">
              <w:rPr>
                <w:rFonts w:ascii="Myriad Pro" w:hAnsi="Myriad Pro" w:cs="Calibri"/>
                <w:color w:val="FFFFFF" w:themeColor="background1"/>
                <w:sz w:val="18"/>
                <w:szCs w:val="18"/>
              </w:rPr>
              <w:br/>
              <w:t xml:space="preserve"> </w:t>
            </w:r>
            <w:r w:rsidR="0031244B">
              <w:rPr>
                <w:rFonts w:ascii="Myriad Pro" w:hAnsi="Myriad Pro" w:cs="Calibri"/>
                <w:color w:val="FFFFFF" w:themeColor="background1"/>
                <w:sz w:val="18"/>
                <w:szCs w:val="18"/>
              </w:rPr>
              <w:t>№ </w:t>
            </w:r>
            <w:r w:rsidR="00CF03B8" w:rsidRPr="00CF03B8">
              <w:rPr>
                <w:rFonts w:ascii="Myriad Pro" w:hAnsi="Myriad Pro" w:cs="Calibri"/>
                <w:color w:val="FFFFFF" w:themeColor="background1"/>
                <w:sz w:val="18"/>
                <w:szCs w:val="18"/>
              </w:rPr>
              <w:t>1178</w:t>
            </w:r>
          </w:p>
        </w:tc>
        <w:tc>
          <w:tcPr>
            <w:tcW w:w="20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CC0E8D" w14:textId="77777777" w:rsidR="00CF03B8" w:rsidRPr="00CF03B8" w:rsidRDefault="00CF03B8" w:rsidP="008F7BF1">
            <w:pPr>
              <w:spacing w:after="0" w:line="240" w:lineRule="auto"/>
              <w:jc w:val="center"/>
              <w:rPr>
                <w:rFonts w:ascii="Myriad Pro" w:hAnsi="Myriad Pro" w:cs="Calibri"/>
                <w:color w:val="FFFFFF" w:themeColor="background1"/>
                <w:sz w:val="18"/>
                <w:szCs w:val="18"/>
              </w:rPr>
            </w:pPr>
            <w:r w:rsidRPr="00CF03B8">
              <w:rPr>
                <w:rFonts w:ascii="Myriad Pro" w:hAnsi="Myriad Pro" w:cs="Calibri"/>
                <w:color w:val="FFFFFF" w:themeColor="background1"/>
                <w:sz w:val="18"/>
                <w:szCs w:val="18"/>
              </w:rPr>
              <w:t>Фактические ОРЕХ</w:t>
            </w:r>
            <w:r>
              <w:rPr>
                <w:rFonts w:ascii="Myriad Pro" w:hAnsi="Myriad Pro" w:cs="Calibri"/>
                <w:color w:val="FFFFFF" w:themeColor="background1"/>
                <w:sz w:val="18"/>
                <w:szCs w:val="18"/>
              </w:rPr>
              <w:t xml:space="preserve"> </w:t>
            </w:r>
            <w:r w:rsidRPr="00CF03B8">
              <w:rPr>
                <w:rFonts w:ascii="Myriad Pro" w:hAnsi="Myriad Pro" w:cs="Calibri"/>
                <w:color w:val="FFFFFF" w:themeColor="background1"/>
                <w:sz w:val="18"/>
                <w:szCs w:val="18"/>
              </w:rPr>
              <w:t xml:space="preserve">по информации филиала </w:t>
            </w:r>
            <w:r w:rsidR="0031244B">
              <w:rPr>
                <w:rFonts w:ascii="Myriad Pro" w:hAnsi="Myriad Pro" w:cs="Calibri"/>
                <w:color w:val="FFFFFF" w:themeColor="background1"/>
                <w:sz w:val="18"/>
                <w:szCs w:val="18"/>
              </w:rPr>
              <w:t>ПАО </w:t>
            </w:r>
            <w:r w:rsidRPr="00CF03B8">
              <w:rPr>
                <w:rFonts w:ascii="Myriad Pro" w:hAnsi="Myriad Pro" w:cs="Calibri"/>
                <w:color w:val="FFFFFF" w:themeColor="background1"/>
                <w:sz w:val="18"/>
                <w:szCs w:val="18"/>
              </w:rPr>
              <w:t>"МРСК Юга" - "Астраханьэнерго",</w:t>
            </w:r>
            <w:r w:rsidRPr="00CF03B8">
              <w:rPr>
                <w:rFonts w:ascii="Myriad Pro" w:hAnsi="Myriad Pro" w:cs="Calibri"/>
                <w:color w:val="FFFFFF" w:themeColor="background1"/>
                <w:sz w:val="18"/>
                <w:szCs w:val="18"/>
              </w:rPr>
              <w:br/>
              <w:t>тыс. руб.</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570BE4" w14:textId="77777777" w:rsidR="00CF03B8" w:rsidRPr="00CF03B8" w:rsidRDefault="00CF03B8" w:rsidP="008F7BF1">
            <w:pPr>
              <w:spacing w:after="0" w:line="240" w:lineRule="auto"/>
              <w:jc w:val="center"/>
              <w:rPr>
                <w:rFonts w:ascii="Myriad Pro" w:hAnsi="Myriad Pro" w:cs="Calibri"/>
                <w:color w:val="FFFFFF" w:themeColor="background1"/>
                <w:sz w:val="18"/>
                <w:szCs w:val="18"/>
              </w:rPr>
            </w:pPr>
            <w:r w:rsidRPr="00CF03B8">
              <w:rPr>
                <w:rFonts w:ascii="Myriad Pro" w:hAnsi="Myriad Pro" w:cs="Calibri"/>
                <w:color w:val="FFFFFF" w:themeColor="background1"/>
                <w:sz w:val="18"/>
                <w:szCs w:val="18"/>
              </w:rPr>
              <w:t>Отклонение</w:t>
            </w:r>
          </w:p>
        </w:tc>
      </w:tr>
      <w:tr w:rsidR="00CF03B8" w:rsidRPr="00CF03B8" w14:paraId="32350CB0" w14:textId="77777777" w:rsidTr="001042EC">
        <w:trPr>
          <w:trHeight w:val="1440"/>
        </w:trPr>
        <w:tc>
          <w:tcPr>
            <w:tcW w:w="6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BF37FC" w14:textId="77777777" w:rsidR="00CF03B8" w:rsidRPr="00CF03B8" w:rsidRDefault="00CF03B8" w:rsidP="008F7BF1">
            <w:pPr>
              <w:spacing w:after="0" w:line="240" w:lineRule="auto"/>
              <w:jc w:val="center"/>
              <w:rPr>
                <w:rFonts w:ascii="Myriad Pro" w:hAnsi="Myriad Pro" w:cs="Calibri"/>
                <w:color w:val="FFFFFF" w:themeColor="background1"/>
                <w:sz w:val="18"/>
                <w:szCs w:val="18"/>
              </w:rPr>
            </w:pPr>
          </w:p>
        </w:tc>
        <w:tc>
          <w:tcPr>
            <w:tcW w:w="16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372ED" w14:textId="77777777" w:rsidR="00CF03B8" w:rsidRPr="00CF03B8" w:rsidRDefault="00CF03B8" w:rsidP="008F7BF1">
            <w:pPr>
              <w:spacing w:after="0" w:line="240" w:lineRule="auto"/>
              <w:jc w:val="center"/>
              <w:rPr>
                <w:rFonts w:ascii="Myriad Pro" w:hAnsi="Myriad Pro" w:cs="Calibri"/>
                <w:color w:val="FFFFFF" w:themeColor="background1"/>
                <w:sz w:val="18"/>
                <w:szCs w:val="18"/>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CA04D" w14:textId="77777777" w:rsidR="00CF03B8" w:rsidRPr="00CF03B8" w:rsidRDefault="00CF03B8" w:rsidP="008F7BF1">
            <w:pPr>
              <w:spacing w:after="0" w:line="240" w:lineRule="auto"/>
              <w:jc w:val="center"/>
              <w:rPr>
                <w:rFonts w:ascii="Myriad Pro" w:hAnsi="Myriad Pro" w:cs="Calibri"/>
                <w:color w:val="FFFFFF" w:themeColor="background1"/>
                <w:sz w:val="18"/>
                <w:szCs w:val="18"/>
              </w:rPr>
            </w:pPr>
          </w:p>
        </w:tc>
        <w:tc>
          <w:tcPr>
            <w:tcW w:w="15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CE7845" w14:textId="77777777" w:rsidR="00CF03B8" w:rsidRPr="00CF03B8" w:rsidRDefault="00CF03B8" w:rsidP="008F7BF1">
            <w:pPr>
              <w:spacing w:after="0" w:line="240" w:lineRule="auto"/>
              <w:jc w:val="center"/>
              <w:rPr>
                <w:rFonts w:ascii="Myriad Pro" w:hAnsi="Myriad Pro" w:cs="Calibri"/>
                <w:color w:val="FFFFFF" w:themeColor="background1"/>
                <w:sz w:val="18"/>
                <w:szCs w:val="18"/>
              </w:rPr>
            </w:pPr>
          </w:p>
        </w:tc>
        <w:tc>
          <w:tcPr>
            <w:tcW w:w="20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8E826" w14:textId="77777777" w:rsidR="00CF03B8" w:rsidRPr="00CF03B8" w:rsidRDefault="00CF03B8" w:rsidP="008F7BF1">
            <w:pPr>
              <w:spacing w:after="0" w:line="240" w:lineRule="auto"/>
              <w:jc w:val="center"/>
              <w:rPr>
                <w:rFonts w:ascii="Myriad Pro" w:hAnsi="Myriad Pro" w:cs="Calibri"/>
                <w:color w:val="FFFFFF" w:themeColor="background1"/>
                <w:sz w:val="18"/>
                <w:szCs w:val="1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1EE807" w14:textId="77777777" w:rsidR="00CF03B8" w:rsidRPr="00CF03B8" w:rsidRDefault="00CF03B8" w:rsidP="008F7BF1">
            <w:pPr>
              <w:spacing w:after="0" w:line="240" w:lineRule="auto"/>
              <w:jc w:val="center"/>
              <w:rPr>
                <w:rFonts w:ascii="Myriad Pro" w:hAnsi="Myriad Pro" w:cs="Calibri"/>
                <w:color w:val="FFFFFF" w:themeColor="background1"/>
                <w:sz w:val="18"/>
                <w:szCs w:val="18"/>
              </w:rPr>
            </w:pPr>
            <w:r w:rsidRPr="00CF03B8">
              <w:rPr>
                <w:rFonts w:ascii="Myriad Pro" w:hAnsi="Myriad Pro" w:cs="Calibri"/>
                <w:color w:val="FFFFFF" w:themeColor="background1"/>
                <w:sz w:val="18"/>
                <w:szCs w:val="18"/>
              </w:rPr>
              <w:t>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80F6F" w14:textId="77777777" w:rsidR="00CF03B8" w:rsidRPr="00CF03B8" w:rsidRDefault="00CF03B8" w:rsidP="008F7BF1">
            <w:pPr>
              <w:spacing w:after="0" w:line="240" w:lineRule="auto"/>
              <w:jc w:val="center"/>
              <w:rPr>
                <w:rFonts w:ascii="Myriad Pro" w:hAnsi="Myriad Pro" w:cs="Calibri"/>
                <w:color w:val="FFFFFF" w:themeColor="background1"/>
                <w:sz w:val="18"/>
                <w:szCs w:val="18"/>
              </w:rPr>
            </w:pPr>
            <w:r w:rsidRPr="00CF03B8">
              <w:rPr>
                <w:rFonts w:ascii="Myriad Pro" w:hAnsi="Myriad Pro" w:cs="Calibri"/>
                <w:color w:val="FFFFFF" w:themeColor="background1"/>
                <w:sz w:val="18"/>
                <w:szCs w:val="18"/>
              </w:rPr>
              <w:t>%</w:t>
            </w:r>
          </w:p>
        </w:tc>
      </w:tr>
      <w:tr w:rsidR="00CF03B8" w:rsidRPr="00CF03B8" w14:paraId="65B44A2E" w14:textId="77777777" w:rsidTr="001042EC">
        <w:trPr>
          <w:trHeight w:val="480"/>
        </w:trPr>
        <w:tc>
          <w:tcPr>
            <w:tcW w:w="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347CFA" w14:textId="77777777" w:rsidR="00CF03B8" w:rsidRPr="00CF03B8" w:rsidRDefault="00CF03B8" w:rsidP="008F7BF1">
            <w:pPr>
              <w:spacing w:after="0" w:line="240" w:lineRule="auto"/>
              <w:jc w:val="center"/>
              <w:rPr>
                <w:rFonts w:ascii="Myriad Pro" w:hAnsi="Myriad Pro" w:cs="Calibri"/>
                <w:b/>
                <w:bCs/>
                <w:color w:val="FFFFFF" w:themeColor="background1"/>
                <w:sz w:val="18"/>
                <w:szCs w:val="18"/>
              </w:rPr>
            </w:pPr>
            <w:r w:rsidRPr="00CF03B8">
              <w:rPr>
                <w:rFonts w:ascii="Myriad Pro" w:hAnsi="Myriad Pro" w:cs="Calibri"/>
                <w:b/>
                <w:bCs/>
                <w:color w:val="FFFFFF" w:themeColor="background1"/>
                <w:sz w:val="18"/>
                <w:szCs w:val="18"/>
              </w:rPr>
              <w:t>1</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AB4FC5" w14:textId="77777777" w:rsidR="00CF03B8" w:rsidRPr="00CF03B8" w:rsidRDefault="00CF03B8" w:rsidP="008F7BF1">
            <w:pPr>
              <w:spacing w:after="0" w:line="240" w:lineRule="auto"/>
              <w:jc w:val="center"/>
              <w:rPr>
                <w:rFonts w:ascii="Myriad Pro" w:hAnsi="Myriad Pro" w:cs="Calibri"/>
                <w:b/>
                <w:bCs/>
                <w:color w:val="FFFFFF" w:themeColor="background1"/>
                <w:sz w:val="18"/>
                <w:szCs w:val="18"/>
              </w:rPr>
            </w:pPr>
            <w:r w:rsidRPr="00CF03B8">
              <w:rPr>
                <w:rFonts w:ascii="Myriad Pro" w:hAnsi="Myriad Pro" w:cs="Calibri"/>
                <w:b/>
                <w:bCs/>
                <w:color w:val="FFFFFF" w:themeColor="background1"/>
                <w:sz w:val="18"/>
                <w:szCs w:val="18"/>
              </w:rPr>
              <w:t>2</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20274F" w14:textId="77777777" w:rsidR="00CF03B8" w:rsidRPr="00CF03B8" w:rsidRDefault="00CF03B8" w:rsidP="008F7BF1">
            <w:pPr>
              <w:spacing w:after="0" w:line="240" w:lineRule="auto"/>
              <w:jc w:val="center"/>
              <w:rPr>
                <w:rFonts w:ascii="Myriad Pro" w:hAnsi="Myriad Pro" w:cs="Calibri"/>
                <w:b/>
                <w:bCs/>
                <w:color w:val="FFFFFF" w:themeColor="background1"/>
                <w:sz w:val="18"/>
                <w:szCs w:val="18"/>
              </w:rPr>
            </w:pPr>
            <w:r w:rsidRPr="00CF03B8">
              <w:rPr>
                <w:rFonts w:ascii="Myriad Pro" w:hAnsi="Myriad Pro" w:cs="Calibri"/>
                <w:b/>
                <w:bCs/>
                <w:color w:val="FFFFFF" w:themeColor="background1"/>
                <w:sz w:val="18"/>
                <w:szCs w:val="18"/>
              </w:rPr>
              <w:t>3</w:t>
            </w:r>
          </w:p>
        </w:tc>
        <w:tc>
          <w:tcPr>
            <w:tcW w:w="1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0ED60" w14:textId="77777777" w:rsidR="00CF03B8" w:rsidRPr="00CF03B8" w:rsidRDefault="00CF03B8" w:rsidP="008F7BF1">
            <w:pPr>
              <w:spacing w:after="0" w:line="240" w:lineRule="auto"/>
              <w:jc w:val="center"/>
              <w:rPr>
                <w:rFonts w:ascii="Myriad Pro" w:hAnsi="Myriad Pro" w:cs="Calibri"/>
                <w:b/>
                <w:bCs/>
                <w:color w:val="FFFFFF" w:themeColor="background1"/>
                <w:sz w:val="18"/>
                <w:szCs w:val="18"/>
              </w:rPr>
            </w:pPr>
            <w:r w:rsidRPr="00CF03B8">
              <w:rPr>
                <w:rFonts w:ascii="Myriad Pro" w:hAnsi="Myriad Pro" w:cs="Calibri"/>
                <w:b/>
                <w:bCs/>
                <w:color w:val="FFFFFF" w:themeColor="background1"/>
                <w:sz w:val="18"/>
                <w:szCs w:val="18"/>
              </w:rPr>
              <w:t>4</w:t>
            </w:r>
          </w:p>
        </w:tc>
        <w:tc>
          <w:tcPr>
            <w:tcW w:w="2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EF3006" w14:textId="77777777" w:rsidR="00CF03B8" w:rsidRPr="00CF03B8" w:rsidRDefault="00CF03B8" w:rsidP="008F7BF1">
            <w:pPr>
              <w:spacing w:after="0" w:line="240" w:lineRule="auto"/>
              <w:jc w:val="center"/>
              <w:rPr>
                <w:rFonts w:ascii="Myriad Pro" w:hAnsi="Myriad Pro" w:cs="Calibri"/>
                <w:b/>
                <w:bCs/>
                <w:color w:val="FFFFFF" w:themeColor="background1"/>
                <w:sz w:val="18"/>
                <w:szCs w:val="18"/>
              </w:rPr>
            </w:pPr>
            <w:r w:rsidRPr="00CF03B8">
              <w:rPr>
                <w:rFonts w:ascii="Myriad Pro" w:hAnsi="Myriad Pro" w:cs="Calibri"/>
                <w:b/>
                <w:bCs/>
                <w:color w:val="FFFFFF" w:themeColor="background1"/>
                <w:sz w:val="18"/>
                <w:szCs w:val="18"/>
              </w:rPr>
              <w:t>5</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24034" w14:textId="77777777" w:rsidR="00CF03B8" w:rsidRPr="00CF03B8" w:rsidRDefault="00CF03B8" w:rsidP="008F7BF1">
            <w:pPr>
              <w:spacing w:after="0" w:line="240" w:lineRule="auto"/>
              <w:jc w:val="center"/>
              <w:rPr>
                <w:rFonts w:ascii="Myriad Pro" w:hAnsi="Myriad Pro" w:cs="Calibri"/>
                <w:b/>
                <w:bCs/>
                <w:color w:val="FFFFFF" w:themeColor="background1"/>
                <w:sz w:val="18"/>
                <w:szCs w:val="18"/>
              </w:rPr>
            </w:pPr>
            <w:r w:rsidRPr="00CF03B8">
              <w:rPr>
                <w:rFonts w:ascii="Myriad Pro" w:hAnsi="Myriad Pro" w:cs="Calibri"/>
                <w:b/>
                <w:bCs/>
                <w:color w:val="FFFFFF" w:themeColor="background1"/>
                <w:sz w:val="18"/>
                <w:szCs w:val="18"/>
              </w:rPr>
              <w:t>6=5-4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5E58E" w14:textId="77777777" w:rsidR="00CF03B8" w:rsidRPr="00CF03B8" w:rsidRDefault="00CF03B8" w:rsidP="008F7BF1">
            <w:pPr>
              <w:spacing w:after="0" w:line="240" w:lineRule="auto"/>
              <w:jc w:val="center"/>
              <w:rPr>
                <w:rFonts w:ascii="Myriad Pro" w:hAnsi="Myriad Pro" w:cs="Calibri"/>
                <w:b/>
                <w:bCs/>
                <w:color w:val="FFFFFF" w:themeColor="background1"/>
                <w:sz w:val="18"/>
                <w:szCs w:val="18"/>
              </w:rPr>
            </w:pPr>
            <w:r w:rsidRPr="00CF03B8">
              <w:rPr>
                <w:rFonts w:ascii="Myriad Pro" w:hAnsi="Myriad Pro" w:cs="Calibri"/>
                <w:b/>
                <w:bCs/>
                <w:color w:val="FFFFFF" w:themeColor="background1"/>
                <w:sz w:val="18"/>
                <w:szCs w:val="18"/>
              </w:rPr>
              <w:t>7=5/4*100-100</w:t>
            </w:r>
          </w:p>
        </w:tc>
      </w:tr>
      <w:tr w:rsidR="00CF03B8" w14:paraId="6CF8D536" w14:textId="77777777" w:rsidTr="001042EC">
        <w:trPr>
          <w:trHeight w:val="240"/>
        </w:trPr>
        <w:tc>
          <w:tcPr>
            <w:tcW w:w="67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08EBF7F" w14:textId="77777777" w:rsidR="00CF03B8" w:rsidRPr="009021C3" w:rsidRDefault="00CF03B8" w:rsidP="008F7BF1">
            <w:pPr>
              <w:spacing w:after="0" w:line="240" w:lineRule="auto"/>
              <w:jc w:val="center"/>
              <w:rPr>
                <w:rFonts w:ascii="Myriad Pro" w:hAnsi="Myriad Pro" w:cs="Calibri"/>
                <w:sz w:val="20"/>
                <w:szCs w:val="20"/>
              </w:rPr>
            </w:pPr>
            <w:r w:rsidRPr="009021C3">
              <w:rPr>
                <w:rFonts w:ascii="Myriad Pro" w:hAnsi="Myriad Pro" w:cs="Calibri"/>
                <w:sz w:val="20"/>
                <w:szCs w:val="20"/>
              </w:rPr>
              <w:t>1</w:t>
            </w:r>
          </w:p>
        </w:tc>
        <w:tc>
          <w:tcPr>
            <w:tcW w:w="16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553D7C"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2009 год</w:t>
            </w:r>
          </w:p>
        </w:tc>
        <w:tc>
          <w:tcPr>
            <w:tcW w:w="9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24896D"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тыс. руб.</w:t>
            </w:r>
          </w:p>
        </w:tc>
        <w:tc>
          <w:tcPr>
            <w:tcW w:w="15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B8EA19"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745 050,8</w:t>
            </w:r>
          </w:p>
        </w:tc>
        <w:tc>
          <w:tcPr>
            <w:tcW w:w="20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F99036"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828 137,0</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1E13E6"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83 086,2</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EE45CE"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11,2</w:t>
            </w:r>
          </w:p>
        </w:tc>
      </w:tr>
      <w:tr w:rsidR="00CF03B8" w14:paraId="18B2E619" w14:textId="77777777" w:rsidTr="001042EC">
        <w:trPr>
          <w:trHeight w:val="240"/>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21186F9B" w14:textId="77777777" w:rsidR="00CF03B8" w:rsidRPr="009021C3" w:rsidRDefault="00CF03B8" w:rsidP="008F7BF1">
            <w:pPr>
              <w:spacing w:after="0" w:line="240" w:lineRule="auto"/>
              <w:jc w:val="center"/>
              <w:rPr>
                <w:rFonts w:ascii="Myriad Pro" w:hAnsi="Myriad Pro" w:cs="Calibri"/>
                <w:sz w:val="20"/>
                <w:szCs w:val="20"/>
              </w:rPr>
            </w:pPr>
            <w:r w:rsidRPr="009021C3">
              <w:rPr>
                <w:rFonts w:ascii="Myriad Pro" w:hAnsi="Myriad Pro" w:cs="Calibri"/>
                <w:sz w:val="20"/>
                <w:szCs w:val="20"/>
              </w:rPr>
              <w:t>2</w:t>
            </w:r>
          </w:p>
        </w:tc>
        <w:tc>
          <w:tcPr>
            <w:tcW w:w="1640" w:type="dxa"/>
            <w:tcBorders>
              <w:top w:val="nil"/>
              <w:left w:val="nil"/>
              <w:bottom w:val="single" w:sz="4" w:space="0" w:color="auto"/>
              <w:right w:val="single" w:sz="4" w:space="0" w:color="auto"/>
            </w:tcBorders>
            <w:shd w:val="clear" w:color="auto" w:fill="auto"/>
            <w:vAlign w:val="center"/>
            <w:hideMark/>
          </w:tcPr>
          <w:p w14:paraId="417E51DE"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2010 год</w:t>
            </w:r>
          </w:p>
        </w:tc>
        <w:tc>
          <w:tcPr>
            <w:tcW w:w="960" w:type="dxa"/>
            <w:tcBorders>
              <w:top w:val="nil"/>
              <w:left w:val="nil"/>
              <w:bottom w:val="single" w:sz="4" w:space="0" w:color="auto"/>
              <w:right w:val="single" w:sz="4" w:space="0" w:color="auto"/>
            </w:tcBorders>
            <w:shd w:val="clear" w:color="auto" w:fill="auto"/>
            <w:vAlign w:val="center"/>
            <w:hideMark/>
          </w:tcPr>
          <w:p w14:paraId="26179335"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тыс. руб.</w:t>
            </w:r>
          </w:p>
        </w:tc>
        <w:tc>
          <w:tcPr>
            <w:tcW w:w="1574" w:type="dxa"/>
            <w:tcBorders>
              <w:top w:val="nil"/>
              <w:left w:val="nil"/>
              <w:bottom w:val="single" w:sz="4" w:space="0" w:color="auto"/>
              <w:right w:val="single" w:sz="4" w:space="0" w:color="auto"/>
            </w:tcBorders>
            <w:shd w:val="clear" w:color="auto" w:fill="auto"/>
            <w:noWrap/>
            <w:vAlign w:val="center"/>
            <w:hideMark/>
          </w:tcPr>
          <w:p w14:paraId="71771EC2"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794 506,5</w:t>
            </w:r>
          </w:p>
        </w:tc>
        <w:tc>
          <w:tcPr>
            <w:tcW w:w="2058" w:type="dxa"/>
            <w:tcBorders>
              <w:top w:val="nil"/>
              <w:left w:val="nil"/>
              <w:bottom w:val="single" w:sz="4" w:space="0" w:color="auto"/>
              <w:right w:val="single" w:sz="4" w:space="0" w:color="auto"/>
            </w:tcBorders>
            <w:shd w:val="clear" w:color="auto" w:fill="auto"/>
            <w:noWrap/>
            <w:vAlign w:val="center"/>
            <w:hideMark/>
          </w:tcPr>
          <w:p w14:paraId="01E3F5C3"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898 895,0</w:t>
            </w:r>
          </w:p>
        </w:tc>
        <w:tc>
          <w:tcPr>
            <w:tcW w:w="1559" w:type="dxa"/>
            <w:tcBorders>
              <w:top w:val="nil"/>
              <w:left w:val="nil"/>
              <w:bottom w:val="single" w:sz="4" w:space="0" w:color="auto"/>
              <w:right w:val="single" w:sz="4" w:space="0" w:color="auto"/>
            </w:tcBorders>
            <w:shd w:val="clear" w:color="auto" w:fill="auto"/>
            <w:noWrap/>
            <w:vAlign w:val="center"/>
            <w:hideMark/>
          </w:tcPr>
          <w:p w14:paraId="2157E1EE"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104 388,5</w:t>
            </w:r>
          </w:p>
        </w:tc>
        <w:tc>
          <w:tcPr>
            <w:tcW w:w="1134" w:type="dxa"/>
            <w:tcBorders>
              <w:top w:val="nil"/>
              <w:left w:val="nil"/>
              <w:bottom w:val="single" w:sz="4" w:space="0" w:color="auto"/>
              <w:right w:val="single" w:sz="4" w:space="0" w:color="auto"/>
            </w:tcBorders>
            <w:shd w:val="clear" w:color="auto" w:fill="auto"/>
            <w:noWrap/>
            <w:vAlign w:val="center"/>
            <w:hideMark/>
          </w:tcPr>
          <w:p w14:paraId="438321C2"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13,1</w:t>
            </w:r>
          </w:p>
        </w:tc>
      </w:tr>
      <w:tr w:rsidR="00CF03B8" w14:paraId="469B1694" w14:textId="77777777" w:rsidTr="001042EC">
        <w:trPr>
          <w:trHeight w:val="240"/>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2231FFA9" w14:textId="77777777" w:rsidR="00CF03B8" w:rsidRPr="009021C3" w:rsidRDefault="00CF03B8" w:rsidP="008F7BF1">
            <w:pPr>
              <w:spacing w:after="0" w:line="240" w:lineRule="auto"/>
              <w:jc w:val="center"/>
              <w:rPr>
                <w:rFonts w:ascii="Myriad Pro" w:hAnsi="Myriad Pro" w:cs="Calibri"/>
                <w:sz w:val="20"/>
                <w:szCs w:val="20"/>
              </w:rPr>
            </w:pPr>
            <w:r w:rsidRPr="009021C3">
              <w:rPr>
                <w:rFonts w:ascii="Myriad Pro" w:hAnsi="Myriad Pro" w:cs="Calibri"/>
                <w:sz w:val="20"/>
                <w:szCs w:val="20"/>
              </w:rPr>
              <w:t>3</w:t>
            </w:r>
          </w:p>
        </w:tc>
        <w:tc>
          <w:tcPr>
            <w:tcW w:w="1640" w:type="dxa"/>
            <w:tcBorders>
              <w:top w:val="nil"/>
              <w:left w:val="nil"/>
              <w:bottom w:val="single" w:sz="4" w:space="0" w:color="auto"/>
              <w:right w:val="single" w:sz="4" w:space="0" w:color="auto"/>
            </w:tcBorders>
            <w:shd w:val="clear" w:color="auto" w:fill="auto"/>
            <w:vAlign w:val="center"/>
            <w:hideMark/>
          </w:tcPr>
          <w:p w14:paraId="7329C12C"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2011 год</w:t>
            </w:r>
          </w:p>
        </w:tc>
        <w:tc>
          <w:tcPr>
            <w:tcW w:w="960" w:type="dxa"/>
            <w:tcBorders>
              <w:top w:val="nil"/>
              <w:left w:val="nil"/>
              <w:bottom w:val="single" w:sz="4" w:space="0" w:color="auto"/>
              <w:right w:val="single" w:sz="4" w:space="0" w:color="auto"/>
            </w:tcBorders>
            <w:shd w:val="clear" w:color="auto" w:fill="auto"/>
            <w:vAlign w:val="center"/>
            <w:hideMark/>
          </w:tcPr>
          <w:p w14:paraId="23E49977"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тыс. руб.</w:t>
            </w:r>
          </w:p>
        </w:tc>
        <w:tc>
          <w:tcPr>
            <w:tcW w:w="1574" w:type="dxa"/>
            <w:tcBorders>
              <w:top w:val="nil"/>
              <w:left w:val="nil"/>
              <w:bottom w:val="single" w:sz="4" w:space="0" w:color="auto"/>
              <w:right w:val="single" w:sz="4" w:space="0" w:color="auto"/>
            </w:tcBorders>
            <w:shd w:val="clear" w:color="auto" w:fill="auto"/>
            <w:noWrap/>
            <w:vAlign w:val="center"/>
            <w:hideMark/>
          </w:tcPr>
          <w:p w14:paraId="13E0340A"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841 788,9</w:t>
            </w:r>
          </w:p>
        </w:tc>
        <w:tc>
          <w:tcPr>
            <w:tcW w:w="2058" w:type="dxa"/>
            <w:tcBorders>
              <w:top w:val="nil"/>
              <w:left w:val="nil"/>
              <w:bottom w:val="single" w:sz="4" w:space="0" w:color="auto"/>
              <w:right w:val="single" w:sz="4" w:space="0" w:color="auto"/>
            </w:tcBorders>
            <w:shd w:val="clear" w:color="auto" w:fill="auto"/>
            <w:noWrap/>
            <w:vAlign w:val="center"/>
            <w:hideMark/>
          </w:tcPr>
          <w:p w14:paraId="1B3913E4"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960 323,0</w:t>
            </w:r>
          </w:p>
        </w:tc>
        <w:tc>
          <w:tcPr>
            <w:tcW w:w="1559" w:type="dxa"/>
            <w:tcBorders>
              <w:top w:val="nil"/>
              <w:left w:val="nil"/>
              <w:bottom w:val="single" w:sz="4" w:space="0" w:color="auto"/>
              <w:right w:val="single" w:sz="4" w:space="0" w:color="auto"/>
            </w:tcBorders>
            <w:shd w:val="clear" w:color="auto" w:fill="auto"/>
            <w:noWrap/>
            <w:vAlign w:val="center"/>
            <w:hideMark/>
          </w:tcPr>
          <w:p w14:paraId="77BCC467"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118 534,1</w:t>
            </w:r>
          </w:p>
        </w:tc>
        <w:tc>
          <w:tcPr>
            <w:tcW w:w="1134" w:type="dxa"/>
            <w:tcBorders>
              <w:top w:val="nil"/>
              <w:left w:val="nil"/>
              <w:bottom w:val="single" w:sz="4" w:space="0" w:color="auto"/>
              <w:right w:val="single" w:sz="4" w:space="0" w:color="auto"/>
            </w:tcBorders>
            <w:shd w:val="clear" w:color="auto" w:fill="auto"/>
            <w:noWrap/>
            <w:vAlign w:val="center"/>
            <w:hideMark/>
          </w:tcPr>
          <w:p w14:paraId="1FC79490"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14,1</w:t>
            </w:r>
          </w:p>
        </w:tc>
      </w:tr>
      <w:tr w:rsidR="00CF03B8" w14:paraId="5F7F0F99" w14:textId="77777777" w:rsidTr="001042EC">
        <w:trPr>
          <w:trHeight w:val="240"/>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46BE036F" w14:textId="77777777" w:rsidR="00CF03B8" w:rsidRPr="009021C3" w:rsidRDefault="00CF03B8" w:rsidP="008F7BF1">
            <w:pPr>
              <w:spacing w:after="0" w:line="240" w:lineRule="auto"/>
              <w:jc w:val="center"/>
              <w:rPr>
                <w:rFonts w:ascii="Myriad Pro" w:hAnsi="Myriad Pro" w:cs="Calibri"/>
                <w:sz w:val="20"/>
                <w:szCs w:val="20"/>
              </w:rPr>
            </w:pPr>
            <w:r w:rsidRPr="009021C3">
              <w:rPr>
                <w:rFonts w:ascii="Myriad Pro" w:hAnsi="Myriad Pro" w:cs="Calibri"/>
                <w:sz w:val="20"/>
                <w:szCs w:val="20"/>
              </w:rPr>
              <w:t>4</w:t>
            </w:r>
          </w:p>
        </w:tc>
        <w:tc>
          <w:tcPr>
            <w:tcW w:w="1640" w:type="dxa"/>
            <w:tcBorders>
              <w:top w:val="nil"/>
              <w:left w:val="nil"/>
              <w:bottom w:val="single" w:sz="4" w:space="0" w:color="auto"/>
              <w:right w:val="single" w:sz="4" w:space="0" w:color="auto"/>
            </w:tcBorders>
            <w:shd w:val="clear" w:color="auto" w:fill="auto"/>
            <w:vAlign w:val="center"/>
            <w:hideMark/>
          </w:tcPr>
          <w:p w14:paraId="029680BC"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2012 год</w:t>
            </w:r>
          </w:p>
        </w:tc>
        <w:tc>
          <w:tcPr>
            <w:tcW w:w="960" w:type="dxa"/>
            <w:tcBorders>
              <w:top w:val="nil"/>
              <w:left w:val="nil"/>
              <w:bottom w:val="single" w:sz="4" w:space="0" w:color="auto"/>
              <w:right w:val="single" w:sz="4" w:space="0" w:color="auto"/>
            </w:tcBorders>
            <w:shd w:val="clear" w:color="auto" w:fill="auto"/>
            <w:vAlign w:val="center"/>
            <w:hideMark/>
          </w:tcPr>
          <w:p w14:paraId="62D563BE"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тыс. руб.</w:t>
            </w:r>
          </w:p>
        </w:tc>
        <w:tc>
          <w:tcPr>
            <w:tcW w:w="1574" w:type="dxa"/>
            <w:tcBorders>
              <w:top w:val="nil"/>
              <w:left w:val="nil"/>
              <w:bottom w:val="single" w:sz="4" w:space="0" w:color="auto"/>
              <w:right w:val="single" w:sz="4" w:space="0" w:color="auto"/>
            </w:tcBorders>
            <w:shd w:val="clear" w:color="auto" w:fill="auto"/>
            <w:noWrap/>
            <w:vAlign w:val="center"/>
            <w:hideMark/>
          </w:tcPr>
          <w:p w14:paraId="2F6059C0"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858 774,4</w:t>
            </w:r>
          </w:p>
        </w:tc>
        <w:tc>
          <w:tcPr>
            <w:tcW w:w="2058" w:type="dxa"/>
            <w:tcBorders>
              <w:top w:val="nil"/>
              <w:left w:val="nil"/>
              <w:bottom w:val="single" w:sz="4" w:space="0" w:color="auto"/>
              <w:right w:val="single" w:sz="4" w:space="0" w:color="auto"/>
            </w:tcBorders>
            <w:shd w:val="clear" w:color="auto" w:fill="auto"/>
            <w:noWrap/>
            <w:vAlign w:val="center"/>
            <w:hideMark/>
          </w:tcPr>
          <w:p w14:paraId="1E5FF08C"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1 003 796,0</w:t>
            </w:r>
          </w:p>
        </w:tc>
        <w:tc>
          <w:tcPr>
            <w:tcW w:w="1559" w:type="dxa"/>
            <w:tcBorders>
              <w:top w:val="nil"/>
              <w:left w:val="nil"/>
              <w:bottom w:val="single" w:sz="4" w:space="0" w:color="auto"/>
              <w:right w:val="single" w:sz="4" w:space="0" w:color="auto"/>
            </w:tcBorders>
            <w:shd w:val="clear" w:color="auto" w:fill="auto"/>
            <w:noWrap/>
            <w:vAlign w:val="center"/>
            <w:hideMark/>
          </w:tcPr>
          <w:p w14:paraId="619BDD82"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145 021,6</w:t>
            </w:r>
          </w:p>
        </w:tc>
        <w:tc>
          <w:tcPr>
            <w:tcW w:w="1134" w:type="dxa"/>
            <w:tcBorders>
              <w:top w:val="nil"/>
              <w:left w:val="nil"/>
              <w:bottom w:val="single" w:sz="4" w:space="0" w:color="auto"/>
              <w:right w:val="single" w:sz="4" w:space="0" w:color="auto"/>
            </w:tcBorders>
            <w:shd w:val="clear" w:color="auto" w:fill="auto"/>
            <w:noWrap/>
            <w:vAlign w:val="center"/>
            <w:hideMark/>
          </w:tcPr>
          <w:p w14:paraId="338DBC56"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16,9</w:t>
            </w:r>
          </w:p>
        </w:tc>
      </w:tr>
      <w:tr w:rsidR="00CF03B8" w14:paraId="27784B1F" w14:textId="77777777" w:rsidTr="001042EC">
        <w:trPr>
          <w:trHeight w:val="240"/>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2886510D" w14:textId="77777777" w:rsidR="00CF03B8" w:rsidRPr="009021C3" w:rsidRDefault="00CF03B8" w:rsidP="008F7BF1">
            <w:pPr>
              <w:spacing w:after="0" w:line="240" w:lineRule="auto"/>
              <w:jc w:val="center"/>
              <w:rPr>
                <w:rFonts w:ascii="Myriad Pro" w:hAnsi="Myriad Pro" w:cs="Calibri"/>
                <w:sz w:val="20"/>
                <w:szCs w:val="20"/>
              </w:rPr>
            </w:pPr>
            <w:r w:rsidRPr="009021C3">
              <w:rPr>
                <w:rFonts w:ascii="Myriad Pro" w:hAnsi="Myriad Pro" w:cs="Calibri"/>
                <w:sz w:val="20"/>
                <w:szCs w:val="20"/>
              </w:rPr>
              <w:t>5</w:t>
            </w:r>
          </w:p>
        </w:tc>
        <w:tc>
          <w:tcPr>
            <w:tcW w:w="1640" w:type="dxa"/>
            <w:tcBorders>
              <w:top w:val="nil"/>
              <w:left w:val="nil"/>
              <w:bottom w:val="single" w:sz="4" w:space="0" w:color="auto"/>
              <w:right w:val="single" w:sz="4" w:space="0" w:color="auto"/>
            </w:tcBorders>
            <w:shd w:val="clear" w:color="auto" w:fill="auto"/>
            <w:vAlign w:val="center"/>
            <w:hideMark/>
          </w:tcPr>
          <w:p w14:paraId="43E02BDA"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2013 год</w:t>
            </w:r>
          </w:p>
        </w:tc>
        <w:tc>
          <w:tcPr>
            <w:tcW w:w="960" w:type="dxa"/>
            <w:tcBorders>
              <w:top w:val="nil"/>
              <w:left w:val="nil"/>
              <w:bottom w:val="single" w:sz="4" w:space="0" w:color="auto"/>
              <w:right w:val="single" w:sz="4" w:space="0" w:color="auto"/>
            </w:tcBorders>
            <w:shd w:val="clear" w:color="auto" w:fill="auto"/>
            <w:vAlign w:val="center"/>
            <w:hideMark/>
          </w:tcPr>
          <w:p w14:paraId="09FF12A8"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тыс. руб.</w:t>
            </w:r>
          </w:p>
        </w:tc>
        <w:tc>
          <w:tcPr>
            <w:tcW w:w="1574" w:type="dxa"/>
            <w:tcBorders>
              <w:top w:val="nil"/>
              <w:left w:val="nil"/>
              <w:bottom w:val="single" w:sz="4" w:space="0" w:color="auto"/>
              <w:right w:val="single" w:sz="4" w:space="0" w:color="auto"/>
            </w:tcBorders>
            <w:shd w:val="clear" w:color="auto" w:fill="auto"/>
            <w:noWrap/>
            <w:vAlign w:val="center"/>
            <w:hideMark/>
          </w:tcPr>
          <w:p w14:paraId="197B5CF3"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893 463,2</w:t>
            </w:r>
          </w:p>
        </w:tc>
        <w:tc>
          <w:tcPr>
            <w:tcW w:w="2058" w:type="dxa"/>
            <w:tcBorders>
              <w:top w:val="nil"/>
              <w:left w:val="nil"/>
              <w:bottom w:val="single" w:sz="4" w:space="0" w:color="auto"/>
              <w:right w:val="single" w:sz="4" w:space="0" w:color="auto"/>
            </w:tcBorders>
            <w:shd w:val="clear" w:color="auto" w:fill="auto"/>
            <w:noWrap/>
            <w:vAlign w:val="center"/>
            <w:hideMark/>
          </w:tcPr>
          <w:p w14:paraId="2CA9864F"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1 028 501,0</w:t>
            </w:r>
          </w:p>
        </w:tc>
        <w:tc>
          <w:tcPr>
            <w:tcW w:w="1559" w:type="dxa"/>
            <w:tcBorders>
              <w:top w:val="nil"/>
              <w:left w:val="nil"/>
              <w:bottom w:val="single" w:sz="4" w:space="0" w:color="auto"/>
              <w:right w:val="single" w:sz="4" w:space="0" w:color="auto"/>
            </w:tcBorders>
            <w:shd w:val="clear" w:color="auto" w:fill="auto"/>
            <w:noWrap/>
            <w:vAlign w:val="center"/>
            <w:hideMark/>
          </w:tcPr>
          <w:p w14:paraId="7E9248BB"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135 037,8</w:t>
            </w:r>
          </w:p>
        </w:tc>
        <w:tc>
          <w:tcPr>
            <w:tcW w:w="1134" w:type="dxa"/>
            <w:tcBorders>
              <w:top w:val="nil"/>
              <w:left w:val="nil"/>
              <w:bottom w:val="single" w:sz="4" w:space="0" w:color="auto"/>
              <w:right w:val="single" w:sz="4" w:space="0" w:color="auto"/>
            </w:tcBorders>
            <w:shd w:val="clear" w:color="auto" w:fill="auto"/>
            <w:noWrap/>
            <w:vAlign w:val="center"/>
            <w:hideMark/>
          </w:tcPr>
          <w:p w14:paraId="4CFD2B70"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15,1</w:t>
            </w:r>
          </w:p>
        </w:tc>
      </w:tr>
      <w:tr w:rsidR="00CF03B8" w14:paraId="0757C874" w14:textId="77777777" w:rsidTr="001042EC">
        <w:trPr>
          <w:trHeight w:val="31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4CE69929" w14:textId="77777777" w:rsidR="00CF03B8" w:rsidRPr="009021C3" w:rsidRDefault="00CF03B8" w:rsidP="008F7BF1">
            <w:pPr>
              <w:spacing w:after="0" w:line="240" w:lineRule="auto"/>
              <w:jc w:val="center"/>
              <w:rPr>
                <w:rFonts w:ascii="Myriad Pro" w:hAnsi="Myriad Pro" w:cs="Calibri"/>
                <w:sz w:val="20"/>
                <w:szCs w:val="20"/>
              </w:rPr>
            </w:pPr>
            <w:r w:rsidRPr="009021C3">
              <w:rPr>
                <w:rFonts w:ascii="Myriad Pro" w:hAnsi="Myriad Pro" w:cs="Calibri"/>
                <w:sz w:val="20"/>
                <w:szCs w:val="20"/>
              </w:rPr>
              <w:t>6</w:t>
            </w:r>
          </w:p>
        </w:tc>
        <w:tc>
          <w:tcPr>
            <w:tcW w:w="1640" w:type="dxa"/>
            <w:tcBorders>
              <w:top w:val="nil"/>
              <w:left w:val="nil"/>
              <w:bottom w:val="single" w:sz="4" w:space="0" w:color="auto"/>
              <w:right w:val="single" w:sz="4" w:space="0" w:color="auto"/>
            </w:tcBorders>
            <w:shd w:val="clear" w:color="auto" w:fill="auto"/>
            <w:noWrap/>
            <w:vAlign w:val="center"/>
            <w:hideMark/>
          </w:tcPr>
          <w:p w14:paraId="458E9CE0"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2014 год</w:t>
            </w:r>
          </w:p>
        </w:tc>
        <w:tc>
          <w:tcPr>
            <w:tcW w:w="960" w:type="dxa"/>
            <w:tcBorders>
              <w:top w:val="nil"/>
              <w:left w:val="nil"/>
              <w:bottom w:val="single" w:sz="4" w:space="0" w:color="auto"/>
              <w:right w:val="single" w:sz="4" w:space="0" w:color="auto"/>
            </w:tcBorders>
            <w:shd w:val="clear" w:color="auto" w:fill="auto"/>
            <w:vAlign w:val="center"/>
            <w:hideMark/>
          </w:tcPr>
          <w:p w14:paraId="0B251532"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тыс. руб.</w:t>
            </w:r>
          </w:p>
        </w:tc>
        <w:tc>
          <w:tcPr>
            <w:tcW w:w="1574" w:type="dxa"/>
            <w:tcBorders>
              <w:top w:val="nil"/>
              <w:left w:val="nil"/>
              <w:bottom w:val="single" w:sz="4" w:space="0" w:color="auto"/>
              <w:right w:val="single" w:sz="4" w:space="0" w:color="auto"/>
            </w:tcBorders>
            <w:shd w:val="clear" w:color="auto" w:fill="auto"/>
            <w:noWrap/>
            <w:vAlign w:val="center"/>
            <w:hideMark/>
          </w:tcPr>
          <w:p w14:paraId="28AACE25"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925 749,9</w:t>
            </w:r>
          </w:p>
        </w:tc>
        <w:tc>
          <w:tcPr>
            <w:tcW w:w="2058" w:type="dxa"/>
            <w:tcBorders>
              <w:top w:val="nil"/>
              <w:left w:val="nil"/>
              <w:bottom w:val="single" w:sz="4" w:space="0" w:color="auto"/>
              <w:right w:val="single" w:sz="4" w:space="0" w:color="auto"/>
            </w:tcBorders>
            <w:shd w:val="clear" w:color="auto" w:fill="auto"/>
            <w:noWrap/>
            <w:vAlign w:val="center"/>
            <w:hideMark/>
          </w:tcPr>
          <w:p w14:paraId="3BB33703"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1 010 012,0</w:t>
            </w:r>
          </w:p>
        </w:tc>
        <w:tc>
          <w:tcPr>
            <w:tcW w:w="1559" w:type="dxa"/>
            <w:tcBorders>
              <w:top w:val="nil"/>
              <w:left w:val="nil"/>
              <w:bottom w:val="single" w:sz="4" w:space="0" w:color="auto"/>
              <w:right w:val="single" w:sz="4" w:space="0" w:color="auto"/>
            </w:tcBorders>
            <w:shd w:val="clear" w:color="auto" w:fill="auto"/>
            <w:noWrap/>
            <w:vAlign w:val="center"/>
            <w:hideMark/>
          </w:tcPr>
          <w:p w14:paraId="65523233"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84 262,1</w:t>
            </w:r>
          </w:p>
        </w:tc>
        <w:tc>
          <w:tcPr>
            <w:tcW w:w="1134" w:type="dxa"/>
            <w:tcBorders>
              <w:top w:val="nil"/>
              <w:left w:val="nil"/>
              <w:bottom w:val="single" w:sz="4" w:space="0" w:color="auto"/>
              <w:right w:val="single" w:sz="4" w:space="0" w:color="auto"/>
            </w:tcBorders>
            <w:shd w:val="clear" w:color="auto" w:fill="auto"/>
            <w:noWrap/>
            <w:vAlign w:val="center"/>
            <w:hideMark/>
          </w:tcPr>
          <w:p w14:paraId="1D5CACA4"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9,1</w:t>
            </w:r>
          </w:p>
        </w:tc>
      </w:tr>
      <w:tr w:rsidR="00CF03B8" w14:paraId="74CEE1AB" w14:textId="77777777" w:rsidTr="001042EC">
        <w:trPr>
          <w:trHeight w:val="240"/>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4DB1B872" w14:textId="77777777" w:rsidR="00CF03B8" w:rsidRPr="009021C3" w:rsidRDefault="00CF03B8" w:rsidP="008F7BF1">
            <w:pPr>
              <w:spacing w:after="0" w:line="240" w:lineRule="auto"/>
              <w:jc w:val="center"/>
              <w:rPr>
                <w:rFonts w:ascii="Myriad Pro" w:hAnsi="Myriad Pro" w:cs="Calibri"/>
                <w:sz w:val="20"/>
                <w:szCs w:val="20"/>
              </w:rPr>
            </w:pPr>
            <w:r w:rsidRPr="009021C3">
              <w:rPr>
                <w:rFonts w:ascii="Myriad Pro" w:hAnsi="Myriad Pro" w:cs="Calibri"/>
                <w:sz w:val="20"/>
                <w:szCs w:val="20"/>
              </w:rPr>
              <w:t>7</w:t>
            </w:r>
          </w:p>
        </w:tc>
        <w:tc>
          <w:tcPr>
            <w:tcW w:w="1640" w:type="dxa"/>
            <w:tcBorders>
              <w:top w:val="nil"/>
              <w:left w:val="nil"/>
              <w:bottom w:val="single" w:sz="4" w:space="0" w:color="auto"/>
              <w:right w:val="single" w:sz="4" w:space="0" w:color="auto"/>
            </w:tcBorders>
            <w:shd w:val="clear" w:color="auto" w:fill="auto"/>
            <w:vAlign w:val="center"/>
            <w:hideMark/>
          </w:tcPr>
          <w:p w14:paraId="35FDD0FF"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2015 год</w:t>
            </w:r>
          </w:p>
        </w:tc>
        <w:tc>
          <w:tcPr>
            <w:tcW w:w="960" w:type="dxa"/>
            <w:tcBorders>
              <w:top w:val="nil"/>
              <w:left w:val="nil"/>
              <w:bottom w:val="single" w:sz="4" w:space="0" w:color="auto"/>
              <w:right w:val="single" w:sz="4" w:space="0" w:color="auto"/>
            </w:tcBorders>
            <w:shd w:val="clear" w:color="auto" w:fill="auto"/>
            <w:vAlign w:val="center"/>
            <w:hideMark/>
          </w:tcPr>
          <w:p w14:paraId="65478979" w14:textId="77777777" w:rsidR="00CF03B8" w:rsidRPr="009021C3" w:rsidRDefault="00CF03B8" w:rsidP="008F7BF1">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тыс. руб.</w:t>
            </w:r>
          </w:p>
        </w:tc>
        <w:tc>
          <w:tcPr>
            <w:tcW w:w="1574" w:type="dxa"/>
            <w:tcBorders>
              <w:top w:val="nil"/>
              <w:left w:val="nil"/>
              <w:bottom w:val="single" w:sz="4" w:space="0" w:color="auto"/>
              <w:right w:val="single" w:sz="4" w:space="0" w:color="auto"/>
            </w:tcBorders>
            <w:shd w:val="clear" w:color="auto" w:fill="auto"/>
            <w:noWrap/>
            <w:vAlign w:val="center"/>
            <w:hideMark/>
          </w:tcPr>
          <w:p w14:paraId="0471C1B3"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964 920,9</w:t>
            </w:r>
          </w:p>
        </w:tc>
        <w:tc>
          <w:tcPr>
            <w:tcW w:w="2058" w:type="dxa"/>
            <w:tcBorders>
              <w:top w:val="nil"/>
              <w:left w:val="nil"/>
              <w:bottom w:val="single" w:sz="4" w:space="0" w:color="auto"/>
              <w:right w:val="single" w:sz="4" w:space="0" w:color="auto"/>
            </w:tcBorders>
            <w:shd w:val="clear" w:color="auto" w:fill="auto"/>
            <w:noWrap/>
            <w:vAlign w:val="center"/>
            <w:hideMark/>
          </w:tcPr>
          <w:p w14:paraId="1B20A23B"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1 117 331,0</w:t>
            </w:r>
          </w:p>
        </w:tc>
        <w:tc>
          <w:tcPr>
            <w:tcW w:w="1559" w:type="dxa"/>
            <w:tcBorders>
              <w:top w:val="nil"/>
              <w:left w:val="nil"/>
              <w:bottom w:val="single" w:sz="4" w:space="0" w:color="auto"/>
              <w:right w:val="single" w:sz="4" w:space="0" w:color="auto"/>
            </w:tcBorders>
            <w:shd w:val="clear" w:color="auto" w:fill="auto"/>
            <w:noWrap/>
            <w:vAlign w:val="center"/>
            <w:hideMark/>
          </w:tcPr>
          <w:p w14:paraId="4DFC7FBC"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152 410,1</w:t>
            </w:r>
          </w:p>
        </w:tc>
        <w:tc>
          <w:tcPr>
            <w:tcW w:w="1134" w:type="dxa"/>
            <w:tcBorders>
              <w:top w:val="nil"/>
              <w:left w:val="nil"/>
              <w:bottom w:val="single" w:sz="4" w:space="0" w:color="auto"/>
              <w:right w:val="single" w:sz="4" w:space="0" w:color="auto"/>
            </w:tcBorders>
            <w:shd w:val="clear" w:color="auto" w:fill="auto"/>
            <w:noWrap/>
            <w:vAlign w:val="center"/>
            <w:hideMark/>
          </w:tcPr>
          <w:p w14:paraId="6ABD2204" w14:textId="77777777" w:rsidR="00CF03B8" w:rsidRPr="009021C3" w:rsidRDefault="00CF03B8" w:rsidP="008F7BF1">
            <w:pPr>
              <w:spacing w:after="0" w:line="240" w:lineRule="auto"/>
              <w:jc w:val="right"/>
              <w:rPr>
                <w:rFonts w:ascii="Myriad Pro" w:hAnsi="Myriad Pro" w:cs="Calibri"/>
                <w:sz w:val="20"/>
                <w:szCs w:val="20"/>
              </w:rPr>
            </w:pPr>
            <w:r w:rsidRPr="009021C3">
              <w:rPr>
                <w:rFonts w:ascii="Myriad Pro" w:hAnsi="Myriad Pro" w:cs="Calibri"/>
                <w:sz w:val="20"/>
                <w:szCs w:val="20"/>
              </w:rPr>
              <w:t>15,8</w:t>
            </w:r>
          </w:p>
        </w:tc>
      </w:tr>
      <w:tr w:rsidR="001042EC" w14:paraId="2E41D1E9" w14:textId="77777777" w:rsidTr="001042EC">
        <w:trPr>
          <w:trHeight w:val="240"/>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3FB464BE" w14:textId="77777777" w:rsidR="001042EC" w:rsidRPr="009021C3" w:rsidRDefault="001042EC" w:rsidP="001042EC">
            <w:pPr>
              <w:spacing w:after="0" w:line="240" w:lineRule="auto"/>
              <w:jc w:val="center"/>
              <w:rPr>
                <w:rFonts w:ascii="Myriad Pro" w:hAnsi="Myriad Pro" w:cs="Calibri"/>
                <w:sz w:val="20"/>
                <w:szCs w:val="20"/>
              </w:rPr>
            </w:pPr>
            <w:r w:rsidRPr="009021C3">
              <w:rPr>
                <w:rFonts w:ascii="Myriad Pro" w:hAnsi="Myriad Pro" w:cs="Calibri"/>
                <w:sz w:val="20"/>
                <w:szCs w:val="20"/>
              </w:rPr>
              <w:t>8</w:t>
            </w:r>
          </w:p>
        </w:tc>
        <w:tc>
          <w:tcPr>
            <w:tcW w:w="1640" w:type="dxa"/>
            <w:tcBorders>
              <w:top w:val="nil"/>
              <w:left w:val="nil"/>
              <w:bottom w:val="single" w:sz="4" w:space="0" w:color="auto"/>
              <w:right w:val="single" w:sz="4" w:space="0" w:color="auto"/>
            </w:tcBorders>
            <w:shd w:val="clear" w:color="auto" w:fill="auto"/>
            <w:vAlign w:val="center"/>
            <w:hideMark/>
          </w:tcPr>
          <w:p w14:paraId="06899E2D" w14:textId="77777777" w:rsidR="001042EC" w:rsidRPr="009021C3" w:rsidRDefault="001042EC" w:rsidP="001042EC">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2016 год</w:t>
            </w:r>
          </w:p>
        </w:tc>
        <w:tc>
          <w:tcPr>
            <w:tcW w:w="960" w:type="dxa"/>
            <w:tcBorders>
              <w:top w:val="nil"/>
              <w:left w:val="nil"/>
              <w:bottom w:val="single" w:sz="4" w:space="0" w:color="auto"/>
              <w:right w:val="single" w:sz="4" w:space="0" w:color="auto"/>
            </w:tcBorders>
            <w:shd w:val="clear" w:color="auto" w:fill="auto"/>
            <w:vAlign w:val="center"/>
            <w:hideMark/>
          </w:tcPr>
          <w:p w14:paraId="6885CCF5" w14:textId="77777777" w:rsidR="001042EC" w:rsidRPr="009021C3" w:rsidRDefault="001042EC" w:rsidP="001042EC">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тыс. руб.</w:t>
            </w:r>
          </w:p>
        </w:tc>
        <w:tc>
          <w:tcPr>
            <w:tcW w:w="1574" w:type="dxa"/>
            <w:tcBorders>
              <w:top w:val="nil"/>
              <w:left w:val="nil"/>
              <w:bottom w:val="single" w:sz="4" w:space="0" w:color="auto"/>
              <w:right w:val="single" w:sz="4" w:space="0" w:color="auto"/>
            </w:tcBorders>
            <w:shd w:val="clear" w:color="auto" w:fill="auto"/>
            <w:noWrap/>
            <w:vAlign w:val="center"/>
            <w:hideMark/>
          </w:tcPr>
          <w:p w14:paraId="7014BE13" w14:textId="531DBF23" w:rsidR="001042EC" w:rsidRPr="009021C3" w:rsidRDefault="001042EC" w:rsidP="001042EC">
            <w:pPr>
              <w:spacing w:after="0" w:line="240" w:lineRule="auto"/>
              <w:jc w:val="right"/>
              <w:rPr>
                <w:rFonts w:ascii="Myriad Pro" w:hAnsi="Myriad Pro" w:cs="Calibri"/>
                <w:sz w:val="20"/>
                <w:szCs w:val="20"/>
              </w:rPr>
            </w:pPr>
            <w:r w:rsidRPr="005A4E5A">
              <w:rPr>
                <w:rFonts w:ascii="Myriad Pro" w:hAnsi="Myriad Pro" w:cs="Calibri"/>
                <w:sz w:val="20"/>
                <w:szCs w:val="20"/>
              </w:rPr>
              <w:t>1 006 227,2</w:t>
            </w:r>
          </w:p>
        </w:tc>
        <w:tc>
          <w:tcPr>
            <w:tcW w:w="2058" w:type="dxa"/>
            <w:tcBorders>
              <w:top w:val="nil"/>
              <w:left w:val="nil"/>
              <w:bottom w:val="single" w:sz="4" w:space="0" w:color="auto"/>
              <w:right w:val="single" w:sz="4" w:space="0" w:color="auto"/>
            </w:tcBorders>
            <w:shd w:val="clear" w:color="auto" w:fill="auto"/>
            <w:noWrap/>
            <w:vAlign w:val="center"/>
            <w:hideMark/>
          </w:tcPr>
          <w:p w14:paraId="66CCCE65" w14:textId="347644D8" w:rsidR="001042EC" w:rsidRPr="009021C3" w:rsidRDefault="001042EC" w:rsidP="001042EC">
            <w:pPr>
              <w:spacing w:after="0" w:line="240" w:lineRule="auto"/>
              <w:jc w:val="right"/>
              <w:rPr>
                <w:rFonts w:ascii="Myriad Pro" w:hAnsi="Myriad Pro" w:cs="Calibri"/>
                <w:sz w:val="20"/>
                <w:szCs w:val="20"/>
              </w:rPr>
            </w:pPr>
            <w:r w:rsidRPr="005A4E5A">
              <w:rPr>
                <w:rFonts w:ascii="Myriad Pro" w:hAnsi="Myriad Pro" w:cs="Calibri"/>
                <w:sz w:val="20"/>
                <w:szCs w:val="20"/>
              </w:rPr>
              <w:t>1 212 152,7</w:t>
            </w:r>
          </w:p>
        </w:tc>
        <w:tc>
          <w:tcPr>
            <w:tcW w:w="1559" w:type="dxa"/>
            <w:tcBorders>
              <w:top w:val="nil"/>
              <w:left w:val="nil"/>
              <w:bottom w:val="single" w:sz="4" w:space="0" w:color="auto"/>
              <w:right w:val="single" w:sz="4" w:space="0" w:color="auto"/>
            </w:tcBorders>
            <w:shd w:val="clear" w:color="auto" w:fill="auto"/>
            <w:noWrap/>
            <w:vAlign w:val="center"/>
            <w:hideMark/>
          </w:tcPr>
          <w:p w14:paraId="5A16DD52" w14:textId="383BD2E8" w:rsidR="001042EC" w:rsidRPr="009021C3" w:rsidRDefault="001042EC" w:rsidP="001042EC">
            <w:pPr>
              <w:spacing w:after="0" w:line="240" w:lineRule="auto"/>
              <w:jc w:val="right"/>
              <w:rPr>
                <w:rFonts w:ascii="Myriad Pro" w:hAnsi="Myriad Pro" w:cs="Calibri"/>
                <w:sz w:val="20"/>
                <w:szCs w:val="20"/>
              </w:rPr>
            </w:pPr>
            <w:r w:rsidRPr="005A4E5A">
              <w:rPr>
                <w:rFonts w:ascii="Myriad Pro" w:hAnsi="Myriad Pro" w:cs="Calibri"/>
                <w:sz w:val="20"/>
                <w:szCs w:val="20"/>
              </w:rPr>
              <w:t>205 925,5</w:t>
            </w:r>
          </w:p>
        </w:tc>
        <w:tc>
          <w:tcPr>
            <w:tcW w:w="1134" w:type="dxa"/>
            <w:tcBorders>
              <w:top w:val="nil"/>
              <w:left w:val="nil"/>
              <w:bottom w:val="single" w:sz="4" w:space="0" w:color="auto"/>
              <w:right w:val="single" w:sz="4" w:space="0" w:color="auto"/>
            </w:tcBorders>
            <w:shd w:val="clear" w:color="auto" w:fill="auto"/>
            <w:noWrap/>
            <w:vAlign w:val="center"/>
            <w:hideMark/>
          </w:tcPr>
          <w:p w14:paraId="3A356A75" w14:textId="6A16F036" w:rsidR="001042EC" w:rsidRPr="009021C3" w:rsidRDefault="001042EC" w:rsidP="001042EC">
            <w:pPr>
              <w:spacing w:after="0" w:line="240" w:lineRule="auto"/>
              <w:jc w:val="right"/>
              <w:rPr>
                <w:rFonts w:ascii="Myriad Pro" w:hAnsi="Myriad Pro" w:cs="Calibri"/>
                <w:sz w:val="20"/>
                <w:szCs w:val="20"/>
              </w:rPr>
            </w:pPr>
            <w:r w:rsidRPr="005A4E5A">
              <w:rPr>
                <w:rFonts w:ascii="Myriad Pro" w:hAnsi="Myriad Pro" w:cs="Calibri"/>
                <w:sz w:val="20"/>
                <w:szCs w:val="20"/>
              </w:rPr>
              <w:t>20,5</w:t>
            </w:r>
          </w:p>
        </w:tc>
      </w:tr>
      <w:tr w:rsidR="001042EC" w14:paraId="29475006" w14:textId="77777777" w:rsidTr="001042EC">
        <w:trPr>
          <w:trHeight w:val="240"/>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14:paraId="2E1EB575" w14:textId="77777777" w:rsidR="001042EC" w:rsidRPr="009021C3" w:rsidRDefault="001042EC" w:rsidP="001042EC">
            <w:pPr>
              <w:spacing w:after="0" w:line="240" w:lineRule="auto"/>
              <w:jc w:val="center"/>
              <w:rPr>
                <w:rFonts w:ascii="Myriad Pro" w:hAnsi="Myriad Pro" w:cs="Calibri"/>
                <w:sz w:val="20"/>
                <w:szCs w:val="20"/>
              </w:rPr>
            </w:pPr>
            <w:r w:rsidRPr="009021C3">
              <w:rPr>
                <w:rFonts w:ascii="Myriad Pro" w:hAnsi="Myriad Pro" w:cs="Calibri"/>
                <w:sz w:val="20"/>
                <w:szCs w:val="20"/>
              </w:rPr>
              <w:t>9</w:t>
            </w:r>
          </w:p>
        </w:tc>
        <w:tc>
          <w:tcPr>
            <w:tcW w:w="1640" w:type="dxa"/>
            <w:tcBorders>
              <w:top w:val="nil"/>
              <w:left w:val="nil"/>
              <w:bottom w:val="single" w:sz="4" w:space="0" w:color="auto"/>
              <w:right w:val="single" w:sz="4" w:space="0" w:color="auto"/>
            </w:tcBorders>
            <w:shd w:val="clear" w:color="auto" w:fill="auto"/>
            <w:vAlign w:val="center"/>
            <w:hideMark/>
          </w:tcPr>
          <w:p w14:paraId="6B240CDD" w14:textId="77777777" w:rsidR="001042EC" w:rsidRPr="009021C3" w:rsidRDefault="001042EC" w:rsidP="001042EC">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2017 год</w:t>
            </w:r>
          </w:p>
        </w:tc>
        <w:tc>
          <w:tcPr>
            <w:tcW w:w="960" w:type="dxa"/>
            <w:tcBorders>
              <w:top w:val="nil"/>
              <w:left w:val="nil"/>
              <w:bottom w:val="single" w:sz="4" w:space="0" w:color="auto"/>
              <w:right w:val="single" w:sz="4" w:space="0" w:color="auto"/>
            </w:tcBorders>
            <w:shd w:val="clear" w:color="auto" w:fill="auto"/>
            <w:vAlign w:val="center"/>
            <w:hideMark/>
          </w:tcPr>
          <w:p w14:paraId="610E5F70" w14:textId="77777777" w:rsidR="001042EC" w:rsidRPr="009021C3" w:rsidRDefault="001042EC" w:rsidP="001042EC">
            <w:pPr>
              <w:spacing w:after="0" w:line="240" w:lineRule="auto"/>
              <w:jc w:val="center"/>
              <w:rPr>
                <w:rFonts w:ascii="Myriad Pro" w:hAnsi="Myriad Pro" w:cs="Calibri"/>
                <w:color w:val="000000"/>
                <w:sz w:val="20"/>
                <w:szCs w:val="20"/>
              </w:rPr>
            </w:pPr>
            <w:r w:rsidRPr="009021C3">
              <w:rPr>
                <w:rFonts w:ascii="Myriad Pro" w:hAnsi="Myriad Pro" w:cs="Calibri"/>
                <w:color w:val="000000"/>
                <w:sz w:val="20"/>
                <w:szCs w:val="20"/>
              </w:rPr>
              <w:t>тыс. руб.</w:t>
            </w:r>
          </w:p>
        </w:tc>
        <w:tc>
          <w:tcPr>
            <w:tcW w:w="1574" w:type="dxa"/>
            <w:tcBorders>
              <w:top w:val="nil"/>
              <w:left w:val="nil"/>
              <w:bottom w:val="single" w:sz="4" w:space="0" w:color="auto"/>
              <w:right w:val="single" w:sz="4" w:space="0" w:color="auto"/>
            </w:tcBorders>
            <w:shd w:val="clear" w:color="auto" w:fill="auto"/>
            <w:noWrap/>
            <w:vAlign w:val="center"/>
            <w:hideMark/>
          </w:tcPr>
          <w:p w14:paraId="7F702DEA" w14:textId="0D0A30F8" w:rsidR="001042EC" w:rsidRPr="009021C3" w:rsidRDefault="001042EC" w:rsidP="001042EC">
            <w:pPr>
              <w:spacing w:after="0" w:line="240" w:lineRule="auto"/>
              <w:jc w:val="right"/>
              <w:rPr>
                <w:rFonts w:ascii="Myriad Pro" w:hAnsi="Myriad Pro" w:cs="Calibri"/>
                <w:sz w:val="20"/>
                <w:szCs w:val="20"/>
              </w:rPr>
            </w:pPr>
            <w:r w:rsidRPr="005A4E5A">
              <w:rPr>
                <w:rFonts w:ascii="Myriad Pro" w:hAnsi="Myriad Pro" w:cs="Calibri"/>
                <w:sz w:val="20"/>
                <w:szCs w:val="20"/>
              </w:rPr>
              <w:t>1 025 535,5</w:t>
            </w:r>
          </w:p>
        </w:tc>
        <w:tc>
          <w:tcPr>
            <w:tcW w:w="2058" w:type="dxa"/>
            <w:tcBorders>
              <w:top w:val="nil"/>
              <w:left w:val="nil"/>
              <w:bottom w:val="single" w:sz="4" w:space="0" w:color="auto"/>
              <w:right w:val="single" w:sz="4" w:space="0" w:color="auto"/>
            </w:tcBorders>
            <w:shd w:val="clear" w:color="auto" w:fill="auto"/>
            <w:noWrap/>
            <w:vAlign w:val="center"/>
            <w:hideMark/>
          </w:tcPr>
          <w:p w14:paraId="0D9E6F3C" w14:textId="5B055C67" w:rsidR="001042EC" w:rsidRPr="009021C3" w:rsidRDefault="001042EC" w:rsidP="001042EC">
            <w:pPr>
              <w:spacing w:after="0" w:line="240" w:lineRule="auto"/>
              <w:jc w:val="right"/>
              <w:rPr>
                <w:rFonts w:ascii="Myriad Pro" w:hAnsi="Myriad Pro" w:cs="Calibri"/>
                <w:sz w:val="20"/>
                <w:szCs w:val="20"/>
              </w:rPr>
            </w:pPr>
            <w:r w:rsidRPr="005A4E5A">
              <w:rPr>
                <w:rFonts w:ascii="Myriad Pro" w:hAnsi="Myriad Pro" w:cs="Calibri"/>
                <w:sz w:val="20"/>
                <w:szCs w:val="20"/>
              </w:rPr>
              <w:t>1 265 416,0</w:t>
            </w:r>
          </w:p>
        </w:tc>
        <w:tc>
          <w:tcPr>
            <w:tcW w:w="1559" w:type="dxa"/>
            <w:tcBorders>
              <w:top w:val="nil"/>
              <w:left w:val="nil"/>
              <w:bottom w:val="single" w:sz="4" w:space="0" w:color="auto"/>
              <w:right w:val="single" w:sz="4" w:space="0" w:color="auto"/>
            </w:tcBorders>
            <w:shd w:val="clear" w:color="auto" w:fill="auto"/>
            <w:noWrap/>
            <w:vAlign w:val="center"/>
            <w:hideMark/>
          </w:tcPr>
          <w:p w14:paraId="121E02C7" w14:textId="77B6D21A" w:rsidR="001042EC" w:rsidRPr="009021C3" w:rsidRDefault="001042EC" w:rsidP="001042EC">
            <w:pPr>
              <w:spacing w:after="0" w:line="240" w:lineRule="auto"/>
              <w:jc w:val="right"/>
              <w:rPr>
                <w:rFonts w:ascii="Myriad Pro" w:hAnsi="Myriad Pro" w:cs="Calibri"/>
                <w:sz w:val="20"/>
                <w:szCs w:val="20"/>
              </w:rPr>
            </w:pPr>
            <w:r w:rsidRPr="005A4E5A">
              <w:rPr>
                <w:rFonts w:ascii="Myriad Pro" w:hAnsi="Myriad Pro" w:cs="Calibri"/>
                <w:sz w:val="20"/>
                <w:szCs w:val="20"/>
              </w:rPr>
              <w:t>239 880,4</w:t>
            </w:r>
          </w:p>
        </w:tc>
        <w:tc>
          <w:tcPr>
            <w:tcW w:w="1134" w:type="dxa"/>
            <w:tcBorders>
              <w:top w:val="nil"/>
              <w:left w:val="nil"/>
              <w:bottom w:val="single" w:sz="4" w:space="0" w:color="auto"/>
              <w:right w:val="single" w:sz="4" w:space="0" w:color="auto"/>
            </w:tcBorders>
            <w:shd w:val="clear" w:color="auto" w:fill="auto"/>
            <w:noWrap/>
            <w:vAlign w:val="center"/>
            <w:hideMark/>
          </w:tcPr>
          <w:p w14:paraId="245D45B1" w14:textId="3BA724DC" w:rsidR="001042EC" w:rsidRPr="009021C3" w:rsidRDefault="001042EC" w:rsidP="001042EC">
            <w:pPr>
              <w:spacing w:after="0" w:line="240" w:lineRule="auto"/>
              <w:jc w:val="right"/>
              <w:rPr>
                <w:rFonts w:ascii="Myriad Pro" w:hAnsi="Myriad Pro" w:cs="Calibri"/>
                <w:sz w:val="20"/>
                <w:szCs w:val="20"/>
              </w:rPr>
            </w:pPr>
            <w:r w:rsidRPr="005A4E5A">
              <w:rPr>
                <w:rFonts w:ascii="Myriad Pro" w:hAnsi="Myriad Pro" w:cs="Calibri"/>
                <w:sz w:val="20"/>
                <w:szCs w:val="20"/>
              </w:rPr>
              <w:t>23,4</w:t>
            </w:r>
          </w:p>
        </w:tc>
      </w:tr>
      <w:tr w:rsidR="001042EC" w14:paraId="4C8E896D" w14:textId="77777777" w:rsidTr="001042EC">
        <w:trPr>
          <w:trHeight w:val="477"/>
        </w:trPr>
        <w:tc>
          <w:tcPr>
            <w:tcW w:w="676"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2FD5BCEA" w14:textId="77777777" w:rsidR="001042EC" w:rsidRPr="009021C3" w:rsidRDefault="001042EC" w:rsidP="001042EC">
            <w:pPr>
              <w:spacing w:after="0" w:line="240" w:lineRule="auto"/>
              <w:jc w:val="center"/>
              <w:rPr>
                <w:rFonts w:ascii="Myriad Pro" w:hAnsi="Myriad Pro" w:cs="Calibri"/>
                <w:b/>
                <w:bCs/>
                <w:sz w:val="20"/>
                <w:szCs w:val="20"/>
              </w:rPr>
            </w:pPr>
            <w:r w:rsidRPr="009021C3">
              <w:rPr>
                <w:rFonts w:ascii="Myriad Pro" w:hAnsi="Myriad Pro" w:cs="Calibri"/>
                <w:b/>
                <w:bCs/>
                <w:sz w:val="20"/>
                <w:szCs w:val="20"/>
              </w:rPr>
              <w:t> </w:t>
            </w:r>
          </w:p>
        </w:tc>
        <w:tc>
          <w:tcPr>
            <w:tcW w:w="1640"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5BD2278" w14:textId="77777777" w:rsidR="001042EC" w:rsidRPr="009021C3" w:rsidRDefault="001042EC" w:rsidP="001042EC">
            <w:pPr>
              <w:spacing w:after="0" w:line="240" w:lineRule="auto"/>
              <w:jc w:val="center"/>
              <w:rPr>
                <w:rFonts w:ascii="Myriad Pro" w:hAnsi="Myriad Pro" w:cs="Calibri"/>
                <w:b/>
                <w:bCs/>
                <w:sz w:val="20"/>
                <w:szCs w:val="20"/>
              </w:rPr>
            </w:pPr>
            <w:r w:rsidRPr="009021C3">
              <w:rPr>
                <w:rFonts w:ascii="Myriad Pro" w:hAnsi="Myriad Pro" w:cs="Calibri"/>
                <w:b/>
                <w:bCs/>
                <w:sz w:val="20"/>
                <w:szCs w:val="20"/>
              </w:rPr>
              <w:t>Итого за ДПР</w:t>
            </w:r>
          </w:p>
        </w:tc>
        <w:tc>
          <w:tcPr>
            <w:tcW w:w="960"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3E017AE" w14:textId="77777777" w:rsidR="001042EC" w:rsidRPr="009021C3" w:rsidRDefault="001042EC" w:rsidP="001042EC">
            <w:pPr>
              <w:spacing w:after="0" w:line="240" w:lineRule="auto"/>
              <w:jc w:val="center"/>
              <w:rPr>
                <w:rFonts w:ascii="Myriad Pro" w:hAnsi="Myriad Pro" w:cs="Calibri"/>
                <w:b/>
                <w:bCs/>
                <w:sz w:val="20"/>
                <w:szCs w:val="20"/>
              </w:rPr>
            </w:pPr>
            <w:r w:rsidRPr="009021C3">
              <w:rPr>
                <w:rFonts w:ascii="Myriad Pro" w:hAnsi="Myriad Pro" w:cs="Calibri"/>
                <w:b/>
                <w:bCs/>
                <w:sz w:val="20"/>
                <w:szCs w:val="20"/>
              </w:rPr>
              <w:t> </w:t>
            </w:r>
          </w:p>
        </w:tc>
        <w:tc>
          <w:tcPr>
            <w:tcW w:w="1574"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6F94FFE" w14:textId="163DD7AD" w:rsidR="001042EC" w:rsidRPr="009021C3" w:rsidRDefault="001042EC" w:rsidP="001042EC">
            <w:pPr>
              <w:spacing w:after="0" w:line="240" w:lineRule="auto"/>
              <w:jc w:val="right"/>
              <w:rPr>
                <w:rFonts w:ascii="Myriad Pro" w:hAnsi="Myriad Pro" w:cs="Calibri"/>
                <w:b/>
                <w:bCs/>
                <w:sz w:val="20"/>
                <w:szCs w:val="20"/>
              </w:rPr>
            </w:pPr>
            <w:r>
              <w:rPr>
                <w:rFonts w:ascii="Myriad Pro" w:hAnsi="Myriad Pro" w:cs="Calibri"/>
                <w:b/>
                <w:bCs/>
                <w:sz w:val="18"/>
                <w:szCs w:val="18"/>
              </w:rPr>
              <w:t>8 056 017,5</w:t>
            </w:r>
          </w:p>
        </w:tc>
        <w:tc>
          <w:tcPr>
            <w:tcW w:w="2058"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57E9EB0" w14:textId="5D87D3D3" w:rsidR="001042EC" w:rsidRPr="009021C3" w:rsidRDefault="001042EC" w:rsidP="001042EC">
            <w:pPr>
              <w:spacing w:after="0" w:line="240" w:lineRule="auto"/>
              <w:jc w:val="right"/>
              <w:rPr>
                <w:rFonts w:ascii="Myriad Pro" w:hAnsi="Myriad Pro" w:cs="Calibri"/>
                <w:b/>
                <w:bCs/>
                <w:sz w:val="20"/>
                <w:szCs w:val="20"/>
              </w:rPr>
            </w:pPr>
            <w:r>
              <w:rPr>
                <w:rFonts w:ascii="Myriad Pro" w:hAnsi="Myriad Pro" w:cs="Calibri"/>
                <w:b/>
                <w:bCs/>
                <w:sz w:val="18"/>
                <w:szCs w:val="18"/>
              </w:rPr>
              <w:t>9 324 563,7</w:t>
            </w:r>
          </w:p>
        </w:tc>
        <w:tc>
          <w:tcPr>
            <w:tcW w:w="1559"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59A907E" w14:textId="3ED62689" w:rsidR="001042EC" w:rsidRPr="009021C3" w:rsidRDefault="001042EC" w:rsidP="001042EC">
            <w:pPr>
              <w:spacing w:after="0" w:line="240" w:lineRule="auto"/>
              <w:jc w:val="right"/>
              <w:rPr>
                <w:rFonts w:ascii="Myriad Pro" w:hAnsi="Myriad Pro" w:cs="Calibri"/>
                <w:b/>
                <w:bCs/>
                <w:sz w:val="20"/>
                <w:szCs w:val="20"/>
              </w:rPr>
            </w:pPr>
            <w:r>
              <w:rPr>
                <w:rFonts w:ascii="Myriad Pro" w:hAnsi="Myriad Pro" w:cs="Calibri"/>
                <w:b/>
                <w:bCs/>
                <w:sz w:val="18"/>
                <w:szCs w:val="18"/>
              </w:rPr>
              <w:t>1 268 546,2</w:t>
            </w:r>
          </w:p>
        </w:tc>
        <w:tc>
          <w:tcPr>
            <w:tcW w:w="1134"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05A6015A" w14:textId="38912A4A" w:rsidR="001042EC" w:rsidRPr="009021C3" w:rsidRDefault="001042EC" w:rsidP="001042EC">
            <w:pPr>
              <w:spacing w:after="0" w:line="240" w:lineRule="auto"/>
              <w:jc w:val="right"/>
              <w:rPr>
                <w:rFonts w:ascii="Myriad Pro" w:hAnsi="Myriad Pro" w:cs="Calibri"/>
                <w:b/>
                <w:bCs/>
                <w:sz w:val="20"/>
                <w:szCs w:val="20"/>
              </w:rPr>
            </w:pPr>
            <w:r>
              <w:rPr>
                <w:rFonts w:ascii="Myriad Pro" w:hAnsi="Myriad Pro" w:cs="Calibri"/>
                <w:b/>
                <w:bCs/>
                <w:sz w:val="18"/>
                <w:szCs w:val="18"/>
              </w:rPr>
              <w:t>15,7</w:t>
            </w:r>
          </w:p>
        </w:tc>
      </w:tr>
    </w:tbl>
    <w:p w14:paraId="133AE920" w14:textId="77777777" w:rsidR="00CF03B8" w:rsidRDefault="00CF03B8" w:rsidP="00605F86">
      <w:pPr>
        <w:spacing w:after="0" w:line="360" w:lineRule="auto"/>
        <w:ind w:firstLine="709"/>
        <w:rPr>
          <w:rFonts w:ascii="Myriad Pro" w:hAnsi="Myriad Pro" w:cs="Myriad Pro"/>
          <w:sz w:val="26"/>
          <w:szCs w:val="26"/>
        </w:rPr>
      </w:pPr>
    </w:p>
    <w:p w14:paraId="560E31E3" w14:textId="77777777" w:rsidR="00CF03B8" w:rsidRDefault="009021C3" w:rsidP="0031244B">
      <w:pPr>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Исполнитель отмечает, что превышение </w:t>
      </w:r>
      <w:r w:rsidR="00CD149F">
        <w:rPr>
          <w:rFonts w:ascii="Myriad Pro" w:hAnsi="Myriad Pro" w:cs="Myriad Pro"/>
          <w:sz w:val="26"/>
          <w:szCs w:val="26"/>
        </w:rPr>
        <w:t>операционных расходов сформировалось в большей степени за счет дополнительных расходов, возникших при изменении действующего законодательства в сфере электроэнергетики, в частности при реформировании электроэнергетической отрасли</w:t>
      </w:r>
      <w:r w:rsidR="00932F81">
        <w:rPr>
          <w:rFonts w:ascii="Myriad Pro" w:hAnsi="Myriad Pro" w:cs="Myriad Pro"/>
          <w:sz w:val="26"/>
          <w:szCs w:val="26"/>
        </w:rPr>
        <w:t xml:space="preserve"> </w:t>
      </w:r>
      <w:r w:rsidR="00A41915">
        <w:rPr>
          <w:rFonts w:ascii="Myriad Pro" w:hAnsi="Myriad Pro" w:cs="Myriad Pro"/>
          <w:sz w:val="26"/>
          <w:szCs w:val="26"/>
        </w:rPr>
        <w:t xml:space="preserve">в целях </w:t>
      </w:r>
      <w:r w:rsidR="00392C91">
        <w:rPr>
          <w:rFonts w:ascii="Myriad Pro" w:hAnsi="Myriad Pro" w:cs="Myriad Pro"/>
          <w:sz w:val="26"/>
          <w:szCs w:val="26"/>
        </w:rPr>
        <w:t xml:space="preserve">надлежащей эксплуатации электросетевого комплекса, проведения технического перевооружения, надежного и качественного энергоснабжения потребителей было создано ОАО «Холдинг МРСК», запись в ЕГРЮЛ о данной организации занесена 1 июля 2008 года. Исполнитель отмечает, что на момент установления долгосрочных параметров регулирования для филиала </w:t>
      </w:r>
      <w:r w:rsidR="0031244B">
        <w:rPr>
          <w:rFonts w:ascii="Myriad Pro" w:hAnsi="Myriad Pro" w:cs="Myriad Pro"/>
          <w:sz w:val="26"/>
          <w:szCs w:val="26"/>
        </w:rPr>
        <w:t>ПАО </w:t>
      </w:r>
      <w:r w:rsidR="00392C91">
        <w:rPr>
          <w:rFonts w:ascii="Myriad Pro" w:hAnsi="Myriad Pro" w:cs="Myriad Pro"/>
          <w:sz w:val="26"/>
          <w:szCs w:val="26"/>
        </w:rPr>
        <w:t>«МРСК Юга» -«Астраханьэнерго» на 2009 год (решение Службы по тарифам Астраханской области принято 16.10.2008 года) оценить размер затрат на оплату услуг ОАО</w:t>
      </w:r>
      <w:r w:rsidR="005C45A0">
        <w:rPr>
          <w:rFonts w:ascii="Myriad Pro" w:hAnsi="Myriad Pro" w:cs="Myriad Pro"/>
          <w:sz w:val="26"/>
          <w:szCs w:val="26"/>
        </w:rPr>
        <w:t> </w:t>
      </w:r>
      <w:r w:rsidR="00392C91">
        <w:rPr>
          <w:rFonts w:ascii="Myriad Pro" w:hAnsi="Myriad Pro" w:cs="Myriad Pro"/>
          <w:sz w:val="26"/>
          <w:szCs w:val="26"/>
        </w:rPr>
        <w:t>«Холдинг МРСК»</w:t>
      </w:r>
      <w:r w:rsidR="005C45A0">
        <w:rPr>
          <w:rFonts w:ascii="Myriad Pro" w:hAnsi="Myriad Pro" w:cs="Myriad Pro"/>
          <w:sz w:val="26"/>
          <w:szCs w:val="26"/>
        </w:rPr>
        <w:t xml:space="preserve"> </w:t>
      </w:r>
      <w:r w:rsidR="00392C91">
        <w:rPr>
          <w:rFonts w:ascii="Myriad Pro" w:hAnsi="Myriad Pro" w:cs="Myriad Pro"/>
          <w:sz w:val="26"/>
          <w:szCs w:val="26"/>
        </w:rPr>
        <w:t xml:space="preserve">регулирующим органом не представлялось возможным. Исполнитель отмечает, что письмо ФСТ России с рекомендациями по включению расходов на оплату услуг ОАО «Холдинг «МРСК» было направлено в регулирующие органы 11.11.2008 г. </w:t>
      </w:r>
    </w:p>
    <w:p w14:paraId="799CB351" w14:textId="77777777" w:rsidR="00D86808" w:rsidRDefault="00392C91" w:rsidP="0031244B">
      <w:pPr>
        <w:spacing w:after="0" w:line="360" w:lineRule="auto"/>
        <w:ind w:firstLine="567"/>
        <w:jc w:val="both"/>
        <w:rPr>
          <w:rFonts w:ascii="Myriad Pro" w:hAnsi="Myriad Pro" w:cs="Myriad Pro"/>
          <w:sz w:val="26"/>
          <w:szCs w:val="26"/>
        </w:rPr>
      </w:pPr>
      <w:r>
        <w:rPr>
          <w:rFonts w:ascii="Myriad Pro" w:hAnsi="Myriad Pro" w:cs="Myriad Pro"/>
          <w:sz w:val="26"/>
          <w:szCs w:val="26"/>
        </w:rPr>
        <w:lastRenderedPageBreak/>
        <w:t xml:space="preserve">В 2012 году ОАО «Холдинг МРСК» был реорганизован в </w:t>
      </w:r>
      <w:r w:rsidR="0031244B">
        <w:rPr>
          <w:rFonts w:ascii="Myriad Pro" w:hAnsi="Myriad Pro" w:cs="Myriad Pro"/>
          <w:sz w:val="26"/>
          <w:szCs w:val="26"/>
        </w:rPr>
        <w:t>ПАО </w:t>
      </w:r>
      <w:r>
        <w:rPr>
          <w:rFonts w:ascii="Myriad Pro" w:hAnsi="Myriad Pro" w:cs="Myriad Pro"/>
          <w:sz w:val="26"/>
          <w:szCs w:val="26"/>
        </w:rPr>
        <w:t>«Россети»</w:t>
      </w:r>
      <w:r w:rsidR="00D86808">
        <w:rPr>
          <w:rFonts w:ascii="Myriad Pro" w:hAnsi="Myriad Pro" w:cs="Myriad Pro"/>
          <w:sz w:val="26"/>
          <w:szCs w:val="26"/>
        </w:rPr>
        <w:t xml:space="preserve"> согласно указу Президента Российской Федерации от 22.11.2012 </w:t>
      </w:r>
      <w:r w:rsidR="0031244B">
        <w:rPr>
          <w:rFonts w:ascii="Myriad Pro" w:hAnsi="Myriad Pro" w:cs="Myriad Pro"/>
          <w:sz w:val="26"/>
          <w:szCs w:val="26"/>
        </w:rPr>
        <w:t>№ </w:t>
      </w:r>
      <w:r w:rsidR="00D86808">
        <w:rPr>
          <w:rFonts w:ascii="Myriad Pro" w:hAnsi="Myriad Pro" w:cs="Myriad Pro"/>
          <w:sz w:val="26"/>
          <w:szCs w:val="26"/>
        </w:rPr>
        <w:t xml:space="preserve">1567. </w:t>
      </w:r>
      <w:r w:rsidR="00D03DB2">
        <w:rPr>
          <w:rFonts w:ascii="Myriad Pro" w:hAnsi="Myriad Pro" w:cs="Myriad Pro"/>
          <w:sz w:val="26"/>
          <w:szCs w:val="26"/>
        </w:rPr>
        <w:t xml:space="preserve">Исполнитель отмечает, что указ Президента Российской Федерации также вступил в силу после согласования и утверждения долгосрочных параметров регулирования для </w:t>
      </w:r>
      <w:r w:rsidR="0031244B">
        <w:rPr>
          <w:rFonts w:ascii="Myriad Pro" w:hAnsi="Myriad Pro" w:cs="Myriad Pro"/>
          <w:sz w:val="26"/>
          <w:szCs w:val="26"/>
        </w:rPr>
        <w:t>ПАО </w:t>
      </w:r>
      <w:r w:rsidR="00D03DB2">
        <w:rPr>
          <w:rFonts w:ascii="Myriad Pro" w:hAnsi="Myriad Pro" w:cs="Myriad Pro"/>
          <w:sz w:val="26"/>
          <w:szCs w:val="26"/>
        </w:rPr>
        <w:t xml:space="preserve">«МРСК Юга» - «Астраханьэнерго» на 2012-2017 годы. </w:t>
      </w:r>
    </w:p>
    <w:p w14:paraId="0B98332C" w14:textId="77777777" w:rsidR="00D03DB2" w:rsidRDefault="00D03DB2" w:rsidP="0031244B">
      <w:pPr>
        <w:spacing w:after="0" w:line="360" w:lineRule="auto"/>
        <w:ind w:firstLine="567"/>
        <w:jc w:val="both"/>
        <w:rPr>
          <w:rFonts w:ascii="Myriad Pro" w:hAnsi="Myriad Pro" w:cs="Myriad Pro"/>
          <w:sz w:val="26"/>
          <w:szCs w:val="26"/>
        </w:rPr>
      </w:pPr>
      <w:r w:rsidRPr="009115AA">
        <w:rPr>
          <w:rFonts w:ascii="Myriad Pro" w:hAnsi="Myriad Pro" w:cs="Myriad Pro"/>
          <w:sz w:val="26"/>
          <w:szCs w:val="26"/>
        </w:rPr>
        <w:t xml:space="preserve">Кроме того, в составе фактических операционных расходов филиалом </w:t>
      </w:r>
      <w:r w:rsidR="0031244B">
        <w:rPr>
          <w:rFonts w:ascii="Myriad Pro" w:hAnsi="Myriad Pro" w:cs="Myriad Pro"/>
          <w:sz w:val="26"/>
          <w:szCs w:val="26"/>
        </w:rPr>
        <w:t>ПАО </w:t>
      </w:r>
      <w:r w:rsidRPr="009115AA">
        <w:rPr>
          <w:rFonts w:ascii="Myriad Pro" w:hAnsi="Myriad Pro" w:cs="Myriad Pro"/>
          <w:sz w:val="26"/>
          <w:szCs w:val="26"/>
        </w:rPr>
        <w:t xml:space="preserve">«МРСК Юга» - «Астраханьэнерго» отражены расходы на управление собственностью – расходы на межевание земельных участков, находящихся в собственности у компании, оформление документов на право собственности на электросетевые объекты и т.п. Следует отметить, что </w:t>
      </w:r>
      <w:r w:rsidR="009115AA" w:rsidRPr="009115AA">
        <w:rPr>
          <w:rFonts w:ascii="Myriad Pro" w:hAnsi="Myriad Pro" w:cs="Myriad Pro"/>
          <w:sz w:val="26"/>
          <w:szCs w:val="26"/>
        </w:rPr>
        <w:t>статья</w:t>
      </w:r>
      <w:r w:rsidR="009115AA" w:rsidRPr="009115AA">
        <w:rPr>
          <w:rFonts w:ascii="Myriad Pro" w:eastAsia="Calibri" w:hAnsi="Myriad Pro"/>
          <w:sz w:val="26"/>
          <w:szCs w:val="26"/>
        </w:rPr>
        <w:t xml:space="preserve"> 39.20 Земельного кодекса Российской Федерации, </w:t>
      </w:r>
      <w:r w:rsidR="009115AA" w:rsidRPr="009115AA">
        <w:rPr>
          <w:rFonts w:ascii="Myriad Pro" w:hAnsi="Myriad Pro" w:cs="Myriad Pro"/>
          <w:sz w:val="26"/>
          <w:szCs w:val="26"/>
        </w:rPr>
        <w:t>введенной Федеральным</w:t>
      </w:r>
      <w:r w:rsidR="00D94154">
        <w:rPr>
          <w:rFonts w:ascii="Myriad Pro" w:hAnsi="Myriad Pro" w:cs="Myriad Pro"/>
          <w:sz w:val="26"/>
          <w:szCs w:val="26"/>
        </w:rPr>
        <w:t xml:space="preserve"> </w:t>
      </w:r>
      <w:r w:rsidR="009115AA" w:rsidRPr="009115AA">
        <w:rPr>
          <w:rFonts w:ascii="Myriad Pro" w:hAnsi="Myriad Pro" w:cs="Myriad Pro"/>
          <w:sz w:val="26"/>
          <w:szCs w:val="26"/>
        </w:rPr>
        <w:t>законом</w:t>
      </w:r>
      <w:r w:rsidR="00D94154">
        <w:rPr>
          <w:rFonts w:ascii="Myriad Pro" w:hAnsi="Myriad Pro" w:cs="Myriad Pro"/>
          <w:sz w:val="26"/>
          <w:szCs w:val="26"/>
        </w:rPr>
        <w:t xml:space="preserve"> </w:t>
      </w:r>
      <w:r w:rsidR="009115AA" w:rsidRPr="009115AA">
        <w:rPr>
          <w:rFonts w:ascii="Myriad Pro" w:hAnsi="Myriad Pro" w:cs="Myriad Pro"/>
          <w:sz w:val="26"/>
          <w:szCs w:val="26"/>
        </w:rPr>
        <w:t xml:space="preserve">от 23.06.2014 </w:t>
      </w:r>
      <w:r w:rsidR="0031244B">
        <w:rPr>
          <w:rFonts w:ascii="Myriad Pro" w:hAnsi="Myriad Pro" w:cs="Myriad Pro"/>
          <w:sz w:val="26"/>
          <w:szCs w:val="26"/>
        </w:rPr>
        <w:t>№ </w:t>
      </w:r>
      <w:r w:rsidR="009115AA" w:rsidRPr="009115AA">
        <w:rPr>
          <w:rFonts w:ascii="Myriad Pro" w:hAnsi="Myriad Pro" w:cs="Myriad Pro"/>
          <w:sz w:val="26"/>
          <w:szCs w:val="26"/>
        </w:rPr>
        <w:t>171-ФЗ</w:t>
      </w:r>
      <w:r w:rsidR="009115AA">
        <w:rPr>
          <w:rFonts w:ascii="Myriad Pro" w:hAnsi="Myriad Pro" w:cs="Myriad Pro"/>
          <w:sz w:val="26"/>
          <w:szCs w:val="26"/>
        </w:rPr>
        <w:t xml:space="preserve">, предусматривает особые условия в том числе для выделения земельных участков под объекты электросетевого хозяйства. Что в свою очередь накладывает финансовые обязательства на территориальные сетевые организации, которые в случае регулирования методом </w:t>
      </w:r>
      <w:r w:rsidR="009115AA">
        <w:rPr>
          <w:rFonts w:ascii="Myriad Pro" w:hAnsi="Myriad Pro" w:cs="Myriad Pro"/>
          <w:sz w:val="26"/>
          <w:szCs w:val="26"/>
          <w:lang w:val="en-US"/>
        </w:rPr>
        <w:t>RAB</w:t>
      </w:r>
      <w:r w:rsidR="009115AA">
        <w:rPr>
          <w:rFonts w:ascii="Myriad Pro" w:hAnsi="Myriad Pro" w:cs="Myriad Pro"/>
          <w:sz w:val="26"/>
          <w:szCs w:val="26"/>
        </w:rPr>
        <w:t>, не обеспечены тарифными источниками.</w:t>
      </w:r>
    </w:p>
    <w:p w14:paraId="68EFE57D" w14:textId="77777777" w:rsidR="009115AA" w:rsidRDefault="009115AA" w:rsidP="0031244B">
      <w:pPr>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Исходя из вышеуказанных изменений действующего законодательства </w:t>
      </w:r>
      <w:r w:rsidR="00964A82">
        <w:rPr>
          <w:rFonts w:ascii="Myriad Pro" w:hAnsi="Myriad Pro" w:cs="Myriad Pro"/>
          <w:sz w:val="26"/>
          <w:szCs w:val="26"/>
        </w:rPr>
        <w:t xml:space="preserve">Исполнителем проведено сравнение планового значения ОРЕХ и фактических значений, скорректированных на расходы по оплате услуг </w:t>
      </w:r>
      <w:r w:rsidR="00D94154" w:rsidRPr="00D94154">
        <w:rPr>
          <w:rFonts w:ascii="Myriad Pro" w:hAnsi="Myriad Pro" w:cs="Myriad Pro"/>
          <w:sz w:val="26"/>
          <w:szCs w:val="26"/>
        </w:rPr>
        <w:t>по организации функционирования и развития ЕЭС России</w:t>
      </w:r>
      <w:r w:rsidR="00D94154" w:rsidRPr="00D94154">
        <w:rPr>
          <w:rFonts w:ascii="Myriad Pro" w:hAnsi="Myriad Pro" w:cs="Myriad Pro"/>
          <w:b/>
          <w:bCs/>
          <w:sz w:val="26"/>
          <w:szCs w:val="26"/>
        </w:rPr>
        <w:t xml:space="preserve"> </w:t>
      </w:r>
      <w:r w:rsidR="00964A82">
        <w:rPr>
          <w:rFonts w:ascii="Myriad Pro" w:hAnsi="Myriad Pro" w:cs="Myriad Pro"/>
          <w:sz w:val="26"/>
          <w:szCs w:val="26"/>
        </w:rPr>
        <w:t>и расходы по управлению собственностью.</w:t>
      </w:r>
    </w:p>
    <w:p w14:paraId="5643E9B0" w14:textId="77777777" w:rsidR="00CF03B8" w:rsidRDefault="00CF03B8" w:rsidP="0031244B">
      <w:pPr>
        <w:spacing w:after="0" w:line="360" w:lineRule="auto"/>
        <w:ind w:firstLine="567"/>
        <w:rPr>
          <w:rFonts w:ascii="Myriad Pro" w:hAnsi="Myriad Pro" w:cs="Myriad Pro"/>
          <w:sz w:val="26"/>
          <w:szCs w:val="26"/>
        </w:rPr>
      </w:pPr>
    </w:p>
    <w:p w14:paraId="0668F9C1" w14:textId="77777777" w:rsidR="00F54DC7" w:rsidRDefault="00F54DC7" w:rsidP="00AD0D2D">
      <w:pPr>
        <w:spacing w:line="360" w:lineRule="auto"/>
        <w:rPr>
          <w:rFonts w:ascii="Myriad Pro" w:hAnsi="Myriad Pro" w:cs="Myriad Pro"/>
          <w:sz w:val="26"/>
          <w:szCs w:val="26"/>
        </w:rPr>
        <w:sectPr w:rsidR="00F54DC7" w:rsidSect="005976B0">
          <w:pgSz w:w="11906" w:h="16838"/>
          <w:pgMar w:top="1134" w:right="851" w:bottom="1134" w:left="1701" w:header="709" w:footer="709" w:gutter="0"/>
          <w:cols w:space="708"/>
          <w:docGrid w:linePitch="360"/>
        </w:sectPr>
      </w:pPr>
    </w:p>
    <w:tbl>
      <w:tblPr>
        <w:tblpPr w:leftFromText="180" w:rightFromText="180" w:horzAnchor="margin" w:tblpY="510"/>
        <w:tblW w:w="14786" w:type="dxa"/>
        <w:tblLayout w:type="fixed"/>
        <w:tblLook w:val="04A0" w:firstRow="1" w:lastRow="0" w:firstColumn="1" w:lastColumn="0" w:noHBand="0" w:noVBand="1"/>
      </w:tblPr>
      <w:tblGrid>
        <w:gridCol w:w="659"/>
        <w:gridCol w:w="1514"/>
        <w:gridCol w:w="992"/>
        <w:gridCol w:w="1541"/>
        <w:gridCol w:w="1725"/>
        <w:gridCol w:w="1674"/>
        <w:gridCol w:w="1306"/>
        <w:gridCol w:w="1610"/>
        <w:gridCol w:w="1431"/>
        <w:gridCol w:w="1264"/>
        <w:gridCol w:w="1070"/>
      </w:tblGrid>
      <w:tr w:rsidR="00E332F7" w:rsidRPr="00F54DC7" w14:paraId="7E1EA65B" w14:textId="77777777" w:rsidTr="00813FA1">
        <w:trPr>
          <w:trHeight w:val="1215"/>
        </w:trPr>
        <w:tc>
          <w:tcPr>
            <w:tcW w:w="6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421B69" w14:textId="77777777" w:rsidR="00964A82" w:rsidRPr="00F54DC7" w:rsidRDefault="0031244B" w:rsidP="008F7BF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lastRenderedPageBreak/>
              <w:t>№ </w:t>
            </w:r>
            <w:r w:rsidR="00964A82" w:rsidRPr="00F54DC7">
              <w:rPr>
                <w:rFonts w:ascii="Myriad Pro" w:hAnsi="Myriad Pro" w:cs="Calibri"/>
                <w:color w:val="FFFFFF" w:themeColor="background1"/>
                <w:sz w:val="18"/>
                <w:szCs w:val="18"/>
              </w:rPr>
              <w:t>п/п</w:t>
            </w:r>
          </w:p>
        </w:tc>
        <w:tc>
          <w:tcPr>
            <w:tcW w:w="15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24AC1"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Период регулирования долгосрочного периода регулирования</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9AD67B"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Ед. изм.</w:t>
            </w:r>
          </w:p>
        </w:tc>
        <w:tc>
          <w:tcPr>
            <w:tcW w:w="15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31D00"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Плановый ОРЕХ, пересмотренный в 2012 году во исполнение постановления Правительства РФ от 29.12.2011</w:t>
            </w:r>
            <w:r w:rsidRPr="00F54DC7">
              <w:rPr>
                <w:rFonts w:ascii="Myriad Pro" w:hAnsi="Myriad Pro" w:cs="Calibri"/>
                <w:color w:val="FFFFFF" w:themeColor="background1"/>
                <w:sz w:val="18"/>
                <w:szCs w:val="18"/>
              </w:rPr>
              <w:br/>
              <w:t xml:space="preserve"> </w:t>
            </w:r>
            <w:r w:rsidR="0031244B">
              <w:rPr>
                <w:rFonts w:ascii="Myriad Pro" w:hAnsi="Myriad Pro" w:cs="Calibri"/>
                <w:color w:val="FFFFFF" w:themeColor="background1"/>
                <w:sz w:val="18"/>
                <w:szCs w:val="18"/>
              </w:rPr>
              <w:t>№ </w:t>
            </w:r>
            <w:r w:rsidRPr="00F54DC7">
              <w:rPr>
                <w:rFonts w:ascii="Myriad Pro" w:hAnsi="Myriad Pro" w:cs="Calibri"/>
                <w:color w:val="FFFFFF" w:themeColor="background1"/>
                <w:sz w:val="18"/>
                <w:szCs w:val="18"/>
              </w:rPr>
              <w:t>1178</w:t>
            </w:r>
          </w:p>
        </w:tc>
        <w:tc>
          <w:tcPr>
            <w:tcW w:w="17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C6DA2"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 xml:space="preserve">Фактические ОРЕХ, по информации филиала </w:t>
            </w:r>
            <w:r w:rsidR="0031244B">
              <w:rPr>
                <w:rFonts w:ascii="Myriad Pro" w:hAnsi="Myriad Pro" w:cs="Calibri"/>
                <w:color w:val="FFFFFF" w:themeColor="background1"/>
                <w:sz w:val="18"/>
                <w:szCs w:val="18"/>
              </w:rPr>
              <w:t>ПАО </w:t>
            </w:r>
            <w:r w:rsidRPr="00F54DC7">
              <w:rPr>
                <w:rFonts w:ascii="Myriad Pro" w:hAnsi="Myriad Pro" w:cs="Calibri"/>
                <w:color w:val="FFFFFF" w:themeColor="background1"/>
                <w:sz w:val="18"/>
                <w:szCs w:val="18"/>
              </w:rPr>
              <w:t>"МРСК Юга" - "Астраханьэнерго",</w:t>
            </w:r>
            <w:r w:rsidRPr="00F54DC7">
              <w:rPr>
                <w:rFonts w:ascii="Myriad Pro" w:hAnsi="Myriad Pro" w:cs="Calibri"/>
                <w:color w:val="FFFFFF" w:themeColor="background1"/>
                <w:sz w:val="18"/>
                <w:szCs w:val="18"/>
              </w:rPr>
              <w:br/>
              <w:t>тыс. руб.</w:t>
            </w:r>
          </w:p>
        </w:tc>
        <w:tc>
          <w:tcPr>
            <w:tcW w:w="459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A69127"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20"/>
                <w:szCs w:val="20"/>
              </w:rPr>
              <w:t>в том числе:</w:t>
            </w:r>
          </w:p>
        </w:tc>
        <w:tc>
          <w:tcPr>
            <w:tcW w:w="14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B72EF"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 xml:space="preserve">Приведенные фактические ОРЕХ без учета расходов на </w:t>
            </w:r>
            <w:r w:rsidR="0031244B">
              <w:rPr>
                <w:rFonts w:ascii="Myriad Pro" w:hAnsi="Myriad Pro" w:cs="Calibri"/>
                <w:color w:val="FFFFFF" w:themeColor="background1"/>
                <w:sz w:val="18"/>
                <w:szCs w:val="18"/>
              </w:rPr>
              <w:t>ПАО </w:t>
            </w:r>
            <w:r w:rsidRPr="00F54DC7">
              <w:rPr>
                <w:rFonts w:ascii="Myriad Pro" w:hAnsi="Myriad Pro" w:cs="Calibri"/>
                <w:color w:val="FFFFFF" w:themeColor="background1"/>
                <w:sz w:val="18"/>
                <w:szCs w:val="18"/>
              </w:rPr>
              <w:t>"Россети" и расходов на управление собственностью</w:t>
            </w:r>
          </w:p>
        </w:tc>
        <w:tc>
          <w:tcPr>
            <w:tcW w:w="23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53EFF"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Отклонение приведенных фактических от плановых ОРЕХ</w:t>
            </w:r>
          </w:p>
        </w:tc>
      </w:tr>
      <w:tr w:rsidR="00E332F7" w:rsidRPr="00F54DC7" w14:paraId="465AB06E" w14:textId="77777777" w:rsidTr="00813FA1">
        <w:trPr>
          <w:trHeight w:val="1440"/>
        </w:trPr>
        <w:tc>
          <w:tcPr>
            <w:tcW w:w="6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E0FC92" w14:textId="77777777" w:rsidR="00964A82" w:rsidRPr="00F54DC7" w:rsidRDefault="00964A82" w:rsidP="008F7BF1">
            <w:pPr>
              <w:spacing w:after="0" w:line="240" w:lineRule="auto"/>
              <w:rPr>
                <w:rFonts w:ascii="Myriad Pro" w:hAnsi="Myriad Pro" w:cs="Calibri"/>
                <w:color w:val="FFFFFF" w:themeColor="background1"/>
                <w:sz w:val="18"/>
                <w:szCs w:val="18"/>
              </w:rPr>
            </w:pPr>
          </w:p>
        </w:tc>
        <w:tc>
          <w:tcPr>
            <w:tcW w:w="15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675A2" w14:textId="77777777" w:rsidR="00964A82" w:rsidRPr="00F54DC7" w:rsidRDefault="00964A82" w:rsidP="008F7BF1">
            <w:pPr>
              <w:spacing w:after="0" w:line="240" w:lineRule="auto"/>
              <w:rPr>
                <w:rFonts w:ascii="Myriad Pro" w:hAnsi="Myriad Pro" w:cs="Calibri"/>
                <w:color w:val="FFFFFF" w:themeColor="background1"/>
                <w:sz w:val="18"/>
                <w:szCs w:val="18"/>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1BA6CA" w14:textId="77777777" w:rsidR="00964A82" w:rsidRPr="00F54DC7" w:rsidRDefault="00964A82" w:rsidP="008F7BF1">
            <w:pPr>
              <w:spacing w:after="0" w:line="240" w:lineRule="auto"/>
              <w:rPr>
                <w:rFonts w:ascii="Myriad Pro" w:hAnsi="Myriad Pro" w:cs="Calibri"/>
                <w:color w:val="FFFFFF" w:themeColor="background1"/>
                <w:sz w:val="18"/>
                <w:szCs w:val="18"/>
              </w:rPr>
            </w:pPr>
          </w:p>
        </w:tc>
        <w:tc>
          <w:tcPr>
            <w:tcW w:w="15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A4C2E" w14:textId="77777777" w:rsidR="00964A82" w:rsidRPr="00F54DC7" w:rsidRDefault="00964A82" w:rsidP="008F7BF1">
            <w:pPr>
              <w:spacing w:after="0" w:line="240" w:lineRule="auto"/>
              <w:rPr>
                <w:rFonts w:ascii="Myriad Pro" w:hAnsi="Myriad Pro" w:cs="Calibri"/>
                <w:color w:val="FFFFFF" w:themeColor="background1"/>
                <w:sz w:val="18"/>
                <w:szCs w:val="18"/>
              </w:rPr>
            </w:pPr>
          </w:p>
        </w:tc>
        <w:tc>
          <w:tcPr>
            <w:tcW w:w="17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94E69" w14:textId="77777777" w:rsidR="00964A82" w:rsidRPr="00F54DC7" w:rsidRDefault="00964A82" w:rsidP="008F7BF1">
            <w:pPr>
              <w:spacing w:after="0" w:line="240" w:lineRule="auto"/>
              <w:rPr>
                <w:rFonts w:ascii="Myriad Pro" w:hAnsi="Myriad Pro" w:cs="Calibri"/>
                <w:color w:val="FFFFFF" w:themeColor="background1"/>
                <w:sz w:val="18"/>
                <w:szCs w:val="18"/>
              </w:rPr>
            </w:pPr>
          </w:p>
        </w:tc>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1F9D9"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 xml:space="preserve">расходы </w:t>
            </w:r>
            <w:r w:rsidR="00D94154" w:rsidRPr="00D94154">
              <w:rPr>
                <w:rFonts w:ascii="Myriad Pro" w:hAnsi="Myriad Pro" w:cs="Calibri"/>
                <w:color w:val="FFFFFF" w:themeColor="background1"/>
                <w:sz w:val="18"/>
                <w:szCs w:val="18"/>
              </w:rPr>
              <w:t>по организации функционирования и развития ЕЭС России</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ABC4C"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 xml:space="preserve">расходы на ИА </w:t>
            </w:r>
            <w:r w:rsidR="0031244B">
              <w:rPr>
                <w:rFonts w:ascii="Myriad Pro" w:hAnsi="Myriad Pro" w:cs="Calibri"/>
                <w:color w:val="FFFFFF" w:themeColor="background1"/>
                <w:sz w:val="18"/>
                <w:szCs w:val="18"/>
              </w:rPr>
              <w:t>ПАО </w:t>
            </w:r>
            <w:r w:rsidRPr="00F54DC7">
              <w:rPr>
                <w:rFonts w:ascii="Myriad Pro" w:hAnsi="Myriad Pro" w:cs="Calibri"/>
                <w:color w:val="FFFFFF" w:themeColor="background1"/>
                <w:sz w:val="18"/>
                <w:szCs w:val="18"/>
              </w:rPr>
              <w:t>"МРСК Юга"</w:t>
            </w:r>
          </w:p>
        </w:tc>
        <w:tc>
          <w:tcPr>
            <w:tcW w:w="1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66782"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расходы на управление собственностью**</w:t>
            </w:r>
          </w:p>
        </w:tc>
        <w:tc>
          <w:tcPr>
            <w:tcW w:w="14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5DAD09" w14:textId="77777777" w:rsidR="00964A82" w:rsidRPr="00F54DC7" w:rsidRDefault="00964A82" w:rsidP="008F7BF1">
            <w:pPr>
              <w:spacing w:after="0" w:line="240" w:lineRule="auto"/>
              <w:rPr>
                <w:rFonts w:ascii="Myriad Pro" w:hAnsi="Myriad Pro" w:cs="Calibri"/>
                <w:color w:val="FFFFFF" w:themeColor="background1"/>
                <w:sz w:val="18"/>
                <w:szCs w:val="18"/>
              </w:rPr>
            </w:pP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3FEB3"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тыс. руб.</w:t>
            </w:r>
          </w:p>
        </w:tc>
        <w:tc>
          <w:tcPr>
            <w:tcW w:w="1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0ED6FF"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w:t>
            </w:r>
          </w:p>
        </w:tc>
      </w:tr>
      <w:tr w:rsidR="00E332F7" w:rsidRPr="00F54DC7" w14:paraId="7C2A8EBA" w14:textId="77777777" w:rsidTr="00813FA1">
        <w:trPr>
          <w:trHeight w:val="240"/>
        </w:trPr>
        <w:tc>
          <w:tcPr>
            <w:tcW w:w="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2F43DB"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4ADE82"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46F2AC"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3</w:t>
            </w:r>
          </w:p>
        </w:tc>
        <w:tc>
          <w:tcPr>
            <w:tcW w:w="15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D89B55"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4</w:t>
            </w:r>
          </w:p>
        </w:tc>
        <w:tc>
          <w:tcPr>
            <w:tcW w:w="17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BE678"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5</w:t>
            </w:r>
          </w:p>
        </w:tc>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55543A"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6</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8CE53F"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7</w:t>
            </w:r>
          </w:p>
        </w:tc>
        <w:tc>
          <w:tcPr>
            <w:tcW w:w="1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39A39"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8</w:t>
            </w:r>
          </w:p>
        </w:tc>
        <w:tc>
          <w:tcPr>
            <w:tcW w:w="1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804B9C"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9=5-6-8</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15D69"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10=9-4</w:t>
            </w:r>
          </w:p>
        </w:tc>
        <w:tc>
          <w:tcPr>
            <w:tcW w:w="1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978C2" w14:textId="77777777" w:rsidR="00964A82" w:rsidRPr="00F54DC7" w:rsidRDefault="00964A82" w:rsidP="008F7BF1">
            <w:pPr>
              <w:spacing w:after="0" w:line="240" w:lineRule="auto"/>
              <w:jc w:val="center"/>
              <w:rPr>
                <w:rFonts w:ascii="Myriad Pro" w:hAnsi="Myriad Pro" w:cs="Calibri"/>
                <w:color w:val="FFFFFF" w:themeColor="background1"/>
                <w:sz w:val="18"/>
                <w:szCs w:val="18"/>
              </w:rPr>
            </w:pPr>
            <w:r w:rsidRPr="00F54DC7">
              <w:rPr>
                <w:rFonts w:ascii="Myriad Pro" w:hAnsi="Myriad Pro" w:cs="Calibri"/>
                <w:color w:val="FFFFFF" w:themeColor="background1"/>
                <w:sz w:val="18"/>
                <w:szCs w:val="18"/>
              </w:rPr>
              <w:t>11=9/4*100-100</w:t>
            </w:r>
          </w:p>
        </w:tc>
      </w:tr>
      <w:tr w:rsidR="00E332F7" w:rsidRPr="00F54DC7" w14:paraId="06872AAF" w14:textId="77777777" w:rsidTr="00C97C2A">
        <w:trPr>
          <w:trHeight w:val="240"/>
        </w:trPr>
        <w:tc>
          <w:tcPr>
            <w:tcW w:w="65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7B27746" w14:textId="77777777" w:rsidR="00964A82" w:rsidRPr="00F54DC7" w:rsidRDefault="00964A82" w:rsidP="008F7BF1">
            <w:pPr>
              <w:spacing w:after="0" w:line="240" w:lineRule="auto"/>
              <w:jc w:val="center"/>
              <w:rPr>
                <w:rFonts w:ascii="Myriad Pro" w:hAnsi="Myriad Pro" w:cs="Calibri"/>
                <w:sz w:val="18"/>
                <w:szCs w:val="18"/>
              </w:rPr>
            </w:pPr>
            <w:r w:rsidRPr="00F54DC7">
              <w:rPr>
                <w:rFonts w:ascii="Myriad Pro" w:hAnsi="Myriad Pro" w:cs="Calibri"/>
                <w:sz w:val="18"/>
                <w:szCs w:val="18"/>
              </w:rPr>
              <w:t>1</w:t>
            </w:r>
          </w:p>
        </w:tc>
        <w:tc>
          <w:tcPr>
            <w:tcW w:w="151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967C17" w14:textId="77777777" w:rsidR="00964A82" w:rsidRPr="00F54DC7" w:rsidRDefault="00964A82" w:rsidP="008F7BF1">
            <w:pPr>
              <w:spacing w:after="0" w:line="240" w:lineRule="auto"/>
              <w:jc w:val="center"/>
              <w:rPr>
                <w:rFonts w:ascii="Myriad Pro" w:hAnsi="Myriad Pro" w:cs="Calibri"/>
                <w:color w:val="000000"/>
                <w:sz w:val="18"/>
                <w:szCs w:val="18"/>
              </w:rPr>
            </w:pPr>
            <w:r w:rsidRPr="00F54DC7">
              <w:rPr>
                <w:rFonts w:ascii="Myriad Pro" w:hAnsi="Myriad Pro" w:cs="Calibri"/>
                <w:color w:val="000000"/>
                <w:sz w:val="18"/>
                <w:szCs w:val="18"/>
              </w:rPr>
              <w:t>2009 год</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tcPr>
          <w:p w14:paraId="7C235904" w14:textId="77777777" w:rsidR="00964A82" w:rsidRPr="00F54DC7" w:rsidRDefault="00964A82" w:rsidP="008F7BF1">
            <w:pPr>
              <w:spacing w:after="0" w:line="240" w:lineRule="auto"/>
              <w:jc w:val="center"/>
              <w:rPr>
                <w:rFonts w:ascii="Myriad Pro" w:hAnsi="Myriad Pro" w:cs="Calibri"/>
                <w:color w:val="000000"/>
                <w:sz w:val="18"/>
                <w:szCs w:val="18"/>
              </w:rPr>
            </w:pPr>
            <w:r w:rsidRPr="00F54DC7">
              <w:rPr>
                <w:rFonts w:ascii="Myriad Pro" w:hAnsi="Myriad Pro" w:cs="Calibri"/>
                <w:color w:val="000000"/>
                <w:sz w:val="18"/>
                <w:szCs w:val="18"/>
              </w:rPr>
              <w:t>тыс. руб.</w:t>
            </w:r>
          </w:p>
        </w:tc>
        <w:tc>
          <w:tcPr>
            <w:tcW w:w="154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1AE669" w14:textId="77777777" w:rsidR="00964A82" w:rsidRPr="00F54DC7" w:rsidRDefault="00964A82" w:rsidP="008F7BF1">
            <w:pPr>
              <w:spacing w:after="0" w:line="240" w:lineRule="auto"/>
              <w:jc w:val="center"/>
              <w:rPr>
                <w:rFonts w:ascii="Myriad Pro" w:hAnsi="Myriad Pro" w:cs="Calibri"/>
                <w:sz w:val="18"/>
                <w:szCs w:val="18"/>
              </w:rPr>
            </w:pPr>
            <w:r w:rsidRPr="00F54DC7">
              <w:rPr>
                <w:rFonts w:ascii="Myriad Pro" w:hAnsi="Myriad Pro" w:cs="Calibri"/>
                <w:sz w:val="18"/>
                <w:szCs w:val="18"/>
              </w:rPr>
              <w:t>745 050,8</w:t>
            </w:r>
          </w:p>
        </w:tc>
        <w:tc>
          <w:tcPr>
            <w:tcW w:w="172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064300" w14:textId="77777777" w:rsidR="00964A82" w:rsidRPr="00F54DC7" w:rsidRDefault="00964A82" w:rsidP="008F7BF1">
            <w:pPr>
              <w:spacing w:after="0" w:line="240" w:lineRule="auto"/>
              <w:jc w:val="center"/>
              <w:rPr>
                <w:rFonts w:ascii="Myriad Pro" w:hAnsi="Myriad Pro" w:cs="Calibri"/>
                <w:sz w:val="18"/>
                <w:szCs w:val="18"/>
              </w:rPr>
            </w:pPr>
            <w:r w:rsidRPr="00F54DC7">
              <w:rPr>
                <w:rFonts w:ascii="Myriad Pro" w:hAnsi="Myriad Pro" w:cs="Calibri"/>
                <w:sz w:val="18"/>
                <w:szCs w:val="18"/>
              </w:rPr>
              <w:t>828 137,0</w:t>
            </w:r>
          </w:p>
        </w:tc>
        <w:tc>
          <w:tcPr>
            <w:tcW w:w="16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4556C2" w14:textId="77777777" w:rsidR="00964A82" w:rsidRPr="00F54DC7" w:rsidRDefault="00964A82" w:rsidP="008F7BF1">
            <w:pPr>
              <w:spacing w:after="0" w:line="240" w:lineRule="auto"/>
              <w:jc w:val="center"/>
              <w:rPr>
                <w:rFonts w:ascii="Myriad Pro" w:hAnsi="Myriad Pro" w:cs="Calibri"/>
                <w:sz w:val="18"/>
                <w:szCs w:val="18"/>
              </w:rPr>
            </w:pPr>
            <w:r w:rsidRPr="00F54DC7">
              <w:rPr>
                <w:rFonts w:ascii="Myriad Pro" w:hAnsi="Myriad Pro" w:cs="Calibri"/>
                <w:sz w:val="18"/>
                <w:szCs w:val="18"/>
              </w:rPr>
              <w:t> </w:t>
            </w:r>
          </w:p>
        </w:tc>
        <w:tc>
          <w:tcPr>
            <w:tcW w:w="130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1DF857" w14:textId="77777777" w:rsidR="00964A82" w:rsidRPr="00F54DC7" w:rsidRDefault="00964A82" w:rsidP="008F7BF1">
            <w:pPr>
              <w:spacing w:after="0" w:line="240" w:lineRule="auto"/>
              <w:jc w:val="center"/>
              <w:rPr>
                <w:rFonts w:ascii="Myriad Pro" w:hAnsi="Myriad Pro" w:cs="Calibri"/>
                <w:sz w:val="18"/>
                <w:szCs w:val="18"/>
              </w:rPr>
            </w:pPr>
            <w:r w:rsidRPr="00F54DC7">
              <w:rPr>
                <w:rFonts w:ascii="Myriad Pro" w:hAnsi="Myriad Pro" w:cs="Calibri"/>
                <w:sz w:val="18"/>
                <w:szCs w:val="18"/>
              </w:rPr>
              <w:t>108 581,0</w:t>
            </w:r>
          </w:p>
        </w:tc>
        <w:tc>
          <w:tcPr>
            <w:tcW w:w="16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CCED5B" w14:textId="77777777" w:rsidR="00964A82" w:rsidRPr="00F54DC7" w:rsidRDefault="00964A82" w:rsidP="008F7BF1">
            <w:pPr>
              <w:spacing w:after="0" w:line="240" w:lineRule="auto"/>
              <w:jc w:val="center"/>
              <w:rPr>
                <w:rFonts w:ascii="Myriad Pro" w:hAnsi="Myriad Pro" w:cs="Calibri"/>
                <w:sz w:val="18"/>
                <w:szCs w:val="18"/>
              </w:rPr>
            </w:pPr>
            <w:r w:rsidRPr="00F54DC7">
              <w:rPr>
                <w:rFonts w:ascii="Myriad Pro" w:hAnsi="Myriad Pro" w:cs="Calibri"/>
                <w:sz w:val="18"/>
                <w:szCs w:val="18"/>
              </w:rPr>
              <w:t>430,0</w:t>
            </w:r>
          </w:p>
        </w:tc>
        <w:tc>
          <w:tcPr>
            <w:tcW w:w="14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BAAE67" w14:textId="77777777" w:rsidR="00964A82" w:rsidRPr="00F54DC7" w:rsidRDefault="00964A82" w:rsidP="008F7BF1">
            <w:pPr>
              <w:spacing w:after="0" w:line="240" w:lineRule="auto"/>
              <w:jc w:val="center"/>
              <w:rPr>
                <w:rFonts w:ascii="Myriad Pro" w:hAnsi="Myriad Pro" w:cs="Calibri"/>
                <w:sz w:val="18"/>
                <w:szCs w:val="18"/>
              </w:rPr>
            </w:pPr>
            <w:r w:rsidRPr="00F54DC7">
              <w:rPr>
                <w:rFonts w:ascii="Myriad Pro" w:hAnsi="Myriad Pro" w:cs="Calibri"/>
                <w:sz w:val="18"/>
                <w:szCs w:val="18"/>
              </w:rPr>
              <w:t>827 707,0</w:t>
            </w:r>
          </w:p>
        </w:tc>
        <w:tc>
          <w:tcPr>
            <w:tcW w:w="126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C16017" w14:textId="77777777" w:rsidR="00964A82" w:rsidRPr="00F54DC7" w:rsidRDefault="00964A82" w:rsidP="008F7BF1">
            <w:pPr>
              <w:spacing w:after="0" w:line="240" w:lineRule="auto"/>
              <w:jc w:val="center"/>
              <w:rPr>
                <w:rFonts w:ascii="Myriad Pro" w:hAnsi="Myriad Pro" w:cs="Calibri"/>
                <w:sz w:val="18"/>
                <w:szCs w:val="18"/>
              </w:rPr>
            </w:pPr>
            <w:r w:rsidRPr="00F54DC7">
              <w:rPr>
                <w:rFonts w:ascii="Myriad Pro" w:hAnsi="Myriad Pro" w:cs="Calibri"/>
                <w:sz w:val="18"/>
                <w:szCs w:val="18"/>
              </w:rPr>
              <w:t>82 656,2</w:t>
            </w:r>
          </w:p>
        </w:tc>
        <w:tc>
          <w:tcPr>
            <w:tcW w:w="10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900E73" w14:textId="77777777" w:rsidR="00964A82" w:rsidRPr="00F54DC7" w:rsidRDefault="00964A82" w:rsidP="008F7BF1">
            <w:pPr>
              <w:spacing w:after="0" w:line="240" w:lineRule="auto"/>
              <w:jc w:val="center"/>
              <w:rPr>
                <w:rFonts w:ascii="Myriad Pro" w:hAnsi="Myriad Pro" w:cs="Calibri"/>
                <w:sz w:val="18"/>
                <w:szCs w:val="18"/>
              </w:rPr>
            </w:pPr>
            <w:r w:rsidRPr="00F54DC7">
              <w:rPr>
                <w:rFonts w:ascii="Myriad Pro" w:hAnsi="Myriad Pro" w:cs="Calibri"/>
                <w:sz w:val="18"/>
                <w:szCs w:val="18"/>
              </w:rPr>
              <w:t>11,1</w:t>
            </w:r>
          </w:p>
        </w:tc>
      </w:tr>
      <w:tr w:rsidR="00E332F7" w:rsidRPr="00F54DC7" w14:paraId="54ADBA2E" w14:textId="77777777" w:rsidTr="00C97C2A">
        <w:trPr>
          <w:trHeight w:val="24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A7D2FBA"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2</w:t>
            </w:r>
          </w:p>
        </w:tc>
        <w:tc>
          <w:tcPr>
            <w:tcW w:w="1514" w:type="dxa"/>
            <w:tcBorders>
              <w:top w:val="nil"/>
              <w:left w:val="nil"/>
              <w:bottom w:val="single" w:sz="4" w:space="0" w:color="auto"/>
              <w:right w:val="single" w:sz="4" w:space="0" w:color="auto"/>
            </w:tcBorders>
            <w:shd w:val="clear" w:color="auto" w:fill="auto"/>
            <w:vAlign w:val="center"/>
            <w:hideMark/>
          </w:tcPr>
          <w:p w14:paraId="7F9CB63A" w14:textId="77777777" w:rsidR="00F54DC7" w:rsidRPr="00F54DC7" w:rsidRDefault="00F54DC7" w:rsidP="008F7BF1">
            <w:pPr>
              <w:spacing w:after="0" w:line="240" w:lineRule="auto"/>
              <w:jc w:val="center"/>
              <w:rPr>
                <w:rFonts w:ascii="Myriad Pro" w:hAnsi="Myriad Pro" w:cs="Calibri"/>
                <w:color w:val="000000"/>
                <w:sz w:val="18"/>
                <w:szCs w:val="18"/>
              </w:rPr>
            </w:pPr>
            <w:r w:rsidRPr="00F54DC7">
              <w:rPr>
                <w:rFonts w:ascii="Myriad Pro" w:hAnsi="Myriad Pro" w:cs="Calibri"/>
                <w:color w:val="000000"/>
                <w:sz w:val="18"/>
                <w:szCs w:val="18"/>
              </w:rPr>
              <w:t>2010 год</w:t>
            </w:r>
          </w:p>
        </w:tc>
        <w:tc>
          <w:tcPr>
            <w:tcW w:w="992" w:type="dxa"/>
            <w:tcBorders>
              <w:top w:val="nil"/>
              <w:left w:val="nil"/>
              <w:bottom w:val="single" w:sz="4" w:space="0" w:color="auto"/>
              <w:right w:val="single" w:sz="4" w:space="0" w:color="auto"/>
            </w:tcBorders>
            <w:shd w:val="clear" w:color="auto" w:fill="auto"/>
            <w:vAlign w:val="center"/>
          </w:tcPr>
          <w:p w14:paraId="3A07D019" w14:textId="77777777" w:rsidR="00F54DC7" w:rsidRPr="00F54DC7" w:rsidRDefault="00F54DC7" w:rsidP="008F7BF1">
            <w:pPr>
              <w:spacing w:after="0" w:line="240" w:lineRule="auto"/>
              <w:jc w:val="center"/>
              <w:rPr>
                <w:rFonts w:ascii="Myriad Pro" w:hAnsi="Myriad Pro" w:cs="Calibri"/>
                <w:color w:val="000000"/>
                <w:sz w:val="18"/>
                <w:szCs w:val="18"/>
              </w:rPr>
            </w:pPr>
            <w:r w:rsidRPr="008467EC">
              <w:rPr>
                <w:rFonts w:ascii="Myriad Pro" w:hAnsi="Myriad Pro" w:cs="Calibri"/>
                <w:color w:val="000000"/>
                <w:sz w:val="18"/>
                <w:szCs w:val="18"/>
              </w:rPr>
              <w:t>тыс. руб.</w:t>
            </w:r>
          </w:p>
        </w:tc>
        <w:tc>
          <w:tcPr>
            <w:tcW w:w="1541" w:type="dxa"/>
            <w:tcBorders>
              <w:top w:val="nil"/>
              <w:left w:val="nil"/>
              <w:bottom w:val="single" w:sz="4" w:space="0" w:color="auto"/>
              <w:right w:val="single" w:sz="4" w:space="0" w:color="auto"/>
            </w:tcBorders>
            <w:shd w:val="clear" w:color="auto" w:fill="auto"/>
            <w:noWrap/>
            <w:vAlign w:val="center"/>
            <w:hideMark/>
          </w:tcPr>
          <w:p w14:paraId="58C720D4"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794 506,5</w:t>
            </w:r>
          </w:p>
        </w:tc>
        <w:tc>
          <w:tcPr>
            <w:tcW w:w="1725" w:type="dxa"/>
            <w:tcBorders>
              <w:top w:val="nil"/>
              <w:left w:val="nil"/>
              <w:bottom w:val="single" w:sz="4" w:space="0" w:color="auto"/>
              <w:right w:val="single" w:sz="4" w:space="0" w:color="auto"/>
            </w:tcBorders>
            <w:shd w:val="clear" w:color="auto" w:fill="auto"/>
            <w:noWrap/>
            <w:vAlign w:val="center"/>
            <w:hideMark/>
          </w:tcPr>
          <w:p w14:paraId="6A43455F"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898 895,0</w:t>
            </w:r>
          </w:p>
        </w:tc>
        <w:tc>
          <w:tcPr>
            <w:tcW w:w="1674" w:type="dxa"/>
            <w:tcBorders>
              <w:top w:val="nil"/>
              <w:left w:val="nil"/>
              <w:bottom w:val="single" w:sz="4" w:space="0" w:color="auto"/>
              <w:right w:val="single" w:sz="4" w:space="0" w:color="auto"/>
            </w:tcBorders>
            <w:shd w:val="clear" w:color="auto" w:fill="auto"/>
            <w:noWrap/>
            <w:vAlign w:val="center"/>
            <w:hideMark/>
          </w:tcPr>
          <w:p w14:paraId="31C93DFB"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 </w:t>
            </w:r>
          </w:p>
        </w:tc>
        <w:tc>
          <w:tcPr>
            <w:tcW w:w="1306" w:type="dxa"/>
            <w:tcBorders>
              <w:top w:val="nil"/>
              <w:left w:val="nil"/>
              <w:bottom w:val="single" w:sz="4" w:space="0" w:color="auto"/>
              <w:right w:val="single" w:sz="4" w:space="0" w:color="auto"/>
            </w:tcBorders>
            <w:shd w:val="clear" w:color="auto" w:fill="auto"/>
            <w:noWrap/>
            <w:vAlign w:val="center"/>
            <w:hideMark/>
          </w:tcPr>
          <w:p w14:paraId="105B9250"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131 823,0</w:t>
            </w:r>
          </w:p>
        </w:tc>
        <w:tc>
          <w:tcPr>
            <w:tcW w:w="1610" w:type="dxa"/>
            <w:tcBorders>
              <w:top w:val="nil"/>
              <w:left w:val="nil"/>
              <w:bottom w:val="single" w:sz="4" w:space="0" w:color="auto"/>
              <w:right w:val="single" w:sz="4" w:space="0" w:color="auto"/>
            </w:tcBorders>
            <w:shd w:val="clear" w:color="auto" w:fill="auto"/>
            <w:noWrap/>
            <w:vAlign w:val="center"/>
            <w:hideMark/>
          </w:tcPr>
          <w:p w14:paraId="2408CF85"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319,0</w:t>
            </w:r>
          </w:p>
        </w:tc>
        <w:tc>
          <w:tcPr>
            <w:tcW w:w="1431" w:type="dxa"/>
            <w:tcBorders>
              <w:top w:val="nil"/>
              <w:left w:val="nil"/>
              <w:bottom w:val="single" w:sz="4" w:space="0" w:color="auto"/>
              <w:right w:val="single" w:sz="4" w:space="0" w:color="auto"/>
            </w:tcBorders>
            <w:shd w:val="clear" w:color="auto" w:fill="auto"/>
            <w:noWrap/>
            <w:vAlign w:val="center"/>
            <w:hideMark/>
          </w:tcPr>
          <w:p w14:paraId="010DED99"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898 576,0</w:t>
            </w:r>
          </w:p>
        </w:tc>
        <w:tc>
          <w:tcPr>
            <w:tcW w:w="1264" w:type="dxa"/>
            <w:tcBorders>
              <w:top w:val="nil"/>
              <w:left w:val="nil"/>
              <w:bottom w:val="single" w:sz="4" w:space="0" w:color="auto"/>
              <w:right w:val="single" w:sz="4" w:space="0" w:color="auto"/>
            </w:tcBorders>
            <w:shd w:val="clear" w:color="auto" w:fill="auto"/>
            <w:noWrap/>
            <w:vAlign w:val="center"/>
            <w:hideMark/>
          </w:tcPr>
          <w:p w14:paraId="0E60B69D"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104 069,5</w:t>
            </w:r>
          </w:p>
        </w:tc>
        <w:tc>
          <w:tcPr>
            <w:tcW w:w="1070" w:type="dxa"/>
            <w:tcBorders>
              <w:top w:val="nil"/>
              <w:left w:val="nil"/>
              <w:bottom w:val="single" w:sz="4" w:space="0" w:color="auto"/>
              <w:right w:val="single" w:sz="4" w:space="0" w:color="auto"/>
            </w:tcBorders>
            <w:shd w:val="clear" w:color="auto" w:fill="auto"/>
            <w:noWrap/>
            <w:vAlign w:val="center"/>
            <w:hideMark/>
          </w:tcPr>
          <w:p w14:paraId="2F4A6913"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13,1</w:t>
            </w:r>
          </w:p>
        </w:tc>
      </w:tr>
      <w:tr w:rsidR="00E332F7" w:rsidRPr="00F54DC7" w14:paraId="489FDD7A" w14:textId="77777777" w:rsidTr="00C97C2A">
        <w:trPr>
          <w:trHeight w:val="24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7CC68B7"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3</w:t>
            </w:r>
          </w:p>
        </w:tc>
        <w:tc>
          <w:tcPr>
            <w:tcW w:w="1514" w:type="dxa"/>
            <w:tcBorders>
              <w:top w:val="nil"/>
              <w:left w:val="nil"/>
              <w:bottom w:val="single" w:sz="4" w:space="0" w:color="auto"/>
              <w:right w:val="single" w:sz="4" w:space="0" w:color="auto"/>
            </w:tcBorders>
            <w:shd w:val="clear" w:color="auto" w:fill="auto"/>
            <w:vAlign w:val="center"/>
            <w:hideMark/>
          </w:tcPr>
          <w:p w14:paraId="67DA0926" w14:textId="77777777" w:rsidR="00F54DC7" w:rsidRPr="00F54DC7" w:rsidRDefault="00F54DC7" w:rsidP="008F7BF1">
            <w:pPr>
              <w:spacing w:after="0" w:line="240" w:lineRule="auto"/>
              <w:jc w:val="center"/>
              <w:rPr>
                <w:rFonts w:ascii="Myriad Pro" w:hAnsi="Myriad Pro" w:cs="Calibri"/>
                <w:color w:val="000000"/>
                <w:sz w:val="18"/>
                <w:szCs w:val="18"/>
              </w:rPr>
            </w:pPr>
            <w:r w:rsidRPr="00F54DC7">
              <w:rPr>
                <w:rFonts w:ascii="Myriad Pro" w:hAnsi="Myriad Pro" w:cs="Calibri"/>
                <w:color w:val="000000"/>
                <w:sz w:val="18"/>
                <w:szCs w:val="18"/>
              </w:rPr>
              <w:t>2011 год</w:t>
            </w:r>
          </w:p>
        </w:tc>
        <w:tc>
          <w:tcPr>
            <w:tcW w:w="992" w:type="dxa"/>
            <w:tcBorders>
              <w:top w:val="nil"/>
              <w:left w:val="nil"/>
              <w:bottom w:val="single" w:sz="4" w:space="0" w:color="auto"/>
              <w:right w:val="single" w:sz="4" w:space="0" w:color="auto"/>
            </w:tcBorders>
            <w:shd w:val="clear" w:color="auto" w:fill="auto"/>
            <w:vAlign w:val="center"/>
          </w:tcPr>
          <w:p w14:paraId="329DDA63" w14:textId="77777777" w:rsidR="00F54DC7" w:rsidRPr="00F54DC7" w:rsidRDefault="00F54DC7" w:rsidP="008F7BF1">
            <w:pPr>
              <w:spacing w:after="0" w:line="240" w:lineRule="auto"/>
              <w:jc w:val="center"/>
              <w:rPr>
                <w:rFonts w:ascii="Myriad Pro" w:hAnsi="Myriad Pro" w:cs="Calibri"/>
                <w:color w:val="000000"/>
                <w:sz w:val="18"/>
                <w:szCs w:val="18"/>
              </w:rPr>
            </w:pPr>
            <w:r w:rsidRPr="008467EC">
              <w:rPr>
                <w:rFonts w:ascii="Myriad Pro" w:hAnsi="Myriad Pro" w:cs="Calibri"/>
                <w:color w:val="000000"/>
                <w:sz w:val="18"/>
                <w:szCs w:val="18"/>
              </w:rPr>
              <w:t>тыс. руб.</w:t>
            </w:r>
          </w:p>
        </w:tc>
        <w:tc>
          <w:tcPr>
            <w:tcW w:w="1541" w:type="dxa"/>
            <w:tcBorders>
              <w:top w:val="nil"/>
              <w:left w:val="nil"/>
              <w:bottom w:val="single" w:sz="4" w:space="0" w:color="auto"/>
              <w:right w:val="single" w:sz="4" w:space="0" w:color="auto"/>
            </w:tcBorders>
            <w:shd w:val="clear" w:color="auto" w:fill="auto"/>
            <w:noWrap/>
            <w:vAlign w:val="center"/>
            <w:hideMark/>
          </w:tcPr>
          <w:p w14:paraId="6CCFCACC"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841 788,9</w:t>
            </w:r>
          </w:p>
        </w:tc>
        <w:tc>
          <w:tcPr>
            <w:tcW w:w="1725" w:type="dxa"/>
            <w:tcBorders>
              <w:top w:val="nil"/>
              <w:left w:val="nil"/>
              <w:bottom w:val="single" w:sz="4" w:space="0" w:color="auto"/>
              <w:right w:val="single" w:sz="4" w:space="0" w:color="auto"/>
            </w:tcBorders>
            <w:shd w:val="clear" w:color="auto" w:fill="auto"/>
            <w:noWrap/>
            <w:vAlign w:val="center"/>
            <w:hideMark/>
          </w:tcPr>
          <w:p w14:paraId="7AA3F535"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960 323,0</w:t>
            </w:r>
          </w:p>
        </w:tc>
        <w:tc>
          <w:tcPr>
            <w:tcW w:w="1674" w:type="dxa"/>
            <w:tcBorders>
              <w:top w:val="nil"/>
              <w:left w:val="nil"/>
              <w:bottom w:val="single" w:sz="4" w:space="0" w:color="auto"/>
              <w:right w:val="single" w:sz="4" w:space="0" w:color="auto"/>
            </w:tcBorders>
            <w:shd w:val="clear" w:color="auto" w:fill="auto"/>
            <w:noWrap/>
            <w:vAlign w:val="center"/>
            <w:hideMark/>
          </w:tcPr>
          <w:p w14:paraId="7F02F141"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 </w:t>
            </w:r>
          </w:p>
        </w:tc>
        <w:tc>
          <w:tcPr>
            <w:tcW w:w="1306" w:type="dxa"/>
            <w:tcBorders>
              <w:top w:val="nil"/>
              <w:left w:val="nil"/>
              <w:bottom w:val="single" w:sz="4" w:space="0" w:color="auto"/>
              <w:right w:val="single" w:sz="4" w:space="0" w:color="auto"/>
            </w:tcBorders>
            <w:shd w:val="clear" w:color="auto" w:fill="auto"/>
            <w:noWrap/>
            <w:vAlign w:val="center"/>
            <w:hideMark/>
          </w:tcPr>
          <w:p w14:paraId="2EEE4652"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197 928,0</w:t>
            </w:r>
          </w:p>
        </w:tc>
        <w:tc>
          <w:tcPr>
            <w:tcW w:w="1610" w:type="dxa"/>
            <w:tcBorders>
              <w:top w:val="nil"/>
              <w:left w:val="nil"/>
              <w:bottom w:val="single" w:sz="4" w:space="0" w:color="auto"/>
              <w:right w:val="single" w:sz="4" w:space="0" w:color="auto"/>
            </w:tcBorders>
            <w:shd w:val="clear" w:color="auto" w:fill="auto"/>
            <w:noWrap/>
            <w:vAlign w:val="center"/>
            <w:hideMark/>
          </w:tcPr>
          <w:p w14:paraId="060C8D70"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506,0</w:t>
            </w:r>
          </w:p>
        </w:tc>
        <w:tc>
          <w:tcPr>
            <w:tcW w:w="1431" w:type="dxa"/>
            <w:tcBorders>
              <w:top w:val="nil"/>
              <w:left w:val="nil"/>
              <w:bottom w:val="single" w:sz="4" w:space="0" w:color="auto"/>
              <w:right w:val="single" w:sz="4" w:space="0" w:color="auto"/>
            </w:tcBorders>
            <w:shd w:val="clear" w:color="auto" w:fill="auto"/>
            <w:noWrap/>
            <w:vAlign w:val="center"/>
            <w:hideMark/>
          </w:tcPr>
          <w:p w14:paraId="2A9AA667"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959 817,0</w:t>
            </w:r>
          </w:p>
        </w:tc>
        <w:tc>
          <w:tcPr>
            <w:tcW w:w="1264" w:type="dxa"/>
            <w:tcBorders>
              <w:top w:val="nil"/>
              <w:left w:val="nil"/>
              <w:bottom w:val="single" w:sz="4" w:space="0" w:color="auto"/>
              <w:right w:val="single" w:sz="4" w:space="0" w:color="auto"/>
            </w:tcBorders>
            <w:shd w:val="clear" w:color="auto" w:fill="auto"/>
            <w:noWrap/>
            <w:vAlign w:val="center"/>
            <w:hideMark/>
          </w:tcPr>
          <w:p w14:paraId="09EE9769"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118 028,1</w:t>
            </w:r>
          </w:p>
        </w:tc>
        <w:tc>
          <w:tcPr>
            <w:tcW w:w="1070" w:type="dxa"/>
            <w:tcBorders>
              <w:top w:val="nil"/>
              <w:left w:val="nil"/>
              <w:bottom w:val="single" w:sz="4" w:space="0" w:color="auto"/>
              <w:right w:val="single" w:sz="4" w:space="0" w:color="auto"/>
            </w:tcBorders>
            <w:shd w:val="clear" w:color="auto" w:fill="auto"/>
            <w:noWrap/>
            <w:vAlign w:val="center"/>
            <w:hideMark/>
          </w:tcPr>
          <w:p w14:paraId="21335064"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14,0</w:t>
            </w:r>
          </w:p>
        </w:tc>
      </w:tr>
      <w:tr w:rsidR="00E332F7" w:rsidRPr="00F54DC7" w14:paraId="342CD582" w14:textId="77777777" w:rsidTr="00C97C2A">
        <w:trPr>
          <w:trHeight w:val="24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800604C"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4</w:t>
            </w:r>
          </w:p>
        </w:tc>
        <w:tc>
          <w:tcPr>
            <w:tcW w:w="1514" w:type="dxa"/>
            <w:tcBorders>
              <w:top w:val="nil"/>
              <w:left w:val="nil"/>
              <w:bottom w:val="single" w:sz="4" w:space="0" w:color="auto"/>
              <w:right w:val="single" w:sz="4" w:space="0" w:color="auto"/>
            </w:tcBorders>
            <w:shd w:val="clear" w:color="auto" w:fill="auto"/>
            <w:vAlign w:val="center"/>
            <w:hideMark/>
          </w:tcPr>
          <w:p w14:paraId="017B0853" w14:textId="77777777" w:rsidR="00F54DC7" w:rsidRPr="00F54DC7" w:rsidRDefault="00F54DC7" w:rsidP="008F7BF1">
            <w:pPr>
              <w:spacing w:after="0" w:line="240" w:lineRule="auto"/>
              <w:jc w:val="center"/>
              <w:rPr>
                <w:rFonts w:ascii="Myriad Pro" w:hAnsi="Myriad Pro" w:cs="Calibri"/>
                <w:color w:val="000000"/>
                <w:sz w:val="18"/>
                <w:szCs w:val="18"/>
              </w:rPr>
            </w:pPr>
            <w:r w:rsidRPr="00F54DC7">
              <w:rPr>
                <w:rFonts w:ascii="Myriad Pro" w:hAnsi="Myriad Pro" w:cs="Calibri"/>
                <w:color w:val="000000"/>
                <w:sz w:val="18"/>
                <w:szCs w:val="18"/>
              </w:rPr>
              <w:t>2012 год</w:t>
            </w:r>
          </w:p>
        </w:tc>
        <w:tc>
          <w:tcPr>
            <w:tcW w:w="992" w:type="dxa"/>
            <w:tcBorders>
              <w:top w:val="nil"/>
              <w:left w:val="nil"/>
              <w:bottom w:val="single" w:sz="4" w:space="0" w:color="auto"/>
              <w:right w:val="single" w:sz="4" w:space="0" w:color="auto"/>
            </w:tcBorders>
            <w:shd w:val="clear" w:color="auto" w:fill="auto"/>
            <w:vAlign w:val="center"/>
          </w:tcPr>
          <w:p w14:paraId="67FAFAEB" w14:textId="77777777" w:rsidR="00F54DC7" w:rsidRPr="00F54DC7" w:rsidRDefault="00F54DC7" w:rsidP="008F7BF1">
            <w:pPr>
              <w:spacing w:after="0" w:line="240" w:lineRule="auto"/>
              <w:jc w:val="center"/>
              <w:rPr>
                <w:rFonts w:ascii="Myriad Pro" w:hAnsi="Myriad Pro" w:cs="Calibri"/>
                <w:color w:val="000000"/>
                <w:sz w:val="18"/>
                <w:szCs w:val="18"/>
              </w:rPr>
            </w:pPr>
            <w:r w:rsidRPr="008467EC">
              <w:rPr>
                <w:rFonts w:ascii="Myriad Pro" w:hAnsi="Myriad Pro" w:cs="Calibri"/>
                <w:color w:val="000000"/>
                <w:sz w:val="18"/>
                <w:szCs w:val="18"/>
              </w:rPr>
              <w:t>тыс. руб.</w:t>
            </w:r>
          </w:p>
        </w:tc>
        <w:tc>
          <w:tcPr>
            <w:tcW w:w="1541" w:type="dxa"/>
            <w:tcBorders>
              <w:top w:val="nil"/>
              <w:left w:val="nil"/>
              <w:bottom w:val="single" w:sz="4" w:space="0" w:color="auto"/>
              <w:right w:val="single" w:sz="4" w:space="0" w:color="auto"/>
            </w:tcBorders>
            <w:shd w:val="clear" w:color="auto" w:fill="auto"/>
            <w:noWrap/>
            <w:vAlign w:val="center"/>
            <w:hideMark/>
          </w:tcPr>
          <w:p w14:paraId="2278EE01"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858 774,4</w:t>
            </w:r>
          </w:p>
        </w:tc>
        <w:tc>
          <w:tcPr>
            <w:tcW w:w="1725" w:type="dxa"/>
            <w:tcBorders>
              <w:top w:val="nil"/>
              <w:left w:val="nil"/>
              <w:bottom w:val="single" w:sz="4" w:space="0" w:color="auto"/>
              <w:right w:val="single" w:sz="4" w:space="0" w:color="auto"/>
            </w:tcBorders>
            <w:shd w:val="clear" w:color="auto" w:fill="auto"/>
            <w:noWrap/>
            <w:vAlign w:val="center"/>
            <w:hideMark/>
          </w:tcPr>
          <w:p w14:paraId="144F5922"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1 003 796,0</w:t>
            </w:r>
          </w:p>
        </w:tc>
        <w:tc>
          <w:tcPr>
            <w:tcW w:w="1674" w:type="dxa"/>
            <w:tcBorders>
              <w:top w:val="nil"/>
              <w:left w:val="nil"/>
              <w:bottom w:val="single" w:sz="4" w:space="0" w:color="auto"/>
              <w:right w:val="single" w:sz="4" w:space="0" w:color="auto"/>
            </w:tcBorders>
            <w:shd w:val="clear" w:color="auto" w:fill="auto"/>
            <w:noWrap/>
            <w:vAlign w:val="center"/>
            <w:hideMark/>
          </w:tcPr>
          <w:p w14:paraId="431B2CBE"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 </w:t>
            </w:r>
          </w:p>
        </w:tc>
        <w:tc>
          <w:tcPr>
            <w:tcW w:w="1306" w:type="dxa"/>
            <w:tcBorders>
              <w:top w:val="nil"/>
              <w:left w:val="nil"/>
              <w:bottom w:val="single" w:sz="4" w:space="0" w:color="auto"/>
              <w:right w:val="single" w:sz="4" w:space="0" w:color="auto"/>
            </w:tcBorders>
            <w:shd w:val="clear" w:color="auto" w:fill="auto"/>
            <w:noWrap/>
            <w:vAlign w:val="center"/>
            <w:hideMark/>
          </w:tcPr>
          <w:p w14:paraId="04904221"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173 428,0</w:t>
            </w:r>
          </w:p>
        </w:tc>
        <w:tc>
          <w:tcPr>
            <w:tcW w:w="1610" w:type="dxa"/>
            <w:tcBorders>
              <w:top w:val="nil"/>
              <w:left w:val="nil"/>
              <w:bottom w:val="single" w:sz="4" w:space="0" w:color="auto"/>
              <w:right w:val="single" w:sz="4" w:space="0" w:color="auto"/>
            </w:tcBorders>
            <w:shd w:val="clear" w:color="auto" w:fill="auto"/>
            <w:noWrap/>
            <w:vAlign w:val="center"/>
            <w:hideMark/>
          </w:tcPr>
          <w:p w14:paraId="2D459BF2"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11 082,0</w:t>
            </w:r>
          </w:p>
        </w:tc>
        <w:tc>
          <w:tcPr>
            <w:tcW w:w="1431" w:type="dxa"/>
            <w:tcBorders>
              <w:top w:val="nil"/>
              <w:left w:val="nil"/>
              <w:bottom w:val="single" w:sz="4" w:space="0" w:color="auto"/>
              <w:right w:val="single" w:sz="4" w:space="0" w:color="auto"/>
            </w:tcBorders>
            <w:shd w:val="clear" w:color="auto" w:fill="auto"/>
            <w:noWrap/>
            <w:vAlign w:val="center"/>
            <w:hideMark/>
          </w:tcPr>
          <w:p w14:paraId="627C4FFB"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992 714,0</w:t>
            </w:r>
          </w:p>
        </w:tc>
        <w:tc>
          <w:tcPr>
            <w:tcW w:w="1264" w:type="dxa"/>
            <w:tcBorders>
              <w:top w:val="nil"/>
              <w:left w:val="nil"/>
              <w:bottom w:val="single" w:sz="4" w:space="0" w:color="auto"/>
              <w:right w:val="single" w:sz="4" w:space="0" w:color="auto"/>
            </w:tcBorders>
            <w:shd w:val="clear" w:color="auto" w:fill="auto"/>
            <w:noWrap/>
            <w:vAlign w:val="center"/>
            <w:hideMark/>
          </w:tcPr>
          <w:p w14:paraId="56152B72"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133 939,6</w:t>
            </w:r>
          </w:p>
        </w:tc>
        <w:tc>
          <w:tcPr>
            <w:tcW w:w="1070" w:type="dxa"/>
            <w:tcBorders>
              <w:top w:val="nil"/>
              <w:left w:val="nil"/>
              <w:bottom w:val="single" w:sz="4" w:space="0" w:color="auto"/>
              <w:right w:val="single" w:sz="4" w:space="0" w:color="auto"/>
            </w:tcBorders>
            <w:shd w:val="clear" w:color="auto" w:fill="auto"/>
            <w:noWrap/>
            <w:vAlign w:val="center"/>
            <w:hideMark/>
          </w:tcPr>
          <w:p w14:paraId="05309766"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15,6</w:t>
            </w:r>
          </w:p>
        </w:tc>
      </w:tr>
      <w:tr w:rsidR="00E332F7" w:rsidRPr="00F54DC7" w14:paraId="356ACD96" w14:textId="77777777" w:rsidTr="00C97C2A">
        <w:trPr>
          <w:trHeight w:val="24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707B192"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5</w:t>
            </w:r>
          </w:p>
        </w:tc>
        <w:tc>
          <w:tcPr>
            <w:tcW w:w="1514" w:type="dxa"/>
            <w:tcBorders>
              <w:top w:val="nil"/>
              <w:left w:val="nil"/>
              <w:bottom w:val="single" w:sz="4" w:space="0" w:color="auto"/>
              <w:right w:val="single" w:sz="4" w:space="0" w:color="auto"/>
            </w:tcBorders>
            <w:shd w:val="clear" w:color="auto" w:fill="auto"/>
            <w:vAlign w:val="center"/>
            <w:hideMark/>
          </w:tcPr>
          <w:p w14:paraId="3D34039C" w14:textId="77777777" w:rsidR="00F54DC7" w:rsidRPr="00F54DC7" w:rsidRDefault="00F54DC7" w:rsidP="008F7BF1">
            <w:pPr>
              <w:spacing w:after="0" w:line="240" w:lineRule="auto"/>
              <w:jc w:val="center"/>
              <w:rPr>
                <w:rFonts w:ascii="Myriad Pro" w:hAnsi="Myriad Pro" w:cs="Calibri"/>
                <w:color w:val="000000"/>
                <w:sz w:val="18"/>
                <w:szCs w:val="18"/>
              </w:rPr>
            </w:pPr>
            <w:r w:rsidRPr="00F54DC7">
              <w:rPr>
                <w:rFonts w:ascii="Myriad Pro" w:hAnsi="Myriad Pro" w:cs="Calibri"/>
                <w:color w:val="000000"/>
                <w:sz w:val="18"/>
                <w:szCs w:val="18"/>
              </w:rPr>
              <w:t>2013 год</w:t>
            </w:r>
          </w:p>
        </w:tc>
        <w:tc>
          <w:tcPr>
            <w:tcW w:w="992" w:type="dxa"/>
            <w:tcBorders>
              <w:top w:val="nil"/>
              <w:left w:val="nil"/>
              <w:bottom w:val="single" w:sz="4" w:space="0" w:color="auto"/>
              <w:right w:val="single" w:sz="4" w:space="0" w:color="auto"/>
            </w:tcBorders>
            <w:shd w:val="clear" w:color="auto" w:fill="auto"/>
            <w:vAlign w:val="center"/>
          </w:tcPr>
          <w:p w14:paraId="0F7B3BC9" w14:textId="77777777" w:rsidR="00F54DC7" w:rsidRPr="00F54DC7" w:rsidRDefault="00F54DC7" w:rsidP="008F7BF1">
            <w:pPr>
              <w:spacing w:after="0" w:line="240" w:lineRule="auto"/>
              <w:jc w:val="center"/>
              <w:rPr>
                <w:rFonts w:ascii="Myriad Pro" w:hAnsi="Myriad Pro" w:cs="Calibri"/>
                <w:color w:val="000000"/>
                <w:sz w:val="18"/>
                <w:szCs w:val="18"/>
              </w:rPr>
            </w:pPr>
            <w:r w:rsidRPr="008467EC">
              <w:rPr>
                <w:rFonts w:ascii="Myriad Pro" w:hAnsi="Myriad Pro" w:cs="Calibri"/>
                <w:color w:val="000000"/>
                <w:sz w:val="18"/>
                <w:szCs w:val="18"/>
              </w:rPr>
              <w:t>тыс. руб.</w:t>
            </w:r>
          </w:p>
        </w:tc>
        <w:tc>
          <w:tcPr>
            <w:tcW w:w="1541" w:type="dxa"/>
            <w:tcBorders>
              <w:top w:val="nil"/>
              <w:left w:val="nil"/>
              <w:bottom w:val="single" w:sz="4" w:space="0" w:color="auto"/>
              <w:right w:val="single" w:sz="4" w:space="0" w:color="auto"/>
            </w:tcBorders>
            <w:shd w:val="clear" w:color="auto" w:fill="auto"/>
            <w:noWrap/>
            <w:vAlign w:val="center"/>
            <w:hideMark/>
          </w:tcPr>
          <w:p w14:paraId="05B145C5"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893 463,2</w:t>
            </w:r>
          </w:p>
        </w:tc>
        <w:tc>
          <w:tcPr>
            <w:tcW w:w="1725" w:type="dxa"/>
            <w:tcBorders>
              <w:top w:val="nil"/>
              <w:left w:val="nil"/>
              <w:bottom w:val="single" w:sz="4" w:space="0" w:color="auto"/>
              <w:right w:val="single" w:sz="4" w:space="0" w:color="auto"/>
            </w:tcBorders>
            <w:shd w:val="clear" w:color="auto" w:fill="auto"/>
            <w:noWrap/>
            <w:vAlign w:val="center"/>
            <w:hideMark/>
          </w:tcPr>
          <w:p w14:paraId="7CCE4F6F"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1 028 501,0</w:t>
            </w:r>
          </w:p>
        </w:tc>
        <w:tc>
          <w:tcPr>
            <w:tcW w:w="1674" w:type="dxa"/>
            <w:tcBorders>
              <w:top w:val="nil"/>
              <w:left w:val="nil"/>
              <w:bottom w:val="single" w:sz="4" w:space="0" w:color="auto"/>
              <w:right w:val="single" w:sz="4" w:space="0" w:color="auto"/>
            </w:tcBorders>
            <w:shd w:val="clear" w:color="auto" w:fill="auto"/>
            <w:noWrap/>
            <w:vAlign w:val="center"/>
            <w:hideMark/>
          </w:tcPr>
          <w:p w14:paraId="11CA505C"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21 019,0</w:t>
            </w:r>
          </w:p>
        </w:tc>
        <w:tc>
          <w:tcPr>
            <w:tcW w:w="1306" w:type="dxa"/>
            <w:tcBorders>
              <w:top w:val="nil"/>
              <w:left w:val="nil"/>
              <w:bottom w:val="single" w:sz="4" w:space="0" w:color="auto"/>
              <w:right w:val="single" w:sz="4" w:space="0" w:color="auto"/>
            </w:tcBorders>
            <w:shd w:val="clear" w:color="auto" w:fill="auto"/>
            <w:noWrap/>
            <w:vAlign w:val="center"/>
            <w:hideMark/>
          </w:tcPr>
          <w:p w14:paraId="197996CA"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107 190,0</w:t>
            </w:r>
          </w:p>
        </w:tc>
        <w:tc>
          <w:tcPr>
            <w:tcW w:w="1610" w:type="dxa"/>
            <w:tcBorders>
              <w:top w:val="nil"/>
              <w:left w:val="nil"/>
              <w:bottom w:val="single" w:sz="4" w:space="0" w:color="auto"/>
              <w:right w:val="single" w:sz="4" w:space="0" w:color="auto"/>
            </w:tcBorders>
            <w:shd w:val="clear" w:color="auto" w:fill="auto"/>
            <w:noWrap/>
            <w:vAlign w:val="center"/>
            <w:hideMark/>
          </w:tcPr>
          <w:p w14:paraId="689A9427"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41 519,0</w:t>
            </w:r>
          </w:p>
        </w:tc>
        <w:tc>
          <w:tcPr>
            <w:tcW w:w="1431" w:type="dxa"/>
            <w:tcBorders>
              <w:top w:val="nil"/>
              <w:left w:val="nil"/>
              <w:bottom w:val="single" w:sz="4" w:space="0" w:color="auto"/>
              <w:right w:val="single" w:sz="4" w:space="0" w:color="auto"/>
            </w:tcBorders>
            <w:shd w:val="clear" w:color="auto" w:fill="auto"/>
            <w:noWrap/>
            <w:vAlign w:val="center"/>
            <w:hideMark/>
          </w:tcPr>
          <w:p w14:paraId="0D329508"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965 963,0</w:t>
            </w:r>
          </w:p>
        </w:tc>
        <w:tc>
          <w:tcPr>
            <w:tcW w:w="1264" w:type="dxa"/>
            <w:tcBorders>
              <w:top w:val="nil"/>
              <w:left w:val="nil"/>
              <w:bottom w:val="single" w:sz="4" w:space="0" w:color="auto"/>
              <w:right w:val="single" w:sz="4" w:space="0" w:color="auto"/>
            </w:tcBorders>
            <w:shd w:val="clear" w:color="auto" w:fill="auto"/>
            <w:noWrap/>
            <w:vAlign w:val="center"/>
            <w:hideMark/>
          </w:tcPr>
          <w:p w14:paraId="688C06DB"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72 499,8</w:t>
            </w:r>
          </w:p>
        </w:tc>
        <w:tc>
          <w:tcPr>
            <w:tcW w:w="1070" w:type="dxa"/>
            <w:tcBorders>
              <w:top w:val="nil"/>
              <w:left w:val="nil"/>
              <w:bottom w:val="single" w:sz="4" w:space="0" w:color="auto"/>
              <w:right w:val="single" w:sz="4" w:space="0" w:color="auto"/>
            </w:tcBorders>
            <w:shd w:val="clear" w:color="auto" w:fill="auto"/>
            <w:noWrap/>
            <w:vAlign w:val="center"/>
            <w:hideMark/>
          </w:tcPr>
          <w:p w14:paraId="5EEFED2D"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8,1</w:t>
            </w:r>
          </w:p>
        </w:tc>
      </w:tr>
      <w:tr w:rsidR="00E332F7" w:rsidRPr="00F54DC7" w14:paraId="2EDCCE0F" w14:textId="77777777" w:rsidTr="00C97C2A">
        <w:trPr>
          <w:trHeight w:val="315"/>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D5DBF18"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6</w:t>
            </w:r>
          </w:p>
        </w:tc>
        <w:tc>
          <w:tcPr>
            <w:tcW w:w="1514" w:type="dxa"/>
            <w:tcBorders>
              <w:top w:val="nil"/>
              <w:left w:val="nil"/>
              <w:bottom w:val="single" w:sz="4" w:space="0" w:color="auto"/>
              <w:right w:val="single" w:sz="4" w:space="0" w:color="auto"/>
            </w:tcBorders>
            <w:shd w:val="clear" w:color="auto" w:fill="auto"/>
            <w:noWrap/>
            <w:vAlign w:val="center"/>
            <w:hideMark/>
          </w:tcPr>
          <w:p w14:paraId="7078E01F" w14:textId="77777777" w:rsidR="00F54DC7" w:rsidRPr="00F54DC7" w:rsidRDefault="00F54DC7" w:rsidP="008F7BF1">
            <w:pPr>
              <w:spacing w:after="0" w:line="240" w:lineRule="auto"/>
              <w:jc w:val="center"/>
              <w:rPr>
                <w:rFonts w:ascii="Myriad Pro" w:hAnsi="Myriad Pro" w:cs="Calibri"/>
                <w:color w:val="000000"/>
                <w:sz w:val="18"/>
                <w:szCs w:val="18"/>
              </w:rPr>
            </w:pPr>
            <w:r w:rsidRPr="00F54DC7">
              <w:rPr>
                <w:rFonts w:ascii="Myriad Pro" w:hAnsi="Myriad Pro" w:cs="Calibri"/>
                <w:color w:val="000000"/>
                <w:sz w:val="18"/>
                <w:szCs w:val="18"/>
              </w:rPr>
              <w:t>2014 год</w:t>
            </w:r>
          </w:p>
        </w:tc>
        <w:tc>
          <w:tcPr>
            <w:tcW w:w="992" w:type="dxa"/>
            <w:tcBorders>
              <w:top w:val="nil"/>
              <w:left w:val="nil"/>
              <w:bottom w:val="single" w:sz="4" w:space="0" w:color="auto"/>
              <w:right w:val="single" w:sz="4" w:space="0" w:color="auto"/>
            </w:tcBorders>
            <w:shd w:val="clear" w:color="auto" w:fill="auto"/>
            <w:vAlign w:val="center"/>
          </w:tcPr>
          <w:p w14:paraId="683AEE62" w14:textId="77777777" w:rsidR="00F54DC7" w:rsidRPr="00F54DC7" w:rsidRDefault="00F54DC7" w:rsidP="008F7BF1">
            <w:pPr>
              <w:spacing w:after="0" w:line="240" w:lineRule="auto"/>
              <w:jc w:val="center"/>
              <w:rPr>
                <w:rFonts w:ascii="Myriad Pro" w:hAnsi="Myriad Pro" w:cs="Calibri"/>
                <w:color w:val="000000"/>
                <w:sz w:val="18"/>
                <w:szCs w:val="18"/>
              </w:rPr>
            </w:pPr>
            <w:r w:rsidRPr="008467EC">
              <w:rPr>
                <w:rFonts w:ascii="Myriad Pro" w:hAnsi="Myriad Pro" w:cs="Calibri"/>
                <w:color w:val="000000"/>
                <w:sz w:val="18"/>
                <w:szCs w:val="18"/>
              </w:rPr>
              <w:t>тыс. руб.</w:t>
            </w:r>
          </w:p>
        </w:tc>
        <w:tc>
          <w:tcPr>
            <w:tcW w:w="1541" w:type="dxa"/>
            <w:tcBorders>
              <w:top w:val="nil"/>
              <w:left w:val="nil"/>
              <w:bottom w:val="single" w:sz="4" w:space="0" w:color="auto"/>
              <w:right w:val="single" w:sz="4" w:space="0" w:color="auto"/>
            </w:tcBorders>
            <w:shd w:val="clear" w:color="auto" w:fill="auto"/>
            <w:noWrap/>
            <w:vAlign w:val="center"/>
            <w:hideMark/>
          </w:tcPr>
          <w:p w14:paraId="37D81FCF"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925 749,9</w:t>
            </w:r>
          </w:p>
        </w:tc>
        <w:tc>
          <w:tcPr>
            <w:tcW w:w="1725" w:type="dxa"/>
            <w:tcBorders>
              <w:top w:val="nil"/>
              <w:left w:val="nil"/>
              <w:bottom w:val="single" w:sz="4" w:space="0" w:color="auto"/>
              <w:right w:val="single" w:sz="4" w:space="0" w:color="auto"/>
            </w:tcBorders>
            <w:shd w:val="clear" w:color="auto" w:fill="auto"/>
            <w:noWrap/>
            <w:vAlign w:val="center"/>
            <w:hideMark/>
          </w:tcPr>
          <w:p w14:paraId="79492BDA"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1 010 012,0</w:t>
            </w:r>
          </w:p>
        </w:tc>
        <w:tc>
          <w:tcPr>
            <w:tcW w:w="1674" w:type="dxa"/>
            <w:tcBorders>
              <w:top w:val="nil"/>
              <w:left w:val="nil"/>
              <w:bottom w:val="single" w:sz="4" w:space="0" w:color="auto"/>
              <w:right w:val="single" w:sz="4" w:space="0" w:color="auto"/>
            </w:tcBorders>
            <w:shd w:val="clear" w:color="auto" w:fill="auto"/>
            <w:noWrap/>
            <w:vAlign w:val="center"/>
            <w:hideMark/>
          </w:tcPr>
          <w:p w14:paraId="07243A5E"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21 019,0</w:t>
            </w:r>
          </w:p>
        </w:tc>
        <w:tc>
          <w:tcPr>
            <w:tcW w:w="1306" w:type="dxa"/>
            <w:tcBorders>
              <w:top w:val="nil"/>
              <w:left w:val="nil"/>
              <w:bottom w:val="single" w:sz="4" w:space="0" w:color="auto"/>
              <w:right w:val="single" w:sz="4" w:space="0" w:color="auto"/>
            </w:tcBorders>
            <w:shd w:val="clear" w:color="auto" w:fill="auto"/>
            <w:noWrap/>
            <w:vAlign w:val="center"/>
            <w:hideMark/>
          </w:tcPr>
          <w:p w14:paraId="13DFD87B"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91 631,0</w:t>
            </w:r>
          </w:p>
        </w:tc>
        <w:tc>
          <w:tcPr>
            <w:tcW w:w="1610" w:type="dxa"/>
            <w:tcBorders>
              <w:top w:val="nil"/>
              <w:left w:val="nil"/>
              <w:bottom w:val="single" w:sz="4" w:space="0" w:color="auto"/>
              <w:right w:val="single" w:sz="4" w:space="0" w:color="auto"/>
            </w:tcBorders>
            <w:shd w:val="clear" w:color="auto" w:fill="auto"/>
            <w:noWrap/>
            <w:vAlign w:val="center"/>
            <w:hideMark/>
          </w:tcPr>
          <w:p w14:paraId="0D80A03B"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4 956,0</w:t>
            </w:r>
          </w:p>
        </w:tc>
        <w:tc>
          <w:tcPr>
            <w:tcW w:w="1431" w:type="dxa"/>
            <w:tcBorders>
              <w:top w:val="nil"/>
              <w:left w:val="nil"/>
              <w:bottom w:val="single" w:sz="4" w:space="0" w:color="auto"/>
              <w:right w:val="single" w:sz="4" w:space="0" w:color="auto"/>
            </w:tcBorders>
            <w:shd w:val="clear" w:color="auto" w:fill="auto"/>
            <w:noWrap/>
            <w:vAlign w:val="center"/>
            <w:hideMark/>
          </w:tcPr>
          <w:p w14:paraId="1A8FBE18"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984 037,0</w:t>
            </w:r>
          </w:p>
        </w:tc>
        <w:tc>
          <w:tcPr>
            <w:tcW w:w="1264" w:type="dxa"/>
            <w:tcBorders>
              <w:top w:val="nil"/>
              <w:left w:val="nil"/>
              <w:bottom w:val="single" w:sz="4" w:space="0" w:color="auto"/>
              <w:right w:val="single" w:sz="4" w:space="0" w:color="auto"/>
            </w:tcBorders>
            <w:shd w:val="clear" w:color="auto" w:fill="auto"/>
            <w:noWrap/>
            <w:vAlign w:val="center"/>
            <w:hideMark/>
          </w:tcPr>
          <w:p w14:paraId="177C5D36"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58 287,1</w:t>
            </w:r>
          </w:p>
        </w:tc>
        <w:tc>
          <w:tcPr>
            <w:tcW w:w="1070" w:type="dxa"/>
            <w:tcBorders>
              <w:top w:val="nil"/>
              <w:left w:val="nil"/>
              <w:bottom w:val="single" w:sz="4" w:space="0" w:color="auto"/>
              <w:right w:val="single" w:sz="4" w:space="0" w:color="auto"/>
            </w:tcBorders>
            <w:shd w:val="clear" w:color="auto" w:fill="auto"/>
            <w:noWrap/>
            <w:vAlign w:val="center"/>
            <w:hideMark/>
          </w:tcPr>
          <w:p w14:paraId="1910A6D4"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6,3</w:t>
            </w:r>
          </w:p>
        </w:tc>
      </w:tr>
      <w:tr w:rsidR="00E332F7" w:rsidRPr="00F54DC7" w14:paraId="1816E09F" w14:textId="77777777" w:rsidTr="00C97C2A">
        <w:trPr>
          <w:trHeight w:val="24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7D9F462"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7</w:t>
            </w:r>
          </w:p>
        </w:tc>
        <w:tc>
          <w:tcPr>
            <w:tcW w:w="1514" w:type="dxa"/>
            <w:tcBorders>
              <w:top w:val="nil"/>
              <w:left w:val="nil"/>
              <w:bottom w:val="single" w:sz="4" w:space="0" w:color="auto"/>
              <w:right w:val="single" w:sz="4" w:space="0" w:color="auto"/>
            </w:tcBorders>
            <w:shd w:val="clear" w:color="auto" w:fill="auto"/>
            <w:vAlign w:val="center"/>
            <w:hideMark/>
          </w:tcPr>
          <w:p w14:paraId="2F8132C3" w14:textId="77777777" w:rsidR="00F54DC7" w:rsidRPr="00F54DC7" w:rsidRDefault="00F54DC7" w:rsidP="008F7BF1">
            <w:pPr>
              <w:spacing w:after="0" w:line="240" w:lineRule="auto"/>
              <w:jc w:val="center"/>
              <w:rPr>
                <w:rFonts w:ascii="Myriad Pro" w:hAnsi="Myriad Pro" w:cs="Calibri"/>
                <w:color w:val="000000"/>
                <w:sz w:val="18"/>
                <w:szCs w:val="18"/>
              </w:rPr>
            </w:pPr>
            <w:r w:rsidRPr="00F54DC7">
              <w:rPr>
                <w:rFonts w:ascii="Myriad Pro" w:hAnsi="Myriad Pro" w:cs="Calibri"/>
                <w:color w:val="000000"/>
                <w:sz w:val="18"/>
                <w:szCs w:val="18"/>
              </w:rPr>
              <w:t>2015 год</w:t>
            </w:r>
          </w:p>
        </w:tc>
        <w:tc>
          <w:tcPr>
            <w:tcW w:w="992" w:type="dxa"/>
            <w:tcBorders>
              <w:top w:val="nil"/>
              <w:left w:val="nil"/>
              <w:bottom w:val="single" w:sz="4" w:space="0" w:color="auto"/>
              <w:right w:val="single" w:sz="4" w:space="0" w:color="auto"/>
            </w:tcBorders>
            <w:shd w:val="clear" w:color="auto" w:fill="auto"/>
            <w:vAlign w:val="center"/>
          </w:tcPr>
          <w:p w14:paraId="0A85308B" w14:textId="77777777" w:rsidR="00F54DC7" w:rsidRPr="00F54DC7" w:rsidRDefault="00F54DC7" w:rsidP="008F7BF1">
            <w:pPr>
              <w:spacing w:after="0" w:line="240" w:lineRule="auto"/>
              <w:jc w:val="center"/>
              <w:rPr>
                <w:rFonts w:ascii="Myriad Pro" w:hAnsi="Myriad Pro" w:cs="Calibri"/>
                <w:color w:val="000000"/>
                <w:sz w:val="18"/>
                <w:szCs w:val="18"/>
              </w:rPr>
            </w:pPr>
            <w:r w:rsidRPr="008467EC">
              <w:rPr>
                <w:rFonts w:ascii="Myriad Pro" w:hAnsi="Myriad Pro" w:cs="Calibri"/>
                <w:color w:val="000000"/>
                <w:sz w:val="18"/>
                <w:szCs w:val="18"/>
              </w:rPr>
              <w:t>тыс. руб.</w:t>
            </w:r>
          </w:p>
        </w:tc>
        <w:tc>
          <w:tcPr>
            <w:tcW w:w="1541" w:type="dxa"/>
            <w:tcBorders>
              <w:top w:val="nil"/>
              <w:left w:val="nil"/>
              <w:bottom w:val="single" w:sz="4" w:space="0" w:color="auto"/>
              <w:right w:val="single" w:sz="4" w:space="0" w:color="auto"/>
            </w:tcBorders>
            <w:shd w:val="clear" w:color="auto" w:fill="auto"/>
            <w:noWrap/>
            <w:vAlign w:val="center"/>
            <w:hideMark/>
          </w:tcPr>
          <w:p w14:paraId="32A405D6"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964 920,9</w:t>
            </w:r>
          </w:p>
        </w:tc>
        <w:tc>
          <w:tcPr>
            <w:tcW w:w="1725" w:type="dxa"/>
            <w:tcBorders>
              <w:top w:val="nil"/>
              <w:left w:val="nil"/>
              <w:bottom w:val="single" w:sz="4" w:space="0" w:color="auto"/>
              <w:right w:val="single" w:sz="4" w:space="0" w:color="auto"/>
            </w:tcBorders>
            <w:shd w:val="clear" w:color="auto" w:fill="auto"/>
            <w:noWrap/>
            <w:vAlign w:val="center"/>
            <w:hideMark/>
          </w:tcPr>
          <w:p w14:paraId="5980A534"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1 117 331,0</w:t>
            </w:r>
          </w:p>
        </w:tc>
        <w:tc>
          <w:tcPr>
            <w:tcW w:w="1674" w:type="dxa"/>
            <w:tcBorders>
              <w:top w:val="nil"/>
              <w:left w:val="nil"/>
              <w:bottom w:val="single" w:sz="4" w:space="0" w:color="auto"/>
              <w:right w:val="single" w:sz="4" w:space="0" w:color="auto"/>
            </w:tcBorders>
            <w:shd w:val="clear" w:color="auto" w:fill="auto"/>
            <w:noWrap/>
            <w:vAlign w:val="center"/>
            <w:hideMark/>
          </w:tcPr>
          <w:p w14:paraId="374E9A27"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19 468,0</w:t>
            </w:r>
          </w:p>
        </w:tc>
        <w:tc>
          <w:tcPr>
            <w:tcW w:w="1306" w:type="dxa"/>
            <w:tcBorders>
              <w:top w:val="nil"/>
              <w:left w:val="nil"/>
              <w:bottom w:val="single" w:sz="4" w:space="0" w:color="auto"/>
              <w:right w:val="single" w:sz="4" w:space="0" w:color="auto"/>
            </w:tcBorders>
            <w:shd w:val="clear" w:color="auto" w:fill="auto"/>
            <w:noWrap/>
            <w:vAlign w:val="center"/>
            <w:hideMark/>
          </w:tcPr>
          <w:p w14:paraId="5D7C90F9"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154 575,0</w:t>
            </w:r>
          </w:p>
        </w:tc>
        <w:tc>
          <w:tcPr>
            <w:tcW w:w="1610" w:type="dxa"/>
            <w:tcBorders>
              <w:top w:val="nil"/>
              <w:left w:val="nil"/>
              <w:bottom w:val="single" w:sz="4" w:space="0" w:color="auto"/>
              <w:right w:val="single" w:sz="4" w:space="0" w:color="auto"/>
            </w:tcBorders>
            <w:shd w:val="clear" w:color="auto" w:fill="auto"/>
            <w:noWrap/>
            <w:vAlign w:val="center"/>
            <w:hideMark/>
          </w:tcPr>
          <w:p w14:paraId="0ED29340"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3 173,0</w:t>
            </w:r>
          </w:p>
        </w:tc>
        <w:tc>
          <w:tcPr>
            <w:tcW w:w="1431" w:type="dxa"/>
            <w:tcBorders>
              <w:top w:val="nil"/>
              <w:left w:val="nil"/>
              <w:bottom w:val="single" w:sz="4" w:space="0" w:color="auto"/>
              <w:right w:val="single" w:sz="4" w:space="0" w:color="auto"/>
            </w:tcBorders>
            <w:shd w:val="clear" w:color="auto" w:fill="auto"/>
            <w:noWrap/>
            <w:vAlign w:val="center"/>
            <w:hideMark/>
          </w:tcPr>
          <w:p w14:paraId="3F67BC37"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1 094 690,0</w:t>
            </w:r>
          </w:p>
        </w:tc>
        <w:tc>
          <w:tcPr>
            <w:tcW w:w="1264" w:type="dxa"/>
            <w:tcBorders>
              <w:top w:val="nil"/>
              <w:left w:val="nil"/>
              <w:bottom w:val="single" w:sz="4" w:space="0" w:color="auto"/>
              <w:right w:val="single" w:sz="4" w:space="0" w:color="auto"/>
            </w:tcBorders>
            <w:shd w:val="clear" w:color="auto" w:fill="auto"/>
            <w:noWrap/>
            <w:vAlign w:val="center"/>
            <w:hideMark/>
          </w:tcPr>
          <w:p w14:paraId="09AC6C24"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129 769,1</w:t>
            </w:r>
          </w:p>
        </w:tc>
        <w:tc>
          <w:tcPr>
            <w:tcW w:w="1070" w:type="dxa"/>
            <w:tcBorders>
              <w:top w:val="nil"/>
              <w:left w:val="nil"/>
              <w:bottom w:val="single" w:sz="4" w:space="0" w:color="auto"/>
              <w:right w:val="single" w:sz="4" w:space="0" w:color="auto"/>
            </w:tcBorders>
            <w:shd w:val="clear" w:color="auto" w:fill="auto"/>
            <w:noWrap/>
            <w:vAlign w:val="center"/>
            <w:hideMark/>
          </w:tcPr>
          <w:p w14:paraId="36BD529B" w14:textId="77777777" w:rsidR="00F54DC7" w:rsidRPr="00F54DC7" w:rsidRDefault="00F54DC7" w:rsidP="008F7BF1">
            <w:pPr>
              <w:spacing w:after="0" w:line="240" w:lineRule="auto"/>
              <w:jc w:val="center"/>
              <w:rPr>
                <w:rFonts w:ascii="Myriad Pro" w:hAnsi="Myriad Pro" w:cs="Calibri"/>
                <w:sz w:val="18"/>
                <w:szCs w:val="18"/>
              </w:rPr>
            </w:pPr>
            <w:r w:rsidRPr="00F54DC7">
              <w:rPr>
                <w:rFonts w:ascii="Myriad Pro" w:hAnsi="Myriad Pro" w:cs="Calibri"/>
                <w:sz w:val="18"/>
                <w:szCs w:val="18"/>
              </w:rPr>
              <w:t>13,4</w:t>
            </w:r>
          </w:p>
        </w:tc>
      </w:tr>
      <w:tr w:rsidR="009E43E7" w:rsidRPr="00F54DC7" w14:paraId="61CF0626" w14:textId="77777777" w:rsidTr="00C97C2A">
        <w:trPr>
          <w:trHeight w:val="24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40B40536" w14:textId="77777777" w:rsidR="009E43E7" w:rsidRPr="00F54DC7" w:rsidRDefault="009E43E7" w:rsidP="009E43E7">
            <w:pPr>
              <w:spacing w:after="0" w:line="240" w:lineRule="auto"/>
              <w:jc w:val="center"/>
              <w:rPr>
                <w:rFonts w:ascii="Myriad Pro" w:hAnsi="Myriad Pro" w:cs="Calibri"/>
                <w:sz w:val="18"/>
                <w:szCs w:val="18"/>
              </w:rPr>
            </w:pPr>
            <w:r w:rsidRPr="00F54DC7">
              <w:rPr>
                <w:rFonts w:ascii="Myriad Pro" w:hAnsi="Myriad Pro" w:cs="Calibri"/>
                <w:sz w:val="18"/>
                <w:szCs w:val="18"/>
              </w:rPr>
              <w:t>8</w:t>
            </w:r>
          </w:p>
        </w:tc>
        <w:tc>
          <w:tcPr>
            <w:tcW w:w="1514" w:type="dxa"/>
            <w:tcBorders>
              <w:top w:val="nil"/>
              <w:left w:val="nil"/>
              <w:bottom w:val="single" w:sz="4" w:space="0" w:color="auto"/>
              <w:right w:val="single" w:sz="4" w:space="0" w:color="auto"/>
            </w:tcBorders>
            <w:shd w:val="clear" w:color="auto" w:fill="auto"/>
            <w:vAlign w:val="center"/>
            <w:hideMark/>
          </w:tcPr>
          <w:p w14:paraId="5538AD1A" w14:textId="77777777" w:rsidR="009E43E7" w:rsidRPr="00F54DC7" w:rsidRDefault="009E43E7" w:rsidP="009E43E7">
            <w:pPr>
              <w:spacing w:after="0" w:line="240" w:lineRule="auto"/>
              <w:jc w:val="center"/>
              <w:rPr>
                <w:rFonts w:ascii="Myriad Pro" w:hAnsi="Myriad Pro" w:cs="Calibri"/>
                <w:color w:val="000000"/>
                <w:sz w:val="18"/>
                <w:szCs w:val="18"/>
              </w:rPr>
            </w:pPr>
            <w:r w:rsidRPr="00F54DC7">
              <w:rPr>
                <w:rFonts w:ascii="Myriad Pro" w:hAnsi="Myriad Pro" w:cs="Calibri"/>
                <w:color w:val="000000"/>
                <w:sz w:val="18"/>
                <w:szCs w:val="18"/>
              </w:rPr>
              <w:t>2016 год</w:t>
            </w:r>
          </w:p>
        </w:tc>
        <w:tc>
          <w:tcPr>
            <w:tcW w:w="992" w:type="dxa"/>
            <w:tcBorders>
              <w:top w:val="nil"/>
              <w:left w:val="nil"/>
              <w:bottom w:val="single" w:sz="4" w:space="0" w:color="auto"/>
              <w:right w:val="single" w:sz="4" w:space="0" w:color="auto"/>
            </w:tcBorders>
            <w:shd w:val="clear" w:color="auto" w:fill="auto"/>
            <w:vAlign w:val="center"/>
          </w:tcPr>
          <w:p w14:paraId="7A559908" w14:textId="77777777" w:rsidR="009E43E7" w:rsidRPr="00F54DC7" w:rsidRDefault="009E43E7" w:rsidP="009E43E7">
            <w:pPr>
              <w:spacing w:after="0" w:line="240" w:lineRule="auto"/>
              <w:jc w:val="center"/>
              <w:rPr>
                <w:rFonts w:ascii="Myriad Pro" w:hAnsi="Myriad Pro" w:cs="Calibri"/>
                <w:color w:val="000000"/>
                <w:sz w:val="18"/>
                <w:szCs w:val="18"/>
              </w:rPr>
            </w:pPr>
            <w:r w:rsidRPr="008467EC">
              <w:rPr>
                <w:rFonts w:ascii="Myriad Pro" w:hAnsi="Myriad Pro" w:cs="Calibri"/>
                <w:color w:val="000000"/>
                <w:sz w:val="18"/>
                <w:szCs w:val="18"/>
              </w:rPr>
              <w:t>тыс. руб.</w:t>
            </w:r>
          </w:p>
        </w:tc>
        <w:tc>
          <w:tcPr>
            <w:tcW w:w="1541" w:type="dxa"/>
            <w:tcBorders>
              <w:top w:val="nil"/>
              <w:left w:val="nil"/>
              <w:bottom w:val="single" w:sz="4" w:space="0" w:color="auto"/>
              <w:right w:val="single" w:sz="4" w:space="0" w:color="auto"/>
            </w:tcBorders>
            <w:shd w:val="clear" w:color="auto" w:fill="auto"/>
            <w:noWrap/>
            <w:vAlign w:val="center"/>
            <w:hideMark/>
          </w:tcPr>
          <w:p w14:paraId="40DCB8E6" w14:textId="28C64BC2"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1 006 227,2</w:t>
            </w:r>
          </w:p>
        </w:tc>
        <w:tc>
          <w:tcPr>
            <w:tcW w:w="1725" w:type="dxa"/>
            <w:tcBorders>
              <w:top w:val="nil"/>
              <w:left w:val="nil"/>
              <w:bottom w:val="single" w:sz="4" w:space="0" w:color="auto"/>
              <w:right w:val="single" w:sz="4" w:space="0" w:color="auto"/>
            </w:tcBorders>
            <w:shd w:val="clear" w:color="auto" w:fill="auto"/>
            <w:noWrap/>
            <w:vAlign w:val="center"/>
            <w:hideMark/>
          </w:tcPr>
          <w:p w14:paraId="6EAE2618" w14:textId="319C8B08"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1 212 152,7</w:t>
            </w:r>
          </w:p>
        </w:tc>
        <w:tc>
          <w:tcPr>
            <w:tcW w:w="1674" w:type="dxa"/>
            <w:tcBorders>
              <w:top w:val="nil"/>
              <w:left w:val="nil"/>
              <w:bottom w:val="single" w:sz="4" w:space="0" w:color="auto"/>
              <w:right w:val="single" w:sz="4" w:space="0" w:color="auto"/>
            </w:tcBorders>
            <w:shd w:val="clear" w:color="auto" w:fill="auto"/>
            <w:noWrap/>
            <w:vAlign w:val="center"/>
            <w:hideMark/>
          </w:tcPr>
          <w:p w14:paraId="29F85F0E" w14:textId="4137C8B0"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22 485,1</w:t>
            </w:r>
          </w:p>
        </w:tc>
        <w:tc>
          <w:tcPr>
            <w:tcW w:w="1306" w:type="dxa"/>
            <w:tcBorders>
              <w:top w:val="nil"/>
              <w:left w:val="nil"/>
              <w:bottom w:val="single" w:sz="4" w:space="0" w:color="auto"/>
              <w:right w:val="single" w:sz="4" w:space="0" w:color="auto"/>
            </w:tcBorders>
            <w:shd w:val="clear" w:color="auto" w:fill="auto"/>
            <w:noWrap/>
            <w:vAlign w:val="center"/>
            <w:hideMark/>
          </w:tcPr>
          <w:p w14:paraId="38636B23" w14:textId="658E09E3"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150 154,0</w:t>
            </w:r>
          </w:p>
        </w:tc>
        <w:tc>
          <w:tcPr>
            <w:tcW w:w="1610" w:type="dxa"/>
            <w:tcBorders>
              <w:top w:val="nil"/>
              <w:left w:val="nil"/>
              <w:bottom w:val="single" w:sz="4" w:space="0" w:color="auto"/>
              <w:right w:val="single" w:sz="4" w:space="0" w:color="auto"/>
            </w:tcBorders>
            <w:shd w:val="clear" w:color="auto" w:fill="auto"/>
            <w:noWrap/>
            <w:vAlign w:val="center"/>
            <w:hideMark/>
          </w:tcPr>
          <w:p w14:paraId="5911E964" w14:textId="428A7E7F"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245,0</w:t>
            </w:r>
          </w:p>
        </w:tc>
        <w:tc>
          <w:tcPr>
            <w:tcW w:w="1431" w:type="dxa"/>
            <w:tcBorders>
              <w:top w:val="nil"/>
              <w:left w:val="nil"/>
              <w:bottom w:val="single" w:sz="4" w:space="0" w:color="auto"/>
              <w:right w:val="single" w:sz="4" w:space="0" w:color="auto"/>
            </w:tcBorders>
            <w:shd w:val="clear" w:color="auto" w:fill="auto"/>
            <w:noWrap/>
            <w:vAlign w:val="center"/>
            <w:hideMark/>
          </w:tcPr>
          <w:p w14:paraId="1F338CB4" w14:textId="30BF15B1"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1 189 422,5</w:t>
            </w:r>
          </w:p>
        </w:tc>
        <w:tc>
          <w:tcPr>
            <w:tcW w:w="1264" w:type="dxa"/>
            <w:tcBorders>
              <w:top w:val="nil"/>
              <w:left w:val="nil"/>
              <w:bottom w:val="single" w:sz="4" w:space="0" w:color="auto"/>
              <w:right w:val="single" w:sz="4" w:space="0" w:color="auto"/>
            </w:tcBorders>
            <w:shd w:val="clear" w:color="auto" w:fill="auto"/>
            <w:noWrap/>
            <w:vAlign w:val="center"/>
            <w:hideMark/>
          </w:tcPr>
          <w:p w14:paraId="5FA0CB0D" w14:textId="4797BA87"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183 195,3</w:t>
            </w:r>
          </w:p>
        </w:tc>
        <w:tc>
          <w:tcPr>
            <w:tcW w:w="1070" w:type="dxa"/>
            <w:tcBorders>
              <w:top w:val="nil"/>
              <w:left w:val="nil"/>
              <w:bottom w:val="single" w:sz="4" w:space="0" w:color="auto"/>
              <w:right w:val="single" w:sz="4" w:space="0" w:color="auto"/>
            </w:tcBorders>
            <w:shd w:val="clear" w:color="auto" w:fill="auto"/>
            <w:noWrap/>
            <w:vAlign w:val="center"/>
            <w:hideMark/>
          </w:tcPr>
          <w:p w14:paraId="369A8AE3" w14:textId="5E4ACD08"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18,2</w:t>
            </w:r>
          </w:p>
        </w:tc>
      </w:tr>
      <w:tr w:rsidR="009E43E7" w:rsidRPr="00F54DC7" w14:paraId="7D02022D" w14:textId="77777777" w:rsidTr="00C97C2A">
        <w:trPr>
          <w:trHeight w:val="24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E2BB7EB" w14:textId="77777777" w:rsidR="009E43E7" w:rsidRPr="00F54DC7" w:rsidRDefault="009E43E7" w:rsidP="009E43E7">
            <w:pPr>
              <w:spacing w:after="0" w:line="240" w:lineRule="auto"/>
              <w:jc w:val="center"/>
              <w:rPr>
                <w:rFonts w:ascii="Myriad Pro" w:hAnsi="Myriad Pro" w:cs="Calibri"/>
                <w:sz w:val="18"/>
                <w:szCs w:val="18"/>
              </w:rPr>
            </w:pPr>
            <w:r w:rsidRPr="00F54DC7">
              <w:rPr>
                <w:rFonts w:ascii="Myriad Pro" w:hAnsi="Myriad Pro" w:cs="Calibri"/>
                <w:sz w:val="18"/>
                <w:szCs w:val="18"/>
              </w:rPr>
              <w:t>9</w:t>
            </w:r>
          </w:p>
        </w:tc>
        <w:tc>
          <w:tcPr>
            <w:tcW w:w="1514" w:type="dxa"/>
            <w:tcBorders>
              <w:top w:val="nil"/>
              <w:left w:val="nil"/>
              <w:bottom w:val="single" w:sz="4" w:space="0" w:color="auto"/>
              <w:right w:val="single" w:sz="4" w:space="0" w:color="auto"/>
            </w:tcBorders>
            <w:shd w:val="clear" w:color="auto" w:fill="auto"/>
            <w:vAlign w:val="center"/>
            <w:hideMark/>
          </w:tcPr>
          <w:p w14:paraId="4E3BA396" w14:textId="77777777" w:rsidR="009E43E7" w:rsidRPr="00F54DC7" w:rsidRDefault="009E43E7" w:rsidP="009E43E7">
            <w:pPr>
              <w:spacing w:after="0" w:line="240" w:lineRule="auto"/>
              <w:jc w:val="center"/>
              <w:rPr>
                <w:rFonts w:ascii="Myriad Pro" w:hAnsi="Myriad Pro" w:cs="Calibri"/>
                <w:color w:val="000000"/>
                <w:sz w:val="18"/>
                <w:szCs w:val="18"/>
              </w:rPr>
            </w:pPr>
            <w:r w:rsidRPr="00F54DC7">
              <w:rPr>
                <w:rFonts w:ascii="Myriad Pro" w:hAnsi="Myriad Pro" w:cs="Calibri"/>
                <w:color w:val="000000"/>
                <w:sz w:val="18"/>
                <w:szCs w:val="18"/>
              </w:rPr>
              <w:t>2017 год</w:t>
            </w:r>
          </w:p>
        </w:tc>
        <w:tc>
          <w:tcPr>
            <w:tcW w:w="992" w:type="dxa"/>
            <w:tcBorders>
              <w:top w:val="nil"/>
              <w:left w:val="nil"/>
              <w:bottom w:val="single" w:sz="4" w:space="0" w:color="auto"/>
              <w:right w:val="single" w:sz="4" w:space="0" w:color="auto"/>
            </w:tcBorders>
            <w:shd w:val="clear" w:color="auto" w:fill="auto"/>
            <w:vAlign w:val="center"/>
          </w:tcPr>
          <w:p w14:paraId="60FF9CF0" w14:textId="77777777" w:rsidR="009E43E7" w:rsidRPr="00F54DC7" w:rsidRDefault="009E43E7" w:rsidP="009E43E7">
            <w:pPr>
              <w:spacing w:after="0" w:line="240" w:lineRule="auto"/>
              <w:jc w:val="center"/>
              <w:rPr>
                <w:rFonts w:ascii="Myriad Pro" w:hAnsi="Myriad Pro" w:cs="Calibri"/>
                <w:color w:val="000000"/>
                <w:sz w:val="18"/>
                <w:szCs w:val="18"/>
              </w:rPr>
            </w:pPr>
            <w:r w:rsidRPr="008467EC">
              <w:rPr>
                <w:rFonts w:ascii="Myriad Pro" w:hAnsi="Myriad Pro" w:cs="Calibri"/>
                <w:color w:val="000000"/>
                <w:sz w:val="18"/>
                <w:szCs w:val="18"/>
              </w:rPr>
              <w:t>тыс. руб.</w:t>
            </w:r>
          </w:p>
        </w:tc>
        <w:tc>
          <w:tcPr>
            <w:tcW w:w="1541" w:type="dxa"/>
            <w:tcBorders>
              <w:top w:val="nil"/>
              <w:left w:val="nil"/>
              <w:bottom w:val="single" w:sz="4" w:space="0" w:color="auto"/>
              <w:right w:val="single" w:sz="4" w:space="0" w:color="auto"/>
            </w:tcBorders>
            <w:shd w:val="clear" w:color="auto" w:fill="auto"/>
            <w:noWrap/>
            <w:vAlign w:val="center"/>
            <w:hideMark/>
          </w:tcPr>
          <w:p w14:paraId="49348F29" w14:textId="76A89F38"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1 025 535,5</w:t>
            </w:r>
          </w:p>
        </w:tc>
        <w:tc>
          <w:tcPr>
            <w:tcW w:w="1725" w:type="dxa"/>
            <w:tcBorders>
              <w:top w:val="nil"/>
              <w:left w:val="nil"/>
              <w:bottom w:val="single" w:sz="4" w:space="0" w:color="auto"/>
              <w:right w:val="single" w:sz="4" w:space="0" w:color="auto"/>
            </w:tcBorders>
            <w:shd w:val="clear" w:color="auto" w:fill="auto"/>
            <w:noWrap/>
            <w:vAlign w:val="center"/>
            <w:hideMark/>
          </w:tcPr>
          <w:p w14:paraId="0064E7EC" w14:textId="3DF11617"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1 265 416,0</w:t>
            </w:r>
          </w:p>
        </w:tc>
        <w:tc>
          <w:tcPr>
            <w:tcW w:w="1674" w:type="dxa"/>
            <w:tcBorders>
              <w:top w:val="nil"/>
              <w:left w:val="nil"/>
              <w:bottom w:val="single" w:sz="4" w:space="0" w:color="auto"/>
              <w:right w:val="single" w:sz="4" w:space="0" w:color="auto"/>
            </w:tcBorders>
            <w:shd w:val="clear" w:color="auto" w:fill="auto"/>
            <w:noWrap/>
            <w:vAlign w:val="center"/>
            <w:hideMark/>
          </w:tcPr>
          <w:p w14:paraId="3A21FBE9" w14:textId="61C25503"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22 545,6</w:t>
            </w:r>
          </w:p>
        </w:tc>
        <w:tc>
          <w:tcPr>
            <w:tcW w:w="1306" w:type="dxa"/>
            <w:tcBorders>
              <w:top w:val="nil"/>
              <w:left w:val="nil"/>
              <w:bottom w:val="single" w:sz="4" w:space="0" w:color="auto"/>
              <w:right w:val="single" w:sz="4" w:space="0" w:color="auto"/>
            </w:tcBorders>
            <w:shd w:val="clear" w:color="auto" w:fill="auto"/>
            <w:noWrap/>
            <w:vAlign w:val="center"/>
            <w:hideMark/>
          </w:tcPr>
          <w:p w14:paraId="44C9F5CF" w14:textId="0ED3876D"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110 549,0</w:t>
            </w:r>
          </w:p>
        </w:tc>
        <w:tc>
          <w:tcPr>
            <w:tcW w:w="1610" w:type="dxa"/>
            <w:tcBorders>
              <w:top w:val="nil"/>
              <w:left w:val="nil"/>
              <w:bottom w:val="single" w:sz="4" w:space="0" w:color="auto"/>
              <w:right w:val="single" w:sz="4" w:space="0" w:color="auto"/>
            </w:tcBorders>
            <w:shd w:val="clear" w:color="auto" w:fill="auto"/>
            <w:noWrap/>
            <w:vAlign w:val="center"/>
            <w:hideMark/>
          </w:tcPr>
          <w:p w14:paraId="12E7D819" w14:textId="4F2746BE"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37 649,4</w:t>
            </w:r>
          </w:p>
        </w:tc>
        <w:tc>
          <w:tcPr>
            <w:tcW w:w="1431" w:type="dxa"/>
            <w:tcBorders>
              <w:top w:val="nil"/>
              <w:left w:val="nil"/>
              <w:bottom w:val="single" w:sz="4" w:space="0" w:color="auto"/>
              <w:right w:val="single" w:sz="4" w:space="0" w:color="auto"/>
            </w:tcBorders>
            <w:shd w:val="clear" w:color="auto" w:fill="auto"/>
            <w:noWrap/>
            <w:vAlign w:val="center"/>
            <w:hideMark/>
          </w:tcPr>
          <w:p w14:paraId="0E98FE52" w14:textId="320A74DD"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1 205 221,0</w:t>
            </w:r>
          </w:p>
        </w:tc>
        <w:tc>
          <w:tcPr>
            <w:tcW w:w="1264" w:type="dxa"/>
            <w:tcBorders>
              <w:top w:val="nil"/>
              <w:left w:val="nil"/>
              <w:bottom w:val="single" w:sz="4" w:space="0" w:color="auto"/>
              <w:right w:val="single" w:sz="4" w:space="0" w:color="auto"/>
            </w:tcBorders>
            <w:shd w:val="clear" w:color="auto" w:fill="auto"/>
            <w:noWrap/>
            <w:vAlign w:val="center"/>
            <w:hideMark/>
          </w:tcPr>
          <w:p w14:paraId="1E61364E" w14:textId="56E47D8B"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179 685,5</w:t>
            </w:r>
          </w:p>
        </w:tc>
        <w:tc>
          <w:tcPr>
            <w:tcW w:w="1070" w:type="dxa"/>
            <w:tcBorders>
              <w:top w:val="nil"/>
              <w:left w:val="nil"/>
              <w:bottom w:val="single" w:sz="4" w:space="0" w:color="auto"/>
              <w:right w:val="single" w:sz="4" w:space="0" w:color="auto"/>
            </w:tcBorders>
            <w:shd w:val="clear" w:color="auto" w:fill="auto"/>
            <w:noWrap/>
            <w:vAlign w:val="center"/>
            <w:hideMark/>
          </w:tcPr>
          <w:p w14:paraId="126D0FC0" w14:textId="2512364F" w:rsidR="009E43E7" w:rsidRPr="00F54DC7" w:rsidRDefault="009E43E7" w:rsidP="009E43E7">
            <w:pPr>
              <w:spacing w:after="0" w:line="240" w:lineRule="auto"/>
              <w:jc w:val="center"/>
              <w:rPr>
                <w:rFonts w:ascii="Myriad Pro" w:hAnsi="Myriad Pro" w:cs="Calibri"/>
                <w:sz w:val="18"/>
                <w:szCs w:val="18"/>
              </w:rPr>
            </w:pPr>
            <w:r>
              <w:rPr>
                <w:rFonts w:ascii="Myriad Pro" w:hAnsi="Myriad Pro" w:cs="Calibri"/>
                <w:sz w:val="18"/>
                <w:szCs w:val="18"/>
              </w:rPr>
              <w:t>17,5</w:t>
            </w:r>
          </w:p>
        </w:tc>
      </w:tr>
      <w:tr w:rsidR="009E43E7" w:rsidRPr="00F54DC7" w14:paraId="7A685FEE" w14:textId="77777777" w:rsidTr="00C97C2A">
        <w:trPr>
          <w:trHeight w:val="457"/>
        </w:trPr>
        <w:tc>
          <w:tcPr>
            <w:tcW w:w="659"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11A78D9" w14:textId="77777777" w:rsidR="009E43E7" w:rsidRPr="00F54DC7" w:rsidRDefault="009E43E7" w:rsidP="009E43E7">
            <w:pPr>
              <w:spacing w:after="0" w:line="240" w:lineRule="auto"/>
              <w:jc w:val="center"/>
              <w:rPr>
                <w:rFonts w:ascii="Myriad Pro" w:hAnsi="Myriad Pro" w:cs="Calibri"/>
                <w:b/>
                <w:bCs/>
                <w:sz w:val="20"/>
                <w:szCs w:val="20"/>
              </w:rPr>
            </w:pPr>
            <w:r w:rsidRPr="00F54DC7">
              <w:rPr>
                <w:rFonts w:ascii="Myriad Pro" w:hAnsi="Myriad Pro" w:cs="Calibri"/>
                <w:b/>
                <w:bCs/>
                <w:sz w:val="20"/>
                <w:szCs w:val="20"/>
              </w:rPr>
              <w:t> </w:t>
            </w:r>
          </w:p>
        </w:tc>
        <w:tc>
          <w:tcPr>
            <w:tcW w:w="1514"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F9B0A73" w14:textId="77777777" w:rsidR="009E43E7" w:rsidRPr="00F54DC7" w:rsidRDefault="009E43E7" w:rsidP="009E43E7">
            <w:pPr>
              <w:spacing w:after="0" w:line="240" w:lineRule="auto"/>
              <w:jc w:val="center"/>
              <w:rPr>
                <w:rFonts w:ascii="Myriad Pro" w:hAnsi="Myriad Pro" w:cs="Calibri"/>
                <w:b/>
                <w:bCs/>
                <w:sz w:val="20"/>
                <w:szCs w:val="20"/>
              </w:rPr>
            </w:pPr>
            <w:r w:rsidRPr="00F54DC7">
              <w:rPr>
                <w:rFonts w:ascii="Myriad Pro" w:hAnsi="Myriad Pro" w:cs="Calibri"/>
                <w:b/>
                <w:bCs/>
                <w:sz w:val="20"/>
                <w:szCs w:val="20"/>
              </w:rPr>
              <w:t>Итого за ДПР</w:t>
            </w:r>
          </w:p>
        </w:tc>
        <w:tc>
          <w:tcPr>
            <w:tcW w:w="992"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9ECD403" w14:textId="77777777" w:rsidR="009E43E7" w:rsidRPr="00F54DC7" w:rsidRDefault="009E43E7" w:rsidP="009E43E7">
            <w:pPr>
              <w:spacing w:after="0" w:line="240" w:lineRule="auto"/>
              <w:jc w:val="center"/>
              <w:rPr>
                <w:rFonts w:ascii="Myriad Pro" w:hAnsi="Myriad Pro" w:cs="Calibri"/>
                <w:b/>
                <w:bCs/>
                <w:sz w:val="20"/>
                <w:szCs w:val="20"/>
              </w:rPr>
            </w:pPr>
            <w:r w:rsidRPr="00F54DC7">
              <w:rPr>
                <w:rFonts w:ascii="Myriad Pro" w:hAnsi="Myriad Pro" w:cs="Calibri"/>
                <w:b/>
                <w:bCs/>
                <w:sz w:val="20"/>
                <w:szCs w:val="20"/>
              </w:rPr>
              <w:t> </w:t>
            </w:r>
          </w:p>
        </w:tc>
        <w:tc>
          <w:tcPr>
            <w:tcW w:w="154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0D8E6936" w14:textId="46BA43C0" w:rsidR="009E43E7" w:rsidRPr="00F54DC7" w:rsidRDefault="009E43E7" w:rsidP="009E43E7">
            <w:pPr>
              <w:spacing w:after="0" w:line="240" w:lineRule="auto"/>
              <w:jc w:val="center"/>
              <w:rPr>
                <w:rFonts w:ascii="Myriad Pro" w:hAnsi="Myriad Pro" w:cs="Calibri"/>
                <w:b/>
                <w:bCs/>
                <w:sz w:val="20"/>
                <w:szCs w:val="20"/>
              </w:rPr>
            </w:pPr>
            <w:r>
              <w:rPr>
                <w:rFonts w:ascii="Myriad Pro" w:hAnsi="Myriad Pro" w:cs="Calibri"/>
                <w:b/>
                <w:bCs/>
                <w:sz w:val="18"/>
                <w:szCs w:val="18"/>
              </w:rPr>
              <w:t>8 056 017,5</w:t>
            </w:r>
          </w:p>
        </w:tc>
        <w:tc>
          <w:tcPr>
            <w:tcW w:w="1725"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504B230" w14:textId="1DFD772D" w:rsidR="009E43E7" w:rsidRPr="00F54DC7" w:rsidRDefault="009E43E7" w:rsidP="009E43E7">
            <w:pPr>
              <w:spacing w:after="0" w:line="240" w:lineRule="auto"/>
              <w:jc w:val="center"/>
              <w:rPr>
                <w:rFonts w:ascii="Myriad Pro" w:hAnsi="Myriad Pro" w:cs="Calibri"/>
                <w:b/>
                <w:bCs/>
                <w:sz w:val="20"/>
                <w:szCs w:val="20"/>
              </w:rPr>
            </w:pPr>
            <w:r>
              <w:rPr>
                <w:rFonts w:ascii="Myriad Pro" w:hAnsi="Myriad Pro" w:cs="Calibri"/>
                <w:b/>
                <w:bCs/>
                <w:sz w:val="18"/>
                <w:szCs w:val="18"/>
              </w:rPr>
              <w:t>9 324 563,7</w:t>
            </w:r>
          </w:p>
        </w:tc>
        <w:tc>
          <w:tcPr>
            <w:tcW w:w="1674"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FB106C3" w14:textId="01270DB0" w:rsidR="009E43E7" w:rsidRPr="00F54DC7" w:rsidRDefault="009E43E7" w:rsidP="009E43E7">
            <w:pPr>
              <w:spacing w:after="0" w:line="240" w:lineRule="auto"/>
              <w:jc w:val="center"/>
              <w:rPr>
                <w:rFonts w:ascii="Myriad Pro" w:hAnsi="Myriad Pro" w:cs="Calibri"/>
                <w:b/>
                <w:bCs/>
                <w:sz w:val="20"/>
                <w:szCs w:val="20"/>
              </w:rPr>
            </w:pPr>
            <w:r>
              <w:rPr>
                <w:rFonts w:ascii="Myriad Pro" w:hAnsi="Myriad Pro" w:cs="Calibri"/>
                <w:b/>
                <w:bCs/>
                <w:sz w:val="18"/>
                <w:szCs w:val="18"/>
              </w:rPr>
              <w:t>106 536,7</w:t>
            </w:r>
          </w:p>
        </w:tc>
        <w:tc>
          <w:tcPr>
            <w:tcW w:w="1306"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62C9C470" w14:textId="26986538" w:rsidR="009E43E7" w:rsidRPr="00F54DC7" w:rsidRDefault="009E43E7" w:rsidP="009E43E7">
            <w:pPr>
              <w:spacing w:after="0" w:line="240" w:lineRule="auto"/>
              <w:jc w:val="center"/>
              <w:rPr>
                <w:rFonts w:ascii="Myriad Pro" w:hAnsi="Myriad Pro" w:cs="Calibri"/>
                <w:b/>
                <w:bCs/>
                <w:sz w:val="20"/>
                <w:szCs w:val="20"/>
              </w:rPr>
            </w:pPr>
            <w:r>
              <w:rPr>
                <w:rFonts w:ascii="Myriad Pro" w:hAnsi="Myriad Pro" w:cs="Calibri"/>
                <w:b/>
                <w:bCs/>
                <w:sz w:val="18"/>
                <w:szCs w:val="18"/>
              </w:rPr>
              <w:t>1 225 859,0</w:t>
            </w:r>
          </w:p>
        </w:tc>
        <w:tc>
          <w:tcPr>
            <w:tcW w:w="1610"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E34FD87" w14:textId="13DCAEB6" w:rsidR="009E43E7" w:rsidRPr="00F54DC7" w:rsidRDefault="009E43E7" w:rsidP="009E43E7">
            <w:pPr>
              <w:spacing w:after="0" w:line="240" w:lineRule="auto"/>
              <w:jc w:val="center"/>
              <w:rPr>
                <w:rFonts w:ascii="Myriad Pro" w:hAnsi="Myriad Pro" w:cs="Calibri"/>
                <w:b/>
                <w:bCs/>
                <w:sz w:val="20"/>
                <w:szCs w:val="20"/>
              </w:rPr>
            </w:pPr>
            <w:r>
              <w:rPr>
                <w:rFonts w:ascii="Myriad Pro" w:hAnsi="Myriad Pro" w:cs="Calibri"/>
                <w:b/>
                <w:bCs/>
                <w:sz w:val="18"/>
                <w:szCs w:val="18"/>
              </w:rPr>
              <w:t>99 879,4</w:t>
            </w:r>
          </w:p>
        </w:tc>
        <w:tc>
          <w:tcPr>
            <w:tcW w:w="143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2FCD8EB" w14:textId="04A2C4E0" w:rsidR="009E43E7" w:rsidRPr="00F54DC7" w:rsidRDefault="009E43E7" w:rsidP="009E43E7">
            <w:pPr>
              <w:spacing w:after="0" w:line="240" w:lineRule="auto"/>
              <w:jc w:val="center"/>
              <w:rPr>
                <w:rFonts w:ascii="Myriad Pro" w:hAnsi="Myriad Pro" w:cs="Calibri"/>
                <w:b/>
                <w:bCs/>
                <w:sz w:val="20"/>
                <w:szCs w:val="20"/>
              </w:rPr>
            </w:pPr>
            <w:r>
              <w:rPr>
                <w:rFonts w:ascii="Myriad Pro" w:hAnsi="Myriad Pro" w:cs="Calibri"/>
                <w:b/>
                <w:bCs/>
                <w:sz w:val="18"/>
                <w:szCs w:val="18"/>
              </w:rPr>
              <w:t>9 118 147,5</w:t>
            </w:r>
          </w:p>
        </w:tc>
        <w:tc>
          <w:tcPr>
            <w:tcW w:w="1264"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BA11C42" w14:textId="194D1534" w:rsidR="009E43E7" w:rsidRPr="00F54DC7" w:rsidRDefault="009E43E7" w:rsidP="009E43E7">
            <w:pPr>
              <w:spacing w:after="0" w:line="240" w:lineRule="auto"/>
              <w:jc w:val="center"/>
              <w:rPr>
                <w:rFonts w:ascii="Myriad Pro" w:hAnsi="Myriad Pro" w:cs="Calibri"/>
                <w:b/>
                <w:bCs/>
                <w:sz w:val="20"/>
                <w:szCs w:val="20"/>
              </w:rPr>
            </w:pPr>
            <w:r>
              <w:rPr>
                <w:rFonts w:ascii="Myriad Pro" w:hAnsi="Myriad Pro" w:cs="Calibri"/>
                <w:b/>
                <w:bCs/>
                <w:sz w:val="18"/>
                <w:szCs w:val="18"/>
              </w:rPr>
              <w:t>1 062 130,1</w:t>
            </w:r>
          </w:p>
        </w:tc>
        <w:tc>
          <w:tcPr>
            <w:tcW w:w="1070"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EC5EED6" w14:textId="6E6F3D7F" w:rsidR="009E43E7" w:rsidRPr="00F54DC7" w:rsidRDefault="009E43E7" w:rsidP="009E43E7">
            <w:pPr>
              <w:spacing w:after="0" w:line="240" w:lineRule="auto"/>
              <w:jc w:val="center"/>
              <w:rPr>
                <w:rFonts w:ascii="Myriad Pro" w:hAnsi="Myriad Pro" w:cs="Calibri"/>
                <w:b/>
                <w:bCs/>
                <w:sz w:val="20"/>
                <w:szCs w:val="20"/>
              </w:rPr>
            </w:pPr>
            <w:r>
              <w:rPr>
                <w:rFonts w:ascii="Myriad Pro" w:hAnsi="Myriad Pro" w:cs="Calibri"/>
                <w:b/>
                <w:bCs/>
                <w:sz w:val="18"/>
                <w:szCs w:val="18"/>
              </w:rPr>
              <w:t>13,2</w:t>
            </w:r>
          </w:p>
        </w:tc>
      </w:tr>
    </w:tbl>
    <w:p w14:paraId="113525A6" w14:textId="77777777" w:rsidR="008B6057" w:rsidRPr="003A4F54" w:rsidRDefault="008B6057" w:rsidP="003A4F54">
      <w:pPr>
        <w:jc w:val="center"/>
        <w:rPr>
          <w:rFonts w:ascii="Myriad Pro" w:hAnsi="Myriad Pro" w:cs="Myriad Pro"/>
          <w:b/>
          <w:bCs/>
          <w:sz w:val="26"/>
          <w:szCs w:val="26"/>
        </w:rPr>
      </w:pPr>
      <w:r w:rsidRPr="003A4F54">
        <w:rPr>
          <w:rFonts w:ascii="Myriad Pro" w:hAnsi="Myriad Pro" w:cs="Myriad Pro"/>
          <w:b/>
          <w:bCs/>
          <w:sz w:val="26"/>
          <w:szCs w:val="26"/>
        </w:rPr>
        <w:t>Сравнительная таблица по ОРЕХ за 2009 -2017 годы.</w:t>
      </w:r>
    </w:p>
    <w:p w14:paraId="3EF21245" w14:textId="77777777" w:rsidR="008B6057" w:rsidRPr="008B6057" w:rsidRDefault="008B6057">
      <w:pPr>
        <w:rPr>
          <w:rFonts w:ascii="Myriad Pro" w:hAnsi="Myriad Pro" w:cs="Myriad Pro"/>
          <w:sz w:val="26"/>
          <w:szCs w:val="26"/>
        </w:rPr>
      </w:pPr>
    </w:p>
    <w:p w14:paraId="67B3A70C" w14:textId="77777777" w:rsidR="00964A82" w:rsidRDefault="00F54DC7">
      <w:pPr>
        <w:rPr>
          <w:rFonts w:ascii="Myriad Pro" w:hAnsi="Myriad Pro" w:cs="Myriad Pro"/>
          <w:sz w:val="20"/>
          <w:szCs w:val="20"/>
        </w:rPr>
      </w:pPr>
      <w:r w:rsidRPr="008B6057">
        <w:rPr>
          <w:rFonts w:ascii="Myriad Pro" w:hAnsi="Myriad Pro" w:cs="Myriad Pro"/>
          <w:sz w:val="20"/>
          <w:szCs w:val="20"/>
        </w:rPr>
        <w:t xml:space="preserve">*) расходы </w:t>
      </w:r>
      <w:r w:rsidR="00702FC4">
        <w:rPr>
          <w:rFonts w:ascii="Myriad Pro" w:hAnsi="Myriad Pro" w:cs="Myriad Pro"/>
          <w:sz w:val="20"/>
          <w:szCs w:val="20"/>
        </w:rPr>
        <w:t>указаны исходя из положений</w:t>
      </w:r>
      <w:r w:rsidRPr="008B6057">
        <w:rPr>
          <w:rFonts w:ascii="Myriad Pro" w:hAnsi="Myriad Pro" w:cs="Myriad Pro"/>
          <w:sz w:val="20"/>
          <w:szCs w:val="20"/>
        </w:rPr>
        <w:t xml:space="preserve"> Методик</w:t>
      </w:r>
      <w:r w:rsidR="00702FC4">
        <w:rPr>
          <w:rFonts w:ascii="Myriad Pro" w:hAnsi="Myriad Pro" w:cs="Myriad Pro"/>
          <w:sz w:val="20"/>
          <w:szCs w:val="20"/>
        </w:rPr>
        <w:t>и</w:t>
      </w:r>
      <w:r w:rsidRPr="008B6057">
        <w:rPr>
          <w:rFonts w:ascii="Myriad Pro" w:hAnsi="Myriad Pro" w:cs="Myriad Pro"/>
          <w:sz w:val="20"/>
          <w:szCs w:val="20"/>
        </w:rPr>
        <w:t xml:space="preserve"> распределения услуг </w:t>
      </w:r>
      <w:r w:rsidR="00D94154" w:rsidRPr="00D94154">
        <w:rPr>
          <w:rFonts w:ascii="Myriad Pro" w:hAnsi="Myriad Pro" w:cs="Myriad Pro"/>
          <w:sz w:val="20"/>
          <w:szCs w:val="20"/>
        </w:rPr>
        <w:t>по организации функционирования и развития ЕЭС России</w:t>
      </w:r>
      <w:r w:rsidR="00702FC4">
        <w:rPr>
          <w:rFonts w:ascii="Myriad Pro" w:hAnsi="Myriad Pro" w:cs="Myriad Pro"/>
          <w:sz w:val="20"/>
          <w:szCs w:val="20"/>
        </w:rPr>
        <w:t xml:space="preserve"> по ДЗО</w:t>
      </w:r>
      <w:r>
        <w:rPr>
          <w:rFonts w:ascii="Myriad Pro" w:hAnsi="Myriad Pro" w:cs="Myriad Pro"/>
          <w:sz w:val="20"/>
          <w:szCs w:val="20"/>
        </w:rPr>
        <w:t>;</w:t>
      </w:r>
    </w:p>
    <w:p w14:paraId="721C6A39" w14:textId="77777777" w:rsidR="00F54DC7" w:rsidRDefault="00F54DC7">
      <w:pPr>
        <w:rPr>
          <w:rFonts w:ascii="Myriad Pro" w:hAnsi="Myriad Pro" w:cs="Myriad Pro"/>
          <w:sz w:val="20"/>
          <w:szCs w:val="20"/>
        </w:rPr>
      </w:pPr>
      <w:r>
        <w:rPr>
          <w:rFonts w:ascii="Myriad Pro" w:hAnsi="Myriad Pro" w:cs="Myriad Pro"/>
          <w:sz w:val="20"/>
          <w:szCs w:val="20"/>
        </w:rPr>
        <w:t xml:space="preserve">**) </w:t>
      </w:r>
      <w:r w:rsidR="008B6057">
        <w:rPr>
          <w:rFonts w:ascii="Myriad Pro" w:hAnsi="Myriad Pro" w:cs="Myriad Pro"/>
          <w:sz w:val="20"/>
          <w:szCs w:val="20"/>
        </w:rPr>
        <w:t xml:space="preserve">отраженные в информации филиала </w:t>
      </w:r>
      <w:r w:rsidR="0031244B">
        <w:rPr>
          <w:rFonts w:ascii="Myriad Pro" w:hAnsi="Myriad Pro" w:cs="Myriad Pro"/>
          <w:sz w:val="20"/>
          <w:szCs w:val="20"/>
        </w:rPr>
        <w:t>ПАО </w:t>
      </w:r>
      <w:r w:rsidR="008B6057">
        <w:rPr>
          <w:rFonts w:ascii="Myriad Pro" w:hAnsi="Myriad Pro" w:cs="Myriad Pro"/>
          <w:sz w:val="20"/>
          <w:szCs w:val="20"/>
        </w:rPr>
        <w:t>«МРСК Юга» - «Астраханьэнерго».</w:t>
      </w:r>
    </w:p>
    <w:p w14:paraId="4723F801" w14:textId="77777777" w:rsidR="008B6057" w:rsidRPr="008B6057" w:rsidRDefault="008B6057">
      <w:pPr>
        <w:rPr>
          <w:rFonts w:ascii="Myriad Pro" w:hAnsi="Myriad Pro" w:cs="Myriad Pro"/>
          <w:sz w:val="20"/>
          <w:szCs w:val="20"/>
        </w:rPr>
        <w:sectPr w:rsidR="008B6057" w:rsidRPr="008B6057" w:rsidSect="00B60810">
          <w:pgSz w:w="16838" w:h="11906" w:orient="landscape"/>
          <w:pgMar w:top="1843" w:right="1134" w:bottom="851" w:left="1134" w:header="1247" w:footer="709" w:gutter="0"/>
          <w:cols w:space="708"/>
          <w:docGrid w:linePitch="360"/>
        </w:sectPr>
      </w:pPr>
    </w:p>
    <w:p w14:paraId="49EE1C66" w14:textId="40E15E7E" w:rsidR="0029135C" w:rsidRDefault="008B6057" w:rsidP="0031244B">
      <w:pPr>
        <w:spacing w:after="0" w:line="360" w:lineRule="auto"/>
        <w:ind w:firstLine="567"/>
        <w:jc w:val="both"/>
        <w:rPr>
          <w:rFonts w:ascii="Myriad Pro" w:hAnsi="Myriad Pro" w:cs="Calibri"/>
          <w:sz w:val="26"/>
          <w:szCs w:val="26"/>
        </w:rPr>
        <w:sectPr w:rsidR="0029135C" w:rsidSect="005976B0">
          <w:pgSz w:w="11906" w:h="16838"/>
          <w:pgMar w:top="1134" w:right="851" w:bottom="1134" w:left="1701" w:header="709" w:footer="709" w:gutter="0"/>
          <w:cols w:space="708"/>
          <w:docGrid w:linePitch="360"/>
        </w:sectPr>
      </w:pPr>
      <w:r w:rsidRPr="00702FC4">
        <w:rPr>
          <w:rFonts w:ascii="Myriad Pro" w:hAnsi="Myriad Pro" w:cs="Myriad Pro"/>
          <w:sz w:val="26"/>
          <w:szCs w:val="26"/>
        </w:rPr>
        <w:lastRenderedPageBreak/>
        <w:t>Также Исполнителем проанализированы расходы на оплату труда за 2009 -2017 годы, являющиеся частью операционных расходов</w:t>
      </w:r>
      <w:r w:rsidR="00702FC4" w:rsidRPr="00702FC4">
        <w:rPr>
          <w:rFonts w:ascii="Myriad Pro" w:hAnsi="Myriad Pro" w:cs="Myriad Pro"/>
          <w:sz w:val="26"/>
          <w:szCs w:val="26"/>
        </w:rPr>
        <w:t xml:space="preserve"> и по результатам данного анализа выявлено, что фонд оплаты труда был превышен филиалом </w:t>
      </w:r>
      <w:r w:rsidR="0031244B">
        <w:rPr>
          <w:rFonts w:ascii="Myriad Pro" w:hAnsi="Myriad Pro" w:cs="Myriad Pro"/>
          <w:sz w:val="26"/>
          <w:szCs w:val="26"/>
        </w:rPr>
        <w:t>ПАО </w:t>
      </w:r>
      <w:r w:rsidR="00702FC4" w:rsidRPr="00702FC4">
        <w:rPr>
          <w:rFonts w:ascii="Myriad Pro" w:hAnsi="Myriad Pro" w:cs="Myriad Pro"/>
          <w:sz w:val="26"/>
          <w:szCs w:val="26"/>
        </w:rPr>
        <w:t xml:space="preserve">«МРСК Юга» - «Астраханьэнерго» за долгосрочный период регулирования на сумму </w:t>
      </w:r>
      <w:r w:rsidR="00AA630F">
        <w:rPr>
          <w:rFonts w:ascii="Myriad Pro" w:hAnsi="Myriad Pro" w:cs="Myriad Pro"/>
          <w:sz w:val="26"/>
          <w:szCs w:val="26"/>
        </w:rPr>
        <w:br/>
      </w:r>
      <w:r w:rsidR="007A7D80">
        <w:rPr>
          <w:rFonts w:ascii="Myriad Pro" w:hAnsi="Myriad Pro" w:cs="Calibri"/>
          <w:sz w:val="26"/>
          <w:szCs w:val="26"/>
        </w:rPr>
        <w:t>334</w:t>
      </w:r>
      <w:r w:rsidR="00951EF0">
        <w:rPr>
          <w:rFonts w:ascii="Myriad Pro" w:hAnsi="Myriad Pro" w:cs="Calibri"/>
          <w:sz w:val="26"/>
          <w:szCs w:val="26"/>
        </w:rPr>
        <w:t xml:space="preserve"> </w:t>
      </w:r>
      <w:r w:rsidR="007A7D80">
        <w:rPr>
          <w:rFonts w:ascii="Myriad Pro" w:hAnsi="Myriad Pro" w:cs="Calibri"/>
          <w:sz w:val="26"/>
          <w:szCs w:val="26"/>
        </w:rPr>
        <w:t>833,9</w:t>
      </w:r>
      <w:r w:rsidR="00702FC4" w:rsidRPr="00702FC4">
        <w:rPr>
          <w:rFonts w:ascii="Myriad Pro" w:hAnsi="Myriad Pro" w:cs="Calibri"/>
          <w:sz w:val="26"/>
          <w:szCs w:val="26"/>
        </w:rPr>
        <w:t xml:space="preserve"> тыс. руб</w:t>
      </w:r>
      <w:r w:rsidR="00702FC4">
        <w:rPr>
          <w:rFonts w:ascii="Myriad Pro" w:hAnsi="Myriad Pro" w:cs="Calibri"/>
          <w:sz w:val="26"/>
          <w:szCs w:val="26"/>
        </w:rPr>
        <w:t xml:space="preserve">. </w:t>
      </w:r>
      <w:r w:rsidR="00685C4C">
        <w:rPr>
          <w:rFonts w:ascii="Myriad Pro" w:hAnsi="Myriad Pro" w:cs="Calibri"/>
          <w:sz w:val="26"/>
          <w:szCs w:val="26"/>
        </w:rPr>
        <w:t xml:space="preserve"> Также по расчетам Исполнителя доля фонда оплаты труда в составе ОРЕХ сократилась с </w:t>
      </w:r>
      <w:r w:rsidR="007A7D80">
        <w:rPr>
          <w:rFonts w:ascii="Myriad Pro" w:hAnsi="Myriad Pro" w:cs="Calibri"/>
          <w:sz w:val="26"/>
          <w:szCs w:val="26"/>
        </w:rPr>
        <w:t>61,75</w:t>
      </w:r>
      <w:r w:rsidR="00685C4C">
        <w:rPr>
          <w:rFonts w:ascii="Myriad Pro" w:hAnsi="Myriad Pro" w:cs="Calibri"/>
          <w:sz w:val="26"/>
          <w:szCs w:val="26"/>
        </w:rPr>
        <w:t xml:space="preserve">% до </w:t>
      </w:r>
      <w:r w:rsidR="007A7D80">
        <w:rPr>
          <w:rFonts w:ascii="Myriad Pro" w:hAnsi="Myriad Pro" w:cs="Calibri"/>
          <w:sz w:val="26"/>
          <w:szCs w:val="26"/>
        </w:rPr>
        <w:t>56,95</w:t>
      </w:r>
      <w:r w:rsidR="00685C4C">
        <w:rPr>
          <w:rFonts w:ascii="Myriad Pro" w:hAnsi="Myriad Pro" w:cs="Calibri"/>
          <w:sz w:val="26"/>
          <w:szCs w:val="26"/>
        </w:rPr>
        <w:t>% от общего объема операционных расходов за долгосрочный период регулирования.</w:t>
      </w:r>
    </w:p>
    <w:p w14:paraId="4EC44D52" w14:textId="77777777" w:rsidR="0029135C" w:rsidRPr="003A4F54" w:rsidRDefault="0029135C" w:rsidP="003A4F54">
      <w:pPr>
        <w:spacing w:after="0" w:line="360" w:lineRule="auto"/>
        <w:ind w:firstLine="709"/>
        <w:jc w:val="center"/>
        <w:rPr>
          <w:rFonts w:ascii="Myriad Pro" w:hAnsi="Myriad Pro" w:cs="Calibri"/>
          <w:b/>
          <w:bCs/>
          <w:sz w:val="26"/>
          <w:szCs w:val="26"/>
        </w:rPr>
      </w:pPr>
      <w:r w:rsidRPr="003A4F54">
        <w:rPr>
          <w:rFonts w:ascii="Myriad Pro" w:hAnsi="Myriad Pro" w:cs="Calibri"/>
          <w:b/>
          <w:bCs/>
          <w:sz w:val="26"/>
          <w:szCs w:val="26"/>
        </w:rPr>
        <w:lastRenderedPageBreak/>
        <w:t>Информация о</w:t>
      </w:r>
      <w:r w:rsidR="00685C4C" w:rsidRPr="003A4F54">
        <w:rPr>
          <w:rFonts w:ascii="Myriad Pro" w:hAnsi="Myriad Pro" w:cs="Calibri"/>
          <w:b/>
          <w:bCs/>
          <w:sz w:val="26"/>
          <w:szCs w:val="26"/>
        </w:rPr>
        <w:t xml:space="preserve"> фонде оплаты труда в составе операционных расходов филиала </w:t>
      </w:r>
      <w:r w:rsidR="0031244B">
        <w:rPr>
          <w:rFonts w:ascii="Myriad Pro" w:hAnsi="Myriad Pro" w:cs="Calibri"/>
          <w:b/>
          <w:bCs/>
          <w:sz w:val="26"/>
          <w:szCs w:val="26"/>
        </w:rPr>
        <w:t>ПАО </w:t>
      </w:r>
      <w:r w:rsidR="00685C4C" w:rsidRPr="003A4F54">
        <w:rPr>
          <w:rFonts w:ascii="Myriad Pro" w:hAnsi="Myriad Pro" w:cs="Calibri"/>
          <w:b/>
          <w:bCs/>
          <w:sz w:val="26"/>
          <w:szCs w:val="26"/>
        </w:rPr>
        <w:t>«МРСК Юга» - «Астраханьэнерго» за 2009 -2017 годы.</w:t>
      </w:r>
    </w:p>
    <w:tbl>
      <w:tblPr>
        <w:tblW w:w="14560" w:type="dxa"/>
        <w:tblLayout w:type="fixed"/>
        <w:tblLook w:val="04A0" w:firstRow="1" w:lastRow="0" w:firstColumn="1" w:lastColumn="0" w:noHBand="0" w:noVBand="1"/>
      </w:tblPr>
      <w:tblGrid>
        <w:gridCol w:w="491"/>
        <w:gridCol w:w="1452"/>
        <w:gridCol w:w="887"/>
        <w:gridCol w:w="1418"/>
        <w:gridCol w:w="1701"/>
        <w:gridCol w:w="1320"/>
        <w:gridCol w:w="1231"/>
        <w:gridCol w:w="1276"/>
        <w:gridCol w:w="1418"/>
        <w:gridCol w:w="655"/>
        <w:gridCol w:w="1329"/>
        <w:gridCol w:w="1382"/>
      </w:tblGrid>
      <w:tr w:rsidR="00685C4C" w:rsidRPr="00685C4C" w14:paraId="4E600C82" w14:textId="77777777" w:rsidTr="008F7BF1">
        <w:trPr>
          <w:trHeight w:val="618"/>
        </w:trPr>
        <w:tc>
          <w:tcPr>
            <w:tcW w:w="4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D71B94" w14:textId="77777777" w:rsidR="00685C4C" w:rsidRPr="00685C4C" w:rsidRDefault="0031244B" w:rsidP="00685C4C">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w:t>
            </w:r>
            <w:r w:rsidR="00685C4C" w:rsidRPr="00685C4C">
              <w:rPr>
                <w:rFonts w:ascii="Myriad Pro" w:hAnsi="Myriad Pro" w:cs="Calibri"/>
                <w:color w:val="FFFFFF" w:themeColor="background1"/>
                <w:sz w:val="18"/>
                <w:szCs w:val="18"/>
              </w:rPr>
              <w:t>п/п</w:t>
            </w:r>
          </w:p>
        </w:tc>
        <w:tc>
          <w:tcPr>
            <w:tcW w:w="14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9DFF8"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Период регулирования долгосрочного периода регулирования</w:t>
            </w:r>
          </w:p>
        </w:tc>
        <w:tc>
          <w:tcPr>
            <w:tcW w:w="8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2219D1"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Ед. изм.</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452FE8" w14:textId="77777777" w:rsidR="00685C4C" w:rsidRPr="00685C4C" w:rsidRDefault="008F7BF1" w:rsidP="00685C4C">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Утверждено (пересмотрено) </w:t>
            </w:r>
            <w:r w:rsidRPr="00685C4C">
              <w:rPr>
                <w:rFonts w:ascii="Myriad Pro" w:hAnsi="Myriad Pro" w:cs="Calibri"/>
                <w:color w:val="FFFFFF" w:themeColor="background1"/>
                <w:sz w:val="18"/>
                <w:szCs w:val="18"/>
              </w:rPr>
              <w:t xml:space="preserve"> </w:t>
            </w:r>
            <w:r w:rsidR="00685C4C" w:rsidRPr="00685C4C">
              <w:rPr>
                <w:rFonts w:ascii="Myriad Pro" w:hAnsi="Myriad Pro" w:cs="Calibri"/>
                <w:color w:val="FFFFFF" w:themeColor="background1"/>
                <w:sz w:val="18"/>
                <w:szCs w:val="18"/>
              </w:rPr>
              <w:t>в 2012 году во исполнение постановления Правительства РФ от 29.12.2011</w:t>
            </w:r>
            <w:r w:rsidR="00685C4C" w:rsidRPr="00685C4C">
              <w:rPr>
                <w:rFonts w:ascii="Myriad Pro" w:hAnsi="Myriad Pro" w:cs="Calibri"/>
                <w:color w:val="FFFFFF" w:themeColor="background1"/>
                <w:sz w:val="18"/>
                <w:szCs w:val="18"/>
              </w:rPr>
              <w:br/>
              <w:t xml:space="preserve"> </w:t>
            </w:r>
            <w:r w:rsidR="0031244B">
              <w:rPr>
                <w:rFonts w:ascii="Myriad Pro" w:hAnsi="Myriad Pro" w:cs="Calibri"/>
                <w:color w:val="FFFFFF" w:themeColor="background1"/>
                <w:sz w:val="18"/>
                <w:szCs w:val="18"/>
              </w:rPr>
              <w:t>№ </w:t>
            </w:r>
            <w:r w:rsidR="00685C4C" w:rsidRPr="00685C4C">
              <w:rPr>
                <w:rFonts w:ascii="Myriad Pro" w:hAnsi="Myriad Pro" w:cs="Calibri"/>
                <w:color w:val="FFFFFF" w:themeColor="background1"/>
                <w:sz w:val="18"/>
                <w:szCs w:val="18"/>
              </w:rPr>
              <w:t>1178</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BADF9"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 xml:space="preserve">Фактические ОРЕХ, по информации филиала </w:t>
            </w:r>
            <w:r w:rsidR="0031244B">
              <w:rPr>
                <w:rFonts w:ascii="Myriad Pro" w:hAnsi="Myriad Pro" w:cs="Calibri"/>
                <w:color w:val="FFFFFF" w:themeColor="background1"/>
                <w:sz w:val="18"/>
                <w:szCs w:val="18"/>
              </w:rPr>
              <w:t>ПАО </w:t>
            </w:r>
            <w:r w:rsidRPr="00685C4C">
              <w:rPr>
                <w:rFonts w:ascii="Myriad Pro" w:hAnsi="Myriad Pro" w:cs="Calibri"/>
                <w:color w:val="FFFFFF" w:themeColor="background1"/>
                <w:sz w:val="18"/>
                <w:szCs w:val="18"/>
              </w:rPr>
              <w:t>"МРСК Юга" - "Астраханьэнерго",</w:t>
            </w:r>
            <w:r w:rsidRPr="00685C4C">
              <w:rPr>
                <w:rFonts w:ascii="Myriad Pro" w:hAnsi="Myriad Pro" w:cs="Calibri"/>
                <w:color w:val="FFFFFF" w:themeColor="background1"/>
                <w:sz w:val="18"/>
                <w:szCs w:val="18"/>
              </w:rPr>
              <w:br/>
              <w:t>тыс. руб.</w:t>
            </w: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E095E"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 xml:space="preserve">Приведенные фактические ОРЕХ без учета расходов на </w:t>
            </w:r>
            <w:r w:rsidR="0031244B">
              <w:rPr>
                <w:rFonts w:ascii="Myriad Pro" w:hAnsi="Myriad Pro" w:cs="Calibri"/>
                <w:color w:val="FFFFFF" w:themeColor="background1"/>
                <w:sz w:val="18"/>
                <w:szCs w:val="18"/>
              </w:rPr>
              <w:t>ПАО </w:t>
            </w:r>
            <w:r w:rsidRPr="00685C4C">
              <w:rPr>
                <w:rFonts w:ascii="Myriad Pro" w:hAnsi="Myriad Pro" w:cs="Calibri"/>
                <w:color w:val="FFFFFF" w:themeColor="background1"/>
                <w:sz w:val="18"/>
                <w:szCs w:val="18"/>
              </w:rPr>
              <w:t>"Россети" и расходов на управление собственностью</w:t>
            </w:r>
          </w:p>
        </w:tc>
        <w:tc>
          <w:tcPr>
            <w:tcW w:w="39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A21CE"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Фонд оплату труда</w:t>
            </w:r>
          </w:p>
        </w:tc>
        <w:tc>
          <w:tcPr>
            <w:tcW w:w="336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FC0B1"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Доля ФОТ в ОРЕХ</w:t>
            </w:r>
          </w:p>
        </w:tc>
      </w:tr>
      <w:tr w:rsidR="00685C4C" w:rsidRPr="00685C4C" w14:paraId="2CE19915" w14:textId="77777777" w:rsidTr="008F7BF1">
        <w:trPr>
          <w:trHeight w:val="1920"/>
        </w:trPr>
        <w:tc>
          <w:tcPr>
            <w:tcW w:w="4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CCB8A2" w14:textId="77777777" w:rsidR="00685C4C" w:rsidRPr="00685C4C" w:rsidRDefault="00685C4C" w:rsidP="00685C4C">
            <w:pPr>
              <w:rPr>
                <w:rFonts w:ascii="Myriad Pro" w:hAnsi="Myriad Pro" w:cs="Calibri"/>
                <w:color w:val="FFFFFF" w:themeColor="background1"/>
                <w:sz w:val="18"/>
                <w:szCs w:val="18"/>
              </w:rPr>
            </w:pPr>
          </w:p>
        </w:tc>
        <w:tc>
          <w:tcPr>
            <w:tcW w:w="14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3FDCA" w14:textId="77777777" w:rsidR="00685C4C" w:rsidRPr="00685C4C" w:rsidRDefault="00685C4C" w:rsidP="00685C4C">
            <w:pPr>
              <w:rPr>
                <w:rFonts w:ascii="Myriad Pro" w:hAnsi="Myriad Pro" w:cs="Calibri"/>
                <w:color w:val="FFFFFF" w:themeColor="background1"/>
                <w:sz w:val="18"/>
                <w:szCs w:val="18"/>
              </w:rPr>
            </w:pPr>
          </w:p>
        </w:tc>
        <w:tc>
          <w:tcPr>
            <w:tcW w:w="8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BBE72E" w14:textId="77777777" w:rsidR="00685C4C" w:rsidRPr="00685C4C" w:rsidRDefault="00685C4C" w:rsidP="00685C4C">
            <w:pPr>
              <w:rPr>
                <w:rFonts w:ascii="Myriad Pro" w:hAnsi="Myriad Pro" w:cs="Calibri"/>
                <w:color w:val="FFFFFF" w:themeColor="background1"/>
                <w:sz w:val="18"/>
                <w:szCs w:val="18"/>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09D69" w14:textId="77777777" w:rsidR="00685C4C" w:rsidRPr="00685C4C" w:rsidRDefault="00685C4C" w:rsidP="00685C4C">
            <w:pPr>
              <w:rPr>
                <w:rFonts w:ascii="Myriad Pro" w:hAnsi="Myriad Pro" w:cs="Calibri"/>
                <w:color w:val="FFFFFF" w:themeColor="background1"/>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C3ACD8" w14:textId="77777777" w:rsidR="00685C4C" w:rsidRPr="00685C4C" w:rsidRDefault="00685C4C" w:rsidP="00685C4C">
            <w:pPr>
              <w:rPr>
                <w:rFonts w:ascii="Myriad Pro" w:hAnsi="Myriad Pro" w:cs="Calibri"/>
                <w:color w:val="FFFFFF" w:themeColor="background1"/>
                <w:sz w:val="18"/>
                <w:szCs w:val="18"/>
              </w:rPr>
            </w:pPr>
          </w:p>
        </w:tc>
        <w:tc>
          <w:tcPr>
            <w:tcW w:w="1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AC34B" w14:textId="77777777" w:rsidR="00685C4C" w:rsidRPr="00685C4C" w:rsidRDefault="00685C4C" w:rsidP="00685C4C">
            <w:pPr>
              <w:rPr>
                <w:rFonts w:ascii="Myriad Pro" w:hAnsi="Myriad Pro" w:cs="Calibri"/>
                <w:color w:val="FFFFFF" w:themeColor="background1"/>
                <w:sz w:val="18"/>
                <w:szCs w:val="18"/>
              </w:rPr>
            </w:pP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B2F281"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плановый размер</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E2C08"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фактический размер</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C21C5"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отклонение фактического размера от планового</w:t>
            </w:r>
          </w:p>
        </w:tc>
        <w:tc>
          <w:tcPr>
            <w:tcW w:w="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86DF0"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план</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4E7532"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факт (без учета исключенных расходов)</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2ACF2" w14:textId="77777777" w:rsidR="00685C4C" w:rsidRPr="00685C4C" w:rsidRDefault="00685C4C" w:rsidP="00685C4C">
            <w:pPr>
              <w:jc w:val="center"/>
              <w:rPr>
                <w:rFonts w:ascii="Myriad Pro" w:hAnsi="Myriad Pro" w:cs="Calibri"/>
                <w:color w:val="FFFFFF" w:themeColor="background1"/>
                <w:sz w:val="18"/>
                <w:szCs w:val="18"/>
              </w:rPr>
            </w:pPr>
            <w:r w:rsidRPr="00685C4C">
              <w:rPr>
                <w:rFonts w:ascii="Myriad Pro" w:hAnsi="Myriad Pro" w:cs="Calibri"/>
                <w:color w:val="FFFFFF" w:themeColor="background1"/>
                <w:sz w:val="18"/>
                <w:szCs w:val="18"/>
              </w:rPr>
              <w:t xml:space="preserve">факт (с учетом исключения расходов на оплату услуг </w:t>
            </w:r>
            <w:r w:rsidR="0031244B">
              <w:rPr>
                <w:rFonts w:ascii="Myriad Pro" w:hAnsi="Myriad Pro" w:cs="Calibri"/>
                <w:color w:val="FFFFFF" w:themeColor="background1"/>
                <w:sz w:val="18"/>
                <w:szCs w:val="18"/>
              </w:rPr>
              <w:t>ПАО </w:t>
            </w:r>
            <w:r w:rsidRPr="00685C4C">
              <w:rPr>
                <w:rFonts w:ascii="Myriad Pro" w:hAnsi="Myriad Pro" w:cs="Calibri"/>
                <w:color w:val="FFFFFF" w:themeColor="background1"/>
                <w:sz w:val="18"/>
                <w:szCs w:val="18"/>
              </w:rPr>
              <w:t>"Россети" и управление собственностью)</w:t>
            </w:r>
          </w:p>
        </w:tc>
      </w:tr>
      <w:tr w:rsidR="00685C4C" w:rsidRPr="00685C4C" w14:paraId="6F7C6763" w14:textId="77777777" w:rsidTr="008F7BF1">
        <w:trPr>
          <w:trHeight w:val="525"/>
        </w:trPr>
        <w:tc>
          <w:tcPr>
            <w:tcW w:w="4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BA73F2"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1</w:t>
            </w: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FF0965"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2</w:t>
            </w:r>
          </w:p>
        </w:tc>
        <w:tc>
          <w:tcPr>
            <w:tcW w:w="8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18328C"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7E9F1"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6AE87"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5</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21AC7"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6</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DA24CD"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C2A483"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E1FD7"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9=8-7</w:t>
            </w:r>
          </w:p>
        </w:tc>
        <w:tc>
          <w:tcPr>
            <w:tcW w:w="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8444F"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10=7/4*100</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1764B"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11=8/5*100</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141527" w14:textId="77777777" w:rsidR="00685C4C" w:rsidRPr="00685C4C" w:rsidRDefault="00685C4C" w:rsidP="00685C4C">
            <w:pPr>
              <w:jc w:val="center"/>
              <w:rPr>
                <w:rFonts w:ascii="Myriad Pro" w:hAnsi="Myriad Pro" w:cs="Calibri"/>
                <w:b/>
                <w:bCs/>
                <w:color w:val="FFFFFF" w:themeColor="background1"/>
                <w:sz w:val="18"/>
                <w:szCs w:val="18"/>
              </w:rPr>
            </w:pPr>
            <w:r w:rsidRPr="00685C4C">
              <w:rPr>
                <w:rFonts w:ascii="Myriad Pro" w:hAnsi="Myriad Pro" w:cs="Calibri"/>
                <w:b/>
                <w:bCs/>
                <w:color w:val="FFFFFF" w:themeColor="background1"/>
                <w:sz w:val="18"/>
                <w:szCs w:val="18"/>
              </w:rPr>
              <w:t>12=8/6*100</w:t>
            </w:r>
          </w:p>
        </w:tc>
      </w:tr>
      <w:tr w:rsidR="00685C4C" w:rsidRPr="00685C4C" w14:paraId="661E705B" w14:textId="77777777" w:rsidTr="008F7BF1">
        <w:trPr>
          <w:trHeight w:val="240"/>
        </w:trPr>
        <w:tc>
          <w:tcPr>
            <w:tcW w:w="49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297224D"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w:t>
            </w:r>
          </w:p>
        </w:tc>
        <w:tc>
          <w:tcPr>
            <w:tcW w:w="145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B0B95A6"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2009 год</w:t>
            </w:r>
          </w:p>
        </w:tc>
        <w:tc>
          <w:tcPr>
            <w:tcW w:w="88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678EB8E"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тыс. руб.</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F16FCB"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745 050,8</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5A83FB"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828 137,0</w:t>
            </w:r>
          </w:p>
        </w:tc>
        <w:tc>
          <w:tcPr>
            <w:tcW w:w="13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8607BA"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827 707,0</w:t>
            </w:r>
          </w:p>
        </w:tc>
        <w:tc>
          <w:tcPr>
            <w:tcW w:w="12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E358B7"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415 528,0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CF3EC5"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400 804,0</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A7E0B0"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-14 724,0</w:t>
            </w:r>
          </w:p>
        </w:tc>
        <w:tc>
          <w:tcPr>
            <w:tcW w:w="65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63809A"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55,8</w:t>
            </w:r>
          </w:p>
        </w:tc>
        <w:tc>
          <w:tcPr>
            <w:tcW w:w="13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49646C"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48,4</w:t>
            </w:r>
          </w:p>
        </w:tc>
        <w:tc>
          <w:tcPr>
            <w:tcW w:w="138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9E39DC"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48,4</w:t>
            </w:r>
          </w:p>
        </w:tc>
      </w:tr>
      <w:tr w:rsidR="00685C4C" w:rsidRPr="00685C4C" w14:paraId="10345C63" w14:textId="77777777" w:rsidTr="008F7BF1">
        <w:trPr>
          <w:trHeight w:val="24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38C93F2E"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2</w:t>
            </w:r>
          </w:p>
        </w:tc>
        <w:tc>
          <w:tcPr>
            <w:tcW w:w="1452" w:type="dxa"/>
            <w:tcBorders>
              <w:top w:val="nil"/>
              <w:left w:val="nil"/>
              <w:bottom w:val="single" w:sz="4" w:space="0" w:color="auto"/>
              <w:right w:val="single" w:sz="4" w:space="0" w:color="auto"/>
            </w:tcBorders>
            <w:shd w:val="clear" w:color="auto" w:fill="auto"/>
            <w:vAlign w:val="center"/>
            <w:hideMark/>
          </w:tcPr>
          <w:p w14:paraId="1B89A5AC"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2010 год</w:t>
            </w:r>
          </w:p>
        </w:tc>
        <w:tc>
          <w:tcPr>
            <w:tcW w:w="887" w:type="dxa"/>
            <w:tcBorders>
              <w:top w:val="nil"/>
              <w:left w:val="nil"/>
              <w:bottom w:val="single" w:sz="4" w:space="0" w:color="auto"/>
              <w:right w:val="single" w:sz="4" w:space="0" w:color="auto"/>
            </w:tcBorders>
            <w:shd w:val="clear" w:color="auto" w:fill="auto"/>
            <w:vAlign w:val="center"/>
            <w:hideMark/>
          </w:tcPr>
          <w:p w14:paraId="0AA588C9"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0B7D3D92"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794 506,5</w:t>
            </w:r>
          </w:p>
        </w:tc>
        <w:tc>
          <w:tcPr>
            <w:tcW w:w="1701" w:type="dxa"/>
            <w:tcBorders>
              <w:top w:val="nil"/>
              <w:left w:val="nil"/>
              <w:bottom w:val="single" w:sz="4" w:space="0" w:color="auto"/>
              <w:right w:val="single" w:sz="4" w:space="0" w:color="auto"/>
            </w:tcBorders>
            <w:shd w:val="clear" w:color="auto" w:fill="auto"/>
            <w:noWrap/>
            <w:vAlign w:val="center"/>
            <w:hideMark/>
          </w:tcPr>
          <w:p w14:paraId="5EAFC681"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898 895,0</w:t>
            </w:r>
          </w:p>
        </w:tc>
        <w:tc>
          <w:tcPr>
            <w:tcW w:w="1320" w:type="dxa"/>
            <w:tcBorders>
              <w:top w:val="nil"/>
              <w:left w:val="nil"/>
              <w:bottom w:val="single" w:sz="4" w:space="0" w:color="auto"/>
              <w:right w:val="single" w:sz="4" w:space="0" w:color="auto"/>
            </w:tcBorders>
            <w:shd w:val="clear" w:color="auto" w:fill="auto"/>
            <w:noWrap/>
            <w:vAlign w:val="center"/>
            <w:hideMark/>
          </w:tcPr>
          <w:p w14:paraId="185F331C"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898 576,0</w:t>
            </w:r>
          </w:p>
        </w:tc>
        <w:tc>
          <w:tcPr>
            <w:tcW w:w="1231" w:type="dxa"/>
            <w:tcBorders>
              <w:top w:val="nil"/>
              <w:left w:val="nil"/>
              <w:bottom w:val="single" w:sz="4" w:space="0" w:color="auto"/>
              <w:right w:val="single" w:sz="4" w:space="0" w:color="auto"/>
            </w:tcBorders>
            <w:shd w:val="clear" w:color="auto" w:fill="auto"/>
            <w:noWrap/>
            <w:vAlign w:val="center"/>
            <w:hideMark/>
          </w:tcPr>
          <w:p w14:paraId="17387066"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441 005,0</w:t>
            </w:r>
          </w:p>
        </w:tc>
        <w:tc>
          <w:tcPr>
            <w:tcW w:w="1276" w:type="dxa"/>
            <w:tcBorders>
              <w:top w:val="nil"/>
              <w:left w:val="nil"/>
              <w:bottom w:val="single" w:sz="4" w:space="0" w:color="auto"/>
              <w:right w:val="single" w:sz="4" w:space="0" w:color="auto"/>
            </w:tcBorders>
            <w:shd w:val="clear" w:color="auto" w:fill="auto"/>
            <w:noWrap/>
            <w:vAlign w:val="center"/>
            <w:hideMark/>
          </w:tcPr>
          <w:p w14:paraId="6B3CA782"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498 049,0</w:t>
            </w:r>
          </w:p>
        </w:tc>
        <w:tc>
          <w:tcPr>
            <w:tcW w:w="1418" w:type="dxa"/>
            <w:tcBorders>
              <w:top w:val="nil"/>
              <w:left w:val="nil"/>
              <w:bottom w:val="single" w:sz="4" w:space="0" w:color="auto"/>
              <w:right w:val="single" w:sz="4" w:space="0" w:color="auto"/>
            </w:tcBorders>
            <w:shd w:val="clear" w:color="auto" w:fill="auto"/>
            <w:noWrap/>
            <w:vAlign w:val="center"/>
            <w:hideMark/>
          </w:tcPr>
          <w:p w14:paraId="10F317BF"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57 044,0</w:t>
            </w:r>
          </w:p>
        </w:tc>
        <w:tc>
          <w:tcPr>
            <w:tcW w:w="655" w:type="dxa"/>
            <w:tcBorders>
              <w:top w:val="nil"/>
              <w:left w:val="nil"/>
              <w:bottom w:val="single" w:sz="4" w:space="0" w:color="auto"/>
              <w:right w:val="single" w:sz="4" w:space="0" w:color="auto"/>
            </w:tcBorders>
            <w:shd w:val="clear" w:color="auto" w:fill="auto"/>
            <w:noWrap/>
            <w:vAlign w:val="center"/>
            <w:hideMark/>
          </w:tcPr>
          <w:p w14:paraId="58E2B50E"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55,5</w:t>
            </w:r>
          </w:p>
        </w:tc>
        <w:tc>
          <w:tcPr>
            <w:tcW w:w="1329" w:type="dxa"/>
            <w:tcBorders>
              <w:top w:val="nil"/>
              <w:left w:val="nil"/>
              <w:bottom w:val="single" w:sz="4" w:space="0" w:color="auto"/>
              <w:right w:val="single" w:sz="4" w:space="0" w:color="auto"/>
            </w:tcBorders>
            <w:shd w:val="clear" w:color="auto" w:fill="auto"/>
            <w:noWrap/>
            <w:vAlign w:val="center"/>
            <w:hideMark/>
          </w:tcPr>
          <w:p w14:paraId="0C48BC8C"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55,4</w:t>
            </w:r>
          </w:p>
        </w:tc>
        <w:tc>
          <w:tcPr>
            <w:tcW w:w="1382" w:type="dxa"/>
            <w:tcBorders>
              <w:top w:val="nil"/>
              <w:left w:val="nil"/>
              <w:bottom w:val="single" w:sz="4" w:space="0" w:color="auto"/>
              <w:right w:val="single" w:sz="4" w:space="0" w:color="auto"/>
            </w:tcBorders>
            <w:shd w:val="clear" w:color="auto" w:fill="auto"/>
            <w:noWrap/>
            <w:vAlign w:val="center"/>
            <w:hideMark/>
          </w:tcPr>
          <w:p w14:paraId="5D75EDE5"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55,4</w:t>
            </w:r>
          </w:p>
        </w:tc>
      </w:tr>
      <w:tr w:rsidR="00685C4C" w:rsidRPr="00685C4C" w14:paraId="518A5BE7" w14:textId="77777777" w:rsidTr="008F7BF1">
        <w:trPr>
          <w:trHeight w:val="24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43C8EE8C"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3</w:t>
            </w:r>
          </w:p>
        </w:tc>
        <w:tc>
          <w:tcPr>
            <w:tcW w:w="1452" w:type="dxa"/>
            <w:tcBorders>
              <w:top w:val="nil"/>
              <w:left w:val="nil"/>
              <w:bottom w:val="single" w:sz="4" w:space="0" w:color="auto"/>
              <w:right w:val="single" w:sz="4" w:space="0" w:color="auto"/>
            </w:tcBorders>
            <w:shd w:val="clear" w:color="auto" w:fill="auto"/>
            <w:vAlign w:val="center"/>
            <w:hideMark/>
          </w:tcPr>
          <w:p w14:paraId="0E744DA0"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2011 год</w:t>
            </w:r>
          </w:p>
        </w:tc>
        <w:tc>
          <w:tcPr>
            <w:tcW w:w="887" w:type="dxa"/>
            <w:tcBorders>
              <w:top w:val="nil"/>
              <w:left w:val="nil"/>
              <w:bottom w:val="single" w:sz="4" w:space="0" w:color="auto"/>
              <w:right w:val="single" w:sz="4" w:space="0" w:color="auto"/>
            </w:tcBorders>
            <w:shd w:val="clear" w:color="auto" w:fill="auto"/>
            <w:vAlign w:val="center"/>
            <w:hideMark/>
          </w:tcPr>
          <w:p w14:paraId="1ED2A1A8"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11907C28"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841 788,9</w:t>
            </w:r>
          </w:p>
        </w:tc>
        <w:tc>
          <w:tcPr>
            <w:tcW w:w="1701" w:type="dxa"/>
            <w:tcBorders>
              <w:top w:val="nil"/>
              <w:left w:val="nil"/>
              <w:bottom w:val="single" w:sz="4" w:space="0" w:color="auto"/>
              <w:right w:val="single" w:sz="4" w:space="0" w:color="auto"/>
            </w:tcBorders>
            <w:shd w:val="clear" w:color="auto" w:fill="auto"/>
            <w:noWrap/>
            <w:vAlign w:val="center"/>
            <w:hideMark/>
          </w:tcPr>
          <w:p w14:paraId="6EF7C100"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960 323,0</w:t>
            </w:r>
          </w:p>
        </w:tc>
        <w:tc>
          <w:tcPr>
            <w:tcW w:w="1320" w:type="dxa"/>
            <w:tcBorders>
              <w:top w:val="nil"/>
              <w:left w:val="nil"/>
              <w:bottom w:val="single" w:sz="4" w:space="0" w:color="auto"/>
              <w:right w:val="single" w:sz="4" w:space="0" w:color="auto"/>
            </w:tcBorders>
            <w:shd w:val="clear" w:color="auto" w:fill="auto"/>
            <w:noWrap/>
            <w:vAlign w:val="center"/>
            <w:hideMark/>
          </w:tcPr>
          <w:p w14:paraId="31B41F3A"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959 817,0</w:t>
            </w:r>
          </w:p>
        </w:tc>
        <w:tc>
          <w:tcPr>
            <w:tcW w:w="1231" w:type="dxa"/>
            <w:tcBorders>
              <w:top w:val="nil"/>
              <w:left w:val="nil"/>
              <w:bottom w:val="single" w:sz="4" w:space="0" w:color="auto"/>
              <w:right w:val="single" w:sz="4" w:space="0" w:color="auto"/>
            </w:tcBorders>
            <w:shd w:val="clear" w:color="auto" w:fill="auto"/>
            <w:noWrap/>
            <w:vAlign w:val="center"/>
            <w:hideMark/>
          </w:tcPr>
          <w:p w14:paraId="661EC238"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466 936,0</w:t>
            </w:r>
          </w:p>
        </w:tc>
        <w:tc>
          <w:tcPr>
            <w:tcW w:w="1276" w:type="dxa"/>
            <w:tcBorders>
              <w:top w:val="nil"/>
              <w:left w:val="nil"/>
              <w:bottom w:val="single" w:sz="4" w:space="0" w:color="auto"/>
              <w:right w:val="single" w:sz="4" w:space="0" w:color="auto"/>
            </w:tcBorders>
            <w:shd w:val="clear" w:color="auto" w:fill="auto"/>
            <w:noWrap/>
            <w:vAlign w:val="center"/>
            <w:hideMark/>
          </w:tcPr>
          <w:p w14:paraId="450DC97E"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466 829,0</w:t>
            </w:r>
          </w:p>
        </w:tc>
        <w:tc>
          <w:tcPr>
            <w:tcW w:w="1418" w:type="dxa"/>
            <w:tcBorders>
              <w:top w:val="nil"/>
              <w:left w:val="nil"/>
              <w:bottom w:val="single" w:sz="4" w:space="0" w:color="auto"/>
              <w:right w:val="single" w:sz="4" w:space="0" w:color="auto"/>
            </w:tcBorders>
            <w:shd w:val="clear" w:color="auto" w:fill="auto"/>
            <w:noWrap/>
            <w:vAlign w:val="center"/>
            <w:hideMark/>
          </w:tcPr>
          <w:p w14:paraId="3CF7B6DF"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-107,0</w:t>
            </w:r>
          </w:p>
        </w:tc>
        <w:tc>
          <w:tcPr>
            <w:tcW w:w="655" w:type="dxa"/>
            <w:tcBorders>
              <w:top w:val="nil"/>
              <w:left w:val="nil"/>
              <w:bottom w:val="single" w:sz="4" w:space="0" w:color="auto"/>
              <w:right w:val="single" w:sz="4" w:space="0" w:color="auto"/>
            </w:tcBorders>
            <w:shd w:val="clear" w:color="auto" w:fill="auto"/>
            <w:noWrap/>
            <w:vAlign w:val="center"/>
            <w:hideMark/>
          </w:tcPr>
          <w:p w14:paraId="062F6986"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55,5</w:t>
            </w:r>
          </w:p>
        </w:tc>
        <w:tc>
          <w:tcPr>
            <w:tcW w:w="1329" w:type="dxa"/>
            <w:tcBorders>
              <w:top w:val="nil"/>
              <w:left w:val="nil"/>
              <w:bottom w:val="single" w:sz="4" w:space="0" w:color="auto"/>
              <w:right w:val="single" w:sz="4" w:space="0" w:color="auto"/>
            </w:tcBorders>
            <w:shd w:val="clear" w:color="auto" w:fill="auto"/>
            <w:noWrap/>
            <w:vAlign w:val="center"/>
            <w:hideMark/>
          </w:tcPr>
          <w:p w14:paraId="63EFEB5B"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48,6</w:t>
            </w:r>
          </w:p>
        </w:tc>
        <w:tc>
          <w:tcPr>
            <w:tcW w:w="1382" w:type="dxa"/>
            <w:tcBorders>
              <w:top w:val="nil"/>
              <w:left w:val="nil"/>
              <w:bottom w:val="single" w:sz="4" w:space="0" w:color="auto"/>
              <w:right w:val="single" w:sz="4" w:space="0" w:color="auto"/>
            </w:tcBorders>
            <w:shd w:val="clear" w:color="auto" w:fill="auto"/>
            <w:noWrap/>
            <w:vAlign w:val="center"/>
            <w:hideMark/>
          </w:tcPr>
          <w:p w14:paraId="0624EC50"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48,6</w:t>
            </w:r>
          </w:p>
        </w:tc>
      </w:tr>
      <w:tr w:rsidR="00685C4C" w:rsidRPr="00685C4C" w14:paraId="2CB1000B" w14:textId="77777777" w:rsidTr="008F7BF1">
        <w:trPr>
          <w:trHeight w:val="24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43F49884"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w:t>
            </w:r>
          </w:p>
        </w:tc>
        <w:tc>
          <w:tcPr>
            <w:tcW w:w="1452" w:type="dxa"/>
            <w:tcBorders>
              <w:top w:val="nil"/>
              <w:left w:val="nil"/>
              <w:bottom w:val="single" w:sz="4" w:space="0" w:color="auto"/>
              <w:right w:val="single" w:sz="4" w:space="0" w:color="auto"/>
            </w:tcBorders>
            <w:shd w:val="clear" w:color="auto" w:fill="auto"/>
            <w:vAlign w:val="center"/>
            <w:hideMark/>
          </w:tcPr>
          <w:p w14:paraId="198BD380"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2012 год</w:t>
            </w:r>
          </w:p>
        </w:tc>
        <w:tc>
          <w:tcPr>
            <w:tcW w:w="887" w:type="dxa"/>
            <w:tcBorders>
              <w:top w:val="nil"/>
              <w:left w:val="nil"/>
              <w:bottom w:val="single" w:sz="4" w:space="0" w:color="auto"/>
              <w:right w:val="single" w:sz="4" w:space="0" w:color="auto"/>
            </w:tcBorders>
            <w:shd w:val="clear" w:color="auto" w:fill="auto"/>
            <w:vAlign w:val="center"/>
            <w:hideMark/>
          </w:tcPr>
          <w:p w14:paraId="243D9D49"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6AC7AD71"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858 774,4</w:t>
            </w:r>
          </w:p>
        </w:tc>
        <w:tc>
          <w:tcPr>
            <w:tcW w:w="1701" w:type="dxa"/>
            <w:tcBorders>
              <w:top w:val="nil"/>
              <w:left w:val="nil"/>
              <w:bottom w:val="single" w:sz="4" w:space="0" w:color="auto"/>
              <w:right w:val="single" w:sz="4" w:space="0" w:color="auto"/>
            </w:tcBorders>
            <w:shd w:val="clear" w:color="auto" w:fill="auto"/>
            <w:noWrap/>
            <w:vAlign w:val="center"/>
            <w:hideMark/>
          </w:tcPr>
          <w:p w14:paraId="0955C389"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1 003 796,0</w:t>
            </w:r>
          </w:p>
        </w:tc>
        <w:tc>
          <w:tcPr>
            <w:tcW w:w="1320" w:type="dxa"/>
            <w:tcBorders>
              <w:top w:val="nil"/>
              <w:left w:val="nil"/>
              <w:bottom w:val="single" w:sz="4" w:space="0" w:color="auto"/>
              <w:right w:val="single" w:sz="4" w:space="0" w:color="auto"/>
            </w:tcBorders>
            <w:shd w:val="clear" w:color="auto" w:fill="auto"/>
            <w:noWrap/>
            <w:vAlign w:val="center"/>
            <w:hideMark/>
          </w:tcPr>
          <w:p w14:paraId="3A3B1F6F"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992 714,0</w:t>
            </w:r>
          </w:p>
        </w:tc>
        <w:tc>
          <w:tcPr>
            <w:tcW w:w="1231" w:type="dxa"/>
            <w:tcBorders>
              <w:top w:val="nil"/>
              <w:left w:val="nil"/>
              <w:bottom w:val="single" w:sz="4" w:space="0" w:color="auto"/>
              <w:right w:val="single" w:sz="4" w:space="0" w:color="auto"/>
            </w:tcBorders>
            <w:shd w:val="clear" w:color="auto" w:fill="auto"/>
            <w:noWrap/>
            <w:vAlign w:val="center"/>
            <w:hideMark/>
          </w:tcPr>
          <w:p w14:paraId="0931B5CD"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525 476,0</w:t>
            </w:r>
          </w:p>
        </w:tc>
        <w:tc>
          <w:tcPr>
            <w:tcW w:w="1276" w:type="dxa"/>
            <w:tcBorders>
              <w:top w:val="nil"/>
              <w:left w:val="nil"/>
              <w:bottom w:val="single" w:sz="4" w:space="0" w:color="auto"/>
              <w:right w:val="single" w:sz="4" w:space="0" w:color="auto"/>
            </w:tcBorders>
            <w:shd w:val="clear" w:color="auto" w:fill="auto"/>
            <w:noWrap/>
            <w:vAlign w:val="center"/>
            <w:hideMark/>
          </w:tcPr>
          <w:p w14:paraId="53183018"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543 599,0</w:t>
            </w:r>
          </w:p>
        </w:tc>
        <w:tc>
          <w:tcPr>
            <w:tcW w:w="1418" w:type="dxa"/>
            <w:tcBorders>
              <w:top w:val="nil"/>
              <w:left w:val="nil"/>
              <w:bottom w:val="single" w:sz="4" w:space="0" w:color="auto"/>
              <w:right w:val="single" w:sz="4" w:space="0" w:color="auto"/>
            </w:tcBorders>
            <w:shd w:val="clear" w:color="auto" w:fill="auto"/>
            <w:noWrap/>
            <w:vAlign w:val="center"/>
            <w:hideMark/>
          </w:tcPr>
          <w:p w14:paraId="61F9F284"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18 123,0</w:t>
            </w:r>
          </w:p>
        </w:tc>
        <w:tc>
          <w:tcPr>
            <w:tcW w:w="655" w:type="dxa"/>
            <w:tcBorders>
              <w:top w:val="nil"/>
              <w:left w:val="nil"/>
              <w:bottom w:val="single" w:sz="4" w:space="0" w:color="auto"/>
              <w:right w:val="single" w:sz="4" w:space="0" w:color="auto"/>
            </w:tcBorders>
            <w:shd w:val="clear" w:color="auto" w:fill="auto"/>
            <w:noWrap/>
            <w:vAlign w:val="center"/>
            <w:hideMark/>
          </w:tcPr>
          <w:p w14:paraId="4CD99E13"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61,2</w:t>
            </w:r>
          </w:p>
        </w:tc>
        <w:tc>
          <w:tcPr>
            <w:tcW w:w="1329" w:type="dxa"/>
            <w:tcBorders>
              <w:top w:val="nil"/>
              <w:left w:val="nil"/>
              <w:bottom w:val="single" w:sz="4" w:space="0" w:color="auto"/>
              <w:right w:val="single" w:sz="4" w:space="0" w:color="auto"/>
            </w:tcBorders>
            <w:shd w:val="clear" w:color="auto" w:fill="auto"/>
            <w:noWrap/>
            <w:vAlign w:val="center"/>
            <w:hideMark/>
          </w:tcPr>
          <w:p w14:paraId="53921CDD"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54,2</w:t>
            </w:r>
          </w:p>
        </w:tc>
        <w:tc>
          <w:tcPr>
            <w:tcW w:w="1382" w:type="dxa"/>
            <w:tcBorders>
              <w:top w:val="nil"/>
              <w:left w:val="nil"/>
              <w:bottom w:val="single" w:sz="4" w:space="0" w:color="auto"/>
              <w:right w:val="single" w:sz="4" w:space="0" w:color="auto"/>
            </w:tcBorders>
            <w:shd w:val="clear" w:color="auto" w:fill="auto"/>
            <w:noWrap/>
            <w:vAlign w:val="center"/>
            <w:hideMark/>
          </w:tcPr>
          <w:p w14:paraId="276A1B96"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54,8</w:t>
            </w:r>
          </w:p>
        </w:tc>
      </w:tr>
      <w:tr w:rsidR="00685C4C" w:rsidRPr="00685C4C" w14:paraId="367E903F" w14:textId="77777777" w:rsidTr="008F7BF1">
        <w:trPr>
          <w:trHeight w:val="24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1D5B6277"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w:t>
            </w:r>
          </w:p>
        </w:tc>
        <w:tc>
          <w:tcPr>
            <w:tcW w:w="1452" w:type="dxa"/>
            <w:tcBorders>
              <w:top w:val="nil"/>
              <w:left w:val="nil"/>
              <w:bottom w:val="single" w:sz="4" w:space="0" w:color="auto"/>
              <w:right w:val="single" w:sz="4" w:space="0" w:color="auto"/>
            </w:tcBorders>
            <w:shd w:val="clear" w:color="auto" w:fill="auto"/>
            <w:vAlign w:val="center"/>
            <w:hideMark/>
          </w:tcPr>
          <w:p w14:paraId="55DD391C"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2013 год</w:t>
            </w:r>
          </w:p>
        </w:tc>
        <w:tc>
          <w:tcPr>
            <w:tcW w:w="887" w:type="dxa"/>
            <w:tcBorders>
              <w:top w:val="nil"/>
              <w:left w:val="nil"/>
              <w:bottom w:val="single" w:sz="4" w:space="0" w:color="auto"/>
              <w:right w:val="single" w:sz="4" w:space="0" w:color="auto"/>
            </w:tcBorders>
            <w:shd w:val="clear" w:color="auto" w:fill="auto"/>
            <w:vAlign w:val="center"/>
            <w:hideMark/>
          </w:tcPr>
          <w:p w14:paraId="22E4C4C2"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3D5D1B4C"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893 463,2</w:t>
            </w:r>
          </w:p>
        </w:tc>
        <w:tc>
          <w:tcPr>
            <w:tcW w:w="1701" w:type="dxa"/>
            <w:tcBorders>
              <w:top w:val="nil"/>
              <w:left w:val="nil"/>
              <w:bottom w:val="single" w:sz="4" w:space="0" w:color="auto"/>
              <w:right w:val="single" w:sz="4" w:space="0" w:color="auto"/>
            </w:tcBorders>
            <w:shd w:val="clear" w:color="auto" w:fill="auto"/>
            <w:noWrap/>
            <w:vAlign w:val="center"/>
            <w:hideMark/>
          </w:tcPr>
          <w:p w14:paraId="37ECFDC3"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1 028 501,0</w:t>
            </w:r>
          </w:p>
        </w:tc>
        <w:tc>
          <w:tcPr>
            <w:tcW w:w="1320" w:type="dxa"/>
            <w:tcBorders>
              <w:top w:val="nil"/>
              <w:left w:val="nil"/>
              <w:bottom w:val="single" w:sz="4" w:space="0" w:color="auto"/>
              <w:right w:val="single" w:sz="4" w:space="0" w:color="auto"/>
            </w:tcBorders>
            <w:shd w:val="clear" w:color="auto" w:fill="auto"/>
            <w:noWrap/>
            <w:vAlign w:val="center"/>
            <w:hideMark/>
          </w:tcPr>
          <w:p w14:paraId="19D002CD"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965 963,0</w:t>
            </w:r>
          </w:p>
        </w:tc>
        <w:tc>
          <w:tcPr>
            <w:tcW w:w="1231" w:type="dxa"/>
            <w:tcBorders>
              <w:top w:val="nil"/>
              <w:left w:val="nil"/>
              <w:bottom w:val="single" w:sz="4" w:space="0" w:color="auto"/>
              <w:right w:val="single" w:sz="4" w:space="0" w:color="auto"/>
            </w:tcBorders>
            <w:shd w:val="clear" w:color="auto" w:fill="auto"/>
            <w:noWrap/>
            <w:vAlign w:val="center"/>
            <w:hideMark/>
          </w:tcPr>
          <w:p w14:paraId="5C082798"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546 701,0</w:t>
            </w:r>
          </w:p>
        </w:tc>
        <w:tc>
          <w:tcPr>
            <w:tcW w:w="1276" w:type="dxa"/>
            <w:tcBorders>
              <w:top w:val="nil"/>
              <w:left w:val="nil"/>
              <w:bottom w:val="single" w:sz="4" w:space="0" w:color="auto"/>
              <w:right w:val="single" w:sz="4" w:space="0" w:color="auto"/>
            </w:tcBorders>
            <w:shd w:val="clear" w:color="auto" w:fill="auto"/>
            <w:noWrap/>
            <w:vAlign w:val="center"/>
            <w:hideMark/>
          </w:tcPr>
          <w:p w14:paraId="3FE3EA1B"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555 347,0</w:t>
            </w:r>
          </w:p>
        </w:tc>
        <w:tc>
          <w:tcPr>
            <w:tcW w:w="1418" w:type="dxa"/>
            <w:tcBorders>
              <w:top w:val="nil"/>
              <w:left w:val="nil"/>
              <w:bottom w:val="single" w:sz="4" w:space="0" w:color="auto"/>
              <w:right w:val="single" w:sz="4" w:space="0" w:color="auto"/>
            </w:tcBorders>
            <w:shd w:val="clear" w:color="auto" w:fill="auto"/>
            <w:noWrap/>
            <w:vAlign w:val="center"/>
            <w:hideMark/>
          </w:tcPr>
          <w:p w14:paraId="2598D943"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8 646,0</w:t>
            </w:r>
          </w:p>
        </w:tc>
        <w:tc>
          <w:tcPr>
            <w:tcW w:w="655" w:type="dxa"/>
            <w:tcBorders>
              <w:top w:val="nil"/>
              <w:left w:val="nil"/>
              <w:bottom w:val="single" w:sz="4" w:space="0" w:color="auto"/>
              <w:right w:val="single" w:sz="4" w:space="0" w:color="auto"/>
            </w:tcBorders>
            <w:shd w:val="clear" w:color="auto" w:fill="auto"/>
            <w:noWrap/>
            <w:vAlign w:val="center"/>
            <w:hideMark/>
          </w:tcPr>
          <w:p w14:paraId="73D3B5CE"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61,2</w:t>
            </w:r>
          </w:p>
        </w:tc>
        <w:tc>
          <w:tcPr>
            <w:tcW w:w="1329" w:type="dxa"/>
            <w:tcBorders>
              <w:top w:val="nil"/>
              <w:left w:val="nil"/>
              <w:bottom w:val="single" w:sz="4" w:space="0" w:color="auto"/>
              <w:right w:val="single" w:sz="4" w:space="0" w:color="auto"/>
            </w:tcBorders>
            <w:shd w:val="clear" w:color="auto" w:fill="auto"/>
            <w:noWrap/>
            <w:vAlign w:val="center"/>
            <w:hideMark/>
          </w:tcPr>
          <w:p w14:paraId="1BF29134"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54,0</w:t>
            </w:r>
          </w:p>
        </w:tc>
        <w:tc>
          <w:tcPr>
            <w:tcW w:w="1382" w:type="dxa"/>
            <w:tcBorders>
              <w:top w:val="nil"/>
              <w:left w:val="nil"/>
              <w:bottom w:val="single" w:sz="4" w:space="0" w:color="auto"/>
              <w:right w:val="single" w:sz="4" w:space="0" w:color="auto"/>
            </w:tcBorders>
            <w:shd w:val="clear" w:color="auto" w:fill="auto"/>
            <w:noWrap/>
            <w:vAlign w:val="center"/>
            <w:hideMark/>
          </w:tcPr>
          <w:p w14:paraId="43B94AFC"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57,5</w:t>
            </w:r>
          </w:p>
        </w:tc>
      </w:tr>
      <w:tr w:rsidR="00685C4C" w:rsidRPr="00685C4C" w14:paraId="0604ABC5" w14:textId="77777777" w:rsidTr="008F7BF1">
        <w:trPr>
          <w:trHeight w:val="315"/>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30708D8A"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w:t>
            </w:r>
          </w:p>
        </w:tc>
        <w:tc>
          <w:tcPr>
            <w:tcW w:w="1452" w:type="dxa"/>
            <w:tcBorders>
              <w:top w:val="nil"/>
              <w:left w:val="nil"/>
              <w:bottom w:val="single" w:sz="4" w:space="0" w:color="auto"/>
              <w:right w:val="single" w:sz="4" w:space="0" w:color="auto"/>
            </w:tcBorders>
            <w:shd w:val="clear" w:color="auto" w:fill="auto"/>
            <w:noWrap/>
            <w:vAlign w:val="center"/>
            <w:hideMark/>
          </w:tcPr>
          <w:p w14:paraId="68F2BA00"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2014 год</w:t>
            </w:r>
          </w:p>
        </w:tc>
        <w:tc>
          <w:tcPr>
            <w:tcW w:w="887" w:type="dxa"/>
            <w:tcBorders>
              <w:top w:val="nil"/>
              <w:left w:val="nil"/>
              <w:bottom w:val="single" w:sz="4" w:space="0" w:color="auto"/>
              <w:right w:val="single" w:sz="4" w:space="0" w:color="auto"/>
            </w:tcBorders>
            <w:shd w:val="clear" w:color="auto" w:fill="auto"/>
            <w:vAlign w:val="center"/>
            <w:hideMark/>
          </w:tcPr>
          <w:p w14:paraId="42D68E28"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3C186D8C"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925 749,9</w:t>
            </w:r>
          </w:p>
        </w:tc>
        <w:tc>
          <w:tcPr>
            <w:tcW w:w="1701" w:type="dxa"/>
            <w:tcBorders>
              <w:top w:val="nil"/>
              <w:left w:val="nil"/>
              <w:bottom w:val="single" w:sz="4" w:space="0" w:color="auto"/>
              <w:right w:val="single" w:sz="4" w:space="0" w:color="auto"/>
            </w:tcBorders>
            <w:shd w:val="clear" w:color="auto" w:fill="auto"/>
            <w:noWrap/>
            <w:vAlign w:val="center"/>
            <w:hideMark/>
          </w:tcPr>
          <w:p w14:paraId="102F659C"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1 010 012,0</w:t>
            </w:r>
          </w:p>
        </w:tc>
        <w:tc>
          <w:tcPr>
            <w:tcW w:w="1320" w:type="dxa"/>
            <w:tcBorders>
              <w:top w:val="nil"/>
              <w:left w:val="nil"/>
              <w:bottom w:val="single" w:sz="4" w:space="0" w:color="auto"/>
              <w:right w:val="single" w:sz="4" w:space="0" w:color="auto"/>
            </w:tcBorders>
            <w:shd w:val="clear" w:color="auto" w:fill="auto"/>
            <w:noWrap/>
            <w:vAlign w:val="center"/>
            <w:hideMark/>
          </w:tcPr>
          <w:p w14:paraId="0559CBAC"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984 037,0</w:t>
            </w:r>
          </w:p>
        </w:tc>
        <w:tc>
          <w:tcPr>
            <w:tcW w:w="1231" w:type="dxa"/>
            <w:tcBorders>
              <w:top w:val="nil"/>
              <w:left w:val="nil"/>
              <w:bottom w:val="single" w:sz="4" w:space="0" w:color="auto"/>
              <w:right w:val="single" w:sz="4" w:space="0" w:color="auto"/>
            </w:tcBorders>
            <w:shd w:val="clear" w:color="auto" w:fill="auto"/>
            <w:noWrap/>
            <w:vAlign w:val="center"/>
            <w:hideMark/>
          </w:tcPr>
          <w:p w14:paraId="60E72939"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608 850,0</w:t>
            </w:r>
          </w:p>
        </w:tc>
        <w:tc>
          <w:tcPr>
            <w:tcW w:w="1276" w:type="dxa"/>
            <w:tcBorders>
              <w:top w:val="nil"/>
              <w:left w:val="nil"/>
              <w:bottom w:val="single" w:sz="4" w:space="0" w:color="auto"/>
              <w:right w:val="single" w:sz="4" w:space="0" w:color="auto"/>
            </w:tcBorders>
            <w:shd w:val="clear" w:color="auto" w:fill="auto"/>
            <w:noWrap/>
            <w:vAlign w:val="center"/>
            <w:hideMark/>
          </w:tcPr>
          <w:p w14:paraId="1F256233"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605 941,0</w:t>
            </w:r>
          </w:p>
        </w:tc>
        <w:tc>
          <w:tcPr>
            <w:tcW w:w="1418" w:type="dxa"/>
            <w:tcBorders>
              <w:top w:val="nil"/>
              <w:left w:val="nil"/>
              <w:bottom w:val="single" w:sz="4" w:space="0" w:color="auto"/>
              <w:right w:val="single" w:sz="4" w:space="0" w:color="auto"/>
            </w:tcBorders>
            <w:shd w:val="clear" w:color="auto" w:fill="auto"/>
            <w:noWrap/>
            <w:vAlign w:val="center"/>
            <w:hideMark/>
          </w:tcPr>
          <w:p w14:paraId="783506FB"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-2 909,0</w:t>
            </w:r>
          </w:p>
        </w:tc>
        <w:tc>
          <w:tcPr>
            <w:tcW w:w="655" w:type="dxa"/>
            <w:tcBorders>
              <w:top w:val="nil"/>
              <w:left w:val="nil"/>
              <w:bottom w:val="single" w:sz="4" w:space="0" w:color="auto"/>
              <w:right w:val="single" w:sz="4" w:space="0" w:color="auto"/>
            </w:tcBorders>
            <w:shd w:val="clear" w:color="auto" w:fill="auto"/>
            <w:noWrap/>
            <w:vAlign w:val="center"/>
            <w:hideMark/>
          </w:tcPr>
          <w:p w14:paraId="2559BDD3"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65,8</w:t>
            </w:r>
          </w:p>
        </w:tc>
        <w:tc>
          <w:tcPr>
            <w:tcW w:w="1329" w:type="dxa"/>
            <w:tcBorders>
              <w:top w:val="nil"/>
              <w:left w:val="nil"/>
              <w:bottom w:val="single" w:sz="4" w:space="0" w:color="auto"/>
              <w:right w:val="single" w:sz="4" w:space="0" w:color="auto"/>
            </w:tcBorders>
            <w:shd w:val="clear" w:color="auto" w:fill="auto"/>
            <w:noWrap/>
            <w:vAlign w:val="center"/>
            <w:hideMark/>
          </w:tcPr>
          <w:p w14:paraId="7ED41E31"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60,0</w:t>
            </w:r>
          </w:p>
        </w:tc>
        <w:tc>
          <w:tcPr>
            <w:tcW w:w="1382" w:type="dxa"/>
            <w:tcBorders>
              <w:top w:val="nil"/>
              <w:left w:val="nil"/>
              <w:bottom w:val="single" w:sz="4" w:space="0" w:color="auto"/>
              <w:right w:val="single" w:sz="4" w:space="0" w:color="auto"/>
            </w:tcBorders>
            <w:shd w:val="clear" w:color="auto" w:fill="auto"/>
            <w:noWrap/>
            <w:vAlign w:val="center"/>
            <w:hideMark/>
          </w:tcPr>
          <w:p w14:paraId="2A973623"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61,6</w:t>
            </w:r>
          </w:p>
        </w:tc>
      </w:tr>
      <w:tr w:rsidR="00685C4C" w:rsidRPr="00685C4C" w14:paraId="4B1E8C34" w14:textId="77777777" w:rsidTr="008F7BF1">
        <w:trPr>
          <w:trHeight w:val="24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7C3E49E1"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7</w:t>
            </w:r>
          </w:p>
        </w:tc>
        <w:tc>
          <w:tcPr>
            <w:tcW w:w="1452" w:type="dxa"/>
            <w:tcBorders>
              <w:top w:val="nil"/>
              <w:left w:val="nil"/>
              <w:bottom w:val="single" w:sz="4" w:space="0" w:color="auto"/>
              <w:right w:val="single" w:sz="4" w:space="0" w:color="auto"/>
            </w:tcBorders>
            <w:shd w:val="clear" w:color="auto" w:fill="auto"/>
            <w:vAlign w:val="center"/>
            <w:hideMark/>
          </w:tcPr>
          <w:p w14:paraId="7CA5281B"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2015 год</w:t>
            </w:r>
          </w:p>
        </w:tc>
        <w:tc>
          <w:tcPr>
            <w:tcW w:w="887" w:type="dxa"/>
            <w:tcBorders>
              <w:top w:val="nil"/>
              <w:left w:val="nil"/>
              <w:bottom w:val="single" w:sz="4" w:space="0" w:color="auto"/>
              <w:right w:val="single" w:sz="4" w:space="0" w:color="auto"/>
            </w:tcBorders>
            <w:shd w:val="clear" w:color="auto" w:fill="auto"/>
            <w:vAlign w:val="center"/>
            <w:hideMark/>
          </w:tcPr>
          <w:p w14:paraId="67009F40"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1DEA3571"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964 920,9</w:t>
            </w:r>
          </w:p>
        </w:tc>
        <w:tc>
          <w:tcPr>
            <w:tcW w:w="1701" w:type="dxa"/>
            <w:tcBorders>
              <w:top w:val="nil"/>
              <w:left w:val="nil"/>
              <w:bottom w:val="single" w:sz="4" w:space="0" w:color="auto"/>
              <w:right w:val="single" w:sz="4" w:space="0" w:color="auto"/>
            </w:tcBorders>
            <w:shd w:val="clear" w:color="auto" w:fill="auto"/>
            <w:noWrap/>
            <w:vAlign w:val="center"/>
            <w:hideMark/>
          </w:tcPr>
          <w:p w14:paraId="3D10E5B3"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1 117 331,0</w:t>
            </w:r>
          </w:p>
        </w:tc>
        <w:tc>
          <w:tcPr>
            <w:tcW w:w="1320" w:type="dxa"/>
            <w:tcBorders>
              <w:top w:val="nil"/>
              <w:left w:val="nil"/>
              <w:bottom w:val="single" w:sz="4" w:space="0" w:color="auto"/>
              <w:right w:val="single" w:sz="4" w:space="0" w:color="auto"/>
            </w:tcBorders>
            <w:shd w:val="clear" w:color="auto" w:fill="auto"/>
            <w:noWrap/>
            <w:vAlign w:val="center"/>
            <w:hideMark/>
          </w:tcPr>
          <w:p w14:paraId="4C48DFF7"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1 094 690,0</w:t>
            </w:r>
          </w:p>
        </w:tc>
        <w:tc>
          <w:tcPr>
            <w:tcW w:w="1231" w:type="dxa"/>
            <w:tcBorders>
              <w:top w:val="nil"/>
              <w:left w:val="nil"/>
              <w:bottom w:val="single" w:sz="4" w:space="0" w:color="auto"/>
              <w:right w:val="single" w:sz="4" w:space="0" w:color="auto"/>
            </w:tcBorders>
            <w:shd w:val="clear" w:color="auto" w:fill="auto"/>
            <w:noWrap/>
            <w:vAlign w:val="center"/>
            <w:hideMark/>
          </w:tcPr>
          <w:p w14:paraId="22C4DBB4"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634 612,0</w:t>
            </w:r>
          </w:p>
        </w:tc>
        <w:tc>
          <w:tcPr>
            <w:tcW w:w="1276" w:type="dxa"/>
            <w:tcBorders>
              <w:top w:val="nil"/>
              <w:left w:val="nil"/>
              <w:bottom w:val="single" w:sz="4" w:space="0" w:color="auto"/>
              <w:right w:val="single" w:sz="4" w:space="0" w:color="auto"/>
            </w:tcBorders>
            <w:shd w:val="clear" w:color="auto" w:fill="auto"/>
            <w:noWrap/>
            <w:vAlign w:val="center"/>
            <w:hideMark/>
          </w:tcPr>
          <w:p w14:paraId="752D3B1D"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682 160,0</w:t>
            </w:r>
          </w:p>
        </w:tc>
        <w:tc>
          <w:tcPr>
            <w:tcW w:w="1418" w:type="dxa"/>
            <w:tcBorders>
              <w:top w:val="nil"/>
              <w:left w:val="nil"/>
              <w:bottom w:val="single" w:sz="4" w:space="0" w:color="auto"/>
              <w:right w:val="single" w:sz="4" w:space="0" w:color="auto"/>
            </w:tcBorders>
            <w:shd w:val="clear" w:color="auto" w:fill="auto"/>
            <w:noWrap/>
            <w:vAlign w:val="center"/>
            <w:hideMark/>
          </w:tcPr>
          <w:p w14:paraId="6341C69D"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47 548,0</w:t>
            </w:r>
          </w:p>
        </w:tc>
        <w:tc>
          <w:tcPr>
            <w:tcW w:w="655" w:type="dxa"/>
            <w:tcBorders>
              <w:top w:val="nil"/>
              <w:left w:val="nil"/>
              <w:bottom w:val="single" w:sz="4" w:space="0" w:color="auto"/>
              <w:right w:val="single" w:sz="4" w:space="0" w:color="auto"/>
            </w:tcBorders>
            <w:shd w:val="clear" w:color="auto" w:fill="auto"/>
            <w:noWrap/>
            <w:vAlign w:val="center"/>
            <w:hideMark/>
          </w:tcPr>
          <w:p w14:paraId="6D6D5145"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65,8</w:t>
            </w:r>
          </w:p>
        </w:tc>
        <w:tc>
          <w:tcPr>
            <w:tcW w:w="1329" w:type="dxa"/>
            <w:tcBorders>
              <w:top w:val="nil"/>
              <w:left w:val="nil"/>
              <w:bottom w:val="single" w:sz="4" w:space="0" w:color="auto"/>
              <w:right w:val="single" w:sz="4" w:space="0" w:color="auto"/>
            </w:tcBorders>
            <w:shd w:val="clear" w:color="auto" w:fill="auto"/>
            <w:noWrap/>
            <w:vAlign w:val="center"/>
            <w:hideMark/>
          </w:tcPr>
          <w:p w14:paraId="15D3B4E9"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61,1</w:t>
            </w:r>
          </w:p>
        </w:tc>
        <w:tc>
          <w:tcPr>
            <w:tcW w:w="1382" w:type="dxa"/>
            <w:tcBorders>
              <w:top w:val="nil"/>
              <w:left w:val="nil"/>
              <w:bottom w:val="single" w:sz="4" w:space="0" w:color="auto"/>
              <w:right w:val="single" w:sz="4" w:space="0" w:color="auto"/>
            </w:tcBorders>
            <w:shd w:val="clear" w:color="auto" w:fill="auto"/>
            <w:noWrap/>
            <w:vAlign w:val="center"/>
            <w:hideMark/>
          </w:tcPr>
          <w:p w14:paraId="75D01766"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62,3</w:t>
            </w:r>
          </w:p>
        </w:tc>
      </w:tr>
      <w:tr w:rsidR="00685C4C" w:rsidRPr="00685C4C" w14:paraId="7471C7FD" w14:textId="77777777" w:rsidTr="008F7BF1">
        <w:trPr>
          <w:trHeight w:val="24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6DF5934F"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8</w:t>
            </w:r>
          </w:p>
        </w:tc>
        <w:tc>
          <w:tcPr>
            <w:tcW w:w="1452" w:type="dxa"/>
            <w:tcBorders>
              <w:top w:val="nil"/>
              <w:left w:val="nil"/>
              <w:bottom w:val="single" w:sz="4" w:space="0" w:color="auto"/>
              <w:right w:val="single" w:sz="4" w:space="0" w:color="auto"/>
            </w:tcBorders>
            <w:shd w:val="clear" w:color="auto" w:fill="auto"/>
            <w:vAlign w:val="center"/>
            <w:hideMark/>
          </w:tcPr>
          <w:p w14:paraId="01213789"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2016 год</w:t>
            </w:r>
          </w:p>
        </w:tc>
        <w:tc>
          <w:tcPr>
            <w:tcW w:w="887" w:type="dxa"/>
            <w:tcBorders>
              <w:top w:val="nil"/>
              <w:left w:val="nil"/>
              <w:bottom w:val="single" w:sz="4" w:space="0" w:color="auto"/>
              <w:right w:val="single" w:sz="4" w:space="0" w:color="auto"/>
            </w:tcBorders>
            <w:shd w:val="clear" w:color="auto" w:fill="auto"/>
            <w:vAlign w:val="center"/>
            <w:hideMark/>
          </w:tcPr>
          <w:p w14:paraId="725C43BB"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589F4948"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1 006 227,2</w:t>
            </w:r>
          </w:p>
        </w:tc>
        <w:tc>
          <w:tcPr>
            <w:tcW w:w="1701" w:type="dxa"/>
            <w:tcBorders>
              <w:top w:val="nil"/>
              <w:left w:val="nil"/>
              <w:bottom w:val="single" w:sz="4" w:space="0" w:color="auto"/>
              <w:right w:val="single" w:sz="4" w:space="0" w:color="auto"/>
            </w:tcBorders>
            <w:shd w:val="clear" w:color="auto" w:fill="auto"/>
            <w:noWrap/>
            <w:vAlign w:val="center"/>
            <w:hideMark/>
          </w:tcPr>
          <w:p w14:paraId="19AB936A" w14:textId="77777777" w:rsidR="00685C4C" w:rsidRPr="00685C4C" w:rsidRDefault="00522E7F" w:rsidP="00685C4C">
            <w:pPr>
              <w:jc w:val="center"/>
              <w:rPr>
                <w:rFonts w:ascii="Myriad Pro" w:hAnsi="Myriad Pro" w:cs="Calibri"/>
                <w:sz w:val="18"/>
                <w:szCs w:val="18"/>
              </w:rPr>
            </w:pPr>
            <w:r>
              <w:rPr>
                <w:rFonts w:ascii="Myriad Pro" w:hAnsi="Myriad Pro" w:cs="Calibri"/>
                <w:sz w:val="18"/>
                <w:szCs w:val="18"/>
              </w:rPr>
              <w:t>1212152,69</w:t>
            </w:r>
          </w:p>
        </w:tc>
        <w:tc>
          <w:tcPr>
            <w:tcW w:w="1320" w:type="dxa"/>
            <w:tcBorders>
              <w:top w:val="nil"/>
              <w:left w:val="nil"/>
              <w:bottom w:val="single" w:sz="4" w:space="0" w:color="auto"/>
              <w:right w:val="single" w:sz="4" w:space="0" w:color="auto"/>
            </w:tcBorders>
            <w:shd w:val="clear" w:color="auto" w:fill="auto"/>
            <w:noWrap/>
            <w:vAlign w:val="center"/>
            <w:hideMark/>
          </w:tcPr>
          <w:p w14:paraId="36377B75" w14:textId="77777777" w:rsidR="00685C4C" w:rsidRPr="00685C4C" w:rsidRDefault="00522E7F" w:rsidP="00685C4C">
            <w:pPr>
              <w:jc w:val="center"/>
              <w:rPr>
                <w:rFonts w:ascii="Myriad Pro" w:hAnsi="Myriad Pro" w:cs="Calibri"/>
                <w:sz w:val="18"/>
                <w:szCs w:val="18"/>
              </w:rPr>
            </w:pPr>
            <w:r>
              <w:rPr>
                <w:rFonts w:ascii="Myriad Pro" w:hAnsi="Myriad Pro" w:cs="Calibri"/>
                <w:sz w:val="18"/>
                <w:szCs w:val="18"/>
              </w:rPr>
              <w:t>1189422,54</w:t>
            </w:r>
          </w:p>
        </w:tc>
        <w:tc>
          <w:tcPr>
            <w:tcW w:w="1231" w:type="dxa"/>
            <w:tcBorders>
              <w:top w:val="nil"/>
              <w:left w:val="nil"/>
              <w:bottom w:val="single" w:sz="4" w:space="0" w:color="auto"/>
              <w:right w:val="single" w:sz="4" w:space="0" w:color="auto"/>
            </w:tcBorders>
            <w:shd w:val="clear" w:color="auto" w:fill="auto"/>
            <w:noWrap/>
            <w:vAlign w:val="center"/>
            <w:hideMark/>
          </w:tcPr>
          <w:p w14:paraId="098802CF"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661 779,0</w:t>
            </w:r>
          </w:p>
        </w:tc>
        <w:tc>
          <w:tcPr>
            <w:tcW w:w="1276" w:type="dxa"/>
            <w:tcBorders>
              <w:top w:val="nil"/>
              <w:left w:val="nil"/>
              <w:bottom w:val="single" w:sz="4" w:space="0" w:color="auto"/>
              <w:right w:val="single" w:sz="4" w:space="0" w:color="auto"/>
            </w:tcBorders>
            <w:shd w:val="clear" w:color="auto" w:fill="auto"/>
            <w:noWrap/>
            <w:vAlign w:val="center"/>
            <w:hideMark/>
          </w:tcPr>
          <w:p w14:paraId="5DC3E42D" w14:textId="20F2E117" w:rsidR="00685C4C" w:rsidRPr="00685C4C" w:rsidRDefault="00522E7F" w:rsidP="00685C4C">
            <w:pPr>
              <w:jc w:val="center"/>
              <w:rPr>
                <w:rFonts w:ascii="Myriad Pro" w:hAnsi="Myriad Pro" w:cs="Calibri"/>
                <w:sz w:val="18"/>
                <w:szCs w:val="18"/>
              </w:rPr>
            </w:pPr>
            <w:r>
              <w:rPr>
                <w:rFonts w:ascii="Myriad Pro" w:hAnsi="Myriad Pro" w:cs="Calibri"/>
                <w:sz w:val="18"/>
                <w:szCs w:val="18"/>
              </w:rPr>
              <w:t>769</w:t>
            </w:r>
            <w:r w:rsidR="00AA630F">
              <w:rPr>
                <w:rFonts w:ascii="Myriad Pro" w:hAnsi="Myriad Pro" w:cs="Calibri"/>
                <w:sz w:val="18"/>
                <w:szCs w:val="18"/>
              </w:rPr>
              <w:t xml:space="preserve"> </w:t>
            </w:r>
            <w:r>
              <w:rPr>
                <w:rFonts w:ascii="Myriad Pro" w:hAnsi="Myriad Pro" w:cs="Calibri"/>
                <w:sz w:val="18"/>
                <w:szCs w:val="18"/>
              </w:rPr>
              <w:t>857,15</w:t>
            </w:r>
          </w:p>
        </w:tc>
        <w:tc>
          <w:tcPr>
            <w:tcW w:w="1418" w:type="dxa"/>
            <w:tcBorders>
              <w:top w:val="nil"/>
              <w:left w:val="nil"/>
              <w:bottom w:val="single" w:sz="4" w:space="0" w:color="auto"/>
              <w:right w:val="single" w:sz="4" w:space="0" w:color="auto"/>
            </w:tcBorders>
            <w:shd w:val="clear" w:color="auto" w:fill="auto"/>
            <w:noWrap/>
            <w:vAlign w:val="center"/>
            <w:hideMark/>
          </w:tcPr>
          <w:p w14:paraId="3881A9F5" w14:textId="58398B18" w:rsidR="00685C4C" w:rsidRPr="00685C4C" w:rsidRDefault="00522E7F" w:rsidP="00685C4C">
            <w:pPr>
              <w:jc w:val="center"/>
              <w:rPr>
                <w:rFonts w:ascii="Myriad Pro" w:hAnsi="Myriad Pro" w:cs="Calibri"/>
                <w:sz w:val="18"/>
                <w:szCs w:val="18"/>
              </w:rPr>
            </w:pPr>
            <w:r>
              <w:rPr>
                <w:rFonts w:ascii="Myriad Pro" w:hAnsi="Myriad Pro" w:cs="Calibri"/>
                <w:sz w:val="18"/>
                <w:szCs w:val="18"/>
              </w:rPr>
              <w:t>108</w:t>
            </w:r>
            <w:r w:rsidR="009E43E7">
              <w:rPr>
                <w:rFonts w:ascii="Myriad Pro" w:hAnsi="Myriad Pro" w:cs="Calibri"/>
                <w:sz w:val="18"/>
                <w:szCs w:val="18"/>
              </w:rPr>
              <w:t xml:space="preserve"> </w:t>
            </w:r>
            <w:r>
              <w:rPr>
                <w:rFonts w:ascii="Myriad Pro" w:hAnsi="Myriad Pro" w:cs="Calibri"/>
                <w:sz w:val="18"/>
                <w:szCs w:val="18"/>
              </w:rPr>
              <w:t>078,15</w:t>
            </w:r>
          </w:p>
        </w:tc>
        <w:tc>
          <w:tcPr>
            <w:tcW w:w="655" w:type="dxa"/>
            <w:tcBorders>
              <w:top w:val="nil"/>
              <w:left w:val="nil"/>
              <w:bottom w:val="single" w:sz="4" w:space="0" w:color="auto"/>
              <w:right w:val="single" w:sz="4" w:space="0" w:color="auto"/>
            </w:tcBorders>
            <w:shd w:val="clear" w:color="auto" w:fill="auto"/>
            <w:noWrap/>
            <w:vAlign w:val="center"/>
            <w:hideMark/>
          </w:tcPr>
          <w:p w14:paraId="6161EF9F"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65,8</w:t>
            </w:r>
          </w:p>
        </w:tc>
        <w:tc>
          <w:tcPr>
            <w:tcW w:w="1329" w:type="dxa"/>
            <w:tcBorders>
              <w:top w:val="nil"/>
              <w:left w:val="nil"/>
              <w:bottom w:val="single" w:sz="4" w:space="0" w:color="auto"/>
              <w:right w:val="single" w:sz="4" w:space="0" w:color="auto"/>
            </w:tcBorders>
            <w:shd w:val="clear" w:color="auto" w:fill="auto"/>
            <w:noWrap/>
            <w:vAlign w:val="center"/>
            <w:hideMark/>
          </w:tcPr>
          <w:p w14:paraId="05329BE1" w14:textId="11BDED9E" w:rsidR="00685C4C" w:rsidRPr="00685C4C" w:rsidRDefault="00522E7F" w:rsidP="00685C4C">
            <w:pPr>
              <w:jc w:val="center"/>
              <w:rPr>
                <w:rFonts w:ascii="Myriad Pro" w:hAnsi="Myriad Pro" w:cs="Calibri"/>
                <w:sz w:val="18"/>
                <w:szCs w:val="18"/>
              </w:rPr>
            </w:pPr>
            <w:r>
              <w:rPr>
                <w:rFonts w:ascii="Myriad Pro" w:hAnsi="Myriad Pro" w:cs="Calibri"/>
                <w:sz w:val="18"/>
                <w:szCs w:val="18"/>
              </w:rPr>
              <w:t>63,5</w:t>
            </w:r>
          </w:p>
        </w:tc>
        <w:tc>
          <w:tcPr>
            <w:tcW w:w="1382" w:type="dxa"/>
            <w:tcBorders>
              <w:top w:val="nil"/>
              <w:left w:val="nil"/>
              <w:bottom w:val="single" w:sz="4" w:space="0" w:color="auto"/>
              <w:right w:val="single" w:sz="4" w:space="0" w:color="auto"/>
            </w:tcBorders>
            <w:shd w:val="clear" w:color="auto" w:fill="auto"/>
            <w:noWrap/>
            <w:vAlign w:val="center"/>
            <w:hideMark/>
          </w:tcPr>
          <w:p w14:paraId="0192B68C" w14:textId="3E518D48" w:rsidR="00685C4C" w:rsidRPr="00685C4C" w:rsidRDefault="00522E7F" w:rsidP="00685C4C">
            <w:pPr>
              <w:jc w:val="center"/>
              <w:rPr>
                <w:rFonts w:ascii="Myriad Pro" w:hAnsi="Myriad Pro" w:cs="Calibri"/>
                <w:sz w:val="18"/>
                <w:szCs w:val="18"/>
              </w:rPr>
            </w:pPr>
            <w:r>
              <w:rPr>
                <w:rFonts w:ascii="Myriad Pro" w:hAnsi="Myriad Pro" w:cs="Calibri"/>
                <w:sz w:val="18"/>
                <w:szCs w:val="18"/>
              </w:rPr>
              <w:t>64,7</w:t>
            </w:r>
          </w:p>
        </w:tc>
      </w:tr>
      <w:tr w:rsidR="00685C4C" w:rsidRPr="00685C4C" w14:paraId="32B8FE9E" w14:textId="77777777" w:rsidTr="008F7BF1">
        <w:trPr>
          <w:trHeight w:val="240"/>
        </w:trPr>
        <w:tc>
          <w:tcPr>
            <w:tcW w:w="491" w:type="dxa"/>
            <w:tcBorders>
              <w:top w:val="nil"/>
              <w:left w:val="single" w:sz="4" w:space="0" w:color="auto"/>
              <w:bottom w:val="single" w:sz="4" w:space="0" w:color="auto"/>
              <w:right w:val="single" w:sz="4" w:space="0" w:color="auto"/>
            </w:tcBorders>
            <w:shd w:val="clear" w:color="auto" w:fill="auto"/>
            <w:noWrap/>
            <w:vAlign w:val="center"/>
            <w:hideMark/>
          </w:tcPr>
          <w:p w14:paraId="4C12186A"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9</w:t>
            </w:r>
          </w:p>
        </w:tc>
        <w:tc>
          <w:tcPr>
            <w:tcW w:w="1452" w:type="dxa"/>
            <w:tcBorders>
              <w:top w:val="nil"/>
              <w:left w:val="nil"/>
              <w:bottom w:val="single" w:sz="4" w:space="0" w:color="auto"/>
              <w:right w:val="single" w:sz="4" w:space="0" w:color="auto"/>
            </w:tcBorders>
            <w:shd w:val="clear" w:color="auto" w:fill="auto"/>
            <w:vAlign w:val="center"/>
            <w:hideMark/>
          </w:tcPr>
          <w:p w14:paraId="6D3F8846"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2017 год</w:t>
            </w:r>
          </w:p>
        </w:tc>
        <w:tc>
          <w:tcPr>
            <w:tcW w:w="887" w:type="dxa"/>
            <w:tcBorders>
              <w:top w:val="nil"/>
              <w:left w:val="nil"/>
              <w:bottom w:val="single" w:sz="4" w:space="0" w:color="auto"/>
              <w:right w:val="single" w:sz="4" w:space="0" w:color="auto"/>
            </w:tcBorders>
            <w:shd w:val="clear" w:color="auto" w:fill="auto"/>
            <w:vAlign w:val="center"/>
            <w:hideMark/>
          </w:tcPr>
          <w:p w14:paraId="395BE99B" w14:textId="77777777" w:rsidR="00685C4C" w:rsidRPr="00685C4C" w:rsidRDefault="00685C4C" w:rsidP="00685C4C">
            <w:pPr>
              <w:jc w:val="center"/>
              <w:rPr>
                <w:rFonts w:ascii="Myriad Pro" w:hAnsi="Myriad Pro" w:cs="Calibri"/>
                <w:color w:val="000000"/>
                <w:sz w:val="18"/>
                <w:szCs w:val="18"/>
              </w:rPr>
            </w:pPr>
            <w:r w:rsidRPr="00685C4C">
              <w:rPr>
                <w:rFonts w:ascii="Myriad Pro" w:hAnsi="Myriad Pro" w:cs="Calibri"/>
                <w:color w:val="000000"/>
                <w:sz w:val="18"/>
                <w:szCs w:val="18"/>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161DA2AC"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1 025 535,5</w:t>
            </w:r>
          </w:p>
        </w:tc>
        <w:tc>
          <w:tcPr>
            <w:tcW w:w="1701" w:type="dxa"/>
            <w:tcBorders>
              <w:top w:val="nil"/>
              <w:left w:val="nil"/>
              <w:bottom w:val="single" w:sz="4" w:space="0" w:color="auto"/>
              <w:right w:val="single" w:sz="4" w:space="0" w:color="auto"/>
            </w:tcBorders>
            <w:shd w:val="clear" w:color="auto" w:fill="auto"/>
            <w:noWrap/>
            <w:vAlign w:val="center"/>
            <w:hideMark/>
          </w:tcPr>
          <w:p w14:paraId="09F65F47" w14:textId="77777777" w:rsidR="00685C4C" w:rsidRPr="00685C4C" w:rsidRDefault="00685C4C" w:rsidP="00685C4C">
            <w:pPr>
              <w:jc w:val="center"/>
              <w:rPr>
                <w:rFonts w:ascii="Myriad Pro" w:hAnsi="Myriad Pro" w:cs="Calibri"/>
                <w:sz w:val="18"/>
                <w:szCs w:val="18"/>
              </w:rPr>
            </w:pPr>
            <w:r w:rsidRPr="00685C4C">
              <w:rPr>
                <w:rFonts w:ascii="Myriad Pro" w:hAnsi="Myriad Pro" w:cs="Calibri"/>
                <w:sz w:val="18"/>
                <w:szCs w:val="18"/>
              </w:rPr>
              <w:t>1 265 416,0</w:t>
            </w:r>
          </w:p>
        </w:tc>
        <w:tc>
          <w:tcPr>
            <w:tcW w:w="1320" w:type="dxa"/>
            <w:tcBorders>
              <w:top w:val="nil"/>
              <w:left w:val="nil"/>
              <w:bottom w:val="single" w:sz="4" w:space="0" w:color="auto"/>
              <w:right w:val="single" w:sz="4" w:space="0" w:color="auto"/>
            </w:tcBorders>
            <w:shd w:val="clear" w:color="auto" w:fill="auto"/>
            <w:noWrap/>
            <w:vAlign w:val="center"/>
            <w:hideMark/>
          </w:tcPr>
          <w:p w14:paraId="024B8C84" w14:textId="3B86F67F" w:rsidR="00685C4C" w:rsidRPr="00685C4C" w:rsidRDefault="00522E7F" w:rsidP="00685C4C">
            <w:pPr>
              <w:jc w:val="center"/>
              <w:rPr>
                <w:rFonts w:ascii="Myriad Pro" w:hAnsi="Myriad Pro" w:cs="Calibri"/>
                <w:sz w:val="18"/>
                <w:szCs w:val="18"/>
              </w:rPr>
            </w:pPr>
            <w:r>
              <w:rPr>
                <w:rFonts w:ascii="Myriad Pro" w:hAnsi="Myriad Pro" w:cs="Calibri"/>
                <w:sz w:val="18"/>
                <w:szCs w:val="18"/>
              </w:rPr>
              <w:t>1</w:t>
            </w:r>
            <w:r w:rsidR="009E43E7">
              <w:rPr>
                <w:rFonts w:ascii="Myriad Pro" w:hAnsi="Myriad Pro" w:cs="Calibri"/>
                <w:sz w:val="18"/>
                <w:szCs w:val="18"/>
              </w:rPr>
              <w:t xml:space="preserve"> </w:t>
            </w:r>
            <w:r>
              <w:rPr>
                <w:rFonts w:ascii="Myriad Pro" w:hAnsi="Myriad Pro" w:cs="Calibri"/>
                <w:sz w:val="18"/>
                <w:szCs w:val="18"/>
              </w:rPr>
              <w:t>205</w:t>
            </w:r>
            <w:r w:rsidR="009E43E7">
              <w:rPr>
                <w:rFonts w:ascii="Myriad Pro" w:hAnsi="Myriad Pro" w:cs="Calibri"/>
                <w:sz w:val="18"/>
                <w:szCs w:val="18"/>
              </w:rPr>
              <w:t xml:space="preserve"> </w:t>
            </w:r>
            <w:r>
              <w:rPr>
                <w:rFonts w:ascii="Myriad Pro" w:hAnsi="Myriad Pro" w:cs="Calibri"/>
                <w:sz w:val="18"/>
                <w:szCs w:val="18"/>
              </w:rPr>
              <w:t>221,04</w:t>
            </w:r>
          </w:p>
        </w:tc>
        <w:tc>
          <w:tcPr>
            <w:tcW w:w="1231" w:type="dxa"/>
            <w:tcBorders>
              <w:top w:val="nil"/>
              <w:left w:val="nil"/>
              <w:bottom w:val="single" w:sz="4" w:space="0" w:color="auto"/>
              <w:right w:val="single" w:sz="4" w:space="0" w:color="auto"/>
            </w:tcBorders>
            <w:shd w:val="clear" w:color="auto" w:fill="auto"/>
            <w:noWrap/>
            <w:vAlign w:val="center"/>
            <w:hideMark/>
          </w:tcPr>
          <w:p w14:paraId="50D5DD41" w14:textId="72598580" w:rsidR="00685C4C" w:rsidRPr="00685C4C" w:rsidRDefault="00522E7F" w:rsidP="00685C4C">
            <w:pPr>
              <w:jc w:val="center"/>
              <w:rPr>
                <w:rFonts w:ascii="Myriad Pro" w:hAnsi="Myriad Pro" w:cs="Calibri"/>
                <w:sz w:val="18"/>
                <w:szCs w:val="18"/>
              </w:rPr>
            </w:pPr>
            <w:r>
              <w:rPr>
                <w:rFonts w:ascii="Myriad Pro" w:hAnsi="Myriad Pro" w:cs="Calibri"/>
                <w:sz w:val="18"/>
                <w:szCs w:val="18"/>
              </w:rPr>
              <w:t>674</w:t>
            </w:r>
            <w:r w:rsidR="009E43E7">
              <w:rPr>
                <w:rFonts w:ascii="Myriad Pro" w:hAnsi="Myriad Pro" w:cs="Calibri"/>
                <w:sz w:val="18"/>
                <w:szCs w:val="18"/>
              </w:rPr>
              <w:t> </w:t>
            </w:r>
            <w:r>
              <w:rPr>
                <w:rFonts w:ascii="Myriad Pro" w:hAnsi="Myriad Pro" w:cs="Calibri"/>
                <w:sz w:val="18"/>
                <w:szCs w:val="18"/>
              </w:rPr>
              <w:t>477</w:t>
            </w:r>
            <w:r w:rsidR="009E43E7">
              <w:rPr>
                <w:rFonts w:ascii="Myriad Pro" w:hAnsi="Myriad Pro" w:cs="Calibri"/>
                <w:sz w:val="18"/>
                <w:szCs w:val="18"/>
              </w:rPr>
              <w:t>,0</w:t>
            </w:r>
          </w:p>
        </w:tc>
        <w:tc>
          <w:tcPr>
            <w:tcW w:w="1276" w:type="dxa"/>
            <w:tcBorders>
              <w:top w:val="nil"/>
              <w:left w:val="nil"/>
              <w:bottom w:val="single" w:sz="4" w:space="0" w:color="auto"/>
              <w:right w:val="single" w:sz="4" w:space="0" w:color="auto"/>
            </w:tcBorders>
            <w:shd w:val="clear" w:color="auto" w:fill="auto"/>
            <w:noWrap/>
            <w:vAlign w:val="center"/>
            <w:hideMark/>
          </w:tcPr>
          <w:p w14:paraId="0C96EAE4" w14:textId="6F636733" w:rsidR="00685C4C" w:rsidRPr="00685C4C" w:rsidRDefault="00522E7F" w:rsidP="00685C4C">
            <w:pPr>
              <w:jc w:val="center"/>
              <w:rPr>
                <w:rFonts w:ascii="Myriad Pro" w:hAnsi="Myriad Pro" w:cs="Calibri"/>
                <w:sz w:val="18"/>
                <w:szCs w:val="18"/>
              </w:rPr>
            </w:pPr>
            <w:r>
              <w:rPr>
                <w:rFonts w:ascii="Myriad Pro" w:hAnsi="Myriad Pro" w:cs="Calibri"/>
                <w:sz w:val="18"/>
                <w:szCs w:val="18"/>
              </w:rPr>
              <w:t>787</w:t>
            </w:r>
            <w:r w:rsidR="009E43E7">
              <w:rPr>
                <w:rFonts w:ascii="Myriad Pro" w:hAnsi="Myriad Pro" w:cs="Calibri"/>
                <w:sz w:val="18"/>
                <w:szCs w:val="18"/>
              </w:rPr>
              <w:t xml:space="preserve"> </w:t>
            </w:r>
            <w:r>
              <w:rPr>
                <w:rFonts w:ascii="Myriad Pro" w:hAnsi="Myriad Pro" w:cs="Calibri"/>
                <w:sz w:val="18"/>
                <w:szCs w:val="18"/>
              </w:rPr>
              <w:t>611,75</w:t>
            </w:r>
          </w:p>
        </w:tc>
        <w:tc>
          <w:tcPr>
            <w:tcW w:w="1418" w:type="dxa"/>
            <w:tcBorders>
              <w:top w:val="nil"/>
              <w:left w:val="nil"/>
              <w:bottom w:val="single" w:sz="4" w:space="0" w:color="auto"/>
              <w:right w:val="single" w:sz="4" w:space="0" w:color="auto"/>
            </w:tcBorders>
            <w:shd w:val="clear" w:color="auto" w:fill="auto"/>
            <w:noWrap/>
            <w:vAlign w:val="center"/>
            <w:hideMark/>
          </w:tcPr>
          <w:p w14:paraId="14BDF669" w14:textId="537AF85A" w:rsidR="00685C4C" w:rsidRPr="00685C4C" w:rsidRDefault="00522E7F" w:rsidP="00685C4C">
            <w:pPr>
              <w:jc w:val="center"/>
              <w:rPr>
                <w:rFonts w:ascii="Myriad Pro" w:hAnsi="Myriad Pro" w:cs="Calibri"/>
                <w:sz w:val="18"/>
                <w:szCs w:val="18"/>
              </w:rPr>
            </w:pPr>
            <w:r>
              <w:rPr>
                <w:rFonts w:ascii="Myriad Pro" w:hAnsi="Myriad Pro" w:cs="Calibri"/>
                <w:sz w:val="18"/>
                <w:szCs w:val="18"/>
              </w:rPr>
              <w:t>113</w:t>
            </w:r>
            <w:r w:rsidR="009E43E7">
              <w:rPr>
                <w:rFonts w:ascii="Myriad Pro" w:hAnsi="Myriad Pro" w:cs="Calibri"/>
                <w:sz w:val="18"/>
                <w:szCs w:val="18"/>
              </w:rPr>
              <w:t xml:space="preserve"> </w:t>
            </w:r>
            <w:r>
              <w:rPr>
                <w:rFonts w:ascii="Myriad Pro" w:hAnsi="Myriad Pro" w:cs="Calibri"/>
                <w:sz w:val="18"/>
                <w:szCs w:val="18"/>
              </w:rPr>
              <w:t>134,75</w:t>
            </w:r>
          </w:p>
        </w:tc>
        <w:tc>
          <w:tcPr>
            <w:tcW w:w="655" w:type="dxa"/>
            <w:tcBorders>
              <w:top w:val="nil"/>
              <w:left w:val="nil"/>
              <w:bottom w:val="single" w:sz="4" w:space="0" w:color="auto"/>
              <w:right w:val="single" w:sz="4" w:space="0" w:color="auto"/>
            </w:tcBorders>
            <w:shd w:val="clear" w:color="auto" w:fill="auto"/>
            <w:noWrap/>
            <w:vAlign w:val="center"/>
            <w:hideMark/>
          </w:tcPr>
          <w:p w14:paraId="40D945DD" w14:textId="77777777" w:rsidR="00685C4C" w:rsidRPr="00685C4C" w:rsidRDefault="00522E7F" w:rsidP="00685C4C">
            <w:pPr>
              <w:jc w:val="center"/>
              <w:rPr>
                <w:rFonts w:ascii="Myriad Pro" w:hAnsi="Myriad Pro" w:cs="Calibri"/>
                <w:sz w:val="18"/>
                <w:szCs w:val="18"/>
              </w:rPr>
            </w:pPr>
            <w:r>
              <w:rPr>
                <w:rFonts w:ascii="Myriad Pro" w:hAnsi="Myriad Pro" w:cs="Calibri"/>
                <w:sz w:val="18"/>
                <w:szCs w:val="18"/>
              </w:rPr>
              <w:t>65,8</w:t>
            </w:r>
          </w:p>
        </w:tc>
        <w:tc>
          <w:tcPr>
            <w:tcW w:w="1329" w:type="dxa"/>
            <w:tcBorders>
              <w:top w:val="nil"/>
              <w:left w:val="nil"/>
              <w:bottom w:val="single" w:sz="4" w:space="0" w:color="auto"/>
              <w:right w:val="single" w:sz="4" w:space="0" w:color="auto"/>
            </w:tcBorders>
            <w:shd w:val="clear" w:color="auto" w:fill="auto"/>
            <w:noWrap/>
            <w:vAlign w:val="center"/>
            <w:hideMark/>
          </w:tcPr>
          <w:p w14:paraId="6A59F8F0" w14:textId="4C3216DE" w:rsidR="00685C4C" w:rsidRPr="00685C4C" w:rsidRDefault="00522E7F" w:rsidP="00685C4C">
            <w:pPr>
              <w:jc w:val="center"/>
              <w:rPr>
                <w:rFonts w:ascii="Myriad Pro" w:hAnsi="Myriad Pro" w:cs="Calibri"/>
                <w:sz w:val="18"/>
                <w:szCs w:val="18"/>
              </w:rPr>
            </w:pPr>
            <w:r>
              <w:rPr>
                <w:rFonts w:ascii="Myriad Pro" w:hAnsi="Myriad Pro" w:cs="Calibri"/>
                <w:sz w:val="18"/>
                <w:szCs w:val="18"/>
              </w:rPr>
              <w:t>62,2</w:t>
            </w:r>
          </w:p>
        </w:tc>
        <w:tc>
          <w:tcPr>
            <w:tcW w:w="1382" w:type="dxa"/>
            <w:tcBorders>
              <w:top w:val="nil"/>
              <w:left w:val="nil"/>
              <w:bottom w:val="single" w:sz="4" w:space="0" w:color="auto"/>
              <w:right w:val="single" w:sz="4" w:space="0" w:color="auto"/>
            </w:tcBorders>
            <w:shd w:val="clear" w:color="auto" w:fill="auto"/>
            <w:noWrap/>
            <w:vAlign w:val="center"/>
            <w:hideMark/>
          </w:tcPr>
          <w:p w14:paraId="18AFFE3C" w14:textId="38A413A6" w:rsidR="00685C4C" w:rsidRPr="00685C4C" w:rsidRDefault="00522E7F" w:rsidP="00685C4C">
            <w:pPr>
              <w:jc w:val="center"/>
              <w:rPr>
                <w:rFonts w:ascii="Myriad Pro" w:hAnsi="Myriad Pro" w:cs="Calibri"/>
                <w:sz w:val="18"/>
                <w:szCs w:val="18"/>
              </w:rPr>
            </w:pPr>
            <w:r>
              <w:rPr>
                <w:rFonts w:ascii="Myriad Pro" w:hAnsi="Myriad Pro" w:cs="Calibri"/>
                <w:sz w:val="18"/>
                <w:szCs w:val="18"/>
              </w:rPr>
              <w:t>65,3</w:t>
            </w:r>
          </w:p>
        </w:tc>
      </w:tr>
      <w:tr w:rsidR="00685C4C" w:rsidRPr="00685C4C" w14:paraId="7E663AC9" w14:textId="77777777" w:rsidTr="003A4F54">
        <w:trPr>
          <w:trHeight w:val="405"/>
        </w:trPr>
        <w:tc>
          <w:tcPr>
            <w:tcW w:w="49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E0CBD6D" w14:textId="77777777" w:rsidR="00685C4C" w:rsidRPr="009006E4" w:rsidRDefault="00685C4C" w:rsidP="00685C4C">
            <w:pPr>
              <w:jc w:val="center"/>
              <w:rPr>
                <w:rFonts w:ascii="Myriad Pro" w:hAnsi="Myriad Pro" w:cs="Calibri"/>
                <w:sz w:val="18"/>
                <w:szCs w:val="18"/>
              </w:rPr>
            </w:pPr>
            <w:r w:rsidRPr="009006E4">
              <w:rPr>
                <w:rFonts w:ascii="Myriad Pro" w:hAnsi="Myriad Pro" w:cs="Calibri"/>
                <w:sz w:val="18"/>
                <w:szCs w:val="18"/>
              </w:rPr>
              <w:t> </w:t>
            </w:r>
          </w:p>
        </w:tc>
        <w:tc>
          <w:tcPr>
            <w:tcW w:w="1452" w:type="dxa"/>
            <w:tcBorders>
              <w:top w:val="nil"/>
              <w:left w:val="nil"/>
              <w:bottom w:val="single" w:sz="4" w:space="0" w:color="auto"/>
              <w:right w:val="single" w:sz="4" w:space="0" w:color="auto"/>
            </w:tcBorders>
            <w:shd w:val="clear" w:color="auto" w:fill="EAF1DD" w:themeFill="accent3" w:themeFillTint="33"/>
            <w:vAlign w:val="center"/>
            <w:hideMark/>
          </w:tcPr>
          <w:p w14:paraId="49CBEA1F" w14:textId="77777777" w:rsidR="00685C4C" w:rsidRPr="00685C4C" w:rsidRDefault="00685C4C" w:rsidP="00685C4C">
            <w:pPr>
              <w:jc w:val="center"/>
              <w:rPr>
                <w:rFonts w:ascii="Myriad Pro" w:hAnsi="Myriad Pro" w:cs="Calibri"/>
                <w:b/>
                <w:bCs/>
                <w:color w:val="000000"/>
                <w:sz w:val="20"/>
                <w:szCs w:val="20"/>
              </w:rPr>
            </w:pPr>
            <w:r w:rsidRPr="00685C4C">
              <w:rPr>
                <w:rFonts w:ascii="Myriad Pro" w:hAnsi="Myriad Pro" w:cs="Calibri"/>
                <w:b/>
                <w:bCs/>
                <w:color w:val="000000"/>
                <w:sz w:val="20"/>
                <w:szCs w:val="20"/>
              </w:rPr>
              <w:t>Итого за ДПР</w:t>
            </w:r>
          </w:p>
        </w:tc>
        <w:tc>
          <w:tcPr>
            <w:tcW w:w="887" w:type="dxa"/>
            <w:tcBorders>
              <w:top w:val="nil"/>
              <w:left w:val="nil"/>
              <w:bottom w:val="single" w:sz="4" w:space="0" w:color="auto"/>
              <w:right w:val="single" w:sz="4" w:space="0" w:color="auto"/>
            </w:tcBorders>
            <w:shd w:val="clear" w:color="auto" w:fill="EAF1DD" w:themeFill="accent3" w:themeFillTint="33"/>
            <w:vAlign w:val="center"/>
            <w:hideMark/>
          </w:tcPr>
          <w:p w14:paraId="2EE173EA" w14:textId="77777777" w:rsidR="00685C4C" w:rsidRPr="00685C4C" w:rsidRDefault="00685C4C" w:rsidP="00685C4C">
            <w:pPr>
              <w:jc w:val="center"/>
              <w:rPr>
                <w:rFonts w:ascii="Myriad Pro" w:hAnsi="Myriad Pro" w:cs="Calibri"/>
                <w:b/>
                <w:bCs/>
                <w:color w:val="000000"/>
                <w:sz w:val="20"/>
                <w:szCs w:val="20"/>
              </w:rPr>
            </w:pPr>
            <w:r w:rsidRPr="00685C4C">
              <w:rPr>
                <w:rFonts w:ascii="Myriad Pro" w:hAnsi="Myriad Pro" w:cs="Calibri"/>
                <w:b/>
                <w:bCs/>
                <w:color w:val="000000"/>
                <w:sz w:val="20"/>
                <w:szCs w:val="20"/>
              </w:rPr>
              <w:t> </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1A28AAE2" w14:textId="77777777" w:rsidR="00685C4C" w:rsidRPr="00685C4C" w:rsidRDefault="00685C4C" w:rsidP="00685C4C">
            <w:pPr>
              <w:jc w:val="center"/>
              <w:rPr>
                <w:rFonts w:ascii="Myriad Pro" w:hAnsi="Myriad Pro" w:cs="Calibri"/>
                <w:b/>
                <w:bCs/>
                <w:sz w:val="20"/>
                <w:szCs w:val="20"/>
              </w:rPr>
            </w:pPr>
            <w:r w:rsidRPr="00685C4C">
              <w:rPr>
                <w:rFonts w:ascii="Myriad Pro" w:hAnsi="Myriad Pro" w:cs="Calibri"/>
                <w:b/>
                <w:bCs/>
                <w:sz w:val="20"/>
                <w:szCs w:val="20"/>
              </w:rPr>
              <w:t>8 056 017,5</w:t>
            </w:r>
          </w:p>
        </w:tc>
        <w:tc>
          <w:tcPr>
            <w:tcW w:w="1701" w:type="dxa"/>
            <w:tcBorders>
              <w:top w:val="nil"/>
              <w:left w:val="nil"/>
              <w:bottom w:val="single" w:sz="4" w:space="0" w:color="auto"/>
              <w:right w:val="single" w:sz="4" w:space="0" w:color="auto"/>
            </w:tcBorders>
            <w:shd w:val="clear" w:color="auto" w:fill="EAF1DD" w:themeFill="accent3" w:themeFillTint="33"/>
            <w:noWrap/>
            <w:vAlign w:val="center"/>
            <w:hideMark/>
          </w:tcPr>
          <w:p w14:paraId="4967ED6C" w14:textId="0E6FB5BC" w:rsidR="00685C4C" w:rsidRPr="00685C4C" w:rsidRDefault="00B95850" w:rsidP="00685C4C">
            <w:pPr>
              <w:jc w:val="center"/>
              <w:rPr>
                <w:rFonts w:ascii="Myriad Pro" w:hAnsi="Myriad Pro" w:cs="Calibri"/>
                <w:b/>
                <w:bCs/>
                <w:sz w:val="20"/>
                <w:szCs w:val="20"/>
              </w:rPr>
            </w:pPr>
            <w:r>
              <w:rPr>
                <w:rFonts w:ascii="Myriad Pro" w:hAnsi="Myriad Pro" w:cs="Calibri"/>
                <w:b/>
                <w:bCs/>
                <w:sz w:val="20"/>
                <w:szCs w:val="20"/>
              </w:rPr>
              <w:t>9</w:t>
            </w:r>
            <w:r w:rsidR="009E43E7">
              <w:rPr>
                <w:rFonts w:ascii="Myriad Pro" w:hAnsi="Myriad Pro" w:cs="Calibri"/>
                <w:b/>
                <w:bCs/>
                <w:sz w:val="20"/>
                <w:szCs w:val="20"/>
              </w:rPr>
              <w:t xml:space="preserve"> </w:t>
            </w:r>
            <w:r>
              <w:rPr>
                <w:rFonts w:ascii="Myriad Pro" w:hAnsi="Myriad Pro" w:cs="Calibri"/>
                <w:b/>
                <w:bCs/>
                <w:sz w:val="20"/>
                <w:szCs w:val="20"/>
              </w:rPr>
              <w:t>324</w:t>
            </w:r>
            <w:r w:rsidR="009E43E7">
              <w:rPr>
                <w:rFonts w:ascii="Myriad Pro" w:hAnsi="Myriad Pro" w:cs="Calibri"/>
                <w:b/>
                <w:bCs/>
                <w:sz w:val="20"/>
                <w:szCs w:val="20"/>
              </w:rPr>
              <w:t xml:space="preserve"> </w:t>
            </w:r>
            <w:r>
              <w:rPr>
                <w:rFonts w:ascii="Myriad Pro" w:hAnsi="Myriad Pro" w:cs="Calibri"/>
                <w:b/>
                <w:bCs/>
                <w:sz w:val="20"/>
                <w:szCs w:val="20"/>
              </w:rPr>
              <w:t>563,69</w:t>
            </w:r>
          </w:p>
        </w:tc>
        <w:tc>
          <w:tcPr>
            <w:tcW w:w="1320" w:type="dxa"/>
            <w:tcBorders>
              <w:top w:val="nil"/>
              <w:left w:val="nil"/>
              <w:bottom w:val="single" w:sz="4" w:space="0" w:color="auto"/>
              <w:right w:val="single" w:sz="4" w:space="0" w:color="auto"/>
            </w:tcBorders>
            <w:shd w:val="clear" w:color="auto" w:fill="EAF1DD" w:themeFill="accent3" w:themeFillTint="33"/>
            <w:noWrap/>
            <w:vAlign w:val="center"/>
            <w:hideMark/>
          </w:tcPr>
          <w:p w14:paraId="724D928A" w14:textId="3CAF22AE" w:rsidR="00685C4C" w:rsidRPr="00685C4C" w:rsidRDefault="00B95850" w:rsidP="00685C4C">
            <w:pPr>
              <w:jc w:val="center"/>
              <w:rPr>
                <w:rFonts w:ascii="Myriad Pro" w:hAnsi="Myriad Pro" w:cs="Calibri"/>
                <w:b/>
                <w:bCs/>
                <w:sz w:val="20"/>
                <w:szCs w:val="20"/>
              </w:rPr>
            </w:pPr>
            <w:r>
              <w:rPr>
                <w:rFonts w:ascii="Myriad Pro" w:hAnsi="Myriad Pro" w:cs="Calibri"/>
                <w:b/>
                <w:bCs/>
                <w:sz w:val="20"/>
                <w:szCs w:val="20"/>
              </w:rPr>
              <w:t>9</w:t>
            </w:r>
            <w:r w:rsidR="009E43E7">
              <w:rPr>
                <w:rFonts w:ascii="Myriad Pro" w:hAnsi="Myriad Pro" w:cs="Calibri"/>
                <w:b/>
                <w:bCs/>
                <w:sz w:val="20"/>
                <w:szCs w:val="20"/>
              </w:rPr>
              <w:t xml:space="preserve"> </w:t>
            </w:r>
            <w:r>
              <w:rPr>
                <w:rFonts w:ascii="Myriad Pro" w:hAnsi="Myriad Pro" w:cs="Calibri"/>
                <w:b/>
                <w:bCs/>
                <w:sz w:val="20"/>
                <w:szCs w:val="20"/>
              </w:rPr>
              <w:t>118</w:t>
            </w:r>
            <w:r w:rsidR="009E43E7">
              <w:rPr>
                <w:rFonts w:ascii="Myriad Pro" w:hAnsi="Myriad Pro" w:cs="Calibri"/>
                <w:b/>
                <w:bCs/>
                <w:sz w:val="20"/>
                <w:szCs w:val="20"/>
              </w:rPr>
              <w:t xml:space="preserve"> </w:t>
            </w:r>
            <w:r>
              <w:rPr>
                <w:rFonts w:ascii="Myriad Pro" w:hAnsi="Myriad Pro" w:cs="Calibri"/>
                <w:b/>
                <w:bCs/>
                <w:sz w:val="20"/>
                <w:szCs w:val="20"/>
              </w:rPr>
              <w:t>147,58</w:t>
            </w:r>
          </w:p>
        </w:tc>
        <w:tc>
          <w:tcPr>
            <w:tcW w:w="1231" w:type="dxa"/>
            <w:tcBorders>
              <w:top w:val="nil"/>
              <w:left w:val="nil"/>
              <w:bottom w:val="single" w:sz="4" w:space="0" w:color="auto"/>
              <w:right w:val="single" w:sz="4" w:space="0" w:color="auto"/>
            </w:tcBorders>
            <w:shd w:val="clear" w:color="auto" w:fill="EAF1DD" w:themeFill="accent3" w:themeFillTint="33"/>
            <w:noWrap/>
            <w:vAlign w:val="center"/>
            <w:hideMark/>
          </w:tcPr>
          <w:p w14:paraId="657FE825" w14:textId="6E655863" w:rsidR="00685C4C" w:rsidRPr="00685C4C" w:rsidRDefault="00B95850" w:rsidP="00685C4C">
            <w:pPr>
              <w:jc w:val="center"/>
              <w:rPr>
                <w:rFonts w:ascii="Myriad Pro" w:hAnsi="Myriad Pro" w:cs="Calibri"/>
                <w:b/>
                <w:bCs/>
                <w:sz w:val="20"/>
                <w:szCs w:val="20"/>
              </w:rPr>
            </w:pPr>
            <w:r>
              <w:rPr>
                <w:rFonts w:ascii="Myriad Pro" w:hAnsi="Myriad Pro" w:cs="Calibri"/>
                <w:b/>
                <w:bCs/>
                <w:sz w:val="20"/>
                <w:szCs w:val="20"/>
              </w:rPr>
              <w:t>4</w:t>
            </w:r>
            <w:r w:rsidR="009E43E7">
              <w:rPr>
                <w:rFonts w:ascii="Myriad Pro" w:hAnsi="Myriad Pro" w:cs="Calibri"/>
                <w:b/>
                <w:bCs/>
                <w:sz w:val="20"/>
                <w:szCs w:val="20"/>
              </w:rPr>
              <w:t xml:space="preserve"> </w:t>
            </w:r>
            <w:r>
              <w:rPr>
                <w:rFonts w:ascii="Myriad Pro" w:hAnsi="Myriad Pro" w:cs="Calibri"/>
                <w:b/>
                <w:bCs/>
                <w:sz w:val="20"/>
                <w:szCs w:val="20"/>
              </w:rPr>
              <w:t>975</w:t>
            </w:r>
            <w:r w:rsidR="009E43E7">
              <w:rPr>
                <w:rFonts w:ascii="Myriad Pro" w:hAnsi="Myriad Pro" w:cs="Calibri"/>
                <w:b/>
                <w:bCs/>
                <w:sz w:val="20"/>
                <w:szCs w:val="20"/>
              </w:rPr>
              <w:t> </w:t>
            </w:r>
            <w:r>
              <w:rPr>
                <w:rFonts w:ascii="Myriad Pro" w:hAnsi="Myriad Pro" w:cs="Calibri"/>
                <w:b/>
                <w:bCs/>
                <w:sz w:val="20"/>
                <w:szCs w:val="20"/>
              </w:rPr>
              <w:t>364</w:t>
            </w:r>
            <w:r w:rsidR="009E43E7">
              <w:rPr>
                <w:rFonts w:ascii="Myriad Pro" w:hAnsi="Myriad Pro" w:cs="Calibri"/>
                <w:b/>
                <w:bCs/>
                <w:sz w:val="20"/>
                <w:szCs w:val="20"/>
              </w:rPr>
              <w:t>,0</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67A9A496" w14:textId="0C63D231" w:rsidR="00685C4C" w:rsidRPr="00685C4C" w:rsidRDefault="00B95850" w:rsidP="00685C4C">
            <w:pPr>
              <w:jc w:val="center"/>
              <w:rPr>
                <w:rFonts w:ascii="Myriad Pro" w:hAnsi="Myriad Pro" w:cs="Calibri"/>
                <w:b/>
                <w:bCs/>
                <w:sz w:val="20"/>
                <w:szCs w:val="20"/>
              </w:rPr>
            </w:pPr>
            <w:r>
              <w:rPr>
                <w:rFonts w:ascii="Myriad Pro" w:hAnsi="Myriad Pro" w:cs="Calibri"/>
                <w:b/>
                <w:bCs/>
                <w:sz w:val="20"/>
                <w:szCs w:val="20"/>
              </w:rPr>
              <w:t>5</w:t>
            </w:r>
            <w:r w:rsidR="009E43E7">
              <w:rPr>
                <w:rFonts w:ascii="Myriad Pro" w:hAnsi="Myriad Pro" w:cs="Calibri"/>
                <w:b/>
                <w:bCs/>
                <w:sz w:val="20"/>
                <w:szCs w:val="20"/>
              </w:rPr>
              <w:t xml:space="preserve"> </w:t>
            </w:r>
            <w:r>
              <w:rPr>
                <w:rFonts w:ascii="Myriad Pro" w:hAnsi="Myriad Pro" w:cs="Calibri"/>
                <w:b/>
                <w:bCs/>
                <w:sz w:val="20"/>
                <w:szCs w:val="20"/>
              </w:rPr>
              <w:t>310</w:t>
            </w:r>
            <w:r w:rsidR="009E43E7">
              <w:rPr>
                <w:rFonts w:ascii="Myriad Pro" w:hAnsi="Myriad Pro" w:cs="Calibri"/>
                <w:b/>
                <w:bCs/>
                <w:sz w:val="20"/>
                <w:szCs w:val="20"/>
              </w:rPr>
              <w:t xml:space="preserve"> </w:t>
            </w:r>
            <w:r>
              <w:rPr>
                <w:rFonts w:ascii="Myriad Pro" w:hAnsi="Myriad Pro" w:cs="Calibri"/>
                <w:b/>
                <w:bCs/>
                <w:sz w:val="20"/>
                <w:szCs w:val="20"/>
              </w:rPr>
              <w:t>197,9</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38F99982" w14:textId="08482526" w:rsidR="00685C4C" w:rsidRPr="00685C4C" w:rsidRDefault="00B95850" w:rsidP="00685C4C">
            <w:pPr>
              <w:jc w:val="center"/>
              <w:rPr>
                <w:rFonts w:ascii="Myriad Pro" w:hAnsi="Myriad Pro" w:cs="Calibri"/>
                <w:b/>
                <w:bCs/>
                <w:sz w:val="20"/>
                <w:szCs w:val="20"/>
              </w:rPr>
            </w:pPr>
            <w:r>
              <w:rPr>
                <w:rFonts w:ascii="Myriad Pro" w:hAnsi="Myriad Pro" w:cs="Calibri"/>
                <w:b/>
                <w:bCs/>
                <w:sz w:val="20"/>
                <w:szCs w:val="20"/>
              </w:rPr>
              <w:t>334</w:t>
            </w:r>
            <w:r w:rsidR="009E43E7">
              <w:rPr>
                <w:rFonts w:ascii="Myriad Pro" w:hAnsi="Myriad Pro" w:cs="Calibri"/>
                <w:b/>
                <w:bCs/>
                <w:sz w:val="20"/>
                <w:szCs w:val="20"/>
              </w:rPr>
              <w:t xml:space="preserve"> </w:t>
            </w:r>
            <w:r>
              <w:rPr>
                <w:rFonts w:ascii="Myriad Pro" w:hAnsi="Myriad Pro" w:cs="Calibri"/>
                <w:b/>
                <w:bCs/>
                <w:sz w:val="20"/>
                <w:szCs w:val="20"/>
              </w:rPr>
              <w:t>833,9</w:t>
            </w:r>
          </w:p>
        </w:tc>
        <w:tc>
          <w:tcPr>
            <w:tcW w:w="655" w:type="dxa"/>
            <w:tcBorders>
              <w:top w:val="nil"/>
              <w:left w:val="nil"/>
              <w:bottom w:val="single" w:sz="4" w:space="0" w:color="auto"/>
              <w:right w:val="single" w:sz="4" w:space="0" w:color="auto"/>
            </w:tcBorders>
            <w:shd w:val="clear" w:color="auto" w:fill="EAF1DD" w:themeFill="accent3" w:themeFillTint="33"/>
            <w:noWrap/>
            <w:vAlign w:val="center"/>
            <w:hideMark/>
          </w:tcPr>
          <w:p w14:paraId="5A82F527" w14:textId="76ED524D" w:rsidR="00685C4C" w:rsidRPr="00685C4C" w:rsidRDefault="00B95850" w:rsidP="00685C4C">
            <w:pPr>
              <w:jc w:val="center"/>
              <w:rPr>
                <w:rFonts w:ascii="Myriad Pro" w:hAnsi="Myriad Pro" w:cs="Calibri"/>
                <w:b/>
                <w:bCs/>
                <w:sz w:val="20"/>
                <w:szCs w:val="20"/>
              </w:rPr>
            </w:pPr>
            <w:r>
              <w:rPr>
                <w:rFonts w:ascii="Myriad Pro" w:hAnsi="Myriad Pro" w:cs="Calibri"/>
                <w:b/>
                <w:bCs/>
                <w:sz w:val="20"/>
                <w:szCs w:val="20"/>
              </w:rPr>
              <w:t>61</w:t>
            </w:r>
            <w:r w:rsidR="009E43E7">
              <w:rPr>
                <w:rFonts w:ascii="Myriad Pro" w:hAnsi="Myriad Pro" w:cs="Calibri"/>
                <w:b/>
                <w:bCs/>
                <w:sz w:val="20"/>
                <w:szCs w:val="20"/>
              </w:rPr>
              <w:t>,8</w:t>
            </w:r>
          </w:p>
        </w:tc>
        <w:tc>
          <w:tcPr>
            <w:tcW w:w="1329" w:type="dxa"/>
            <w:tcBorders>
              <w:top w:val="nil"/>
              <w:left w:val="nil"/>
              <w:bottom w:val="single" w:sz="4" w:space="0" w:color="auto"/>
              <w:right w:val="single" w:sz="4" w:space="0" w:color="auto"/>
            </w:tcBorders>
            <w:shd w:val="clear" w:color="auto" w:fill="EAF1DD" w:themeFill="accent3" w:themeFillTint="33"/>
            <w:noWrap/>
            <w:vAlign w:val="center"/>
            <w:hideMark/>
          </w:tcPr>
          <w:p w14:paraId="45D1190A" w14:textId="77777777" w:rsidR="00685C4C" w:rsidRPr="00685C4C" w:rsidRDefault="00B95850" w:rsidP="00685C4C">
            <w:pPr>
              <w:jc w:val="center"/>
              <w:rPr>
                <w:rFonts w:ascii="Myriad Pro" w:hAnsi="Myriad Pro" w:cs="Calibri"/>
                <w:b/>
                <w:bCs/>
                <w:sz w:val="20"/>
                <w:szCs w:val="20"/>
              </w:rPr>
            </w:pPr>
            <w:r>
              <w:rPr>
                <w:rFonts w:ascii="Myriad Pro" w:hAnsi="Myriad Pro" w:cs="Calibri"/>
                <w:b/>
                <w:bCs/>
                <w:sz w:val="20"/>
                <w:szCs w:val="20"/>
              </w:rPr>
              <w:t>56,95</w:t>
            </w:r>
          </w:p>
        </w:tc>
        <w:tc>
          <w:tcPr>
            <w:tcW w:w="1382" w:type="dxa"/>
            <w:tcBorders>
              <w:top w:val="nil"/>
              <w:left w:val="nil"/>
              <w:bottom w:val="single" w:sz="4" w:space="0" w:color="auto"/>
              <w:right w:val="single" w:sz="4" w:space="0" w:color="auto"/>
            </w:tcBorders>
            <w:shd w:val="clear" w:color="auto" w:fill="EAF1DD" w:themeFill="accent3" w:themeFillTint="33"/>
            <w:noWrap/>
            <w:vAlign w:val="center"/>
            <w:hideMark/>
          </w:tcPr>
          <w:p w14:paraId="6901A00E" w14:textId="77777777" w:rsidR="00685C4C" w:rsidRPr="00685C4C" w:rsidRDefault="00B95850" w:rsidP="00685C4C">
            <w:pPr>
              <w:jc w:val="center"/>
              <w:rPr>
                <w:rFonts w:ascii="Myriad Pro" w:hAnsi="Myriad Pro" w:cs="Calibri"/>
                <w:b/>
                <w:bCs/>
                <w:sz w:val="20"/>
                <w:szCs w:val="20"/>
              </w:rPr>
            </w:pPr>
            <w:r>
              <w:rPr>
                <w:rFonts w:ascii="Myriad Pro" w:hAnsi="Myriad Pro" w:cs="Calibri"/>
                <w:b/>
                <w:bCs/>
                <w:sz w:val="20"/>
                <w:szCs w:val="20"/>
              </w:rPr>
              <w:t>58,2</w:t>
            </w:r>
          </w:p>
        </w:tc>
      </w:tr>
    </w:tbl>
    <w:p w14:paraId="32EA31F9" w14:textId="77777777" w:rsidR="0029135C" w:rsidRDefault="0029135C" w:rsidP="00702FC4">
      <w:pPr>
        <w:spacing w:line="360" w:lineRule="auto"/>
        <w:ind w:firstLine="709"/>
        <w:jc w:val="both"/>
        <w:rPr>
          <w:rFonts w:ascii="Myriad Pro" w:hAnsi="Myriad Pro" w:cs="Calibri"/>
          <w:sz w:val="26"/>
          <w:szCs w:val="26"/>
        </w:rPr>
      </w:pPr>
    </w:p>
    <w:p w14:paraId="5D8BE829" w14:textId="77777777" w:rsidR="0029135C" w:rsidRDefault="0029135C" w:rsidP="0031244B">
      <w:pPr>
        <w:spacing w:line="360" w:lineRule="auto"/>
        <w:jc w:val="both"/>
        <w:rPr>
          <w:rFonts w:ascii="Myriad Pro" w:hAnsi="Myriad Pro" w:cs="Calibri"/>
          <w:sz w:val="26"/>
          <w:szCs w:val="26"/>
        </w:rPr>
        <w:sectPr w:rsidR="0029135C" w:rsidSect="00B60810">
          <w:pgSz w:w="16838" w:h="11906" w:orient="landscape"/>
          <w:pgMar w:top="1843" w:right="1134" w:bottom="851" w:left="1134" w:header="1247" w:footer="709" w:gutter="0"/>
          <w:cols w:space="708"/>
          <w:docGrid w:linePitch="360"/>
        </w:sectPr>
      </w:pPr>
    </w:p>
    <w:p w14:paraId="5B564A67" w14:textId="77777777" w:rsidR="00702FC4" w:rsidRDefault="00D87BB4" w:rsidP="0031244B">
      <w:pPr>
        <w:spacing w:after="0" w:line="360" w:lineRule="auto"/>
        <w:ind w:firstLine="567"/>
        <w:jc w:val="both"/>
        <w:rPr>
          <w:rFonts w:ascii="Myriad Pro" w:hAnsi="Myriad Pro" w:cs="Calibri"/>
          <w:sz w:val="26"/>
          <w:szCs w:val="26"/>
        </w:rPr>
      </w:pPr>
      <w:r>
        <w:rPr>
          <w:rFonts w:ascii="Myriad Pro" w:hAnsi="Myriad Pro" w:cs="Calibri"/>
          <w:sz w:val="26"/>
          <w:szCs w:val="26"/>
        </w:rPr>
        <w:lastRenderedPageBreak/>
        <w:t xml:space="preserve">Исполнитель отмечает, что </w:t>
      </w:r>
      <w:r w:rsidR="0031244B">
        <w:rPr>
          <w:rFonts w:ascii="Myriad Pro" w:hAnsi="Myriad Pro" w:cs="Calibri"/>
          <w:sz w:val="26"/>
          <w:szCs w:val="26"/>
        </w:rPr>
        <w:t>ПАО </w:t>
      </w:r>
      <w:r>
        <w:rPr>
          <w:rFonts w:ascii="Myriad Pro" w:hAnsi="Myriad Pro" w:cs="Calibri"/>
          <w:sz w:val="26"/>
          <w:szCs w:val="26"/>
        </w:rPr>
        <w:t>«МРСК Юга» является участником Отраслевого тарифного соглашения в энергетике, но кроме того, на территории Астраханской области заключено Соглашение между Правительством Астраханской области, Союзом «Астраханское областное объединение организаций профсоюзов» и региональными объединениями работодателей Астраханской области</w:t>
      </w:r>
      <w:r w:rsidR="005C45A0">
        <w:rPr>
          <w:rFonts w:ascii="Myriad Pro" w:hAnsi="Myriad Pro" w:cs="Calibri"/>
          <w:sz w:val="26"/>
          <w:szCs w:val="26"/>
        </w:rPr>
        <w:t xml:space="preserve"> (далее – соглашение)</w:t>
      </w:r>
      <w:r>
        <w:rPr>
          <w:rFonts w:ascii="Myriad Pro" w:hAnsi="Myriad Pro" w:cs="Calibri"/>
          <w:sz w:val="26"/>
          <w:szCs w:val="26"/>
        </w:rPr>
        <w:t>, по которому работодатели в том числе в</w:t>
      </w:r>
      <w:r w:rsidRPr="00D87BB4">
        <w:rPr>
          <w:rFonts w:ascii="Myriad Pro" w:hAnsi="Myriad Pro" w:cs="Calibri"/>
          <w:sz w:val="26"/>
          <w:szCs w:val="26"/>
        </w:rPr>
        <w:t>недряют современные методы управления, способствуют технологической модернизации производства, росту производительности труда и заработной платы</w:t>
      </w:r>
      <w:r>
        <w:rPr>
          <w:rFonts w:ascii="Myriad Pro" w:hAnsi="Myriad Pro" w:cs="Calibri"/>
          <w:sz w:val="26"/>
          <w:szCs w:val="26"/>
        </w:rPr>
        <w:t>, р</w:t>
      </w:r>
      <w:r w:rsidRPr="00D87BB4">
        <w:rPr>
          <w:rFonts w:ascii="Myriad Pro" w:hAnsi="Myriad Pro" w:cs="Calibri"/>
          <w:sz w:val="26"/>
          <w:szCs w:val="26"/>
        </w:rPr>
        <w:t>еализуют обязательства по социальной ответственности бизнеса Астраханской области.</w:t>
      </w:r>
      <w:r>
        <w:rPr>
          <w:rFonts w:ascii="Myriad Pro" w:hAnsi="Myriad Pro" w:cs="Calibri"/>
          <w:sz w:val="26"/>
          <w:szCs w:val="26"/>
        </w:rPr>
        <w:t xml:space="preserve"> Также пунктом 3.2.4 соглашения предусмотрено, что работодатели п</w:t>
      </w:r>
      <w:r w:rsidRPr="00D87BB4">
        <w:rPr>
          <w:rFonts w:ascii="Myriad Pro" w:hAnsi="Myriad Pro" w:cs="Calibri"/>
          <w:sz w:val="26"/>
          <w:szCs w:val="26"/>
        </w:rPr>
        <w:t>ринимают меры по обеспечению мероприятий, направленных на совершенствование систем оплаты труда и повышение оплаты труда работников.</w:t>
      </w:r>
      <w:r w:rsidR="00D63374">
        <w:rPr>
          <w:rFonts w:ascii="Myriad Pro" w:hAnsi="Myriad Pro" w:cs="Calibri"/>
          <w:sz w:val="26"/>
          <w:szCs w:val="26"/>
        </w:rPr>
        <w:t xml:space="preserve"> Одним из показателей по которому производится анализ исполнения соглашения по Астраханской области это </w:t>
      </w:r>
      <w:r w:rsidR="00685C4C">
        <w:rPr>
          <w:rFonts w:ascii="Myriad Pro" w:hAnsi="Myriad Pro" w:cs="Calibri"/>
          <w:sz w:val="26"/>
          <w:szCs w:val="26"/>
        </w:rPr>
        <w:t>показатель о</w:t>
      </w:r>
      <w:r w:rsidR="00D63374" w:rsidRPr="00685C4C">
        <w:rPr>
          <w:rFonts w:ascii="Myriad Pro" w:hAnsi="Myriad Pro" w:cs="Calibri"/>
          <w:sz w:val="26"/>
          <w:szCs w:val="26"/>
        </w:rPr>
        <w:t>тношени</w:t>
      </w:r>
      <w:r w:rsidR="00685C4C">
        <w:rPr>
          <w:rFonts w:ascii="Myriad Pro" w:hAnsi="Myriad Pro" w:cs="Calibri"/>
          <w:sz w:val="26"/>
          <w:szCs w:val="26"/>
        </w:rPr>
        <w:t>я</w:t>
      </w:r>
      <w:r w:rsidR="00D63374" w:rsidRPr="00685C4C">
        <w:rPr>
          <w:rFonts w:ascii="Myriad Pro" w:hAnsi="Myriad Pro" w:cs="Calibri"/>
          <w:sz w:val="26"/>
          <w:szCs w:val="26"/>
        </w:rPr>
        <w:t xml:space="preserve"> среднедушевых доходов, среднемесячной заработной платы, среднего размера назначенных пенсий к прожиточному минимуму</w:t>
      </w:r>
      <w:r w:rsidR="00D63374">
        <w:rPr>
          <w:rFonts w:ascii="Myriad Pro" w:hAnsi="Myriad Pro" w:cs="Calibri"/>
          <w:sz w:val="26"/>
          <w:szCs w:val="26"/>
        </w:rPr>
        <w:t xml:space="preserve">. </w:t>
      </w:r>
    </w:p>
    <w:p w14:paraId="187145A2" w14:textId="77777777" w:rsidR="00685C4C" w:rsidRDefault="00685C4C" w:rsidP="0031244B">
      <w:pPr>
        <w:spacing w:after="0" w:line="360" w:lineRule="auto"/>
        <w:ind w:firstLine="567"/>
        <w:jc w:val="both"/>
        <w:rPr>
          <w:rFonts w:ascii="Myriad Pro" w:hAnsi="Myriad Pro" w:cs="Calibri"/>
          <w:sz w:val="26"/>
          <w:szCs w:val="26"/>
        </w:rPr>
      </w:pPr>
      <w:r>
        <w:rPr>
          <w:rFonts w:ascii="Myriad Pro" w:hAnsi="Myriad Pro" w:cs="Calibri"/>
          <w:sz w:val="26"/>
          <w:szCs w:val="26"/>
        </w:rPr>
        <w:t xml:space="preserve">Исполнителем произведены расчеты по отношению среднемесячной заработной платы сотрудников филиала </w:t>
      </w:r>
      <w:r w:rsidR="0031244B">
        <w:rPr>
          <w:rFonts w:ascii="Myriad Pro" w:hAnsi="Myriad Pro" w:cs="Calibri"/>
          <w:sz w:val="26"/>
          <w:szCs w:val="26"/>
        </w:rPr>
        <w:t>ПАО </w:t>
      </w:r>
      <w:r>
        <w:rPr>
          <w:rFonts w:ascii="Myriad Pro" w:hAnsi="Myriad Pro" w:cs="Calibri"/>
          <w:sz w:val="26"/>
          <w:szCs w:val="26"/>
        </w:rPr>
        <w:t>«МРСК Юга» - «Астраханьэнерго» с прожиточным минимумом по Астраханской области.</w:t>
      </w:r>
    </w:p>
    <w:p w14:paraId="4C892720" w14:textId="77777777" w:rsidR="00685C4C" w:rsidRDefault="00685C4C" w:rsidP="0031244B">
      <w:pPr>
        <w:spacing w:after="0" w:line="360" w:lineRule="auto"/>
        <w:ind w:firstLine="567"/>
        <w:jc w:val="both"/>
        <w:rPr>
          <w:rFonts w:ascii="Myriad Pro" w:hAnsi="Myriad Pro" w:cs="Calibri"/>
          <w:sz w:val="26"/>
          <w:szCs w:val="26"/>
        </w:rPr>
      </w:pPr>
      <w:r>
        <w:rPr>
          <w:rFonts w:ascii="Myriad Pro" w:hAnsi="Myriad Pro" w:cs="Calibri"/>
          <w:sz w:val="26"/>
          <w:szCs w:val="26"/>
        </w:rPr>
        <w:t xml:space="preserve">Как отражено в Экспертном заключении Службы по тарифам Астраханской области по установлению тарифов на услуги по передаче электрической энергии с применением метода доходности инвестированного капитала с 2009 по 2011 годы, фонд оплаты труда рассчитан в составе ОРЕХ в размере 415 528,0 тыс. рублей из средней заработной платы в размере 18 360,20 руб. в месяц с учетом 1 886,0 человек работников филиала </w:t>
      </w:r>
      <w:r w:rsidR="0031244B">
        <w:rPr>
          <w:rFonts w:ascii="Myriad Pro" w:hAnsi="Myriad Pro" w:cs="Calibri"/>
          <w:sz w:val="26"/>
          <w:szCs w:val="26"/>
        </w:rPr>
        <w:t>ПАО </w:t>
      </w:r>
      <w:r>
        <w:rPr>
          <w:rFonts w:ascii="Myriad Pro" w:hAnsi="Myriad Pro" w:cs="Calibri"/>
          <w:sz w:val="26"/>
          <w:szCs w:val="26"/>
        </w:rPr>
        <w:t>«МРСК Юга» -</w:t>
      </w:r>
      <w:r w:rsidR="00CF1CDA">
        <w:rPr>
          <w:rFonts w:ascii="Myriad Pro" w:hAnsi="Myriad Pro" w:cs="Calibri"/>
          <w:sz w:val="26"/>
          <w:szCs w:val="26"/>
        </w:rPr>
        <w:t xml:space="preserve"> </w:t>
      </w:r>
      <w:r>
        <w:rPr>
          <w:rFonts w:ascii="Myriad Pro" w:hAnsi="Myriad Pro" w:cs="Calibri"/>
          <w:sz w:val="26"/>
          <w:szCs w:val="26"/>
        </w:rPr>
        <w:t>«Астраханьэнерго»</w:t>
      </w:r>
      <w:r w:rsidR="003E694F">
        <w:rPr>
          <w:rFonts w:ascii="Myriad Pro" w:hAnsi="Myriad Pro" w:cs="Calibri"/>
          <w:sz w:val="26"/>
          <w:szCs w:val="26"/>
        </w:rPr>
        <w:t xml:space="preserve">. Постановлением Правительства Астраханской области 30.07.2008 </w:t>
      </w:r>
      <w:r w:rsidR="0031244B">
        <w:rPr>
          <w:rFonts w:ascii="Myriad Pro" w:hAnsi="Myriad Pro" w:cs="Calibri"/>
          <w:sz w:val="26"/>
          <w:szCs w:val="26"/>
        </w:rPr>
        <w:t>№ </w:t>
      </w:r>
      <w:r w:rsidR="003E694F">
        <w:rPr>
          <w:rFonts w:ascii="Myriad Pro" w:hAnsi="Myriad Pro" w:cs="Calibri"/>
          <w:sz w:val="26"/>
          <w:szCs w:val="26"/>
        </w:rPr>
        <w:t xml:space="preserve">412-П определен прожиточный минимум на 1 трудоспособного человека в размере – 4 587,0 руб. в месяц. Исходя из </w:t>
      </w:r>
      <w:r w:rsidR="00BA30E9">
        <w:rPr>
          <w:rFonts w:ascii="Myriad Pro" w:hAnsi="Myriad Pro" w:cs="Calibri"/>
          <w:sz w:val="26"/>
          <w:szCs w:val="26"/>
        </w:rPr>
        <w:t xml:space="preserve">данных показателей, </w:t>
      </w:r>
      <w:r w:rsidR="003E694F">
        <w:rPr>
          <w:rFonts w:ascii="Myriad Pro" w:hAnsi="Myriad Pro" w:cs="Calibri"/>
          <w:sz w:val="26"/>
          <w:szCs w:val="26"/>
        </w:rPr>
        <w:t xml:space="preserve">отношение средней заработной платы </w:t>
      </w:r>
      <w:r w:rsidR="00BA30E9">
        <w:rPr>
          <w:rFonts w:ascii="Myriad Pro" w:hAnsi="Myriad Pro" w:cs="Calibri"/>
          <w:sz w:val="26"/>
          <w:szCs w:val="26"/>
        </w:rPr>
        <w:t xml:space="preserve">сотрудников филиала </w:t>
      </w:r>
      <w:r w:rsidR="0031244B">
        <w:rPr>
          <w:rFonts w:ascii="Myriad Pro" w:hAnsi="Myriad Pro" w:cs="Calibri"/>
          <w:sz w:val="26"/>
          <w:szCs w:val="26"/>
        </w:rPr>
        <w:t>ПАО </w:t>
      </w:r>
      <w:r w:rsidR="00BA30E9">
        <w:rPr>
          <w:rFonts w:ascii="Myriad Pro" w:hAnsi="Myriad Pro" w:cs="Calibri"/>
          <w:sz w:val="26"/>
          <w:szCs w:val="26"/>
        </w:rPr>
        <w:t xml:space="preserve">«МРСК Юга» - «Астраханьэнерго» </w:t>
      </w:r>
      <w:r w:rsidR="003E694F">
        <w:rPr>
          <w:rFonts w:ascii="Myriad Pro" w:hAnsi="Myriad Pro" w:cs="Calibri"/>
          <w:sz w:val="26"/>
          <w:szCs w:val="26"/>
        </w:rPr>
        <w:t>к прожиточному минимум составляет 4.</w:t>
      </w:r>
    </w:p>
    <w:p w14:paraId="44AED735" w14:textId="01799EE8" w:rsidR="003E694F" w:rsidRDefault="003E694F" w:rsidP="0031244B">
      <w:pPr>
        <w:spacing w:after="0" w:line="360" w:lineRule="auto"/>
        <w:ind w:firstLine="567"/>
        <w:jc w:val="both"/>
        <w:rPr>
          <w:rFonts w:ascii="Myriad Pro" w:hAnsi="Myriad Pro" w:cs="Calibri"/>
          <w:sz w:val="26"/>
          <w:szCs w:val="26"/>
        </w:rPr>
      </w:pPr>
      <w:r>
        <w:rPr>
          <w:rFonts w:ascii="Myriad Pro" w:hAnsi="Myriad Pro" w:cs="Calibri"/>
          <w:sz w:val="26"/>
          <w:szCs w:val="26"/>
        </w:rPr>
        <w:lastRenderedPageBreak/>
        <w:t xml:space="preserve">По 2017 году фактические расходы, отраженные в отчетной информации филиалом </w:t>
      </w:r>
      <w:r w:rsidR="0031244B">
        <w:rPr>
          <w:rFonts w:ascii="Myriad Pro" w:hAnsi="Myriad Pro" w:cs="Calibri"/>
          <w:sz w:val="26"/>
          <w:szCs w:val="26"/>
        </w:rPr>
        <w:t>ПАО </w:t>
      </w:r>
      <w:r>
        <w:rPr>
          <w:rFonts w:ascii="Myriad Pro" w:hAnsi="Myriad Pro" w:cs="Calibri"/>
          <w:sz w:val="26"/>
          <w:szCs w:val="26"/>
        </w:rPr>
        <w:t xml:space="preserve">«МРСК Юга» - «Астраханьэнерго», фонд оплаты труда составил </w:t>
      </w:r>
      <w:r w:rsidR="007A7D80">
        <w:rPr>
          <w:rFonts w:ascii="Myriad Pro" w:hAnsi="Myriad Pro" w:cs="Calibri"/>
          <w:sz w:val="26"/>
          <w:szCs w:val="26"/>
        </w:rPr>
        <w:t>787</w:t>
      </w:r>
      <w:r w:rsidR="009E43E7">
        <w:rPr>
          <w:rFonts w:ascii="Myriad Pro" w:hAnsi="Myriad Pro" w:cs="Calibri"/>
          <w:sz w:val="26"/>
          <w:szCs w:val="26"/>
        </w:rPr>
        <w:t xml:space="preserve"> </w:t>
      </w:r>
      <w:r w:rsidR="007A7D80">
        <w:rPr>
          <w:rFonts w:ascii="Myriad Pro" w:hAnsi="Myriad Pro" w:cs="Calibri"/>
          <w:sz w:val="26"/>
          <w:szCs w:val="26"/>
        </w:rPr>
        <w:t>611,75</w:t>
      </w:r>
      <w:r>
        <w:rPr>
          <w:rFonts w:ascii="Myriad Pro" w:hAnsi="Myriad Pro" w:cs="Calibri"/>
          <w:sz w:val="26"/>
          <w:szCs w:val="26"/>
        </w:rPr>
        <w:t xml:space="preserve"> тыс. руб., при среднем количестве работающих 2 12</w:t>
      </w:r>
      <w:r w:rsidR="009E43E7">
        <w:rPr>
          <w:rFonts w:ascii="Myriad Pro" w:hAnsi="Myriad Pro" w:cs="Calibri"/>
          <w:sz w:val="26"/>
          <w:szCs w:val="26"/>
        </w:rPr>
        <w:t>5</w:t>
      </w:r>
      <w:r>
        <w:rPr>
          <w:rFonts w:ascii="Myriad Pro" w:hAnsi="Myriad Pro" w:cs="Calibri"/>
          <w:sz w:val="26"/>
          <w:szCs w:val="26"/>
        </w:rPr>
        <w:t>,</w:t>
      </w:r>
      <w:r w:rsidR="009E43E7">
        <w:rPr>
          <w:rFonts w:ascii="Myriad Pro" w:hAnsi="Myriad Pro" w:cs="Calibri"/>
          <w:sz w:val="26"/>
          <w:szCs w:val="26"/>
        </w:rPr>
        <w:t>0</w:t>
      </w:r>
      <w:r>
        <w:rPr>
          <w:rFonts w:ascii="Myriad Pro" w:hAnsi="Myriad Pro" w:cs="Calibri"/>
          <w:sz w:val="26"/>
          <w:szCs w:val="26"/>
        </w:rPr>
        <w:t xml:space="preserve"> человек</w:t>
      </w:r>
      <w:r w:rsidR="00BA30E9">
        <w:rPr>
          <w:rFonts w:ascii="Myriad Pro" w:hAnsi="Myriad Pro" w:cs="Calibri"/>
          <w:sz w:val="26"/>
          <w:szCs w:val="26"/>
        </w:rPr>
        <w:t xml:space="preserve"> (отчетность по форме П-4). Исходя из данных показателей среднемесячная заработная плата в 2017 году составила на 1 работника -</w:t>
      </w:r>
      <w:r w:rsidR="005976B0">
        <w:rPr>
          <w:rFonts w:ascii="Myriad Pro" w:hAnsi="Myriad Pro" w:cs="Calibri"/>
          <w:sz w:val="26"/>
          <w:szCs w:val="26"/>
        </w:rPr>
        <w:t xml:space="preserve"> </w:t>
      </w:r>
      <w:r w:rsidR="00B9733A">
        <w:rPr>
          <w:rFonts w:ascii="Myriad Pro" w:hAnsi="Myriad Pro" w:cs="Calibri"/>
          <w:sz w:val="26"/>
          <w:szCs w:val="26"/>
        </w:rPr>
        <w:t>30</w:t>
      </w:r>
      <w:r w:rsidR="009E43E7">
        <w:rPr>
          <w:rFonts w:ascii="Myriad Pro" w:hAnsi="Myriad Pro" w:cs="Calibri"/>
          <w:sz w:val="26"/>
          <w:szCs w:val="26"/>
        </w:rPr>
        <w:t xml:space="preserve"> </w:t>
      </w:r>
      <w:r w:rsidR="00B9733A">
        <w:rPr>
          <w:rFonts w:ascii="Myriad Pro" w:hAnsi="Myriad Pro" w:cs="Calibri"/>
          <w:sz w:val="26"/>
          <w:szCs w:val="26"/>
        </w:rPr>
        <w:t>886,7</w:t>
      </w:r>
      <w:r w:rsidR="00BA30E9">
        <w:rPr>
          <w:rFonts w:ascii="Myriad Pro" w:hAnsi="Myriad Pro" w:cs="Calibri"/>
          <w:sz w:val="26"/>
          <w:szCs w:val="26"/>
        </w:rPr>
        <w:t xml:space="preserve"> рублей в месяц. При этом, Правительством Астраханской области постановлением 27.10.2016 №379-П на 1 трудоспособного гражданина составляет – 9 283,0 руб. в месяц, и следовательно отношение средней заработной платы сотрудников филиала </w:t>
      </w:r>
      <w:r w:rsidR="0031244B">
        <w:rPr>
          <w:rFonts w:ascii="Myriad Pro" w:hAnsi="Myriad Pro" w:cs="Calibri"/>
          <w:sz w:val="26"/>
          <w:szCs w:val="26"/>
        </w:rPr>
        <w:t>ПАО </w:t>
      </w:r>
      <w:r w:rsidR="00BA30E9">
        <w:rPr>
          <w:rFonts w:ascii="Myriad Pro" w:hAnsi="Myriad Pro" w:cs="Calibri"/>
          <w:sz w:val="26"/>
          <w:szCs w:val="26"/>
        </w:rPr>
        <w:t xml:space="preserve">«МРСК Юга» - «Астраханьэнерго» к прожиточному минимум составляет </w:t>
      </w:r>
      <w:r w:rsidR="00B9733A">
        <w:rPr>
          <w:rFonts w:ascii="Myriad Pro" w:hAnsi="Myriad Pro" w:cs="Calibri"/>
          <w:sz w:val="26"/>
          <w:szCs w:val="26"/>
        </w:rPr>
        <w:t>3,327</w:t>
      </w:r>
      <w:r w:rsidR="00B72695">
        <w:rPr>
          <w:rFonts w:ascii="Myriad Pro" w:hAnsi="Myriad Pro" w:cs="Calibri"/>
          <w:sz w:val="26"/>
          <w:szCs w:val="26"/>
        </w:rPr>
        <w:t xml:space="preserve">, что является снижением к уровню 2009 года на </w:t>
      </w:r>
      <w:r w:rsidR="00B9733A">
        <w:rPr>
          <w:rFonts w:ascii="Myriad Pro" w:hAnsi="Myriad Pro" w:cs="Calibri"/>
          <w:sz w:val="26"/>
          <w:szCs w:val="26"/>
        </w:rPr>
        <w:t>16,8</w:t>
      </w:r>
      <w:r w:rsidR="00B72695">
        <w:rPr>
          <w:rFonts w:ascii="Myriad Pro" w:hAnsi="Myriad Pro" w:cs="Calibri"/>
          <w:sz w:val="26"/>
          <w:szCs w:val="26"/>
        </w:rPr>
        <w:t xml:space="preserve">%. </w:t>
      </w:r>
      <w:r w:rsidR="006632F3">
        <w:rPr>
          <w:rFonts w:ascii="Myriad Pro" w:hAnsi="Myriad Pro" w:cs="Calibri"/>
          <w:sz w:val="26"/>
          <w:szCs w:val="26"/>
        </w:rPr>
        <w:t xml:space="preserve">Соблюдение условий соглашений между Правительством Астраханской области, Союзом «Астраханское областное объединение организаций профсоюзов» и региональными объединениями работодателей Астраханской области (как соглашений по трудовым взаимоотношениям в субъектах Российской Федерации) возможно при осуществлении тарифного регулирования, как отражено в решении ФАС России от 10.10.2019 по рассмотрению разногласий. Таким образом, Исполнитель считает целесообразным при расчете процентов за пользование кредитных средств учитывать фактические расходы по превышению операционных расходов в части расходов на оплату труда, оплаты услуг </w:t>
      </w:r>
      <w:r w:rsidR="00941619" w:rsidRPr="00941619">
        <w:rPr>
          <w:rFonts w:ascii="Myriad Pro" w:hAnsi="Myriad Pro" w:cs="Calibri"/>
          <w:sz w:val="26"/>
          <w:szCs w:val="26"/>
        </w:rPr>
        <w:t>по организации функционирования и развития ЕЭС России</w:t>
      </w:r>
      <w:r w:rsidR="006632F3">
        <w:rPr>
          <w:rFonts w:ascii="Myriad Pro" w:hAnsi="Myriad Pro" w:cs="Calibri"/>
          <w:sz w:val="26"/>
          <w:szCs w:val="26"/>
        </w:rPr>
        <w:t xml:space="preserve"> и расходы на управление собственностью в сумме </w:t>
      </w:r>
      <w:r w:rsidR="009E43E7">
        <w:rPr>
          <w:rFonts w:ascii="Myriad Pro" w:hAnsi="Myriad Pro" w:cs="Calibri"/>
          <w:sz w:val="26"/>
          <w:szCs w:val="26"/>
        </w:rPr>
        <w:br/>
      </w:r>
      <w:r w:rsidR="00B9733A">
        <w:rPr>
          <w:rFonts w:ascii="Myriad Pro" w:hAnsi="Myriad Pro" w:cs="Calibri"/>
          <w:sz w:val="26"/>
          <w:szCs w:val="26"/>
        </w:rPr>
        <w:t>541</w:t>
      </w:r>
      <w:r w:rsidR="009E43E7">
        <w:rPr>
          <w:rFonts w:ascii="Myriad Pro" w:hAnsi="Myriad Pro" w:cs="Calibri"/>
          <w:sz w:val="26"/>
          <w:szCs w:val="26"/>
        </w:rPr>
        <w:t xml:space="preserve"> </w:t>
      </w:r>
      <w:r w:rsidR="00B9733A">
        <w:rPr>
          <w:rFonts w:ascii="Myriad Pro" w:hAnsi="Myriad Pro" w:cs="Calibri"/>
          <w:sz w:val="26"/>
          <w:szCs w:val="26"/>
        </w:rPr>
        <w:t>250,01</w:t>
      </w:r>
      <w:r w:rsidR="006632F3">
        <w:rPr>
          <w:rFonts w:ascii="Myriad Pro" w:hAnsi="Myriad Pro" w:cs="Calibri"/>
          <w:sz w:val="26"/>
          <w:szCs w:val="26"/>
        </w:rPr>
        <w:t xml:space="preserve"> тыс. руб. за период 2009-2017 годы. </w:t>
      </w:r>
    </w:p>
    <w:p w14:paraId="0282EB44" w14:textId="77777777" w:rsidR="008B6057" w:rsidRPr="00B72695" w:rsidRDefault="008B6057" w:rsidP="006632F3">
      <w:pPr>
        <w:spacing w:line="360" w:lineRule="auto"/>
        <w:jc w:val="both"/>
        <w:rPr>
          <w:rFonts w:ascii="Myriad Pro" w:hAnsi="Myriad Pro" w:cs="Myriad Pro"/>
          <w:sz w:val="26"/>
          <w:szCs w:val="26"/>
        </w:rPr>
        <w:sectPr w:rsidR="008B6057" w:rsidRPr="00B72695" w:rsidSect="005976B0">
          <w:pgSz w:w="11906" w:h="16838"/>
          <w:pgMar w:top="1134" w:right="851" w:bottom="1134" w:left="1701" w:header="709" w:footer="709" w:gutter="0"/>
          <w:cols w:space="708"/>
          <w:docGrid w:linePitch="360"/>
        </w:sectPr>
      </w:pPr>
    </w:p>
    <w:p w14:paraId="73884F77" w14:textId="77777777" w:rsidR="00FD63B0" w:rsidRPr="004D7D17" w:rsidRDefault="00FD63B0" w:rsidP="00FD63B0">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41" w:name="_Toc33287997"/>
      <w:bookmarkStart w:id="42" w:name="_Toc53338943"/>
      <w:r w:rsidRPr="004D7D17">
        <w:rPr>
          <w:rFonts w:ascii="Myriad Pro" w:hAnsi="Myriad Pro"/>
          <w:b/>
          <w:color w:val="4F6228" w:themeColor="accent3" w:themeShade="80"/>
          <w:sz w:val="28"/>
          <w:szCs w:val="28"/>
        </w:rPr>
        <w:lastRenderedPageBreak/>
        <w:t xml:space="preserve">Анализ обоснованности </w:t>
      </w:r>
      <w:r w:rsidR="005C45A0">
        <w:rPr>
          <w:rFonts w:ascii="Myriad Pro" w:hAnsi="Myriad Pro"/>
          <w:b/>
          <w:color w:val="4F6228" w:themeColor="accent3" w:themeShade="80"/>
          <w:sz w:val="28"/>
          <w:szCs w:val="28"/>
        </w:rPr>
        <w:t xml:space="preserve">принятых </w:t>
      </w:r>
      <w:r w:rsidR="00065E46">
        <w:rPr>
          <w:rFonts w:ascii="Myriad Pro" w:hAnsi="Myriad Pro"/>
          <w:b/>
          <w:color w:val="4F6228" w:themeColor="accent3" w:themeShade="80"/>
          <w:sz w:val="28"/>
          <w:szCs w:val="28"/>
        </w:rPr>
        <w:t>Служб</w:t>
      </w:r>
      <w:r w:rsidR="00DE1077">
        <w:rPr>
          <w:rFonts w:ascii="Myriad Pro" w:hAnsi="Myriad Pro"/>
          <w:b/>
          <w:color w:val="4F6228" w:themeColor="accent3" w:themeShade="80"/>
          <w:sz w:val="28"/>
          <w:szCs w:val="28"/>
        </w:rPr>
        <w:t>ой</w:t>
      </w:r>
      <w:r w:rsidR="00065E46">
        <w:rPr>
          <w:rFonts w:ascii="Myriad Pro" w:hAnsi="Myriad Pro"/>
          <w:b/>
          <w:color w:val="4F6228" w:themeColor="accent3" w:themeShade="80"/>
          <w:sz w:val="28"/>
          <w:szCs w:val="28"/>
        </w:rPr>
        <w:t xml:space="preserve"> по тарифам Астраханской области</w:t>
      </w:r>
      <w:r w:rsidR="005C45A0">
        <w:rPr>
          <w:rFonts w:ascii="Myriad Pro" w:hAnsi="Myriad Pro"/>
          <w:b/>
          <w:color w:val="4F6228" w:themeColor="accent3" w:themeShade="80"/>
          <w:sz w:val="28"/>
          <w:szCs w:val="28"/>
        </w:rPr>
        <w:t xml:space="preserve"> в расчет тарифов на 2017 год</w:t>
      </w:r>
      <w:r w:rsidRPr="004D7D17">
        <w:rPr>
          <w:rFonts w:ascii="Myriad Pro" w:hAnsi="Myriad Pro"/>
          <w:b/>
          <w:color w:val="4F6228" w:themeColor="accent3" w:themeShade="80"/>
          <w:sz w:val="28"/>
          <w:szCs w:val="28"/>
        </w:rPr>
        <w:t xml:space="preserve"> долгосрочных параметров регулирования: индекса эффективности </w:t>
      </w:r>
      <w:r w:rsidR="005C45A0">
        <w:rPr>
          <w:rFonts w:ascii="Myriad Pro" w:hAnsi="Myriad Pro"/>
          <w:b/>
          <w:color w:val="4F6228" w:themeColor="accent3" w:themeShade="80"/>
          <w:sz w:val="28"/>
          <w:szCs w:val="28"/>
        </w:rPr>
        <w:t>операционных</w:t>
      </w:r>
      <w:r w:rsidR="005C45A0" w:rsidRPr="004D7D17">
        <w:rPr>
          <w:rFonts w:ascii="Myriad Pro" w:hAnsi="Myriad Pro"/>
          <w:b/>
          <w:color w:val="4F6228" w:themeColor="accent3" w:themeShade="80"/>
          <w:sz w:val="28"/>
          <w:szCs w:val="28"/>
        </w:rPr>
        <w:t xml:space="preserve"> </w:t>
      </w:r>
      <w:r w:rsidRPr="004D7D17">
        <w:rPr>
          <w:rFonts w:ascii="Myriad Pro" w:hAnsi="Myriad Pro"/>
          <w:b/>
          <w:color w:val="4F6228" w:themeColor="accent3" w:themeShade="80"/>
          <w:sz w:val="28"/>
          <w:szCs w:val="28"/>
        </w:rPr>
        <w:t>расходов, уровня надежности и качества услуг.</w:t>
      </w:r>
      <w:bookmarkEnd w:id="41"/>
      <w:bookmarkEnd w:id="42"/>
    </w:p>
    <w:p w14:paraId="4F5D782D" w14:textId="77777777" w:rsidR="009E0D22" w:rsidRDefault="009E0D22" w:rsidP="008F7BF1">
      <w:pPr>
        <w:pStyle w:val="ConsPlusNormal"/>
        <w:spacing w:line="360" w:lineRule="auto"/>
        <w:ind w:firstLine="567"/>
        <w:jc w:val="both"/>
        <w:rPr>
          <w:rFonts w:eastAsia="Calibri"/>
          <w:color w:val="000000" w:themeColor="text1"/>
        </w:rPr>
      </w:pPr>
    </w:p>
    <w:p w14:paraId="4FD82F23" w14:textId="77777777" w:rsidR="009E0D22" w:rsidRDefault="00FD63B0" w:rsidP="0031244B">
      <w:pPr>
        <w:pStyle w:val="ConsPlusNormal"/>
        <w:spacing w:line="360" w:lineRule="auto"/>
        <w:ind w:firstLine="567"/>
        <w:jc w:val="both"/>
      </w:pPr>
      <w:r>
        <w:rPr>
          <w:rFonts w:eastAsia="Calibri"/>
          <w:color w:val="000000" w:themeColor="text1"/>
        </w:rPr>
        <w:t>Согласно пункту 3</w:t>
      </w:r>
      <w:r w:rsidR="009E0D22">
        <w:rPr>
          <w:rFonts w:eastAsia="Calibri"/>
          <w:color w:val="000000" w:themeColor="text1"/>
        </w:rPr>
        <w:t>3</w:t>
      </w:r>
      <w:r>
        <w:rPr>
          <w:rFonts w:eastAsia="Calibri"/>
          <w:color w:val="000000" w:themeColor="text1"/>
        </w:rPr>
        <w:t xml:space="preserve"> Основ ценообразования </w:t>
      </w:r>
      <w:r w:rsidR="0031244B">
        <w:rPr>
          <w:rFonts w:eastAsia="Calibri"/>
          <w:color w:val="000000" w:themeColor="text1"/>
        </w:rPr>
        <w:t>№ </w:t>
      </w:r>
      <w:r>
        <w:rPr>
          <w:rFonts w:eastAsia="Calibri"/>
          <w:color w:val="000000" w:themeColor="text1"/>
        </w:rPr>
        <w:t xml:space="preserve">1178 </w:t>
      </w:r>
      <w:r w:rsidR="009E0D22">
        <w:t>расчет цен (тарифов) с применением метода доходности инвестированного капитала осуществляется на основе долгосрочных параметров регулирования, к которым относятся:</w:t>
      </w:r>
    </w:p>
    <w:p w14:paraId="339534EC" w14:textId="77777777" w:rsidR="009E0D22" w:rsidRDefault="009E0D22" w:rsidP="003A4F54">
      <w:pPr>
        <w:pStyle w:val="ConsPlusNormal"/>
        <w:numPr>
          <w:ilvl w:val="0"/>
          <w:numId w:val="69"/>
        </w:numPr>
        <w:spacing w:line="360" w:lineRule="auto"/>
        <w:jc w:val="both"/>
      </w:pPr>
      <w:r>
        <w:t>базовый уровень операционных расходов;</w:t>
      </w:r>
    </w:p>
    <w:p w14:paraId="7E1C0817" w14:textId="77777777" w:rsidR="009E0D22" w:rsidRDefault="009E0D22" w:rsidP="003A4F54">
      <w:pPr>
        <w:pStyle w:val="ConsPlusNormal"/>
        <w:numPr>
          <w:ilvl w:val="0"/>
          <w:numId w:val="69"/>
        </w:numPr>
        <w:spacing w:line="360" w:lineRule="auto"/>
        <w:jc w:val="both"/>
      </w:pPr>
      <w:r>
        <w:t>индекс эффективности операционных расходов;</w:t>
      </w:r>
    </w:p>
    <w:p w14:paraId="146F49B4" w14:textId="77777777" w:rsidR="009E0D22" w:rsidRDefault="009E0D22" w:rsidP="003A4F54">
      <w:pPr>
        <w:pStyle w:val="ConsPlusNormal"/>
        <w:numPr>
          <w:ilvl w:val="0"/>
          <w:numId w:val="69"/>
        </w:numPr>
        <w:spacing w:line="360" w:lineRule="auto"/>
        <w:jc w:val="both"/>
      </w:pPr>
      <w:r>
        <w:t>размер инвестированного капитала;</w:t>
      </w:r>
    </w:p>
    <w:p w14:paraId="0C6B2EDF" w14:textId="77777777" w:rsidR="009E0D22" w:rsidRDefault="009E0D22" w:rsidP="003A4F54">
      <w:pPr>
        <w:pStyle w:val="ConsPlusNormal"/>
        <w:numPr>
          <w:ilvl w:val="0"/>
          <w:numId w:val="69"/>
        </w:numPr>
        <w:spacing w:line="360" w:lineRule="auto"/>
        <w:jc w:val="both"/>
      </w:pPr>
      <w:r>
        <w:t>чистый оборотный капитал;</w:t>
      </w:r>
    </w:p>
    <w:p w14:paraId="06F1E87F" w14:textId="77777777" w:rsidR="009E0D22" w:rsidRDefault="009E0D22" w:rsidP="003A4F54">
      <w:pPr>
        <w:pStyle w:val="ConsPlusNormal"/>
        <w:numPr>
          <w:ilvl w:val="0"/>
          <w:numId w:val="69"/>
        </w:numPr>
        <w:spacing w:line="360" w:lineRule="auto"/>
        <w:jc w:val="both"/>
      </w:pPr>
      <w:r>
        <w:t>норма доходности инвестированного капитала;</w:t>
      </w:r>
    </w:p>
    <w:p w14:paraId="09710E8E" w14:textId="77777777" w:rsidR="009E0D22" w:rsidRDefault="009E0D22" w:rsidP="003A4F54">
      <w:pPr>
        <w:pStyle w:val="ConsPlusNormal"/>
        <w:numPr>
          <w:ilvl w:val="0"/>
          <w:numId w:val="69"/>
        </w:numPr>
        <w:spacing w:line="360" w:lineRule="auto"/>
        <w:jc w:val="both"/>
      </w:pPr>
      <w:r>
        <w:t>срок возврата инвестированного капитала;</w:t>
      </w:r>
    </w:p>
    <w:p w14:paraId="51481CD3" w14:textId="77777777" w:rsidR="009E0D22" w:rsidRDefault="009E0D22" w:rsidP="003A4F54">
      <w:pPr>
        <w:pStyle w:val="ConsPlusNormal"/>
        <w:numPr>
          <w:ilvl w:val="0"/>
          <w:numId w:val="69"/>
        </w:numPr>
        <w:spacing w:line="360" w:lineRule="auto"/>
        <w:jc w:val="both"/>
      </w:pPr>
      <w:r>
        <w:t>коэффициент эластичности подконтрольных расходов по количеству активов;</w:t>
      </w:r>
    </w:p>
    <w:p w14:paraId="5686B02E" w14:textId="77777777" w:rsidR="009E0D22" w:rsidRDefault="009E0D22" w:rsidP="003A4F54">
      <w:pPr>
        <w:pStyle w:val="ConsPlusNormal"/>
        <w:numPr>
          <w:ilvl w:val="0"/>
          <w:numId w:val="69"/>
        </w:numPr>
        <w:spacing w:line="360" w:lineRule="auto"/>
        <w:jc w:val="both"/>
      </w:pPr>
      <w:r>
        <w:t>уровень потерь электрической энергии при ее передаче по электрическим сетям;</w:t>
      </w:r>
    </w:p>
    <w:p w14:paraId="0821B346" w14:textId="77777777" w:rsidR="009E0D22" w:rsidRDefault="009E0D22" w:rsidP="003A4F54">
      <w:pPr>
        <w:pStyle w:val="ConsPlusNormal"/>
        <w:numPr>
          <w:ilvl w:val="0"/>
          <w:numId w:val="69"/>
        </w:numPr>
        <w:spacing w:line="360" w:lineRule="auto"/>
        <w:jc w:val="both"/>
      </w:pPr>
      <w:r>
        <w:t>уровень надежности и качества реализуемых товаров (услуг).</w:t>
      </w:r>
    </w:p>
    <w:p w14:paraId="0FE740C0" w14:textId="77777777" w:rsidR="009E0D22" w:rsidRDefault="009E0D22" w:rsidP="008F7BF1">
      <w:pPr>
        <w:pStyle w:val="ConsPlusNormal"/>
        <w:spacing w:line="360" w:lineRule="auto"/>
        <w:ind w:firstLine="709"/>
        <w:jc w:val="both"/>
      </w:pPr>
    </w:p>
    <w:p w14:paraId="35ABC1B2" w14:textId="77777777" w:rsidR="009E0D22" w:rsidRPr="00151724" w:rsidRDefault="009E0D22" w:rsidP="00151724">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43" w:name="_Toc53338944"/>
      <w:r w:rsidRPr="003A4F54">
        <w:rPr>
          <w:rFonts w:ascii="Myriad Pro" w:hAnsi="Myriad Pro"/>
          <w:b/>
          <w:color w:val="4F6228" w:themeColor="accent3" w:themeShade="80"/>
          <w:sz w:val="28"/>
          <w:szCs w:val="28"/>
        </w:rPr>
        <w:t xml:space="preserve">Индекс эффективности </w:t>
      </w:r>
      <w:r w:rsidR="005C45A0">
        <w:rPr>
          <w:rFonts w:ascii="Myriad Pro" w:hAnsi="Myriad Pro"/>
          <w:b/>
          <w:color w:val="4F6228" w:themeColor="accent3" w:themeShade="80"/>
          <w:sz w:val="28"/>
          <w:szCs w:val="28"/>
        </w:rPr>
        <w:t>операционных</w:t>
      </w:r>
      <w:r w:rsidR="005C45A0" w:rsidRPr="003A4F54">
        <w:rPr>
          <w:rFonts w:ascii="Myriad Pro" w:hAnsi="Myriad Pro"/>
          <w:b/>
          <w:color w:val="4F6228" w:themeColor="accent3" w:themeShade="80"/>
          <w:sz w:val="28"/>
          <w:szCs w:val="28"/>
        </w:rPr>
        <w:t xml:space="preserve"> </w:t>
      </w:r>
      <w:r w:rsidRPr="003A4F54">
        <w:rPr>
          <w:rFonts w:ascii="Myriad Pro" w:hAnsi="Myriad Pro"/>
          <w:b/>
          <w:color w:val="4F6228" w:themeColor="accent3" w:themeShade="80"/>
          <w:sz w:val="28"/>
          <w:szCs w:val="28"/>
        </w:rPr>
        <w:t>расходов.</w:t>
      </w:r>
      <w:bookmarkEnd w:id="43"/>
      <w:r w:rsidRPr="003A4F54">
        <w:rPr>
          <w:rFonts w:ascii="Myriad Pro" w:hAnsi="Myriad Pro"/>
          <w:b/>
          <w:color w:val="4F6228" w:themeColor="accent3" w:themeShade="80"/>
          <w:sz w:val="28"/>
          <w:szCs w:val="28"/>
        </w:rPr>
        <w:t xml:space="preserve"> </w:t>
      </w:r>
    </w:p>
    <w:p w14:paraId="19328922" w14:textId="77777777" w:rsidR="009E0D22" w:rsidRPr="009E0D22" w:rsidRDefault="009E0D22" w:rsidP="0031244B">
      <w:pPr>
        <w:spacing w:after="0" w:line="360" w:lineRule="auto"/>
        <w:ind w:firstLine="567"/>
        <w:jc w:val="both"/>
        <w:rPr>
          <w:rFonts w:ascii="Myriad Pro" w:hAnsi="Myriad Pro" w:cs="Arial"/>
          <w:color w:val="000000"/>
          <w:sz w:val="26"/>
          <w:szCs w:val="26"/>
          <w:shd w:val="clear" w:color="auto" w:fill="FFFFFF"/>
        </w:rPr>
      </w:pPr>
      <w:r w:rsidRPr="009E0D22">
        <w:rPr>
          <w:rFonts w:ascii="Myriad Pro" w:hAnsi="Myriad Pro"/>
          <w:sz w:val="26"/>
          <w:szCs w:val="26"/>
        </w:rPr>
        <w:t xml:space="preserve">Согласно Основам ценообразования </w:t>
      </w:r>
      <w:r w:rsidR="0031244B">
        <w:rPr>
          <w:rFonts w:ascii="Myriad Pro" w:hAnsi="Myriad Pro"/>
          <w:sz w:val="26"/>
          <w:szCs w:val="26"/>
        </w:rPr>
        <w:t>№ </w:t>
      </w:r>
      <w:r w:rsidRPr="009E0D22">
        <w:rPr>
          <w:rFonts w:ascii="Myriad Pro" w:hAnsi="Myriad Pro"/>
          <w:sz w:val="26"/>
          <w:szCs w:val="26"/>
        </w:rPr>
        <w:t xml:space="preserve">109 </w:t>
      </w:r>
      <w:r w:rsidRPr="009E0D22">
        <w:rPr>
          <w:rStyle w:val="s10"/>
          <w:rFonts w:ascii="Myriad Pro" w:eastAsiaTheme="majorEastAsia" w:hAnsi="Myriad Pro" w:cs="Arial"/>
          <w:color w:val="000000"/>
          <w:sz w:val="26"/>
          <w:szCs w:val="26"/>
        </w:rPr>
        <w:t>«индекс эффективности операционных расходов»</w:t>
      </w:r>
      <w:r>
        <w:rPr>
          <w:rStyle w:val="s10"/>
          <w:rFonts w:ascii="Myriad Pro" w:eastAsiaTheme="majorEastAsia" w:hAnsi="Myriad Pro" w:cs="Arial"/>
          <w:color w:val="000000"/>
          <w:sz w:val="26"/>
          <w:szCs w:val="26"/>
        </w:rPr>
        <w:t xml:space="preserve"> </w:t>
      </w:r>
      <w:r>
        <w:rPr>
          <w:rFonts w:ascii="Myriad Pro" w:hAnsi="Myriad Pro" w:cs="Arial"/>
          <w:color w:val="000000"/>
          <w:sz w:val="26"/>
          <w:szCs w:val="26"/>
          <w:shd w:val="clear" w:color="auto" w:fill="FFFFFF"/>
        </w:rPr>
        <w:t>это</w:t>
      </w:r>
      <w:r w:rsidRPr="009E0D22">
        <w:rPr>
          <w:rFonts w:ascii="Myriad Pro" w:hAnsi="Myriad Pro" w:cs="Arial"/>
          <w:color w:val="000000"/>
          <w:sz w:val="26"/>
          <w:szCs w:val="26"/>
          <w:shd w:val="clear" w:color="auto" w:fill="FFFFFF"/>
        </w:rPr>
        <w:t xml:space="preserve"> показатель, характеризующий динамику изменения уровня расходов, связанных с поставками соответствующих товаров (услуг), позволяющий обеспечить поэтапное достижение эффективного уровня операционных расходов, определяемого методом сравнения аналогов или путем расчета эффективного уровня расходов, связанных с содержанием типового оборудования. Пунктом 35.1 Основ ценообразования </w:t>
      </w:r>
      <w:r w:rsidR="0031244B">
        <w:rPr>
          <w:rFonts w:ascii="Myriad Pro" w:hAnsi="Myriad Pro" w:cs="Arial"/>
          <w:color w:val="000000"/>
          <w:sz w:val="26"/>
          <w:szCs w:val="26"/>
          <w:shd w:val="clear" w:color="auto" w:fill="FFFFFF"/>
        </w:rPr>
        <w:t>№ </w:t>
      </w:r>
      <w:r w:rsidRPr="009E0D22">
        <w:rPr>
          <w:rFonts w:ascii="Myriad Pro" w:hAnsi="Myriad Pro" w:cs="Arial"/>
          <w:color w:val="000000"/>
          <w:sz w:val="26"/>
          <w:szCs w:val="26"/>
          <w:shd w:val="clear" w:color="auto" w:fill="FFFFFF"/>
        </w:rPr>
        <w:t xml:space="preserve">109 индекс эффективности операционных расходов устанавливается на долгосрочный период регулирования в размере от 1 до 2,5 процента уровня операционных </w:t>
      </w:r>
      <w:r w:rsidRPr="009E0D22">
        <w:rPr>
          <w:rFonts w:ascii="Myriad Pro" w:hAnsi="Myriad Pro" w:cs="Arial"/>
          <w:color w:val="000000"/>
          <w:sz w:val="26"/>
          <w:szCs w:val="26"/>
          <w:shd w:val="clear" w:color="auto" w:fill="FFFFFF"/>
        </w:rPr>
        <w:lastRenderedPageBreak/>
        <w:t>расходов текущего года долгосрочного периода регулирования в соответствии с правилами определения долгосрочных параметров деятельности организаций с применением метода сравнения аналогов, входящими в состав методических указаний.</w:t>
      </w:r>
    </w:p>
    <w:p w14:paraId="42C38B0F" w14:textId="77777777" w:rsidR="009E0D22" w:rsidRPr="009E0D22" w:rsidRDefault="009E0D22" w:rsidP="0031244B">
      <w:pPr>
        <w:pStyle w:val="ConsPlusNormal"/>
        <w:spacing w:line="360" w:lineRule="auto"/>
        <w:ind w:firstLine="567"/>
        <w:jc w:val="both"/>
      </w:pPr>
      <w:r w:rsidRPr="009E0D22">
        <w:rPr>
          <w:rFonts w:cs="Arial"/>
          <w:color w:val="000000"/>
          <w:shd w:val="clear" w:color="auto" w:fill="FFFFFF"/>
        </w:rPr>
        <w:t xml:space="preserve">Пунктом 61 Методических указаний </w:t>
      </w:r>
      <w:r w:rsidR="0031244B">
        <w:t>№ </w:t>
      </w:r>
      <w:r w:rsidRPr="009E0D22">
        <w:t>231-э определено, что индекс эффективности операционных расходов устанавливается 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w:t>
      </w:r>
    </w:p>
    <w:p w14:paraId="62BA90A5" w14:textId="77777777" w:rsidR="004B0A16" w:rsidRDefault="00436052" w:rsidP="0031244B">
      <w:pPr>
        <w:pStyle w:val="ConsPlusNormal"/>
        <w:spacing w:line="360" w:lineRule="auto"/>
        <w:ind w:firstLine="567"/>
        <w:jc w:val="both"/>
      </w:pPr>
      <w:r>
        <w:t xml:space="preserve">Пунктом 34 Основ ценообразования </w:t>
      </w:r>
      <w:r w:rsidR="0031244B">
        <w:t>№ </w:t>
      </w:r>
      <w:r>
        <w:t xml:space="preserve">1178 определено, что </w:t>
      </w:r>
      <w:r w:rsidR="004B0A16">
        <w:t>индекс эффективности операционных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A4BEDBF" w14:textId="77777777" w:rsidR="00436052" w:rsidRDefault="004B0A16" w:rsidP="0031244B">
      <w:pPr>
        <w:pStyle w:val="ConsPlusNormal"/>
        <w:spacing w:line="360" w:lineRule="auto"/>
        <w:ind w:firstLine="567"/>
        <w:jc w:val="both"/>
      </w:pPr>
      <w:r>
        <w:t xml:space="preserve">При этом, </w:t>
      </w:r>
      <w:r w:rsidR="00436052">
        <w:t>в случае если при установлении тарифов с применением метода доходности инвестированного капитала рост базового уровня операционных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доходности инвестированного капитала,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операционных расходов для такой организации устанавливается регулирующими органами в размере 3 процентов на соответствующий долгосрочный период регулирования.</w:t>
      </w:r>
    </w:p>
    <w:p w14:paraId="3DEC9021" w14:textId="77777777" w:rsidR="009E0D22" w:rsidRPr="00436052" w:rsidRDefault="009E0D22" w:rsidP="0031244B">
      <w:pPr>
        <w:spacing w:after="0" w:line="360" w:lineRule="auto"/>
        <w:ind w:firstLine="567"/>
        <w:rPr>
          <w:rFonts w:ascii="Myriad Pro" w:hAnsi="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B01797" w:rsidRPr="008C068E" w14:paraId="20C6E80F" w14:textId="77777777" w:rsidTr="00F801A8">
        <w:trPr>
          <w:trHeight w:val="684"/>
        </w:trPr>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62105D" w14:textId="77777777" w:rsidR="00B01797" w:rsidRPr="008C068E" w:rsidRDefault="00B01797" w:rsidP="006B2E12">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lastRenderedPageBreak/>
              <w:t>Показатель</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A9979" w14:textId="77777777" w:rsidR="00B01797" w:rsidRPr="008C068E" w:rsidRDefault="00B01797" w:rsidP="006B2E12">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Установлено на 201</w:t>
            </w:r>
            <w:r w:rsidR="00DE1077">
              <w:rPr>
                <w:rFonts w:ascii="Myriad Pro" w:hAnsi="Myriad Pro" w:cs="Calibri"/>
                <w:b/>
                <w:bCs/>
                <w:color w:val="FFFFFF" w:themeColor="background1"/>
                <w:sz w:val="18"/>
                <w:szCs w:val="18"/>
              </w:rPr>
              <w:t>5</w:t>
            </w:r>
            <w:r>
              <w:rPr>
                <w:rFonts w:ascii="Myriad Pro" w:hAnsi="Myriad Pro" w:cs="Calibri"/>
                <w:b/>
                <w:bCs/>
                <w:color w:val="FFFFFF" w:themeColor="background1"/>
                <w:sz w:val="18"/>
                <w:szCs w:val="18"/>
              </w:rPr>
              <w:t xml:space="preserve"> год</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EA10E" w14:textId="77777777" w:rsidR="00B01797" w:rsidRPr="008C068E" w:rsidRDefault="00B01797" w:rsidP="006B2E12">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sidR="009021C3">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sidR="009021C3">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 xml:space="preserve"> </w:t>
            </w:r>
            <w:r w:rsidR="009021C3">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Астраханьэнерго</w:t>
            </w:r>
            <w:r w:rsidR="009021C3">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 xml:space="preserve"> на </w:t>
            </w:r>
            <w:r w:rsidR="00E96AB8">
              <w:rPr>
                <w:rFonts w:ascii="Myriad Pro" w:hAnsi="Myriad Pro" w:cs="Calibri"/>
                <w:b/>
                <w:bCs/>
                <w:color w:val="FFFFFF" w:themeColor="background1"/>
                <w:sz w:val="18"/>
                <w:szCs w:val="18"/>
              </w:rPr>
              <w:t>201</w:t>
            </w:r>
            <w:r w:rsidR="00DE1077">
              <w:rPr>
                <w:rFonts w:ascii="Myriad Pro" w:hAnsi="Myriad Pro" w:cs="Calibri"/>
                <w:b/>
                <w:bCs/>
                <w:color w:val="FFFFFF" w:themeColor="background1"/>
                <w:sz w:val="18"/>
                <w:szCs w:val="18"/>
              </w:rPr>
              <w:t>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577B7" w14:textId="77777777" w:rsidR="00B01797" w:rsidRPr="008C068E" w:rsidRDefault="00B01797" w:rsidP="006B2E12">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sidR="00E96AB8">
              <w:rPr>
                <w:rFonts w:ascii="Myriad Pro" w:hAnsi="Myriad Pro" w:cs="Calibri"/>
                <w:b/>
                <w:bCs/>
                <w:color w:val="FFFFFF" w:themeColor="background1"/>
                <w:sz w:val="18"/>
                <w:szCs w:val="18"/>
              </w:rPr>
              <w:t>201</w:t>
            </w:r>
            <w:r w:rsidR="00DE1077">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xml:space="preserve">, </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E9B52" w14:textId="77777777" w:rsidR="00B01797" w:rsidRPr="008C068E" w:rsidRDefault="00B01797" w:rsidP="006B2E12">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sidR="00CC3450">
              <w:rPr>
                <w:rFonts w:ascii="Myriad Pro" w:hAnsi="Myriad Pro" w:cs="Calibri"/>
                <w:b/>
                <w:bCs/>
                <w:color w:val="FFFFFF" w:themeColor="background1"/>
                <w:sz w:val="18"/>
                <w:szCs w:val="18"/>
              </w:rPr>
              <w:t>предложение</w:t>
            </w:r>
            <w:r w:rsidRPr="008C068E">
              <w:rPr>
                <w:rFonts w:ascii="Myriad Pro" w:hAnsi="Myriad Pro" w:cs="Calibri"/>
                <w:b/>
                <w:bCs/>
                <w:color w:val="FFFFFF" w:themeColor="background1"/>
                <w:sz w:val="18"/>
                <w:szCs w:val="18"/>
              </w:rPr>
              <w:t xml:space="preserve"> на </w:t>
            </w:r>
            <w:r w:rsidR="00E96AB8">
              <w:rPr>
                <w:rFonts w:ascii="Myriad Pro" w:hAnsi="Myriad Pro" w:cs="Calibri"/>
                <w:b/>
                <w:bCs/>
                <w:color w:val="FFFFFF" w:themeColor="background1"/>
                <w:sz w:val="18"/>
                <w:szCs w:val="18"/>
              </w:rPr>
              <w:t>201</w:t>
            </w:r>
            <w:r w:rsidR="00DE1077">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w:t>
            </w:r>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996BBD" w14:textId="77777777" w:rsidR="00B01797" w:rsidRPr="008C068E" w:rsidRDefault="00B01797" w:rsidP="006B2E12">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sidR="00E96AB8">
              <w:rPr>
                <w:rFonts w:ascii="Myriad Pro" w:hAnsi="Myriad Pro" w:cs="Calibri"/>
                <w:b/>
                <w:bCs/>
                <w:color w:val="FFFFFF" w:themeColor="background1"/>
                <w:sz w:val="18"/>
                <w:szCs w:val="18"/>
              </w:rPr>
              <w:t>201</w:t>
            </w:r>
            <w:r w:rsidR="00DE1077">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xml:space="preserve"> /факт за 2017, %</w:t>
            </w:r>
          </w:p>
        </w:tc>
      </w:tr>
      <w:tr w:rsidR="00B01797" w:rsidRPr="008C068E" w14:paraId="06DA1E48" w14:textId="77777777" w:rsidTr="00F801A8">
        <w:trPr>
          <w:trHeight w:val="206"/>
        </w:trPr>
        <w:tc>
          <w:tcPr>
            <w:tcW w:w="28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15C59" w14:textId="77777777" w:rsidR="00B01797" w:rsidRPr="008C068E" w:rsidRDefault="00F801A8" w:rsidP="00F801A8">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1</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006E17" w14:textId="77777777" w:rsidR="00B01797" w:rsidRPr="008C068E" w:rsidRDefault="00B01797" w:rsidP="006B2E12">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C4531" w14:textId="77777777" w:rsidR="00B01797" w:rsidRPr="008C068E" w:rsidRDefault="00B01797" w:rsidP="006B2E12">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744A9" w14:textId="77777777" w:rsidR="00B01797" w:rsidRPr="008C068E" w:rsidRDefault="00B01797" w:rsidP="006B2E12">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21FBC1" w14:textId="77777777" w:rsidR="00B01797" w:rsidRPr="008C068E" w:rsidRDefault="00B01797" w:rsidP="006B2E12">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41EB0" w14:textId="77777777" w:rsidR="00B01797" w:rsidRPr="008C068E" w:rsidRDefault="00B01797" w:rsidP="006B2E12">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B01797" w:rsidRPr="006439BF" w14:paraId="258D6682" w14:textId="77777777" w:rsidTr="00F801A8">
        <w:trPr>
          <w:trHeight w:val="303"/>
        </w:trPr>
        <w:tc>
          <w:tcPr>
            <w:tcW w:w="2830" w:type="dxa"/>
            <w:tcBorders>
              <w:top w:val="single" w:sz="4" w:space="0" w:color="FFFFFF" w:themeColor="background1"/>
            </w:tcBorders>
            <w:shd w:val="clear" w:color="000000" w:fill="FFFFFF"/>
            <w:vAlign w:val="bottom"/>
          </w:tcPr>
          <w:p w14:paraId="78C8698C" w14:textId="77777777" w:rsidR="00B01797" w:rsidRPr="006439BF" w:rsidRDefault="00B01797" w:rsidP="006B2E12">
            <w:pPr>
              <w:rPr>
                <w:rFonts w:ascii="Myriad Pro" w:hAnsi="Myriad Pro" w:cs="Calibri"/>
                <w:sz w:val="20"/>
                <w:szCs w:val="20"/>
              </w:rPr>
            </w:pPr>
            <w:r>
              <w:rPr>
                <w:rFonts w:ascii="Myriad Pro" w:hAnsi="Myriad Pro" w:cs="Calibri"/>
                <w:sz w:val="20"/>
                <w:szCs w:val="20"/>
              </w:rPr>
              <w:t xml:space="preserve">Индекс эффективности </w:t>
            </w:r>
            <w:r w:rsidR="00DE1077">
              <w:rPr>
                <w:rFonts w:ascii="Myriad Pro" w:hAnsi="Myriad Pro" w:cs="Calibri"/>
                <w:sz w:val="20"/>
                <w:szCs w:val="20"/>
              </w:rPr>
              <w:t xml:space="preserve">операционных </w:t>
            </w:r>
            <w:r>
              <w:rPr>
                <w:rFonts w:ascii="Myriad Pro" w:hAnsi="Myriad Pro" w:cs="Calibri"/>
                <w:sz w:val="20"/>
                <w:szCs w:val="20"/>
              </w:rPr>
              <w:t xml:space="preserve">расходов </w:t>
            </w:r>
          </w:p>
        </w:tc>
        <w:tc>
          <w:tcPr>
            <w:tcW w:w="1560" w:type="dxa"/>
            <w:tcBorders>
              <w:top w:val="single" w:sz="4" w:space="0" w:color="FFFFFF" w:themeColor="background1"/>
            </w:tcBorders>
            <w:shd w:val="clear" w:color="auto" w:fill="auto"/>
            <w:vAlign w:val="bottom"/>
          </w:tcPr>
          <w:p w14:paraId="3B86254F" w14:textId="77777777" w:rsidR="00B01797" w:rsidRPr="006439BF" w:rsidRDefault="00B01797" w:rsidP="006B2E12">
            <w:pPr>
              <w:jc w:val="center"/>
              <w:rPr>
                <w:rFonts w:ascii="Myriad Pro" w:hAnsi="Myriad Pro" w:cs="Calibri"/>
                <w:sz w:val="20"/>
                <w:szCs w:val="20"/>
              </w:rPr>
            </w:pPr>
            <w:r>
              <w:rPr>
                <w:rFonts w:ascii="Myriad Pro" w:hAnsi="Myriad Pro" w:cs="Calibri"/>
                <w:sz w:val="20"/>
                <w:szCs w:val="20"/>
              </w:rPr>
              <w:t>3 %</w:t>
            </w:r>
          </w:p>
        </w:tc>
        <w:tc>
          <w:tcPr>
            <w:tcW w:w="1559" w:type="dxa"/>
            <w:tcBorders>
              <w:top w:val="single" w:sz="4" w:space="0" w:color="FFFFFF" w:themeColor="background1"/>
            </w:tcBorders>
            <w:shd w:val="clear" w:color="auto" w:fill="auto"/>
            <w:vAlign w:val="bottom"/>
          </w:tcPr>
          <w:p w14:paraId="24520E82" w14:textId="77777777" w:rsidR="00B01797" w:rsidRPr="006439BF" w:rsidRDefault="00DE1077" w:rsidP="006B2E12">
            <w:pPr>
              <w:jc w:val="center"/>
              <w:rPr>
                <w:rFonts w:ascii="Myriad Pro" w:hAnsi="Myriad Pro" w:cs="Calibri"/>
                <w:sz w:val="20"/>
                <w:szCs w:val="20"/>
              </w:rPr>
            </w:pPr>
            <w:r>
              <w:rPr>
                <w:rFonts w:ascii="Myriad Pro" w:hAnsi="Myriad Pro" w:cs="Calibri"/>
                <w:sz w:val="20"/>
                <w:szCs w:val="20"/>
              </w:rPr>
              <w:t>3</w:t>
            </w:r>
            <w:r w:rsidR="00B01797">
              <w:rPr>
                <w:rFonts w:ascii="Myriad Pro" w:hAnsi="Myriad Pro" w:cs="Calibri"/>
                <w:sz w:val="20"/>
                <w:szCs w:val="20"/>
              </w:rPr>
              <w:t xml:space="preserve"> %</w:t>
            </w:r>
          </w:p>
        </w:tc>
        <w:tc>
          <w:tcPr>
            <w:tcW w:w="1418" w:type="dxa"/>
            <w:tcBorders>
              <w:top w:val="single" w:sz="4" w:space="0" w:color="FFFFFF" w:themeColor="background1"/>
            </w:tcBorders>
            <w:shd w:val="clear" w:color="auto" w:fill="auto"/>
            <w:vAlign w:val="bottom"/>
          </w:tcPr>
          <w:p w14:paraId="7B035DA6" w14:textId="77777777" w:rsidR="00B01797" w:rsidRPr="006439BF" w:rsidRDefault="00DE1077" w:rsidP="006B2E12">
            <w:pPr>
              <w:jc w:val="center"/>
              <w:rPr>
                <w:rFonts w:ascii="Myriad Pro" w:hAnsi="Myriad Pro" w:cs="Calibri"/>
                <w:sz w:val="20"/>
                <w:szCs w:val="20"/>
              </w:rPr>
            </w:pPr>
            <w:r>
              <w:rPr>
                <w:rFonts w:ascii="Myriad Pro" w:hAnsi="Myriad Pro" w:cs="Calibri"/>
                <w:sz w:val="20"/>
                <w:szCs w:val="20"/>
              </w:rPr>
              <w:t>3</w:t>
            </w:r>
            <w:r w:rsidR="00B01797">
              <w:rPr>
                <w:rFonts w:ascii="Myriad Pro" w:hAnsi="Myriad Pro" w:cs="Calibri"/>
                <w:sz w:val="20"/>
                <w:szCs w:val="20"/>
              </w:rPr>
              <w:t xml:space="preserve"> %</w:t>
            </w:r>
          </w:p>
        </w:tc>
        <w:tc>
          <w:tcPr>
            <w:tcW w:w="992" w:type="dxa"/>
            <w:tcBorders>
              <w:top w:val="single" w:sz="4" w:space="0" w:color="FFFFFF" w:themeColor="background1"/>
            </w:tcBorders>
            <w:shd w:val="clear" w:color="auto" w:fill="auto"/>
            <w:vAlign w:val="bottom"/>
          </w:tcPr>
          <w:p w14:paraId="4B2CB3FF" w14:textId="77777777" w:rsidR="00B01797" w:rsidRPr="006439BF" w:rsidRDefault="00B01797" w:rsidP="006B2E12">
            <w:pPr>
              <w:jc w:val="center"/>
              <w:rPr>
                <w:rFonts w:ascii="Myriad Pro" w:hAnsi="Myriad Pro" w:cs="Calibri"/>
                <w:sz w:val="20"/>
                <w:szCs w:val="20"/>
              </w:rPr>
            </w:pPr>
            <w:r>
              <w:rPr>
                <w:rFonts w:ascii="Myriad Pro" w:hAnsi="Myriad Pro" w:cs="Calibri"/>
                <w:sz w:val="20"/>
                <w:szCs w:val="20"/>
              </w:rPr>
              <w:t>-</w:t>
            </w:r>
          </w:p>
        </w:tc>
        <w:tc>
          <w:tcPr>
            <w:tcW w:w="985" w:type="dxa"/>
            <w:tcBorders>
              <w:top w:val="single" w:sz="4" w:space="0" w:color="FFFFFF" w:themeColor="background1"/>
            </w:tcBorders>
            <w:shd w:val="clear" w:color="auto" w:fill="auto"/>
            <w:vAlign w:val="bottom"/>
          </w:tcPr>
          <w:p w14:paraId="0D021FDF" w14:textId="77777777" w:rsidR="00B01797" w:rsidRPr="006439BF" w:rsidRDefault="00B01797" w:rsidP="006B2E12">
            <w:pPr>
              <w:jc w:val="center"/>
              <w:rPr>
                <w:rFonts w:ascii="Myriad Pro" w:hAnsi="Myriad Pro" w:cs="Calibri"/>
                <w:sz w:val="20"/>
                <w:szCs w:val="20"/>
              </w:rPr>
            </w:pPr>
            <w:r>
              <w:rPr>
                <w:rFonts w:ascii="Myriad Pro" w:hAnsi="Myriad Pro" w:cs="Calibri"/>
                <w:sz w:val="20"/>
                <w:szCs w:val="20"/>
              </w:rPr>
              <w:t>-</w:t>
            </w:r>
          </w:p>
        </w:tc>
      </w:tr>
    </w:tbl>
    <w:p w14:paraId="3CA2616B" w14:textId="77777777" w:rsidR="00FD63B0" w:rsidRDefault="00FD63B0" w:rsidP="008F7BF1">
      <w:pPr>
        <w:spacing w:after="0" w:line="360" w:lineRule="auto"/>
        <w:contextualSpacing/>
        <w:jc w:val="both"/>
        <w:rPr>
          <w:rFonts w:ascii="Myriad Pro" w:eastAsia="Calibri" w:hAnsi="Myriad Pro"/>
          <w:b/>
          <w:color w:val="000000" w:themeColor="text1"/>
          <w:sz w:val="26"/>
          <w:szCs w:val="26"/>
        </w:rPr>
      </w:pPr>
    </w:p>
    <w:p w14:paraId="3C8017B1" w14:textId="77777777" w:rsidR="00FA51E1" w:rsidRDefault="00FA51E1" w:rsidP="008F7BF1">
      <w:pPr>
        <w:spacing w:after="0" w:line="360" w:lineRule="auto"/>
        <w:contextualSpacing/>
        <w:jc w:val="both"/>
        <w:rPr>
          <w:rFonts w:ascii="Myriad Pro" w:eastAsia="Calibri" w:hAnsi="Myriad Pro"/>
          <w:b/>
          <w:color w:val="000000" w:themeColor="text1"/>
          <w:sz w:val="26"/>
          <w:szCs w:val="26"/>
        </w:rPr>
      </w:pPr>
      <w:r w:rsidRPr="003957EB">
        <w:rPr>
          <w:rFonts w:ascii="Myriad Pro" w:eastAsia="Calibri" w:hAnsi="Myriad Pro"/>
          <w:b/>
          <w:color w:val="000000" w:themeColor="text1"/>
          <w:sz w:val="26"/>
          <w:szCs w:val="26"/>
        </w:rPr>
        <w:t>ПОЗИЦИЯ ТЕРРИТОРИАЛЬНОЙ СЕТЕВОЙ ОРГАНИЗАЦИИ</w:t>
      </w:r>
    </w:p>
    <w:p w14:paraId="1919C8A1" w14:textId="77777777" w:rsidR="00FA51E1" w:rsidRPr="00436052" w:rsidRDefault="00FA51E1" w:rsidP="008F7BF1">
      <w:pPr>
        <w:spacing w:after="0" w:line="360" w:lineRule="auto"/>
        <w:ind w:firstLine="567"/>
        <w:contextualSpacing/>
        <w:jc w:val="both"/>
        <w:rPr>
          <w:rFonts w:ascii="Myriad Pro" w:eastAsia="Calibri" w:hAnsi="Myriad Pro"/>
          <w:sz w:val="26"/>
          <w:szCs w:val="26"/>
        </w:rPr>
      </w:pPr>
      <w:r w:rsidRPr="009421D8">
        <w:rPr>
          <w:rFonts w:ascii="Myriad Pro" w:eastAsia="Calibri" w:hAnsi="Myriad Pro"/>
          <w:sz w:val="26"/>
          <w:szCs w:val="26"/>
        </w:rPr>
        <w:t xml:space="preserve">В материалах тарифного дела со стороны регулируемой организации заявлен индекс эффективности </w:t>
      </w:r>
      <w:r w:rsidR="00436052">
        <w:rPr>
          <w:rFonts w:ascii="Myriad Pro" w:eastAsia="Calibri" w:hAnsi="Myriad Pro"/>
          <w:sz w:val="26"/>
          <w:szCs w:val="26"/>
        </w:rPr>
        <w:t xml:space="preserve">операционных </w:t>
      </w:r>
      <w:r w:rsidRPr="009421D8">
        <w:rPr>
          <w:rFonts w:ascii="Myriad Pro" w:eastAsia="Calibri" w:hAnsi="Myriad Pro"/>
          <w:sz w:val="26"/>
          <w:szCs w:val="26"/>
        </w:rPr>
        <w:t xml:space="preserve">расходов </w:t>
      </w:r>
      <w:r w:rsidR="00436052">
        <w:rPr>
          <w:rFonts w:ascii="Myriad Pro" w:eastAsia="Calibri" w:hAnsi="Myriad Pro"/>
          <w:sz w:val="26"/>
          <w:szCs w:val="26"/>
        </w:rPr>
        <w:t xml:space="preserve">на 2017 </w:t>
      </w:r>
      <w:r w:rsidRPr="009421D8">
        <w:rPr>
          <w:rFonts w:ascii="Myriad Pro" w:eastAsia="Calibri" w:hAnsi="Myriad Pro"/>
          <w:sz w:val="26"/>
          <w:szCs w:val="26"/>
        </w:rPr>
        <w:t xml:space="preserve">в размере </w:t>
      </w:r>
      <w:r w:rsidR="00436052">
        <w:rPr>
          <w:rFonts w:ascii="Myriad Pro" w:eastAsia="Calibri" w:hAnsi="Myriad Pro"/>
          <w:sz w:val="26"/>
          <w:szCs w:val="26"/>
        </w:rPr>
        <w:t>3</w:t>
      </w:r>
      <w:r w:rsidRPr="009421D8">
        <w:rPr>
          <w:rFonts w:ascii="Myriad Pro" w:eastAsia="Calibri" w:hAnsi="Myriad Pro"/>
          <w:sz w:val="26"/>
          <w:szCs w:val="26"/>
        </w:rPr>
        <w:t>%</w:t>
      </w:r>
      <w:r w:rsidR="00436052">
        <w:rPr>
          <w:rFonts w:ascii="Myriad Pro" w:eastAsia="Calibri" w:hAnsi="Myriad Pro"/>
          <w:sz w:val="26"/>
          <w:szCs w:val="26"/>
        </w:rPr>
        <w:t>, согласно согласованны</w:t>
      </w:r>
      <w:r w:rsidR="00941619">
        <w:rPr>
          <w:rFonts w:ascii="Myriad Pro" w:eastAsia="Calibri" w:hAnsi="Myriad Pro"/>
          <w:sz w:val="26"/>
          <w:szCs w:val="26"/>
        </w:rPr>
        <w:t>м</w:t>
      </w:r>
      <w:r w:rsidR="00436052">
        <w:rPr>
          <w:rFonts w:ascii="Myriad Pro" w:eastAsia="Calibri" w:hAnsi="Myriad Pro"/>
          <w:sz w:val="26"/>
          <w:szCs w:val="26"/>
        </w:rPr>
        <w:t xml:space="preserve"> с ФСТ России и утвержденны</w:t>
      </w:r>
      <w:r w:rsidR="00941619">
        <w:rPr>
          <w:rFonts w:ascii="Myriad Pro" w:eastAsia="Calibri" w:hAnsi="Myriad Pro"/>
          <w:sz w:val="26"/>
          <w:szCs w:val="26"/>
        </w:rPr>
        <w:t>м</w:t>
      </w:r>
      <w:r w:rsidR="00436052">
        <w:rPr>
          <w:rFonts w:ascii="Myriad Pro" w:eastAsia="Calibri" w:hAnsi="Myriad Pro"/>
          <w:sz w:val="26"/>
          <w:szCs w:val="26"/>
        </w:rPr>
        <w:t xml:space="preserve"> Службой по тарифам Астраханской области постановлением </w:t>
      </w:r>
      <w:r w:rsidR="00436052" w:rsidRPr="00466762">
        <w:rPr>
          <w:rFonts w:ascii="Myriad Pro" w:hAnsi="Myriad Pro"/>
          <w:sz w:val="26"/>
          <w:szCs w:val="26"/>
        </w:rPr>
        <w:t xml:space="preserve">от 17.12.2012 </w:t>
      </w:r>
      <w:r w:rsidR="0031244B">
        <w:rPr>
          <w:rFonts w:ascii="Myriad Pro" w:hAnsi="Myriad Pro"/>
          <w:sz w:val="26"/>
          <w:szCs w:val="26"/>
        </w:rPr>
        <w:t>№ </w:t>
      </w:r>
      <w:r w:rsidR="00436052" w:rsidRPr="00466762">
        <w:rPr>
          <w:rFonts w:ascii="Myriad Pro" w:hAnsi="Myriad Pro"/>
          <w:sz w:val="26"/>
          <w:szCs w:val="26"/>
        </w:rPr>
        <w:t>273</w:t>
      </w:r>
      <w:r w:rsidR="00436052">
        <w:rPr>
          <w:rFonts w:ascii="Myriad Pro" w:hAnsi="Myriad Pro"/>
          <w:sz w:val="26"/>
          <w:szCs w:val="26"/>
        </w:rPr>
        <w:t xml:space="preserve">. </w:t>
      </w:r>
    </w:p>
    <w:p w14:paraId="0D328E7A" w14:textId="77777777" w:rsidR="00436052" w:rsidRPr="009421D8" w:rsidRDefault="00436052" w:rsidP="008F7BF1">
      <w:pPr>
        <w:spacing w:after="0" w:line="360" w:lineRule="auto"/>
        <w:ind w:firstLine="567"/>
        <w:contextualSpacing/>
        <w:jc w:val="both"/>
        <w:rPr>
          <w:rFonts w:ascii="Myriad Pro" w:eastAsia="Calibri" w:hAnsi="Myriad Pro"/>
          <w:sz w:val="26"/>
          <w:szCs w:val="26"/>
        </w:rPr>
      </w:pPr>
    </w:p>
    <w:p w14:paraId="67908475" w14:textId="77777777" w:rsidR="00FA51E1" w:rsidRDefault="00FA51E1" w:rsidP="008F7BF1">
      <w:pPr>
        <w:spacing w:after="0" w:line="360" w:lineRule="auto"/>
        <w:contextualSpacing/>
        <w:jc w:val="both"/>
        <w:rPr>
          <w:rFonts w:ascii="Myriad Pro" w:eastAsia="Calibri" w:hAnsi="Myriad Pro"/>
          <w:b/>
          <w:color w:val="000000" w:themeColor="text1"/>
          <w:sz w:val="26"/>
          <w:szCs w:val="26"/>
        </w:rPr>
      </w:pPr>
      <w:r w:rsidRPr="00895742">
        <w:rPr>
          <w:rFonts w:ascii="Myriad Pro" w:eastAsia="Calibri" w:hAnsi="Myriad Pro"/>
          <w:b/>
          <w:color w:val="000000" w:themeColor="text1"/>
          <w:sz w:val="26"/>
          <w:szCs w:val="26"/>
        </w:rPr>
        <w:t>ПОЗИЦИЯ ОРГАНА РЕГУЛИРОВАНИЯ</w:t>
      </w:r>
    </w:p>
    <w:p w14:paraId="2E3667CD" w14:textId="77777777" w:rsidR="00FA51E1" w:rsidRDefault="00FA51E1" w:rsidP="008F7BF1">
      <w:pPr>
        <w:tabs>
          <w:tab w:val="left" w:pos="567"/>
        </w:tabs>
        <w:autoSpaceDE w:val="0"/>
        <w:autoSpaceDN w:val="0"/>
        <w:adjustRightInd w:val="0"/>
        <w:spacing w:after="0" w:line="360" w:lineRule="auto"/>
        <w:jc w:val="both"/>
        <w:rPr>
          <w:rFonts w:ascii="Myriad Pro" w:hAnsi="Myriad Pro" w:cs="Myriad Pro"/>
          <w:sz w:val="26"/>
          <w:szCs w:val="26"/>
        </w:rPr>
      </w:pPr>
      <w:r>
        <w:rPr>
          <w:rFonts w:ascii="Myriad Pro" w:hAnsi="Myriad Pro" w:cs="Myriad Pro"/>
          <w:sz w:val="26"/>
          <w:szCs w:val="26"/>
        </w:rPr>
        <w:tab/>
      </w:r>
      <w:r w:rsidR="00913A28">
        <w:rPr>
          <w:rFonts w:ascii="Myriad Pro" w:hAnsi="Myriad Pro" w:cs="Myriad Pro"/>
          <w:sz w:val="26"/>
          <w:szCs w:val="26"/>
        </w:rPr>
        <w:t xml:space="preserve">Службой по тарифам Астраханской области </w:t>
      </w:r>
      <w:r w:rsidR="00F100DA">
        <w:rPr>
          <w:rFonts w:ascii="Myriad Pro" w:hAnsi="Myriad Pro" w:cs="Myriad Pro"/>
          <w:sz w:val="26"/>
          <w:szCs w:val="26"/>
        </w:rPr>
        <w:t xml:space="preserve">применено </w:t>
      </w:r>
      <w:r w:rsidR="00913A28">
        <w:rPr>
          <w:rFonts w:ascii="Myriad Pro" w:hAnsi="Myriad Pro" w:cs="Myriad Pro"/>
          <w:sz w:val="26"/>
          <w:szCs w:val="26"/>
        </w:rPr>
        <w:t xml:space="preserve">значение </w:t>
      </w:r>
      <w:r w:rsidR="00436052">
        <w:rPr>
          <w:rFonts w:ascii="Myriad Pro" w:hAnsi="Myriad Pro" w:cs="Myriad Pro"/>
          <w:sz w:val="26"/>
          <w:szCs w:val="26"/>
        </w:rPr>
        <w:t>3</w:t>
      </w:r>
      <w:r w:rsidR="00913A28">
        <w:rPr>
          <w:rFonts w:ascii="Myriad Pro" w:hAnsi="Myriad Pro" w:cs="Myriad Pro"/>
          <w:sz w:val="26"/>
          <w:szCs w:val="26"/>
        </w:rPr>
        <w:t>%</w:t>
      </w:r>
      <w:r w:rsidR="00436052">
        <w:rPr>
          <w:rFonts w:ascii="Myriad Pro" w:hAnsi="Myriad Pro" w:cs="Myriad Pro"/>
          <w:sz w:val="26"/>
          <w:szCs w:val="26"/>
        </w:rPr>
        <w:t>, согласно</w:t>
      </w:r>
      <w:r w:rsidR="00546F65">
        <w:rPr>
          <w:rFonts w:ascii="Myriad Pro" w:hAnsi="Myriad Pro" w:cs="Myriad Pro"/>
          <w:sz w:val="26"/>
          <w:szCs w:val="26"/>
        </w:rPr>
        <w:t xml:space="preserve"> утвержденны</w:t>
      </w:r>
      <w:r w:rsidR="00A9786A">
        <w:rPr>
          <w:rFonts w:ascii="Myriad Pro" w:hAnsi="Myriad Pro" w:cs="Myriad Pro"/>
          <w:sz w:val="26"/>
          <w:szCs w:val="26"/>
        </w:rPr>
        <w:t>м</w:t>
      </w:r>
      <w:r w:rsidR="00F100DA">
        <w:rPr>
          <w:rFonts w:ascii="Myriad Pro" w:hAnsi="Myriad Pro" w:cs="Myriad Pro"/>
          <w:sz w:val="26"/>
          <w:szCs w:val="26"/>
        </w:rPr>
        <w:t xml:space="preserve"> долгосрочны</w:t>
      </w:r>
      <w:r w:rsidR="00A9786A">
        <w:rPr>
          <w:rFonts w:ascii="Myriad Pro" w:hAnsi="Myriad Pro" w:cs="Myriad Pro"/>
          <w:sz w:val="26"/>
          <w:szCs w:val="26"/>
        </w:rPr>
        <w:t>м</w:t>
      </w:r>
      <w:r w:rsidR="00F100DA">
        <w:rPr>
          <w:rFonts w:ascii="Myriad Pro" w:hAnsi="Myriad Pro" w:cs="Myriad Pro"/>
          <w:sz w:val="26"/>
          <w:szCs w:val="26"/>
        </w:rPr>
        <w:t xml:space="preserve"> параметр</w:t>
      </w:r>
      <w:r w:rsidR="00A9786A">
        <w:rPr>
          <w:rFonts w:ascii="Myriad Pro" w:hAnsi="Myriad Pro" w:cs="Myriad Pro"/>
          <w:sz w:val="26"/>
          <w:szCs w:val="26"/>
        </w:rPr>
        <w:t>ам</w:t>
      </w:r>
      <w:r w:rsidR="00F100DA">
        <w:rPr>
          <w:rFonts w:ascii="Myriad Pro" w:hAnsi="Myriad Pro" w:cs="Myriad Pro"/>
          <w:sz w:val="26"/>
          <w:szCs w:val="26"/>
        </w:rPr>
        <w:t xml:space="preserve"> регулирования филиала </w:t>
      </w:r>
      <w:r w:rsidR="0031244B">
        <w:rPr>
          <w:rFonts w:ascii="Myriad Pro" w:hAnsi="Myriad Pro" w:cs="Myriad Pro"/>
          <w:sz w:val="26"/>
          <w:szCs w:val="26"/>
        </w:rPr>
        <w:t>ПАО </w:t>
      </w:r>
      <w:r w:rsidR="00F100DA">
        <w:rPr>
          <w:rFonts w:ascii="Myriad Pro" w:hAnsi="Myriad Pro" w:cs="Myriad Pro"/>
          <w:sz w:val="26"/>
          <w:szCs w:val="26"/>
        </w:rPr>
        <w:t xml:space="preserve">«МРСК Юга» - «Астраханьэнерго» на период регулирования с 2012 по 2017 годы. </w:t>
      </w:r>
      <w:r w:rsidR="00436052">
        <w:rPr>
          <w:rFonts w:ascii="Myriad Pro" w:hAnsi="Myriad Pro" w:cs="Myriad Pro"/>
          <w:sz w:val="26"/>
          <w:szCs w:val="26"/>
        </w:rPr>
        <w:t xml:space="preserve"> </w:t>
      </w:r>
    </w:p>
    <w:p w14:paraId="78390181" w14:textId="77777777" w:rsidR="00F100DA" w:rsidRPr="00FA7E36" w:rsidRDefault="00F100DA" w:rsidP="008F7BF1">
      <w:pPr>
        <w:tabs>
          <w:tab w:val="left" w:pos="567"/>
        </w:tabs>
        <w:autoSpaceDE w:val="0"/>
        <w:autoSpaceDN w:val="0"/>
        <w:adjustRightInd w:val="0"/>
        <w:spacing w:after="0" w:line="360" w:lineRule="auto"/>
        <w:jc w:val="both"/>
        <w:rPr>
          <w:rFonts w:ascii="Myriad Pro" w:hAnsi="Myriad Pro" w:cs="Myriad Pro"/>
          <w:szCs w:val="26"/>
        </w:rPr>
      </w:pPr>
    </w:p>
    <w:p w14:paraId="3DFBB07E" w14:textId="77777777" w:rsidR="00FA51E1" w:rsidRDefault="00FA51E1" w:rsidP="008F7BF1">
      <w:pPr>
        <w:spacing w:after="0" w:line="360" w:lineRule="auto"/>
        <w:contextualSpacing/>
        <w:jc w:val="both"/>
        <w:rPr>
          <w:rFonts w:ascii="Myriad Pro" w:eastAsia="Calibri" w:hAnsi="Myriad Pro"/>
          <w:b/>
          <w:color w:val="000000" w:themeColor="text1"/>
          <w:sz w:val="26"/>
          <w:szCs w:val="26"/>
        </w:rPr>
      </w:pPr>
      <w:r w:rsidRPr="00026371">
        <w:rPr>
          <w:rFonts w:ascii="Myriad Pro" w:eastAsia="Calibri" w:hAnsi="Myriad Pro"/>
          <w:b/>
          <w:color w:val="000000" w:themeColor="text1"/>
          <w:sz w:val="26"/>
          <w:szCs w:val="26"/>
        </w:rPr>
        <w:t>ПОЗИЦИЯ ИСПОЛНИТЕЛЯ</w:t>
      </w:r>
    </w:p>
    <w:p w14:paraId="7BAEAAB6" w14:textId="77777777" w:rsidR="00436052" w:rsidRPr="005F73F1" w:rsidRDefault="00F100DA" w:rsidP="0031244B">
      <w:pPr>
        <w:spacing w:after="0" w:line="360" w:lineRule="auto"/>
        <w:ind w:firstLine="567"/>
        <w:contextualSpacing/>
        <w:jc w:val="both"/>
        <w:rPr>
          <w:rFonts w:ascii="Myriad Pro" w:hAnsi="Myriad Pro"/>
          <w:sz w:val="26"/>
          <w:szCs w:val="26"/>
        </w:rPr>
      </w:pPr>
      <w:r w:rsidRPr="00151724">
        <w:rPr>
          <w:rFonts w:ascii="Myriad Pro" w:eastAsia="Calibri" w:hAnsi="Myriad Pro"/>
          <w:bCs/>
          <w:color w:val="000000" w:themeColor="text1"/>
          <w:sz w:val="26"/>
          <w:szCs w:val="26"/>
        </w:rPr>
        <w:t xml:space="preserve">Постановлением Службы по тарифам Астраханской области от </w:t>
      </w:r>
      <w:r w:rsidRPr="005F73F1">
        <w:rPr>
          <w:rFonts w:ascii="Myriad Pro" w:hAnsi="Myriad Pro"/>
          <w:sz w:val="26"/>
          <w:szCs w:val="26"/>
        </w:rPr>
        <w:t xml:space="preserve">16 октября 2008 г. </w:t>
      </w:r>
      <w:r w:rsidR="0031244B">
        <w:rPr>
          <w:rFonts w:ascii="Myriad Pro" w:hAnsi="Myriad Pro"/>
          <w:sz w:val="26"/>
          <w:szCs w:val="26"/>
        </w:rPr>
        <w:t>№ </w:t>
      </w:r>
      <w:r w:rsidRPr="00151724">
        <w:rPr>
          <w:rFonts w:ascii="Myriad Pro" w:hAnsi="Myriad Pro"/>
          <w:sz w:val="26"/>
          <w:szCs w:val="26"/>
        </w:rPr>
        <w:t xml:space="preserve">79 «О тарифах на услуги ОАО «МРСК Юга» по передаче электрической энергии на территории Астраханской области» </w:t>
      </w:r>
      <w:r w:rsidR="003A4F54" w:rsidRPr="00151724">
        <w:rPr>
          <w:rFonts w:ascii="Myriad Pro" w:hAnsi="Myriad Pro"/>
          <w:sz w:val="26"/>
          <w:szCs w:val="26"/>
        </w:rPr>
        <w:t xml:space="preserve">на период 2009-2011 годы </w:t>
      </w:r>
      <w:r w:rsidRPr="00151724">
        <w:rPr>
          <w:rFonts w:ascii="Myriad Pro" w:hAnsi="Myriad Pro"/>
          <w:sz w:val="26"/>
          <w:szCs w:val="26"/>
        </w:rPr>
        <w:t xml:space="preserve">индекс эффективности </w:t>
      </w:r>
      <w:r w:rsidR="003A4F54" w:rsidRPr="00151724">
        <w:rPr>
          <w:rFonts w:ascii="Myriad Pro" w:hAnsi="Myriad Pro"/>
          <w:sz w:val="26"/>
          <w:szCs w:val="26"/>
        </w:rPr>
        <w:t xml:space="preserve">был первоначально </w:t>
      </w:r>
      <w:r w:rsidRPr="00151724">
        <w:rPr>
          <w:rFonts w:ascii="Myriad Pro" w:hAnsi="Myriad Pro"/>
          <w:sz w:val="26"/>
          <w:szCs w:val="26"/>
        </w:rPr>
        <w:t>установлен в размере 1%</w:t>
      </w:r>
      <w:r w:rsidR="003A4F54" w:rsidRPr="00151724">
        <w:rPr>
          <w:rFonts w:ascii="Myriad Pro" w:hAnsi="Myriad Pro"/>
          <w:sz w:val="26"/>
          <w:szCs w:val="26"/>
        </w:rPr>
        <w:t>.</w:t>
      </w:r>
      <w:r w:rsidRPr="00151724">
        <w:rPr>
          <w:rFonts w:ascii="Myriad Pro" w:hAnsi="Myriad Pro"/>
          <w:sz w:val="26"/>
          <w:szCs w:val="26"/>
        </w:rPr>
        <w:t xml:space="preserve"> </w:t>
      </w:r>
    </w:p>
    <w:p w14:paraId="76D7F942" w14:textId="77777777" w:rsidR="003A4F54" w:rsidRPr="00151724" w:rsidRDefault="003A4F54" w:rsidP="0031244B">
      <w:pPr>
        <w:spacing w:after="0" w:line="360" w:lineRule="auto"/>
        <w:ind w:firstLine="567"/>
        <w:contextualSpacing/>
        <w:jc w:val="both"/>
        <w:rPr>
          <w:rFonts w:ascii="Myriad Pro" w:hAnsi="Myriad Pro"/>
          <w:sz w:val="26"/>
          <w:szCs w:val="26"/>
        </w:rPr>
      </w:pPr>
      <w:r w:rsidRPr="00151724">
        <w:rPr>
          <w:rFonts w:ascii="Myriad Pro" w:hAnsi="Myriad Pro"/>
          <w:sz w:val="26"/>
          <w:szCs w:val="26"/>
        </w:rPr>
        <w:t xml:space="preserve">При пересмотре долгосрочных параметров регулирования в 2012 году для филиала </w:t>
      </w:r>
      <w:r w:rsidR="0031244B">
        <w:rPr>
          <w:rFonts w:ascii="Myriad Pro" w:hAnsi="Myriad Pro"/>
          <w:sz w:val="26"/>
          <w:szCs w:val="26"/>
        </w:rPr>
        <w:t>ПАО </w:t>
      </w:r>
      <w:r w:rsidRPr="00151724">
        <w:rPr>
          <w:rFonts w:ascii="Myriad Pro" w:hAnsi="Myriad Pro"/>
          <w:sz w:val="26"/>
          <w:szCs w:val="26"/>
        </w:rPr>
        <w:t>«МРСК Юга» -«Астраханьэнерго», Службой по тарифам Астраханской области был пересмотрен в том числе индекс эффективности операционных расходов</w:t>
      </w:r>
      <w:r w:rsidR="00941619">
        <w:rPr>
          <w:rFonts w:ascii="Myriad Pro" w:hAnsi="Myriad Pro"/>
          <w:sz w:val="26"/>
          <w:szCs w:val="26"/>
        </w:rPr>
        <w:t xml:space="preserve"> и установлен в размере 3%</w:t>
      </w:r>
      <w:r w:rsidRPr="00151724">
        <w:rPr>
          <w:rFonts w:ascii="Myriad Pro" w:hAnsi="Myriad Pro"/>
          <w:sz w:val="26"/>
          <w:szCs w:val="26"/>
        </w:rPr>
        <w:t xml:space="preserve">. </w:t>
      </w:r>
    </w:p>
    <w:p w14:paraId="56823D9B" w14:textId="77777777" w:rsidR="00F100DA" w:rsidRPr="00151724" w:rsidRDefault="004B0A16" w:rsidP="0031244B">
      <w:pPr>
        <w:spacing w:after="0" w:line="360" w:lineRule="auto"/>
        <w:ind w:firstLine="567"/>
        <w:contextualSpacing/>
        <w:jc w:val="both"/>
        <w:rPr>
          <w:rFonts w:ascii="Myriad Pro" w:hAnsi="Myriad Pro"/>
          <w:sz w:val="26"/>
          <w:szCs w:val="26"/>
        </w:rPr>
      </w:pPr>
      <w:r w:rsidRPr="00151724">
        <w:rPr>
          <w:rFonts w:ascii="Myriad Pro" w:hAnsi="Myriad Pro"/>
          <w:sz w:val="26"/>
          <w:szCs w:val="26"/>
        </w:rPr>
        <w:t xml:space="preserve">Согласно пункту 34 Основ ценообразования </w:t>
      </w:r>
      <w:r w:rsidR="0031244B">
        <w:rPr>
          <w:rFonts w:ascii="Myriad Pro" w:hAnsi="Myriad Pro"/>
          <w:sz w:val="26"/>
          <w:szCs w:val="26"/>
        </w:rPr>
        <w:t>№ </w:t>
      </w:r>
      <w:r w:rsidRPr="00151724">
        <w:rPr>
          <w:rFonts w:ascii="Myriad Pro" w:hAnsi="Myriad Pro"/>
          <w:sz w:val="26"/>
          <w:szCs w:val="26"/>
        </w:rPr>
        <w:t>1178 Исполнителем про</w:t>
      </w:r>
      <w:r w:rsidR="00BD55BF" w:rsidRPr="00151724">
        <w:rPr>
          <w:rFonts w:ascii="Myriad Pro" w:hAnsi="Myriad Pro"/>
          <w:sz w:val="26"/>
          <w:szCs w:val="26"/>
        </w:rPr>
        <w:t>анализирована</w:t>
      </w:r>
      <w:r w:rsidRPr="00151724">
        <w:rPr>
          <w:rFonts w:ascii="Myriad Pro" w:hAnsi="Myriad Pro"/>
          <w:sz w:val="26"/>
          <w:szCs w:val="26"/>
        </w:rPr>
        <w:t xml:space="preserve"> информация об изменении размера опе</w:t>
      </w:r>
      <w:r w:rsidR="00BD55BF" w:rsidRPr="00151724">
        <w:rPr>
          <w:rFonts w:ascii="Myriad Pro" w:hAnsi="Myriad Pro"/>
          <w:sz w:val="26"/>
          <w:szCs w:val="26"/>
        </w:rPr>
        <w:t>рацио</w:t>
      </w:r>
      <w:r w:rsidR="00ED36A3" w:rsidRPr="00151724">
        <w:rPr>
          <w:rFonts w:ascii="Myriad Pro" w:hAnsi="Myriad Pro"/>
          <w:sz w:val="26"/>
          <w:szCs w:val="26"/>
        </w:rPr>
        <w:t>нных расходов 2008 и 2009 года и выявлено следующее.</w:t>
      </w:r>
    </w:p>
    <w:tbl>
      <w:tblPr>
        <w:tblW w:w="9500" w:type="dxa"/>
        <w:tblLook w:val="04A0" w:firstRow="1" w:lastRow="0" w:firstColumn="1" w:lastColumn="0" w:noHBand="0" w:noVBand="1"/>
      </w:tblPr>
      <w:tblGrid>
        <w:gridCol w:w="694"/>
        <w:gridCol w:w="1942"/>
        <w:gridCol w:w="992"/>
        <w:gridCol w:w="1206"/>
        <w:gridCol w:w="1204"/>
        <w:gridCol w:w="1457"/>
        <w:gridCol w:w="1047"/>
        <w:gridCol w:w="1047"/>
      </w:tblGrid>
      <w:tr w:rsidR="00ED36A3" w:rsidRPr="00151724" w14:paraId="29CCC16B" w14:textId="77777777" w:rsidTr="00B54E73">
        <w:trPr>
          <w:trHeight w:val="1680"/>
          <w:tblHeader/>
        </w:trPr>
        <w:tc>
          <w:tcPr>
            <w:tcW w:w="6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5D823B0C" w14:textId="77777777" w:rsidR="00ED36A3" w:rsidRPr="00151724" w:rsidRDefault="0031244B" w:rsidP="008F7BF1">
            <w:pPr>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lastRenderedPageBreak/>
              <w:t>№ </w:t>
            </w:r>
            <w:r w:rsidR="00ED36A3" w:rsidRPr="00151724">
              <w:rPr>
                <w:rFonts w:ascii="Myriad Pro" w:hAnsi="Myriad Pro" w:cs="Calibri"/>
                <w:b/>
                <w:bCs/>
                <w:color w:val="FFFFFF" w:themeColor="background1"/>
                <w:sz w:val="18"/>
                <w:szCs w:val="18"/>
              </w:rPr>
              <w:t>п/п</w:t>
            </w:r>
          </w:p>
        </w:tc>
        <w:tc>
          <w:tcPr>
            <w:tcW w:w="19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68203018"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Показатели</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35E208C6"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Ед. изм.</w:t>
            </w:r>
          </w:p>
        </w:tc>
        <w:tc>
          <w:tcPr>
            <w:tcW w:w="12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B7757AA"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Утверждено на 2008 год</w:t>
            </w:r>
          </w:p>
        </w:tc>
        <w:tc>
          <w:tcPr>
            <w:tcW w:w="1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C6AF663"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 xml:space="preserve">Принято на 2009 год </w:t>
            </w:r>
          </w:p>
        </w:tc>
        <w:tc>
          <w:tcPr>
            <w:tcW w:w="14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E7B27CD"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ОРЕХ, установлен (пересмотрен) в 2012 году во исполнение постановления Правительства РФ от 29.12.2011</w:t>
            </w:r>
            <w:r w:rsidRPr="00151724">
              <w:rPr>
                <w:rFonts w:ascii="Myriad Pro" w:hAnsi="Myriad Pro" w:cs="Calibri"/>
                <w:b/>
                <w:bCs/>
                <w:color w:val="FFFFFF" w:themeColor="background1"/>
                <w:sz w:val="18"/>
                <w:szCs w:val="18"/>
              </w:rPr>
              <w:br/>
              <w:t xml:space="preserve"> </w:t>
            </w:r>
            <w:r w:rsidR="0031244B">
              <w:rPr>
                <w:rFonts w:ascii="Myriad Pro" w:hAnsi="Myriad Pro" w:cs="Calibri"/>
                <w:b/>
                <w:bCs/>
                <w:color w:val="FFFFFF" w:themeColor="background1"/>
                <w:sz w:val="18"/>
                <w:szCs w:val="18"/>
              </w:rPr>
              <w:t>№ </w:t>
            </w:r>
            <w:r w:rsidRPr="00151724">
              <w:rPr>
                <w:rFonts w:ascii="Myriad Pro" w:hAnsi="Myriad Pro" w:cs="Calibri"/>
                <w:b/>
                <w:bCs/>
                <w:color w:val="FFFFFF" w:themeColor="background1"/>
                <w:sz w:val="18"/>
                <w:szCs w:val="18"/>
              </w:rPr>
              <w:t>1178</w:t>
            </w:r>
          </w:p>
        </w:tc>
        <w:tc>
          <w:tcPr>
            <w:tcW w:w="209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5B2DCC8"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Отклонения,</w:t>
            </w:r>
            <w:r w:rsidRPr="00151724">
              <w:rPr>
                <w:rFonts w:ascii="Myriad Pro" w:hAnsi="Myriad Pro" w:cs="Calibri"/>
                <w:b/>
                <w:bCs/>
                <w:color w:val="FFFFFF" w:themeColor="background1"/>
                <w:sz w:val="18"/>
                <w:szCs w:val="18"/>
              </w:rPr>
              <w:br/>
              <w:t xml:space="preserve"> %</w:t>
            </w:r>
          </w:p>
        </w:tc>
      </w:tr>
      <w:tr w:rsidR="00A9786A" w:rsidRPr="00151724" w14:paraId="49D7BC69" w14:textId="77777777" w:rsidTr="00FA19FB">
        <w:trPr>
          <w:trHeight w:val="458"/>
        </w:trPr>
        <w:tc>
          <w:tcPr>
            <w:tcW w:w="6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F24FAC4" w14:textId="77777777" w:rsidR="00ED36A3" w:rsidRPr="00151724" w:rsidRDefault="00ED36A3" w:rsidP="008F7BF1">
            <w:pPr>
              <w:spacing w:after="0" w:line="240" w:lineRule="auto"/>
              <w:rPr>
                <w:rFonts w:ascii="Myriad Pro" w:hAnsi="Myriad Pro" w:cs="Calibri"/>
                <w:b/>
                <w:bCs/>
                <w:color w:val="000000"/>
                <w:sz w:val="18"/>
                <w:szCs w:val="18"/>
              </w:rPr>
            </w:pPr>
          </w:p>
        </w:tc>
        <w:tc>
          <w:tcPr>
            <w:tcW w:w="19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8B50353" w14:textId="77777777" w:rsidR="00ED36A3" w:rsidRPr="00151724" w:rsidRDefault="00ED36A3" w:rsidP="008F7BF1">
            <w:pPr>
              <w:spacing w:after="0" w:line="240" w:lineRule="auto"/>
              <w:rPr>
                <w:rFonts w:ascii="Myriad Pro" w:hAnsi="Myriad Pro" w:cs="Calibri"/>
                <w:b/>
                <w:bCs/>
                <w:color w:val="000000"/>
                <w:sz w:val="18"/>
                <w:szCs w:val="18"/>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34D63FE" w14:textId="77777777" w:rsidR="00ED36A3" w:rsidRPr="00151724" w:rsidRDefault="00ED36A3" w:rsidP="008F7BF1">
            <w:pPr>
              <w:spacing w:after="0" w:line="240" w:lineRule="auto"/>
              <w:rPr>
                <w:rFonts w:ascii="Myriad Pro" w:hAnsi="Myriad Pro" w:cs="Calibri"/>
                <w:b/>
                <w:bCs/>
                <w:color w:val="000000"/>
                <w:sz w:val="18"/>
                <w:szCs w:val="18"/>
              </w:rPr>
            </w:pPr>
          </w:p>
        </w:tc>
        <w:tc>
          <w:tcPr>
            <w:tcW w:w="12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B01BCC6" w14:textId="77777777" w:rsidR="00ED36A3" w:rsidRPr="00151724" w:rsidRDefault="00ED36A3" w:rsidP="008F7BF1">
            <w:pPr>
              <w:spacing w:after="0" w:line="240" w:lineRule="auto"/>
              <w:rPr>
                <w:rFonts w:ascii="Myriad Pro" w:hAnsi="Myriad Pro" w:cs="Calibri"/>
                <w:b/>
                <w:bCs/>
                <w:color w:val="000000"/>
                <w:sz w:val="18"/>
                <w:szCs w:val="18"/>
              </w:rPr>
            </w:pPr>
          </w:p>
        </w:tc>
        <w:tc>
          <w:tcPr>
            <w:tcW w:w="1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CB3C5EE" w14:textId="77777777" w:rsidR="00ED36A3" w:rsidRPr="00151724" w:rsidRDefault="00ED36A3" w:rsidP="008F7BF1">
            <w:pPr>
              <w:spacing w:after="0" w:line="240" w:lineRule="auto"/>
              <w:rPr>
                <w:rFonts w:ascii="Myriad Pro" w:hAnsi="Myriad Pro" w:cs="Calibri"/>
                <w:b/>
                <w:bCs/>
                <w:color w:val="000000"/>
                <w:sz w:val="18"/>
                <w:szCs w:val="18"/>
              </w:rPr>
            </w:pPr>
          </w:p>
        </w:tc>
        <w:tc>
          <w:tcPr>
            <w:tcW w:w="14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7BD18AD" w14:textId="77777777" w:rsidR="00ED36A3" w:rsidRPr="00151724" w:rsidRDefault="00ED36A3" w:rsidP="008F7BF1">
            <w:pPr>
              <w:spacing w:after="0" w:line="240" w:lineRule="auto"/>
              <w:rPr>
                <w:rFonts w:ascii="Myriad Pro" w:hAnsi="Myriad Pro" w:cs="Calibri"/>
                <w:b/>
                <w:bCs/>
                <w:color w:val="000000"/>
                <w:sz w:val="18"/>
                <w:szCs w:val="18"/>
              </w:rPr>
            </w:pPr>
          </w:p>
        </w:tc>
        <w:tc>
          <w:tcPr>
            <w:tcW w:w="209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C6856D2" w14:textId="77777777" w:rsidR="00ED36A3" w:rsidRPr="00151724" w:rsidRDefault="00ED36A3" w:rsidP="008F7BF1">
            <w:pPr>
              <w:spacing w:after="0" w:line="240" w:lineRule="auto"/>
              <w:rPr>
                <w:rFonts w:ascii="Myriad Pro" w:hAnsi="Myriad Pro" w:cs="Calibri"/>
                <w:b/>
                <w:bCs/>
                <w:color w:val="000000"/>
                <w:sz w:val="18"/>
                <w:szCs w:val="18"/>
              </w:rPr>
            </w:pPr>
          </w:p>
        </w:tc>
      </w:tr>
      <w:tr w:rsidR="00A9786A" w:rsidRPr="00151724" w14:paraId="3DD6D19A" w14:textId="77777777" w:rsidTr="00FA19FB">
        <w:trPr>
          <w:trHeight w:val="240"/>
        </w:trPr>
        <w:tc>
          <w:tcPr>
            <w:tcW w:w="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63E760"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1</w:t>
            </w:r>
          </w:p>
        </w:tc>
        <w:tc>
          <w:tcPr>
            <w:tcW w:w="1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B048E8"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0E9D004"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3</w:t>
            </w:r>
          </w:p>
        </w:tc>
        <w:tc>
          <w:tcPr>
            <w:tcW w:w="12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4DDD3DD"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4</w:t>
            </w: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597C8"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5</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CB878"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6</w:t>
            </w: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EDCFE7"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7=5/4*100</w:t>
            </w: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D9194" w14:textId="77777777" w:rsidR="00ED36A3" w:rsidRPr="00151724" w:rsidRDefault="00ED36A3" w:rsidP="008F7BF1">
            <w:pPr>
              <w:spacing w:after="0" w:line="240" w:lineRule="auto"/>
              <w:jc w:val="center"/>
              <w:rPr>
                <w:rFonts w:ascii="Myriad Pro" w:hAnsi="Myriad Pro" w:cs="Calibri"/>
                <w:b/>
                <w:bCs/>
                <w:color w:val="FFFFFF" w:themeColor="background1"/>
                <w:sz w:val="18"/>
                <w:szCs w:val="18"/>
              </w:rPr>
            </w:pPr>
            <w:r w:rsidRPr="00151724">
              <w:rPr>
                <w:rFonts w:ascii="Myriad Pro" w:hAnsi="Myriad Pro" w:cs="Calibri"/>
                <w:b/>
                <w:bCs/>
                <w:color w:val="FFFFFF" w:themeColor="background1"/>
                <w:sz w:val="18"/>
                <w:szCs w:val="18"/>
              </w:rPr>
              <w:t>8=6/4*100</w:t>
            </w:r>
          </w:p>
        </w:tc>
      </w:tr>
      <w:tr w:rsidR="00ED36A3" w:rsidRPr="00151724" w14:paraId="4DABF88C" w14:textId="77777777" w:rsidTr="00DC19CC">
        <w:trPr>
          <w:trHeight w:val="240"/>
        </w:trPr>
        <w:tc>
          <w:tcPr>
            <w:tcW w:w="60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533DDEE" w14:textId="77777777" w:rsidR="00ED36A3" w:rsidRPr="00151724" w:rsidRDefault="00ED36A3" w:rsidP="008F7BF1">
            <w:pPr>
              <w:spacing w:after="0" w:line="240" w:lineRule="auto"/>
              <w:jc w:val="center"/>
              <w:rPr>
                <w:rFonts w:ascii="Myriad Pro" w:hAnsi="Myriad Pro" w:cs="Calibri"/>
                <w:sz w:val="18"/>
                <w:szCs w:val="18"/>
              </w:rPr>
            </w:pPr>
            <w:r w:rsidRPr="00151724">
              <w:rPr>
                <w:rFonts w:ascii="Myriad Pro" w:hAnsi="Myriad Pro" w:cs="Calibri"/>
                <w:sz w:val="18"/>
                <w:szCs w:val="18"/>
              </w:rPr>
              <w:t>1.1</w:t>
            </w:r>
          </w:p>
        </w:tc>
        <w:tc>
          <w:tcPr>
            <w:tcW w:w="19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1D5DD42" w14:textId="77777777" w:rsidR="00ED36A3" w:rsidRPr="00151724" w:rsidRDefault="00ED36A3" w:rsidP="008F7BF1">
            <w:pPr>
              <w:spacing w:after="0" w:line="240" w:lineRule="auto"/>
              <w:rPr>
                <w:rFonts w:ascii="Myriad Pro" w:hAnsi="Myriad Pro" w:cs="Calibri"/>
                <w:color w:val="000000"/>
                <w:sz w:val="18"/>
                <w:szCs w:val="18"/>
              </w:rPr>
            </w:pPr>
            <w:r w:rsidRPr="00151724">
              <w:rPr>
                <w:rFonts w:ascii="Myriad Pro" w:hAnsi="Myriad Pro" w:cs="Calibri"/>
                <w:color w:val="000000"/>
                <w:sz w:val="18"/>
                <w:szCs w:val="18"/>
              </w:rPr>
              <w:t>Материальные затраты</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961919" w14:textId="31D1D391"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тыс.</w:t>
            </w:r>
            <w:r w:rsidR="00B54E73" w:rsidRPr="00151724">
              <w:rPr>
                <w:rFonts w:ascii="Myriad Pro" w:hAnsi="Myriad Pro" w:cs="Calibri"/>
                <w:color w:val="000000"/>
                <w:sz w:val="18"/>
                <w:szCs w:val="18"/>
              </w:rPr>
              <w:t xml:space="preserve"> </w:t>
            </w:r>
            <w:r w:rsidRPr="00151724">
              <w:rPr>
                <w:rFonts w:ascii="Myriad Pro" w:hAnsi="Myriad Pro" w:cs="Calibri"/>
                <w:color w:val="000000"/>
                <w:sz w:val="18"/>
                <w:szCs w:val="18"/>
              </w:rPr>
              <w:t>руб</w:t>
            </w:r>
            <w:r w:rsidR="005976B0">
              <w:rPr>
                <w:rFonts w:ascii="Myriad Pro" w:hAnsi="Myriad Pro" w:cs="Calibri"/>
                <w:color w:val="000000"/>
                <w:sz w:val="18"/>
                <w:szCs w:val="18"/>
              </w:rPr>
              <w:t>.</w:t>
            </w:r>
          </w:p>
        </w:tc>
        <w:tc>
          <w:tcPr>
            <w:tcW w:w="120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4DB20A"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215 298,0</w:t>
            </w:r>
          </w:p>
        </w:tc>
        <w:tc>
          <w:tcPr>
            <w:tcW w:w="12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B4214B" w14:textId="77777777" w:rsidR="00ED36A3" w:rsidRPr="00151724" w:rsidRDefault="00ED36A3" w:rsidP="008F7BF1">
            <w:pPr>
              <w:spacing w:after="0" w:line="240" w:lineRule="auto"/>
              <w:jc w:val="right"/>
              <w:rPr>
                <w:rFonts w:ascii="Myriad Pro" w:hAnsi="Myriad Pro" w:cs="Calibri"/>
                <w:color w:val="000000"/>
                <w:sz w:val="18"/>
                <w:szCs w:val="18"/>
              </w:rPr>
            </w:pPr>
            <w:r w:rsidRPr="00151724">
              <w:rPr>
                <w:rFonts w:ascii="Myriad Pro" w:hAnsi="Myriad Pro" w:cs="Calibri"/>
                <w:color w:val="000000"/>
                <w:sz w:val="18"/>
                <w:szCs w:val="18"/>
              </w:rPr>
              <w:t>202 665,5</w:t>
            </w:r>
          </w:p>
        </w:tc>
        <w:tc>
          <w:tcPr>
            <w:tcW w:w="145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6E173C" w14:textId="77777777" w:rsidR="00ED36A3" w:rsidRPr="00151724" w:rsidRDefault="00ED36A3" w:rsidP="008F7BF1">
            <w:pPr>
              <w:spacing w:after="0" w:line="240" w:lineRule="auto"/>
              <w:jc w:val="right"/>
              <w:rPr>
                <w:rFonts w:ascii="Myriad Pro" w:hAnsi="Myriad Pro" w:cs="Calibri"/>
                <w:color w:val="000000"/>
                <w:sz w:val="18"/>
                <w:szCs w:val="18"/>
              </w:rPr>
            </w:pPr>
            <w:r w:rsidRPr="00151724">
              <w:rPr>
                <w:rFonts w:ascii="Myriad Pro" w:hAnsi="Myriad Pro" w:cs="Calibri"/>
                <w:color w:val="000000"/>
                <w:sz w:val="18"/>
                <w:szCs w:val="18"/>
              </w:rPr>
              <w:t>243 477,2</w:t>
            </w:r>
          </w:p>
        </w:tc>
        <w:tc>
          <w:tcPr>
            <w:tcW w:w="10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7E1C3B"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120,1</w:t>
            </w:r>
          </w:p>
        </w:tc>
        <w:tc>
          <w:tcPr>
            <w:tcW w:w="10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0DEF8E"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113,1</w:t>
            </w:r>
          </w:p>
        </w:tc>
      </w:tr>
      <w:tr w:rsidR="00ED36A3" w:rsidRPr="00151724" w14:paraId="4EE46E52" w14:textId="77777777" w:rsidTr="00B54E73">
        <w:trPr>
          <w:trHeight w:val="480"/>
        </w:trPr>
        <w:tc>
          <w:tcPr>
            <w:tcW w:w="605" w:type="dxa"/>
            <w:tcBorders>
              <w:top w:val="nil"/>
              <w:left w:val="single" w:sz="4" w:space="0" w:color="auto"/>
              <w:bottom w:val="single" w:sz="4" w:space="0" w:color="auto"/>
              <w:right w:val="single" w:sz="4" w:space="0" w:color="auto"/>
            </w:tcBorders>
            <w:shd w:val="clear" w:color="auto" w:fill="auto"/>
            <w:noWrap/>
            <w:vAlign w:val="center"/>
            <w:hideMark/>
          </w:tcPr>
          <w:p w14:paraId="596AE428" w14:textId="77777777" w:rsidR="00ED36A3" w:rsidRPr="00151724" w:rsidRDefault="00ED36A3" w:rsidP="008F7BF1">
            <w:pPr>
              <w:spacing w:after="0" w:line="240" w:lineRule="auto"/>
              <w:jc w:val="center"/>
              <w:rPr>
                <w:rFonts w:ascii="Myriad Pro" w:hAnsi="Myriad Pro" w:cs="Calibri"/>
                <w:sz w:val="18"/>
                <w:szCs w:val="18"/>
              </w:rPr>
            </w:pPr>
            <w:r w:rsidRPr="00151724">
              <w:rPr>
                <w:rFonts w:ascii="Myriad Pro" w:hAnsi="Myriad Pro" w:cs="Calibri"/>
                <w:sz w:val="18"/>
                <w:szCs w:val="18"/>
              </w:rPr>
              <w:t>1.1.1</w:t>
            </w:r>
          </w:p>
        </w:tc>
        <w:tc>
          <w:tcPr>
            <w:tcW w:w="1942" w:type="dxa"/>
            <w:tcBorders>
              <w:top w:val="nil"/>
              <w:left w:val="nil"/>
              <w:bottom w:val="single" w:sz="4" w:space="0" w:color="auto"/>
              <w:right w:val="single" w:sz="4" w:space="0" w:color="auto"/>
            </w:tcBorders>
            <w:shd w:val="clear" w:color="auto" w:fill="auto"/>
            <w:vAlign w:val="center"/>
            <w:hideMark/>
          </w:tcPr>
          <w:p w14:paraId="74BFAF70" w14:textId="77777777" w:rsidR="00ED36A3" w:rsidRPr="00151724" w:rsidRDefault="00ED36A3" w:rsidP="008F7BF1">
            <w:pPr>
              <w:spacing w:after="0" w:line="240" w:lineRule="auto"/>
              <w:ind w:firstLineChars="100" w:firstLine="180"/>
              <w:rPr>
                <w:rFonts w:ascii="Myriad Pro" w:hAnsi="Myriad Pro" w:cs="Calibri"/>
                <w:color w:val="000000"/>
                <w:sz w:val="18"/>
                <w:szCs w:val="18"/>
              </w:rPr>
            </w:pPr>
            <w:r w:rsidRPr="00151724">
              <w:rPr>
                <w:rFonts w:ascii="Myriad Pro" w:hAnsi="Myriad Pro" w:cs="Calibri"/>
                <w:color w:val="000000"/>
                <w:sz w:val="18"/>
                <w:szCs w:val="18"/>
              </w:rPr>
              <w:t>Сырье, материалы, запасные части, инструмент, топливо</w:t>
            </w:r>
          </w:p>
        </w:tc>
        <w:tc>
          <w:tcPr>
            <w:tcW w:w="992" w:type="dxa"/>
            <w:tcBorders>
              <w:top w:val="nil"/>
              <w:left w:val="nil"/>
              <w:bottom w:val="single" w:sz="4" w:space="0" w:color="auto"/>
              <w:right w:val="single" w:sz="4" w:space="0" w:color="auto"/>
            </w:tcBorders>
            <w:shd w:val="clear" w:color="auto" w:fill="auto"/>
            <w:vAlign w:val="center"/>
            <w:hideMark/>
          </w:tcPr>
          <w:p w14:paraId="78BA64E1" w14:textId="59AE3EBD"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тыс.</w:t>
            </w:r>
            <w:r w:rsidR="00B54E73" w:rsidRPr="00151724">
              <w:rPr>
                <w:rFonts w:ascii="Myriad Pro" w:hAnsi="Myriad Pro" w:cs="Calibri"/>
                <w:color w:val="000000"/>
                <w:sz w:val="18"/>
                <w:szCs w:val="18"/>
              </w:rPr>
              <w:t xml:space="preserve"> </w:t>
            </w:r>
            <w:r w:rsidRPr="00151724">
              <w:rPr>
                <w:rFonts w:ascii="Myriad Pro" w:hAnsi="Myriad Pro" w:cs="Calibri"/>
                <w:color w:val="000000"/>
                <w:sz w:val="18"/>
                <w:szCs w:val="18"/>
              </w:rPr>
              <w:t>руб</w:t>
            </w:r>
            <w:r w:rsidR="005976B0">
              <w:rPr>
                <w:rFonts w:ascii="Myriad Pro" w:hAnsi="Myriad Pro" w:cs="Calibri"/>
                <w:color w:val="000000"/>
                <w:sz w:val="18"/>
                <w:szCs w:val="18"/>
              </w:rPr>
              <w:t>.</w:t>
            </w:r>
          </w:p>
        </w:tc>
        <w:tc>
          <w:tcPr>
            <w:tcW w:w="1206" w:type="dxa"/>
            <w:tcBorders>
              <w:top w:val="nil"/>
              <w:left w:val="nil"/>
              <w:bottom w:val="single" w:sz="4" w:space="0" w:color="auto"/>
              <w:right w:val="single" w:sz="4" w:space="0" w:color="auto"/>
            </w:tcBorders>
            <w:shd w:val="clear" w:color="auto" w:fill="auto"/>
            <w:noWrap/>
            <w:vAlign w:val="center"/>
            <w:hideMark/>
          </w:tcPr>
          <w:p w14:paraId="21BCFC0F"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105 425,1</w:t>
            </w:r>
          </w:p>
        </w:tc>
        <w:tc>
          <w:tcPr>
            <w:tcW w:w="1204" w:type="dxa"/>
            <w:tcBorders>
              <w:top w:val="nil"/>
              <w:left w:val="nil"/>
              <w:bottom w:val="single" w:sz="4" w:space="0" w:color="auto"/>
              <w:right w:val="single" w:sz="4" w:space="0" w:color="auto"/>
            </w:tcBorders>
            <w:shd w:val="clear" w:color="auto" w:fill="auto"/>
            <w:noWrap/>
            <w:vAlign w:val="center"/>
            <w:hideMark/>
          </w:tcPr>
          <w:p w14:paraId="6A1E89B6"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114 204,6</w:t>
            </w:r>
          </w:p>
        </w:tc>
        <w:tc>
          <w:tcPr>
            <w:tcW w:w="1457" w:type="dxa"/>
            <w:tcBorders>
              <w:top w:val="nil"/>
              <w:left w:val="nil"/>
              <w:bottom w:val="single" w:sz="4" w:space="0" w:color="auto"/>
              <w:right w:val="single" w:sz="4" w:space="0" w:color="auto"/>
            </w:tcBorders>
            <w:shd w:val="clear" w:color="auto" w:fill="auto"/>
            <w:noWrap/>
            <w:vAlign w:val="center"/>
            <w:hideMark/>
          </w:tcPr>
          <w:p w14:paraId="30960926"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114 204,6</w:t>
            </w:r>
          </w:p>
        </w:tc>
        <w:tc>
          <w:tcPr>
            <w:tcW w:w="1047" w:type="dxa"/>
            <w:tcBorders>
              <w:top w:val="nil"/>
              <w:left w:val="nil"/>
              <w:bottom w:val="single" w:sz="4" w:space="0" w:color="auto"/>
              <w:right w:val="single" w:sz="4" w:space="0" w:color="auto"/>
            </w:tcBorders>
            <w:shd w:val="clear" w:color="auto" w:fill="auto"/>
            <w:noWrap/>
            <w:vAlign w:val="center"/>
            <w:hideMark/>
          </w:tcPr>
          <w:p w14:paraId="06E9BE37"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100,0</w:t>
            </w:r>
          </w:p>
        </w:tc>
        <w:tc>
          <w:tcPr>
            <w:tcW w:w="1047" w:type="dxa"/>
            <w:tcBorders>
              <w:top w:val="nil"/>
              <w:left w:val="nil"/>
              <w:bottom w:val="single" w:sz="4" w:space="0" w:color="auto"/>
              <w:right w:val="single" w:sz="4" w:space="0" w:color="auto"/>
            </w:tcBorders>
            <w:shd w:val="clear" w:color="auto" w:fill="auto"/>
            <w:noWrap/>
            <w:vAlign w:val="center"/>
            <w:hideMark/>
          </w:tcPr>
          <w:p w14:paraId="5032FB6D"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108,3</w:t>
            </w:r>
          </w:p>
        </w:tc>
      </w:tr>
      <w:tr w:rsidR="00ED36A3" w:rsidRPr="00151724" w14:paraId="5720E68E" w14:textId="77777777" w:rsidTr="00B54E73">
        <w:trPr>
          <w:trHeight w:val="720"/>
        </w:trPr>
        <w:tc>
          <w:tcPr>
            <w:tcW w:w="605" w:type="dxa"/>
            <w:tcBorders>
              <w:top w:val="nil"/>
              <w:left w:val="single" w:sz="4" w:space="0" w:color="auto"/>
              <w:bottom w:val="single" w:sz="4" w:space="0" w:color="auto"/>
              <w:right w:val="single" w:sz="4" w:space="0" w:color="auto"/>
            </w:tcBorders>
            <w:shd w:val="clear" w:color="auto" w:fill="auto"/>
            <w:noWrap/>
            <w:vAlign w:val="center"/>
            <w:hideMark/>
          </w:tcPr>
          <w:p w14:paraId="2C6924F2" w14:textId="77777777" w:rsidR="00ED36A3" w:rsidRPr="00151724" w:rsidRDefault="00ED36A3" w:rsidP="008F7BF1">
            <w:pPr>
              <w:spacing w:after="0" w:line="240" w:lineRule="auto"/>
              <w:jc w:val="center"/>
              <w:rPr>
                <w:rFonts w:ascii="Myriad Pro" w:hAnsi="Myriad Pro" w:cs="Calibri"/>
                <w:sz w:val="18"/>
                <w:szCs w:val="18"/>
              </w:rPr>
            </w:pPr>
            <w:r w:rsidRPr="00151724">
              <w:rPr>
                <w:rFonts w:ascii="Myriad Pro" w:hAnsi="Myriad Pro" w:cs="Calibri"/>
                <w:sz w:val="18"/>
                <w:szCs w:val="18"/>
              </w:rPr>
              <w:t>1.1.2</w:t>
            </w:r>
          </w:p>
        </w:tc>
        <w:tc>
          <w:tcPr>
            <w:tcW w:w="1942" w:type="dxa"/>
            <w:tcBorders>
              <w:top w:val="nil"/>
              <w:left w:val="nil"/>
              <w:bottom w:val="single" w:sz="4" w:space="0" w:color="auto"/>
              <w:right w:val="single" w:sz="4" w:space="0" w:color="auto"/>
            </w:tcBorders>
            <w:shd w:val="clear" w:color="auto" w:fill="auto"/>
            <w:vAlign w:val="center"/>
            <w:hideMark/>
          </w:tcPr>
          <w:p w14:paraId="58BB13A1" w14:textId="77777777" w:rsidR="00ED36A3" w:rsidRPr="00151724" w:rsidRDefault="00ED36A3" w:rsidP="008F7BF1">
            <w:pPr>
              <w:spacing w:after="0" w:line="240" w:lineRule="auto"/>
              <w:ind w:firstLineChars="100" w:firstLine="180"/>
              <w:rPr>
                <w:rFonts w:ascii="Myriad Pro" w:hAnsi="Myriad Pro" w:cs="Calibri"/>
                <w:color w:val="000000"/>
                <w:sz w:val="18"/>
                <w:szCs w:val="18"/>
              </w:rPr>
            </w:pPr>
            <w:r w:rsidRPr="00151724">
              <w:rPr>
                <w:rFonts w:ascii="Myriad Pro" w:hAnsi="Myriad Pro" w:cs="Calibri"/>
                <w:color w:val="000000"/>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992" w:type="dxa"/>
            <w:tcBorders>
              <w:top w:val="nil"/>
              <w:left w:val="nil"/>
              <w:bottom w:val="single" w:sz="4" w:space="0" w:color="auto"/>
              <w:right w:val="single" w:sz="4" w:space="0" w:color="auto"/>
            </w:tcBorders>
            <w:shd w:val="clear" w:color="auto" w:fill="auto"/>
            <w:vAlign w:val="center"/>
            <w:hideMark/>
          </w:tcPr>
          <w:p w14:paraId="1BECFEC7" w14:textId="0CA9AE92"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тыс.</w:t>
            </w:r>
            <w:r w:rsidR="00B54E73" w:rsidRPr="00151724">
              <w:rPr>
                <w:rFonts w:ascii="Myriad Pro" w:hAnsi="Myriad Pro" w:cs="Calibri"/>
                <w:color w:val="000000"/>
                <w:sz w:val="18"/>
                <w:szCs w:val="18"/>
              </w:rPr>
              <w:t xml:space="preserve"> </w:t>
            </w:r>
            <w:r w:rsidRPr="00151724">
              <w:rPr>
                <w:rFonts w:ascii="Myriad Pro" w:hAnsi="Myriad Pro" w:cs="Calibri"/>
                <w:color w:val="000000"/>
                <w:sz w:val="18"/>
                <w:szCs w:val="18"/>
              </w:rPr>
              <w:t>руб</w:t>
            </w:r>
            <w:r w:rsidR="005976B0">
              <w:rPr>
                <w:rFonts w:ascii="Myriad Pro" w:hAnsi="Myriad Pro" w:cs="Calibri"/>
                <w:color w:val="000000"/>
                <w:sz w:val="18"/>
                <w:szCs w:val="18"/>
              </w:rPr>
              <w:t>.</w:t>
            </w:r>
          </w:p>
        </w:tc>
        <w:tc>
          <w:tcPr>
            <w:tcW w:w="1206" w:type="dxa"/>
            <w:tcBorders>
              <w:top w:val="nil"/>
              <w:left w:val="nil"/>
              <w:bottom w:val="single" w:sz="4" w:space="0" w:color="auto"/>
              <w:right w:val="single" w:sz="4" w:space="0" w:color="auto"/>
            </w:tcBorders>
            <w:shd w:val="clear" w:color="auto" w:fill="auto"/>
            <w:noWrap/>
            <w:vAlign w:val="center"/>
            <w:hideMark/>
          </w:tcPr>
          <w:p w14:paraId="6DF6D25C"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109 872,9</w:t>
            </w:r>
          </w:p>
        </w:tc>
        <w:tc>
          <w:tcPr>
            <w:tcW w:w="1204" w:type="dxa"/>
            <w:tcBorders>
              <w:top w:val="nil"/>
              <w:left w:val="nil"/>
              <w:bottom w:val="single" w:sz="4" w:space="0" w:color="auto"/>
              <w:right w:val="single" w:sz="4" w:space="0" w:color="auto"/>
            </w:tcBorders>
            <w:shd w:val="clear" w:color="auto" w:fill="auto"/>
            <w:noWrap/>
            <w:vAlign w:val="center"/>
            <w:hideMark/>
          </w:tcPr>
          <w:p w14:paraId="30F10ADC"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88 460,9</w:t>
            </w:r>
          </w:p>
        </w:tc>
        <w:tc>
          <w:tcPr>
            <w:tcW w:w="1457" w:type="dxa"/>
            <w:tcBorders>
              <w:top w:val="nil"/>
              <w:left w:val="nil"/>
              <w:bottom w:val="single" w:sz="4" w:space="0" w:color="auto"/>
              <w:right w:val="single" w:sz="4" w:space="0" w:color="auto"/>
            </w:tcBorders>
            <w:shd w:val="clear" w:color="auto" w:fill="auto"/>
            <w:noWrap/>
            <w:vAlign w:val="center"/>
            <w:hideMark/>
          </w:tcPr>
          <w:p w14:paraId="2A3A6214"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129 272,6</w:t>
            </w:r>
          </w:p>
        </w:tc>
        <w:tc>
          <w:tcPr>
            <w:tcW w:w="1047" w:type="dxa"/>
            <w:tcBorders>
              <w:top w:val="nil"/>
              <w:left w:val="nil"/>
              <w:bottom w:val="single" w:sz="4" w:space="0" w:color="auto"/>
              <w:right w:val="single" w:sz="4" w:space="0" w:color="auto"/>
            </w:tcBorders>
            <w:shd w:val="clear" w:color="auto" w:fill="auto"/>
            <w:noWrap/>
            <w:vAlign w:val="center"/>
            <w:hideMark/>
          </w:tcPr>
          <w:p w14:paraId="1CD17009"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146,1</w:t>
            </w:r>
          </w:p>
        </w:tc>
        <w:tc>
          <w:tcPr>
            <w:tcW w:w="1047" w:type="dxa"/>
            <w:tcBorders>
              <w:top w:val="nil"/>
              <w:left w:val="nil"/>
              <w:bottom w:val="single" w:sz="4" w:space="0" w:color="auto"/>
              <w:right w:val="single" w:sz="4" w:space="0" w:color="auto"/>
            </w:tcBorders>
            <w:shd w:val="clear" w:color="auto" w:fill="auto"/>
            <w:noWrap/>
            <w:vAlign w:val="center"/>
            <w:hideMark/>
          </w:tcPr>
          <w:p w14:paraId="29C3C9C9"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117,7</w:t>
            </w:r>
          </w:p>
        </w:tc>
      </w:tr>
      <w:tr w:rsidR="00ED36A3" w:rsidRPr="00151724" w14:paraId="09638140" w14:textId="77777777" w:rsidTr="00B54E73">
        <w:trPr>
          <w:trHeight w:val="240"/>
        </w:trPr>
        <w:tc>
          <w:tcPr>
            <w:tcW w:w="605" w:type="dxa"/>
            <w:tcBorders>
              <w:top w:val="nil"/>
              <w:left w:val="single" w:sz="4" w:space="0" w:color="auto"/>
              <w:bottom w:val="single" w:sz="4" w:space="0" w:color="auto"/>
              <w:right w:val="single" w:sz="4" w:space="0" w:color="auto"/>
            </w:tcBorders>
            <w:shd w:val="clear" w:color="auto" w:fill="auto"/>
            <w:noWrap/>
            <w:vAlign w:val="center"/>
            <w:hideMark/>
          </w:tcPr>
          <w:p w14:paraId="2439BAD1" w14:textId="77777777" w:rsidR="00ED36A3" w:rsidRPr="00151724" w:rsidRDefault="00ED36A3" w:rsidP="008F7BF1">
            <w:pPr>
              <w:spacing w:after="0" w:line="240" w:lineRule="auto"/>
              <w:jc w:val="center"/>
              <w:rPr>
                <w:rFonts w:ascii="Myriad Pro" w:hAnsi="Myriad Pro" w:cs="Calibri"/>
                <w:sz w:val="18"/>
                <w:szCs w:val="18"/>
              </w:rPr>
            </w:pPr>
            <w:r w:rsidRPr="00151724">
              <w:rPr>
                <w:rFonts w:ascii="Myriad Pro" w:hAnsi="Myriad Pro" w:cs="Calibri"/>
                <w:sz w:val="18"/>
                <w:szCs w:val="18"/>
              </w:rPr>
              <w:t>1.2</w:t>
            </w:r>
          </w:p>
        </w:tc>
        <w:tc>
          <w:tcPr>
            <w:tcW w:w="1942" w:type="dxa"/>
            <w:tcBorders>
              <w:top w:val="nil"/>
              <w:left w:val="nil"/>
              <w:bottom w:val="single" w:sz="4" w:space="0" w:color="auto"/>
              <w:right w:val="single" w:sz="4" w:space="0" w:color="auto"/>
            </w:tcBorders>
            <w:shd w:val="clear" w:color="auto" w:fill="auto"/>
            <w:vAlign w:val="center"/>
            <w:hideMark/>
          </w:tcPr>
          <w:p w14:paraId="55C0A69C" w14:textId="77777777" w:rsidR="00ED36A3" w:rsidRPr="00151724" w:rsidRDefault="00ED36A3" w:rsidP="008F7BF1">
            <w:pPr>
              <w:spacing w:after="0" w:line="240" w:lineRule="auto"/>
              <w:rPr>
                <w:rFonts w:ascii="Myriad Pro" w:hAnsi="Myriad Pro" w:cs="Calibri"/>
                <w:color w:val="000000"/>
                <w:sz w:val="18"/>
                <w:szCs w:val="18"/>
              </w:rPr>
            </w:pPr>
            <w:r w:rsidRPr="00151724">
              <w:rPr>
                <w:rFonts w:ascii="Myriad Pro" w:hAnsi="Myriad Pro" w:cs="Calibri"/>
                <w:color w:val="000000"/>
                <w:sz w:val="18"/>
                <w:szCs w:val="18"/>
              </w:rPr>
              <w:t>Расходы на оплату труда</w:t>
            </w:r>
          </w:p>
        </w:tc>
        <w:tc>
          <w:tcPr>
            <w:tcW w:w="992" w:type="dxa"/>
            <w:tcBorders>
              <w:top w:val="nil"/>
              <w:left w:val="nil"/>
              <w:bottom w:val="single" w:sz="4" w:space="0" w:color="auto"/>
              <w:right w:val="single" w:sz="4" w:space="0" w:color="auto"/>
            </w:tcBorders>
            <w:shd w:val="clear" w:color="auto" w:fill="auto"/>
            <w:vAlign w:val="center"/>
            <w:hideMark/>
          </w:tcPr>
          <w:p w14:paraId="5AC4A1D6" w14:textId="649AC0FF"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тыс.</w:t>
            </w:r>
            <w:r w:rsidR="00B54E73" w:rsidRPr="00151724">
              <w:rPr>
                <w:rFonts w:ascii="Myriad Pro" w:hAnsi="Myriad Pro" w:cs="Calibri"/>
                <w:color w:val="000000"/>
                <w:sz w:val="18"/>
                <w:szCs w:val="18"/>
              </w:rPr>
              <w:t xml:space="preserve"> </w:t>
            </w:r>
            <w:r w:rsidRPr="00151724">
              <w:rPr>
                <w:rFonts w:ascii="Myriad Pro" w:hAnsi="Myriad Pro" w:cs="Calibri"/>
                <w:color w:val="000000"/>
                <w:sz w:val="18"/>
                <w:szCs w:val="18"/>
              </w:rPr>
              <w:t>руб</w:t>
            </w:r>
            <w:r w:rsidR="005976B0">
              <w:rPr>
                <w:rFonts w:ascii="Myriad Pro" w:hAnsi="Myriad Pro" w:cs="Calibri"/>
                <w:color w:val="000000"/>
                <w:sz w:val="18"/>
                <w:szCs w:val="18"/>
              </w:rPr>
              <w:t>.</w:t>
            </w:r>
          </w:p>
        </w:tc>
        <w:tc>
          <w:tcPr>
            <w:tcW w:w="1206" w:type="dxa"/>
            <w:tcBorders>
              <w:top w:val="nil"/>
              <w:left w:val="nil"/>
              <w:bottom w:val="single" w:sz="4" w:space="0" w:color="auto"/>
              <w:right w:val="single" w:sz="4" w:space="0" w:color="auto"/>
            </w:tcBorders>
            <w:shd w:val="clear" w:color="auto" w:fill="auto"/>
            <w:noWrap/>
            <w:vAlign w:val="center"/>
            <w:hideMark/>
          </w:tcPr>
          <w:p w14:paraId="44816F8D"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277 057,5</w:t>
            </w:r>
          </w:p>
        </w:tc>
        <w:tc>
          <w:tcPr>
            <w:tcW w:w="1204" w:type="dxa"/>
            <w:tcBorders>
              <w:top w:val="nil"/>
              <w:left w:val="nil"/>
              <w:bottom w:val="single" w:sz="4" w:space="0" w:color="auto"/>
              <w:right w:val="single" w:sz="4" w:space="0" w:color="auto"/>
            </w:tcBorders>
            <w:shd w:val="clear" w:color="auto" w:fill="auto"/>
            <w:noWrap/>
            <w:vAlign w:val="center"/>
            <w:hideMark/>
          </w:tcPr>
          <w:p w14:paraId="34A141C6"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415 527,5</w:t>
            </w:r>
          </w:p>
        </w:tc>
        <w:tc>
          <w:tcPr>
            <w:tcW w:w="1457" w:type="dxa"/>
            <w:tcBorders>
              <w:top w:val="nil"/>
              <w:left w:val="nil"/>
              <w:bottom w:val="single" w:sz="4" w:space="0" w:color="auto"/>
              <w:right w:val="single" w:sz="4" w:space="0" w:color="auto"/>
            </w:tcBorders>
            <w:shd w:val="clear" w:color="auto" w:fill="auto"/>
            <w:noWrap/>
            <w:vAlign w:val="center"/>
            <w:hideMark/>
          </w:tcPr>
          <w:p w14:paraId="296522B2"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415 527,5</w:t>
            </w:r>
          </w:p>
        </w:tc>
        <w:tc>
          <w:tcPr>
            <w:tcW w:w="1047" w:type="dxa"/>
            <w:tcBorders>
              <w:top w:val="nil"/>
              <w:left w:val="nil"/>
              <w:bottom w:val="single" w:sz="4" w:space="0" w:color="auto"/>
              <w:right w:val="single" w:sz="4" w:space="0" w:color="auto"/>
            </w:tcBorders>
            <w:shd w:val="clear" w:color="auto" w:fill="auto"/>
            <w:noWrap/>
            <w:vAlign w:val="center"/>
            <w:hideMark/>
          </w:tcPr>
          <w:p w14:paraId="27F0D15F"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100,0</w:t>
            </w:r>
          </w:p>
        </w:tc>
        <w:tc>
          <w:tcPr>
            <w:tcW w:w="1047" w:type="dxa"/>
            <w:tcBorders>
              <w:top w:val="nil"/>
              <w:left w:val="nil"/>
              <w:bottom w:val="single" w:sz="4" w:space="0" w:color="auto"/>
              <w:right w:val="single" w:sz="4" w:space="0" w:color="auto"/>
            </w:tcBorders>
            <w:shd w:val="clear" w:color="auto" w:fill="auto"/>
            <w:noWrap/>
            <w:vAlign w:val="center"/>
            <w:hideMark/>
          </w:tcPr>
          <w:p w14:paraId="5C9CE0A8"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150,0</w:t>
            </w:r>
          </w:p>
        </w:tc>
      </w:tr>
      <w:tr w:rsidR="00ED36A3" w:rsidRPr="00151724" w14:paraId="576AF646" w14:textId="77777777" w:rsidTr="00B54E73">
        <w:trPr>
          <w:trHeight w:val="240"/>
        </w:trPr>
        <w:tc>
          <w:tcPr>
            <w:tcW w:w="605" w:type="dxa"/>
            <w:tcBorders>
              <w:top w:val="nil"/>
              <w:left w:val="single" w:sz="4" w:space="0" w:color="auto"/>
              <w:bottom w:val="single" w:sz="4" w:space="0" w:color="auto"/>
              <w:right w:val="single" w:sz="4" w:space="0" w:color="auto"/>
            </w:tcBorders>
            <w:shd w:val="clear" w:color="auto" w:fill="auto"/>
            <w:noWrap/>
            <w:vAlign w:val="center"/>
            <w:hideMark/>
          </w:tcPr>
          <w:p w14:paraId="49621D29" w14:textId="77777777" w:rsidR="00ED36A3" w:rsidRPr="00151724" w:rsidRDefault="00ED36A3" w:rsidP="008F7BF1">
            <w:pPr>
              <w:spacing w:after="0" w:line="240" w:lineRule="auto"/>
              <w:jc w:val="center"/>
              <w:rPr>
                <w:rFonts w:ascii="Myriad Pro" w:hAnsi="Myriad Pro" w:cs="Calibri"/>
                <w:sz w:val="18"/>
                <w:szCs w:val="18"/>
              </w:rPr>
            </w:pPr>
            <w:r w:rsidRPr="00151724">
              <w:rPr>
                <w:rFonts w:ascii="Myriad Pro" w:hAnsi="Myriad Pro" w:cs="Calibri"/>
                <w:sz w:val="18"/>
                <w:szCs w:val="18"/>
              </w:rPr>
              <w:t>1.3</w:t>
            </w:r>
          </w:p>
        </w:tc>
        <w:tc>
          <w:tcPr>
            <w:tcW w:w="1942" w:type="dxa"/>
            <w:tcBorders>
              <w:top w:val="nil"/>
              <w:left w:val="nil"/>
              <w:bottom w:val="single" w:sz="4" w:space="0" w:color="auto"/>
              <w:right w:val="single" w:sz="4" w:space="0" w:color="auto"/>
            </w:tcBorders>
            <w:shd w:val="clear" w:color="auto" w:fill="auto"/>
            <w:vAlign w:val="center"/>
            <w:hideMark/>
          </w:tcPr>
          <w:p w14:paraId="54058E7A" w14:textId="77777777" w:rsidR="00ED36A3" w:rsidRPr="00151724" w:rsidRDefault="00ED36A3" w:rsidP="008F7BF1">
            <w:pPr>
              <w:spacing w:after="0" w:line="240" w:lineRule="auto"/>
              <w:rPr>
                <w:rFonts w:ascii="Myriad Pro" w:hAnsi="Myriad Pro" w:cs="Calibri"/>
                <w:color w:val="000000"/>
                <w:sz w:val="18"/>
                <w:szCs w:val="18"/>
              </w:rPr>
            </w:pPr>
            <w:r w:rsidRPr="00151724">
              <w:rPr>
                <w:rFonts w:ascii="Myriad Pro" w:hAnsi="Myriad Pro" w:cs="Calibri"/>
                <w:color w:val="000000"/>
                <w:sz w:val="18"/>
                <w:szCs w:val="18"/>
              </w:rPr>
              <w:t>Прочие расходы, всего, в том числе:</w:t>
            </w:r>
          </w:p>
        </w:tc>
        <w:tc>
          <w:tcPr>
            <w:tcW w:w="992" w:type="dxa"/>
            <w:tcBorders>
              <w:top w:val="nil"/>
              <w:left w:val="nil"/>
              <w:bottom w:val="single" w:sz="4" w:space="0" w:color="auto"/>
              <w:right w:val="single" w:sz="4" w:space="0" w:color="auto"/>
            </w:tcBorders>
            <w:shd w:val="clear" w:color="auto" w:fill="auto"/>
            <w:vAlign w:val="center"/>
            <w:hideMark/>
          </w:tcPr>
          <w:p w14:paraId="7437BD54" w14:textId="1FEAEC0D"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тыс.</w:t>
            </w:r>
            <w:r w:rsidR="00B54E73" w:rsidRPr="00151724">
              <w:rPr>
                <w:rFonts w:ascii="Myriad Pro" w:hAnsi="Myriad Pro" w:cs="Calibri"/>
                <w:color w:val="000000"/>
                <w:sz w:val="18"/>
                <w:szCs w:val="18"/>
              </w:rPr>
              <w:t xml:space="preserve"> </w:t>
            </w:r>
            <w:r w:rsidRPr="00151724">
              <w:rPr>
                <w:rFonts w:ascii="Myriad Pro" w:hAnsi="Myriad Pro" w:cs="Calibri"/>
                <w:color w:val="000000"/>
                <w:sz w:val="18"/>
                <w:szCs w:val="18"/>
              </w:rPr>
              <w:t>руб</w:t>
            </w:r>
            <w:r w:rsidR="005976B0">
              <w:rPr>
                <w:rFonts w:ascii="Myriad Pro" w:hAnsi="Myriad Pro" w:cs="Calibri"/>
                <w:color w:val="000000"/>
                <w:sz w:val="18"/>
                <w:szCs w:val="18"/>
              </w:rPr>
              <w:t>.</w:t>
            </w:r>
          </w:p>
        </w:tc>
        <w:tc>
          <w:tcPr>
            <w:tcW w:w="1206" w:type="dxa"/>
            <w:tcBorders>
              <w:top w:val="nil"/>
              <w:left w:val="nil"/>
              <w:bottom w:val="single" w:sz="4" w:space="0" w:color="auto"/>
              <w:right w:val="single" w:sz="4" w:space="0" w:color="auto"/>
            </w:tcBorders>
            <w:shd w:val="clear" w:color="auto" w:fill="auto"/>
            <w:noWrap/>
            <w:vAlign w:val="center"/>
            <w:hideMark/>
          </w:tcPr>
          <w:p w14:paraId="196725A5"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87 229,7</w:t>
            </w:r>
          </w:p>
        </w:tc>
        <w:tc>
          <w:tcPr>
            <w:tcW w:w="1204" w:type="dxa"/>
            <w:tcBorders>
              <w:top w:val="nil"/>
              <w:left w:val="nil"/>
              <w:bottom w:val="single" w:sz="4" w:space="0" w:color="auto"/>
              <w:right w:val="single" w:sz="4" w:space="0" w:color="auto"/>
            </w:tcBorders>
            <w:shd w:val="clear" w:color="auto" w:fill="auto"/>
            <w:noWrap/>
            <w:vAlign w:val="center"/>
            <w:hideMark/>
          </w:tcPr>
          <w:p w14:paraId="251BF499" w14:textId="77777777" w:rsidR="00ED36A3" w:rsidRPr="00151724" w:rsidRDefault="00ED36A3" w:rsidP="008F7BF1">
            <w:pPr>
              <w:spacing w:after="0" w:line="240" w:lineRule="auto"/>
              <w:jc w:val="right"/>
              <w:rPr>
                <w:rFonts w:ascii="Myriad Pro" w:hAnsi="Myriad Pro" w:cs="Calibri"/>
                <w:color w:val="000000"/>
                <w:sz w:val="18"/>
                <w:szCs w:val="18"/>
              </w:rPr>
            </w:pPr>
            <w:r w:rsidRPr="00151724">
              <w:rPr>
                <w:rFonts w:ascii="Myriad Pro" w:hAnsi="Myriad Pro" w:cs="Calibri"/>
                <w:color w:val="000000"/>
                <w:sz w:val="18"/>
                <w:szCs w:val="18"/>
              </w:rPr>
              <w:t>130 917,4</w:t>
            </w:r>
          </w:p>
        </w:tc>
        <w:tc>
          <w:tcPr>
            <w:tcW w:w="1457" w:type="dxa"/>
            <w:tcBorders>
              <w:top w:val="nil"/>
              <w:left w:val="nil"/>
              <w:bottom w:val="single" w:sz="4" w:space="0" w:color="auto"/>
              <w:right w:val="single" w:sz="4" w:space="0" w:color="auto"/>
            </w:tcBorders>
            <w:shd w:val="clear" w:color="auto" w:fill="auto"/>
            <w:noWrap/>
            <w:vAlign w:val="center"/>
            <w:hideMark/>
          </w:tcPr>
          <w:p w14:paraId="3C835A43" w14:textId="77777777" w:rsidR="00ED36A3" w:rsidRPr="00151724" w:rsidRDefault="00ED36A3" w:rsidP="008F7BF1">
            <w:pPr>
              <w:spacing w:after="0" w:line="240" w:lineRule="auto"/>
              <w:jc w:val="right"/>
              <w:rPr>
                <w:rFonts w:ascii="Myriad Pro" w:hAnsi="Myriad Pro" w:cs="Calibri"/>
                <w:color w:val="000000"/>
                <w:sz w:val="18"/>
                <w:szCs w:val="18"/>
              </w:rPr>
            </w:pPr>
            <w:r w:rsidRPr="00151724">
              <w:rPr>
                <w:rFonts w:ascii="Myriad Pro" w:hAnsi="Myriad Pro" w:cs="Calibri"/>
                <w:color w:val="000000"/>
                <w:sz w:val="18"/>
                <w:szCs w:val="18"/>
              </w:rPr>
              <w:t>86 046,1</w:t>
            </w:r>
          </w:p>
        </w:tc>
        <w:tc>
          <w:tcPr>
            <w:tcW w:w="1047" w:type="dxa"/>
            <w:tcBorders>
              <w:top w:val="nil"/>
              <w:left w:val="nil"/>
              <w:bottom w:val="single" w:sz="4" w:space="0" w:color="auto"/>
              <w:right w:val="single" w:sz="4" w:space="0" w:color="auto"/>
            </w:tcBorders>
            <w:shd w:val="clear" w:color="auto" w:fill="auto"/>
            <w:noWrap/>
            <w:vAlign w:val="center"/>
            <w:hideMark/>
          </w:tcPr>
          <w:p w14:paraId="162A9D86"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65,7</w:t>
            </w:r>
          </w:p>
        </w:tc>
        <w:tc>
          <w:tcPr>
            <w:tcW w:w="1047" w:type="dxa"/>
            <w:tcBorders>
              <w:top w:val="nil"/>
              <w:left w:val="nil"/>
              <w:bottom w:val="single" w:sz="4" w:space="0" w:color="auto"/>
              <w:right w:val="single" w:sz="4" w:space="0" w:color="auto"/>
            </w:tcBorders>
            <w:shd w:val="clear" w:color="auto" w:fill="auto"/>
            <w:noWrap/>
            <w:vAlign w:val="center"/>
            <w:hideMark/>
          </w:tcPr>
          <w:p w14:paraId="7BE9E7B5"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98,6</w:t>
            </w:r>
          </w:p>
        </w:tc>
      </w:tr>
      <w:tr w:rsidR="00ED36A3" w:rsidRPr="00151724" w14:paraId="188F98E4" w14:textId="77777777" w:rsidTr="00B54E73">
        <w:trPr>
          <w:trHeight w:val="315"/>
        </w:trPr>
        <w:tc>
          <w:tcPr>
            <w:tcW w:w="605" w:type="dxa"/>
            <w:tcBorders>
              <w:top w:val="nil"/>
              <w:left w:val="single" w:sz="4" w:space="0" w:color="auto"/>
              <w:bottom w:val="single" w:sz="4" w:space="0" w:color="auto"/>
              <w:right w:val="single" w:sz="4" w:space="0" w:color="auto"/>
            </w:tcBorders>
            <w:shd w:val="clear" w:color="auto" w:fill="auto"/>
            <w:noWrap/>
            <w:vAlign w:val="center"/>
            <w:hideMark/>
          </w:tcPr>
          <w:p w14:paraId="3D76CE72" w14:textId="77777777" w:rsidR="00ED36A3" w:rsidRPr="00151724" w:rsidRDefault="00ED36A3" w:rsidP="008F7BF1">
            <w:pPr>
              <w:spacing w:after="0" w:line="240" w:lineRule="auto"/>
              <w:jc w:val="center"/>
              <w:rPr>
                <w:rFonts w:ascii="Myriad Pro" w:hAnsi="Myriad Pro" w:cs="Calibri"/>
                <w:sz w:val="18"/>
                <w:szCs w:val="18"/>
              </w:rPr>
            </w:pPr>
            <w:r w:rsidRPr="00151724">
              <w:rPr>
                <w:rFonts w:ascii="Myriad Pro" w:hAnsi="Myriad Pro" w:cs="Calibri"/>
                <w:sz w:val="18"/>
                <w:szCs w:val="18"/>
              </w:rPr>
              <w:t>1.3.1.</w:t>
            </w:r>
          </w:p>
        </w:tc>
        <w:tc>
          <w:tcPr>
            <w:tcW w:w="1942" w:type="dxa"/>
            <w:tcBorders>
              <w:top w:val="nil"/>
              <w:left w:val="nil"/>
              <w:bottom w:val="single" w:sz="4" w:space="0" w:color="auto"/>
              <w:right w:val="single" w:sz="4" w:space="0" w:color="auto"/>
            </w:tcBorders>
            <w:shd w:val="clear" w:color="auto" w:fill="auto"/>
            <w:noWrap/>
            <w:vAlign w:val="center"/>
            <w:hideMark/>
          </w:tcPr>
          <w:p w14:paraId="11DABE4A" w14:textId="77777777" w:rsidR="00ED36A3" w:rsidRPr="00151724" w:rsidRDefault="00ED36A3" w:rsidP="008F7BF1">
            <w:pPr>
              <w:spacing w:after="0" w:line="240" w:lineRule="auto"/>
              <w:ind w:firstLineChars="100" w:firstLine="180"/>
              <w:rPr>
                <w:rFonts w:ascii="Myriad Pro" w:hAnsi="Myriad Pro" w:cs="Calibri"/>
                <w:color w:val="000000"/>
                <w:sz w:val="18"/>
                <w:szCs w:val="18"/>
              </w:rPr>
            </w:pPr>
            <w:r w:rsidRPr="00151724">
              <w:rPr>
                <w:rFonts w:ascii="Myriad Pro" w:hAnsi="Myriad Pro" w:cs="Calibri"/>
                <w:color w:val="000000"/>
                <w:sz w:val="18"/>
                <w:szCs w:val="18"/>
              </w:rPr>
              <w:t>Ремонт основных фондов***</w:t>
            </w:r>
          </w:p>
        </w:tc>
        <w:tc>
          <w:tcPr>
            <w:tcW w:w="992" w:type="dxa"/>
            <w:tcBorders>
              <w:top w:val="nil"/>
              <w:left w:val="nil"/>
              <w:bottom w:val="single" w:sz="4" w:space="0" w:color="auto"/>
              <w:right w:val="single" w:sz="4" w:space="0" w:color="auto"/>
            </w:tcBorders>
            <w:shd w:val="clear" w:color="auto" w:fill="auto"/>
            <w:vAlign w:val="center"/>
            <w:hideMark/>
          </w:tcPr>
          <w:p w14:paraId="0FC2CC51" w14:textId="126E7A6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тыс.</w:t>
            </w:r>
            <w:r w:rsidR="00B54E73" w:rsidRPr="00151724">
              <w:rPr>
                <w:rFonts w:ascii="Myriad Pro" w:hAnsi="Myriad Pro" w:cs="Calibri"/>
                <w:color w:val="000000"/>
                <w:sz w:val="18"/>
                <w:szCs w:val="18"/>
              </w:rPr>
              <w:t xml:space="preserve"> </w:t>
            </w:r>
            <w:r w:rsidRPr="00151724">
              <w:rPr>
                <w:rFonts w:ascii="Myriad Pro" w:hAnsi="Myriad Pro" w:cs="Calibri"/>
                <w:color w:val="000000"/>
                <w:sz w:val="18"/>
                <w:szCs w:val="18"/>
              </w:rPr>
              <w:t>руб</w:t>
            </w:r>
            <w:r w:rsidR="005976B0">
              <w:rPr>
                <w:rFonts w:ascii="Myriad Pro" w:hAnsi="Myriad Pro" w:cs="Calibri"/>
                <w:color w:val="000000"/>
                <w:sz w:val="18"/>
                <w:szCs w:val="18"/>
              </w:rPr>
              <w:t>.</w:t>
            </w:r>
          </w:p>
        </w:tc>
        <w:tc>
          <w:tcPr>
            <w:tcW w:w="1206" w:type="dxa"/>
            <w:tcBorders>
              <w:top w:val="nil"/>
              <w:left w:val="nil"/>
              <w:bottom w:val="single" w:sz="4" w:space="0" w:color="auto"/>
              <w:right w:val="single" w:sz="4" w:space="0" w:color="auto"/>
            </w:tcBorders>
            <w:shd w:val="clear" w:color="auto" w:fill="auto"/>
            <w:noWrap/>
            <w:vAlign w:val="center"/>
            <w:hideMark/>
          </w:tcPr>
          <w:p w14:paraId="3F24F214"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 </w:t>
            </w:r>
          </w:p>
        </w:tc>
        <w:tc>
          <w:tcPr>
            <w:tcW w:w="1204" w:type="dxa"/>
            <w:tcBorders>
              <w:top w:val="nil"/>
              <w:left w:val="nil"/>
              <w:bottom w:val="single" w:sz="4" w:space="0" w:color="auto"/>
              <w:right w:val="single" w:sz="4" w:space="0" w:color="auto"/>
            </w:tcBorders>
            <w:shd w:val="clear" w:color="auto" w:fill="auto"/>
            <w:noWrap/>
            <w:vAlign w:val="center"/>
            <w:hideMark/>
          </w:tcPr>
          <w:p w14:paraId="0767BB04"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0,0</w:t>
            </w:r>
          </w:p>
        </w:tc>
        <w:tc>
          <w:tcPr>
            <w:tcW w:w="1457" w:type="dxa"/>
            <w:tcBorders>
              <w:top w:val="nil"/>
              <w:left w:val="nil"/>
              <w:bottom w:val="single" w:sz="4" w:space="0" w:color="auto"/>
              <w:right w:val="single" w:sz="4" w:space="0" w:color="auto"/>
            </w:tcBorders>
            <w:shd w:val="clear" w:color="auto" w:fill="auto"/>
            <w:noWrap/>
            <w:vAlign w:val="center"/>
            <w:hideMark/>
          </w:tcPr>
          <w:p w14:paraId="317E4273"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 </w:t>
            </w:r>
          </w:p>
        </w:tc>
        <w:tc>
          <w:tcPr>
            <w:tcW w:w="1047" w:type="dxa"/>
            <w:tcBorders>
              <w:top w:val="nil"/>
              <w:left w:val="nil"/>
              <w:bottom w:val="single" w:sz="4" w:space="0" w:color="auto"/>
              <w:right w:val="single" w:sz="4" w:space="0" w:color="auto"/>
            </w:tcBorders>
            <w:shd w:val="clear" w:color="auto" w:fill="auto"/>
            <w:noWrap/>
            <w:vAlign w:val="center"/>
            <w:hideMark/>
          </w:tcPr>
          <w:p w14:paraId="53C7FFE1"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center"/>
            <w:hideMark/>
          </w:tcPr>
          <w:p w14:paraId="3AB04D3B"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w:t>
            </w:r>
          </w:p>
        </w:tc>
      </w:tr>
      <w:tr w:rsidR="00ED36A3" w:rsidRPr="00151724" w14:paraId="1E6F4223" w14:textId="77777777" w:rsidTr="00B54E73">
        <w:trPr>
          <w:trHeight w:val="240"/>
        </w:trPr>
        <w:tc>
          <w:tcPr>
            <w:tcW w:w="605" w:type="dxa"/>
            <w:tcBorders>
              <w:top w:val="nil"/>
              <w:left w:val="single" w:sz="4" w:space="0" w:color="auto"/>
              <w:bottom w:val="single" w:sz="4" w:space="0" w:color="auto"/>
              <w:right w:val="single" w:sz="4" w:space="0" w:color="auto"/>
            </w:tcBorders>
            <w:shd w:val="clear" w:color="auto" w:fill="auto"/>
            <w:noWrap/>
            <w:vAlign w:val="center"/>
            <w:hideMark/>
          </w:tcPr>
          <w:p w14:paraId="57E92F1B" w14:textId="77777777" w:rsidR="00ED36A3" w:rsidRPr="00151724" w:rsidRDefault="00ED36A3" w:rsidP="008F7BF1">
            <w:pPr>
              <w:spacing w:after="0" w:line="240" w:lineRule="auto"/>
              <w:jc w:val="center"/>
              <w:rPr>
                <w:rFonts w:ascii="Myriad Pro" w:hAnsi="Myriad Pro" w:cs="Calibri"/>
                <w:sz w:val="18"/>
                <w:szCs w:val="18"/>
              </w:rPr>
            </w:pPr>
            <w:r w:rsidRPr="00151724">
              <w:rPr>
                <w:rFonts w:ascii="Myriad Pro" w:hAnsi="Myriad Pro" w:cs="Calibri"/>
                <w:sz w:val="18"/>
                <w:szCs w:val="18"/>
              </w:rPr>
              <w:t>1.3.2.</w:t>
            </w:r>
          </w:p>
        </w:tc>
        <w:tc>
          <w:tcPr>
            <w:tcW w:w="1942" w:type="dxa"/>
            <w:tcBorders>
              <w:top w:val="nil"/>
              <w:left w:val="nil"/>
              <w:bottom w:val="single" w:sz="4" w:space="0" w:color="auto"/>
              <w:right w:val="single" w:sz="4" w:space="0" w:color="auto"/>
            </w:tcBorders>
            <w:shd w:val="clear" w:color="auto" w:fill="auto"/>
            <w:vAlign w:val="center"/>
            <w:hideMark/>
          </w:tcPr>
          <w:p w14:paraId="27C0F534" w14:textId="77777777" w:rsidR="00ED36A3" w:rsidRPr="00151724" w:rsidRDefault="00ED36A3" w:rsidP="008F7BF1">
            <w:pPr>
              <w:spacing w:after="0" w:line="240" w:lineRule="auto"/>
              <w:ind w:firstLineChars="100" w:firstLine="180"/>
              <w:rPr>
                <w:rFonts w:ascii="Myriad Pro" w:hAnsi="Myriad Pro" w:cs="Calibri"/>
                <w:color w:val="000000"/>
                <w:sz w:val="18"/>
                <w:szCs w:val="18"/>
              </w:rPr>
            </w:pPr>
            <w:r w:rsidRPr="00151724">
              <w:rPr>
                <w:rFonts w:ascii="Myriad Pro" w:hAnsi="Myriad Pro" w:cs="Calibri"/>
                <w:color w:val="000000"/>
                <w:sz w:val="18"/>
                <w:szCs w:val="18"/>
              </w:rPr>
              <w:t>расходы на страхование</w:t>
            </w:r>
          </w:p>
        </w:tc>
        <w:tc>
          <w:tcPr>
            <w:tcW w:w="992" w:type="dxa"/>
            <w:tcBorders>
              <w:top w:val="nil"/>
              <w:left w:val="nil"/>
              <w:bottom w:val="single" w:sz="4" w:space="0" w:color="auto"/>
              <w:right w:val="single" w:sz="4" w:space="0" w:color="auto"/>
            </w:tcBorders>
            <w:shd w:val="clear" w:color="auto" w:fill="auto"/>
            <w:vAlign w:val="center"/>
            <w:hideMark/>
          </w:tcPr>
          <w:p w14:paraId="308B8FED" w14:textId="335A866E"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тыс.</w:t>
            </w:r>
            <w:r w:rsidR="00B54E73" w:rsidRPr="00151724">
              <w:rPr>
                <w:rFonts w:ascii="Myriad Pro" w:hAnsi="Myriad Pro" w:cs="Calibri"/>
                <w:color w:val="000000"/>
                <w:sz w:val="18"/>
                <w:szCs w:val="18"/>
              </w:rPr>
              <w:t xml:space="preserve"> </w:t>
            </w:r>
            <w:r w:rsidRPr="00151724">
              <w:rPr>
                <w:rFonts w:ascii="Myriad Pro" w:hAnsi="Myriad Pro" w:cs="Calibri"/>
                <w:color w:val="000000"/>
                <w:sz w:val="18"/>
                <w:szCs w:val="18"/>
              </w:rPr>
              <w:t>руб</w:t>
            </w:r>
            <w:r w:rsidR="005976B0">
              <w:rPr>
                <w:rFonts w:ascii="Myriad Pro" w:hAnsi="Myriad Pro" w:cs="Calibri"/>
                <w:color w:val="000000"/>
                <w:sz w:val="18"/>
                <w:szCs w:val="18"/>
              </w:rPr>
              <w:t>.</w:t>
            </w:r>
          </w:p>
        </w:tc>
        <w:tc>
          <w:tcPr>
            <w:tcW w:w="1206" w:type="dxa"/>
            <w:tcBorders>
              <w:top w:val="nil"/>
              <w:left w:val="nil"/>
              <w:bottom w:val="single" w:sz="4" w:space="0" w:color="auto"/>
              <w:right w:val="single" w:sz="4" w:space="0" w:color="auto"/>
            </w:tcBorders>
            <w:shd w:val="clear" w:color="auto" w:fill="auto"/>
            <w:noWrap/>
            <w:vAlign w:val="center"/>
            <w:hideMark/>
          </w:tcPr>
          <w:p w14:paraId="751D4E3D"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1 803,0</w:t>
            </w:r>
          </w:p>
        </w:tc>
        <w:tc>
          <w:tcPr>
            <w:tcW w:w="1204" w:type="dxa"/>
            <w:tcBorders>
              <w:top w:val="nil"/>
              <w:left w:val="nil"/>
              <w:bottom w:val="single" w:sz="4" w:space="0" w:color="auto"/>
              <w:right w:val="single" w:sz="4" w:space="0" w:color="auto"/>
            </w:tcBorders>
            <w:shd w:val="clear" w:color="auto" w:fill="auto"/>
            <w:noWrap/>
            <w:vAlign w:val="center"/>
            <w:hideMark/>
          </w:tcPr>
          <w:p w14:paraId="004F5D85"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18 609,8</w:t>
            </w:r>
          </w:p>
        </w:tc>
        <w:tc>
          <w:tcPr>
            <w:tcW w:w="1457" w:type="dxa"/>
            <w:tcBorders>
              <w:top w:val="nil"/>
              <w:left w:val="nil"/>
              <w:bottom w:val="single" w:sz="4" w:space="0" w:color="auto"/>
              <w:right w:val="single" w:sz="4" w:space="0" w:color="auto"/>
            </w:tcBorders>
            <w:shd w:val="clear" w:color="auto" w:fill="auto"/>
            <w:noWrap/>
            <w:vAlign w:val="center"/>
            <w:hideMark/>
          </w:tcPr>
          <w:p w14:paraId="7FC36565"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18 609,8</w:t>
            </w:r>
          </w:p>
        </w:tc>
        <w:tc>
          <w:tcPr>
            <w:tcW w:w="1047" w:type="dxa"/>
            <w:tcBorders>
              <w:top w:val="nil"/>
              <w:left w:val="nil"/>
              <w:bottom w:val="single" w:sz="4" w:space="0" w:color="auto"/>
              <w:right w:val="single" w:sz="4" w:space="0" w:color="auto"/>
            </w:tcBorders>
            <w:shd w:val="clear" w:color="auto" w:fill="auto"/>
            <w:noWrap/>
            <w:vAlign w:val="center"/>
            <w:hideMark/>
          </w:tcPr>
          <w:p w14:paraId="0615C8BC"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100,0</w:t>
            </w:r>
          </w:p>
        </w:tc>
        <w:tc>
          <w:tcPr>
            <w:tcW w:w="1047" w:type="dxa"/>
            <w:tcBorders>
              <w:top w:val="nil"/>
              <w:left w:val="nil"/>
              <w:bottom w:val="single" w:sz="4" w:space="0" w:color="auto"/>
              <w:right w:val="single" w:sz="4" w:space="0" w:color="auto"/>
            </w:tcBorders>
            <w:shd w:val="clear" w:color="auto" w:fill="auto"/>
            <w:noWrap/>
            <w:vAlign w:val="center"/>
            <w:hideMark/>
          </w:tcPr>
          <w:p w14:paraId="0CC28B86"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1 032,2</w:t>
            </w:r>
          </w:p>
        </w:tc>
      </w:tr>
      <w:tr w:rsidR="00ED36A3" w:rsidRPr="00151724" w14:paraId="0EE54F5C" w14:textId="77777777" w:rsidTr="00B54E73">
        <w:trPr>
          <w:trHeight w:val="240"/>
        </w:trPr>
        <w:tc>
          <w:tcPr>
            <w:tcW w:w="605" w:type="dxa"/>
            <w:tcBorders>
              <w:top w:val="nil"/>
              <w:left w:val="single" w:sz="4" w:space="0" w:color="auto"/>
              <w:bottom w:val="single" w:sz="4" w:space="0" w:color="auto"/>
              <w:right w:val="single" w:sz="4" w:space="0" w:color="auto"/>
            </w:tcBorders>
            <w:shd w:val="clear" w:color="auto" w:fill="auto"/>
            <w:noWrap/>
            <w:vAlign w:val="center"/>
            <w:hideMark/>
          </w:tcPr>
          <w:p w14:paraId="2D4903DF" w14:textId="77777777" w:rsidR="00ED36A3" w:rsidRPr="00151724" w:rsidRDefault="00ED36A3" w:rsidP="008F7BF1">
            <w:pPr>
              <w:spacing w:after="0" w:line="240" w:lineRule="auto"/>
              <w:jc w:val="center"/>
              <w:rPr>
                <w:rFonts w:ascii="Myriad Pro" w:hAnsi="Myriad Pro" w:cs="Calibri"/>
                <w:sz w:val="18"/>
                <w:szCs w:val="18"/>
              </w:rPr>
            </w:pPr>
            <w:r w:rsidRPr="00151724">
              <w:rPr>
                <w:rFonts w:ascii="Myriad Pro" w:hAnsi="Myriad Pro" w:cs="Calibri"/>
                <w:sz w:val="18"/>
                <w:szCs w:val="18"/>
              </w:rPr>
              <w:t>1.3.3.</w:t>
            </w:r>
          </w:p>
        </w:tc>
        <w:tc>
          <w:tcPr>
            <w:tcW w:w="1942" w:type="dxa"/>
            <w:tcBorders>
              <w:top w:val="nil"/>
              <w:left w:val="nil"/>
              <w:bottom w:val="single" w:sz="4" w:space="0" w:color="auto"/>
              <w:right w:val="single" w:sz="4" w:space="0" w:color="auto"/>
            </w:tcBorders>
            <w:shd w:val="clear" w:color="auto" w:fill="auto"/>
            <w:vAlign w:val="center"/>
            <w:hideMark/>
          </w:tcPr>
          <w:p w14:paraId="65263C9B" w14:textId="77777777" w:rsidR="00ED36A3" w:rsidRPr="00151724" w:rsidRDefault="00ED36A3" w:rsidP="008F7BF1">
            <w:pPr>
              <w:spacing w:after="0" w:line="240" w:lineRule="auto"/>
              <w:ind w:firstLineChars="100" w:firstLine="180"/>
              <w:rPr>
                <w:rFonts w:ascii="Myriad Pro" w:hAnsi="Myriad Pro" w:cs="Calibri"/>
                <w:color w:val="000000"/>
                <w:sz w:val="18"/>
                <w:szCs w:val="18"/>
              </w:rPr>
            </w:pPr>
            <w:r w:rsidRPr="00151724">
              <w:rPr>
                <w:rFonts w:ascii="Myriad Pro" w:hAnsi="Myriad Pro" w:cs="Calibri"/>
                <w:color w:val="000000"/>
                <w:sz w:val="18"/>
                <w:szCs w:val="18"/>
              </w:rPr>
              <w:t>Другие прочие расходы</w:t>
            </w:r>
          </w:p>
        </w:tc>
        <w:tc>
          <w:tcPr>
            <w:tcW w:w="992" w:type="dxa"/>
            <w:tcBorders>
              <w:top w:val="nil"/>
              <w:left w:val="nil"/>
              <w:bottom w:val="single" w:sz="4" w:space="0" w:color="auto"/>
              <w:right w:val="single" w:sz="4" w:space="0" w:color="auto"/>
            </w:tcBorders>
            <w:shd w:val="clear" w:color="auto" w:fill="auto"/>
            <w:vAlign w:val="center"/>
            <w:hideMark/>
          </w:tcPr>
          <w:p w14:paraId="06EFE1CD" w14:textId="32E3E89A"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тыс.</w:t>
            </w:r>
            <w:r w:rsidR="00B54E73" w:rsidRPr="00151724">
              <w:rPr>
                <w:rFonts w:ascii="Myriad Pro" w:hAnsi="Myriad Pro" w:cs="Calibri"/>
                <w:color w:val="000000"/>
                <w:sz w:val="18"/>
                <w:szCs w:val="18"/>
              </w:rPr>
              <w:t xml:space="preserve"> </w:t>
            </w:r>
            <w:r w:rsidRPr="00151724">
              <w:rPr>
                <w:rFonts w:ascii="Myriad Pro" w:hAnsi="Myriad Pro" w:cs="Calibri"/>
                <w:color w:val="000000"/>
                <w:sz w:val="18"/>
                <w:szCs w:val="18"/>
              </w:rPr>
              <w:t>руб</w:t>
            </w:r>
            <w:r w:rsidR="005976B0">
              <w:rPr>
                <w:rFonts w:ascii="Myriad Pro" w:hAnsi="Myriad Pro" w:cs="Calibri"/>
                <w:color w:val="000000"/>
                <w:sz w:val="18"/>
                <w:szCs w:val="18"/>
              </w:rPr>
              <w:t>.</w:t>
            </w:r>
          </w:p>
        </w:tc>
        <w:tc>
          <w:tcPr>
            <w:tcW w:w="1206" w:type="dxa"/>
            <w:tcBorders>
              <w:top w:val="nil"/>
              <w:left w:val="nil"/>
              <w:bottom w:val="single" w:sz="4" w:space="0" w:color="auto"/>
              <w:right w:val="single" w:sz="4" w:space="0" w:color="auto"/>
            </w:tcBorders>
            <w:shd w:val="clear" w:color="auto" w:fill="auto"/>
            <w:noWrap/>
            <w:vAlign w:val="center"/>
            <w:hideMark/>
          </w:tcPr>
          <w:p w14:paraId="3BB620A2"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85 426,7</w:t>
            </w:r>
          </w:p>
        </w:tc>
        <w:tc>
          <w:tcPr>
            <w:tcW w:w="1204" w:type="dxa"/>
            <w:tcBorders>
              <w:top w:val="nil"/>
              <w:left w:val="nil"/>
              <w:bottom w:val="single" w:sz="4" w:space="0" w:color="auto"/>
              <w:right w:val="single" w:sz="4" w:space="0" w:color="auto"/>
            </w:tcBorders>
            <w:shd w:val="clear" w:color="auto" w:fill="auto"/>
            <w:noWrap/>
            <w:vAlign w:val="center"/>
            <w:hideMark/>
          </w:tcPr>
          <w:p w14:paraId="550EB24E"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112 307,6</w:t>
            </w:r>
          </w:p>
        </w:tc>
        <w:tc>
          <w:tcPr>
            <w:tcW w:w="1457" w:type="dxa"/>
            <w:tcBorders>
              <w:top w:val="nil"/>
              <w:left w:val="nil"/>
              <w:bottom w:val="single" w:sz="4" w:space="0" w:color="auto"/>
              <w:right w:val="single" w:sz="4" w:space="0" w:color="auto"/>
            </w:tcBorders>
            <w:shd w:val="clear" w:color="auto" w:fill="auto"/>
            <w:noWrap/>
            <w:vAlign w:val="center"/>
            <w:hideMark/>
          </w:tcPr>
          <w:p w14:paraId="2FDB30CE"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67 436,3</w:t>
            </w:r>
          </w:p>
        </w:tc>
        <w:tc>
          <w:tcPr>
            <w:tcW w:w="1047" w:type="dxa"/>
            <w:tcBorders>
              <w:top w:val="nil"/>
              <w:left w:val="nil"/>
              <w:bottom w:val="single" w:sz="4" w:space="0" w:color="auto"/>
              <w:right w:val="single" w:sz="4" w:space="0" w:color="auto"/>
            </w:tcBorders>
            <w:shd w:val="clear" w:color="auto" w:fill="auto"/>
            <w:noWrap/>
            <w:vAlign w:val="center"/>
            <w:hideMark/>
          </w:tcPr>
          <w:p w14:paraId="06EC19D8"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60,0</w:t>
            </w:r>
          </w:p>
        </w:tc>
        <w:tc>
          <w:tcPr>
            <w:tcW w:w="1047" w:type="dxa"/>
            <w:tcBorders>
              <w:top w:val="nil"/>
              <w:left w:val="nil"/>
              <w:bottom w:val="single" w:sz="4" w:space="0" w:color="auto"/>
              <w:right w:val="single" w:sz="4" w:space="0" w:color="auto"/>
            </w:tcBorders>
            <w:shd w:val="clear" w:color="auto" w:fill="auto"/>
            <w:noWrap/>
            <w:vAlign w:val="center"/>
            <w:hideMark/>
          </w:tcPr>
          <w:p w14:paraId="2AA82021" w14:textId="77777777" w:rsidR="00ED36A3" w:rsidRPr="00151724" w:rsidRDefault="00ED36A3" w:rsidP="008F7BF1">
            <w:pPr>
              <w:spacing w:after="0" w:line="240" w:lineRule="auto"/>
              <w:jc w:val="center"/>
              <w:rPr>
                <w:rFonts w:ascii="Myriad Pro" w:hAnsi="Myriad Pro" w:cs="Calibri"/>
                <w:color w:val="000000"/>
                <w:sz w:val="18"/>
                <w:szCs w:val="18"/>
              </w:rPr>
            </w:pPr>
            <w:r w:rsidRPr="00151724">
              <w:rPr>
                <w:rFonts w:ascii="Myriad Pro" w:hAnsi="Myriad Pro" w:cs="Calibri"/>
                <w:color w:val="000000"/>
                <w:sz w:val="18"/>
                <w:szCs w:val="18"/>
              </w:rPr>
              <w:t>78,9</w:t>
            </w:r>
          </w:p>
        </w:tc>
      </w:tr>
      <w:tr w:rsidR="00ED36A3" w:rsidRPr="00151724" w14:paraId="2702568A" w14:textId="77777777" w:rsidTr="00DC19CC">
        <w:trPr>
          <w:trHeight w:val="240"/>
        </w:trPr>
        <w:tc>
          <w:tcPr>
            <w:tcW w:w="60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E2226D6" w14:textId="77777777" w:rsidR="00ED36A3" w:rsidRPr="00151724" w:rsidRDefault="00ED36A3" w:rsidP="008F7BF1">
            <w:pPr>
              <w:spacing w:after="0" w:line="240" w:lineRule="auto"/>
              <w:jc w:val="center"/>
              <w:rPr>
                <w:rFonts w:ascii="Myriad Pro" w:hAnsi="Myriad Pro" w:cs="Calibri"/>
                <w:sz w:val="18"/>
                <w:szCs w:val="18"/>
              </w:rPr>
            </w:pPr>
            <w:r w:rsidRPr="00151724">
              <w:rPr>
                <w:rFonts w:ascii="Myriad Pro" w:hAnsi="Myriad Pro" w:cs="Calibri"/>
                <w:sz w:val="18"/>
                <w:szCs w:val="18"/>
              </w:rPr>
              <w:t> </w:t>
            </w:r>
          </w:p>
        </w:tc>
        <w:tc>
          <w:tcPr>
            <w:tcW w:w="1942" w:type="dxa"/>
            <w:tcBorders>
              <w:top w:val="nil"/>
              <w:left w:val="nil"/>
              <w:bottom w:val="single" w:sz="4" w:space="0" w:color="auto"/>
              <w:right w:val="single" w:sz="4" w:space="0" w:color="auto"/>
            </w:tcBorders>
            <w:shd w:val="clear" w:color="auto" w:fill="EAF1DD" w:themeFill="accent3" w:themeFillTint="33"/>
            <w:vAlign w:val="center"/>
            <w:hideMark/>
          </w:tcPr>
          <w:p w14:paraId="4F388BE0" w14:textId="77777777" w:rsidR="00ED36A3" w:rsidRPr="00151724" w:rsidRDefault="00ED36A3" w:rsidP="008F7BF1">
            <w:pPr>
              <w:spacing w:after="0" w:line="240" w:lineRule="auto"/>
              <w:rPr>
                <w:rFonts w:ascii="Myriad Pro" w:hAnsi="Myriad Pro" w:cs="Calibri"/>
                <w:b/>
                <w:bCs/>
                <w:color w:val="000000"/>
                <w:sz w:val="18"/>
                <w:szCs w:val="18"/>
              </w:rPr>
            </w:pPr>
            <w:r w:rsidRPr="00151724">
              <w:rPr>
                <w:rFonts w:ascii="Myriad Pro" w:hAnsi="Myriad Pro" w:cs="Calibri"/>
                <w:b/>
                <w:bCs/>
                <w:color w:val="000000"/>
                <w:sz w:val="18"/>
                <w:szCs w:val="18"/>
              </w:rPr>
              <w:t>ИТОГО операционные расходы</w:t>
            </w:r>
          </w:p>
        </w:tc>
        <w:tc>
          <w:tcPr>
            <w:tcW w:w="992" w:type="dxa"/>
            <w:tcBorders>
              <w:top w:val="nil"/>
              <w:left w:val="nil"/>
              <w:bottom w:val="single" w:sz="4" w:space="0" w:color="auto"/>
              <w:right w:val="single" w:sz="4" w:space="0" w:color="auto"/>
            </w:tcBorders>
            <w:shd w:val="clear" w:color="auto" w:fill="EAF1DD" w:themeFill="accent3" w:themeFillTint="33"/>
            <w:vAlign w:val="center"/>
            <w:hideMark/>
          </w:tcPr>
          <w:p w14:paraId="475AE9B0" w14:textId="7CFDCD8C" w:rsidR="00ED36A3" w:rsidRPr="00151724" w:rsidRDefault="00B54E73" w:rsidP="008F7BF1">
            <w:pPr>
              <w:spacing w:after="0" w:line="240" w:lineRule="auto"/>
              <w:jc w:val="center"/>
              <w:rPr>
                <w:rFonts w:ascii="Myriad Pro" w:hAnsi="Myriad Pro" w:cs="Calibri"/>
                <w:b/>
                <w:bCs/>
                <w:color w:val="000000"/>
                <w:sz w:val="18"/>
                <w:szCs w:val="18"/>
              </w:rPr>
            </w:pPr>
            <w:r w:rsidRPr="00151724">
              <w:rPr>
                <w:rFonts w:ascii="Myriad Pro" w:hAnsi="Myriad Pro" w:cs="Calibri"/>
                <w:b/>
                <w:bCs/>
                <w:color w:val="000000"/>
                <w:sz w:val="18"/>
                <w:szCs w:val="18"/>
              </w:rPr>
              <w:t>т</w:t>
            </w:r>
            <w:r w:rsidR="00ED36A3" w:rsidRPr="00151724">
              <w:rPr>
                <w:rFonts w:ascii="Myriad Pro" w:hAnsi="Myriad Pro" w:cs="Calibri"/>
                <w:b/>
                <w:bCs/>
                <w:color w:val="000000"/>
                <w:sz w:val="18"/>
                <w:szCs w:val="18"/>
              </w:rPr>
              <w:t>ыс.</w:t>
            </w:r>
            <w:r w:rsidR="005976B0">
              <w:rPr>
                <w:rFonts w:ascii="Myriad Pro" w:hAnsi="Myriad Pro" w:cs="Calibri"/>
                <w:b/>
                <w:bCs/>
                <w:color w:val="000000"/>
                <w:sz w:val="18"/>
                <w:szCs w:val="18"/>
              </w:rPr>
              <w:t xml:space="preserve"> </w:t>
            </w:r>
            <w:r w:rsidR="00ED36A3" w:rsidRPr="00151724">
              <w:rPr>
                <w:rFonts w:ascii="Myriad Pro" w:hAnsi="Myriad Pro" w:cs="Calibri"/>
                <w:b/>
                <w:bCs/>
                <w:color w:val="000000"/>
                <w:sz w:val="18"/>
                <w:szCs w:val="18"/>
              </w:rPr>
              <w:t>руб</w:t>
            </w:r>
            <w:r w:rsidR="005976B0">
              <w:rPr>
                <w:rFonts w:ascii="Myriad Pro" w:hAnsi="Myriad Pro" w:cs="Calibri"/>
                <w:b/>
                <w:bCs/>
                <w:color w:val="000000"/>
                <w:sz w:val="18"/>
                <w:szCs w:val="18"/>
              </w:rPr>
              <w:t>.</w:t>
            </w:r>
          </w:p>
        </w:tc>
        <w:tc>
          <w:tcPr>
            <w:tcW w:w="1206" w:type="dxa"/>
            <w:tcBorders>
              <w:top w:val="nil"/>
              <w:left w:val="nil"/>
              <w:bottom w:val="single" w:sz="4" w:space="0" w:color="auto"/>
              <w:right w:val="single" w:sz="4" w:space="0" w:color="auto"/>
            </w:tcBorders>
            <w:shd w:val="clear" w:color="auto" w:fill="EAF1DD" w:themeFill="accent3" w:themeFillTint="33"/>
            <w:noWrap/>
            <w:vAlign w:val="center"/>
            <w:hideMark/>
          </w:tcPr>
          <w:p w14:paraId="05C3F290" w14:textId="77777777" w:rsidR="00ED36A3" w:rsidRPr="00151724" w:rsidRDefault="00ED36A3" w:rsidP="008F7BF1">
            <w:pPr>
              <w:spacing w:after="0" w:line="240" w:lineRule="auto"/>
              <w:jc w:val="right"/>
              <w:rPr>
                <w:rFonts w:ascii="Myriad Pro" w:hAnsi="Myriad Pro" w:cs="Calibri"/>
                <w:sz w:val="18"/>
                <w:szCs w:val="18"/>
              </w:rPr>
            </w:pPr>
            <w:r w:rsidRPr="00151724">
              <w:rPr>
                <w:rFonts w:ascii="Myriad Pro" w:hAnsi="Myriad Pro" w:cs="Calibri"/>
                <w:sz w:val="18"/>
                <w:szCs w:val="18"/>
              </w:rPr>
              <w:t>579 585,2</w:t>
            </w:r>
          </w:p>
        </w:tc>
        <w:tc>
          <w:tcPr>
            <w:tcW w:w="1204" w:type="dxa"/>
            <w:tcBorders>
              <w:top w:val="nil"/>
              <w:left w:val="nil"/>
              <w:bottom w:val="single" w:sz="4" w:space="0" w:color="auto"/>
              <w:right w:val="single" w:sz="4" w:space="0" w:color="auto"/>
            </w:tcBorders>
            <w:shd w:val="clear" w:color="auto" w:fill="EAF1DD" w:themeFill="accent3" w:themeFillTint="33"/>
            <w:noWrap/>
            <w:vAlign w:val="center"/>
            <w:hideMark/>
          </w:tcPr>
          <w:p w14:paraId="493D27D3" w14:textId="77777777" w:rsidR="00ED36A3" w:rsidRPr="00151724" w:rsidRDefault="00ED36A3" w:rsidP="008F7BF1">
            <w:pPr>
              <w:spacing w:after="0" w:line="240" w:lineRule="auto"/>
              <w:jc w:val="right"/>
              <w:rPr>
                <w:rFonts w:ascii="Myriad Pro" w:hAnsi="Myriad Pro" w:cs="Calibri"/>
                <w:b/>
                <w:bCs/>
                <w:sz w:val="18"/>
                <w:szCs w:val="18"/>
              </w:rPr>
            </w:pPr>
            <w:r w:rsidRPr="00151724">
              <w:rPr>
                <w:rFonts w:ascii="Myriad Pro" w:hAnsi="Myriad Pro" w:cs="Calibri"/>
                <w:b/>
                <w:bCs/>
                <w:sz w:val="18"/>
                <w:szCs w:val="18"/>
              </w:rPr>
              <w:t>749 110,4</w:t>
            </w:r>
          </w:p>
        </w:tc>
        <w:tc>
          <w:tcPr>
            <w:tcW w:w="1457" w:type="dxa"/>
            <w:tcBorders>
              <w:top w:val="nil"/>
              <w:left w:val="nil"/>
              <w:bottom w:val="single" w:sz="4" w:space="0" w:color="auto"/>
              <w:right w:val="single" w:sz="4" w:space="0" w:color="auto"/>
            </w:tcBorders>
            <w:shd w:val="clear" w:color="auto" w:fill="EAF1DD" w:themeFill="accent3" w:themeFillTint="33"/>
            <w:noWrap/>
            <w:vAlign w:val="center"/>
            <w:hideMark/>
          </w:tcPr>
          <w:p w14:paraId="4A2D9541" w14:textId="77777777" w:rsidR="00ED36A3" w:rsidRPr="00151724" w:rsidRDefault="00ED36A3" w:rsidP="008F7BF1">
            <w:pPr>
              <w:spacing w:after="0" w:line="240" w:lineRule="auto"/>
              <w:jc w:val="right"/>
              <w:rPr>
                <w:rFonts w:ascii="Myriad Pro" w:hAnsi="Myriad Pro" w:cs="Calibri"/>
                <w:b/>
                <w:bCs/>
                <w:sz w:val="18"/>
                <w:szCs w:val="18"/>
              </w:rPr>
            </w:pPr>
            <w:r w:rsidRPr="00151724">
              <w:rPr>
                <w:rFonts w:ascii="Myriad Pro" w:hAnsi="Myriad Pro" w:cs="Calibri"/>
                <w:b/>
                <w:bCs/>
                <w:sz w:val="18"/>
                <w:szCs w:val="18"/>
              </w:rPr>
              <w:t>745 050,8</w:t>
            </w:r>
          </w:p>
        </w:tc>
        <w:tc>
          <w:tcPr>
            <w:tcW w:w="1047" w:type="dxa"/>
            <w:tcBorders>
              <w:top w:val="nil"/>
              <w:left w:val="nil"/>
              <w:bottom w:val="single" w:sz="4" w:space="0" w:color="auto"/>
              <w:right w:val="single" w:sz="4" w:space="0" w:color="auto"/>
            </w:tcBorders>
            <w:shd w:val="clear" w:color="auto" w:fill="EAF1DD" w:themeFill="accent3" w:themeFillTint="33"/>
            <w:noWrap/>
            <w:vAlign w:val="center"/>
            <w:hideMark/>
          </w:tcPr>
          <w:p w14:paraId="51C3C304" w14:textId="77777777" w:rsidR="00ED36A3" w:rsidRPr="00151724" w:rsidRDefault="00ED36A3" w:rsidP="008F7BF1">
            <w:pPr>
              <w:spacing w:after="0" w:line="240" w:lineRule="auto"/>
              <w:jc w:val="center"/>
              <w:rPr>
                <w:rFonts w:ascii="Myriad Pro" w:hAnsi="Myriad Pro" w:cs="Calibri"/>
                <w:b/>
                <w:bCs/>
                <w:sz w:val="18"/>
                <w:szCs w:val="18"/>
              </w:rPr>
            </w:pPr>
            <w:r w:rsidRPr="00151724">
              <w:rPr>
                <w:rFonts w:ascii="Myriad Pro" w:hAnsi="Myriad Pro" w:cs="Calibri"/>
                <w:b/>
                <w:bCs/>
                <w:sz w:val="18"/>
                <w:szCs w:val="18"/>
              </w:rPr>
              <w:t>129,2</w:t>
            </w:r>
          </w:p>
        </w:tc>
        <w:tc>
          <w:tcPr>
            <w:tcW w:w="1047" w:type="dxa"/>
            <w:tcBorders>
              <w:top w:val="nil"/>
              <w:left w:val="nil"/>
              <w:bottom w:val="single" w:sz="4" w:space="0" w:color="auto"/>
              <w:right w:val="single" w:sz="4" w:space="0" w:color="auto"/>
            </w:tcBorders>
            <w:shd w:val="clear" w:color="auto" w:fill="EAF1DD" w:themeFill="accent3" w:themeFillTint="33"/>
            <w:noWrap/>
            <w:vAlign w:val="center"/>
            <w:hideMark/>
          </w:tcPr>
          <w:p w14:paraId="5E1D5993" w14:textId="77777777" w:rsidR="00ED36A3" w:rsidRPr="00151724" w:rsidRDefault="00ED36A3" w:rsidP="008F7BF1">
            <w:pPr>
              <w:spacing w:after="0" w:line="240" w:lineRule="auto"/>
              <w:jc w:val="center"/>
              <w:rPr>
                <w:rFonts w:ascii="Myriad Pro" w:hAnsi="Myriad Pro" w:cs="Calibri"/>
                <w:b/>
                <w:bCs/>
                <w:sz w:val="18"/>
                <w:szCs w:val="18"/>
              </w:rPr>
            </w:pPr>
            <w:r w:rsidRPr="00151724">
              <w:rPr>
                <w:rFonts w:ascii="Myriad Pro" w:hAnsi="Myriad Pro" w:cs="Calibri"/>
                <w:b/>
                <w:bCs/>
                <w:sz w:val="18"/>
                <w:szCs w:val="18"/>
              </w:rPr>
              <w:t>128,5</w:t>
            </w:r>
          </w:p>
        </w:tc>
      </w:tr>
    </w:tbl>
    <w:p w14:paraId="1FBEA275" w14:textId="77777777" w:rsidR="00ED36A3" w:rsidRPr="00151724" w:rsidRDefault="00ED36A3" w:rsidP="008F7BF1">
      <w:pPr>
        <w:spacing w:after="0" w:line="360" w:lineRule="auto"/>
        <w:ind w:firstLine="709"/>
        <w:contextualSpacing/>
        <w:jc w:val="both"/>
        <w:rPr>
          <w:rFonts w:ascii="Myriad Pro" w:eastAsia="Calibri" w:hAnsi="Myriad Pro"/>
          <w:bCs/>
          <w:color w:val="000000" w:themeColor="text1"/>
          <w:sz w:val="26"/>
          <w:szCs w:val="26"/>
        </w:rPr>
      </w:pPr>
    </w:p>
    <w:p w14:paraId="6F6B306D" w14:textId="77777777" w:rsidR="003A4F54" w:rsidRPr="00151724" w:rsidRDefault="003A4F54" w:rsidP="008F7BF1">
      <w:pPr>
        <w:spacing w:after="0" w:line="360" w:lineRule="auto"/>
        <w:ind w:firstLine="709"/>
        <w:contextualSpacing/>
        <w:jc w:val="both"/>
        <w:rPr>
          <w:rFonts w:ascii="Myriad Pro" w:eastAsia="Calibri" w:hAnsi="Myriad Pro"/>
          <w:bCs/>
          <w:color w:val="000000" w:themeColor="text1"/>
          <w:sz w:val="26"/>
          <w:szCs w:val="26"/>
        </w:rPr>
      </w:pPr>
      <w:r w:rsidRPr="00151724">
        <w:rPr>
          <w:rFonts w:ascii="Myriad Pro" w:eastAsia="Calibri" w:hAnsi="Myriad Pro"/>
          <w:bCs/>
          <w:color w:val="000000" w:themeColor="text1"/>
          <w:sz w:val="26"/>
          <w:szCs w:val="26"/>
        </w:rPr>
        <w:t xml:space="preserve">Пунктом 34 Основ ценообразования </w:t>
      </w:r>
      <w:r w:rsidR="0031244B">
        <w:rPr>
          <w:rFonts w:ascii="Myriad Pro" w:eastAsia="Calibri" w:hAnsi="Myriad Pro"/>
          <w:bCs/>
          <w:color w:val="000000" w:themeColor="text1"/>
          <w:sz w:val="26"/>
          <w:szCs w:val="26"/>
        </w:rPr>
        <w:t>№ </w:t>
      </w:r>
      <w:r w:rsidRPr="00151724">
        <w:rPr>
          <w:rFonts w:ascii="Myriad Pro" w:eastAsia="Calibri" w:hAnsi="Myriad Pro"/>
          <w:bCs/>
          <w:color w:val="000000" w:themeColor="text1"/>
          <w:sz w:val="26"/>
          <w:szCs w:val="26"/>
        </w:rPr>
        <w:t>1178 предусмотрено, что в</w:t>
      </w:r>
      <w:r w:rsidRPr="00941619">
        <w:rPr>
          <w:rFonts w:ascii="Myriad Pro" w:eastAsia="Calibri" w:hAnsi="Myriad Pro"/>
          <w:bCs/>
          <w:color w:val="000000" w:themeColor="text1"/>
          <w:sz w:val="26"/>
          <w:szCs w:val="26"/>
        </w:rPr>
        <w:t xml:space="preserve"> случае если при установлении тарифов с применением метода доходности инвестированного капитала </w:t>
      </w:r>
      <w:r w:rsidRPr="00941619">
        <w:rPr>
          <w:rFonts w:ascii="Myriad Pro" w:eastAsia="Calibri" w:hAnsi="Myriad Pro"/>
          <w:b/>
          <w:color w:val="000000" w:themeColor="text1"/>
          <w:sz w:val="26"/>
          <w:szCs w:val="26"/>
        </w:rPr>
        <w:t>рост базового уровня операционных расходов организации на единицу количества активов</w:t>
      </w:r>
      <w:r w:rsidRPr="00941619">
        <w:rPr>
          <w:rFonts w:ascii="Myriad Pro" w:eastAsia="Calibri" w:hAnsi="Myriad Pro"/>
          <w:bCs/>
          <w:color w:val="000000" w:themeColor="text1"/>
          <w:sz w:val="26"/>
          <w:szCs w:val="26"/>
        </w:rPr>
        <w:t xml:space="preserve">,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доходности инвестированного капитала, </w:t>
      </w:r>
      <w:r w:rsidRPr="00941619">
        <w:rPr>
          <w:rFonts w:ascii="Myriad Pro" w:eastAsia="Calibri" w:hAnsi="Myriad Pro"/>
          <w:b/>
          <w:color w:val="000000" w:themeColor="text1"/>
          <w:sz w:val="26"/>
          <w:szCs w:val="26"/>
        </w:rPr>
        <w:t>более чем в 2 раза превысил прогнозный индекс потребительских цен на 1-й год долгосрочного периода регулирования,</w:t>
      </w:r>
      <w:r w:rsidRPr="00941619">
        <w:rPr>
          <w:rFonts w:ascii="Myriad Pro" w:eastAsia="Calibri" w:hAnsi="Myriad Pro"/>
          <w:bCs/>
          <w:color w:val="000000" w:themeColor="text1"/>
          <w:sz w:val="26"/>
          <w:szCs w:val="26"/>
        </w:rPr>
        <w:t xml:space="preserve"> в течение 1-го долгосрочного периода регулирования начиная с 2012 года индекс эффективности операционных расходов для такой </w:t>
      </w:r>
      <w:r w:rsidRPr="00941619">
        <w:rPr>
          <w:rFonts w:ascii="Myriad Pro" w:eastAsia="Calibri" w:hAnsi="Myriad Pro"/>
          <w:bCs/>
          <w:color w:val="000000" w:themeColor="text1"/>
          <w:sz w:val="26"/>
          <w:szCs w:val="26"/>
        </w:rPr>
        <w:lastRenderedPageBreak/>
        <w:t xml:space="preserve">организации устанавливается регулирующими органами в размере </w:t>
      </w:r>
      <w:r w:rsidRPr="00941619">
        <w:rPr>
          <w:rFonts w:ascii="Myriad Pro" w:eastAsia="Calibri" w:hAnsi="Myriad Pro"/>
          <w:b/>
          <w:color w:val="000000" w:themeColor="text1"/>
          <w:sz w:val="26"/>
          <w:szCs w:val="26"/>
        </w:rPr>
        <w:t>3 процентов</w:t>
      </w:r>
      <w:r w:rsidRPr="00941619">
        <w:rPr>
          <w:rFonts w:ascii="Myriad Pro" w:eastAsia="Calibri" w:hAnsi="Myriad Pro"/>
          <w:bCs/>
          <w:color w:val="000000" w:themeColor="text1"/>
          <w:sz w:val="26"/>
          <w:szCs w:val="26"/>
        </w:rPr>
        <w:t> на соответствующий долгосрочный период регулирования.</w:t>
      </w:r>
    </w:p>
    <w:p w14:paraId="7E2DC233" w14:textId="77777777" w:rsidR="00532CC8" w:rsidRPr="00151724" w:rsidRDefault="00B54E73" w:rsidP="008F7BF1">
      <w:pPr>
        <w:spacing w:after="0" w:line="360" w:lineRule="auto"/>
        <w:ind w:firstLine="709"/>
        <w:jc w:val="both"/>
        <w:rPr>
          <w:rFonts w:ascii="Myriad Pro" w:hAnsi="Myriad Pro"/>
          <w:bCs/>
          <w:color w:val="000000" w:themeColor="text1"/>
          <w:sz w:val="26"/>
          <w:szCs w:val="26"/>
        </w:rPr>
      </w:pPr>
      <w:r w:rsidRPr="005F73F1">
        <w:rPr>
          <w:rFonts w:ascii="Myriad Pro" w:eastAsia="Calibri" w:hAnsi="Myriad Pro"/>
          <w:bCs/>
          <w:color w:val="000000" w:themeColor="text1"/>
          <w:sz w:val="26"/>
          <w:szCs w:val="26"/>
        </w:rPr>
        <w:t xml:space="preserve">Согласно </w:t>
      </w:r>
      <w:r w:rsidR="008F7BF1" w:rsidRPr="00151724">
        <w:rPr>
          <w:rFonts w:ascii="Myriad Pro" w:eastAsia="Calibri" w:hAnsi="Myriad Pro"/>
          <w:bCs/>
          <w:color w:val="000000" w:themeColor="text1"/>
          <w:sz w:val="26"/>
          <w:szCs w:val="26"/>
        </w:rPr>
        <w:t>П</w:t>
      </w:r>
      <w:r w:rsidRPr="00151724">
        <w:rPr>
          <w:rFonts w:ascii="Myriad Pro" w:eastAsia="Calibri" w:hAnsi="Myriad Pro"/>
          <w:bCs/>
          <w:color w:val="000000" w:themeColor="text1"/>
          <w:sz w:val="26"/>
          <w:szCs w:val="26"/>
        </w:rPr>
        <w:t xml:space="preserve">рогнозу </w:t>
      </w:r>
      <w:r w:rsidRPr="00151724">
        <w:rPr>
          <w:rFonts w:ascii="Myriad Pro" w:hAnsi="Myriad Pro"/>
          <w:bCs/>
          <w:color w:val="000000" w:themeColor="text1"/>
          <w:sz w:val="26"/>
          <w:szCs w:val="26"/>
        </w:rPr>
        <w:t>социально–экономического развития Российской Федерации на  2009 год и плановый период 2010 и 2011 годов (размещенно</w:t>
      </w:r>
      <w:r w:rsidR="00A9786A" w:rsidRPr="00151724">
        <w:rPr>
          <w:rFonts w:ascii="Myriad Pro" w:hAnsi="Myriad Pro"/>
          <w:bCs/>
          <w:color w:val="000000" w:themeColor="text1"/>
          <w:sz w:val="26"/>
          <w:szCs w:val="26"/>
        </w:rPr>
        <w:t>му</w:t>
      </w:r>
      <w:r w:rsidRPr="00151724">
        <w:rPr>
          <w:rFonts w:ascii="Myriad Pro" w:hAnsi="Myriad Pro"/>
          <w:bCs/>
          <w:color w:val="000000" w:themeColor="text1"/>
          <w:sz w:val="26"/>
          <w:szCs w:val="26"/>
        </w:rPr>
        <w:t xml:space="preserve"> на сайте Минэкономразвития России) индекс потребительских цен на 2009 год прогнозировался в размере 7,5-8%. Следовательно, прирост операционных расходов в 2009 году</w:t>
      </w:r>
      <w:r w:rsidR="00941619">
        <w:rPr>
          <w:rFonts w:ascii="Myriad Pro" w:hAnsi="Myriad Pro"/>
          <w:bCs/>
          <w:color w:val="000000" w:themeColor="text1"/>
          <w:sz w:val="26"/>
          <w:szCs w:val="26"/>
        </w:rPr>
        <w:t xml:space="preserve"> -</w:t>
      </w:r>
      <w:r w:rsidR="003A4F54" w:rsidRPr="00151724">
        <w:rPr>
          <w:rFonts w:ascii="Myriad Pro" w:hAnsi="Myriad Pro"/>
          <w:bCs/>
          <w:color w:val="000000" w:themeColor="text1"/>
          <w:sz w:val="26"/>
          <w:szCs w:val="26"/>
        </w:rPr>
        <w:t xml:space="preserve"> 29,2 % превышал более чем в 2 раза индекс </w:t>
      </w:r>
      <w:r w:rsidR="00532CC8" w:rsidRPr="00151724">
        <w:rPr>
          <w:rFonts w:ascii="Myriad Pro" w:hAnsi="Myriad Pro"/>
          <w:bCs/>
          <w:color w:val="000000" w:themeColor="text1"/>
          <w:sz w:val="26"/>
          <w:szCs w:val="26"/>
        </w:rPr>
        <w:t xml:space="preserve">потребительских цен. </w:t>
      </w:r>
      <w:r w:rsidRPr="00151724">
        <w:rPr>
          <w:rFonts w:ascii="Myriad Pro" w:hAnsi="Myriad Pro"/>
          <w:bCs/>
          <w:color w:val="000000" w:themeColor="text1"/>
          <w:sz w:val="26"/>
          <w:szCs w:val="26"/>
        </w:rPr>
        <w:t xml:space="preserve">Следует отметить, что по </w:t>
      </w:r>
      <w:r w:rsidRPr="00151724">
        <w:rPr>
          <w:rFonts w:ascii="Myriad Pro" w:eastAsia="Calibri" w:hAnsi="Myriad Pro"/>
          <w:bCs/>
          <w:color w:val="000000" w:themeColor="text1"/>
          <w:sz w:val="26"/>
          <w:szCs w:val="26"/>
        </w:rPr>
        <w:t xml:space="preserve">прогнозу </w:t>
      </w:r>
      <w:r w:rsidRPr="00151724">
        <w:rPr>
          <w:rFonts w:ascii="Myriad Pro" w:hAnsi="Myriad Pro"/>
          <w:bCs/>
          <w:color w:val="000000" w:themeColor="text1"/>
          <w:sz w:val="26"/>
          <w:szCs w:val="26"/>
        </w:rPr>
        <w:t>социально–экономического развития Российской Федерации на 2011 год и плановый период 2012 и 2013 годов (размещенно</w:t>
      </w:r>
      <w:r w:rsidR="00A9786A" w:rsidRPr="00151724">
        <w:rPr>
          <w:rFonts w:ascii="Myriad Pro" w:hAnsi="Myriad Pro"/>
          <w:bCs/>
          <w:color w:val="000000" w:themeColor="text1"/>
          <w:sz w:val="26"/>
          <w:szCs w:val="26"/>
        </w:rPr>
        <w:t>му</w:t>
      </w:r>
      <w:r w:rsidRPr="00151724">
        <w:rPr>
          <w:rFonts w:ascii="Myriad Pro" w:hAnsi="Myriad Pro"/>
          <w:bCs/>
          <w:color w:val="000000" w:themeColor="text1"/>
          <w:sz w:val="26"/>
          <w:szCs w:val="26"/>
        </w:rPr>
        <w:t xml:space="preserve"> на сайте Минэкономразвития России) фактический индекс потребительских цен в 2009 году сложился в размере 11,7%</w:t>
      </w:r>
      <w:r w:rsidR="001E2661" w:rsidRPr="00151724">
        <w:rPr>
          <w:rFonts w:ascii="Myriad Pro" w:hAnsi="Myriad Pro"/>
          <w:bCs/>
          <w:color w:val="000000" w:themeColor="text1"/>
          <w:sz w:val="26"/>
          <w:szCs w:val="26"/>
        </w:rPr>
        <w:t xml:space="preserve">, что также свидетельствует о том, что изменение операционных расходов в 2009 году превысило индекс инфляции </w:t>
      </w:r>
      <w:r w:rsidR="00941619">
        <w:rPr>
          <w:rFonts w:ascii="Myriad Pro" w:hAnsi="Myriad Pro"/>
          <w:bCs/>
          <w:color w:val="000000" w:themeColor="text1"/>
          <w:sz w:val="26"/>
          <w:szCs w:val="26"/>
        </w:rPr>
        <w:t xml:space="preserve">более чем в два раза </w:t>
      </w:r>
      <w:r w:rsidR="001E2661" w:rsidRPr="00151724">
        <w:rPr>
          <w:rFonts w:ascii="Myriad Pro" w:hAnsi="Myriad Pro"/>
          <w:bCs/>
          <w:color w:val="000000" w:themeColor="text1"/>
          <w:sz w:val="26"/>
          <w:szCs w:val="26"/>
        </w:rPr>
        <w:t xml:space="preserve">(2*11,7% меньше чем 29,2 % или 28,5%). Таким образом, </w:t>
      </w:r>
      <w:r w:rsidR="00532CC8" w:rsidRPr="00151724">
        <w:rPr>
          <w:rFonts w:ascii="Myriad Pro" w:hAnsi="Myriad Pro"/>
          <w:bCs/>
          <w:color w:val="000000" w:themeColor="text1"/>
          <w:sz w:val="26"/>
          <w:szCs w:val="26"/>
        </w:rPr>
        <w:t xml:space="preserve">при пересмотре долгосрочных параметров регулирования во исполнение пункта 3 постановления Правительства Российской Федерации от 29.12.2011 </w:t>
      </w:r>
      <w:r w:rsidR="0031244B">
        <w:rPr>
          <w:rFonts w:ascii="Myriad Pro" w:hAnsi="Myriad Pro"/>
          <w:bCs/>
          <w:color w:val="000000" w:themeColor="text1"/>
          <w:sz w:val="26"/>
          <w:szCs w:val="26"/>
        </w:rPr>
        <w:t>№ </w:t>
      </w:r>
      <w:r w:rsidR="00532CC8" w:rsidRPr="00151724">
        <w:rPr>
          <w:rFonts w:ascii="Myriad Pro" w:hAnsi="Myriad Pro"/>
          <w:bCs/>
          <w:color w:val="000000" w:themeColor="text1"/>
          <w:sz w:val="26"/>
          <w:szCs w:val="26"/>
        </w:rPr>
        <w:t>1178, Службой по тарифам Астраханской области по согласованию с ФСТ России на период</w:t>
      </w:r>
      <w:r w:rsidR="00532CC8" w:rsidRPr="005F73F1">
        <w:rPr>
          <w:rFonts w:ascii="Myriad Pro" w:hAnsi="Myriad Pro"/>
          <w:bCs/>
          <w:color w:val="000000" w:themeColor="text1"/>
          <w:sz w:val="26"/>
          <w:szCs w:val="26"/>
        </w:rPr>
        <w:t xml:space="preserve"> с 2009 год по 2017 годы утвержден индекс эффе</w:t>
      </w:r>
      <w:r w:rsidR="00532CC8" w:rsidRPr="00151724">
        <w:rPr>
          <w:rFonts w:ascii="Myriad Pro" w:hAnsi="Myriad Pro"/>
          <w:bCs/>
          <w:color w:val="000000" w:themeColor="text1"/>
          <w:sz w:val="26"/>
          <w:szCs w:val="26"/>
        </w:rPr>
        <w:t xml:space="preserve">ктивности операционных расходов в размере 3%, который применен при определении размера операционных расходов учитываемых в тарифах на услуги по передаче электрической энергии на 2017 год. </w:t>
      </w:r>
    </w:p>
    <w:p w14:paraId="3C80216D" w14:textId="77777777" w:rsidR="001E2661" w:rsidRPr="001E2661" w:rsidRDefault="0031244B" w:rsidP="0031244B">
      <w:pPr>
        <w:spacing w:after="0" w:line="360" w:lineRule="auto"/>
        <w:ind w:firstLine="709"/>
        <w:jc w:val="both"/>
        <w:rPr>
          <w:rFonts w:ascii="Myriad Pro" w:hAnsi="Myriad Pro"/>
          <w:bCs/>
          <w:color w:val="000000" w:themeColor="text1"/>
          <w:sz w:val="26"/>
          <w:szCs w:val="26"/>
        </w:rPr>
      </w:pPr>
      <w:r>
        <w:rPr>
          <w:rFonts w:ascii="Myriad Pro" w:hAnsi="Myriad Pro"/>
          <w:bCs/>
          <w:color w:val="000000" w:themeColor="text1"/>
          <w:sz w:val="26"/>
          <w:szCs w:val="26"/>
        </w:rPr>
        <w:br w:type="page"/>
      </w:r>
    </w:p>
    <w:p w14:paraId="1A8F3907" w14:textId="77777777" w:rsidR="00FD1FCB" w:rsidRPr="00665189" w:rsidRDefault="00FD1FCB" w:rsidP="008F7BF1">
      <w:pPr>
        <w:pStyle w:val="30"/>
        <w:numPr>
          <w:ilvl w:val="1"/>
          <w:numId w:val="3"/>
        </w:numPr>
        <w:tabs>
          <w:tab w:val="left" w:pos="567"/>
        </w:tabs>
        <w:spacing w:before="0" w:line="360" w:lineRule="auto"/>
        <w:ind w:left="567" w:hanging="567"/>
        <w:jc w:val="both"/>
        <w:rPr>
          <w:rFonts w:ascii="Myriad Pro" w:hAnsi="Myriad Pro"/>
          <w:b/>
          <w:color w:val="4F6228" w:themeColor="accent3" w:themeShade="80"/>
          <w:sz w:val="28"/>
          <w:szCs w:val="28"/>
        </w:rPr>
      </w:pPr>
      <w:bookmarkStart w:id="44" w:name="_Toc36540018"/>
      <w:bookmarkStart w:id="45" w:name="_Toc53338945"/>
      <w:r w:rsidRPr="00665189">
        <w:rPr>
          <w:rFonts w:ascii="Myriad Pro" w:hAnsi="Myriad Pro"/>
          <w:b/>
          <w:color w:val="4F6228" w:themeColor="accent3" w:themeShade="80"/>
          <w:sz w:val="28"/>
          <w:szCs w:val="28"/>
        </w:rPr>
        <w:lastRenderedPageBreak/>
        <w:t>Показатели уровня надежности и качества услуг</w:t>
      </w:r>
      <w:bookmarkEnd w:id="44"/>
      <w:bookmarkEnd w:id="45"/>
    </w:p>
    <w:p w14:paraId="038B80A3" w14:textId="77777777" w:rsidR="00FD1FCB" w:rsidRDefault="00FD1FCB" w:rsidP="008F7BF1">
      <w:pPr>
        <w:spacing w:after="0" w:line="360" w:lineRule="auto"/>
        <w:ind w:firstLine="567"/>
        <w:contextualSpacing/>
        <w:jc w:val="both"/>
        <w:rPr>
          <w:rFonts w:ascii="Myriad Pro" w:eastAsia="Calibri" w:hAnsi="Myriad Pro"/>
          <w:sz w:val="26"/>
          <w:szCs w:val="26"/>
        </w:rPr>
      </w:pPr>
      <w:r w:rsidRPr="00CD1C6B">
        <w:rPr>
          <w:rFonts w:ascii="Myriad Pro" w:eastAsia="Calibri" w:hAnsi="Myriad Pro"/>
          <w:sz w:val="26"/>
          <w:szCs w:val="26"/>
        </w:rPr>
        <w:t>В соответствии с п</w:t>
      </w:r>
      <w:r w:rsidR="001E2661">
        <w:rPr>
          <w:rFonts w:ascii="Myriad Pro" w:eastAsia="Calibri" w:hAnsi="Myriad Pro"/>
          <w:sz w:val="26"/>
          <w:szCs w:val="26"/>
        </w:rPr>
        <w:t>унктом</w:t>
      </w:r>
      <w:r w:rsidRPr="00CD1C6B">
        <w:rPr>
          <w:rFonts w:ascii="Myriad Pro" w:eastAsia="Calibri" w:hAnsi="Myriad Pro"/>
          <w:sz w:val="26"/>
          <w:szCs w:val="26"/>
        </w:rPr>
        <w:t xml:space="preserve"> 8 Основ ценообразования </w:t>
      </w:r>
      <w:r w:rsidR="0031244B">
        <w:rPr>
          <w:rFonts w:ascii="Myriad Pro" w:eastAsia="Calibri" w:hAnsi="Myriad Pro"/>
          <w:sz w:val="26"/>
          <w:szCs w:val="26"/>
        </w:rPr>
        <w:t>№ </w:t>
      </w:r>
      <w:r w:rsidR="00665189">
        <w:rPr>
          <w:rFonts w:ascii="Myriad Pro" w:eastAsia="Calibri" w:hAnsi="Myriad Pro"/>
          <w:sz w:val="26"/>
          <w:szCs w:val="26"/>
        </w:rPr>
        <w:t xml:space="preserve">1178 </w:t>
      </w:r>
      <w:r w:rsidRPr="00CD1C6B">
        <w:rPr>
          <w:rFonts w:ascii="Myriad Pro" w:eastAsia="Calibri" w:hAnsi="Myriad Pro"/>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19D29E72" w14:textId="77777777" w:rsidR="002F4983" w:rsidRPr="00CD1C6B" w:rsidRDefault="002F4983" w:rsidP="008F7BF1">
      <w:pPr>
        <w:spacing w:after="0" w:line="360" w:lineRule="auto"/>
        <w:ind w:firstLine="567"/>
        <w:contextualSpacing/>
        <w:jc w:val="both"/>
        <w:rPr>
          <w:rFonts w:ascii="Myriad Pro" w:eastAsia="Calibri" w:hAnsi="Myriad Pro"/>
          <w:sz w:val="26"/>
          <w:szCs w:val="26"/>
        </w:rPr>
      </w:pPr>
    </w:p>
    <w:p w14:paraId="40153BDA" w14:textId="77777777" w:rsidR="00FD1FCB" w:rsidRDefault="00FD1FCB" w:rsidP="00941619">
      <w:pPr>
        <w:keepNext/>
        <w:spacing w:after="0" w:line="360" w:lineRule="auto"/>
        <w:contextualSpacing/>
        <w:jc w:val="both"/>
        <w:rPr>
          <w:rFonts w:ascii="Myriad Pro" w:eastAsia="Calibri" w:hAnsi="Myriad Pro"/>
          <w:b/>
          <w:sz w:val="26"/>
          <w:szCs w:val="26"/>
        </w:rPr>
      </w:pPr>
      <w:bookmarkStart w:id="46" w:name="P350"/>
      <w:bookmarkEnd w:id="46"/>
      <w:r w:rsidRPr="00CD1C6B">
        <w:rPr>
          <w:rFonts w:ascii="Myriad Pro" w:eastAsia="Calibri" w:hAnsi="Myriad Pro"/>
          <w:b/>
          <w:sz w:val="26"/>
          <w:szCs w:val="26"/>
        </w:rPr>
        <w:t>ПОЗИЦИЯ ОРГАНА РЕГУЛИРОВАНИЯ</w:t>
      </w:r>
    </w:p>
    <w:p w14:paraId="09A5FC21" w14:textId="77777777" w:rsidR="009C6CE2" w:rsidRDefault="00FC61DA" w:rsidP="0031244B">
      <w:pPr>
        <w:tabs>
          <w:tab w:val="left" w:pos="567"/>
        </w:tabs>
        <w:spacing w:after="0" w:line="360" w:lineRule="auto"/>
        <w:contextualSpacing/>
        <w:jc w:val="both"/>
        <w:rPr>
          <w:rFonts w:ascii="Myriad Pro" w:eastAsia="Calibri" w:hAnsi="Myriad Pro"/>
          <w:bCs/>
          <w:sz w:val="26"/>
          <w:szCs w:val="26"/>
        </w:rPr>
      </w:pPr>
      <w:r>
        <w:rPr>
          <w:rFonts w:ascii="Myriad Pro" w:eastAsia="Calibri" w:hAnsi="Myriad Pro"/>
          <w:bCs/>
          <w:sz w:val="26"/>
          <w:szCs w:val="26"/>
        </w:rPr>
        <w:tab/>
        <w:t xml:space="preserve">Службой по тарифам Астраханской области во исполнение постановления Правительства Российской Федерации от 31.12.2009 </w:t>
      </w:r>
      <w:r w:rsidR="0031244B">
        <w:rPr>
          <w:rFonts w:ascii="Myriad Pro" w:eastAsia="Calibri" w:hAnsi="Myriad Pro"/>
          <w:bCs/>
          <w:sz w:val="26"/>
          <w:szCs w:val="26"/>
        </w:rPr>
        <w:t>№ </w:t>
      </w:r>
      <w:r>
        <w:rPr>
          <w:rFonts w:ascii="Myriad Pro" w:eastAsia="Calibri" w:hAnsi="Myriad Pro"/>
          <w:bCs/>
          <w:sz w:val="26"/>
          <w:szCs w:val="26"/>
        </w:rPr>
        <w:t xml:space="preserve">1220 постановлением от 04.05.2012 </w:t>
      </w:r>
      <w:r w:rsidR="0031244B">
        <w:rPr>
          <w:rFonts w:ascii="Myriad Pro" w:eastAsia="Calibri" w:hAnsi="Myriad Pro"/>
          <w:bCs/>
          <w:sz w:val="26"/>
          <w:szCs w:val="26"/>
        </w:rPr>
        <w:t>№ </w:t>
      </w:r>
      <w:r>
        <w:rPr>
          <w:rFonts w:ascii="Myriad Pro" w:eastAsia="Calibri" w:hAnsi="Myriad Pro"/>
          <w:bCs/>
          <w:sz w:val="26"/>
          <w:szCs w:val="26"/>
        </w:rPr>
        <w:t xml:space="preserve">67 утверждены показатели надежности и качества для филиала </w:t>
      </w:r>
      <w:r w:rsidR="00A9786A">
        <w:rPr>
          <w:rFonts w:ascii="Myriad Pro" w:eastAsia="Calibri" w:hAnsi="Myriad Pro"/>
          <w:bCs/>
          <w:sz w:val="26"/>
          <w:szCs w:val="26"/>
        </w:rPr>
        <w:br/>
      </w:r>
      <w:r w:rsidR="0031244B">
        <w:rPr>
          <w:rFonts w:ascii="Myriad Pro" w:eastAsia="Calibri" w:hAnsi="Myriad Pro"/>
          <w:bCs/>
          <w:sz w:val="26"/>
          <w:szCs w:val="26"/>
        </w:rPr>
        <w:t>ПАО </w:t>
      </w:r>
      <w:r>
        <w:rPr>
          <w:rFonts w:ascii="Myriad Pro" w:eastAsia="Calibri" w:hAnsi="Myriad Pro"/>
          <w:bCs/>
          <w:sz w:val="26"/>
          <w:szCs w:val="26"/>
        </w:rPr>
        <w:t>«МРСК Юга» -«Астраханьэнерго» на 2012-2017 годы.</w:t>
      </w:r>
    </w:p>
    <w:p w14:paraId="3FC640F9" w14:textId="77777777" w:rsidR="00FC61DA" w:rsidRDefault="00FC61DA" w:rsidP="00FC61DA">
      <w:pPr>
        <w:spacing w:after="0" w:line="360" w:lineRule="auto"/>
        <w:contextualSpacing/>
        <w:jc w:val="both"/>
        <w:rPr>
          <w:rFonts w:ascii="Myriad Pro" w:eastAsia="Calibri" w:hAnsi="Myriad Pro"/>
          <w:bCs/>
          <w:sz w:val="26"/>
          <w:szCs w:val="26"/>
        </w:rPr>
      </w:pPr>
      <w:r>
        <w:rPr>
          <w:rFonts w:ascii="Myriad Pro" w:eastAsia="Calibri" w:hAnsi="Myriad Pro"/>
          <w:bCs/>
          <w:sz w:val="26"/>
          <w:szCs w:val="26"/>
        </w:rPr>
        <w:t>Данные показатели утверждены в следующих размерах:</w:t>
      </w:r>
    </w:p>
    <w:tbl>
      <w:tblPr>
        <w:tblW w:w="9209" w:type="dxa"/>
        <w:tblLook w:val="04A0" w:firstRow="1" w:lastRow="0" w:firstColumn="1" w:lastColumn="0" w:noHBand="0" w:noVBand="1"/>
      </w:tblPr>
      <w:tblGrid>
        <w:gridCol w:w="2547"/>
        <w:gridCol w:w="2835"/>
        <w:gridCol w:w="3827"/>
      </w:tblGrid>
      <w:tr w:rsidR="00FC61DA" w:rsidRPr="00CE1891" w14:paraId="5D77B73B" w14:textId="77777777" w:rsidTr="00991E0E">
        <w:trPr>
          <w:trHeight w:val="806"/>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B77922" w14:textId="77777777" w:rsidR="00FC61DA" w:rsidRPr="00CE1891" w:rsidRDefault="00FC61DA" w:rsidP="00FC61DA">
            <w:pPr>
              <w:spacing w:after="0" w:line="240" w:lineRule="auto"/>
              <w:contextualSpacing/>
              <w:jc w:val="center"/>
              <w:rPr>
                <w:rFonts w:ascii="Myriad Pro" w:hAnsi="Myriad Pro" w:cs="Calibri"/>
                <w:color w:val="FFFFFF" w:themeColor="background1"/>
                <w:sz w:val="20"/>
                <w:szCs w:val="20"/>
              </w:rPr>
            </w:pPr>
            <w:r w:rsidRPr="00CE1891">
              <w:rPr>
                <w:rFonts w:ascii="Myriad Pro" w:hAnsi="Myriad Pro" w:cs="Calibri"/>
                <w:color w:val="FFFFFF" w:themeColor="background1"/>
                <w:sz w:val="20"/>
                <w:szCs w:val="20"/>
              </w:rPr>
              <w:t>Год</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AEDDAD" w14:textId="77777777" w:rsidR="00FC61DA" w:rsidRPr="00CE1891" w:rsidRDefault="00FC61DA" w:rsidP="00FC61DA">
            <w:pPr>
              <w:spacing w:after="0" w:line="240" w:lineRule="auto"/>
              <w:contextualSpacing/>
              <w:jc w:val="center"/>
              <w:rPr>
                <w:rFonts w:ascii="Myriad Pro" w:hAnsi="Myriad Pro" w:cs="Calibri"/>
                <w:color w:val="FFFFFF" w:themeColor="background1"/>
                <w:sz w:val="20"/>
                <w:szCs w:val="20"/>
              </w:rPr>
            </w:pPr>
            <w:r w:rsidRPr="00CE1891">
              <w:rPr>
                <w:rFonts w:ascii="Myriad Pro" w:hAnsi="Myriad Pro" w:cs="Calibri"/>
                <w:color w:val="FFFFFF" w:themeColor="background1"/>
                <w:sz w:val="20"/>
                <w:szCs w:val="20"/>
              </w:rPr>
              <w:t>Уровень надежности реализуемых товаров (услуг)</w:t>
            </w:r>
          </w:p>
        </w:tc>
        <w:tc>
          <w:tcPr>
            <w:tcW w:w="3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7B04E5" w14:textId="77777777" w:rsidR="00FC61DA" w:rsidRPr="00CE1891" w:rsidRDefault="00FC61DA" w:rsidP="00FC61DA">
            <w:pPr>
              <w:spacing w:after="0" w:line="240" w:lineRule="auto"/>
              <w:contextualSpacing/>
              <w:jc w:val="center"/>
              <w:rPr>
                <w:rFonts w:ascii="Myriad Pro" w:hAnsi="Myriad Pro" w:cs="Calibri"/>
                <w:color w:val="FFFFFF" w:themeColor="background1"/>
                <w:sz w:val="20"/>
                <w:szCs w:val="20"/>
              </w:rPr>
            </w:pPr>
            <w:r w:rsidRPr="00CE1891">
              <w:rPr>
                <w:rFonts w:ascii="Myriad Pro" w:hAnsi="Myriad Pro" w:cs="Calibri"/>
                <w:color w:val="FFFFFF" w:themeColor="background1"/>
                <w:sz w:val="20"/>
                <w:szCs w:val="20"/>
              </w:rPr>
              <w:t>Уровень качества реализуемых товаров (услуг)</w:t>
            </w:r>
          </w:p>
        </w:tc>
      </w:tr>
      <w:tr w:rsidR="00FC61DA" w14:paraId="1881B8E6" w14:textId="77777777" w:rsidTr="00991E0E">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BD3DF4"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2012</w:t>
            </w:r>
          </w:p>
        </w:tc>
        <w:tc>
          <w:tcPr>
            <w:tcW w:w="283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FEAC94"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0,1530</w:t>
            </w:r>
          </w:p>
        </w:tc>
        <w:tc>
          <w:tcPr>
            <w:tcW w:w="382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2F9C09"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1,0102</w:t>
            </w:r>
          </w:p>
        </w:tc>
      </w:tr>
      <w:tr w:rsidR="00FC61DA" w14:paraId="4032AA5F" w14:textId="77777777" w:rsidTr="00991E0E">
        <w:tc>
          <w:tcPr>
            <w:tcW w:w="2547" w:type="dxa"/>
            <w:tcBorders>
              <w:top w:val="nil"/>
              <w:left w:val="single" w:sz="4" w:space="0" w:color="auto"/>
              <w:bottom w:val="single" w:sz="4" w:space="0" w:color="auto"/>
              <w:right w:val="single" w:sz="4" w:space="0" w:color="auto"/>
            </w:tcBorders>
            <w:shd w:val="clear" w:color="auto" w:fill="auto"/>
            <w:vAlign w:val="center"/>
            <w:hideMark/>
          </w:tcPr>
          <w:p w14:paraId="439F08CD"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2013</w:t>
            </w:r>
          </w:p>
        </w:tc>
        <w:tc>
          <w:tcPr>
            <w:tcW w:w="2835" w:type="dxa"/>
            <w:tcBorders>
              <w:top w:val="nil"/>
              <w:left w:val="nil"/>
              <w:bottom w:val="single" w:sz="4" w:space="0" w:color="auto"/>
              <w:right w:val="single" w:sz="4" w:space="0" w:color="auto"/>
            </w:tcBorders>
            <w:shd w:val="clear" w:color="auto" w:fill="auto"/>
            <w:vAlign w:val="center"/>
            <w:hideMark/>
          </w:tcPr>
          <w:p w14:paraId="4721719F"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0,1570</w:t>
            </w:r>
          </w:p>
        </w:tc>
        <w:tc>
          <w:tcPr>
            <w:tcW w:w="3827" w:type="dxa"/>
            <w:tcBorders>
              <w:top w:val="nil"/>
              <w:left w:val="nil"/>
              <w:bottom w:val="single" w:sz="4" w:space="0" w:color="auto"/>
              <w:right w:val="single" w:sz="4" w:space="0" w:color="auto"/>
            </w:tcBorders>
            <w:shd w:val="clear" w:color="auto" w:fill="auto"/>
            <w:vAlign w:val="center"/>
            <w:hideMark/>
          </w:tcPr>
          <w:p w14:paraId="6910AFBC"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bCs/>
                <w:iCs/>
                <w:color w:val="000000"/>
                <w:sz w:val="18"/>
                <w:szCs w:val="18"/>
              </w:rPr>
              <w:t>1,0102</w:t>
            </w:r>
          </w:p>
        </w:tc>
      </w:tr>
      <w:tr w:rsidR="00FC61DA" w14:paraId="57A4C803" w14:textId="77777777" w:rsidTr="00991E0E">
        <w:tc>
          <w:tcPr>
            <w:tcW w:w="2547" w:type="dxa"/>
            <w:tcBorders>
              <w:top w:val="nil"/>
              <w:left w:val="single" w:sz="4" w:space="0" w:color="auto"/>
              <w:bottom w:val="single" w:sz="4" w:space="0" w:color="auto"/>
              <w:right w:val="single" w:sz="4" w:space="0" w:color="auto"/>
            </w:tcBorders>
            <w:shd w:val="clear" w:color="auto" w:fill="auto"/>
            <w:vAlign w:val="center"/>
            <w:hideMark/>
          </w:tcPr>
          <w:p w14:paraId="72BEC7A4"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2014</w:t>
            </w:r>
          </w:p>
        </w:tc>
        <w:tc>
          <w:tcPr>
            <w:tcW w:w="2835" w:type="dxa"/>
            <w:tcBorders>
              <w:top w:val="nil"/>
              <w:left w:val="nil"/>
              <w:bottom w:val="single" w:sz="4" w:space="0" w:color="auto"/>
              <w:right w:val="single" w:sz="4" w:space="0" w:color="auto"/>
            </w:tcBorders>
            <w:shd w:val="clear" w:color="auto" w:fill="auto"/>
            <w:vAlign w:val="center"/>
            <w:hideMark/>
          </w:tcPr>
          <w:p w14:paraId="1BFDC336"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0,1546</w:t>
            </w:r>
          </w:p>
        </w:tc>
        <w:tc>
          <w:tcPr>
            <w:tcW w:w="3827" w:type="dxa"/>
            <w:tcBorders>
              <w:top w:val="nil"/>
              <w:left w:val="nil"/>
              <w:bottom w:val="single" w:sz="4" w:space="0" w:color="auto"/>
              <w:right w:val="single" w:sz="4" w:space="0" w:color="auto"/>
            </w:tcBorders>
            <w:shd w:val="clear" w:color="auto" w:fill="auto"/>
            <w:vAlign w:val="center"/>
            <w:hideMark/>
          </w:tcPr>
          <w:p w14:paraId="71369FFE"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bCs/>
                <w:iCs/>
                <w:color w:val="000000"/>
                <w:sz w:val="18"/>
                <w:szCs w:val="18"/>
              </w:rPr>
              <w:t>1,0102</w:t>
            </w:r>
          </w:p>
        </w:tc>
      </w:tr>
      <w:tr w:rsidR="00FC61DA" w14:paraId="2BB2F440" w14:textId="77777777" w:rsidTr="00991E0E">
        <w:tc>
          <w:tcPr>
            <w:tcW w:w="2547" w:type="dxa"/>
            <w:tcBorders>
              <w:top w:val="nil"/>
              <w:left w:val="single" w:sz="4" w:space="0" w:color="auto"/>
              <w:bottom w:val="single" w:sz="4" w:space="0" w:color="auto"/>
              <w:right w:val="single" w:sz="4" w:space="0" w:color="auto"/>
            </w:tcBorders>
            <w:shd w:val="clear" w:color="auto" w:fill="auto"/>
            <w:vAlign w:val="center"/>
            <w:hideMark/>
          </w:tcPr>
          <w:p w14:paraId="6799F4ED"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2015</w:t>
            </w:r>
          </w:p>
        </w:tc>
        <w:tc>
          <w:tcPr>
            <w:tcW w:w="2835" w:type="dxa"/>
            <w:tcBorders>
              <w:top w:val="nil"/>
              <w:left w:val="nil"/>
              <w:bottom w:val="single" w:sz="4" w:space="0" w:color="auto"/>
              <w:right w:val="single" w:sz="4" w:space="0" w:color="auto"/>
            </w:tcBorders>
            <w:shd w:val="clear" w:color="auto" w:fill="auto"/>
            <w:vAlign w:val="center"/>
            <w:hideMark/>
          </w:tcPr>
          <w:p w14:paraId="18562023"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0,1523</w:t>
            </w:r>
          </w:p>
        </w:tc>
        <w:tc>
          <w:tcPr>
            <w:tcW w:w="3827" w:type="dxa"/>
            <w:tcBorders>
              <w:top w:val="nil"/>
              <w:left w:val="nil"/>
              <w:bottom w:val="single" w:sz="4" w:space="0" w:color="auto"/>
              <w:right w:val="single" w:sz="4" w:space="0" w:color="auto"/>
            </w:tcBorders>
            <w:shd w:val="clear" w:color="auto" w:fill="auto"/>
            <w:vAlign w:val="center"/>
            <w:hideMark/>
          </w:tcPr>
          <w:p w14:paraId="3B1B91BE"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bCs/>
                <w:iCs/>
                <w:color w:val="000000"/>
                <w:sz w:val="18"/>
                <w:szCs w:val="18"/>
              </w:rPr>
              <w:t>1,0102</w:t>
            </w:r>
          </w:p>
        </w:tc>
      </w:tr>
      <w:tr w:rsidR="00FC61DA" w14:paraId="7126B6ED" w14:textId="77777777" w:rsidTr="00991E0E">
        <w:tc>
          <w:tcPr>
            <w:tcW w:w="2547" w:type="dxa"/>
            <w:tcBorders>
              <w:top w:val="nil"/>
              <w:left w:val="single" w:sz="4" w:space="0" w:color="auto"/>
              <w:bottom w:val="single" w:sz="4" w:space="0" w:color="auto"/>
              <w:right w:val="single" w:sz="4" w:space="0" w:color="auto"/>
            </w:tcBorders>
            <w:shd w:val="clear" w:color="auto" w:fill="auto"/>
            <w:vAlign w:val="center"/>
            <w:hideMark/>
          </w:tcPr>
          <w:p w14:paraId="0B510702"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2016</w:t>
            </w:r>
          </w:p>
        </w:tc>
        <w:tc>
          <w:tcPr>
            <w:tcW w:w="2835" w:type="dxa"/>
            <w:tcBorders>
              <w:top w:val="nil"/>
              <w:left w:val="nil"/>
              <w:bottom w:val="single" w:sz="4" w:space="0" w:color="auto"/>
              <w:right w:val="single" w:sz="4" w:space="0" w:color="auto"/>
            </w:tcBorders>
            <w:shd w:val="clear" w:color="auto" w:fill="auto"/>
            <w:vAlign w:val="center"/>
            <w:hideMark/>
          </w:tcPr>
          <w:p w14:paraId="3E867D57"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0,1500</w:t>
            </w:r>
          </w:p>
        </w:tc>
        <w:tc>
          <w:tcPr>
            <w:tcW w:w="3827" w:type="dxa"/>
            <w:tcBorders>
              <w:top w:val="nil"/>
              <w:left w:val="nil"/>
              <w:bottom w:val="single" w:sz="4" w:space="0" w:color="auto"/>
              <w:right w:val="single" w:sz="4" w:space="0" w:color="auto"/>
            </w:tcBorders>
            <w:shd w:val="clear" w:color="auto" w:fill="auto"/>
            <w:vAlign w:val="center"/>
            <w:hideMark/>
          </w:tcPr>
          <w:p w14:paraId="4883537D"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bCs/>
                <w:iCs/>
                <w:color w:val="000000"/>
                <w:sz w:val="18"/>
                <w:szCs w:val="18"/>
              </w:rPr>
              <w:t>1,0102</w:t>
            </w:r>
          </w:p>
        </w:tc>
      </w:tr>
      <w:tr w:rsidR="00FC61DA" w14:paraId="565F4D82" w14:textId="77777777" w:rsidTr="00991E0E">
        <w:tc>
          <w:tcPr>
            <w:tcW w:w="2547" w:type="dxa"/>
            <w:tcBorders>
              <w:top w:val="nil"/>
              <w:left w:val="single" w:sz="4" w:space="0" w:color="auto"/>
              <w:bottom w:val="single" w:sz="4" w:space="0" w:color="auto"/>
              <w:right w:val="single" w:sz="4" w:space="0" w:color="auto"/>
            </w:tcBorders>
            <w:shd w:val="clear" w:color="auto" w:fill="auto"/>
            <w:vAlign w:val="center"/>
            <w:hideMark/>
          </w:tcPr>
          <w:p w14:paraId="75449E1A"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2017</w:t>
            </w:r>
          </w:p>
        </w:tc>
        <w:tc>
          <w:tcPr>
            <w:tcW w:w="2835" w:type="dxa"/>
            <w:tcBorders>
              <w:top w:val="nil"/>
              <w:left w:val="nil"/>
              <w:bottom w:val="single" w:sz="4" w:space="0" w:color="auto"/>
              <w:right w:val="single" w:sz="4" w:space="0" w:color="auto"/>
            </w:tcBorders>
            <w:shd w:val="clear" w:color="auto" w:fill="auto"/>
            <w:vAlign w:val="center"/>
            <w:hideMark/>
          </w:tcPr>
          <w:p w14:paraId="64723CF6"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color w:val="000000"/>
                <w:sz w:val="18"/>
                <w:szCs w:val="18"/>
              </w:rPr>
              <w:t>0,1478</w:t>
            </w:r>
          </w:p>
        </w:tc>
        <w:tc>
          <w:tcPr>
            <w:tcW w:w="3827" w:type="dxa"/>
            <w:tcBorders>
              <w:top w:val="nil"/>
              <w:left w:val="nil"/>
              <w:bottom w:val="single" w:sz="4" w:space="0" w:color="auto"/>
              <w:right w:val="single" w:sz="4" w:space="0" w:color="auto"/>
            </w:tcBorders>
            <w:shd w:val="clear" w:color="auto" w:fill="auto"/>
            <w:vAlign w:val="center"/>
            <w:hideMark/>
          </w:tcPr>
          <w:p w14:paraId="0D998A67" w14:textId="77777777" w:rsidR="00FC61DA" w:rsidRDefault="00FC61DA" w:rsidP="00FC61DA">
            <w:pPr>
              <w:spacing w:after="0" w:line="240" w:lineRule="auto"/>
              <w:contextualSpacing/>
              <w:jc w:val="center"/>
              <w:rPr>
                <w:rFonts w:ascii="Myriad Pro" w:hAnsi="Myriad Pro" w:cs="Calibri"/>
                <w:color w:val="000000"/>
                <w:sz w:val="18"/>
                <w:szCs w:val="18"/>
              </w:rPr>
            </w:pPr>
            <w:r>
              <w:rPr>
                <w:rFonts w:ascii="Myriad Pro" w:hAnsi="Myriad Pro" w:cs="Calibri"/>
                <w:bCs/>
                <w:iCs/>
                <w:color w:val="000000"/>
                <w:sz w:val="18"/>
                <w:szCs w:val="18"/>
              </w:rPr>
              <w:t>1,0102</w:t>
            </w:r>
          </w:p>
        </w:tc>
      </w:tr>
    </w:tbl>
    <w:p w14:paraId="212D67FE" w14:textId="77777777" w:rsidR="009C6CE2" w:rsidRPr="00CE1891" w:rsidRDefault="009C6CE2" w:rsidP="008F7BF1">
      <w:pPr>
        <w:spacing w:after="0" w:line="360" w:lineRule="auto"/>
        <w:contextualSpacing/>
        <w:jc w:val="both"/>
        <w:rPr>
          <w:rFonts w:ascii="Myriad Pro" w:eastAsia="Calibri" w:hAnsi="Myriad Pro"/>
          <w:bCs/>
          <w:sz w:val="26"/>
          <w:szCs w:val="26"/>
        </w:rPr>
      </w:pPr>
    </w:p>
    <w:p w14:paraId="65FB4719" w14:textId="77777777" w:rsidR="00827477" w:rsidRDefault="00827477" w:rsidP="008F7BF1">
      <w:pPr>
        <w:spacing w:after="0" w:line="360" w:lineRule="auto"/>
        <w:contextualSpacing/>
        <w:jc w:val="both"/>
        <w:rPr>
          <w:rFonts w:ascii="Myriad Pro" w:eastAsia="Calibri" w:hAnsi="Myriad Pro"/>
          <w:b/>
          <w:sz w:val="26"/>
          <w:szCs w:val="26"/>
        </w:rPr>
      </w:pPr>
      <w:r w:rsidRPr="00CD1C6B">
        <w:rPr>
          <w:rFonts w:ascii="Myriad Pro" w:eastAsia="Calibri" w:hAnsi="Myriad Pro"/>
          <w:b/>
          <w:sz w:val="26"/>
          <w:szCs w:val="26"/>
        </w:rPr>
        <w:t>ПОЗИЦИЯ ИСПОЛНИТЕЛЯ</w:t>
      </w:r>
    </w:p>
    <w:p w14:paraId="73E38363" w14:textId="77777777" w:rsidR="006E490F" w:rsidRDefault="009D006C" w:rsidP="0031244B">
      <w:pPr>
        <w:spacing w:after="0" w:line="360" w:lineRule="auto"/>
        <w:ind w:firstLine="567"/>
        <w:contextualSpacing/>
        <w:jc w:val="both"/>
        <w:rPr>
          <w:rFonts w:ascii="Myriad Pro" w:hAnsi="Myriad Pro"/>
          <w:sz w:val="26"/>
          <w:szCs w:val="26"/>
        </w:rPr>
      </w:pPr>
      <w:r>
        <w:rPr>
          <w:rFonts w:ascii="Myriad Pro" w:eastAsia="Calibri" w:hAnsi="Myriad Pro"/>
          <w:bCs/>
          <w:color w:val="000000" w:themeColor="text1"/>
          <w:sz w:val="26"/>
          <w:szCs w:val="26"/>
        </w:rPr>
        <w:t xml:space="preserve">Приложением </w:t>
      </w:r>
      <w:r w:rsidR="0031244B">
        <w:rPr>
          <w:rFonts w:ascii="Myriad Pro" w:eastAsia="Calibri" w:hAnsi="Myriad Pro"/>
          <w:bCs/>
          <w:color w:val="000000" w:themeColor="text1"/>
          <w:sz w:val="26"/>
          <w:szCs w:val="26"/>
        </w:rPr>
        <w:t>№ </w:t>
      </w:r>
      <w:r>
        <w:rPr>
          <w:rFonts w:ascii="Myriad Pro" w:eastAsia="Calibri" w:hAnsi="Myriad Pro"/>
          <w:bCs/>
          <w:color w:val="000000" w:themeColor="text1"/>
          <w:sz w:val="26"/>
          <w:szCs w:val="26"/>
        </w:rPr>
        <w:t>4 к п</w:t>
      </w:r>
      <w:r w:rsidR="006E490F">
        <w:rPr>
          <w:rFonts w:ascii="Myriad Pro" w:eastAsia="Calibri" w:hAnsi="Myriad Pro"/>
          <w:bCs/>
          <w:color w:val="000000" w:themeColor="text1"/>
          <w:sz w:val="26"/>
          <w:szCs w:val="26"/>
        </w:rPr>
        <w:t>остановлени</w:t>
      </w:r>
      <w:r>
        <w:rPr>
          <w:rFonts w:ascii="Myriad Pro" w:eastAsia="Calibri" w:hAnsi="Myriad Pro"/>
          <w:bCs/>
          <w:color w:val="000000" w:themeColor="text1"/>
          <w:sz w:val="26"/>
          <w:szCs w:val="26"/>
        </w:rPr>
        <w:t>ю</w:t>
      </w:r>
      <w:r w:rsidR="006E490F">
        <w:rPr>
          <w:rFonts w:ascii="Myriad Pro" w:eastAsia="Calibri" w:hAnsi="Myriad Pro"/>
          <w:bCs/>
          <w:color w:val="000000" w:themeColor="text1"/>
          <w:sz w:val="26"/>
          <w:szCs w:val="26"/>
        </w:rPr>
        <w:t xml:space="preserve"> Службы по тарифам Астраханской области от </w:t>
      </w:r>
      <w:r w:rsidR="00A9786A">
        <w:rPr>
          <w:rFonts w:ascii="Myriad Pro" w:hAnsi="Myriad Pro"/>
          <w:sz w:val="26"/>
          <w:szCs w:val="26"/>
        </w:rPr>
        <w:t>16.10.2008</w:t>
      </w:r>
      <w:r w:rsidR="006E490F" w:rsidRPr="004B1C94">
        <w:rPr>
          <w:rFonts w:ascii="Myriad Pro" w:hAnsi="Myriad Pro"/>
          <w:sz w:val="26"/>
          <w:szCs w:val="26"/>
        </w:rPr>
        <w:t xml:space="preserve"> </w:t>
      </w:r>
      <w:r w:rsidR="0031244B">
        <w:rPr>
          <w:rFonts w:ascii="Myriad Pro" w:hAnsi="Myriad Pro"/>
          <w:sz w:val="26"/>
          <w:szCs w:val="26"/>
        </w:rPr>
        <w:t>№ </w:t>
      </w:r>
      <w:r w:rsidR="006E490F" w:rsidRPr="004B1C94">
        <w:rPr>
          <w:rFonts w:ascii="Myriad Pro" w:hAnsi="Myriad Pro"/>
          <w:sz w:val="26"/>
          <w:szCs w:val="26"/>
        </w:rPr>
        <w:t xml:space="preserve">79 </w:t>
      </w:r>
      <w:r w:rsidR="006E490F">
        <w:rPr>
          <w:rFonts w:ascii="Myriad Pro" w:hAnsi="Myriad Pro"/>
          <w:sz w:val="26"/>
          <w:szCs w:val="26"/>
        </w:rPr>
        <w:t>«О</w:t>
      </w:r>
      <w:r w:rsidR="006E490F" w:rsidRPr="004B1C94">
        <w:rPr>
          <w:rFonts w:ascii="Myriad Pro" w:hAnsi="Myriad Pro"/>
          <w:sz w:val="26"/>
          <w:szCs w:val="26"/>
        </w:rPr>
        <w:t xml:space="preserve"> тарифах на услуги </w:t>
      </w:r>
      <w:r w:rsidR="006E490F">
        <w:rPr>
          <w:rFonts w:ascii="Myriad Pro" w:hAnsi="Myriad Pro"/>
          <w:sz w:val="26"/>
          <w:szCs w:val="26"/>
        </w:rPr>
        <w:t>ОАО</w:t>
      </w:r>
      <w:r w:rsidR="006E490F" w:rsidRPr="004B1C94">
        <w:rPr>
          <w:rFonts w:ascii="Myriad Pro" w:hAnsi="Myriad Pro"/>
          <w:sz w:val="26"/>
          <w:szCs w:val="26"/>
        </w:rPr>
        <w:t xml:space="preserve"> </w:t>
      </w:r>
      <w:r w:rsidR="006E490F">
        <w:rPr>
          <w:rFonts w:ascii="Myriad Pro" w:hAnsi="Myriad Pro"/>
          <w:sz w:val="26"/>
          <w:szCs w:val="26"/>
        </w:rPr>
        <w:t>«МРСК Юга»</w:t>
      </w:r>
      <w:r w:rsidR="006E490F" w:rsidRPr="004B1C94">
        <w:rPr>
          <w:rFonts w:ascii="Myriad Pro" w:hAnsi="Myriad Pro"/>
          <w:sz w:val="26"/>
          <w:szCs w:val="26"/>
        </w:rPr>
        <w:t xml:space="preserve"> по передаче электрической энергии на территории </w:t>
      </w:r>
      <w:r w:rsidR="006E490F">
        <w:rPr>
          <w:rFonts w:ascii="Myriad Pro" w:hAnsi="Myriad Pro"/>
          <w:sz w:val="26"/>
          <w:szCs w:val="26"/>
        </w:rPr>
        <w:t>А</w:t>
      </w:r>
      <w:r w:rsidR="006E490F" w:rsidRPr="004B1C94">
        <w:rPr>
          <w:rFonts w:ascii="Myriad Pro" w:hAnsi="Myriad Pro"/>
          <w:sz w:val="26"/>
          <w:szCs w:val="26"/>
        </w:rPr>
        <w:t>страханской области</w:t>
      </w:r>
      <w:r w:rsidR="006E490F">
        <w:rPr>
          <w:rFonts w:ascii="Myriad Pro" w:hAnsi="Myriad Pro"/>
          <w:sz w:val="26"/>
          <w:szCs w:val="26"/>
        </w:rPr>
        <w:t xml:space="preserve">» показатели надежности и качества </w:t>
      </w:r>
      <w:r>
        <w:rPr>
          <w:rFonts w:ascii="Myriad Pro" w:hAnsi="Myriad Pro"/>
          <w:sz w:val="26"/>
          <w:szCs w:val="26"/>
        </w:rPr>
        <w:t xml:space="preserve">были </w:t>
      </w:r>
      <w:r w:rsidR="006E490F">
        <w:rPr>
          <w:rFonts w:ascii="Myriad Pro" w:hAnsi="Myriad Pro"/>
          <w:sz w:val="26"/>
          <w:szCs w:val="26"/>
        </w:rPr>
        <w:t>утверждены</w:t>
      </w:r>
      <w:r>
        <w:rPr>
          <w:rFonts w:ascii="Myriad Pro" w:hAnsi="Myriad Pro"/>
          <w:sz w:val="26"/>
          <w:szCs w:val="26"/>
        </w:rPr>
        <w:t xml:space="preserve"> на долгосрочный период регулирования 2009-2011 годы. П</w:t>
      </w:r>
      <w:r w:rsidR="006E490F">
        <w:rPr>
          <w:rFonts w:ascii="Myriad Pro" w:hAnsi="Myriad Pro"/>
          <w:sz w:val="26"/>
          <w:szCs w:val="26"/>
        </w:rPr>
        <w:t xml:space="preserve">остановление Правительства Российской Федерации </w:t>
      </w:r>
      <w:r>
        <w:rPr>
          <w:rFonts w:ascii="Myriad Pro" w:hAnsi="Myriad Pro"/>
          <w:sz w:val="26"/>
          <w:szCs w:val="26"/>
        </w:rPr>
        <w:t xml:space="preserve">от </w:t>
      </w:r>
      <w:r w:rsidR="00A9786A">
        <w:rPr>
          <w:rFonts w:ascii="Myriad Pro" w:hAnsi="Myriad Pro"/>
          <w:sz w:val="26"/>
          <w:szCs w:val="26"/>
        </w:rPr>
        <w:t>31.12.2009</w:t>
      </w:r>
      <w:r w:rsidR="006E490F">
        <w:rPr>
          <w:rFonts w:ascii="Myriad Pro" w:hAnsi="Myriad Pro"/>
          <w:sz w:val="26"/>
          <w:szCs w:val="26"/>
        </w:rPr>
        <w:t xml:space="preserve"> </w:t>
      </w:r>
      <w:r w:rsidR="006E490F" w:rsidRPr="006E490F">
        <w:rPr>
          <w:rFonts w:ascii="Myriad Pro" w:hAnsi="Myriad Pro"/>
          <w:sz w:val="26"/>
          <w:szCs w:val="26"/>
        </w:rPr>
        <w:t>N 1220</w:t>
      </w:r>
      <w:r w:rsidR="006E490F">
        <w:rPr>
          <w:rFonts w:ascii="Myriad Pro" w:hAnsi="Myriad Pro"/>
          <w:sz w:val="26"/>
          <w:szCs w:val="26"/>
        </w:rPr>
        <w:t xml:space="preserve"> «</w:t>
      </w:r>
      <w:r w:rsidR="006E490F" w:rsidRPr="006E490F">
        <w:rPr>
          <w:rFonts w:ascii="Myriad Pro" w:hAnsi="Myriad Pro"/>
          <w:sz w:val="26"/>
          <w:szCs w:val="26"/>
        </w:rPr>
        <w:t>Об определении применяемых при установлении долгосрочных тарифов показателей надежности и качества поставляемых товаров и оказываемых услуг</w:t>
      </w:r>
      <w:r w:rsidR="006E490F">
        <w:rPr>
          <w:rFonts w:ascii="Myriad Pro" w:hAnsi="Myriad Pro"/>
          <w:sz w:val="26"/>
          <w:szCs w:val="26"/>
        </w:rPr>
        <w:t>»</w:t>
      </w:r>
      <w:r>
        <w:rPr>
          <w:rFonts w:ascii="Myriad Pro" w:hAnsi="Myriad Pro"/>
          <w:sz w:val="26"/>
          <w:szCs w:val="26"/>
        </w:rPr>
        <w:t xml:space="preserve"> введен новый порядок определения плановых и </w:t>
      </w:r>
      <w:r>
        <w:rPr>
          <w:rFonts w:ascii="Myriad Pro" w:hAnsi="Myriad Pro"/>
          <w:sz w:val="26"/>
          <w:szCs w:val="26"/>
        </w:rPr>
        <w:lastRenderedPageBreak/>
        <w:t>фактических показателей надежности и качества оказываемых услуг в электроэнергетике</w:t>
      </w:r>
      <w:r w:rsidR="006E490F">
        <w:rPr>
          <w:rFonts w:ascii="Myriad Pro" w:hAnsi="Myriad Pro"/>
          <w:sz w:val="26"/>
          <w:szCs w:val="26"/>
        </w:rPr>
        <w:t xml:space="preserve">. </w:t>
      </w:r>
    </w:p>
    <w:p w14:paraId="7A347016" w14:textId="77777777" w:rsidR="009C6CE2" w:rsidRDefault="009C6CE2" w:rsidP="0031244B">
      <w:pPr>
        <w:spacing w:after="0" w:line="360" w:lineRule="auto"/>
        <w:ind w:firstLine="567"/>
        <w:jc w:val="both"/>
        <w:rPr>
          <w:rFonts w:ascii="Myriad Pro" w:hAnsi="Myriad Pro"/>
          <w:sz w:val="26"/>
          <w:szCs w:val="26"/>
        </w:rPr>
      </w:pPr>
      <w:r>
        <w:rPr>
          <w:rFonts w:ascii="Myriad Pro" w:hAnsi="Myriad Pro"/>
          <w:sz w:val="26"/>
          <w:szCs w:val="26"/>
        </w:rPr>
        <w:t xml:space="preserve">Во исполнение пункта 3 постановления Правительства Российской Федерации от 29.12.2011 №1178, долгосрочные параметры регулирования для филиала </w:t>
      </w:r>
      <w:r w:rsidR="0031244B">
        <w:rPr>
          <w:rFonts w:ascii="Myriad Pro" w:hAnsi="Myriad Pro"/>
          <w:sz w:val="26"/>
          <w:szCs w:val="26"/>
        </w:rPr>
        <w:t>ПАО </w:t>
      </w:r>
      <w:r>
        <w:rPr>
          <w:rFonts w:ascii="Myriad Pro" w:hAnsi="Myriad Pro"/>
          <w:sz w:val="26"/>
          <w:szCs w:val="26"/>
        </w:rPr>
        <w:t xml:space="preserve">«МРСК Юга» - «Астраханьэнерго» с 2012 года были скорректированы. ФСТ России приложением </w:t>
      </w:r>
      <w:r w:rsidR="0031244B">
        <w:rPr>
          <w:rFonts w:ascii="Myriad Pro" w:hAnsi="Myriad Pro"/>
          <w:sz w:val="26"/>
          <w:szCs w:val="26"/>
        </w:rPr>
        <w:t>№ </w:t>
      </w:r>
      <w:r>
        <w:rPr>
          <w:rFonts w:ascii="Myriad Pro" w:hAnsi="Myriad Pro"/>
          <w:sz w:val="26"/>
          <w:szCs w:val="26"/>
        </w:rPr>
        <w:t xml:space="preserve">2 к приказу от </w:t>
      </w:r>
      <w:r w:rsidRPr="007549A2">
        <w:rPr>
          <w:rFonts w:ascii="Myriad Pro" w:hAnsi="Myriad Pro"/>
          <w:sz w:val="26"/>
          <w:szCs w:val="26"/>
        </w:rPr>
        <w:t xml:space="preserve">21.05.2012 </w:t>
      </w:r>
      <w:r w:rsidR="0031244B">
        <w:rPr>
          <w:rFonts w:ascii="Myriad Pro" w:hAnsi="Myriad Pro"/>
          <w:sz w:val="26"/>
          <w:szCs w:val="26"/>
        </w:rPr>
        <w:t>№ </w:t>
      </w:r>
      <w:r w:rsidRPr="007549A2">
        <w:rPr>
          <w:rFonts w:ascii="Myriad Pro" w:hAnsi="Myriad Pro"/>
          <w:sz w:val="26"/>
          <w:szCs w:val="26"/>
        </w:rPr>
        <w:t>115-э/3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w:t>
      </w:r>
      <w:r>
        <w:rPr>
          <w:rFonts w:ascii="Myriad Pro" w:hAnsi="Myriad Pro"/>
          <w:sz w:val="26"/>
          <w:szCs w:val="26"/>
        </w:rPr>
        <w:t xml:space="preserve"> согласовала предложения Службы по тарифам Астраханской области по долгосрочным параметрам регулирования филиала </w:t>
      </w:r>
      <w:r w:rsidR="0031244B">
        <w:rPr>
          <w:rFonts w:ascii="Myriad Pro" w:hAnsi="Myriad Pro"/>
          <w:sz w:val="26"/>
          <w:szCs w:val="26"/>
        </w:rPr>
        <w:t>ПАО </w:t>
      </w:r>
      <w:r>
        <w:rPr>
          <w:rFonts w:ascii="Myriad Pro" w:hAnsi="Myriad Pro"/>
          <w:sz w:val="26"/>
          <w:szCs w:val="26"/>
        </w:rPr>
        <w:t>«МРСК Юга» - «Астраханьэнерго», включая следующие показатели надежности и качества оказываемых услуг.</w:t>
      </w:r>
    </w:p>
    <w:tbl>
      <w:tblPr>
        <w:tblW w:w="9209" w:type="dxa"/>
        <w:tblInd w:w="-5" w:type="dxa"/>
        <w:tblLook w:val="04A0" w:firstRow="1" w:lastRow="0" w:firstColumn="1" w:lastColumn="0" w:noHBand="0" w:noVBand="1"/>
      </w:tblPr>
      <w:tblGrid>
        <w:gridCol w:w="1841"/>
        <w:gridCol w:w="1842"/>
        <w:gridCol w:w="1842"/>
        <w:gridCol w:w="1842"/>
        <w:gridCol w:w="1842"/>
      </w:tblGrid>
      <w:tr w:rsidR="00991E0E" w14:paraId="069244A8" w14:textId="77777777" w:rsidTr="00991E0E">
        <w:trPr>
          <w:trHeight w:val="1290"/>
        </w:trPr>
        <w:tc>
          <w:tcPr>
            <w:tcW w:w="1460"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8BCF766" w14:textId="77777777" w:rsidR="00991E0E" w:rsidRDefault="00991E0E" w:rsidP="00941619">
            <w:pPr>
              <w:spacing w:after="0" w:line="240" w:lineRule="auto"/>
              <w:jc w:val="center"/>
              <w:rPr>
                <w:rFonts w:ascii="Myriad Pro" w:hAnsi="Myriad Pro" w:cs="Calibri"/>
                <w:color w:val="FFFFFF"/>
                <w:sz w:val="20"/>
                <w:szCs w:val="20"/>
              </w:rPr>
            </w:pPr>
            <w:r>
              <w:rPr>
                <w:rFonts w:ascii="Myriad Pro" w:hAnsi="Myriad Pro" w:cs="Calibri"/>
                <w:color w:val="FFFFFF"/>
                <w:sz w:val="20"/>
                <w:szCs w:val="20"/>
              </w:rPr>
              <w:t>Год</w:t>
            </w:r>
          </w:p>
        </w:tc>
        <w:tc>
          <w:tcPr>
            <w:tcW w:w="1460" w:type="dxa"/>
            <w:tcBorders>
              <w:top w:val="single" w:sz="8" w:space="0" w:color="FFFFFF"/>
              <w:left w:val="nil"/>
              <w:bottom w:val="single" w:sz="8" w:space="0" w:color="FFFFFF"/>
              <w:right w:val="single" w:sz="8" w:space="0" w:color="FFFFFF"/>
            </w:tcBorders>
            <w:shd w:val="clear" w:color="000000" w:fill="4F6228"/>
            <w:vAlign w:val="center"/>
            <w:hideMark/>
          </w:tcPr>
          <w:p w14:paraId="146BE431" w14:textId="77777777" w:rsidR="00991E0E" w:rsidRDefault="00991E0E" w:rsidP="00941619">
            <w:pPr>
              <w:spacing w:after="0" w:line="240" w:lineRule="auto"/>
              <w:jc w:val="center"/>
              <w:rPr>
                <w:rFonts w:ascii="Myriad Pro" w:hAnsi="Myriad Pro" w:cs="Calibri"/>
                <w:color w:val="FFFFFF"/>
                <w:sz w:val="20"/>
                <w:szCs w:val="20"/>
              </w:rPr>
            </w:pPr>
            <w:r>
              <w:rPr>
                <w:rFonts w:ascii="Myriad Pro" w:hAnsi="Myriad Pro" w:cs="Calibri"/>
                <w:color w:val="FFFFFF"/>
                <w:sz w:val="20"/>
                <w:szCs w:val="20"/>
              </w:rPr>
              <w:t>Уровень надежности реализуемых товаров (услуг)</w:t>
            </w:r>
          </w:p>
        </w:tc>
        <w:tc>
          <w:tcPr>
            <w:tcW w:w="1460" w:type="dxa"/>
            <w:tcBorders>
              <w:top w:val="single" w:sz="8" w:space="0" w:color="FFFFFF"/>
              <w:left w:val="nil"/>
              <w:bottom w:val="single" w:sz="8" w:space="0" w:color="FFFFFF"/>
              <w:right w:val="single" w:sz="8" w:space="0" w:color="FFFFFF"/>
            </w:tcBorders>
            <w:shd w:val="clear" w:color="000000" w:fill="4F6228"/>
            <w:vAlign w:val="center"/>
            <w:hideMark/>
          </w:tcPr>
          <w:p w14:paraId="0A1DE101" w14:textId="77777777" w:rsidR="00991E0E" w:rsidRDefault="00991E0E" w:rsidP="00941619">
            <w:pPr>
              <w:spacing w:after="0" w:line="240" w:lineRule="auto"/>
              <w:jc w:val="center"/>
              <w:rPr>
                <w:rFonts w:ascii="Myriad Pro" w:hAnsi="Myriad Pro" w:cs="Calibri"/>
                <w:color w:val="FFFFFF"/>
                <w:sz w:val="20"/>
                <w:szCs w:val="20"/>
              </w:rPr>
            </w:pPr>
            <w:r>
              <w:rPr>
                <w:rFonts w:ascii="Myriad Pro" w:hAnsi="Myriad Pro" w:cs="Calibri"/>
                <w:color w:val="FFFFFF"/>
                <w:sz w:val="20"/>
                <w:szCs w:val="20"/>
              </w:rPr>
              <w:t>Изменение показателя надежности реализуемых услуг, %</w:t>
            </w:r>
          </w:p>
        </w:tc>
        <w:tc>
          <w:tcPr>
            <w:tcW w:w="1460" w:type="dxa"/>
            <w:tcBorders>
              <w:top w:val="single" w:sz="8" w:space="0" w:color="FFFFFF"/>
              <w:left w:val="nil"/>
              <w:bottom w:val="single" w:sz="8" w:space="0" w:color="FFFFFF"/>
              <w:right w:val="single" w:sz="8" w:space="0" w:color="FFFFFF"/>
            </w:tcBorders>
            <w:shd w:val="clear" w:color="000000" w:fill="4F6228"/>
            <w:vAlign w:val="center"/>
            <w:hideMark/>
          </w:tcPr>
          <w:p w14:paraId="374D957E" w14:textId="77777777" w:rsidR="00991E0E" w:rsidRDefault="00991E0E" w:rsidP="00941619">
            <w:pPr>
              <w:spacing w:after="0" w:line="240" w:lineRule="auto"/>
              <w:jc w:val="center"/>
              <w:rPr>
                <w:rFonts w:ascii="Myriad Pro" w:hAnsi="Myriad Pro" w:cs="Calibri"/>
                <w:color w:val="FFFFFF"/>
                <w:sz w:val="20"/>
                <w:szCs w:val="20"/>
              </w:rPr>
            </w:pPr>
            <w:r>
              <w:rPr>
                <w:rFonts w:ascii="Myriad Pro" w:hAnsi="Myriad Pro" w:cs="Calibri"/>
                <w:color w:val="FFFFFF"/>
                <w:sz w:val="20"/>
                <w:szCs w:val="20"/>
              </w:rPr>
              <w:t>Уровень качества реализуемых товаров (услуг)</w:t>
            </w:r>
          </w:p>
        </w:tc>
        <w:tc>
          <w:tcPr>
            <w:tcW w:w="1460" w:type="dxa"/>
            <w:tcBorders>
              <w:top w:val="single" w:sz="8" w:space="0" w:color="FFFFFF"/>
              <w:left w:val="nil"/>
              <w:bottom w:val="single" w:sz="8" w:space="0" w:color="FFFFFF"/>
              <w:right w:val="single" w:sz="8" w:space="0" w:color="FFFFFF"/>
            </w:tcBorders>
            <w:shd w:val="clear" w:color="000000" w:fill="4F6228"/>
            <w:vAlign w:val="center"/>
            <w:hideMark/>
          </w:tcPr>
          <w:p w14:paraId="366CCA1B" w14:textId="77777777" w:rsidR="00991E0E" w:rsidRDefault="00991E0E" w:rsidP="00941619">
            <w:pPr>
              <w:spacing w:after="0" w:line="240" w:lineRule="auto"/>
              <w:jc w:val="center"/>
              <w:rPr>
                <w:rFonts w:ascii="Myriad Pro" w:hAnsi="Myriad Pro" w:cs="Calibri"/>
                <w:color w:val="FFFFFF"/>
                <w:sz w:val="20"/>
                <w:szCs w:val="20"/>
              </w:rPr>
            </w:pPr>
            <w:r>
              <w:rPr>
                <w:rFonts w:ascii="Myriad Pro" w:hAnsi="Myriad Pro" w:cs="Calibri"/>
                <w:color w:val="FFFFFF"/>
                <w:sz w:val="20"/>
                <w:szCs w:val="20"/>
              </w:rPr>
              <w:t>Изменение показателя качества реализуемых услуг, %</w:t>
            </w:r>
          </w:p>
        </w:tc>
      </w:tr>
      <w:tr w:rsidR="00991E0E" w14:paraId="7052E147" w14:textId="77777777" w:rsidTr="00991E0E">
        <w:trPr>
          <w:trHeight w:val="315"/>
        </w:trPr>
        <w:tc>
          <w:tcPr>
            <w:tcW w:w="1460" w:type="dxa"/>
            <w:tcBorders>
              <w:top w:val="nil"/>
              <w:left w:val="single" w:sz="8" w:space="0" w:color="FFFFFF"/>
              <w:bottom w:val="single" w:sz="8" w:space="0" w:color="FFFFFF"/>
              <w:right w:val="single" w:sz="8" w:space="0" w:color="FFFFFF"/>
            </w:tcBorders>
            <w:shd w:val="clear" w:color="000000" w:fill="4F6228"/>
            <w:vAlign w:val="center"/>
            <w:hideMark/>
          </w:tcPr>
          <w:p w14:paraId="34608227" w14:textId="77777777" w:rsidR="00991E0E" w:rsidRDefault="00991E0E" w:rsidP="00941619">
            <w:pPr>
              <w:spacing w:after="0" w:line="240" w:lineRule="auto"/>
              <w:jc w:val="center"/>
              <w:rPr>
                <w:rFonts w:ascii="Myriad Pro" w:hAnsi="Myriad Pro" w:cs="Calibri"/>
                <w:color w:val="FFFFFF"/>
                <w:sz w:val="20"/>
                <w:szCs w:val="20"/>
              </w:rPr>
            </w:pPr>
            <w:r>
              <w:rPr>
                <w:rFonts w:ascii="Myriad Pro" w:hAnsi="Myriad Pro" w:cs="Calibri"/>
                <w:color w:val="FFFFFF"/>
                <w:sz w:val="20"/>
                <w:szCs w:val="20"/>
              </w:rPr>
              <w:t>1</w:t>
            </w:r>
          </w:p>
        </w:tc>
        <w:tc>
          <w:tcPr>
            <w:tcW w:w="1460" w:type="dxa"/>
            <w:tcBorders>
              <w:top w:val="nil"/>
              <w:left w:val="nil"/>
              <w:bottom w:val="single" w:sz="8" w:space="0" w:color="FFFFFF"/>
              <w:right w:val="single" w:sz="8" w:space="0" w:color="FFFFFF"/>
            </w:tcBorders>
            <w:shd w:val="clear" w:color="000000" w:fill="4F6228"/>
            <w:vAlign w:val="center"/>
            <w:hideMark/>
          </w:tcPr>
          <w:p w14:paraId="756DD095" w14:textId="77777777" w:rsidR="00991E0E" w:rsidRDefault="00991E0E" w:rsidP="00941619">
            <w:pPr>
              <w:spacing w:after="0" w:line="240" w:lineRule="auto"/>
              <w:jc w:val="center"/>
              <w:rPr>
                <w:rFonts w:ascii="Myriad Pro" w:hAnsi="Myriad Pro" w:cs="Calibri"/>
                <w:color w:val="FFFFFF"/>
                <w:sz w:val="20"/>
                <w:szCs w:val="20"/>
              </w:rPr>
            </w:pPr>
            <w:r>
              <w:rPr>
                <w:rFonts w:ascii="Myriad Pro" w:hAnsi="Myriad Pro" w:cs="Calibri"/>
                <w:color w:val="FFFFFF"/>
                <w:sz w:val="20"/>
                <w:szCs w:val="20"/>
              </w:rPr>
              <w:t>2</w:t>
            </w:r>
          </w:p>
        </w:tc>
        <w:tc>
          <w:tcPr>
            <w:tcW w:w="1460" w:type="dxa"/>
            <w:tcBorders>
              <w:top w:val="nil"/>
              <w:left w:val="nil"/>
              <w:bottom w:val="single" w:sz="8" w:space="0" w:color="FFFFFF"/>
              <w:right w:val="single" w:sz="8" w:space="0" w:color="FFFFFF"/>
            </w:tcBorders>
            <w:shd w:val="clear" w:color="000000" w:fill="4F6228"/>
            <w:vAlign w:val="center"/>
            <w:hideMark/>
          </w:tcPr>
          <w:p w14:paraId="10E7C9BC" w14:textId="77777777" w:rsidR="00991E0E" w:rsidRDefault="00991E0E" w:rsidP="00941619">
            <w:pPr>
              <w:spacing w:after="0" w:line="240" w:lineRule="auto"/>
              <w:jc w:val="center"/>
              <w:rPr>
                <w:rFonts w:ascii="Myriad Pro" w:hAnsi="Myriad Pro" w:cs="Calibri"/>
                <w:color w:val="FFFFFF"/>
                <w:sz w:val="20"/>
                <w:szCs w:val="20"/>
              </w:rPr>
            </w:pPr>
            <w:r>
              <w:rPr>
                <w:rFonts w:ascii="Myriad Pro" w:hAnsi="Myriad Pro" w:cs="Calibri"/>
                <w:color w:val="FFFFFF"/>
                <w:sz w:val="20"/>
                <w:szCs w:val="20"/>
              </w:rPr>
              <w:t>3</w:t>
            </w:r>
          </w:p>
        </w:tc>
        <w:tc>
          <w:tcPr>
            <w:tcW w:w="1460" w:type="dxa"/>
            <w:tcBorders>
              <w:top w:val="nil"/>
              <w:left w:val="nil"/>
              <w:bottom w:val="single" w:sz="8" w:space="0" w:color="FFFFFF"/>
              <w:right w:val="single" w:sz="8" w:space="0" w:color="FFFFFF"/>
            </w:tcBorders>
            <w:shd w:val="clear" w:color="000000" w:fill="4F6228"/>
            <w:vAlign w:val="center"/>
            <w:hideMark/>
          </w:tcPr>
          <w:p w14:paraId="2732F077" w14:textId="77777777" w:rsidR="00991E0E" w:rsidRDefault="00991E0E" w:rsidP="00941619">
            <w:pPr>
              <w:spacing w:after="0" w:line="240" w:lineRule="auto"/>
              <w:jc w:val="center"/>
              <w:rPr>
                <w:rFonts w:ascii="Myriad Pro" w:hAnsi="Myriad Pro" w:cs="Calibri"/>
                <w:color w:val="FFFFFF"/>
                <w:sz w:val="20"/>
                <w:szCs w:val="20"/>
              </w:rPr>
            </w:pPr>
            <w:r>
              <w:rPr>
                <w:rFonts w:ascii="Myriad Pro" w:hAnsi="Myriad Pro" w:cs="Calibri"/>
                <w:color w:val="FFFFFF"/>
                <w:sz w:val="20"/>
                <w:szCs w:val="20"/>
              </w:rPr>
              <w:t>4</w:t>
            </w:r>
          </w:p>
        </w:tc>
        <w:tc>
          <w:tcPr>
            <w:tcW w:w="1460" w:type="dxa"/>
            <w:tcBorders>
              <w:top w:val="nil"/>
              <w:left w:val="nil"/>
              <w:bottom w:val="single" w:sz="8" w:space="0" w:color="FFFFFF"/>
              <w:right w:val="single" w:sz="8" w:space="0" w:color="FFFFFF"/>
            </w:tcBorders>
            <w:shd w:val="clear" w:color="000000" w:fill="4F6228"/>
            <w:vAlign w:val="center"/>
            <w:hideMark/>
          </w:tcPr>
          <w:p w14:paraId="683FBD6D" w14:textId="77777777" w:rsidR="00991E0E" w:rsidRDefault="00991E0E" w:rsidP="00941619">
            <w:pPr>
              <w:spacing w:after="0" w:line="240" w:lineRule="auto"/>
              <w:jc w:val="center"/>
              <w:rPr>
                <w:rFonts w:ascii="Myriad Pro" w:hAnsi="Myriad Pro" w:cs="Calibri"/>
                <w:color w:val="FFFFFF"/>
                <w:sz w:val="20"/>
                <w:szCs w:val="20"/>
              </w:rPr>
            </w:pPr>
            <w:r>
              <w:rPr>
                <w:rFonts w:ascii="Myriad Pro" w:hAnsi="Myriad Pro" w:cs="Calibri"/>
                <w:color w:val="FFFFFF"/>
                <w:sz w:val="20"/>
                <w:szCs w:val="20"/>
              </w:rPr>
              <w:t>5</w:t>
            </w:r>
          </w:p>
        </w:tc>
      </w:tr>
      <w:tr w:rsidR="00991E0E" w14:paraId="6185BD68" w14:textId="77777777" w:rsidTr="00991E0E">
        <w:trPr>
          <w:trHeight w:val="315"/>
        </w:trPr>
        <w:tc>
          <w:tcPr>
            <w:tcW w:w="1460" w:type="dxa"/>
            <w:tcBorders>
              <w:top w:val="nil"/>
              <w:left w:val="single" w:sz="8" w:space="0" w:color="auto"/>
              <w:bottom w:val="single" w:sz="8" w:space="0" w:color="auto"/>
              <w:right w:val="single" w:sz="8" w:space="0" w:color="auto"/>
            </w:tcBorders>
            <w:shd w:val="clear" w:color="auto" w:fill="auto"/>
            <w:vAlign w:val="center"/>
            <w:hideMark/>
          </w:tcPr>
          <w:p w14:paraId="3699431A"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2012</w:t>
            </w:r>
          </w:p>
        </w:tc>
        <w:tc>
          <w:tcPr>
            <w:tcW w:w="1460" w:type="dxa"/>
            <w:tcBorders>
              <w:top w:val="nil"/>
              <w:left w:val="nil"/>
              <w:bottom w:val="single" w:sz="8" w:space="0" w:color="auto"/>
              <w:right w:val="single" w:sz="8" w:space="0" w:color="auto"/>
            </w:tcBorders>
            <w:shd w:val="clear" w:color="auto" w:fill="auto"/>
            <w:vAlign w:val="center"/>
            <w:hideMark/>
          </w:tcPr>
          <w:p w14:paraId="30AFFBE9"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0,153</w:t>
            </w:r>
          </w:p>
        </w:tc>
        <w:tc>
          <w:tcPr>
            <w:tcW w:w="1460" w:type="dxa"/>
            <w:tcBorders>
              <w:top w:val="nil"/>
              <w:left w:val="nil"/>
              <w:bottom w:val="single" w:sz="8" w:space="0" w:color="auto"/>
              <w:right w:val="single" w:sz="8" w:space="0" w:color="auto"/>
            </w:tcBorders>
            <w:shd w:val="clear" w:color="auto" w:fill="auto"/>
            <w:vAlign w:val="center"/>
            <w:hideMark/>
          </w:tcPr>
          <w:p w14:paraId="6A5FEDB6"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w:t>
            </w:r>
          </w:p>
        </w:tc>
        <w:tc>
          <w:tcPr>
            <w:tcW w:w="1460" w:type="dxa"/>
            <w:tcBorders>
              <w:top w:val="nil"/>
              <w:left w:val="nil"/>
              <w:bottom w:val="single" w:sz="8" w:space="0" w:color="auto"/>
              <w:right w:val="single" w:sz="8" w:space="0" w:color="auto"/>
            </w:tcBorders>
            <w:shd w:val="clear" w:color="auto" w:fill="auto"/>
            <w:vAlign w:val="center"/>
            <w:hideMark/>
          </w:tcPr>
          <w:p w14:paraId="7D2F57AC"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c>
          <w:tcPr>
            <w:tcW w:w="1460" w:type="dxa"/>
            <w:tcBorders>
              <w:top w:val="nil"/>
              <w:left w:val="nil"/>
              <w:bottom w:val="single" w:sz="8" w:space="0" w:color="auto"/>
              <w:right w:val="single" w:sz="8" w:space="0" w:color="auto"/>
            </w:tcBorders>
            <w:shd w:val="clear" w:color="auto" w:fill="auto"/>
            <w:vAlign w:val="center"/>
            <w:hideMark/>
          </w:tcPr>
          <w:p w14:paraId="1C436BA8"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w:t>
            </w:r>
          </w:p>
        </w:tc>
      </w:tr>
      <w:tr w:rsidR="00991E0E" w14:paraId="0133CFEB" w14:textId="77777777" w:rsidTr="00991E0E">
        <w:trPr>
          <w:trHeight w:val="315"/>
        </w:trPr>
        <w:tc>
          <w:tcPr>
            <w:tcW w:w="1460" w:type="dxa"/>
            <w:tcBorders>
              <w:top w:val="nil"/>
              <w:left w:val="single" w:sz="8" w:space="0" w:color="auto"/>
              <w:bottom w:val="single" w:sz="8" w:space="0" w:color="auto"/>
              <w:right w:val="single" w:sz="8" w:space="0" w:color="auto"/>
            </w:tcBorders>
            <w:shd w:val="clear" w:color="auto" w:fill="auto"/>
            <w:vAlign w:val="center"/>
            <w:hideMark/>
          </w:tcPr>
          <w:p w14:paraId="62C03385"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2013</w:t>
            </w:r>
          </w:p>
        </w:tc>
        <w:tc>
          <w:tcPr>
            <w:tcW w:w="1460" w:type="dxa"/>
            <w:tcBorders>
              <w:top w:val="nil"/>
              <w:left w:val="nil"/>
              <w:bottom w:val="single" w:sz="8" w:space="0" w:color="auto"/>
              <w:right w:val="single" w:sz="8" w:space="0" w:color="auto"/>
            </w:tcBorders>
            <w:shd w:val="clear" w:color="auto" w:fill="auto"/>
            <w:vAlign w:val="center"/>
            <w:hideMark/>
          </w:tcPr>
          <w:p w14:paraId="02854F02"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0,157</w:t>
            </w:r>
          </w:p>
        </w:tc>
        <w:tc>
          <w:tcPr>
            <w:tcW w:w="1460" w:type="dxa"/>
            <w:tcBorders>
              <w:top w:val="nil"/>
              <w:left w:val="nil"/>
              <w:bottom w:val="single" w:sz="8" w:space="0" w:color="auto"/>
              <w:right w:val="single" w:sz="8" w:space="0" w:color="auto"/>
            </w:tcBorders>
            <w:shd w:val="clear" w:color="auto" w:fill="auto"/>
            <w:vAlign w:val="center"/>
            <w:hideMark/>
          </w:tcPr>
          <w:p w14:paraId="4F34C376"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102,6</w:t>
            </w:r>
          </w:p>
        </w:tc>
        <w:tc>
          <w:tcPr>
            <w:tcW w:w="1460" w:type="dxa"/>
            <w:tcBorders>
              <w:top w:val="nil"/>
              <w:left w:val="nil"/>
              <w:bottom w:val="single" w:sz="8" w:space="0" w:color="auto"/>
              <w:right w:val="single" w:sz="8" w:space="0" w:color="auto"/>
            </w:tcBorders>
            <w:shd w:val="clear" w:color="auto" w:fill="auto"/>
            <w:vAlign w:val="center"/>
            <w:hideMark/>
          </w:tcPr>
          <w:p w14:paraId="363B6781"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c>
          <w:tcPr>
            <w:tcW w:w="1460" w:type="dxa"/>
            <w:tcBorders>
              <w:top w:val="nil"/>
              <w:left w:val="nil"/>
              <w:bottom w:val="single" w:sz="8" w:space="0" w:color="auto"/>
              <w:right w:val="single" w:sz="8" w:space="0" w:color="auto"/>
            </w:tcBorders>
            <w:shd w:val="clear" w:color="auto" w:fill="auto"/>
            <w:vAlign w:val="center"/>
            <w:hideMark/>
          </w:tcPr>
          <w:p w14:paraId="1FFE7DFB"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w:t>
            </w:r>
          </w:p>
        </w:tc>
      </w:tr>
      <w:tr w:rsidR="00991E0E" w14:paraId="353556A6" w14:textId="77777777" w:rsidTr="00991E0E">
        <w:trPr>
          <w:trHeight w:val="315"/>
        </w:trPr>
        <w:tc>
          <w:tcPr>
            <w:tcW w:w="1460" w:type="dxa"/>
            <w:tcBorders>
              <w:top w:val="nil"/>
              <w:left w:val="single" w:sz="8" w:space="0" w:color="auto"/>
              <w:bottom w:val="single" w:sz="8" w:space="0" w:color="auto"/>
              <w:right w:val="single" w:sz="8" w:space="0" w:color="auto"/>
            </w:tcBorders>
            <w:shd w:val="clear" w:color="auto" w:fill="auto"/>
            <w:vAlign w:val="center"/>
            <w:hideMark/>
          </w:tcPr>
          <w:p w14:paraId="3BBC13A8"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2014</w:t>
            </w:r>
          </w:p>
        </w:tc>
        <w:tc>
          <w:tcPr>
            <w:tcW w:w="1460" w:type="dxa"/>
            <w:tcBorders>
              <w:top w:val="nil"/>
              <w:left w:val="nil"/>
              <w:bottom w:val="single" w:sz="8" w:space="0" w:color="auto"/>
              <w:right w:val="single" w:sz="8" w:space="0" w:color="auto"/>
            </w:tcBorders>
            <w:shd w:val="clear" w:color="auto" w:fill="auto"/>
            <w:vAlign w:val="center"/>
            <w:hideMark/>
          </w:tcPr>
          <w:p w14:paraId="394AF118"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0,1546</w:t>
            </w:r>
          </w:p>
        </w:tc>
        <w:tc>
          <w:tcPr>
            <w:tcW w:w="1460" w:type="dxa"/>
            <w:tcBorders>
              <w:top w:val="nil"/>
              <w:left w:val="nil"/>
              <w:bottom w:val="single" w:sz="8" w:space="0" w:color="auto"/>
              <w:right w:val="single" w:sz="8" w:space="0" w:color="auto"/>
            </w:tcBorders>
            <w:shd w:val="clear" w:color="auto" w:fill="auto"/>
            <w:vAlign w:val="center"/>
            <w:hideMark/>
          </w:tcPr>
          <w:p w14:paraId="0B0FFB97"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98,5</w:t>
            </w:r>
          </w:p>
        </w:tc>
        <w:tc>
          <w:tcPr>
            <w:tcW w:w="1460" w:type="dxa"/>
            <w:tcBorders>
              <w:top w:val="nil"/>
              <w:left w:val="nil"/>
              <w:bottom w:val="single" w:sz="8" w:space="0" w:color="auto"/>
              <w:right w:val="single" w:sz="8" w:space="0" w:color="auto"/>
            </w:tcBorders>
            <w:shd w:val="clear" w:color="auto" w:fill="auto"/>
            <w:vAlign w:val="center"/>
            <w:hideMark/>
          </w:tcPr>
          <w:p w14:paraId="7F338979"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c>
          <w:tcPr>
            <w:tcW w:w="1460" w:type="dxa"/>
            <w:tcBorders>
              <w:top w:val="nil"/>
              <w:left w:val="nil"/>
              <w:bottom w:val="single" w:sz="8" w:space="0" w:color="auto"/>
              <w:right w:val="single" w:sz="8" w:space="0" w:color="auto"/>
            </w:tcBorders>
            <w:shd w:val="clear" w:color="auto" w:fill="auto"/>
            <w:vAlign w:val="center"/>
            <w:hideMark/>
          </w:tcPr>
          <w:p w14:paraId="772DDAF1"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w:t>
            </w:r>
          </w:p>
        </w:tc>
      </w:tr>
      <w:tr w:rsidR="00991E0E" w14:paraId="6DF4F335" w14:textId="77777777" w:rsidTr="00991E0E">
        <w:trPr>
          <w:trHeight w:val="315"/>
        </w:trPr>
        <w:tc>
          <w:tcPr>
            <w:tcW w:w="1460" w:type="dxa"/>
            <w:tcBorders>
              <w:top w:val="nil"/>
              <w:left w:val="single" w:sz="8" w:space="0" w:color="auto"/>
              <w:bottom w:val="single" w:sz="8" w:space="0" w:color="auto"/>
              <w:right w:val="single" w:sz="8" w:space="0" w:color="auto"/>
            </w:tcBorders>
            <w:shd w:val="clear" w:color="auto" w:fill="auto"/>
            <w:vAlign w:val="center"/>
            <w:hideMark/>
          </w:tcPr>
          <w:p w14:paraId="5A49E4F6"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2015</w:t>
            </w:r>
          </w:p>
        </w:tc>
        <w:tc>
          <w:tcPr>
            <w:tcW w:w="1460" w:type="dxa"/>
            <w:tcBorders>
              <w:top w:val="nil"/>
              <w:left w:val="nil"/>
              <w:bottom w:val="single" w:sz="8" w:space="0" w:color="auto"/>
              <w:right w:val="single" w:sz="8" w:space="0" w:color="auto"/>
            </w:tcBorders>
            <w:shd w:val="clear" w:color="auto" w:fill="auto"/>
            <w:vAlign w:val="center"/>
            <w:hideMark/>
          </w:tcPr>
          <w:p w14:paraId="5FE19638"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0,1523</w:t>
            </w:r>
          </w:p>
        </w:tc>
        <w:tc>
          <w:tcPr>
            <w:tcW w:w="1460" w:type="dxa"/>
            <w:tcBorders>
              <w:top w:val="nil"/>
              <w:left w:val="nil"/>
              <w:bottom w:val="single" w:sz="8" w:space="0" w:color="auto"/>
              <w:right w:val="single" w:sz="8" w:space="0" w:color="auto"/>
            </w:tcBorders>
            <w:shd w:val="clear" w:color="auto" w:fill="auto"/>
            <w:vAlign w:val="center"/>
            <w:hideMark/>
          </w:tcPr>
          <w:p w14:paraId="6C4CCEEA"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98,5</w:t>
            </w:r>
          </w:p>
        </w:tc>
        <w:tc>
          <w:tcPr>
            <w:tcW w:w="1460" w:type="dxa"/>
            <w:tcBorders>
              <w:top w:val="nil"/>
              <w:left w:val="nil"/>
              <w:bottom w:val="single" w:sz="8" w:space="0" w:color="auto"/>
              <w:right w:val="single" w:sz="8" w:space="0" w:color="auto"/>
            </w:tcBorders>
            <w:shd w:val="clear" w:color="auto" w:fill="auto"/>
            <w:vAlign w:val="center"/>
            <w:hideMark/>
          </w:tcPr>
          <w:p w14:paraId="59AAC86A"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c>
          <w:tcPr>
            <w:tcW w:w="1460" w:type="dxa"/>
            <w:tcBorders>
              <w:top w:val="nil"/>
              <w:left w:val="nil"/>
              <w:bottom w:val="single" w:sz="8" w:space="0" w:color="auto"/>
              <w:right w:val="single" w:sz="8" w:space="0" w:color="auto"/>
            </w:tcBorders>
            <w:shd w:val="clear" w:color="auto" w:fill="auto"/>
            <w:vAlign w:val="center"/>
            <w:hideMark/>
          </w:tcPr>
          <w:p w14:paraId="07D76972"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w:t>
            </w:r>
          </w:p>
        </w:tc>
      </w:tr>
      <w:tr w:rsidR="00991E0E" w14:paraId="5ADDBCD9" w14:textId="77777777" w:rsidTr="00991E0E">
        <w:trPr>
          <w:trHeight w:val="315"/>
        </w:trPr>
        <w:tc>
          <w:tcPr>
            <w:tcW w:w="1460" w:type="dxa"/>
            <w:tcBorders>
              <w:top w:val="nil"/>
              <w:left w:val="single" w:sz="8" w:space="0" w:color="auto"/>
              <w:bottom w:val="single" w:sz="8" w:space="0" w:color="auto"/>
              <w:right w:val="single" w:sz="8" w:space="0" w:color="auto"/>
            </w:tcBorders>
            <w:shd w:val="clear" w:color="auto" w:fill="auto"/>
            <w:vAlign w:val="center"/>
            <w:hideMark/>
          </w:tcPr>
          <w:p w14:paraId="69232C51"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2016</w:t>
            </w:r>
          </w:p>
        </w:tc>
        <w:tc>
          <w:tcPr>
            <w:tcW w:w="1460" w:type="dxa"/>
            <w:tcBorders>
              <w:top w:val="nil"/>
              <w:left w:val="nil"/>
              <w:bottom w:val="single" w:sz="8" w:space="0" w:color="auto"/>
              <w:right w:val="single" w:sz="8" w:space="0" w:color="auto"/>
            </w:tcBorders>
            <w:shd w:val="clear" w:color="auto" w:fill="auto"/>
            <w:vAlign w:val="center"/>
            <w:hideMark/>
          </w:tcPr>
          <w:p w14:paraId="05680735"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0,15</w:t>
            </w:r>
          </w:p>
        </w:tc>
        <w:tc>
          <w:tcPr>
            <w:tcW w:w="1460" w:type="dxa"/>
            <w:tcBorders>
              <w:top w:val="nil"/>
              <w:left w:val="nil"/>
              <w:bottom w:val="single" w:sz="8" w:space="0" w:color="auto"/>
              <w:right w:val="single" w:sz="8" w:space="0" w:color="auto"/>
            </w:tcBorders>
            <w:shd w:val="clear" w:color="auto" w:fill="auto"/>
            <w:vAlign w:val="center"/>
            <w:hideMark/>
          </w:tcPr>
          <w:p w14:paraId="02E91F53"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98,5</w:t>
            </w:r>
          </w:p>
        </w:tc>
        <w:tc>
          <w:tcPr>
            <w:tcW w:w="1460" w:type="dxa"/>
            <w:tcBorders>
              <w:top w:val="nil"/>
              <w:left w:val="nil"/>
              <w:bottom w:val="single" w:sz="8" w:space="0" w:color="auto"/>
              <w:right w:val="single" w:sz="8" w:space="0" w:color="auto"/>
            </w:tcBorders>
            <w:shd w:val="clear" w:color="auto" w:fill="auto"/>
            <w:vAlign w:val="center"/>
            <w:hideMark/>
          </w:tcPr>
          <w:p w14:paraId="446366EE"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c>
          <w:tcPr>
            <w:tcW w:w="1460" w:type="dxa"/>
            <w:tcBorders>
              <w:top w:val="nil"/>
              <w:left w:val="nil"/>
              <w:bottom w:val="single" w:sz="8" w:space="0" w:color="auto"/>
              <w:right w:val="single" w:sz="8" w:space="0" w:color="auto"/>
            </w:tcBorders>
            <w:shd w:val="clear" w:color="auto" w:fill="auto"/>
            <w:vAlign w:val="center"/>
            <w:hideMark/>
          </w:tcPr>
          <w:p w14:paraId="34707FA5"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w:t>
            </w:r>
          </w:p>
        </w:tc>
      </w:tr>
      <w:tr w:rsidR="00991E0E" w14:paraId="77752E49" w14:textId="77777777" w:rsidTr="00991E0E">
        <w:trPr>
          <w:trHeight w:val="315"/>
        </w:trPr>
        <w:tc>
          <w:tcPr>
            <w:tcW w:w="1460" w:type="dxa"/>
            <w:tcBorders>
              <w:top w:val="nil"/>
              <w:left w:val="single" w:sz="8" w:space="0" w:color="auto"/>
              <w:bottom w:val="single" w:sz="8" w:space="0" w:color="auto"/>
              <w:right w:val="single" w:sz="8" w:space="0" w:color="auto"/>
            </w:tcBorders>
            <w:shd w:val="clear" w:color="auto" w:fill="auto"/>
            <w:vAlign w:val="center"/>
            <w:hideMark/>
          </w:tcPr>
          <w:p w14:paraId="07A2BDDB"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2017</w:t>
            </w:r>
          </w:p>
        </w:tc>
        <w:tc>
          <w:tcPr>
            <w:tcW w:w="1460" w:type="dxa"/>
            <w:tcBorders>
              <w:top w:val="nil"/>
              <w:left w:val="nil"/>
              <w:bottom w:val="single" w:sz="8" w:space="0" w:color="auto"/>
              <w:right w:val="single" w:sz="8" w:space="0" w:color="auto"/>
            </w:tcBorders>
            <w:shd w:val="clear" w:color="auto" w:fill="auto"/>
            <w:vAlign w:val="center"/>
            <w:hideMark/>
          </w:tcPr>
          <w:p w14:paraId="095A390D"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0,1478</w:t>
            </w:r>
          </w:p>
        </w:tc>
        <w:tc>
          <w:tcPr>
            <w:tcW w:w="1460" w:type="dxa"/>
            <w:tcBorders>
              <w:top w:val="nil"/>
              <w:left w:val="nil"/>
              <w:bottom w:val="single" w:sz="8" w:space="0" w:color="auto"/>
              <w:right w:val="single" w:sz="8" w:space="0" w:color="auto"/>
            </w:tcBorders>
            <w:shd w:val="clear" w:color="auto" w:fill="auto"/>
            <w:vAlign w:val="center"/>
            <w:hideMark/>
          </w:tcPr>
          <w:p w14:paraId="654B6DEE"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98,5</w:t>
            </w:r>
          </w:p>
        </w:tc>
        <w:tc>
          <w:tcPr>
            <w:tcW w:w="1460" w:type="dxa"/>
            <w:tcBorders>
              <w:top w:val="nil"/>
              <w:left w:val="nil"/>
              <w:bottom w:val="single" w:sz="8" w:space="0" w:color="auto"/>
              <w:right w:val="single" w:sz="8" w:space="0" w:color="auto"/>
            </w:tcBorders>
            <w:shd w:val="clear" w:color="auto" w:fill="auto"/>
            <w:vAlign w:val="center"/>
            <w:hideMark/>
          </w:tcPr>
          <w:p w14:paraId="19C524DF"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1,0102</w:t>
            </w:r>
          </w:p>
        </w:tc>
        <w:tc>
          <w:tcPr>
            <w:tcW w:w="1460" w:type="dxa"/>
            <w:tcBorders>
              <w:top w:val="nil"/>
              <w:left w:val="nil"/>
              <w:bottom w:val="single" w:sz="8" w:space="0" w:color="auto"/>
              <w:right w:val="single" w:sz="8" w:space="0" w:color="auto"/>
            </w:tcBorders>
            <w:shd w:val="clear" w:color="auto" w:fill="auto"/>
            <w:vAlign w:val="center"/>
            <w:hideMark/>
          </w:tcPr>
          <w:p w14:paraId="3B243795" w14:textId="77777777" w:rsidR="00991E0E" w:rsidRDefault="00991E0E" w:rsidP="00941619">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w:t>
            </w:r>
          </w:p>
        </w:tc>
      </w:tr>
    </w:tbl>
    <w:p w14:paraId="657D9A95" w14:textId="77777777" w:rsidR="00104B9A" w:rsidRDefault="00104B9A" w:rsidP="0031244B">
      <w:pPr>
        <w:pStyle w:val="headertext"/>
        <w:shd w:val="clear" w:color="auto" w:fill="FFFFFF"/>
        <w:spacing w:before="0" w:beforeAutospacing="0" w:after="0" w:afterAutospacing="0" w:line="360" w:lineRule="auto"/>
        <w:ind w:firstLine="567"/>
        <w:jc w:val="both"/>
        <w:textAlignment w:val="baseline"/>
        <w:rPr>
          <w:rFonts w:ascii="Myriad Pro" w:hAnsi="Myriad Pro"/>
          <w:bCs/>
          <w:sz w:val="26"/>
          <w:szCs w:val="26"/>
        </w:rPr>
      </w:pPr>
    </w:p>
    <w:p w14:paraId="1EA02DE8" w14:textId="1B170D6A" w:rsidR="00991E0E" w:rsidRPr="00991E0E" w:rsidRDefault="00395A18" w:rsidP="0031244B">
      <w:pPr>
        <w:pStyle w:val="headertext"/>
        <w:shd w:val="clear" w:color="auto" w:fill="FFFFFF"/>
        <w:spacing w:before="0" w:beforeAutospacing="0" w:after="0" w:afterAutospacing="0" w:line="360" w:lineRule="auto"/>
        <w:ind w:firstLine="567"/>
        <w:jc w:val="both"/>
        <w:textAlignment w:val="baseline"/>
        <w:rPr>
          <w:rFonts w:ascii="Myriad Pro" w:hAnsi="Myriad Pro"/>
          <w:bCs/>
          <w:sz w:val="26"/>
          <w:szCs w:val="26"/>
        </w:rPr>
      </w:pPr>
      <w:r>
        <w:rPr>
          <w:rFonts w:ascii="Myriad Pro" w:hAnsi="Myriad Pro"/>
          <w:bCs/>
          <w:sz w:val="26"/>
          <w:szCs w:val="26"/>
        </w:rPr>
        <w:t xml:space="preserve">Исполнитель отмечает, что </w:t>
      </w:r>
      <w:r w:rsidR="00991E0E">
        <w:rPr>
          <w:rFonts w:ascii="Myriad Pro" w:hAnsi="Myriad Pro"/>
          <w:bCs/>
          <w:sz w:val="26"/>
          <w:szCs w:val="26"/>
        </w:rPr>
        <w:t xml:space="preserve">изменение показателя уровня надежности реализуемых товаров (услуг) с 2014 года соответствует положениям приказа </w:t>
      </w:r>
      <w:r w:rsidR="00422A88">
        <w:rPr>
          <w:rFonts w:ascii="Myriad Pro" w:hAnsi="Myriad Pro"/>
          <w:bCs/>
          <w:sz w:val="26"/>
          <w:szCs w:val="26"/>
        </w:rPr>
        <w:t xml:space="preserve">Минэнерго России </w:t>
      </w:r>
      <w:r w:rsidR="00991E0E" w:rsidRPr="00991E0E">
        <w:rPr>
          <w:rFonts w:ascii="Myriad Pro" w:hAnsi="Myriad Pro"/>
          <w:bCs/>
          <w:sz w:val="26"/>
          <w:szCs w:val="26"/>
        </w:rPr>
        <w:t xml:space="preserve">от </w:t>
      </w:r>
      <w:r w:rsidR="00A9786A">
        <w:rPr>
          <w:rFonts w:ascii="Myriad Pro" w:hAnsi="Myriad Pro"/>
          <w:bCs/>
          <w:sz w:val="26"/>
          <w:szCs w:val="26"/>
        </w:rPr>
        <w:t>26.06.2010</w:t>
      </w:r>
      <w:r w:rsidR="00991E0E" w:rsidRPr="00991E0E">
        <w:rPr>
          <w:rFonts w:ascii="Myriad Pro" w:hAnsi="Myriad Pro"/>
          <w:bCs/>
          <w:sz w:val="26"/>
          <w:szCs w:val="26"/>
        </w:rPr>
        <w:t xml:space="preserve"> </w:t>
      </w:r>
      <w:r w:rsidR="0031244B">
        <w:rPr>
          <w:rFonts w:ascii="Myriad Pro" w:hAnsi="Myriad Pro"/>
          <w:bCs/>
          <w:sz w:val="26"/>
          <w:szCs w:val="26"/>
        </w:rPr>
        <w:t>№ </w:t>
      </w:r>
      <w:r w:rsidR="00991E0E">
        <w:rPr>
          <w:rFonts w:ascii="Myriad Pro" w:hAnsi="Myriad Pro"/>
          <w:bCs/>
          <w:sz w:val="26"/>
          <w:szCs w:val="26"/>
        </w:rPr>
        <w:t>296 «</w:t>
      </w:r>
      <w:r w:rsidR="00991E0E" w:rsidRPr="00991E0E">
        <w:rPr>
          <w:rFonts w:ascii="Myriad Pro" w:hAnsi="Myriad Pro"/>
          <w:bCs/>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00991E0E">
        <w:rPr>
          <w:rFonts w:ascii="Myriad Pro" w:hAnsi="Myriad Pro"/>
          <w:bCs/>
          <w:sz w:val="26"/>
          <w:szCs w:val="26"/>
        </w:rPr>
        <w:t xml:space="preserve">», то есть  Службой по тарифам Астраханской области при расчете </w:t>
      </w:r>
      <w:r w:rsidR="00F91621">
        <w:rPr>
          <w:rFonts w:ascii="Myriad Pro" w:hAnsi="Myriad Pro"/>
          <w:bCs/>
          <w:sz w:val="26"/>
          <w:szCs w:val="26"/>
        </w:rPr>
        <w:t xml:space="preserve">уровня надежности реализуемых услуг </w:t>
      </w:r>
      <w:r w:rsidR="00991E0E">
        <w:rPr>
          <w:rFonts w:ascii="Myriad Pro" w:hAnsi="Myriad Pro"/>
          <w:bCs/>
          <w:sz w:val="26"/>
          <w:szCs w:val="26"/>
        </w:rPr>
        <w:t>применен показатель</w:t>
      </w:r>
      <w:r w:rsidR="00F91621">
        <w:rPr>
          <w:rFonts w:ascii="Myriad Pro" w:hAnsi="Myriad Pro"/>
          <w:bCs/>
          <w:sz w:val="26"/>
          <w:szCs w:val="26"/>
        </w:rPr>
        <w:t xml:space="preserve"> улучшения </w:t>
      </w:r>
      <w:r w:rsidR="00991E0E">
        <w:rPr>
          <w:rFonts w:ascii="Myriad Pro" w:hAnsi="Myriad Pro"/>
          <w:bCs/>
          <w:sz w:val="26"/>
          <w:szCs w:val="26"/>
        </w:rPr>
        <w:t xml:space="preserve"> </w:t>
      </w:r>
      <w:r w:rsidR="00991E0E">
        <w:rPr>
          <w:rFonts w:ascii="Myriad Pro" w:hAnsi="Myriad Pro"/>
          <w:bCs/>
          <w:sz w:val="26"/>
          <w:szCs w:val="26"/>
          <w:lang w:val="en-US"/>
        </w:rPr>
        <w:t>p</w:t>
      </w:r>
      <w:r w:rsidR="00991E0E">
        <w:rPr>
          <w:rFonts w:ascii="Myriad Pro" w:hAnsi="Myriad Pro"/>
          <w:bCs/>
          <w:sz w:val="26"/>
          <w:szCs w:val="26"/>
        </w:rPr>
        <w:t>=0,015.</w:t>
      </w:r>
    </w:p>
    <w:p w14:paraId="020DE6B7" w14:textId="77777777" w:rsidR="00F801A8" w:rsidRPr="00395A18" w:rsidRDefault="00F91621" w:rsidP="0031244B">
      <w:pPr>
        <w:spacing w:after="0" w:line="360" w:lineRule="auto"/>
        <w:ind w:firstLine="567"/>
        <w:jc w:val="both"/>
        <w:rPr>
          <w:rFonts w:ascii="Myriad Pro" w:hAnsi="Myriad Pro"/>
          <w:bCs/>
          <w:sz w:val="26"/>
          <w:szCs w:val="26"/>
        </w:rPr>
      </w:pPr>
      <w:r>
        <w:rPr>
          <w:rFonts w:ascii="Myriad Pro" w:hAnsi="Myriad Pro"/>
          <w:bCs/>
          <w:sz w:val="26"/>
          <w:szCs w:val="26"/>
        </w:rPr>
        <w:t>В отношении показателя у</w:t>
      </w:r>
      <w:r w:rsidR="00395A18">
        <w:rPr>
          <w:rFonts w:ascii="Myriad Pro" w:hAnsi="Myriad Pro"/>
          <w:bCs/>
          <w:sz w:val="26"/>
          <w:szCs w:val="26"/>
        </w:rPr>
        <w:t xml:space="preserve">ровень качества реализуемых товаров (услуг) для филиала </w:t>
      </w:r>
      <w:r w:rsidR="0031244B">
        <w:rPr>
          <w:rFonts w:ascii="Myriad Pro" w:hAnsi="Myriad Pro"/>
          <w:bCs/>
          <w:sz w:val="26"/>
          <w:szCs w:val="26"/>
        </w:rPr>
        <w:t>ПАО </w:t>
      </w:r>
      <w:r w:rsidR="00395A18">
        <w:rPr>
          <w:rFonts w:ascii="Myriad Pro" w:hAnsi="Myriad Pro"/>
          <w:bCs/>
          <w:sz w:val="26"/>
          <w:szCs w:val="26"/>
        </w:rPr>
        <w:t xml:space="preserve">«МРСК Юга» - «Астраханьэнерго» </w:t>
      </w:r>
      <w:r>
        <w:rPr>
          <w:rFonts w:ascii="Myriad Pro" w:hAnsi="Myriad Pro"/>
          <w:bCs/>
          <w:sz w:val="26"/>
          <w:szCs w:val="26"/>
        </w:rPr>
        <w:t xml:space="preserve">на 2012-2017 годы </w:t>
      </w:r>
      <w:r w:rsidR="00395A18">
        <w:rPr>
          <w:rFonts w:ascii="Myriad Pro" w:hAnsi="Myriad Pro"/>
          <w:bCs/>
          <w:sz w:val="26"/>
          <w:szCs w:val="26"/>
        </w:rPr>
        <w:t xml:space="preserve">установлен </w:t>
      </w:r>
      <w:r>
        <w:rPr>
          <w:rFonts w:ascii="Myriad Pro" w:hAnsi="Myriad Pro"/>
          <w:bCs/>
          <w:sz w:val="26"/>
          <w:szCs w:val="26"/>
        </w:rPr>
        <w:lastRenderedPageBreak/>
        <w:t xml:space="preserve">показатель на </w:t>
      </w:r>
      <w:r w:rsidR="00395A18">
        <w:rPr>
          <w:rFonts w:ascii="Myriad Pro" w:hAnsi="Myriad Pro"/>
          <w:bCs/>
          <w:sz w:val="26"/>
          <w:szCs w:val="26"/>
        </w:rPr>
        <w:t>неулучшаем</w:t>
      </w:r>
      <w:r w:rsidR="00941619">
        <w:rPr>
          <w:rFonts w:ascii="Myriad Pro" w:hAnsi="Myriad Pro"/>
          <w:bCs/>
          <w:sz w:val="26"/>
          <w:szCs w:val="26"/>
        </w:rPr>
        <w:t>о</w:t>
      </w:r>
      <w:r w:rsidR="00395A18">
        <w:rPr>
          <w:rFonts w:ascii="Myriad Pro" w:hAnsi="Myriad Pro"/>
          <w:bCs/>
          <w:sz w:val="26"/>
          <w:szCs w:val="26"/>
        </w:rPr>
        <w:t>м уровне</w:t>
      </w:r>
      <w:r>
        <w:rPr>
          <w:rFonts w:ascii="Myriad Pro" w:hAnsi="Myriad Pro"/>
          <w:bCs/>
          <w:sz w:val="26"/>
          <w:szCs w:val="26"/>
        </w:rPr>
        <w:t xml:space="preserve"> (при применении показателя улучшения р=0,015 значение уровня качества реализуемых товаров (услуг) принимает значение ниже 1, что является ограничителем для установления данного показателя). </w:t>
      </w:r>
      <w:r w:rsidR="004557E9">
        <w:rPr>
          <w:rFonts w:ascii="Myriad Pro" w:hAnsi="Myriad Pro"/>
          <w:bCs/>
          <w:sz w:val="26"/>
          <w:szCs w:val="26"/>
        </w:rPr>
        <w:t xml:space="preserve"> </w:t>
      </w:r>
    </w:p>
    <w:p w14:paraId="6A58AE41" w14:textId="77777777" w:rsidR="009C6CE2" w:rsidRPr="006E490F" w:rsidRDefault="009C6CE2" w:rsidP="0031244B">
      <w:pPr>
        <w:spacing w:line="360" w:lineRule="auto"/>
        <w:ind w:firstLine="567"/>
        <w:contextualSpacing/>
        <w:jc w:val="both"/>
        <w:rPr>
          <w:rFonts w:ascii="Myriad Pro" w:hAnsi="Myriad Pro"/>
          <w:sz w:val="26"/>
          <w:szCs w:val="26"/>
        </w:rPr>
      </w:pPr>
    </w:p>
    <w:p w14:paraId="6721E129" w14:textId="77777777" w:rsidR="00982277" w:rsidRPr="006E490F" w:rsidRDefault="00982277" w:rsidP="0031244B">
      <w:pPr>
        <w:autoSpaceDE w:val="0"/>
        <w:autoSpaceDN w:val="0"/>
        <w:adjustRightInd w:val="0"/>
        <w:spacing w:line="360" w:lineRule="auto"/>
        <w:ind w:firstLine="567"/>
        <w:jc w:val="both"/>
        <w:rPr>
          <w:rFonts w:ascii="Myriad Pro" w:hAnsi="Myriad Pro"/>
          <w:sz w:val="26"/>
          <w:szCs w:val="26"/>
        </w:rPr>
      </w:pPr>
      <w:bookmarkStart w:id="47" w:name="Par300"/>
      <w:bookmarkEnd w:id="47"/>
      <w:r w:rsidRPr="006E490F">
        <w:rPr>
          <w:rFonts w:ascii="Myriad Pro" w:hAnsi="Myriad Pro"/>
          <w:sz w:val="26"/>
          <w:szCs w:val="26"/>
        </w:rPr>
        <w:br w:type="page"/>
      </w:r>
    </w:p>
    <w:p w14:paraId="19C7C1CE" w14:textId="77777777" w:rsidR="004D7D17" w:rsidRPr="00FA19FB" w:rsidRDefault="004D7D17" w:rsidP="009F51C4">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48" w:name="_Toc53338946"/>
      <w:r w:rsidRPr="00FA19FB">
        <w:rPr>
          <w:rFonts w:ascii="Myriad Pro" w:hAnsi="Myriad Pro"/>
          <w:b/>
          <w:color w:val="4F6228" w:themeColor="accent3" w:themeShade="80"/>
          <w:sz w:val="28"/>
          <w:szCs w:val="28"/>
        </w:rPr>
        <w:lastRenderedPageBreak/>
        <w:t>Экспертиза</w:t>
      </w:r>
      <w:r w:rsidR="00A9786A" w:rsidRPr="00FA19FB">
        <w:rPr>
          <w:rFonts w:ascii="Myriad Pro" w:hAnsi="Myriad Pro"/>
          <w:b/>
          <w:color w:val="4F6228" w:themeColor="accent3" w:themeShade="80"/>
          <w:sz w:val="28"/>
          <w:szCs w:val="28"/>
        </w:rPr>
        <w:t xml:space="preserve"> экономической</w:t>
      </w:r>
      <w:r w:rsidRPr="00FA19FB">
        <w:rPr>
          <w:rFonts w:ascii="Myriad Pro" w:hAnsi="Myriad Pro"/>
          <w:b/>
          <w:color w:val="4F6228" w:themeColor="accent3" w:themeShade="80"/>
          <w:sz w:val="28"/>
          <w:szCs w:val="28"/>
        </w:rPr>
        <w:t xml:space="preserve"> обоснованности </w:t>
      </w:r>
      <w:r w:rsidR="00A9786A" w:rsidRPr="00FA19FB">
        <w:rPr>
          <w:rFonts w:ascii="Myriad Pro" w:hAnsi="Myriad Pro"/>
          <w:b/>
          <w:color w:val="4F6228" w:themeColor="accent3" w:themeShade="80"/>
          <w:sz w:val="28"/>
          <w:szCs w:val="28"/>
        </w:rPr>
        <w:t>неподконтрольных расходов по статьям расходов, учтенных Службой по тарифам Астраханской области</w:t>
      </w:r>
      <w:r w:rsidRPr="00FA19FB">
        <w:rPr>
          <w:rFonts w:ascii="Myriad Pro" w:hAnsi="Myriad Pro"/>
          <w:b/>
          <w:color w:val="4F6228" w:themeColor="accent3" w:themeShade="80"/>
          <w:sz w:val="28"/>
          <w:szCs w:val="28"/>
        </w:rPr>
        <w:t xml:space="preserve"> </w:t>
      </w:r>
      <w:r w:rsidR="00A9786A" w:rsidRPr="00FA19FB">
        <w:rPr>
          <w:rFonts w:ascii="Myriad Pro" w:hAnsi="Myriad Pro"/>
          <w:b/>
          <w:color w:val="4F6228" w:themeColor="accent3" w:themeShade="80"/>
          <w:sz w:val="28"/>
          <w:szCs w:val="28"/>
        </w:rPr>
        <w:t>в необходимой валовой выручке при установлении тарифов на 2017 год</w:t>
      </w:r>
      <w:bookmarkEnd w:id="48"/>
    </w:p>
    <w:p w14:paraId="1F62C27F" w14:textId="77777777" w:rsidR="002E6676" w:rsidRDefault="00F015A9" w:rsidP="0031244B">
      <w:pPr>
        <w:pStyle w:val="ConsPlusNormal"/>
        <w:spacing w:line="360" w:lineRule="auto"/>
        <w:ind w:firstLine="567"/>
        <w:jc w:val="both"/>
      </w:pPr>
      <w:r>
        <w:t xml:space="preserve">Согласно пункту </w:t>
      </w:r>
      <w:r w:rsidR="002E6676">
        <w:t xml:space="preserve">20 </w:t>
      </w:r>
      <w:r>
        <w:t xml:space="preserve">Методических указаний </w:t>
      </w:r>
      <w:r w:rsidR="0031244B">
        <w:t>№ </w:t>
      </w:r>
      <w:r w:rsidR="002E6676">
        <w:t>228</w:t>
      </w:r>
      <w:r>
        <w:t xml:space="preserve">-э </w:t>
      </w:r>
      <w:r w:rsidR="002E6676">
        <w:t>расходы, включаемые в необходимую валовую выручку в объеме, определяемом регулирующими органами (неподконтрольные расходы), включают в себя:</w:t>
      </w:r>
    </w:p>
    <w:p w14:paraId="2ACC40A1" w14:textId="77777777" w:rsidR="002E6676" w:rsidRDefault="002E6676" w:rsidP="0031244B">
      <w:pPr>
        <w:pStyle w:val="ConsPlusNormal"/>
        <w:spacing w:line="360" w:lineRule="auto"/>
        <w:ind w:firstLine="567"/>
        <w:jc w:val="both"/>
      </w:pPr>
      <w:r>
        <w:t>1) 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78D826B1" w14:textId="77777777" w:rsidR="002E6676" w:rsidRDefault="002E6676" w:rsidP="0031244B">
      <w:pPr>
        <w:pStyle w:val="ConsPlusNormal"/>
        <w:spacing w:line="360" w:lineRule="auto"/>
        <w:ind w:firstLine="567"/>
        <w:jc w:val="both"/>
      </w:pPr>
      <w:r>
        <w:t>2) расходы на аренду имущества, используемого для осуществления регулируемой деятельности в сфере электроэнергетики, определяемые в соответствии с пунктом 28 Основ ценообразования</w:t>
      </w:r>
      <w:r w:rsidR="00A001F0">
        <w:t xml:space="preserve"> </w:t>
      </w:r>
      <w:r w:rsidR="0031244B">
        <w:t>№ </w:t>
      </w:r>
      <w:r w:rsidR="00A001F0">
        <w:t>1178</w:t>
      </w:r>
      <w:r>
        <w:t>,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(далее - 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17515C13" w14:textId="77777777" w:rsidR="002E6676" w:rsidRDefault="002E6676" w:rsidP="0031244B">
      <w:pPr>
        <w:pStyle w:val="ConsPlusNormal"/>
        <w:spacing w:line="360" w:lineRule="auto"/>
        <w:ind w:firstLine="567"/>
        <w:jc w:val="both"/>
      </w:pPr>
      <w:r>
        <w:t>3) налог на прибыль и другие обязательные налоги, платежи и сборы;</w:t>
      </w:r>
    </w:p>
    <w:p w14:paraId="2745FD7A" w14:textId="77777777" w:rsidR="002E6676" w:rsidRDefault="002E6676" w:rsidP="0031244B">
      <w:pPr>
        <w:pStyle w:val="ConsPlusNormal"/>
        <w:spacing w:line="360" w:lineRule="auto"/>
        <w:ind w:firstLine="567"/>
        <w:jc w:val="both"/>
      </w:pPr>
      <w:r>
        <w:t>4) расходы, связанные с возвратом собственникам или иным законным владельцам объектов электросетевого хозяйства, входящих в ЕНЭС, доходов, получаемых в результате осуществления их прав в соответствии с законодательством Российской Федерации об электроэнергетике;</w:t>
      </w:r>
    </w:p>
    <w:p w14:paraId="4319EA1E" w14:textId="77777777" w:rsidR="00D17283" w:rsidRDefault="002E6676" w:rsidP="0031244B">
      <w:pPr>
        <w:pStyle w:val="ConsPlusNormal"/>
        <w:spacing w:line="360" w:lineRule="auto"/>
        <w:ind w:firstLine="567"/>
        <w:jc w:val="both"/>
      </w:pPr>
      <w:r>
        <w:t xml:space="preserve">5)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w:t>
      </w:r>
      <w:r>
        <w:lastRenderedPageBreak/>
        <w:t>присоединения мощности), определяемые регулирующими органами в соответствии с пунктом 87 Основ ценообразования</w:t>
      </w:r>
      <w:r w:rsidR="00A001F0">
        <w:t xml:space="preserve"> </w:t>
      </w:r>
      <w:r w:rsidR="0031244B">
        <w:t>№ </w:t>
      </w:r>
      <w:r w:rsidR="00A001F0">
        <w:t>1178</w:t>
      </w:r>
      <w:r>
        <w:t xml:space="preserve"> и не связанные с компенсацией расходов на строительство объектов электросетевого хозяйства.</w:t>
      </w:r>
    </w:p>
    <w:tbl>
      <w:tblPr>
        <w:tblW w:w="5000" w:type="pct"/>
        <w:jc w:val="center"/>
        <w:tblLayout w:type="fixed"/>
        <w:tblLook w:val="04A0" w:firstRow="1" w:lastRow="0" w:firstColumn="1" w:lastColumn="0" w:noHBand="0" w:noVBand="1"/>
      </w:tblPr>
      <w:tblGrid>
        <w:gridCol w:w="2830"/>
        <w:gridCol w:w="1560"/>
        <w:gridCol w:w="1559"/>
        <w:gridCol w:w="1418"/>
        <w:gridCol w:w="992"/>
        <w:gridCol w:w="985"/>
      </w:tblGrid>
      <w:tr w:rsidR="00AA684B" w:rsidRPr="008C068E" w14:paraId="01A824C7" w14:textId="77777777" w:rsidTr="001A09FF">
        <w:trPr>
          <w:trHeight w:val="1020"/>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374E99" w14:textId="77777777" w:rsidR="00AA684B" w:rsidRPr="008C068E" w:rsidRDefault="00AA684B" w:rsidP="0079437F">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F2B48" w14:textId="77777777" w:rsidR="00AA684B" w:rsidRPr="008C068E" w:rsidRDefault="00AA684B" w:rsidP="0079437F">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sidR="00C802DE">
              <w:rPr>
                <w:rFonts w:ascii="Myriad Pro" w:hAnsi="Myriad Pro" w:cs="Calibri"/>
                <w:b/>
                <w:bCs/>
                <w:color w:val="FFFFFF" w:themeColor="background1"/>
                <w:sz w:val="18"/>
                <w:szCs w:val="18"/>
              </w:rPr>
              <w:t>5</w:t>
            </w:r>
            <w:r w:rsidRPr="008C068E">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BC51FA" w14:textId="77777777" w:rsidR="00AA684B" w:rsidRPr="008C068E" w:rsidRDefault="00AA684B" w:rsidP="0079437F">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sidR="00665189">
              <w:rPr>
                <w:rFonts w:ascii="Myriad Pro" w:hAnsi="Myriad Pro" w:cs="Calibri"/>
                <w:b/>
                <w:bCs/>
                <w:color w:val="FFFFFF" w:themeColor="background1"/>
                <w:sz w:val="18"/>
                <w:szCs w:val="18"/>
              </w:rPr>
              <w:t xml:space="preserve"> </w:t>
            </w:r>
            <w:r w:rsidR="006766DF">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Астраханьэнерго</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 xml:space="preserve"> на </w:t>
            </w:r>
            <w:r w:rsidR="00E96AB8">
              <w:rPr>
                <w:rFonts w:ascii="Myriad Pro" w:hAnsi="Myriad Pro" w:cs="Calibri"/>
                <w:b/>
                <w:bCs/>
                <w:color w:val="FFFFFF" w:themeColor="background1"/>
                <w:sz w:val="18"/>
                <w:szCs w:val="18"/>
              </w:rPr>
              <w:t>201</w:t>
            </w:r>
            <w:r w:rsidR="00C802DE">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1E871" w14:textId="77777777" w:rsidR="006A4821" w:rsidRDefault="00AA684B" w:rsidP="0079437F">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p>
          <w:p w14:paraId="635F245F" w14:textId="77777777" w:rsidR="00AA684B" w:rsidRPr="008C068E" w:rsidRDefault="00E96AB8" w:rsidP="0079437F">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201</w:t>
            </w:r>
            <w:r w:rsidR="00C802DE">
              <w:rPr>
                <w:rFonts w:ascii="Myriad Pro" w:hAnsi="Myriad Pro" w:cs="Calibri"/>
                <w:b/>
                <w:bCs/>
                <w:color w:val="FFFFFF" w:themeColor="background1"/>
                <w:sz w:val="18"/>
                <w:szCs w:val="18"/>
              </w:rPr>
              <w:t>7</w:t>
            </w:r>
            <w:r w:rsidR="00AA684B" w:rsidRPr="008C068E">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32AE0" w14:textId="77777777" w:rsidR="00AA684B" w:rsidRPr="008C068E" w:rsidRDefault="00AA684B" w:rsidP="0079437F">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sidR="00665189">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sidR="00E96AB8">
              <w:rPr>
                <w:rFonts w:ascii="Myriad Pro" w:hAnsi="Myriad Pro" w:cs="Calibri"/>
                <w:b/>
                <w:bCs/>
                <w:color w:val="FFFFFF" w:themeColor="background1"/>
                <w:sz w:val="18"/>
                <w:szCs w:val="18"/>
              </w:rPr>
              <w:t>201</w:t>
            </w:r>
            <w:r w:rsidR="00C802DE">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90AF77" w14:textId="77777777" w:rsidR="00AA684B" w:rsidRPr="008C068E" w:rsidRDefault="00AA684B" w:rsidP="0079437F">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sidR="00E96AB8">
              <w:rPr>
                <w:rFonts w:ascii="Myriad Pro" w:hAnsi="Myriad Pro" w:cs="Calibri"/>
                <w:b/>
                <w:bCs/>
                <w:color w:val="FFFFFF" w:themeColor="background1"/>
                <w:sz w:val="18"/>
                <w:szCs w:val="18"/>
              </w:rPr>
              <w:t>201</w:t>
            </w:r>
            <w:r w:rsidR="00C802DE">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xml:space="preserve"> /факт за 201</w:t>
            </w:r>
            <w:r w:rsidR="00C802DE">
              <w:rPr>
                <w:rFonts w:ascii="Myriad Pro" w:hAnsi="Myriad Pro" w:cs="Calibri"/>
                <w:b/>
                <w:bCs/>
                <w:color w:val="FFFFFF" w:themeColor="background1"/>
                <w:sz w:val="18"/>
                <w:szCs w:val="18"/>
              </w:rPr>
              <w:t>5</w:t>
            </w:r>
            <w:r w:rsidRPr="008C068E">
              <w:rPr>
                <w:rFonts w:ascii="Myriad Pro" w:hAnsi="Myriad Pro" w:cs="Calibri"/>
                <w:b/>
                <w:bCs/>
                <w:color w:val="FFFFFF" w:themeColor="background1"/>
                <w:sz w:val="18"/>
                <w:szCs w:val="18"/>
              </w:rPr>
              <w:t>, %</w:t>
            </w:r>
          </w:p>
        </w:tc>
      </w:tr>
      <w:tr w:rsidR="00AA684B" w:rsidRPr="008C068E" w14:paraId="28A12D21" w14:textId="77777777" w:rsidTr="001A09FF">
        <w:trPr>
          <w:trHeight w:val="255"/>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9790C7" w14:textId="77777777" w:rsidR="00AA684B" w:rsidRPr="008C068E" w:rsidRDefault="008F7BF1" w:rsidP="008F7BF1">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99FBC3" w14:textId="77777777" w:rsidR="00AA684B" w:rsidRPr="008C068E" w:rsidRDefault="00AA684B" w:rsidP="0079437F">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5C222D" w14:textId="77777777" w:rsidR="00AA684B" w:rsidRPr="008C068E" w:rsidRDefault="00AA684B" w:rsidP="0079437F">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97C845" w14:textId="77777777" w:rsidR="00AA684B" w:rsidRPr="008C068E" w:rsidRDefault="00AA684B" w:rsidP="0079437F">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AA577" w14:textId="77777777" w:rsidR="00AA684B" w:rsidRPr="008C068E" w:rsidRDefault="00AA684B" w:rsidP="0079437F">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DAB6BC" w14:textId="77777777" w:rsidR="00AA684B" w:rsidRPr="008C068E" w:rsidRDefault="00AA684B" w:rsidP="0079437F">
            <w:pPr>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5B7677" w:rsidRPr="008C068E" w14:paraId="403CC034" w14:textId="77777777" w:rsidTr="001A09FF">
        <w:trPr>
          <w:trHeight w:val="480"/>
          <w:jc w:val="center"/>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A4D14F1" w14:textId="77777777" w:rsidR="005B7677" w:rsidRPr="006439BF" w:rsidRDefault="005B7677" w:rsidP="005B7677">
            <w:pPr>
              <w:rPr>
                <w:rFonts w:ascii="Myriad Pro" w:hAnsi="Myriad Pro" w:cs="Calibri"/>
                <w:sz w:val="20"/>
                <w:szCs w:val="20"/>
              </w:rPr>
            </w:pPr>
            <w:r>
              <w:rPr>
                <w:rFonts w:ascii="Myriad Pro" w:hAnsi="Myriad Pro" w:cs="Calibri"/>
                <w:sz w:val="20"/>
                <w:szCs w:val="20"/>
              </w:rPr>
              <w:t>Неподконтрольные расходы</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0A29461C" w14:textId="77777777" w:rsidR="005B7677" w:rsidRPr="006439BF" w:rsidRDefault="005B7677" w:rsidP="005B7677">
            <w:pPr>
              <w:jc w:val="right"/>
              <w:rPr>
                <w:rFonts w:ascii="Myriad Pro" w:hAnsi="Myriad Pro" w:cs="Calibri"/>
                <w:sz w:val="20"/>
                <w:szCs w:val="20"/>
              </w:rPr>
            </w:pPr>
            <w:r>
              <w:rPr>
                <w:rFonts w:ascii="Myriad Pro" w:hAnsi="Myriad Pro" w:cs="Calibri"/>
                <w:sz w:val="20"/>
                <w:szCs w:val="20"/>
              </w:rPr>
              <w:t>1 481 890,0</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6C734A81" w14:textId="4895CDD0" w:rsidR="005B7677" w:rsidRPr="006439BF" w:rsidRDefault="005B7677" w:rsidP="005B7677">
            <w:pPr>
              <w:jc w:val="right"/>
              <w:rPr>
                <w:rFonts w:ascii="Myriad Pro" w:hAnsi="Myriad Pro" w:cs="Calibri"/>
                <w:sz w:val="20"/>
                <w:szCs w:val="20"/>
              </w:rPr>
            </w:pPr>
            <w:r>
              <w:rPr>
                <w:rFonts w:ascii="Myriad Pro" w:hAnsi="Myriad Pro" w:cs="Calibri"/>
                <w:sz w:val="20"/>
                <w:szCs w:val="20"/>
              </w:rPr>
              <w:t>1 119</w:t>
            </w:r>
            <w:r w:rsidR="00725B17">
              <w:rPr>
                <w:rFonts w:ascii="Myriad Pro" w:hAnsi="Myriad Pro" w:cs="Calibri"/>
                <w:sz w:val="20"/>
                <w:szCs w:val="20"/>
              </w:rPr>
              <w:t> </w:t>
            </w:r>
            <w:r>
              <w:rPr>
                <w:rFonts w:ascii="Myriad Pro" w:hAnsi="Myriad Pro" w:cs="Calibri"/>
                <w:sz w:val="20"/>
                <w:szCs w:val="20"/>
              </w:rPr>
              <w:t>422</w:t>
            </w:r>
            <w:r w:rsidR="00725B17">
              <w:rPr>
                <w:rFonts w:ascii="Myriad Pro" w:hAnsi="Myriad Pro" w:cs="Calibri"/>
                <w:sz w:val="20"/>
                <w:szCs w:val="20"/>
              </w:rPr>
              <w:t>,05</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tcPr>
          <w:p w14:paraId="1DFE28C2" w14:textId="77777777" w:rsidR="005B7677" w:rsidRPr="006439BF" w:rsidRDefault="005B7677" w:rsidP="005B7677">
            <w:pPr>
              <w:jc w:val="right"/>
              <w:rPr>
                <w:rFonts w:ascii="Myriad Pro" w:hAnsi="Myriad Pro" w:cs="Calibri"/>
                <w:sz w:val="20"/>
                <w:szCs w:val="20"/>
              </w:rPr>
            </w:pPr>
            <w:r w:rsidRPr="005B7677">
              <w:rPr>
                <w:rFonts w:ascii="Myriad Pro" w:hAnsi="Myriad Pro" w:cs="Calibri"/>
                <w:sz w:val="20"/>
                <w:szCs w:val="20"/>
              </w:rPr>
              <w:t>784 543,65</w:t>
            </w:r>
          </w:p>
        </w:tc>
        <w:tc>
          <w:tcPr>
            <w:tcW w:w="5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A6E518D" w14:textId="77777777" w:rsidR="005B7677" w:rsidRPr="006439BF" w:rsidRDefault="005B7677" w:rsidP="005B7677">
            <w:pPr>
              <w:jc w:val="center"/>
              <w:rPr>
                <w:rFonts w:ascii="Myriad Pro" w:hAnsi="Myriad Pro" w:cs="Calibri"/>
                <w:sz w:val="20"/>
                <w:szCs w:val="20"/>
              </w:rPr>
            </w:pPr>
            <w:r w:rsidRPr="005B7677">
              <w:rPr>
                <w:rFonts w:ascii="Myriad Pro" w:hAnsi="Myriad Pro" w:cs="Calibri"/>
                <w:sz w:val="20"/>
                <w:szCs w:val="20"/>
              </w:rPr>
              <w:t>70,08</w:t>
            </w:r>
          </w:p>
        </w:tc>
        <w:tc>
          <w:tcPr>
            <w:tcW w:w="527" w:type="pct"/>
            <w:tcBorders>
              <w:top w:val="single" w:sz="4" w:space="0" w:color="FFFFFF" w:themeColor="background1"/>
              <w:left w:val="nil"/>
              <w:bottom w:val="single" w:sz="4" w:space="0" w:color="auto"/>
              <w:right w:val="single" w:sz="4" w:space="0" w:color="auto"/>
            </w:tcBorders>
            <w:shd w:val="clear" w:color="auto" w:fill="auto"/>
            <w:vAlign w:val="center"/>
          </w:tcPr>
          <w:p w14:paraId="353B551B" w14:textId="77777777" w:rsidR="005B7677" w:rsidRPr="006439BF" w:rsidRDefault="005B7677" w:rsidP="005B7677">
            <w:pPr>
              <w:rPr>
                <w:rFonts w:ascii="Myriad Pro" w:hAnsi="Myriad Pro" w:cs="Calibri"/>
                <w:sz w:val="20"/>
                <w:szCs w:val="20"/>
              </w:rPr>
            </w:pPr>
            <w:r w:rsidRPr="005B7677">
              <w:rPr>
                <w:rFonts w:ascii="Myriad Pro" w:hAnsi="Myriad Pro" w:cs="Calibri"/>
                <w:sz w:val="20"/>
                <w:szCs w:val="20"/>
              </w:rPr>
              <w:t>98,58</w:t>
            </w:r>
          </w:p>
        </w:tc>
      </w:tr>
    </w:tbl>
    <w:p w14:paraId="75A66B18" w14:textId="77777777" w:rsidR="00750373" w:rsidRDefault="00750373" w:rsidP="00F015A9">
      <w:pPr>
        <w:pStyle w:val="ConsPlusNormal"/>
        <w:spacing w:line="360" w:lineRule="auto"/>
        <w:ind w:firstLine="709"/>
        <w:jc w:val="both"/>
      </w:pPr>
    </w:p>
    <w:p w14:paraId="0C67809E" w14:textId="77777777" w:rsidR="00AA684B" w:rsidRPr="00F02F53" w:rsidRDefault="00AA684B" w:rsidP="004411CA">
      <w:pPr>
        <w:keepNext/>
        <w:spacing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79BDDB7A" w14:textId="08DFEA78" w:rsidR="00D17283" w:rsidRDefault="00D17283" w:rsidP="0031244B">
      <w:pPr>
        <w:pStyle w:val="ConsPlusNormal"/>
        <w:spacing w:line="360" w:lineRule="auto"/>
        <w:ind w:firstLine="567"/>
        <w:jc w:val="both"/>
      </w:pPr>
      <w:r>
        <w:t>Ф</w:t>
      </w:r>
      <w:r w:rsidRPr="009B1234">
        <w:t xml:space="preserve">илиалом </w:t>
      </w:r>
      <w:r w:rsidR="0031244B">
        <w:t>ПАО </w:t>
      </w:r>
      <w:r w:rsidR="009021C3">
        <w:t>«</w:t>
      </w:r>
      <w:r w:rsidRPr="009B1234">
        <w:t>МРСК Юга</w:t>
      </w:r>
      <w:r w:rsidR="009021C3">
        <w:t>»</w:t>
      </w:r>
      <w:r w:rsidR="004411CA">
        <w:t xml:space="preserve"> </w:t>
      </w:r>
      <w:r w:rsidRPr="009B1234">
        <w:t>-</w:t>
      </w:r>
      <w:r w:rsidR="004411CA">
        <w:t xml:space="preserve"> </w:t>
      </w:r>
      <w:r w:rsidR="009021C3">
        <w:t>«</w:t>
      </w:r>
      <w:r w:rsidRPr="009B1234">
        <w:t>Астраханьэнерго</w:t>
      </w:r>
      <w:r w:rsidR="009021C3">
        <w:t>»</w:t>
      </w:r>
      <w:r w:rsidRPr="009B1234">
        <w:t xml:space="preserve"> направлен</w:t>
      </w:r>
      <w:r>
        <w:t>ы</w:t>
      </w:r>
      <w:r w:rsidRPr="009B1234">
        <w:t xml:space="preserve"> в адрес Службы по тарифам Астраханской области</w:t>
      </w:r>
      <w:r>
        <w:t xml:space="preserve"> письмом от </w:t>
      </w:r>
      <w:r w:rsidR="005B7677">
        <w:t xml:space="preserve">28.04.2016 </w:t>
      </w:r>
      <w:r w:rsidR="0031244B">
        <w:t>№ </w:t>
      </w:r>
      <w:r w:rsidR="005B7677">
        <w:t xml:space="preserve">АЭ/1502/284 </w:t>
      </w:r>
      <w:r>
        <w:t xml:space="preserve">предложение по включению в необходимую валовую выручку на </w:t>
      </w:r>
      <w:r w:rsidR="00E96AB8">
        <w:t>201</w:t>
      </w:r>
      <w:r w:rsidR="00C802DE">
        <w:t>7</w:t>
      </w:r>
      <w:r>
        <w:t xml:space="preserve"> год неподконтрольных расходов в размере </w:t>
      </w:r>
      <w:r w:rsidR="00B6570B" w:rsidRPr="008C6F19">
        <w:t>1</w:t>
      </w:r>
      <w:r w:rsidR="00725B17">
        <w:t xml:space="preserve"> </w:t>
      </w:r>
      <w:r w:rsidR="00B6570B" w:rsidRPr="008C6F19">
        <w:t>119</w:t>
      </w:r>
      <w:r w:rsidR="00725B17">
        <w:t xml:space="preserve"> </w:t>
      </w:r>
      <w:r w:rsidR="00B6570B" w:rsidRPr="008C6F19">
        <w:t>422</w:t>
      </w:r>
      <w:r w:rsidR="00725B17">
        <w:t>,05</w:t>
      </w:r>
      <w:r w:rsidR="005B7677">
        <w:t xml:space="preserve"> </w:t>
      </w:r>
      <w:r>
        <w:t xml:space="preserve">тыс. рублей. </w:t>
      </w:r>
    </w:p>
    <w:tbl>
      <w:tblPr>
        <w:tblW w:w="5000" w:type="pct"/>
        <w:jc w:val="center"/>
        <w:tblLook w:val="04A0" w:firstRow="1" w:lastRow="0" w:firstColumn="1" w:lastColumn="0" w:noHBand="0" w:noVBand="1"/>
      </w:tblPr>
      <w:tblGrid>
        <w:gridCol w:w="4612"/>
        <w:gridCol w:w="1344"/>
        <w:gridCol w:w="3388"/>
      </w:tblGrid>
      <w:tr w:rsidR="00E41BE1" w:rsidRPr="000A474C" w14:paraId="752346C9" w14:textId="77777777" w:rsidTr="00532CC8">
        <w:trPr>
          <w:tblHeader/>
          <w:jc w:val="center"/>
        </w:trPr>
        <w:tc>
          <w:tcPr>
            <w:tcW w:w="24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99CC5D" w14:textId="77777777" w:rsidR="00E41BE1" w:rsidRPr="000A474C" w:rsidRDefault="00E41BE1" w:rsidP="008F7BF1">
            <w:pPr>
              <w:spacing w:after="0" w:line="240" w:lineRule="auto"/>
              <w:jc w:val="center"/>
              <w:rPr>
                <w:rFonts w:ascii="Myriad Pro" w:hAnsi="Myriad Pro"/>
                <w:color w:val="FFFFFF" w:themeColor="background1"/>
                <w:sz w:val="20"/>
                <w:szCs w:val="20"/>
              </w:rPr>
            </w:pPr>
            <w:r w:rsidRPr="000A474C">
              <w:rPr>
                <w:rFonts w:ascii="Myriad Pro" w:hAnsi="Myriad Pro"/>
                <w:color w:val="FFFFFF" w:themeColor="background1"/>
                <w:sz w:val="20"/>
                <w:szCs w:val="20"/>
              </w:rPr>
              <w:t>Наименование расхода </w:t>
            </w:r>
          </w:p>
        </w:tc>
        <w:tc>
          <w:tcPr>
            <w:tcW w:w="7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1B4C5" w14:textId="77777777" w:rsidR="00E41BE1" w:rsidRPr="000A474C" w:rsidRDefault="00E41BE1" w:rsidP="008F7BF1">
            <w:pPr>
              <w:spacing w:after="0" w:line="240" w:lineRule="auto"/>
              <w:jc w:val="center"/>
              <w:rPr>
                <w:rFonts w:ascii="Myriad Pro" w:hAnsi="Myriad Pro"/>
                <w:color w:val="FFFFFF" w:themeColor="background1"/>
                <w:sz w:val="20"/>
                <w:szCs w:val="20"/>
              </w:rPr>
            </w:pPr>
            <w:r w:rsidRPr="000A474C">
              <w:rPr>
                <w:rFonts w:ascii="Myriad Pro" w:hAnsi="Myriad Pro"/>
                <w:color w:val="FFFFFF" w:themeColor="background1"/>
                <w:sz w:val="20"/>
                <w:szCs w:val="20"/>
              </w:rPr>
              <w:t>Единица измерения </w:t>
            </w:r>
          </w:p>
        </w:tc>
        <w:tc>
          <w:tcPr>
            <w:tcW w:w="1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0D11D" w14:textId="77777777" w:rsidR="00E41BE1" w:rsidRPr="000A474C" w:rsidRDefault="00E41BE1" w:rsidP="008F7BF1">
            <w:pPr>
              <w:spacing w:after="0" w:line="240" w:lineRule="auto"/>
              <w:jc w:val="center"/>
              <w:rPr>
                <w:rFonts w:ascii="Myriad Pro" w:hAnsi="Myriad Pro"/>
                <w:b/>
                <w:bCs/>
                <w:color w:val="FFFFFF" w:themeColor="background1"/>
                <w:sz w:val="20"/>
                <w:szCs w:val="20"/>
              </w:rPr>
            </w:pPr>
            <w:r w:rsidRPr="000A474C">
              <w:rPr>
                <w:rFonts w:ascii="Myriad Pro" w:hAnsi="Myriad Pro"/>
                <w:b/>
                <w:bCs/>
                <w:color w:val="FFFFFF" w:themeColor="background1"/>
                <w:sz w:val="20"/>
                <w:szCs w:val="20"/>
              </w:rPr>
              <w:t>2017 год</w:t>
            </w:r>
          </w:p>
        </w:tc>
      </w:tr>
      <w:tr w:rsidR="00E41BE1" w:rsidRPr="000A474C" w14:paraId="0FADCA43" w14:textId="77777777" w:rsidTr="00532CC8">
        <w:trPr>
          <w:trHeight w:val="458"/>
          <w:tblHeader/>
          <w:jc w:val="center"/>
        </w:trPr>
        <w:tc>
          <w:tcPr>
            <w:tcW w:w="24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5F7398" w14:textId="77777777" w:rsidR="00E41BE1" w:rsidRPr="000A474C" w:rsidRDefault="00E41BE1" w:rsidP="008F7BF1">
            <w:pPr>
              <w:spacing w:after="0" w:line="240" w:lineRule="auto"/>
              <w:rPr>
                <w:rFonts w:ascii="Myriad Pro" w:hAnsi="Myriad Pro"/>
                <w:b/>
                <w:bCs/>
                <w:color w:val="FFFFFF" w:themeColor="background1"/>
                <w:sz w:val="20"/>
                <w:szCs w:val="20"/>
              </w:rPr>
            </w:pPr>
          </w:p>
        </w:tc>
        <w:tc>
          <w:tcPr>
            <w:tcW w:w="7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281B0" w14:textId="77777777" w:rsidR="00E41BE1" w:rsidRPr="000A474C" w:rsidRDefault="00E41BE1" w:rsidP="008F7BF1">
            <w:pPr>
              <w:spacing w:after="0" w:line="240" w:lineRule="auto"/>
              <w:rPr>
                <w:rFonts w:ascii="Myriad Pro" w:hAnsi="Myriad Pro"/>
                <w:b/>
                <w:bCs/>
                <w:color w:val="FFFFFF" w:themeColor="background1"/>
                <w:sz w:val="20"/>
                <w:szCs w:val="20"/>
              </w:rPr>
            </w:pPr>
          </w:p>
        </w:tc>
        <w:tc>
          <w:tcPr>
            <w:tcW w:w="18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95ECE5" w14:textId="77777777" w:rsidR="00E41BE1" w:rsidRPr="000A474C" w:rsidRDefault="00E41BE1" w:rsidP="008F7BF1">
            <w:pPr>
              <w:spacing w:after="0" w:line="240" w:lineRule="auto"/>
              <w:jc w:val="center"/>
              <w:rPr>
                <w:rFonts w:ascii="Myriad Pro" w:hAnsi="Myriad Pro"/>
                <w:color w:val="FFFFFF" w:themeColor="background1"/>
                <w:sz w:val="20"/>
                <w:szCs w:val="20"/>
              </w:rPr>
            </w:pPr>
            <w:r w:rsidRPr="000A474C">
              <w:rPr>
                <w:rFonts w:ascii="Myriad Pro" w:hAnsi="Myriad Pro"/>
                <w:color w:val="FFFFFF" w:themeColor="background1"/>
                <w:sz w:val="20"/>
                <w:szCs w:val="20"/>
              </w:rPr>
              <w:t>прогноз расходов по данным регулируемой организации</w:t>
            </w:r>
          </w:p>
        </w:tc>
      </w:tr>
      <w:tr w:rsidR="00E41BE1" w:rsidRPr="00750373" w14:paraId="18FF168A" w14:textId="77777777" w:rsidTr="00532CC8">
        <w:trPr>
          <w:trHeight w:val="458"/>
          <w:tblHeader/>
          <w:jc w:val="center"/>
        </w:trPr>
        <w:tc>
          <w:tcPr>
            <w:tcW w:w="24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5213E" w14:textId="77777777" w:rsidR="00E41BE1" w:rsidRPr="00750373" w:rsidRDefault="00E41BE1" w:rsidP="008F7BF1">
            <w:pPr>
              <w:spacing w:after="0" w:line="240" w:lineRule="auto"/>
              <w:rPr>
                <w:rFonts w:ascii="Myriad Pro" w:hAnsi="Myriad Pro"/>
                <w:b/>
                <w:bCs/>
                <w:color w:val="000000"/>
                <w:sz w:val="20"/>
                <w:szCs w:val="20"/>
              </w:rPr>
            </w:pPr>
          </w:p>
        </w:tc>
        <w:tc>
          <w:tcPr>
            <w:tcW w:w="7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490424" w14:textId="77777777" w:rsidR="00E41BE1" w:rsidRPr="00750373" w:rsidRDefault="00E41BE1" w:rsidP="008F7BF1">
            <w:pPr>
              <w:spacing w:after="0" w:line="240" w:lineRule="auto"/>
              <w:rPr>
                <w:rFonts w:ascii="Myriad Pro" w:hAnsi="Myriad Pro"/>
                <w:b/>
                <w:bCs/>
                <w:color w:val="000000"/>
                <w:sz w:val="20"/>
                <w:szCs w:val="20"/>
              </w:rPr>
            </w:pPr>
          </w:p>
        </w:tc>
        <w:tc>
          <w:tcPr>
            <w:tcW w:w="18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30B0E5" w14:textId="77777777" w:rsidR="00E41BE1" w:rsidRPr="00750373" w:rsidRDefault="00E41BE1" w:rsidP="008F7BF1">
            <w:pPr>
              <w:spacing w:after="0" w:line="240" w:lineRule="auto"/>
              <w:rPr>
                <w:rFonts w:ascii="Myriad Pro" w:hAnsi="Myriad Pro"/>
                <w:color w:val="000000"/>
                <w:sz w:val="20"/>
                <w:szCs w:val="20"/>
              </w:rPr>
            </w:pPr>
          </w:p>
        </w:tc>
      </w:tr>
      <w:tr w:rsidR="00E41BE1" w:rsidRPr="00FA19FB" w14:paraId="43C71E17" w14:textId="77777777" w:rsidTr="00532CC8">
        <w:trPr>
          <w:trHeight w:val="300"/>
          <w:tblHeader/>
          <w:jc w:val="center"/>
        </w:trPr>
        <w:tc>
          <w:tcPr>
            <w:tcW w:w="246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D105B57" w14:textId="77777777" w:rsidR="00E41BE1" w:rsidRPr="00532CC8" w:rsidRDefault="00E41BE1" w:rsidP="008F7BF1">
            <w:pPr>
              <w:spacing w:after="0" w:line="240" w:lineRule="auto"/>
              <w:jc w:val="center"/>
              <w:rPr>
                <w:rFonts w:ascii="Myriad Pro" w:hAnsi="Myriad Pro"/>
                <w:color w:val="FFFFFF" w:themeColor="background1"/>
                <w:sz w:val="20"/>
                <w:szCs w:val="20"/>
              </w:rPr>
            </w:pPr>
            <w:r w:rsidRPr="00532CC8">
              <w:rPr>
                <w:rFonts w:ascii="Myriad Pro" w:hAnsi="Myriad Pro"/>
                <w:color w:val="FFFFFF" w:themeColor="background1"/>
                <w:sz w:val="20"/>
                <w:szCs w:val="20"/>
              </w:rPr>
              <w:t>1 </w:t>
            </w:r>
          </w:p>
        </w:tc>
        <w:tc>
          <w:tcPr>
            <w:tcW w:w="71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78CDCB7" w14:textId="77777777" w:rsidR="00E41BE1" w:rsidRPr="00532CC8" w:rsidRDefault="00E41BE1" w:rsidP="008F7BF1">
            <w:pPr>
              <w:spacing w:after="0" w:line="240" w:lineRule="auto"/>
              <w:jc w:val="center"/>
              <w:rPr>
                <w:rFonts w:ascii="Myriad Pro" w:hAnsi="Myriad Pro"/>
                <w:color w:val="FFFFFF" w:themeColor="background1"/>
                <w:sz w:val="20"/>
                <w:szCs w:val="20"/>
              </w:rPr>
            </w:pPr>
            <w:r w:rsidRPr="00532CC8">
              <w:rPr>
                <w:rFonts w:ascii="Myriad Pro" w:hAnsi="Myriad Pro"/>
                <w:color w:val="FFFFFF" w:themeColor="background1"/>
                <w:sz w:val="20"/>
                <w:szCs w:val="20"/>
              </w:rPr>
              <w:t>2 </w:t>
            </w:r>
          </w:p>
        </w:tc>
        <w:tc>
          <w:tcPr>
            <w:tcW w:w="181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1FC3698" w14:textId="77777777" w:rsidR="00E41BE1" w:rsidRPr="00532CC8" w:rsidRDefault="00E41BE1" w:rsidP="008F7BF1">
            <w:pPr>
              <w:spacing w:after="0" w:line="240" w:lineRule="auto"/>
              <w:jc w:val="center"/>
              <w:rPr>
                <w:rFonts w:ascii="Myriad Pro" w:hAnsi="Myriad Pro"/>
                <w:color w:val="FFFFFF" w:themeColor="background1"/>
                <w:sz w:val="20"/>
                <w:szCs w:val="20"/>
              </w:rPr>
            </w:pPr>
            <w:r w:rsidRPr="00532CC8">
              <w:rPr>
                <w:rFonts w:ascii="Myriad Pro" w:hAnsi="Myriad Pro"/>
                <w:color w:val="FFFFFF" w:themeColor="background1"/>
                <w:sz w:val="20"/>
                <w:szCs w:val="20"/>
              </w:rPr>
              <w:t>3</w:t>
            </w:r>
          </w:p>
        </w:tc>
      </w:tr>
      <w:tr w:rsidR="00E41BE1" w:rsidRPr="00750373" w14:paraId="4BBCA518" w14:textId="77777777" w:rsidTr="00123FAE">
        <w:trPr>
          <w:trHeight w:val="300"/>
          <w:jc w:val="center"/>
        </w:trPr>
        <w:tc>
          <w:tcPr>
            <w:tcW w:w="246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DA2D07" w14:textId="77777777" w:rsidR="00E41BE1" w:rsidRPr="00750373" w:rsidRDefault="00E41BE1" w:rsidP="008F7BF1">
            <w:pPr>
              <w:spacing w:after="0" w:line="240" w:lineRule="auto"/>
              <w:jc w:val="both"/>
              <w:rPr>
                <w:rFonts w:ascii="Myriad Pro" w:hAnsi="Myriad Pro"/>
                <w:color w:val="000000"/>
                <w:sz w:val="20"/>
                <w:szCs w:val="20"/>
              </w:rPr>
            </w:pPr>
            <w:r w:rsidRPr="00750373">
              <w:rPr>
                <w:rFonts w:ascii="Myriad Pro" w:hAnsi="Myriad Pro"/>
                <w:color w:val="000000"/>
                <w:sz w:val="20"/>
                <w:szCs w:val="20"/>
              </w:rPr>
              <w:t>Услуги ФСК</w:t>
            </w:r>
          </w:p>
        </w:tc>
        <w:tc>
          <w:tcPr>
            <w:tcW w:w="719" w:type="pct"/>
            <w:tcBorders>
              <w:top w:val="single" w:sz="4" w:space="0" w:color="auto"/>
              <w:left w:val="nil"/>
              <w:bottom w:val="single" w:sz="4" w:space="0" w:color="auto"/>
              <w:right w:val="single" w:sz="4" w:space="0" w:color="auto"/>
            </w:tcBorders>
            <w:shd w:val="clear" w:color="000000" w:fill="FFFFFF"/>
            <w:vAlign w:val="center"/>
            <w:hideMark/>
          </w:tcPr>
          <w:p w14:paraId="74FE39C2"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000000" w:fill="FFFFFF"/>
            <w:noWrap/>
            <w:vAlign w:val="center"/>
            <w:hideMark/>
          </w:tcPr>
          <w:p w14:paraId="57FACDF9" w14:textId="77777777" w:rsidR="00E41BE1" w:rsidRPr="00750373" w:rsidRDefault="00E41BE1" w:rsidP="008F7BF1">
            <w:pPr>
              <w:spacing w:after="0" w:line="240" w:lineRule="auto"/>
              <w:jc w:val="right"/>
              <w:rPr>
                <w:rFonts w:ascii="Myriad Pro" w:hAnsi="Myriad Pro"/>
                <w:color w:val="000000"/>
                <w:sz w:val="20"/>
                <w:szCs w:val="20"/>
              </w:rPr>
            </w:pPr>
            <w:r w:rsidRPr="00750373">
              <w:rPr>
                <w:rFonts w:ascii="Myriad Pro" w:hAnsi="Myriad Pro"/>
                <w:color w:val="000000"/>
                <w:sz w:val="20"/>
                <w:szCs w:val="20"/>
              </w:rPr>
              <w:t>780 367</w:t>
            </w:r>
          </w:p>
        </w:tc>
      </w:tr>
      <w:tr w:rsidR="00E41BE1" w:rsidRPr="00750373" w14:paraId="299D649A" w14:textId="77777777" w:rsidTr="00123FAE">
        <w:trPr>
          <w:trHeight w:val="300"/>
          <w:jc w:val="center"/>
        </w:trPr>
        <w:tc>
          <w:tcPr>
            <w:tcW w:w="246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16692E" w14:textId="77777777" w:rsidR="00E41BE1" w:rsidRPr="00750373" w:rsidRDefault="00E41BE1" w:rsidP="008F7BF1">
            <w:pPr>
              <w:spacing w:after="0" w:line="240" w:lineRule="auto"/>
              <w:jc w:val="both"/>
              <w:rPr>
                <w:rFonts w:ascii="Myriad Pro" w:hAnsi="Myriad Pro"/>
                <w:color w:val="000000"/>
                <w:sz w:val="20"/>
                <w:szCs w:val="20"/>
              </w:rPr>
            </w:pPr>
            <w:r w:rsidRPr="00750373">
              <w:rPr>
                <w:rFonts w:ascii="Myriad Pro" w:hAnsi="Myriad Pro"/>
                <w:color w:val="000000"/>
                <w:sz w:val="20"/>
                <w:szCs w:val="20"/>
              </w:rPr>
              <w:t>Плата за аренду</w:t>
            </w:r>
            <w:r>
              <w:rPr>
                <w:rFonts w:ascii="Myriad Pro" w:hAnsi="Myriad Pro"/>
                <w:color w:val="000000"/>
                <w:sz w:val="20"/>
                <w:szCs w:val="20"/>
              </w:rPr>
              <w:t xml:space="preserve"> </w:t>
            </w:r>
            <w:r w:rsidRPr="00750373">
              <w:rPr>
                <w:rFonts w:ascii="Myriad Pro" w:hAnsi="Myriad Pro"/>
                <w:color w:val="000000"/>
                <w:sz w:val="20"/>
                <w:szCs w:val="20"/>
              </w:rPr>
              <w:t>(последняя миля и лизинг)</w:t>
            </w:r>
          </w:p>
        </w:tc>
        <w:tc>
          <w:tcPr>
            <w:tcW w:w="719" w:type="pct"/>
            <w:tcBorders>
              <w:top w:val="single" w:sz="4" w:space="0" w:color="auto"/>
              <w:left w:val="nil"/>
              <w:bottom w:val="single" w:sz="4" w:space="0" w:color="auto"/>
              <w:right w:val="single" w:sz="4" w:space="0" w:color="auto"/>
            </w:tcBorders>
            <w:shd w:val="clear" w:color="000000" w:fill="FFFFFF"/>
            <w:vAlign w:val="center"/>
            <w:hideMark/>
          </w:tcPr>
          <w:p w14:paraId="39CDCCEC"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auto" w:fill="auto"/>
            <w:noWrap/>
            <w:vAlign w:val="center"/>
            <w:hideMark/>
          </w:tcPr>
          <w:p w14:paraId="273B50F4" w14:textId="77777777" w:rsidR="00E41BE1" w:rsidRPr="00750373" w:rsidRDefault="00E41BE1" w:rsidP="008F7BF1">
            <w:pPr>
              <w:spacing w:after="0" w:line="240" w:lineRule="auto"/>
              <w:jc w:val="right"/>
              <w:rPr>
                <w:rFonts w:ascii="Myriad Pro" w:hAnsi="Myriad Pro"/>
                <w:color w:val="000000"/>
                <w:sz w:val="20"/>
                <w:szCs w:val="20"/>
              </w:rPr>
            </w:pPr>
            <w:r w:rsidRPr="00750373">
              <w:rPr>
                <w:rFonts w:ascii="Myriad Pro" w:hAnsi="Myriad Pro"/>
                <w:color w:val="000000"/>
                <w:sz w:val="20"/>
                <w:szCs w:val="20"/>
              </w:rPr>
              <w:t>4 052</w:t>
            </w:r>
          </w:p>
        </w:tc>
      </w:tr>
      <w:tr w:rsidR="00E41BE1" w:rsidRPr="00750373" w14:paraId="7B97225E" w14:textId="77777777" w:rsidTr="00123FAE">
        <w:trPr>
          <w:trHeight w:val="300"/>
          <w:jc w:val="center"/>
        </w:trPr>
        <w:tc>
          <w:tcPr>
            <w:tcW w:w="246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29381F" w14:textId="77777777" w:rsidR="00E41BE1" w:rsidRPr="00750373" w:rsidRDefault="00E41BE1" w:rsidP="008F7BF1">
            <w:pPr>
              <w:spacing w:after="0" w:line="240" w:lineRule="auto"/>
              <w:jc w:val="both"/>
              <w:rPr>
                <w:rFonts w:ascii="Myriad Pro" w:hAnsi="Myriad Pro"/>
                <w:color w:val="000000"/>
                <w:sz w:val="20"/>
                <w:szCs w:val="20"/>
              </w:rPr>
            </w:pPr>
            <w:r w:rsidRPr="00750373">
              <w:rPr>
                <w:rFonts w:ascii="Myriad Pro" w:hAnsi="Myriad Pro"/>
                <w:color w:val="000000"/>
                <w:sz w:val="20"/>
                <w:szCs w:val="20"/>
              </w:rPr>
              <w:t>Налоги,</w:t>
            </w:r>
            <w:r>
              <w:rPr>
                <w:rFonts w:ascii="Myriad Pro" w:hAnsi="Myriad Pro"/>
                <w:color w:val="000000"/>
                <w:sz w:val="20"/>
                <w:szCs w:val="20"/>
              </w:rPr>
              <w:t xml:space="preserve"> </w:t>
            </w:r>
            <w:r w:rsidRPr="00750373">
              <w:rPr>
                <w:rFonts w:ascii="Myriad Pro" w:hAnsi="Myriad Pro"/>
                <w:color w:val="000000"/>
                <w:sz w:val="20"/>
                <w:szCs w:val="20"/>
              </w:rPr>
              <w:t>всего, в том числе:</w:t>
            </w:r>
          </w:p>
        </w:tc>
        <w:tc>
          <w:tcPr>
            <w:tcW w:w="719" w:type="pct"/>
            <w:tcBorders>
              <w:top w:val="single" w:sz="4" w:space="0" w:color="auto"/>
              <w:left w:val="nil"/>
              <w:bottom w:val="single" w:sz="4" w:space="0" w:color="auto"/>
              <w:right w:val="single" w:sz="4" w:space="0" w:color="auto"/>
            </w:tcBorders>
            <w:shd w:val="clear" w:color="000000" w:fill="FFFFFF"/>
            <w:vAlign w:val="center"/>
            <w:hideMark/>
          </w:tcPr>
          <w:p w14:paraId="465ABE60"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auto" w:fill="auto"/>
            <w:noWrap/>
            <w:vAlign w:val="center"/>
            <w:hideMark/>
          </w:tcPr>
          <w:p w14:paraId="22463CCC" w14:textId="77777777" w:rsidR="00E41BE1" w:rsidRPr="00750373" w:rsidRDefault="00E41BE1" w:rsidP="008F7BF1">
            <w:pPr>
              <w:spacing w:after="0" w:line="240" w:lineRule="auto"/>
              <w:jc w:val="right"/>
              <w:rPr>
                <w:rFonts w:ascii="Myriad Pro" w:hAnsi="Myriad Pro"/>
                <w:color w:val="000000"/>
                <w:sz w:val="20"/>
                <w:szCs w:val="20"/>
              </w:rPr>
            </w:pPr>
            <w:r w:rsidRPr="00750373">
              <w:rPr>
                <w:rFonts w:ascii="Myriad Pro" w:hAnsi="Myriad Pro"/>
                <w:color w:val="000000"/>
                <w:sz w:val="20"/>
                <w:szCs w:val="20"/>
              </w:rPr>
              <w:t>72 239</w:t>
            </w:r>
          </w:p>
        </w:tc>
      </w:tr>
      <w:tr w:rsidR="00E41BE1" w:rsidRPr="00750373" w14:paraId="05C92A8B" w14:textId="77777777" w:rsidTr="00123FAE">
        <w:trPr>
          <w:trHeight w:val="300"/>
          <w:jc w:val="center"/>
        </w:trPr>
        <w:tc>
          <w:tcPr>
            <w:tcW w:w="246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0E5C31" w14:textId="77777777" w:rsidR="00E41BE1" w:rsidRPr="00750373" w:rsidRDefault="00E41BE1" w:rsidP="008F7BF1">
            <w:pPr>
              <w:spacing w:after="0" w:line="240" w:lineRule="auto"/>
              <w:jc w:val="both"/>
              <w:rPr>
                <w:rFonts w:ascii="Myriad Pro" w:hAnsi="Myriad Pro"/>
                <w:color w:val="000000"/>
                <w:sz w:val="20"/>
                <w:szCs w:val="20"/>
              </w:rPr>
            </w:pPr>
            <w:r w:rsidRPr="00750373">
              <w:rPr>
                <w:rFonts w:ascii="Myriad Pro" w:hAnsi="Myriad Pro"/>
                <w:color w:val="000000"/>
                <w:sz w:val="20"/>
                <w:szCs w:val="20"/>
              </w:rPr>
              <w:t>плата за землю</w:t>
            </w:r>
          </w:p>
        </w:tc>
        <w:tc>
          <w:tcPr>
            <w:tcW w:w="719" w:type="pct"/>
            <w:tcBorders>
              <w:top w:val="single" w:sz="4" w:space="0" w:color="auto"/>
              <w:left w:val="nil"/>
              <w:bottom w:val="single" w:sz="4" w:space="0" w:color="auto"/>
              <w:right w:val="single" w:sz="4" w:space="0" w:color="auto"/>
            </w:tcBorders>
            <w:shd w:val="clear" w:color="000000" w:fill="FFFFFF"/>
            <w:vAlign w:val="center"/>
            <w:hideMark/>
          </w:tcPr>
          <w:p w14:paraId="71F3C14E"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000000" w:fill="FFFFFF"/>
            <w:noWrap/>
            <w:vAlign w:val="center"/>
            <w:hideMark/>
          </w:tcPr>
          <w:p w14:paraId="2F4BB0C4" w14:textId="77777777" w:rsidR="00E41BE1" w:rsidRPr="00750373" w:rsidRDefault="00E41BE1" w:rsidP="008F7BF1">
            <w:pPr>
              <w:spacing w:after="0" w:line="240" w:lineRule="auto"/>
              <w:jc w:val="right"/>
              <w:rPr>
                <w:rFonts w:ascii="Myriad Pro" w:hAnsi="Myriad Pro"/>
                <w:color w:val="000000"/>
                <w:sz w:val="20"/>
                <w:szCs w:val="20"/>
              </w:rPr>
            </w:pPr>
            <w:r w:rsidRPr="00750373">
              <w:rPr>
                <w:rFonts w:ascii="Myriad Pro" w:hAnsi="Myriad Pro"/>
                <w:color w:val="000000"/>
                <w:sz w:val="20"/>
                <w:szCs w:val="20"/>
              </w:rPr>
              <w:t>2 542</w:t>
            </w:r>
          </w:p>
        </w:tc>
      </w:tr>
      <w:tr w:rsidR="00E41BE1" w:rsidRPr="00750373" w14:paraId="7C83110E" w14:textId="77777777" w:rsidTr="00123FAE">
        <w:trPr>
          <w:trHeight w:val="300"/>
          <w:jc w:val="center"/>
        </w:trPr>
        <w:tc>
          <w:tcPr>
            <w:tcW w:w="246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71DA16" w14:textId="77777777" w:rsidR="00E41BE1" w:rsidRPr="00750373" w:rsidRDefault="00E41BE1" w:rsidP="008F7BF1">
            <w:pPr>
              <w:spacing w:after="0" w:line="240" w:lineRule="auto"/>
              <w:jc w:val="both"/>
              <w:rPr>
                <w:rFonts w:ascii="Myriad Pro" w:hAnsi="Myriad Pro"/>
                <w:color w:val="000000"/>
                <w:sz w:val="20"/>
                <w:szCs w:val="20"/>
              </w:rPr>
            </w:pPr>
            <w:r w:rsidRPr="00750373">
              <w:rPr>
                <w:rFonts w:ascii="Myriad Pro" w:hAnsi="Myriad Pro"/>
                <w:color w:val="000000"/>
                <w:sz w:val="20"/>
                <w:szCs w:val="20"/>
              </w:rPr>
              <w:t>налог на имущество</w:t>
            </w:r>
          </w:p>
        </w:tc>
        <w:tc>
          <w:tcPr>
            <w:tcW w:w="719" w:type="pct"/>
            <w:tcBorders>
              <w:top w:val="single" w:sz="4" w:space="0" w:color="auto"/>
              <w:left w:val="nil"/>
              <w:bottom w:val="single" w:sz="4" w:space="0" w:color="auto"/>
              <w:right w:val="single" w:sz="4" w:space="0" w:color="auto"/>
            </w:tcBorders>
            <w:shd w:val="clear" w:color="000000" w:fill="FFFFFF"/>
            <w:vAlign w:val="center"/>
            <w:hideMark/>
          </w:tcPr>
          <w:p w14:paraId="57C82B53"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000000" w:fill="FFFFFF"/>
            <w:noWrap/>
            <w:vAlign w:val="center"/>
            <w:hideMark/>
          </w:tcPr>
          <w:p w14:paraId="3532E4DF" w14:textId="77777777" w:rsidR="00E41BE1" w:rsidRPr="00750373" w:rsidRDefault="00E41BE1" w:rsidP="008F7BF1">
            <w:pPr>
              <w:spacing w:after="0" w:line="240" w:lineRule="auto"/>
              <w:jc w:val="right"/>
              <w:rPr>
                <w:rFonts w:ascii="Myriad Pro" w:hAnsi="Myriad Pro"/>
                <w:color w:val="000000"/>
                <w:sz w:val="20"/>
                <w:szCs w:val="20"/>
              </w:rPr>
            </w:pPr>
            <w:r w:rsidRPr="00750373">
              <w:rPr>
                <w:rFonts w:ascii="Myriad Pro" w:hAnsi="Myriad Pro"/>
                <w:color w:val="000000"/>
                <w:sz w:val="20"/>
                <w:szCs w:val="20"/>
              </w:rPr>
              <w:t>67 454</w:t>
            </w:r>
          </w:p>
        </w:tc>
      </w:tr>
      <w:tr w:rsidR="00E41BE1" w:rsidRPr="00750373" w14:paraId="29D0A415" w14:textId="77777777" w:rsidTr="00123FAE">
        <w:trPr>
          <w:trHeight w:val="300"/>
          <w:jc w:val="center"/>
        </w:trPr>
        <w:tc>
          <w:tcPr>
            <w:tcW w:w="246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324251" w14:textId="77777777" w:rsidR="00E41BE1" w:rsidRPr="00750373" w:rsidRDefault="00E41BE1" w:rsidP="008F7BF1">
            <w:pPr>
              <w:spacing w:after="0" w:line="240" w:lineRule="auto"/>
              <w:jc w:val="both"/>
              <w:rPr>
                <w:rFonts w:ascii="Myriad Pro" w:hAnsi="Myriad Pro"/>
                <w:color w:val="000000"/>
                <w:sz w:val="20"/>
                <w:szCs w:val="20"/>
              </w:rPr>
            </w:pPr>
            <w:r w:rsidRPr="00750373">
              <w:rPr>
                <w:rFonts w:ascii="Myriad Pro" w:hAnsi="Myriad Pro"/>
                <w:color w:val="000000"/>
                <w:sz w:val="20"/>
                <w:szCs w:val="20"/>
              </w:rPr>
              <w:t>прочие налоги и сборы</w:t>
            </w:r>
          </w:p>
        </w:tc>
        <w:tc>
          <w:tcPr>
            <w:tcW w:w="719" w:type="pct"/>
            <w:tcBorders>
              <w:top w:val="single" w:sz="4" w:space="0" w:color="auto"/>
              <w:left w:val="nil"/>
              <w:bottom w:val="single" w:sz="4" w:space="0" w:color="auto"/>
              <w:right w:val="single" w:sz="4" w:space="0" w:color="auto"/>
            </w:tcBorders>
            <w:shd w:val="clear" w:color="000000" w:fill="FFFFFF"/>
            <w:vAlign w:val="center"/>
            <w:hideMark/>
          </w:tcPr>
          <w:p w14:paraId="6226FD8F"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000000" w:fill="FFFFFF"/>
            <w:noWrap/>
            <w:vAlign w:val="center"/>
            <w:hideMark/>
          </w:tcPr>
          <w:p w14:paraId="0CDA3284" w14:textId="77777777" w:rsidR="00E41BE1" w:rsidRPr="00750373" w:rsidRDefault="00E41BE1" w:rsidP="008F7BF1">
            <w:pPr>
              <w:spacing w:after="0" w:line="240" w:lineRule="auto"/>
              <w:jc w:val="right"/>
              <w:rPr>
                <w:rFonts w:ascii="Myriad Pro" w:hAnsi="Myriad Pro"/>
                <w:color w:val="000000"/>
                <w:sz w:val="20"/>
                <w:szCs w:val="20"/>
              </w:rPr>
            </w:pPr>
            <w:r w:rsidRPr="00750373">
              <w:rPr>
                <w:rFonts w:ascii="Myriad Pro" w:hAnsi="Myriad Pro"/>
                <w:color w:val="000000"/>
                <w:sz w:val="20"/>
                <w:szCs w:val="20"/>
              </w:rPr>
              <w:t>2 243</w:t>
            </w:r>
          </w:p>
        </w:tc>
      </w:tr>
      <w:tr w:rsidR="00E41BE1" w:rsidRPr="00750373" w14:paraId="73AB7ADC" w14:textId="77777777" w:rsidTr="00123FAE">
        <w:trPr>
          <w:trHeight w:val="270"/>
          <w:jc w:val="center"/>
        </w:trPr>
        <w:tc>
          <w:tcPr>
            <w:tcW w:w="246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3380F6" w14:textId="77777777" w:rsidR="00E41BE1" w:rsidRPr="00750373" w:rsidRDefault="00E41BE1" w:rsidP="008F7BF1">
            <w:pPr>
              <w:spacing w:after="0" w:line="240" w:lineRule="auto"/>
              <w:jc w:val="both"/>
              <w:rPr>
                <w:rFonts w:ascii="Myriad Pro" w:hAnsi="Myriad Pro"/>
                <w:color w:val="000000"/>
                <w:sz w:val="20"/>
                <w:szCs w:val="20"/>
              </w:rPr>
            </w:pPr>
            <w:r w:rsidRPr="00750373">
              <w:rPr>
                <w:rFonts w:ascii="Myriad Pro" w:hAnsi="Myriad Pro"/>
                <w:color w:val="000000"/>
                <w:sz w:val="20"/>
                <w:szCs w:val="20"/>
              </w:rPr>
              <w:t>Отчисления на социальные нужды (ЕСН)</w:t>
            </w:r>
          </w:p>
        </w:tc>
        <w:tc>
          <w:tcPr>
            <w:tcW w:w="719" w:type="pct"/>
            <w:tcBorders>
              <w:top w:val="single" w:sz="4" w:space="0" w:color="auto"/>
              <w:left w:val="nil"/>
              <w:bottom w:val="single" w:sz="4" w:space="0" w:color="auto"/>
              <w:right w:val="single" w:sz="4" w:space="0" w:color="auto"/>
            </w:tcBorders>
            <w:shd w:val="clear" w:color="000000" w:fill="FFFFFF"/>
            <w:vAlign w:val="center"/>
            <w:hideMark/>
          </w:tcPr>
          <w:p w14:paraId="06E73436"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000000" w:fill="FFFFFF"/>
            <w:noWrap/>
            <w:vAlign w:val="center"/>
            <w:hideMark/>
          </w:tcPr>
          <w:p w14:paraId="6ECAC319" w14:textId="77777777" w:rsidR="00E41BE1" w:rsidRPr="00750373" w:rsidRDefault="00E41BE1" w:rsidP="008F7BF1">
            <w:pPr>
              <w:spacing w:after="0" w:line="240" w:lineRule="auto"/>
              <w:jc w:val="right"/>
              <w:rPr>
                <w:rFonts w:ascii="Myriad Pro" w:hAnsi="Myriad Pro"/>
                <w:color w:val="000000"/>
                <w:sz w:val="20"/>
                <w:szCs w:val="20"/>
              </w:rPr>
            </w:pPr>
            <w:r w:rsidRPr="00750373">
              <w:rPr>
                <w:rFonts w:ascii="Myriad Pro" w:hAnsi="Myriad Pro"/>
                <w:color w:val="000000"/>
                <w:sz w:val="20"/>
                <w:szCs w:val="20"/>
              </w:rPr>
              <w:t>207 195</w:t>
            </w:r>
          </w:p>
        </w:tc>
      </w:tr>
      <w:tr w:rsidR="00E41BE1" w:rsidRPr="00750373" w14:paraId="56203056" w14:textId="77777777" w:rsidTr="00123FAE">
        <w:trPr>
          <w:trHeight w:val="735"/>
          <w:jc w:val="center"/>
        </w:trPr>
        <w:tc>
          <w:tcPr>
            <w:tcW w:w="246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4952F9A" w14:textId="77777777" w:rsidR="00E41BE1" w:rsidRPr="00750373" w:rsidRDefault="00E41BE1" w:rsidP="008F7BF1">
            <w:pPr>
              <w:spacing w:after="0" w:line="240" w:lineRule="auto"/>
              <w:rPr>
                <w:rFonts w:ascii="Myriad Pro" w:hAnsi="Myriad Pro"/>
                <w:color w:val="000000"/>
                <w:sz w:val="20"/>
                <w:szCs w:val="20"/>
              </w:rPr>
            </w:pPr>
            <w:r w:rsidRPr="00750373">
              <w:rPr>
                <w:rFonts w:ascii="Myriad Pro" w:hAnsi="Myriad Pro"/>
                <w:color w:val="000000"/>
                <w:sz w:val="20"/>
                <w:szCs w:val="20"/>
              </w:rPr>
              <w:t>Расходы по судебным решениям, решениям ФСТ России о рассмотрении разногласий и досудебного урегулирования споров</w:t>
            </w:r>
          </w:p>
        </w:tc>
        <w:tc>
          <w:tcPr>
            <w:tcW w:w="719" w:type="pct"/>
            <w:tcBorders>
              <w:top w:val="single" w:sz="4" w:space="0" w:color="auto"/>
              <w:left w:val="nil"/>
              <w:bottom w:val="single" w:sz="4" w:space="0" w:color="auto"/>
              <w:right w:val="single" w:sz="4" w:space="0" w:color="auto"/>
            </w:tcBorders>
            <w:shd w:val="clear" w:color="000000" w:fill="FFFFFF"/>
            <w:vAlign w:val="center"/>
            <w:hideMark/>
          </w:tcPr>
          <w:p w14:paraId="3A4FED27"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000000" w:fill="FFFFFF"/>
            <w:noWrap/>
            <w:vAlign w:val="center"/>
            <w:hideMark/>
          </w:tcPr>
          <w:p w14:paraId="2749D294" w14:textId="77777777" w:rsidR="00E41BE1" w:rsidRPr="00750373" w:rsidRDefault="00E41BE1" w:rsidP="008F7BF1">
            <w:pPr>
              <w:spacing w:after="0" w:line="240" w:lineRule="auto"/>
              <w:jc w:val="right"/>
              <w:rPr>
                <w:rFonts w:ascii="Myriad Pro" w:hAnsi="Myriad Pro"/>
                <w:color w:val="000000"/>
                <w:sz w:val="20"/>
                <w:szCs w:val="20"/>
              </w:rPr>
            </w:pPr>
            <w:r w:rsidRPr="00750373">
              <w:rPr>
                <w:rFonts w:ascii="Myriad Pro" w:hAnsi="Myriad Pro"/>
                <w:color w:val="000000"/>
                <w:sz w:val="20"/>
                <w:szCs w:val="20"/>
              </w:rPr>
              <w:t>0</w:t>
            </w:r>
          </w:p>
        </w:tc>
      </w:tr>
      <w:tr w:rsidR="00E41BE1" w:rsidRPr="00750373" w14:paraId="7B76C367" w14:textId="77777777" w:rsidTr="00123FAE">
        <w:trPr>
          <w:trHeight w:val="345"/>
          <w:jc w:val="center"/>
        </w:trPr>
        <w:tc>
          <w:tcPr>
            <w:tcW w:w="246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BEB3267" w14:textId="77777777" w:rsidR="00E41BE1" w:rsidRPr="00750373" w:rsidRDefault="00E41BE1" w:rsidP="008F7BF1">
            <w:pPr>
              <w:spacing w:after="0" w:line="240" w:lineRule="auto"/>
              <w:rPr>
                <w:rFonts w:ascii="Myriad Pro" w:hAnsi="Myriad Pro"/>
                <w:sz w:val="20"/>
                <w:szCs w:val="20"/>
              </w:rPr>
            </w:pPr>
            <w:r w:rsidRPr="00750373">
              <w:rPr>
                <w:rFonts w:ascii="Myriad Pro" w:hAnsi="Myriad Pro"/>
                <w:sz w:val="20"/>
                <w:szCs w:val="20"/>
              </w:rPr>
              <w:t>Выпадающие доходы</w:t>
            </w:r>
          </w:p>
        </w:tc>
        <w:tc>
          <w:tcPr>
            <w:tcW w:w="719" w:type="pct"/>
            <w:tcBorders>
              <w:top w:val="single" w:sz="4" w:space="0" w:color="auto"/>
              <w:left w:val="nil"/>
              <w:bottom w:val="single" w:sz="4" w:space="0" w:color="auto"/>
              <w:right w:val="single" w:sz="4" w:space="0" w:color="auto"/>
            </w:tcBorders>
            <w:shd w:val="clear" w:color="000000" w:fill="FFFFFF"/>
            <w:vAlign w:val="center"/>
            <w:hideMark/>
          </w:tcPr>
          <w:p w14:paraId="78F9671E"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auto" w:fill="auto"/>
            <w:noWrap/>
            <w:vAlign w:val="center"/>
            <w:hideMark/>
          </w:tcPr>
          <w:p w14:paraId="12F5D19A" w14:textId="77777777" w:rsidR="00E41BE1" w:rsidRPr="00750373" w:rsidRDefault="00E41BE1" w:rsidP="008F7BF1">
            <w:pPr>
              <w:spacing w:after="0" w:line="240" w:lineRule="auto"/>
              <w:jc w:val="right"/>
              <w:rPr>
                <w:rFonts w:ascii="Myriad Pro" w:hAnsi="Myriad Pro"/>
                <w:color w:val="000000"/>
                <w:sz w:val="20"/>
                <w:szCs w:val="20"/>
              </w:rPr>
            </w:pPr>
            <w:r w:rsidRPr="00750373">
              <w:rPr>
                <w:rFonts w:ascii="Myriad Pro" w:hAnsi="Myriad Pro"/>
                <w:color w:val="000000"/>
                <w:sz w:val="20"/>
                <w:szCs w:val="20"/>
              </w:rPr>
              <w:t>55 569</w:t>
            </w:r>
          </w:p>
        </w:tc>
      </w:tr>
      <w:tr w:rsidR="00E41BE1" w:rsidRPr="00750373" w14:paraId="1C8A2474" w14:textId="77777777" w:rsidTr="00123FAE">
        <w:trPr>
          <w:trHeight w:val="300"/>
          <w:jc w:val="center"/>
        </w:trPr>
        <w:tc>
          <w:tcPr>
            <w:tcW w:w="246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6334B0B" w14:textId="77777777" w:rsidR="00E41BE1" w:rsidRPr="00750373" w:rsidRDefault="00E41BE1" w:rsidP="008F7BF1">
            <w:pPr>
              <w:spacing w:after="0" w:line="240" w:lineRule="auto"/>
              <w:jc w:val="both"/>
              <w:rPr>
                <w:rFonts w:ascii="Myriad Pro" w:hAnsi="Myriad Pro"/>
                <w:b/>
                <w:bCs/>
                <w:color w:val="000000"/>
                <w:sz w:val="20"/>
                <w:szCs w:val="20"/>
              </w:rPr>
            </w:pPr>
            <w:r w:rsidRPr="00750373">
              <w:rPr>
                <w:rFonts w:ascii="Myriad Pro" w:hAnsi="Myriad Pro"/>
                <w:b/>
                <w:bCs/>
                <w:color w:val="000000"/>
                <w:sz w:val="20"/>
                <w:szCs w:val="20"/>
              </w:rPr>
              <w:t xml:space="preserve">ИТОГО </w:t>
            </w:r>
          </w:p>
        </w:tc>
        <w:tc>
          <w:tcPr>
            <w:tcW w:w="719" w:type="pct"/>
            <w:tcBorders>
              <w:top w:val="single" w:sz="4" w:space="0" w:color="auto"/>
              <w:left w:val="nil"/>
              <w:bottom w:val="single" w:sz="4" w:space="0" w:color="auto"/>
              <w:right w:val="single" w:sz="4" w:space="0" w:color="auto"/>
            </w:tcBorders>
            <w:shd w:val="clear" w:color="000000" w:fill="FFFFFF"/>
            <w:vAlign w:val="center"/>
            <w:hideMark/>
          </w:tcPr>
          <w:p w14:paraId="48D2ABF4"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000000" w:fill="FFFFFF"/>
            <w:noWrap/>
            <w:vAlign w:val="center"/>
            <w:hideMark/>
          </w:tcPr>
          <w:p w14:paraId="551B8A01" w14:textId="77777777" w:rsidR="00E41BE1" w:rsidRPr="00750373" w:rsidRDefault="00E41BE1" w:rsidP="008F7BF1">
            <w:pPr>
              <w:spacing w:after="0" w:line="240" w:lineRule="auto"/>
              <w:jc w:val="right"/>
              <w:rPr>
                <w:rFonts w:ascii="Myriad Pro" w:hAnsi="Myriad Pro"/>
                <w:b/>
                <w:bCs/>
                <w:color w:val="000000"/>
                <w:sz w:val="20"/>
                <w:szCs w:val="20"/>
              </w:rPr>
            </w:pPr>
            <w:r>
              <w:rPr>
                <w:rFonts w:ascii="Myriad Pro" w:hAnsi="Myriad Pro"/>
                <w:b/>
                <w:bCs/>
                <w:color w:val="000000"/>
                <w:sz w:val="20"/>
                <w:szCs w:val="20"/>
              </w:rPr>
              <w:t>1 119 422</w:t>
            </w:r>
          </w:p>
        </w:tc>
      </w:tr>
      <w:tr w:rsidR="00E41BE1" w:rsidRPr="00750373" w14:paraId="08394418" w14:textId="77777777" w:rsidTr="00123FAE">
        <w:trPr>
          <w:trHeight w:val="300"/>
          <w:jc w:val="center"/>
        </w:trPr>
        <w:tc>
          <w:tcPr>
            <w:tcW w:w="246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AA532AE" w14:textId="77777777" w:rsidR="00E41BE1" w:rsidRPr="00750373" w:rsidRDefault="00E41BE1" w:rsidP="008F7BF1">
            <w:pPr>
              <w:spacing w:after="0" w:line="240" w:lineRule="auto"/>
              <w:jc w:val="both"/>
              <w:rPr>
                <w:rFonts w:ascii="Myriad Pro" w:hAnsi="Myriad Pro"/>
                <w:b/>
                <w:bCs/>
                <w:color w:val="000000"/>
                <w:sz w:val="20"/>
                <w:szCs w:val="20"/>
              </w:rPr>
            </w:pPr>
            <w:r w:rsidRPr="00750373">
              <w:rPr>
                <w:rFonts w:ascii="Myriad Pro" w:hAnsi="Myriad Pro"/>
                <w:b/>
                <w:bCs/>
                <w:color w:val="000000"/>
                <w:sz w:val="20"/>
                <w:szCs w:val="20"/>
              </w:rPr>
              <w:t>Налог на прибыль</w:t>
            </w:r>
          </w:p>
        </w:tc>
        <w:tc>
          <w:tcPr>
            <w:tcW w:w="719" w:type="pct"/>
            <w:tcBorders>
              <w:top w:val="single" w:sz="4" w:space="0" w:color="auto"/>
              <w:left w:val="nil"/>
              <w:bottom w:val="single" w:sz="4" w:space="0" w:color="auto"/>
              <w:right w:val="single" w:sz="4" w:space="0" w:color="auto"/>
            </w:tcBorders>
            <w:shd w:val="clear" w:color="000000" w:fill="FFFFFF"/>
            <w:vAlign w:val="center"/>
            <w:hideMark/>
          </w:tcPr>
          <w:p w14:paraId="2E96346C"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000000" w:fill="FFFFFF"/>
            <w:noWrap/>
            <w:vAlign w:val="center"/>
            <w:hideMark/>
          </w:tcPr>
          <w:p w14:paraId="5365ECC6" w14:textId="77777777" w:rsidR="00E41BE1" w:rsidRPr="00750373" w:rsidRDefault="00E41BE1" w:rsidP="008F7BF1">
            <w:pPr>
              <w:spacing w:after="0" w:line="240" w:lineRule="auto"/>
              <w:jc w:val="right"/>
              <w:rPr>
                <w:rFonts w:ascii="Myriad Pro" w:hAnsi="Myriad Pro"/>
                <w:b/>
                <w:bCs/>
                <w:color w:val="000000"/>
                <w:sz w:val="20"/>
                <w:szCs w:val="20"/>
              </w:rPr>
            </w:pPr>
            <w:r w:rsidRPr="00750373">
              <w:rPr>
                <w:rFonts w:ascii="Myriad Pro" w:hAnsi="Myriad Pro"/>
                <w:b/>
                <w:bCs/>
                <w:color w:val="000000"/>
                <w:sz w:val="20"/>
                <w:szCs w:val="20"/>
              </w:rPr>
              <w:t>0</w:t>
            </w:r>
          </w:p>
        </w:tc>
      </w:tr>
      <w:tr w:rsidR="00E41BE1" w:rsidRPr="00750373" w14:paraId="412357F8" w14:textId="77777777" w:rsidTr="00123FAE">
        <w:trPr>
          <w:trHeight w:val="540"/>
          <w:jc w:val="center"/>
        </w:trPr>
        <w:tc>
          <w:tcPr>
            <w:tcW w:w="2468"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7F6103B" w14:textId="77777777" w:rsidR="00E41BE1" w:rsidRPr="00750373" w:rsidRDefault="00E41BE1" w:rsidP="008F7BF1">
            <w:pPr>
              <w:spacing w:after="0" w:line="240" w:lineRule="auto"/>
              <w:jc w:val="both"/>
              <w:rPr>
                <w:rFonts w:ascii="Myriad Pro" w:hAnsi="Myriad Pro"/>
                <w:b/>
                <w:bCs/>
                <w:color w:val="000000"/>
                <w:sz w:val="20"/>
                <w:szCs w:val="20"/>
              </w:rPr>
            </w:pPr>
            <w:r w:rsidRPr="00750373">
              <w:rPr>
                <w:rFonts w:ascii="Myriad Pro" w:hAnsi="Myriad Pro"/>
                <w:b/>
                <w:bCs/>
                <w:color w:val="000000"/>
                <w:sz w:val="20"/>
                <w:szCs w:val="20"/>
              </w:rPr>
              <w:t>ИТОГО неподконтрольных расходов</w:t>
            </w:r>
          </w:p>
        </w:tc>
        <w:tc>
          <w:tcPr>
            <w:tcW w:w="71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5D97429" w14:textId="77777777" w:rsidR="00E41BE1" w:rsidRPr="00750373" w:rsidRDefault="00E41BE1" w:rsidP="008F7BF1">
            <w:pPr>
              <w:spacing w:after="0" w:line="240" w:lineRule="auto"/>
              <w:jc w:val="center"/>
              <w:rPr>
                <w:rFonts w:ascii="Myriad Pro" w:hAnsi="Myriad Pro"/>
                <w:color w:val="000000"/>
                <w:sz w:val="20"/>
                <w:szCs w:val="20"/>
              </w:rPr>
            </w:pPr>
            <w:r w:rsidRPr="00750373">
              <w:rPr>
                <w:rFonts w:ascii="Myriad Pro" w:hAnsi="Myriad Pro"/>
                <w:color w:val="000000"/>
                <w:sz w:val="20"/>
                <w:szCs w:val="20"/>
              </w:rPr>
              <w:t>тыс.</w:t>
            </w:r>
            <w:r>
              <w:rPr>
                <w:rFonts w:ascii="Myriad Pro" w:hAnsi="Myriad Pro"/>
                <w:color w:val="000000"/>
                <w:sz w:val="20"/>
                <w:szCs w:val="20"/>
              </w:rPr>
              <w:t xml:space="preserve"> </w:t>
            </w:r>
            <w:r w:rsidRPr="00750373">
              <w:rPr>
                <w:rFonts w:ascii="Myriad Pro" w:hAnsi="Myriad Pro"/>
                <w:color w:val="000000"/>
                <w:sz w:val="20"/>
                <w:szCs w:val="20"/>
              </w:rPr>
              <w:t>руб.</w:t>
            </w:r>
          </w:p>
        </w:tc>
        <w:tc>
          <w:tcPr>
            <w:tcW w:w="1813"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24A22BD" w14:textId="77777777" w:rsidR="00E41BE1" w:rsidRPr="00750373" w:rsidRDefault="00E41BE1" w:rsidP="008F7BF1">
            <w:pPr>
              <w:spacing w:after="0" w:line="240" w:lineRule="auto"/>
              <w:jc w:val="right"/>
              <w:rPr>
                <w:rFonts w:ascii="Myriad Pro" w:hAnsi="Myriad Pro"/>
                <w:b/>
                <w:bCs/>
                <w:color w:val="000000"/>
                <w:sz w:val="20"/>
                <w:szCs w:val="20"/>
              </w:rPr>
            </w:pPr>
            <w:r>
              <w:rPr>
                <w:rFonts w:ascii="Myriad Pro" w:hAnsi="Myriad Pro"/>
                <w:b/>
                <w:bCs/>
                <w:color w:val="000000"/>
                <w:sz w:val="20"/>
                <w:szCs w:val="20"/>
              </w:rPr>
              <w:t>1 119 422</w:t>
            </w:r>
          </w:p>
        </w:tc>
      </w:tr>
    </w:tbl>
    <w:p w14:paraId="03F29E7D" w14:textId="77777777" w:rsidR="00D17283" w:rsidRPr="007D522F" w:rsidRDefault="00D17283" w:rsidP="00D17283">
      <w:pPr>
        <w:pStyle w:val="ConsPlusNormal"/>
        <w:spacing w:line="360" w:lineRule="auto"/>
        <w:ind w:firstLine="709"/>
        <w:jc w:val="both"/>
      </w:pPr>
    </w:p>
    <w:p w14:paraId="0DB6C947" w14:textId="77777777" w:rsidR="00AA684B" w:rsidRPr="00F02F53" w:rsidRDefault="00AA684B" w:rsidP="00941619">
      <w:pPr>
        <w:keepNext/>
        <w:spacing w:line="360" w:lineRule="auto"/>
        <w:contextualSpacing/>
        <w:jc w:val="both"/>
        <w:rPr>
          <w:rFonts w:ascii="Myriad Pro" w:hAnsi="Myriad Pro"/>
          <w:b/>
          <w:bCs/>
          <w:sz w:val="26"/>
          <w:szCs w:val="26"/>
        </w:rPr>
      </w:pPr>
      <w:r w:rsidRPr="00F02F53">
        <w:rPr>
          <w:rFonts w:ascii="Myriad Pro" w:hAnsi="Myriad Pro"/>
          <w:b/>
          <w:bCs/>
          <w:sz w:val="26"/>
          <w:szCs w:val="26"/>
        </w:rPr>
        <w:lastRenderedPageBreak/>
        <w:t>ПОЗИЦИЯ ОРГАНА РЕГУЛИРОВАНИЯ</w:t>
      </w:r>
    </w:p>
    <w:p w14:paraId="38544E2F" w14:textId="77777777" w:rsidR="00046CF0" w:rsidRDefault="00046CF0" w:rsidP="0031244B">
      <w:pPr>
        <w:pStyle w:val="ConsPlusNormal"/>
        <w:spacing w:line="360" w:lineRule="auto"/>
        <w:ind w:firstLine="567"/>
        <w:jc w:val="both"/>
      </w:pPr>
      <w:r w:rsidRPr="00FE7F57">
        <w:t xml:space="preserve">Службой по тарифам Астраханской области </w:t>
      </w:r>
      <w:r>
        <w:t xml:space="preserve">в </w:t>
      </w:r>
      <w:r w:rsidR="005B7677">
        <w:t xml:space="preserve">первоначальном </w:t>
      </w:r>
      <w:r>
        <w:t xml:space="preserve">Экспертном </w:t>
      </w:r>
      <w:r w:rsidR="005B7677">
        <w:t xml:space="preserve">заключении при утверждении тарифов на услуг по передаче электрической энергии на 2017 год 26.12.2016 года  </w:t>
      </w:r>
      <w:r>
        <w:t xml:space="preserve">отражена сумма неподконтрольных расходов в </w:t>
      </w:r>
      <w:r w:rsidR="0074344D">
        <w:t xml:space="preserve">отношении </w:t>
      </w:r>
      <w:r w:rsidR="00116C74">
        <w:t xml:space="preserve">филиала </w:t>
      </w:r>
      <w:r w:rsidR="0031244B">
        <w:t>ПАО </w:t>
      </w:r>
      <w:r w:rsidR="009021C3">
        <w:t>«</w:t>
      </w:r>
      <w:r w:rsidR="00116C74">
        <w:t>МРСК Юга</w:t>
      </w:r>
      <w:r w:rsidR="009021C3">
        <w:t>»</w:t>
      </w:r>
      <w:r w:rsidR="00116C74">
        <w:t xml:space="preserve"> - </w:t>
      </w:r>
      <w:r w:rsidR="009021C3">
        <w:t>«</w:t>
      </w:r>
      <w:r w:rsidR="0074344D">
        <w:t>Астраханьэнерго</w:t>
      </w:r>
      <w:r w:rsidR="009021C3">
        <w:t>»</w:t>
      </w:r>
      <w:r w:rsidR="0074344D">
        <w:t xml:space="preserve"> </w:t>
      </w:r>
      <w:r>
        <w:t xml:space="preserve">размере </w:t>
      </w:r>
      <w:r w:rsidR="00116C74">
        <w:t>-</w:t>
      </w:r>
      <w:r w:rsidR="00116C74">
        <w:rPr>
          <w:b/>
        </w:rPr>
        <w:t xml:space="preserve"> </w:t>
      </w:r>
      <w:r w:rsidR="00116C74">
        <w:rPr>
          <w:b/>
        </w:rPr>
        <w:br/>
      </w:r>
      <w:r w:rsidR="005B7677" w:rsidRPr="005B7677">
        <w:rPr>
          <w:b/>
          <w:bCs/>
        </w:rPr>
        <w:t>786 090,64</w:t>
      </w:r>
      <w:r w:rsidR="00324192">
        <w:rPr>
          <w:b/>
          <w:bCs/>
        </w:rPr>
        <w:t xml:space="preserve"> </w:t>
      </w:r>
      <w:r>
        <w:t>тыс. руб.</w:t>
      </w:r>
      <w:r w:rsidR="005B7677">
        <w:t xml:space="preserve"> Учитывая, что приказ ФАС России об утверждении предельных уровней тарифов на услуги по передаче электрической энергии на 2017 год </w:t>
      </w:r>
      <w:r w:rsidR="00245B58">
        <w:t xml:space="preserve">принят только 27.12.2016, то Службой по тарифам Астраханской области в январе принято решение о корректировке установленных 26.12.2016 единых (котловых) тарифов на услуги по передаче электрической энергии 11.01.2017 года. </w:t>
      </w:r>
      <w:r w:rsidR="00324192">
        <w:t xml:space="preserve">При корректировке были скорректированы расходы на оплату услуг </w:t>
      </w:r>
      <w:r w:rsidR="0031244B">
        <w:t>ПАО </w:t>
      </w:r>
      <w:r w:rsidR="00324192">
        <w:t xml:space="preserve">«ФСК ЕЭС», а также величина «сглаживания» на 2017 год. С учетом корректировок неподконтрольные расходы филиала </w:t>
      </w:r>
      <w:r w:rsidR="0031244B">
        <w:t>ПАО </w:t>
      </w:r>
      <w:r w:rsidR="00324192">
        <w:t xml:space="preserve">«МРСК Юга» - «Астраханьэнерго» приняты на 2017 год в размере </w:t>
      </w:r>
      <w:r w:rsidR="00324192" w:rsidRPr="00324192">
        <w:t xml:space="preserve">784 543,65 тыс. руб. </w:t>
      </w:r>
    </w:p>
    <w:tbl>
      <w:tblPr>
        <w:tblW w:w="9493" w:type="dxa"/>
        <w:tblLook w:val="04A0" w:firstRow="1" w:lastRow="0" w:firstColumn="1" w:lastColumn="0" w:noHBand="0" w:noVBand="1"/>
      </w:tblPr>
      <w:tblGrid>
        <w:gridCol w:w="1129"/>
        <w:gridCol w:w="5387"/>
        <w:gridCol w:w="2977"/>
      </w:tblGrid>
      <w:tr w:rsidR="00532CC8" w:rsidRPr="00532CC8" w14:paraId="53553CA8" w14:textId="77777777" w:rsidTr="001648AC">
        <w:trPr>
          <w:trHeight w:val="1215"/>
        </w:trPr>
        <w:tc>
          <w:tcPr>
            <w:tcW w:w="1129"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5482D0E" w14:textId="77777777" w:rsidR="00532CC8" w:rsidRPr="00532CC8" w:rsidRDefault="0031244B" w:rsidP="00532CC8">
            <w:pPr>
              <w:spacing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 </w:t>
            </w:r>
            <w:r w:rsidR="00532CC8" w:rsidRPr="00532CC8">
              <w:rPr>
                <w:rFonts w:ascii="Myriad Pro" w:eastAsia="Times New Roman" w:hAnsi="Myriad Pro" w:cs="Calibri"/>
                <w:b/>
                <w:bCs/>
                <w:color w:val="FFFFFF"/>
                <w:sz w:val="20"/>
                <w:szCs w:val="20"/>
                <w:lang w:eastAsia="ru-RU"/>
              </w:rPr>
              <w:t>п/п</w:t>
            </w:r>
          </w:p>
        </w:tc>
        <w:tc>
          <w:tcPr>
            <w:tcW w:w="5387"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CF52C9C" w14:textId="77777777" w:rsidR="00532CC8" w:rsidRPr="00532CC8" w:rsidRDefault="00532CC8" w:rsidP="00532CC8">
            <w:pPr>
              <w:spacing w:after="0" w:line="240" w:lineRule="auto"/>
              <w:jc w:val="center"/>
              <w:rPr>
                <w:rFonts w:ascii="Myriad Pro" w:eastAsia="Times New Roman" w:hAnsi="Myriad Pro" w:cs="Calibri"/>
                <w:b/>
                <w:bCs/>
                <w:color w:val="FFFFFF"/>
                <w:sz w:val="20"/>
                <w:szCs w:val="20"/>
                <w:lang w:eastAsia="ru-RU"/>
              </w:rPr>
            </w:pPr>
            <w:r w:rsidRPr="00532CC8">
              <w:rPr>
                <w:rFonts w:ascii="Myriad Pro" w:eastAsia="Times New Roman" w:hAnsi="Myriad Pro" w:cs="Calibri"/>
                <w:b/>
                <w:bCs/>
                <w:color w:val="FFFFFF"/>
                <w:sz w:val="20"/>
                <w:szCs w:val="20"/>
                <w:lang w:eastAsia="ru-RU"/>
              </w:rPr>
              <w:t>Статья расходов</w:t>
            </w:r>
          </w:p>
        </w:tc>
        <w:tc>
          <w:tcPr>
            <w:tcW w:w="2977"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4BD0AD4" w14:textId="77777777" w:rsidR="00532CC8" w:rsidRPr="00532CC8" w:rsidRDefault="00532CC8" w:rsidP="00532CC8">
            <w:pPr>
              <w:spacing w:after="0" w:line="240" w:lineRule="auto"/>
              <w:jc w:val="center"/>
              <w:rPr>
                <w:rFonts w:ascii="Myriad Pro" w:eastAsia="Times New Roman" w:hAnsi="Myriad Pro" w:cs="Calibri"/>
                <w:b/>
                <w:bCs/>
                <w:color w:val="FFFFFF"/>
                <w:sz w:val="20"/>
                <w:szCs w:val="20"/>
                <w:lang w:eastAsia="ru-RU"/>
              </w:rPr>
            </w:pPr>
            <w:r w:rsidRPr="00532CC8">
              <w:rPr>
                <w:rFonts w:ascii="Myriad Pro" w:eastAsia="Times New Roman" w:hAnsi="Myriad Pro" w:cs="Calibri"/>
                <w:b/>
                <w:bCs/>
                <w:color w:val="FFFFFF"/>
                <w:sz w:val="20"/>
                <w:szCs w:val="20"/>
                <w:lang w:eastAsia="ru-RU"/>
              </w:rPr>
              <w:t>ТБР на 2017, тыс. руб.</w:t>
            </w:r>
          </w:p>
        </w:tc>
      </w:tr>
      <w:tr w:rsidR="00532CC8" w:rsidRPr="00532CC8" w14:paraId="13B741D4" w14:textId="77777777" w:rsidTr="00532CC8">
        <w:trPr>
          <w:trHeight w:val="480"/>
        </w:trPr>
        <w:tc>
          <w:tcPr>
            <w:tcW w:w="1129" w:type="dxa"/>
            <w:vMerge/>
            <w:tcBorders>
              <w:top w:val="single" w:sz="4" w:space="0" w:color="FFFFFF"/>
              <w:left w:val="single" w:sz="4" w:space="0" w:color="FFFFFF"/>
              <w:bottom w:val="single" w:sz="4" w:space="0" w:color="FFFFFF"/>
              <w:right w:val="single" w:sz="4" w:space="0" w:color="FFFFFF"/>
            </w:tcBorders>
            <w:vAlign w:val="center"/>
            <w:hideMark/>
          </w:tcPr>
          <w:p w14:paraId="0804EA7A" w14:textId="77777777" w:rsidR="00532CC8" w:rsidRPr="00532CC8" w:rsidRDefault="00532CC8" w:rsidP="00532CC8">
            <w:pPr>
              <w:spacing w:after="0" w:line="240" w:lineRule="auto"/>
              <w:rPr>
                <w:rFonts w:ascii="Myriad Pro" w:eastAsia="Times New Roman" w:hAnsi="Myriad Pro" w:cs="Calibri"/>
                <w:b/>
                <w:bCs/>
                <w:color w:val="FFFFFF"/>
                <w:sz w:val="20"/>
                <w:szCs w:val="20"/>
                <w:lang w:eastAsia="ru-RU"/>
              </w:rPr>
            </w:pPr>
          </w:p>
        </w:tc>
        <w:tc>
          <w:tcPr>
            <w:tcW w:w="5387" w:type="dxa"/>
            <w:vMerge/>
            <w:tcBorders>
              <w:top w:val="single" w:sz="4" w:space="0" w:color="FFFFFF"/>
              <w:left w:val="single" w:sz="4" w:space="0" w:color="FFFFFF"/>
              <w:bottom w:val="single" w:sz="4" w:space="0" w:color="FFFFFF"/>
              <w:right w:val="single" w:sz="4" w:space="0" w:color="FFFFFF"/>
            </w:tcBorders>
            <w:vAlign w:val="center"/>
            <w:hideMark/>
          </w:tcPr>
          <w:p w14:paraId="3FA3FDF2" w14:textId="77777777" w:rsidR="00532CC8" w:rsidRPr="00532CC8" w:rsidRDefault="00532CC8" w:rsidP="00532CC8">
            <w:pPr>
              <w:spacing w:after="0" w:line="240" w:lineRule="auto"/>
              <w:rPr>
                <w:rFonts w:ascii="Myriad Pro" w:eastAsia="Times New Roman" w:hAnsi="Myriad Pro" w:cs="Calibri"/>
                <w:b/>
                <w:bCs/>
                <w:color w:val="FFFFFF"/>
                <w:sz w:val="20"/>
                <w:szCs w:val="20"/>
                <w:lang w:eastAsia="ru-RU"/>
              </w:rPr>
            </w:pPr>
          </w:p>
        </w:tc>
        <w:tc>
          <w:tcPr>
            <w:tcW w:w="2977" w:type="dxa"/>
            <w:vMerge/>
            <w:tcBorders>
              <w:top w:val="single" w:sz="4" w:space="0" w:color="FFFFFF"/>
              <w:left w:val="single" w:sz="4" w:space="0" w:color="FFFFFF"/>
              <w:bottom w:val="single" w:sz="4" w:space="0" w:color="FFFFFF"/>
              <w:right w:val="single" w:sz="4" w:space="0" w:color="FFFFFF"/>
            </w:tcBorders>
            <w:vAlign w:val="center"/>
            <w:hideMark/>
          </w:tcPr>
          <w:p w14:paraId="11520C87" w14:textId="77777777" w:rsidR="00532CC8" w:rsidRPr="00532CC8" w:rsidRDefault="00532CC8" w:rsidP="00532CC8">
            <w:pPr>
              <w:spacing w:after="0" w:line="240" w:lineRule="auto"/>
              <w:rPr>
                <w:rFonts w:ascii="Myriad Pro" w:eastAsia="Times New Roman" w:hAnsi="Myriad Pro" w:cs="Calibri"/>
                <w:b/>
                <w:bCs/>
                <w:color w:val="FFFFFF"/>
                <w:sz w:val="20"/>
                <w:szCs w:val="20"/>
                <w:lang w:eastAsia="ru-RU"/>
              </w:rPr>
            </w:pPr>
          </w:p>
        </w:tc>
      </w:tr>
      <w:tr w:rsidR="00532CC8" w:rsidRPr="00532CC8" w14:paraId="0234F15A" w14:textId="77777777" w:rsidTr="001648AC">
        <w:trPr>
          <w:trHeight w:val="240"/>
        </w:trPr>
        <w:tc>
          <w:tcPr>
            <w:tcW w:w="1129" w:type="dxa"/>
            <w:tcBorders>
              <w:top w:val="nil"/>
              <w:left w:val="single" w:sz="4" w:space="0" w:color="FFFFFF"/>
              <w:bottom w:val="single" w:sz="4" w:space="0" w:color="FFFFFF"/>
              <w:right w:val="single" w:sz="4" w:space="0" w:color="FFFFFF"/>
            </w:tcBorders>
            <w:shd w:val="clear" w:color="000000" w:fill="4F6228"/>
            <w:vAlign w:val="center"/>
            <w:hideMark/>
          </w:tcPr>
          <w:p w14:paraId="786530FD" w14:textId="77777777" w:rsidR="00532CC8" w:rsidRPr="00532CC8" w:rsidRDefault="00532CC8" w:rsidP="00532CC8">
            <w:pPr>
              <w:spacing w:after="0" w:line="240" w:lineRule="auto"/>
              <w:jc w:val="center"/>
              <w:rPr>
                <w:rFonts w:ascii="Myriad Pro" w:eastAsia="Times New Roman" w:hAnsi="Myriad Pro" w:cs="Calibri"/>
                <w:b/>
                <w:bCs/>
                <w:color w:val="FFFFFF"/>
                <w:sz w:val="20"/>
                <w:szCs w:val="20"/>
                <w:lang w:eastAsia="ru-RU"/>
              </w:rPr>
            </w:pPr>
            <w:r w:rsidRPr="00532CC8">
              <w:rPr>
                <w:rFonts w:ascii="Myriad Pro" w:eastAsia="Times New Roman" w:hAnsi="Myriad Pro" w:cs="Calibri"/>
                <w:b/>
                <w:bCs/>
                <w:color w:val="FFFFFF"/>
                <w:sz w:val="20"/>
                <w:szCs w:val="20"/>
                <w:lang w:eastAsia="ru-RU"/>
              </w:rPr>
              <w:t>1</w:t>
            </w:r>
          </w:p>
        </w:tc>
        <w:tc>
          <w:tcPr>
            <w:tcW w:w="5387" w:type="dxa"/>
            <w:tcBorders>
              <w:top w:val="nil"/>
              <w:left w:val="nil"/>
              <w:bottom w:val="single" w:sz="4" w:space="0" w:color="FFFFFF"/>
              <w:right w:val="single" w:sz="4" w:space="0" w:color="FFFFFF"/>
            </w:tcBorders>
            <w:shd w:val="clear" w:color="000000" w:fill="4F6228"/>
            <w:vAlign w:val="center"/>
            <w:hideMark/>
          </w:tcPr>
          <w:p w14:paraId="5D1544FB" w14:textId="77777777" w:rsidR="00532CC8" w:rsidRPr="00532CC8" w:rsidRDefault="00532CC8" w:rsidP="00532CC8">
            <w:pPr>
              <w:spacing w:after="0" w:line="240" w:lineRule="auto"/>
              <w:jc w:val="center"/>
              <w:rPr>
                <w:rFonts w:ascii="Myriad Pro" w:eastAsia="Times New Roman" w:hAnsi="Myriad Pro" w:cs="Calibri"/>
                <w:b/>
                <w:bCs/>
                <w:color w:val="FFFFFF"/>
                <w:sz w:val="20"/>
                <w:szCs w:val="20"/>
                <w:lang w:eastAsia="ru-RU"/>
              </w:rPr>
            </w:pPr>
            <w:r w:rsidRPr="00532CC8">
              <w:rPr>
                <w:rFonts w:ascii="Myriad Pro" w:eastAsia="Times New Roman" w:hAnsi="Myriad Pro" w:cs="Calibri"/>
                <w:b/>
                <w:bCs/>
                <w:color w:val="FFFFFF"/>
                <w:sz w:val="20"/>
                <w:szCs w:val="20"/>
                <w:lang w:eastAsia="ru-RU"/>
              </w:rPr>
              <w:t>2</w:t>
            </w:r>
          </w:p>
        </w:tc>
        <w:tc>
          <w:tcPr>
            <w:tcW w:w="2977" w:type="dxa"/>
            <w:tcBorders>
              <w:top w:val="nil"/>
              <w:left w:val="nil"/>
              <w:bottom w:val="single" w:sz="4" w:space="0" w:color="FFFFFF"/>
              <w:right w:val="single" w:sz="4" w:space="0" w:color="FFFFFF"/>
            </w:tcBorders>
            <w:shd w:val="clear" w:color="000000" w:fill="4F6228"/>
            <w:vAlign w:val="center"/>
            <w:hideMark/>
          </w:tcPr>
          <w:p w14:paraId="140440C1" w14:textId="77777777" w:rsidR="00532CC8" w:rsidRPr="00532CC8" w:rsidRDefault="00532CC8" w:rsidP="00532CC8">
            <w:pPr>
              <w:spacing w:after="0" w:line="240" w:lineRule="auto"/>
              <w:jc w:val="center"/>
              <w:rPr>
                <w:rFonts w:ascii="Myriad Pro" w:eastAsia="Times New Roman" w:hAnsi="Myriad Pro" w:cs="Calibri"/>
                <w:b/>
                <w:bCs/>
                <w:color w:val="FFFFFF"/>
                <w:sz w:val="20"/>
                <w:szCs w:val="20"/>
                <w:lang w:eastAsia="ru-RU"/>
              </w:rPr>
            </w:pPr>
            <w:r w:rsidRPr="00532CC8">
              <w:rPr>
                <w:rFonts w:ascii="Myriad Pro" w:eastAsia="Times New Roman" w:hAnsi="Myriad Pro" w:cs="Calibri"/>
                <w:b/>
                <w:bCs/>
                <w:color w:val="FFFFFF"/>
                <w:sz w:val="20"/>
                <w:szCs w:val="20"/>
                <w:lang w:eastAsia="ru-RU"/>
              </w:rPr>
              <w:t>3</w:t>
            </w:r>
          </w:p>
        </w:tc>
      </w:tr>
      <w:tr w:rsidR="00532CC8" w:rsidRPr="00532CC8" w14:paraId="402E74B9" w14:textId="77777777" w:rsidTr="00532CC8">
        <w:trPr>
          <w:trHeight w:val="24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41BB6E1" w14:textId="77777777" w:rsidR="00532CC8" w:rsidRPr="00532CC8" w:rsidRDefault="00532CC8" w:rsidP="00532CC8">
            <w:pPr>
              <w:spacing w:after="0" w:line="240" w:lineRule="auto"/>
              <w:jc w:val="center"/>
              <w:rPr>
                <w:rFonts w:ascii="Myriad Pro" w:eastAsia="Times New Roman" w:hAnsi="Myriad Pro" w:cs="Calibri"/>
                <w:b/>
                <w:bCs/>
                <w:color w:val="000000"/>
                <w:sz w:val="20"/>
                <w:szCs w:val="20"/>
                <w:lang w:eastAsia="ru-RU"/>
              </w:rPr>
            </w:pPr>
            <w:r w:rsidRPr="00532CC8">
              <w:rPr>
                <w:rFonts w:ascii="Myriad Pro" w:eastAsia="Times New Roman" w:hAnsi="Myriad Pro" w:cs="Calibri"/>
                <w:b/>
                <w:bCs/>
                <w:color w:val="000000"/>
                <w:sz w:val="20"/>
                <w:szCs w:val="20"/>
                <w:lang w:eastAsia="ru-RU"/>
              </w:rPr>
              <w:t>2.</w:t>
            </w:r>
          </w:p>
        </w:tc>
        <w:tc>
          <w:tcPr>
            <w:tcW w:w="5387" w:type="dxa"/>
            <w:tcBorders>
              <w:top w:val="nil"/>
              <w:left w:val="nil"/>
              <w:bottom w:val="single" w:sz="4" w:space="0" w:color="auto"/>
              <w:right w:val="single" w:sz="4" w:space="0" w:color="auto"/>
            </w:tcBorders>
            <w:shd w:val="clear" w:color="auto" w:fill="auto"/>
            <w:vAlign w:val="bottom"/>
            <w:hideMark/>
          </w:tcPr>
          <w:p w14:paraId="76439D85" w14:textId="77777777" w:rsidR="00532CC8" w:rsidRPr="00532CC8" w:rsidRDefault="00532CC8" w:rsidP="00532CC8">
            <w:pPr>
              <w:spacing w:after="0" w:line="240" w:lineRule="auto"/>
              <w:rPr>
                <w:rFonts w:ascii="Myriad Pro" w:eastAsia="Times New Roman" w:hAnsi="Myriad Pro" w:cs="Calibri"/>
                <w:b/>
                <w:bCs/>
                <w:color w:val="000000"/>
                <w:sz w:val="20"/>
                <w:szCs w:val="20"/>
                <w:lang w:eastAsia="ru-RU"/>
              </w:rPr>
            </w:pPr>
            <w:r w:rsidRPr="00532CC8">
              <w:rPr>
                <w:rFonts w:ascii="Myriad Pro" w:eastAsia="Times New Roman" w:hAnsi="Myriad Pro" w:cs="Calibri"/>
                <w:b/>
                <w:bCs/>
                <w:color w:val="000000"/>
                <w:sz w:val="20"/>
                <w:szCs w:val="20"/>
                <w:lang w:eastAsia="ru-RU"/>
              </w:rPr>
              <w:t>Неподконтрольные расходы</w:t>
            </w:r>
          </w:p>
        </w:tc>
        <w:tc>
          <w:tcPr>
            <w:tcW w:w="2977" w:type="dxa"/>
            <w:tcBorders>
              <w:top w:val="nil"/>
              <w:left w:val="nil"/>
              <w:bottom w:val="single" w:sz="4" w:space="0" w:color="auto"/>
              <w:right w:val="single" w:sz="4" w:space="0" w:color="auto"/>
            </w:tcBorders>
            <w:shd w:val="clear" w:color="auto" w:fill="auto"/>
            <w:vAlign w:val="center"/>
            <w:hideMark/>
          </w:tcPr>
          <w:p w14:paraId="1AFEE89C" w14:textId="77777777" w:rsidR="00532CC8" w:rsidRPr="00532CC8" w:rsidRDefault="00532CC8" w:rsidP="00532CC8">
            <w:pPr>
              <w:spacing w:after="0" w:line="240" w:lineRule="auto"/>
              <w:jc w:val="right"/>
              <w:rPr>
                <w:rFonts w:ascii="Myriad Pro" w:eastAsia="Times New Roman" w:hAnsi="Myriad Pro" w:cs="Calibri"/>
                <w:b/>
                <w:bCs/>
                <w:color w:val="000000"/>
                <w:sz w:val="20"/>
                <w:szCs w:val="20"/>
                <w:lang w:eastAsia="ru-RU"/>
              </w:rPr>
            </w:pPr>
            <w:r w:rsidRPr="00532CC8">
              <w:rPr>
                <w:rFonts w:ascii="Myriad Pro" w:eastAsia="Times New Roman" w:hAnsi="Myriad Pro" w:cs="Calibri"/>
                <w:b/>
                <w:bCs/>
                <w:color w:val="000000"/>
                <w:sz w:val="20"/>
                <w:szCs w:val="20"/>
                <w:lang w:eastAsia="ru-RU"/>
              </w:rPr>
              <w:t>784 543,65</w:t>
            </w:r>
          </w:p>
        </w:tc>
      </w:tr>
      <w:tr w:rsidR="00532CC8" w:rsidRPr="00532CC8" w14:paraId="5314C4C0" w14:textId="77777777" w:rsidTr="00532CC8">
        <w:trPr>
          <w:trHeight w:val="240"/>
        </w:trPr>
        <w:tc>
          <w:tcPr>
            <w:tcW w:w="1129" w:type="dxa"/>
            <w:tcBorders>
              <w:top w:val="nil"/>
              <w:left w:val="single" w:sz="4" w:space="0" w:color="auto"/>
              <w:bottom w:val="single" w:sz="4" w:space="0" w:color="auto"/>
              <w:right w:val="single" w:sz="4" w:space="0" w:color="auto"/>
            </w:tcBorders>
            <w:shd w:val="clear" w:color="auto" w:fill="auto"/>
            <w:vAlign w:val="bottom"/>
            <w:hideMark/>
          </w:tcPr>
          <w:p w14:paraId="5140C50F" w14:textId="77777777" w:rsidR="00532CC8" w:rsidRPr="00532CC8" w:rsidRDefault="00532CC8" w:rsidP="00532CC8">
            <w:pPr>
              <w:spacing w:after="0" w:line="240" w:lineRule="auto"/>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 </w:t>
            </w:r>
          </w:p>
        </w:tc>
        <w:tc>
          <w:tcPr>
            <w:tcW w:w="5387" w:type="dxa"/>
            <w:tcBorders>
              <w:top w:val="nil"/>
              <w:left w:val="nil"/>
              <w:bottom w:val="single" w:sz="4" w:space="0" w:color="auto"/>
              <w:right w:val="single" w:sz="4" w:space="0" w:color="auto"/>
            </w:tcBorders>
            <w:shd w:val="clear" w:color="auto" w:fill="auto"/>
            <w:vAlign w:val="bottom"/>
            <w:hideMark/>
          </w:tcPr>
          <w:p w14:paraId="3CD4A0D9"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в том числе:</w:t>
            </w:r>
          </w:p>
        </w:tc>
        <w:tc>
          <w:tcPr>
            <w:tcW w:w="2977" w:type="dxa"/>
            <w:tcBorders>
              <w:top w:val="nil"/>
              <w:left w:val="nil"/>
              <w:bottom w:val="single" w:sz="4" w:space="0" w:color="auto"/>
              <w:right w:val="single" w:sz="4" w:space="0" w:color="auto"/>
            </w:tcBorders>
            <w:shd w:val="clear" w:color="auto" w:fill="auto"/>
            <w:vAlign w:val="center"/>
            <w:hideMark/>
          </w:tcPr>
          <w:p w14:paraId="442B7ADA"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 </w:t>
            </w:r>
          </w:p>
        </w:tc>
      </w:tr>
      <w:tr w:rsidR="00532CC8" w:rsidRPr="00532CC8" w14:paraId="432F3603" w14:textId="77777777" w:rsidTr="00532CC8">
        <w:trPr>
          <w:trHeight w:val="24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ECCE57F"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2.1.</w:t>
            </w:r>
          </w:p>
        </w:tc>
        <w:tc>
          <w:tcPr>
            <w:tcW w:w="5387" w:type="dxa"/>
            <w:tcBorders>
              <w:top w:val="nil"/>
              <w:left w:val="nil"/>
              <w:bottom w:val="single" w:sz="4" w:space="0" w:color="auto"/>
              <w:right w:val="single" w:sz="4" w:space="0" w:color="auto"/>
            </w:tcBorders>
            <w:shd w:val="clear" w:color="auto" w:fill="auto"/>
            <w:vAlign w:val="center"/>
            <w:hideMark/>
          </w:tcPr>
          <w:p w14:paraId="758D1A9E"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 xml:space="preserve">Оплата услуг </w:t>
            </w:r>
            <w:r w:rsidR="0031244B">
              <w:rPr>
                <w:rFonts w:ascii="Myriad Pro" w:eastAsia="Times New Roman" w:hAnsi="Myriad Pro" w:cs="Calibri"/>
                <w:i/>
                <w:iCs/>
                <w:color w:val="000000"/>
                <w:sz w:val="20"/>
                <w:szCs w:val="20"/>
                <w:lang w:eastAsia="ru-RU"/>
              </w:rPr>
              <w:t>ПАО </w:t>
            </w:r>
            <w:r w:rsidRPr="00532CC8">
              <w:rPr>
                <w:rFonts w:ascii="Myriad Pro" w:eastAsia="Times New Roman" w:hAnsi="Myriad Pro" w:cs="Calibri"/>
                <w:i/>
                <w:iCs/>
                <w:color w:val="000000"/>
                <w:sz w:val="20"/>
                <w:szCs w:val="20"/>
                <w:lang w:eastAsia="ru-RU"/>
              </w:rPr>
              <w:t>«ФСК ЕЭС»</w:t>
            </w:r>
          </w:p>
        </w:tc>
        <w:tc>
          <w:tcPr>
            <w:tcW w:w="2977" w:type="dxa"/>
            <w:tcBorders>
              <w:top w:val="nil"/>
              <w:left w:val="nil"/>
              <w:bottom w:val="single" w:sz="4" w:space="0" w:color="auto"/>
              <w:right w:val="single" w:sz="4" w:space="0" w:color="auto"/>
            </w:tcBorders>
            <w:shd w:val="clear" w:color="auto" w:fill="auto"/>
            <w:vAlign w:val="center"/>
            <w:hideMark/>
          </w:tcPr>
          <w:p w14:paraId="4143054D"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503 223,55</w:t>
            </w:r>
          </w:p>
        </w:tc>
      </w:tr>
      <w:tr w:rsidR="00532CC8" w:rsidRPr="00532CC8" w14:paraId="642B926A" w14:textId="77777777" w:rsidTr="00532CC8">
        <w:trPr>
          <w:trHeight w:val="24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537DF2B"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2.2.</w:t>
            </w:r>
          </w:p>
        </w:tc>
        <w:tc>
          <w:tcPr>
            <w:tcW w:w="5387" w:type="dxa"/>
            <w:tcBorders>
              <w:top w:val="nil"/>
              <w:left w:val="nil"/>
              <w:bottom w:val="single" w:sz="4" w:space="0" w:color="auto"/>
              <w:right w:val="single" w:sz="4" w:space="0" w:color="auto"/>
            </w:tcBorders>
            <w:shd w:val="clear" w:color="auto" w:fill="auto"/>
            <w:vAlign w:val="center"/>
            <w:hideMark/>
          </w:tcPr>
          <w:p w14:paraId="4B793270"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 xml:space="preserve">Плата за аренду имущества </w:t>
            </w:r>
          </w:p>
        </w:tc>
        <w:tc>
          <w:tcPr>
            <w:tcW w:w="2977" w:type="dxa"/>
            <w:tcBorders>
              <w:top w:val="nil"/>
              <w:left w:val="nil"/>
              <w:bottom w:val="single" w:sz="4" w:space="0" w:color="auto"/>
              <w:right w:val="single" w:sz="4" w:space="0" w:color="auto"/>
            </w:tcBorders>
            <w:shd w:val="clear" w:color="auto" w:fill="auto"/>
            <w:vAlign w:val="center"/>
            <w:hideMark/>
          </w:tcPr>
          <w:p w14:paraId="0390C6E9"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4 052,00</w:t>
            </w:r>
          </w:p>
        </w:tc>
      </w:tr>
      <w:tr w:rsidR="00532CC8" w:rsidRPr="00532CC8" w14:paraId="156BB7F3" w14:textId="77777777" w:rsidTr="00532CC8">
        <w:trPr>
          <w:trHeight w:val="24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69CC811"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2.3.</w:t>
            </w:r>
          </w:p>
        </w:tc>
        <w:tc>
          <w:tcPr>
            <w:tcW w:w="5387" w:type="dxa"/>
            <w:tcBorders>
              <w:top w:val="nil"/>
              <w:left w:val="nil"/>
              <w:bottom w:val="single" w:sz="4" w:space="0" w:color="auto"/>
              <w:right w:val="single" w:sz="4" w:space="0" w:color="auto"/>
            </w:tcBorders>
            <w:shd w:val="clear" w:color="auto" w:fill="auto"/>
            <w:vAlign w:val="center"/>
            <w:hideMark/>
          </w:tcPr>
          <w:p w14:paraId="77B43307"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Налоги, всего</w:t>
            </w:r>
          </w:p>
        </w:tc>
        <w:tc>
          <w:tcPr>
            <w:tcW w:w="2977" w:type="dxa"/>
            <w:tcBorders>
              <w:top w:val="nil"/>
              <w:left w:val="nil"/>
              <w:bottom w:val="single" w:sz="4" w:space="0" w:color="auto"/>
              <w:right w:val="single" w:sz="4" w:space="0" w:color="auto"/>
            </w:tcBorders>
            <w:shd w:val="clear" w:color="auto" w:fill="auto"/>
            <w:vAlign w:val="center"/>
            <w:hideMark/>
          </w:tcPr>
          <w:p w14:paraId="57168150"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72 227,00</w:t>
            </w:r>
          </w:p>
        </w:tc>
      </w:tr>
      <w:tr w:rsidR="00532CC8" w:rsidRPr="00532CC8" w14:paraId="70F18D36" w14:textId="77777777" w:rsidTr="00532CC8">
        <w:trPr>
          <w:trHeight w:val="24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07CAF9B"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 </w:t>
            </w:r>
          </w:p>
        </w:tc>
        <w:tc>
          <w:tcPr>
            <w:tcW w:w="5387" w:type="dxa"/>
            <w:tcBorders>
              <w:top w:val="nil"/>
              <w:left w:val="nil"/>
              <w:bottom w:val="single" w:sz="4" w:space="0" w:color="auto"/>
              <w:right w:val="single" w:sz="4" w:space="0" w:color="auto"/>
            </w:tcBorders>
            <w:shd w:val="clear" w:color="auto" w:fill="auto"/>
            <w:vAlign w:val="center"/>
            <w:hideMark/>
          </w:tcPr>
          <w:p w14:paraId="2A69AE58"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в том числе:</w:t>
            </w:r>
          </w:p>
        </w:tc>
        <w:tc>
          <w:tcPr>
            <w:tcW w:w="2977" w:type="dxa"/>
            <w:tcBorders>
              <w:top w:val="nil"/>
              <w:left w:val="nil"/>
              <w:bottom w:val="single" w:sz="4" w:space="0" w:color="auto"/>
              <w:right w:val="single" w:sz="4" w:space="0" w:color="auto"/>
            </w:tcBorders>
            <w:shd w:val="clear" w:color="auto" w:fill="auto"/>
            <w:vAlign w:val="center"/>
            <w:hideMark/>
          </w:tcPr>
          <w:p w14:paraId="33522210"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 </w:t>
            </w:r>
          </w:p>
        </w:tc>
      </w:tr>
      <w:tr w:rsidR="00532CC8" w:rsidRPr="00532CC8" w14:paraId="6E7C29A7" w14:textId="77777777" w:rsidTr="00532CC8">
        <w:trPr>
          <w:trHeight w:val="255"/>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DC342CE"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2.3.1.</w:t>
            </w:r>
          </w:p>
        </w:tc>
        <w:tc>
          <w:tcPr>
            <w:tcW w:w="5387" w:type="dxa"/>
            <w:tcBorders>
              <w:top w:val="nil"/>
              <w:left w:val="nil"/>
              <w:bottom w:val="single" w:sz="4" w:space="0" w:color="auto"/>
              <w:right w:val="single" w:sz="4" w:space="0" w:color="auto"/>
            </w:tcBorders>
            <w:shd w:val="clear" w:color="auto" w:fill="auto"/>
            <w:vAlign w:val="center"/>
            <w:hideMark/>
          </w:tcPr>
          <w:p w14:paraId="46E6D225"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налог на имущество</w:t>
            </w:r>
          </w:p>
        </w:tc>
        <w:tc>
          <w:tcPr>
            <w:tcW w:w="2977" w:type="dxa"/>
            <w:tcBorders>
              <w:top w:val="nil"/>
              <w:left w:val="nil"/>
              <w:bottom w:val="single" w:sz="4" w:space="0" w:color="auto"/>
              <w:right w:val="single" w:sz="4" w:space="0" w:color="auto"/>
            </w:tcBorders>
            <w:shd w:val="clear" w:color="auto" w:fill="auto"/>
            <w:vAlign w:val="center"/>
            <w:hideMark/>
          </w:tcPr>
          <w:p w14:paraId="2018B248"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67 454,00</w:t>
            </w:r>
          </w:p>
        </w:tc>
      </w:tr>
      <w:tr w:rsidR="00532CC8" w:rsidRPr="00532CC8" w14:paraId="5E1FF8CF" w14:textId="77777777" w:rsidTr="00532CC8">
        <w:trPr>
          <w:trHeight w:val="255"/>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C56E008"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2.3.2.</w:t>
            </w:r>
          </w:p>
        </w:tc>
        <w:tc>
          <w:tcPr>
            <w:tcW w:w="5387" w:type="dxa"/>
            <w:tcBorders>
              <w:top w:val="nil"/>
              <w:left w:val="nil"/>
              <w:bottom w:val="single" w:sz="4" w:space="0" w:color="auto"/>
              <w:right w:val="single" w:sz="4" w:space="0" w:color="auto"/>
            </w:tcBorders>
            <w:shd w:val="clear" w:color="auto" w:fill="auto"/>
            <w:vAlign w:val="center"/>
            <w:hideMark/>
          </w:tcPr>
          <w:p w14:paraId="1BDD7032"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транспортный налог</w:t>
            </w:r>
          </w:p>
        </w:tc>
        <w:tc>
          <w:tcPr>
            <w:tcW w:w="2977" w:type="dxa"/>
            <w:tcBorders>
              <w:top w:val="nil"/>
              <w:left w:val="nil"/>
              <w:bottom w:val="single" w:sz="4" w:space="0" w:color="auto"/>
              <w:right w:val="single" w:sz="4" w:space="0" w:color="auto"/>
            </w:tcBorders>
            <w:shd w:val="clear" w:color="auto" w:fill="auto"/>
            <w:vAlign w:val="center"/>
            <w:hideMark/>
          </w:tcPr>
          <w:p w14:paraId="1925E71D"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1 597,00</w:t>
            </w:r>
          </w:p>
        </w:tc>
      </w:tr>
      <w:tr w:rsidR="00532CC8" w:rsidRPr="00532CC8" w14:paraId="1DC35E01" w14:textId="77777777" w:rsidTr="00532CC8">
        <w:trPr>
          <w:trHeight w:val="255"/>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0B98FCA9"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2.3.3.</w:t>
            </w:r>
          </w:p>
        </w:tc>
        <w:tc>
          <w:tcPr>
            <w:tcW w:w="5387" w:type="dxa"/>
            <w:tcBorders>
              <w:top w:val="nil"/>
              <w:left w:val="nil"/>
              <w:bottom w:val="single" w:sz="4" w:space="0" w:color="auto"/>
              <w:right w:val="single" w:sz="4" w:space="0" w:color="auto"/>
            </w:tcBorders>
            <w:shd w:val="clear" w:color="auto" w:fill="auto"/>
            <w:vAlign w:val="center"/>
            <w:hideMark/>
          </w:tcPr>
          <w:p w14:paraId="0721A29C"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земельный налог</w:t>
            </w:r>
          </w:p>
        </w:tc>
        <w:tc>
          <w:tcPr>
            <w:tcW w:w="2977" w:type="dxa"/>
            <w:tcBorders>
              <w:top w:val="nil"/>
              <w:left w:val="nil"/>
              <w:bottom w:val="single" w:sz="4" w:space="0" w:color="auto"/>
              <w:right w:val="single" w:sz="4" w:space="0" w:color="auto"/>
            </w:tcBorders>
            <w:shd w:val="clear" w:color="auto" w:fill="auto"/>
            <w:vAlign w:val="center"/>
            <w:hideMark/>
          </w:tcPr>
          <w:p w14:paraId="3067EB87"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2 535,00</w:t>
            </w:r>
          </w:p>
        </w:tc>
      </w:tr>
      <w:tr w:rsidR="00532CC8" w:rsidRPr="00532CC8" w14:paraId="1E531055" w14:textId="77777777" w:rsidTr="00532CC8">
        <w:trPr>
          <w:trHeight w:val="24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AFA1C89"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2.3.4.</w:t>
            </w:r>
          </w:p>
        </w:tc>
        <w:tc>
          <w:tcPr>
            <w:tcW w:w="5387" w:type="dxa"/>
            <w:tcBorders>
              <w:top w:val="nil"/>
              <w:left w:val="nil"/>
              <w:bottom w:val="single" w:sz="4" w:space="0" w:color="auto"/>
              <w:right w:val="single" w:sz="4" w:space="0" w:color="auto"/>
            </w:tcBorders>
            <w:shd w:val="clear" w:color="auto" w:fill="auto"/>
            <w:vAlign w:val="center"/>
            <w:hideMark/>
          </w:tcPr>
          <w:p w14:paraId="18259B40"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налог на выбросы</w:t>
            </w:r>
          </w:p>
        </w:tc>
        <w:tc>
          <w:tcPr>
            <w:tcW w:w="2977" w:type="dxa"/>
            <w:tcBorders>
              <w:top w:val="nil"/>
              <w:left w:val="nil"/>
              <w:bottom w:val="single" w:sz="4" w:space="0" w:color="auto"/>
              <w:right w:val="single" w:sz="4" w:space="0" w:color="auto"/>
            </w:tcBorders>
            <w:shd w:val="clear" w:color="auto" w:fill="auto"/>
            <w:vAlign w:val="center"/>
            <w:hideMark/>
          </w:tcPr>
          <w:p w14:paraId="75C193E1"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641,00</w:t>
            </w:r>
          </w:p>
        </w:tc>
      </w:tr>
      <w:tr w:rsidR="00532CC8" w:rsidRPr="00532CC8" w14:paraId="35C53B3D" w14:textId="77777777" w:rsidTr="00532CC8">
        <w:trPr>
          <w:trHeight w:val="24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73A64E70"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2.3.5.</w:t>
            </w:r>
          </w:p>
        </w:tc>
        <w:tc>
          <w:tcPr>
            <w:tcW w:w="5387" w:type="dxa"/>
            <w:tcBorders>
              <w:top w:val="nil"/>
              <w:left w:val="nil"/>
              <w:bottom w:val="single" w:sz="4" w:space="0" w:color="auto"/>
              <w:right w:val="single" w:sz="4" w:space="0" w:color="auto"/>
            </w:tcBorders>
            <w:shd w:val="clear" w:color="auto" w:fill="auto"/>
            <w:vAlign w:val="center"/>
            <w:hideMark/>
          </w:tcPr>
          <w:p w14:paraId="4E1C1C6B"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оплата возмещения вреда дорогам федерального значения</w:t>
            </w:r>
          </w:p>
        </w:tc>
        <w:tc>
          <w:tcPr>
            <w:tcW w:w="2977" w:type="dxa"/>
            <w:tcBorders>
              <w:top w:val="nil"/>
              <w:left w:val="nil"/>
              <w:bottom w:val="single" w:sz="4" w:space="0" w:color="auto"/>
              <w:right w:val="single" w:sz="4" w:space="0" w:color="auto"/>
            </w:tcBorders>
            <w:shd w:val="clear" w:color="auto" w:fill="auto"/>
            <w:vAlign w:val="center"/>
            <w:hideMark/>
          </w:tcPr>
          <w:p w14:paraId="277B06EB"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0,00</w:t>
            </w:r>
          </w:p>
        </w:tc>
      </w:tr>
      <w:tr w:rsidR="00532CC8" w:rsidRPr="00532CC8" w14:paraId="153F0D3B" w14:textId="77777777" w:rsidTr="00532CC8">
        <w:trPr>
          <w:trHeight w:val="24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6A7E7324"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2.4.</w:t>
            </w:r>
          </w:p>
        </w:tc>
        <w:tc>
          <w:tcPr>
            <w:tcW w:w="5387" w:type="dxa"/>
            <w:tcBorders>
              <w:top w:val="nil"/>
              <w:left w:val="nil"/>
              <w:bottom w:val="single" w:sz="4" w:space="0" w:color="auto"/>
              <w:right w:val="single" w:sz="4" w:space="0" w:color="auto"/>
            </w:tcBorders>
            <w:shd w:val="clear" w:color="auto" w:fill="auto"/>
            <w:vAlign w:val="center"/>
            <w:hideMark/>
          </w:tcPr>
          <w:p w14:paraId="10142012"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Отчисления на социальные нужды (ЕСН)</w:t>
            </w:r>
          </w:p>
        </w:tc>
        <w:tc>
          <w:tcPr>
            <w:tcW w:w="2977" w:type="dxa"/>
            <w:tcBorders>
              <w:top w:val="nil"/>
              <w:left w:val="nil"/>
              <w:bottom w:val="single" w:sz="4" w:space="0" w:color="auto"/>
              <w:right w:val="single" w:sz="4" w:space="0" w:color="auto"/>
            </w:tcBorders>
            <w:shd w:val="clear" w:color="auto" w:fill="auto"/>
            <w:vAlign w:val="center"/>
            <w:hideMark/>
          </w:tcPr>
          <w:p w14:paraId="6F1F0CE8"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205 041,10</w:t>
            </w:r>
          </w:p>
        </w:tc>
      </w:tr>
      <w:tr w:rsidR="00532CC8" w:rsidRPr="00532CC8" w14:paraId="2B902282" w14:textId="77777777" w:rsidTr="00532CC8">
        <w:trPr>
          <w:trHeight w:val="24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2EEB481B"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2.5.</w:t>
            </w:r>
          </w:p>
        </w:tc>
        <w:tc>
          <w:tcPr>
            <w:tcW w:w="5387" w:type="dxa"/>
            <w:tcBorders>
              <w:top w:val="nil"/>
              <w:left w:val="nil"/>
              <w:bottom w:val="single" w:sz="4" w:space="0" w:color="auto"/>
              <w:right w:val="single" w:sz="4" w:space="0" w:color="auto"/>
            </w:tcBorders>
            <w:shd w:val="clear" w:color="auto" w:fill="auto"/>
            <w:vAlign w:val="center"/>
            <w:hideMark/>
          </w:tcPr>
          <w:p w14:paraId="133A0C14"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Налог на прибыль</w:t>
            </w:r>
          </w:p>
        </w:tc>
        <w:tc>
          <w:tcPr>
            <w:tcW w:w="2977" w:type="dxa"/>
            <w:tcBorders>
              <w:top w:val="nil"/>
              <w:left w:val="nil"/>
              <w:bottom w:val="single" w:sz="4" w:space="0" w:color="auto"/>
              <w:right w:val="single" w:sz="4" w:space="0" w:color="auto"/>
            </w:tcBorders>
            <w:shd w:val="clear" w:color="auto" w:fill="auto"/>
            <w:vAlign w:val="center"/>
            <w:hideMark/>
          </w:tcPr>
          <w:p w14:paraId="34EE0DB2"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0,00</w:t>
            </w:r>
          </w:p>
        </w:tc>
      </w:tr>
      <w:tr w:rsidR="00532CC8" w:rsidRPr="00532CC8" w14:paraId="7E1F7A36" w14:textId="77777777" w:rsidTr="00532CC8">
        <w:trPr>
          <w:trHeight w:val="480"/>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3889B95" w14:textId="77777777" w:rsidR="00532CC8" w:rsidRPr="00532CC8" w:rsidRDefault="00532CC8" w:rsidP="00532CC8">
            <w:pPr>
              <w:spacing w:after="0" w:line="240" w:lineRule="auto"/>
              <w:jc w:val="center"/>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2.9.</w:t>
            </w:r>
          </w:p>
        </w:tc>
        <w:tc>
          <w:tcPr>
            <w:tcW w:w="5387" w:type="dxa"/>
            <w:tcBorders>
              <w:top w:val="nil"/>
              <w:left w:val="nil"/>
              <w:bottom w:val="single" w:sz="4" w:space="0" w:color="auto"/>
              <w:right w:val="single" w:sz="4" w:space="0" w:color="auto"/>
            </w:tcBorders>
            <w:shd w:val="clear" w:color="auto" w:fill="auto"/>
            <w:vAlign w:val="center"/>
            <w:hideMark/>
          </w:tcPr>
          <w:p w14:paraId="3AC59279" w14:textId="77777777" w:rsidR="00532CC8" w:rsidRPr="00532CC8" w:rsidRDefault="00532CC8" w:rsidP="00532CC8">
            <w:pPr>
              <w:spacing w:after="0" w:line="240" w:lineRule="auto"/>
              <w:rPr>
                <w:rFonts w:ascii="Myriad Pro" w:eastAsia="Times New Roman" w:hAnsi="Myriad Pro" w:cs="Calibri"/>
                <w:i/>
                <w:iCs/>
                <w:color w:val="000000"/>
                <w:sz w:val="20"/>
                <w:szCs w:val="20"/>
                <w:lang w:eastAsia="ru-RU"/>
              </w:rPr>
            </w:pPr>
            <w:r w:rsidRPr="00532CC8">
              <w:rPr>
                <w:rFonts w:ascii="Myriad Pro" w:eastAsia="Times New Roman" w:hAnsi="Myriad Pro" w:cs="Calibri"/>
                <w:i/>
                <w:iCs/>
                <w:color w:val="000000"/>
                <w:sz w:val="20"/>
                <w:szCs w:val="20"/>
                <w:lang w:eastAsia="ru-RU"/>
              </w:rPr>
              <w:t>Выпадающие доходы по льготному технологическому присоединению</w:t>
            </w:r>
          </w:p>
        </w:tc>
        <w:tc>
          <w:tcPr>
            <w:tcW w:w="2977" w:type="dxa"/>
            <w:tcBorders>
              <w:top w:val="nil"/>
              <w:left w:val="nil"/>
              <w:bottom w:val="single" w:sz="4" w:space="0" w:color="auto"/>
              <w:right w:val="single" w:sz="4" w:space="0" w:color="auto"/>
            </w:tcBorders>
            <w:shd w:val="clear" w:color="auto" w:fill="auto"/>
            <w:vAlign w:val="center"/>
            <w:hideMark/>
          </w:tcPr>
          <w:p w14:paraId="489102A6" w14:textId="77777777" w:rsidR="00532CC8" w:rsidRPr="00532CC8" w:rsidRDefault="00532CC8" w:rsidP="00532CC8">
            <w:pPr>
              <w:spacing w:after="0" w:line="240" w:lineRule="auto"/>
              <w:jc w:val="right"/>
              <w:rPr>
                <w:rFonts w:ascii="Myriad Pro" w:eastAsia="Times New Roman" w:hAnsi="Myriad Pro" w:cs="Calibri"/>
                <w:color w:val="000000"/>
                <w:sz w:val="20"/>
                <w:szCs w:val="20"/>
                <w:lang w:eastAsia="ru-RU"/>
              </w:rPr>
            </w:pPr>
            <w:r w:rsidRPr="00532CC8">
              <w:rPr>
                <w:rFonts w:ascii="Myriad Pro" w:eastAsia="Times New Roman" w:hAnsi="Myriad Pro" w:cs="Calibri"/>
                <w:color w:val="000000"/>
                <w:sz w:val="20"/>
                <w:szCs w:val="20"/>
                <w:lang w:eastAsia="ru-RU"/>
              </w:rPr>
              <w:t>0,00</w:t>
            </w:r>
          </w:p>
        </w:tc>
      </w:tr>
    </w:tbl>
    <w:p w14:paraId="18A056A4" w14:textId="77777777" w:rsidR="00532CC8" w:rsidRDefault="00532CC8" w:rsidP="00046CF0">
      <w:pPr>
        <w:pStyle w:val="ConsPlusNormal"/>
        <w:spacing w:line="360" w:lineRule="auto"/>
        <w:ind w:firstLine="709"/>
        <w:jc w:val="both"/>
      </w:pPr>
    </w:p>
    <w:p w14:paraId="5A289024" w14:textId="77777777" w:rsidR="00176E0D" w:rsidRDefault="00176E0D" w:rsidP="00665189">
      <w:pPr>
        <w:pStyle w:val="ConsPlusNormal"/>
        <w:spacing w:line="360" w:lineRule="auto"/>
        <w:ind w:firstLine="709"/>
        <w:jc w:val="both"/>
        <w:rPr>
          <w:b/>
          <w:color w:val="4F6228" w:themeColor="accent3" w:themeShade="80"/>
          <w:sz w:val="28"/>
          <w:szCs w:val="28"/>
        </w:rPr>
      </w:pPr>
      <w:r>
        <w:rPr>
          <w:b/>
          <w:color w:val="4F6228" w:themeColor="accent3" w:themeShade="80"/>
          <w:sz w:val="28"/>
          <w:szCs w:val="28"/>
        </w:rPr>
        <w:br w:type="page"/>
      </w:r>
    </w:p>
    <w:p w14:paraId="612EA89E" w14:textId="77777777" w:rsidR="004D7D17" w:rsidRPr="00FA19FB" w:rsidRDefault="00FB47DB" w:rsidP="00532CC8">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49" w:name="_Toc53338947"/>
      <w:r w:rsidRPr="00FA19FB">
        <w:rPr>
          <w:rFonts w:ascii="Myriad Pro" w:hAnsi="Myriad Pro"/>
          <w:b/>
          <w:color w:val="4F6228" w:themeColor="accent3" w:themeShade="80"/>
          <w:sz w:val="28"/>
          <w:szCs w:val="28"/>
        </w:rPr>
        <w:lastRenderedPageBreak/>
        <w:t xml:space="preserve">Оплата услуг </w:t>
      </w:r>
      <w:r w:rsidR="0031244B">
        <w:rPr>
          <w:rFonts w:ascii="Myriad Pro" w:hAnsi="Myriad Pro"/>
          <w:b/>
          <w:color w:val="4F6228" w:themeColor="accent3" w:themeShade="80"/>
          <w:sz w:val="28"/>
          <w:szCs w:val="28"/>
        </w:rPr>
        <w:t>ПАО </w:t>
      </w:r>
      <w:r w:rsidR="006766DF" w:rsidRPr="00FA19FB">
        <w:rPr>
          <w:rFonts w:ascii="Myriad Pro" w:hAnsi="Myriad Pro"/>
          <w:b/>
          <w:color w:val="4F6228" w:themeColor="accent3" w:themeShade="80"/>
          <w:sz w:val="28"/>
          <w:szCs w:val="28"/>
        </w:rPr>
        <w:t>«</w:t>
      </w:r>
      <w:r w:rsidRPr="00FA19FB">
        <w:rPr>
          <w:rFonts w:ascii="Myriad Pro" w:hAnsi="Myriad Pro"/>
          <w:b/>
          <w:color w:val="4F6228" w:themeColor="accent3" w:themeShade="80"/>
          <w:sz w:val="28"/>
          <w:szCs w:val="28"/>
        </w:rPr>
        <w:t>ФСК ЕЭС</w:t>
      </w:r>
      <w:r w:rsidR="006766DF" w:rsidRPr="00FA19FB">
        <w:rPr>
          <w:rFonts w:ascii="Myriad Pro" w:hAnsi="Myriad Pro"/>
          <w:b/>
          <w:color w:val="4F6228" w:themeColor="accent3" w:themeShade="80"/>
          <w:sz w:val="28"/>
          <w:szCs w:val="28"/>
        </w:rPr>
        <w:t>»</w:t>
      </w:r>
      <w:r w:rsidR="00416274" w:rsidRPr="00FA19FB">
        <w:rPr>
          <w:rFonts w:ascii="Myriad Pro" w:hAnsi="Myriad Pro"/>
          <w:b/>
          <w:color w:val="4F6228" w:themeColor="accent3" w:themeShade="80"/>
          <w:sz w:val="28"/>
          <w:szCs w:val="28"/>
        </w:rPr>
        <w:t xml:space="preserve"> по передаче электрической энергии по сетям ЕНЭС</w:t>
      </w:r>
      <w:bookmarkEnd w:id="49"/>
    </w:p>
    <w:p w14:paraId="560792AF" w14:textId="77777777" w:rsidR="003F241C" w:rsidRDefault="003F241C" w:rsidP="00104B9A">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sz w:val="26"/>
          <w:szCs w:val="26"/>
        </w:rPr>
        <w:t xml:space="preserve">Согласно пункту 18 Основ ценообразования </w:t>
      </w:r>
      <w:r w:rsidR="0031244B">
        <w:rPr>
          <w:rFonts w:ascii="Myriad Pro" w:hAnsi="Myriad Pro"/>
          <w:sz w:val="26"/>
          <w:szCs w:val="26"/>
        </w:rPr>
        <w:t>№ </w:t>
      </w:r>
      <w:r>
        <w:rPr>
          <w:rFonts w:ascii="Myriad Pro" w:hAnsi="Myriad Pro"/>
          <w:sz w:val="26"/>
          <w:szCs w:val="26"/>
        </w:rPr>
        <w:t>1178</w:t>
      </w:r>
      <w:r w:rsidR="00F015A9">
        <w:rPr>
          <w:rFonts w:ascii="Myriad Pro" w:hAnsi="Myriad Pro"/>
          <w:sz w:val="26"/>
          <w:szCs w:val="26"/>
        </w:rPr>
        <w:t xml:space="preserve"> и пункту </w:t>
      </w:r>
      <w:r w:rsidR="000A474C">
        <w:rPr>
          <w:rFonts w:ascii="Myriad Pro" w:hAnsi="Myriad Pro"/>
          <w:sz w:val="26"/>
          <w:szCs w:val="26"/>
        </w:rPr>
        <w:t>20</w:t>
      </w:r>
      <w:r w:rsidR="005A7C3E">
        <w:rPr>
          <w:rFonts w:ascii="Myriad Pro" w:hAnsi="Myriad Pro"/>
          <w:sz w:val="26"/>
          <w:szCs w:val="26"/>
        </w:rPr>
        <w:t> </w:t>
      </w:r>
      <w:r w:rsidR="00F015A9">
        <w:rPr>
          <w:rFonts w:ascii="Myriad Pro" w:hAnsi="Myriad Pro"/>
          <w:sz w:val="26"/>
          <w:szCs w:val="26"/>
        </w:rPr>
        <w:t xml:space="preserve">Методических указаний </w:t>
      </w:r>
      <w:r w:rsidR="0031244B">
        <w:rPr>
          <w:rFonts w:ascii="Myriad Pro" w:hAnsi="Myriad Pro"/>
          <w:sz w:val="26"/>
          <w:szCs w:val="26"/>
        </w:rPr>
        <w:t>№ </w:t>
      </w:r>
      <w:r w:rsidR="000A474C">
        <w:rPr>
          <w:rFonts w:ascii="Myriad Pro" w:hAnsi="Myriad Pro"/>
          <w:sz w:val="26"/>
          <w:szCs w:val="26"/>
        </w:rPr>
        <w:t>228</w:t>
      </w:r>
      <w:r w:rsidR="00F015A9">
        <w:rPr>
          <w:rFonts w:ascii="Myriad Pro" w:hAnsi="Myriad Pro"/>
          <w:sz w:val="26"/>
          <w:szCs w:val="26"/>
        </w:rPr>
        <w:t>-э</w:t>
      </w:r>
      <w:r>
        <w:rPr>
          <w:rFonts w:ascii="Myriad Pro" w:hAnsi="Myriad Pro"/>
          <w:sz w:val="26"/>
          <w:szCs w:val="26"/>
        </w:rPr>
        <w:t xml:space="preserve"> в необходимую валовую выручку включаются </w:t>
      </w:r>
      <w:r>
        <w:rPr>
          <w:rFonts w:ascii="Myriad Pro" w:hAnsi="Myriad Pro" w:cs="Myriad Pro"/>
          <w:sz w:val="26"/>
          <w:szCs w:val="26"/>
        </w:rPr>
        <w:t xml:space="preserve">расходы на оплату услуг, оказываемых организациями, осуществляющими регулируемую деятельность.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1"/>
        <w:gridCol w:w="1559"/>
        <w:gridCol w:w="1701"/>
        <w:gridCol w:w="708"/>
        <w:gridCol w:w="985"/>
      </w:tblGrid>
      <w:tr w:rsidR="00DA41D8" w:rsidRPr="003F1064" w14:paraId="510FAA39" w14:textId="77777777" w:rsidTr="003666D4">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9322E1" w14:textId="77777777" w:rsidR="00DA41D8" w:rsidRPr="003F1064" w:rsidRDefault="00DA41D8" w:rsidP="003666D4">
            <w:pPr>
              <w:spacing w:after="0"/>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BF24E" w14:textId="77777777" w:rsidR="00257D02" w:rsidRDefault="00DA41D8" w:rsidP="003666D4">
            <w:pPr>
              <w:spacing w:after="0" w:line="240" w:lineRule="auto"/>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Факт за 201</w:t>
            </w:r>
            <w:r w:rsidR="000A474C" w:rsidRPr="003F1064">
              <w:rPr>
                <w:rFonts w:ascii="Myriad Pro" w:hAnsi="Myriad Pro" w:cs="Calibri"/>
                <w:b/>
                <w:bCs/>
                <w:color w:val="FFFFFF" w:themeColor="background1"/>
                <w:sz w:val="18"/>
                <w:szCs w:val="18"/>
              </w:rPr>
              <w:t>5</w:t>
            </w:r>
            <w:r w:rsidR="00257D02">
              <w:rPr>
                <w:rFonts w:ascii="Myriad Pro" w:hAnsi="Myriad Pro" w:cs="Calibri"/>
                <w:b/>
                <w:bCs/>
                <w:color w:val="FFFFFF" w:themeColor="background1"/>
                <w:sz w:val="18"/>
                <w:szCs w:val="18"/>
              </w:rPr>
              <w:t xml:space="preserve"> год за вычетом «нагрузочных потерь»</w:t>
            </w:r>
            <w:r w:rsidRPr="003F1064">
              <w:rPr>
                <w:rFonts w:ascii="Myriad Pro" w:hAnsi="Myriad Pro" w:cs="Calibri"/>
                <w:b/>
                <w:bCs/>
                <w:color w:val="FFFFFF" w:themeColor="background1"/>
                <w:sz w:val="18"/>
                <w:szCs w:val="18"/>
              </w:rPr>
              <w:t>,</w:t>
            </w:r>
          </w:p>
          <w:p w14:paraId="56AE13BD" w14:textId="13F8525A" w:rsidR="00DA41D8" w:rsidRPr="003F1064" w:rsidRDefault="00DA41D8" w:rsidP="003666D4">
            <w:pPr>
              <w:spacing w:after="0" w:line="240" w:lineRule="auto"/>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 xml:space="preserve">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381931" w14:textId="77777777" w:rsidR="00DA41D8" w:rsidRPr="003F1064" w:rsidRDefault="00DA41D8" w:rsidP="003666D4">
            <w:pPr>
              <w:spacing w:after="0"/>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 xml:space="preserve">Заявлено филиалом </w:t>
            </w:r>
            <w:r w:rsidR="0031244B">
              <w:rPr>
                <w:rFonts w:ascii="Myriad Pro" w:hAnsi="Myriad Pro" w:cs="Calibri"/>
                <w:b/>
                <w:bCs/>
                <w:color w:val="FFFFFF" w:themeColor="background1"/>
                <w:sz w:val="18"/>
                <w:szCs w:val="18"/>
              </w:rPr>
              <w:t>ПАО </w:t>
            </w:r>
            <w:r w:rsidR="006766DF" w:rsidRPr="003F1064">
              <w:rPr>
                <w:rFonts w:ascii="Myriad Pro" w:hAnsi="Myriad Pro" w:cs="Calibri"/>
                <w:b/>
                <w:bCs/>
                <w:color w:val="FFFFFF" w:themeColor="background1"/>
                <w:sz w:val="18"/>
                <w:szCs w:val="18"/>
              </w:rPr>
              <w:t>«</w:t>
            </w:r>
            <w:r w:rsidRPr="003F1064">
              <w:rPr>
                <w:rFonts w:ascii="Myriad Pro" w:hAnsi="Myriad Pro" w:cs="Calibri"/>
                <w:b/>
                <w:bCs/>
                <w:color w:val="FFFFFF" w:themeColor="background1"/>
                <w:sz w:val="18"/>
                <w:szCs w:val="18"/>
              </w:rPr>
              <w:t>МРСК Юга</w:t>
            </w:r>
            <w:r w:rsidR="006766DF" w:rsidRPr="003F1064">
              <w:rPr>
                <w:rFonts w:ascii="Myriad Pro" w:hAnsi="Myriad Pro" w:cs="Calibri"/>
                <w:b/>
                <w:bCs/>
                <w:color w:val="FFFFFF" w:themeColor="background1"/>
                <w:sz w:val="18"/>
                <w:szCs w:val="18"/>
              </w:rPr>
              <w:t>»</w:t>
            </w:r>
            <w:r w:rsidRPr="003F1064">
              <w:rPr>
                <w:rFonts w:ascii="Myriad Pro" w:hAnsi="Myriad Pro" w:cs="Calibri"/>
                <w:b/>
                <w:bCs/>
                <w:color w:val="FFFFFF" w:themeColor="background1"/>
                <w:sz w:val="18"/>
                <w:szCs w:val="18"/>
              </w:rPr>
              <w:t>-</w:t>
            </w:r>
            <w:r w:rsidR="004366DB" w:rsidRPr="003F1064">
              <w:rPr>
                <w:rFonts w:ascii="Myriad Pro" w:hAnsi="Myriad Pro" w:cs="Calibri"/>
                <w:b/>
                <w:bCs/>
                <w:color w:val="FFFFFF" w:themeColor="background1"/>
                <w:sz w:val="18"/>
                <w:szCs w:val="18"/>
              </w:rPr>
              <w:t xml:space="preserve"> </w:t>
            </w:r>
            <w:r w:rsidR="006766DF" w:rsidRPr="003F1064">
              <w:rPr>
                <w:rFonts w:ascii="Myriad Pro" w:hAnsi="Myriad Pro" w:cs="Calibri"/>
                <w:b/>
                <w:bCs/>
                <w:color w:val="FFFFFF" w:themeColor="background1"/>
                <w:sz w:val="18"/>
                <w:szCs w:val="18"/>
              </w:rPr>
              <w:t>«</w:t>
            </w:r>
            <w:r w:rsidRPr="003F1064">
              <w:rPr>
                <w:rFonts w:ascii="Myriad Pro" w:hAnsi="Myriad Pro" w:cs="Calibri"/>
                <w:b/>
                <w:bCs/>
                <w:color w:val="FFFFFF" w:themeColor="background1"/>
                <w:sz w:val="18"/>
                <w:szCs w:val="18"/>
              </w:rPr>
              <w:t>Астраханьэнерго</w:t>
            </w:r>
            <w:r w:rsidR="006766DF" w:rsidRPr="003F1064">
              <w:rPr>
                <w:rFonts w:ascii="Myriad Pro" w:hAnsi="Myriad Pro" w:cs="Calibri"/>
                <w:b/>
                <w:bCs/>
                <w:color w:val="FFFFFF" w:themeColor="background1"/>
                <w:sz w:val="18"/>
                <w:szCs w:val="18"/>
              </w:rPr>
              <w:t>»</w:t>
            </w:r>
            <w:r w:rsidRPr="003F1064">
              <w:rPr>
                <w:rFonts w:ascii="Myriad Pro" w:hAnsi="Myriad Pro" w:cs="Calibri"/>
                <w:b/>
                <w:bCs/>
                <w:color w:val="FFFFFF" w:themeColor="background1"/>
                <w:sz w:val="18"/>
                <w:szCs w:val="18"/>
              </w:rPr>
              <w:t xml:space="preserve"> на </w:t>
            </w:r>
            <w:r w:rsidR="00E96AB8" w:rsidRPr="003F1064">
              <w:rPr>
                <w:rFonts w:ascii="Myriad Pro" w:hAnsi="Myriad Pro" w:cs="Calibri"/>
                <w:b/>
                <w:bCs/>
                <w:color w:val="FFFFFF" w:themeColor="background1"/>
                <w:sz w:val="18"/>
                <w:szCs w:val="18"/>
              </w:rPr>
              <w:t>201</w:t>
            </w:r>
            <w:r w:rsidR="000A474C" w:rsidRPr="003F1064">
              <w:rPr>
                <w:rFonts w:ascii="Myriad Pro" w:hAnsi="Myriad Pro" w:cs="Calibri"/>
                <w:b/>
                <w:bCs/>
                <w:color w:val="FFFFFF" w:themeColor="background1"/>
                <w:sz w:val="18"/>
                <w:szCs w:val="18"/>
              </w:rPr>
              <w:t>7</w:t>
            </w:r>
            <w:r w:rsidRPr="003F1064">
              <w:rPr>
                <w:rFonts w:ascii="Myriad Pro" w:hAnsi="Myriad Pro" w:cs="Calibri"/>
                <w:b/>
                <w:bCs/>
                <w:color w:val="FFFFFF" w:themeColor="background1"/>
                <w:sz w:val="18"/>
                <w:szCs w:val="18"/>
              </w:rPr>
              <w:t>,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2B5D58" w14:textId="77777777" w:rsidR="00532CC8" w:rsidRDefault="00DA41D8" w:rsidP="003666D4">
            <w:pPr>
              <w:spacing w:after="0" w:line="240" w:lineRule="auto"/>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 xml:space="preserve">ТБР на </w:t>
            </w:r>
            <w:r w:rsidR="00E96AB8" w:rsidRPr="003F1064">
              <w:rPr>
                <w:rFonts w:ascii="Myriad Pro" w:hAnsi="Myriad Pro" w:cs="Calibri"/>
                <w:b/>
                <w:bCs/>
                <w:color w:val="FFFFFF" w:themeColor="background1"/>
                <w:sz w:val="18"/>
                <w:szCs w:val="18"/>
              </w:rPr>
              <w:t>201</w:t>
            </w:r>
            <w:r w:rsidR="000A474C" w:rsidRPr="003F1064">
              <w:rPr>
                <w:rFonts w:ascii="Myriad Pro" w:hAnsi="Myriad Pro" w:cs="Calibri"/>
                <w:b/>
                <w:bCs/>
                <w:color w:val="FFFFFF" w:themeColor="background1"/>
                <w:sz w:val="18"/>
                <w:szCs w:val="18"/>
              </w:rPr>
              <w:t>7</w:t>
            </w:r>
            <w:r w:rsidRPr="003F1064">
              <w:rPr>
                <w:rFonts w:ascii="Myriad Pro" w:hAnsi="Myriad Pro" w:cs="Calibri"/>
                <w:b/>
                <w:bCs/>
                <w:color w:val="FFFFFF" w:themeColor="background1"/>
                <w:sz w:val="18"/>
                <w:szCs w:val="18"/>
              </w:rPr>
              <w:t xml:space="preserve">, </w:t>
            </w:r>
          </w:p>
          <w:p w14:paraId="58A8CC37" w14:textId="77777777" w:rsidR="00532CC8" w:rsidRDefault="00532CC8" w:rsidP="003666D4">
            <w:pPr>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(скорректированный в январе 2017 года)</w:t>
            </w:r>
          </w:p>
          <w:p w14:paraId="5EAF2C40" w14:textId="77777777" w:rsidR="00DA41D8" w:rsidRPr="003F1064" w:rsidRDefault="00DA41D8" w:rsidP="003666D4">
            <w:pPr>
              <w:spacing w:after="0" w:line="240" w:lineRule="auto"/>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тыс. руб.</w:t>
            </w:r>
          </w:p>
        </w:tc>
        <w:tc>
          <w:tcPr>
            <w:tcW w:w="3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417E07" w14:textId="77777777" w:rsidR="00DA41D8" w:rsidRPr="003F1064" w:rsidRDefault="00DA41D8" w:rsidP="003666D4">
            <w:pPr>
              <w:spacing w:after="0"/>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 xml:space="preserve">ТБР / </w:t>
            </w:r>
            <w:r w:rsidR="00665189" w:rsidRPr="003F1064">
              <w:rPr>
                <w:rFonts w:ascii="Myriad Pro" w:hAnsi="Myriad Pro" w:cs="Calibri"/>
                <w:b/>
                <w:bCs/>
                <w:color w:val="FFFFFF" w:themeColor="background1"/>
                <w:sz w:val="18"/>
                <w:szCs w:val="18"/>
              </w:rPr>
              <w:t>заявлено</w:t>
            </w:r>
            <w:r w:rsidRPr="003F1064">
              <w:rPr>
                <w:rFonts w:ascii="Myriad Pro" w:hAnsi="Myriad Pro" w:cs="Calibri"/>
                <w:b/>
                <w:bCs/>
                <w:color w:val="FFFFFF" w:themeColor="background1"/>
                <w:sz w:val="18"/>
                <w:szCs w:val="18"/>
              </w:rPr>
              <w:t xml:space="preserve"> на </w:t>
            </w:r>
            <w:r w:rsidR="00E96AB8" w:rsidRPr="003F1064">
              <w:rPr>
                <w:rFonts w:ascii="Myriad Pro" w:hAnsi="Myriad Pro" w:cs="Calibri"/>
                <w:b/>
                <w:bCs/>
                <w:color w:val="FFFFFF" w:themeColor="background1"/>
                <w:sz w:val="18"/>
                <w:szCs w:val="18"/>
              </w:rPr>
              <w:t>201</w:t>
            </w:r>
            <w:r w:rsidR="000A474C" w:rsidRPr="003F1064">
              <w:rPr>
                <w:rFonts w:ascii="Myriad Pro" w:hAnsi="Myriad Pro" w:cs="Calibri"/>
                <w:b/>
                <w:bCs/>
                <w:color w:val="FFFFFF" w:themeColor="background1"/>
                <w:sz w:val="18"/>
                <w:szCs w:val="18"/>
              </w:rPr>
              <w:t>7</w:t>
            </w:r>
            <w:r w:rsidRPr="003F1064">
              <w:rPr>
                <w:rFonts w:ascii="Myriad Pro" w:hAnsi="Myriad Pro" w:cs="Calibri"/>
                <w:b/>
                <w:bCs/>
                <w:color w:val="FFFFFF" w:themeColor="background1"/>
                <w:sz w:val="18"/>
                <w:szCs w:val="18"/>
              </w:rPr>
              <w:t>,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C7FCD" w14:textId="77777777" w:rsidR="00DA41D8" w:rsidRPr="003F1064" w:rsidRDefault="00DA41D8" w:rsidP="003666D4">
            <w:pPr>
              <w:spacing w:after="0"/>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 xml:space="preserve">ТБР на </w:t>
            </w:r>
            <w:r w:rsidR="00E96AB8" w:rsidRPr="003F1064">
              <w:rPr>
                <w:rFonts w:ascii="Myriad Pro" w:hAnsi="Myriad Pro" w:cs="Calibri"/>
                <w:b/>
                <w:bCs/>
                <w:color w:val="FFFFFF" w:themeColor="background1"/>
                <w:sz w:val="18"/>
                <w:szCs w:val="18"/>
              </w:rPr>
              <w:t>201</w:t>
            </w:r>
            <w:r w:rsidR="000A474C" w:rsidRPr="003F1064">
              <w:rPr>
                <w:rFonts w:ascii="Myriad Pro" w:hAnsi="Myriad Pro" w:cs="Calibri"/>
                <w:b/>
                <w:bCs/>
                <w:color w:val="FFFFFF" w:themeColor="background1"/>
                <w:sz w:val="18"/>
                <w:szCs w:val="18"/>
              </w:rPr>
              <w:t>7</w:t>
            </w:r>
            <w:r w:rsidRPr="003F1064">
              <w:rPr>
                <w:rFonts w:ascii="Myriad Pro" w:hAnsi="Myriad Pro" w:cs="Calibri"/>
                <w:b/>
                <w:bCs/>
                <w:color w:val="FFFFFF" w:themeColor="background1"/>
                <w:sz w:val="18"/>
                <w:szCs w:val="18"/>
              </w:rPr>
              <w:t xml:space="preserve"> /факт за 201</w:t>
            </w:r>
            <w:r w:rsidR="000A474C" w:rsidRPr="003F1064">
              <w:rPr>
                <w:rFonts w:ascii="Myriad Pro" w:hAnsi="Myriad Pro" w:cs="Calibri"/>
                <w:b/>
                <w:bCs/>
                <w:color w:val="FFFFFF" w:themeColor="background1"/>
                <w:sz w:val="18"/>
                <w:szCs w:val="18"/>
              </w:rPr>
              <w:t>5</w:t>
            </w:r>
            <w:r w:rsidRPr="003F1064">
              <w:rPr>
                <w:rFonts w:ascii="Myriad Pro" w:hAnsi="Myriad Pro" w:cs="Calibri"/>
                <w:b/>
                <w:bCs/>
                <w:color w:val="FFFFFF" w:themeColor="background1"/>
                <w:sz w:val="18"/>
                <w:szCs w:val="18"/>
              </w:rPr>
              <w:t>, %</w:t>
            </w:r>
          </w:p>
        </w:tc>
      </w:tr>
      <w:tr w:rsidR="00DA41D8" w:rsidRPr="003F1064" w14:paraId="7B849BFA" w14:textId="77777777" w:rsidTr="003666D4">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022E56" w14:textId="77777777" w:rsidR="00DA41D8" w:rsidRPr="003F1064" w:rsidRDefault="003F1064" w:rsidP="003666D4">
            <w:pPr>
              <w:spacing w:after="0"/>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88D15" w14:textId="77777777" w:rsidR="00DA41D8" w:rsidRPr="003F1064" w:rsidRDefault="00DA41D8" w:rsidP="003666D4">
            <w:pPr>
              <w:spacing w:after="0"/>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9316C" w14:textId="77777777" w:rsidR="00DA41D8" w:rsidRPr="003F1064" w:rsidRDefault="00DA41D8" w:rsidP="003666D4">
            <w:pPr>
              <w:spacing w:after="0"/>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3</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9F16D" w14:textId="77777777" w:rsidR="00DA41D8" w:rsidRPr="003F1064" w:rsidRDefault="00DA41D8" w:rsidP="003666D4">
            <w:pPr>
              <w:spacing w:after="0"/>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4</w:t>
            </w:r>
          </w:p>
        </w:tc>
        <w:tc>
          <w:tcPr>
            <w:tcW w:w="3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F995F" w14:textId="77777777" w:rsidR="00DA41D8" w:rsidRPr="003F1064" w:rsidRDefault="00DA41D8" w:rsidP="003666D4">
            <w:pPr>
              <w:spacing w:after="0"/>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BA2E2" w14:textId="77777777" w:rsidR="00DA41D8" w:rsidRPr="003F1064" w:rsidRDefault="00DA41D8" w:rsidP="003666D4">
            <w:pPr>
              <w:spacing w:after="0"/>
              <w:jc w:val="center"/>
              <w:rPr>
                <w:rFonts w:ascii="Myriad Pro" w:hAnsi="Myriad Pro" w:cs="Calibri"/>
                <w:b/>
                <w:bCs/>
                <w:color w:val="FFFFFF" w:themeColor="background1"/>
                <w:sz w:val="18"/>
                <w:szCs w:val="18"/>
              </w:rPr>
            </w:pPr>
            <w:r w:rsidRPr="003F1064">
              <w:rPr>
                <w:rFonts w:ascii="Myriad Pro" w:hAnsi="Myriad Pro" w:cs="Calibri"/>
                <w:b/>
                <w:bCs/>
                <w:color w:val="FFFFFF" w:themeColor="background1"/>
                <w:sz w:val="18"/>
                <w:szCs w:val="18"/>
              </w:rPr>
              <w:t>6</w:t>
            </w:r>
          </w:p>
        </w:tc>
      </w:tr>
      <w:tr w:rsidR="00E67976" w:rsidRPr="003F1064" w14:paraId="5FC68720" w14:textId="77777777" w:rsidTr="003666D4">
        <w:trPr>
          <w:trHeight w:val="20"/>
        </w:trPr>
        <w:tc>
          <w:tcPr>
            <w:tcW w:w="1514" w:type="pct"/>
            <w:tcBorders>
              <w:top w:val="single" w:sz="4" w:space="0" w:color="FFFFFF" w:themeColor="background1"/>
            </w:tcBorders>
            <w:shd w:val="clear" w:color="000000" w:fill="FFFFFF"/>
            <w:vAlign w:val="center"/>
          </w:tcPr>
          <w:p w14:paraId="2960CAE5" w14:textId="77777777" w:rsidR="00E67976" w:rsidRPr="003F1064" w:rsidRDefault="00E67976" w:rsidP="003666D4">
            <w:pPr>
              <w:spacing w:after="0"/>
              <w:rPr>
                <w:rFonts w:ascii="Myriad Pro" w:hAnsi="Myriad Pro" w:cs="Calibri"/>
                <w:sz w:val="20"/>
                <w:szCs w:val="20"/>
              </w:rPr>
            </w:pPr>
            <w:r w:rsidRPr="003F1064">
              <w:rPr>
                <w:rFonts w:ascii="Myriad Pro" w:hAnsi="Myriad Pro" w:cs="Calibri"/>
                <w:sz w:val="20"/>
                <w:szCs w:val="20"/>
              </w:rPr>
              <w:t xml:space="preserve">Оплата услуг </w:t>
            </w:r>
            <w:r w:rsidR="0031244B">
              <w:rPr>
                <w:rFonts w:ascii="Myriad Pro" w:hAnsi="Myriad Pro" w:cs="Calibri"/>
                <w:sz w:val="20"/>
                <w:szCs w:val="20"/>
              </w:rPr>
              <w:t>ПАО </w:t>
            </w:r>
            <w:r w:rsidRPr="003F1064">
              <w:rPr>
                <w:rFonts w:ascii="Myriad Pro" w:hAnsi="Myriad Pro" w:cs="Calibri"/>
                <w:sz w:val="20"/>
                <w:szCs w:val="20"/>
              </w:rPr>
              <w:t>«ФСК ЭЕС» по передаче электрической энергии по сетям ЕНЭС</w:t>
            </w:r>
          </w:p>
        </w:tc>
        <w:tc>
          <w:tcPr>
            <w:tcW w:w="835" w:type="pct"/>
            <w:tcBorders>
              <w:top w:val="single" w:sz="4" w:space="0" w:color="FFFFFF" w:themeColor="background1"/>
            </w:tcBorders>
            <w:shd w:val="clear" w:color="auto" w:fill="auto"/>
            <w:vAlign w:val="center"/>
          </w:tcPr>
          <w:p w14:paraId="01547D73" w14:textId="77777777" w:rsidR="00E67976" w:rsidRPr="003F1064" w:rsidRDefault="00E67976" w:rsidP="003666D4">
            <w:pPr>
              <w:spacing w:after="0"/>
              <w:jc w:val="center"/>
              <w:rPr>
                <w:rFonts w:ascii="Myriad Pro" w:hAnsi="Myriad Pro" w:cs="Calibri"/>
                <w:sz w:val="20"/>
                <w:szCs w:val="20"/>
              </w:rPr>
            </w:pPr>
            <w:r w:rsidRPr="003F1064">
              <w:rPr>
                <w:rFonts w:ascii="Myriad Pro" w:hAnsi="Myriad Pro" w:cs="Calibri"/>
                <w:sz w:val="20"/>
                <w:szCs w:val="20"/>
              </w:rPr>
              <w:t>524 045,0</w:t>
            </w:r>
          </w:p>
        </w:tc>
        <w:tc>
          <w:tcPr>
            <w:tcW w:w="834" w:type="pct"/>
            <w:tcBorders>
              <w:top w:val="single" w:sz="4" w:space="0" w:color="FFFFFF" w:themeColor="background1"/>
            </w:tcBorders>
            <w:shd w:val="clear" w:color="auto" w:fill="auto"/>
            <w:vAlign w:val="center"/>
          </w:tcPr>
          <w:p w14:paraId="215D587B" w14:textId="77777777" w:rsidR="00E67976" w:rsidRPr="003F1064" w:rsidRDefault="00E67976" w:rsidP="003666D4">
            <w:pPr>
              <w:spacing w:after="0"/>
              <w:jc w:val="center"/>
              <w:rPr>
                <w:rFonts w:ascii="Myriad Pro" w:hAnsi="Myriad Pro" w:cs="Calibri"/>
                <w:sz w:val="20"/>
                <w:szCs w:val="20"/>
              </w:rPr>
            </w:pPr>
            <w:r w:rsidRPr="003F1064">
              <w:rPr>
                <w:rFonts w:ascii="Myriad Pro" w:hAnsi="Myriad Pro" w:cs="Calibri"/>
                <w:sz w:val="20"/>
                <w:szCs w:val="20"/>
              </w:rPr>
              <w:t>780 367,23</w:t>
            </w:r>
          </w:p>
        </w:tc>
        <w:tc>
          <w:tcPr>
            <w:tcW w:w="910" w:type="pct"/>
            <w:tcBorders>
              <w:top w:val="single" w:sz="4" w:space="0" w:color="FFFFFF" w:themeColor="background1"/>
            </w:tcBorders>
            <w:shd w:val="clear" w:color="auto" w:fill="auto"/>
            <w:vAlign w:val="center"/>
          </w:tcPr>
          <w:p w14:paraId="151826E7" w14:textId="77777777" w:rsidR="00E67976" w:rsidRPr="003F1064" w:rsidRDefault="00E67976" w:rsidP="003666D4">
            <w:pPr>
              <w:spacing w:after="0"/>
              <w:jc w:val="center"/>
              <w:rPr>
                <w:rFonts w:ascii="Myriad Pro" w:hAnsi="Myriad Pro" w:cs="Calibri"/>
                <w:sz w:val="20"/>
                <w:szCs w:val="20"/>
              </w:rPr>
            </w:pPr>
            <w:r w:rsidRPr="00E67976">
              <w:rPr>
                <w:rFonts w:ascii="Myriad Pro" w:hAnsi="Myriad Pro" w:cs="Calibri"/>
                <w:sz w:val="20"/>
                <w:szCs w:val="20"/>
              </w:rPr>
              <w:t>503 223,50</w:t>
            </w:r>
          </w:p>
        </w:tc>
        <w:tc>
          <w:tcPr>
            <w:tcW w:w="379" w:type="pct"/>
            <w:tcBorders>
              <w:top w:val="single" w:sz="4" w:space="0" w:color="FFFFFF" w:themeColor="background1"/>
            </w:tcBorders>
            <w:shd w:val="clear" w:color="auto" w:fill="auto"/>
            <w:vAlign w:val="center"/>
          </w:tcPr>
          <w:p w14:paraId="5A991E15" w14:textId="77777777" w:rsidR="00E67976" w:rsidRPr="003F1064" w:rsidRDefault="00E67976" w:rsidP="003666D4">
            <w:pPr>
              <w:spacing w:after="0"/>
              <w:jc w:val="center"/>
              <w:rPr>
                <w:rFonts w:ascii="Myriad Pro" w:hAnsi="Myriad Pro" w:cs="Calibri"/>
                <w:sz w:val="20"/>
                <w:szCs w:val="20"/>
              </w:rPr>
            </w:pPr>
            <w:r w:rsidRPr="00E67976">
              <w:rPr>
                <w:rFonts w:ascii="Myriad Pro" w:hAnsi="Myriad Pro" w:cs="Calibri"/>
                <w:sz w:val="20"/>
                <w:szCs w:val="20"/>
              </w:rPr>
              <w:t>64,49</w:t>
            </w:r>
          </w:p>
        </w:tc>
        <w:tc>
          <w:tcPr>
            <w:tcW w:w="527" w:type="pct"/>
            <w:tcBorders>
              <w:top w:val="single" w:sz="4" w:space="0" w:color="FFFFFF" w:themeColor="background1"/>
            </w:tcBorders>
            <w:shd w:val="clear" w:color="auto" w:fill="auto"/>
            <w:vAlign w:val="center"/>
          </w:tcPr>
          <w:p w14:paraId="3F23E9A0" w14:textId="77777777" w:rsidR="00E67976" w:rsidRPr="003F1064" w:rsidRDefault="00E67976" w:rsidP="003666D4">
            <w:pPr>
              <w:spacing w:after="0"/>
              <w:jc w:val="center"/>
              <w:rPr>
                <w:rFonts w:ascii="Myriad Pro" w:hAnsi="Myriad Pro" w:cs="Calibri"/>
                <w:sz w:val="20"/>
                <w:szCs w:val="20"/>
              </w:rPr>
            </w:pPr>
            <w:r w:rsidRPr="00E67976">
              <w:rPr>
                <w:rFonts w:ascii="Myriad Pro" w:hAnsi="Myriad Pro" w:cs="Calibri"/>
                <w:sz w:val="20"/>
                <w:szCs w:val="20"/>
              </w:rPr>
              <w:t>96,03</w:t>
            </w:r>
          </w:p>
        </w:tc>
      </w:tr>
    </w:tbl>
    <w:p w14:paraId="5E3AB4F5" w14:textId="77777777" w:rsidR="00DA41D8" w:rsidRDefault="00DA41D8" w:rsidP="003666D4">
      <w:pPr>
        <w:autoSpaceDE w:val="0"/>
        <w:autoSpaceDN w:val="0"/>
        <w:adjustRightInd w:val="0"/>
        <w:spacing w:after="0" w:line="360" w:lineRule="auto"/>
        <w:ind w:firstLine="709"/>
        <w:jc w:val="both"/>
        <w:rPr>
          <w:rFonts w:ascii="Myriad Pro" w:hAnsi="Myriad Pro" w:cs="Myriad Pro"/>
          <w:sz w:val="26"/>
          <w:szCs w:val="26"/>
        </w:rPr>
      </w:pPr>
    </w:p>
    <w:p w14:paraId="0D3D0F25" w14:textId="77777777" w:rsidR="00D94681" w:rsidRPr="00F02F53" w:rsidRDefault="00D94681" w:rsidP="00D94681">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7A7AC6BE" w14:textId="57EF5602" w:rsidR="008E3B05" w:rsidRDefault="00D4169D" w:rsidP="00104B9A">
      <w:pPr>
        <w:spacing w:after="0" w:line="360" w:lineRule="auto"/>
        <w:ind w:firstLine="567"/>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w:t>
      </w:r>
      <w:r w:rsidR="0031244B">
        <w:rPr>
          <w:rFonts w:ascii="Myriad Pro" w:hAnsi="Myriad Pro" w:cs="Myriad Pro"/>
          <w:sz w:val="26"/>
          <w:szCs w:val="26"/>
        </w:rPr>
        <w:t>ПАО </w:t>
      </w:r>
      <w:r w:rsidR="006766DF">
        <w:rPr>
          <w:rFonts w:ascii="Myriad Pro" w:hAnsi="Myriad Pro" w:cs="Myriad Pro"/>
          <w:sz w:val="26"/>
          <w:szCs w:val="26"/>
        </w:rPr>
        <w:t>«</w:t>
      </w:r>
      <w:r w:rsidRPr="009B1234">
        <w:rPr>
          <w:rFonts w:ascii="Myriad Pro" w:hAnsi="Myriad Pro" w:cs="Myriad Pro"/>
          <w:sz w:val="26"/>
          <w:szCs w:val="26"/>
        </w:rPr>
        <w:t>МРСК Юга</w:t>
      </w:r>
      <w:r w:rsidR="006766DF">
        <w:rPr>
          <w:rFonts w:ascii="Myriad Pro" w:hAnsi="Myriad Pro" w:cs="Myriad Pro"/>
          <w:sz w:val="26"/>
          <w:szCs w:val="26"/>
        </w:rPr>
        <w:t>»</w:t>
      </w:r>
      <w:r w:rsidR="00773050">
        <w:rPr>
          <w:rFonts w:ascii="Myriad Pro" w:hAnsi="Myriad Pro" w:cs="Myriad Pro"/>
          <w:sz w:val="26"/>
          <w:szCs w:val="26"/>
        </w:rPr>
        <w:t xml:space="preserve"> </w:t>
      </w:r>
      <w:r w:rsidRPr="009B1234">
        <w:rPr>
          <w:rFonts w:ascii="Myriad Pro" w:hAnsi="Myriad Pro" w:cs="Myriad Pro"/>
          <w:sz w:val="26"/>
          <w:szCs w:val="26"/>
        </w:rPr>
        <w:t>-</w:t>
      </w:r>
      <w:r w:rsidR="00773050">
        <w:rPr>
          <w:rFonts w:ascii="Myriad Pro" w:hAnsi="Myriad Pro" w:cs="Myriad Pro"/>
          <w:sz w:val="26"/>
          <w:szCs w:val="26"/>
        </w:rPr>
        <w:t xml:space="preserve"> «</w:t>
      </w:r>
      <w:r w:rsidRPr="009B1234">
        <w:rPr>
          <w:rFonts w:ascii="Myriad Pro" w:hAnsi="Myriad Pro" w:cs="Myriad Pro"/>
          <w:sz w:val="26"/>
          <w:szCs w:val="26"/>
        </w:rPr>
        <w:t>Астраханьэнерго</w:t>
      </w:r>
      <w:r w:rsidR="006766DF">
        <w:rPr>
          <w:rFonts w:ascii="Myriad Pro" w:hAnsi="Myriad Pro" w:cs="Myriad Pro"/>
          <w:sz w:val="26"/>
          <w:szCs w:val="26"/>
        </w:rPr>
        <w:t>»</w:t>
      </w:r>
      <w:r w:rsidRPr="009B1234">
        <w:rPr>
          <w:rFonts w:ascii="Myriad Pro" w:hAnsi="Myriad Pro" w:cs="Myriad Pro"/>
          <w:sz w:val="26"/>
          <w:szCs w:val="26"/>
        </w:rPr>
        <w:t xml:space="preserve"> </w:t>
      </w:r>
      <w:r w:rsidR="00885009">
        <w:rPr>
          <w:rFonts w:ascii="Myriad Pro" w:hAnsi="Myriad Pro" w:cs="Myriad Pro"/>
          <w:sz w:val="26"/>
          <w:szCs w:val="26"/>
        </w:rPr>
        <w:t xml:space="preserve">расчеты по оплате услуг </w:t>
      </w:r>
      <w:r w:rsidR="0031244B">
        <w:rPr>
          <w:rFonts w:ascii="Myriad Pro" w:hAnsi="Myriad Pro" w:cs="Myriad Pro"/>
          <w:sz w:val="26"/>
          <w:szCs w:val="26"/>
        </w:rPr>
        <w:t>ПАО </w:t>
      </w:r>
      <w:r w:rsidR="006766DF">
        <w:rPr>
          <w:rFonts w:ascii="Myriad Pro" w:hAnsi="Myriad Pro" w:cs="Myriad Pro"/>
          <w:sz w:val="26"/>
          <w:szCs w:val="26"/>
        </w:rPr>
        <w:t>«</w:t>
      </w:r>
      <w:r w:rsidR="00885009">
        <w:rPr>
          <w:rFonts w:ascii="Myriad Pro" w:hAnsi="Myriad Pro" w:cs="Myriad Pro"/>
          <w:sz w:val="26"/>
          <w:szCs w:val="26"/>
        </w:rPr>
        <w:t>ФСК ЕЭС</w:t>
      </w:r>
      <w:r w:rsidR="006766DF">
        <w:rPr>
          <w:rFonts w:ascii="Myriad Pro" w:hAnsi="Myriad Pro" w:cs="Myriad Pro"/>
          <w:sz w:val="26"/>
          <w:szCs w:val="26"/>
        </w:rPr>
        <w:t>»</w:t>
      </w:r>
      <w:r w:rsidR="00885009">
        <w:rPr>
          <w:rFonts w:ascii="Myriad Pro" w:hAnsi="Myriad Pro" w:cs="Myriad Pro"/>
          <w:sz w:val="26"/>
          <w:szCs w:val="26"/>
        </w:rPr>
        <w:t xml:space="preserve"> </w:t>
      </w:r>
      <w:r w:rsidRPr="009B1234">
        <w:rPr>
          <w:rFonts w:ascii="Myriad Pro" w:hAnsi="Myriad Pro" w:cs="Myriad Pro"/>
          <w:sz w:val="26"/>
          <w:szCs w:val="26"/>
        </w:rPr>
        <w:t>направлен</w:t>
      </w:r>
      <w:r>
        <w:rPr>
          <w:rFonts w:ascii="Myriad Pro" w:hAnsi="Myriad Pro" w:cs="Myriad Pro"/>
          <w:sz w:val="26"/>
          <w:szCs w:val="26"/>
        </w:rPr>
        <w:t>ы</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w:t>
      </w:r>
      <w:r w:rsidR="0080593D">
        <w:rPr>
          <w:rFonts w:ascii="Myriad Pro" w:hAnsi="Myriad Pro"/>
          <w:sz w:val="26"/>
          <w:szCs w:val="26"/>
        </w:rPr>
        <w:t xml:space="preserve"> </w:t>
      </w:r>
      <w:r w:rsidR="000A474C">
        <w:rPr>
          <w:rFonts w:ascii="Myriad Pro" w:hAnsi="Myriad Pro"/>
          <w:sz w:val="26"/>
          <w:szCs w:val="26"/>
        </w:rPr>
        <w:t>28.04.2016</w:t>
      </w:r>
      <w:r w:rsidR="0080593D">
        <w:rPr>
          <w:rFonts w:ascii="Myriad Pro" w:hAnsi="Myriad Pro"/>
          <w:sz w:val="26"/>
          <w:szCs w:val="26"/>
        </w:rPr>
        <w:t xml:space="preserve"> №АЭ/</w:t>
      </w:r>
      <w:r w:rsidR="000A474C">
        <w:rPr>
          <w:rFonts w:ascii="Myriad Pro" w:hAnsi="Myriad Pro"/>
          <w:sz w:val="26"/>
          <w:szCs w:val="26"/>
        </w:rPr>
        <w:t>1502/284</w:t>
      </w:r>
      <w:r w:rsidR="0080593D">
        <w:rPr>
          <w:rFonts w:ascii="Myriad Pro" w:hAnsi="Myriad Pro"/>
          <w:sz w:val="26"/>
          <w:szCs w:val="26"/>
        </w:rPr>
        <w:t xml:space="preserve">. </w:t>
      </w:r>
    </w:p>
    <w:p w14:paraId="53277217" w14:textId="77777777" w:rsidR="005367F5" w:rsidRPr="0058614B" w:rsidRDefault="005367F5" w:rsidP="00104B9A">
      <w:pPr>
        <w:spacing w:after="0" w:line="360" w:lineRule="auto"/>
        <w:ind w:firstLine="567"/>
        <w:jc w:val="both"/>
        <w:rPr>
          <w:rFonts w:ascii="Myriad Pro" w:hAnsi="Myriad Pro"/>
          <w:sz w:val="26"/>
          <w:szCs w:val="26"/>
        </w:rPr>
      </w:pPr>
      <w:r w:rsidRPr="000A474C">
        <w:rPr>
          <w:rFonts w:ascii="Myriad Pro" w:hAnsi="Myriad Pro"/>
          <w:sz w:val="26"/>
          <w:szCs w:val="26"/>
        </w:rPr>
        <w:t>Величина затрат на передачу электриче</w:t>
      </w:r>
      <w:r w:rsidRPr="0058614B">
        <w:rPr>
          <w:rFonts w:ascii="Myriad Pro" w:hAnsi="Myriad Pro"/>
          <w:sz w:val="26"/>
          <w:szCs w:val="26"/>
        </w:rPr>
        <w:t xml:space="preserve">ской энергии по сетям </w:t>
      </w:r>
      <w:r w:rsidR="0031244B">
        <w:rPr>
          <w:rFonts w:ascii="Myriad Pro" w:hAnsi="Myriad Pro"/>
          <w:sz w:val="26"/>
          <w:szCs w:val="26"/>
        </w:rPr>
        <w:t>ПАО </w:t>
      </w:r>
      <w:r w:rsidR="006766DF" w:rsidRPr="0058614B">
        <w:rPr>
          <w:rFonts w:ascii="Myriad Pro" w:hAnsi="Myriad Pro"/>
          <w:sz w:val="26"/>
          <w:szCs w:val="26"/>
        </w:rPr>
        <w:t>«</w:t>
      </w:r>
      <w:r w:rsidRPr="0058614B">
        <w:rPr>
          <w:rFonts w:ascii="Myriad Pro" w:hAnsi="Myriad Pro"/>
          <w:sz w:val="26"/>
          <w:szCs w:val="26"/>
        </w:rPr>
        <w:t>ФСК ЕЭС</w:t>
      </w:r>
      <w:r w:rsidR="006766DF" w:rsidRPr="0058614B">
        <w:rPr>
          <w:rFonts w:ascii="Myriad Pro" w:hAnsi="Myriad Pro"/>
          <w:sz w:val="26"/>
          <w:szCs w:val="26"/>
        </w:rPr>
        <w:t>»</w:t>
      </w:r>
      <w:r w:rsidRPr="0058614B">
        <w:rPr>
          <w:rFonts w:ascii="Myriad Pro" w:hAnsi="Myriad Pro"/>
          <w:sz w:val="26"/>
          <w:szCs w:val="26"/>
        </w:rPr>
        <w:t xml:space="preserve"> на 201</w:t>
      </w:r>
      <w:r w:rsidR="000A474C" w:rsidRPr="0058614B">
        <w:rPr>
          <w:rFonts w:ascii="Myriad Pro" w:hAnsi="Myriad Pro"/>
          <w:sz w:val="26"/>
          <w:szCs w:val="26"/>
        </w:rPr>
        <w:t>7</w:t>
      </w:r>
      <w:r w:rsidRPr="0058614B">
        <w:rPr>
          <w:rFonts w:ascii="Myriad Pro" w:hAnsi="Myriad Pro"/>
          <w:sz w:val="26"/>
          <w:szCs w:val="26"/>
        </w:rPr>
        <w:t xml:space="preserve"> год планируется в размере </w:t>
      </w:r>
      <w:r w:rsidR="000A474C" w:rsidRPr="0058614B">
        <w:rPr>
          <w:rFonts w:ascii="Myriad Pro" w:hAnsi="Myriad Pro" w:cs="Calibri"/>
          <w:sz w:val="26"/>
          <w:szCs w:val="26"/>
        </w:rPr>
        <w:t>780 367,23</w:t>
      </w:r>
      <w:r w:rsidRPr="000A474C">
        <w:rPr>
          <w:rFonts w:ascii="Myriad Pro" w:hAnsi="Myriad Pro"/>
          <w:bCs/>
          <w:sz w:val="26"/>
          <w:szCs w:val="26"/>
        </w:rPr>
        <w:t xml:space="preserve">тыс. рублей, </w:t>
      </w:r>
      <w:r w:rsidRPr="0058614B">
        <w:rPr>
          <w:rFonts w:ascii="Myriad Pro" w:hAnsi="Myriad Pro"/>
          <w:bCs/>
          <w:sz w:val="26"/>
          <w:szCs w:val="26"/>
        </w:rPr>
        <w:t xml:space="preserve">в том числе плата за содержание сетей </w:t>
      </w:r>
      <w:r w:rsidR="0031244B">
        <w:rPr>
          <w:rFonts w:ascii="Myriad Pro" w:hAnsi="Myriad Pro"/>
          <w:bCs/>
          <w:sz w:val="26"/>
          <w:szCs w:val="26"/>
        </w:rPr>
        <w:t>ПАО </w:t>
      </w:r>
      <w:r w:rsidR="006766DF" w:rsidRPr="0058614B">
        <w:rPr>
          <w:rFonts w:ascii="Myriad Pro" w:hAnsi="Myriad Pro"/>
          <w:bCs/>
          <w:sz w:val="26"/>
          <w:szCs w:val="26"/>
        </w:rPr>
        <w:t>«</w:t>
      </w:r>
      <w:r w:rsidRPr="0058614B">
        <w:rPr>
          <w:rFonts w:ascii="Myriad Pro" w:hAnsi="Myriad Pro"/>
          <w:bCs/>
          <w:sz w:val="26"/>
          <w:szCs w:val="26"/>
        </w:rPr>
        <w:t>ФСК ЕЭС</w:t>
      </w:r>
      <w:r w:rsidR="006766DF" w:rsidRPr="0058614B">
        <w:rPr>
          <w:rFonts w:ascii="Myriad Pro" w:hAnsi="Myriad Pro"/>
          <w:bCs/>
          <w:sz w:val="26"/>
          <w:szCs w:val="26"/>
        </w:rPr>
        <w:t>»</w:t>
      </w:r>
      <w:r w:rsidRPr="0058614B">
        <w:rPr>
          <w:rFonts w:ascii="Myriad Pro" w:hAnsi="Myriad Pro"/>
          <w:bCs/>
          <w:sz w:val="26"/>
          <w:szCs w:val="26"/>
        </w:rPr>
        <w:t xml:space="preserve"> - </w:t>
      </w:r>
      <w:r w:rsidR="0058614B">
        <w:rPr>
          <w:rFonts w:ascii="Myriad Pro" w:hAnsi="Myriad Pro"/>
          <w:bCs/>
          <w:sz w:val="26"/>
          <w:szCs w:val="26"/>
        </w:rPr>
        <w:t>604 543,28</w:t>
      </w:r>
      <w:r w:rsidRPr="0058614B">
        <w:rPr>
          <w:rFonts w:ascii="Myriad Pro" w:hAnsi="Myriad Pro"/>
          <w:bCs/>
          <w:sz w:val="26"/>
          <w:szCs w:val="26"/>
        </w:rPr>
        <w:t xml:space="preserve"> тыс. рублей, затраты на оплату потерь в сетях </w:t>
      </w:r>
      <w:r w:rsidR="0031244B">
        <w:rPr>
          <w:rFonts w:ascii="Myriad Pro" w:hAnsi="Myriad Pro"/>
          <w:bCs/>
          <w:sz w:val="26"/>
          <w:szCs w:val="26"/>
        </w:rPr>
        <w:t>ПАО </w:t>
      </w:r>
      <w:r w:rsidR="006766DF" w:rsidRPr="0058614B">
        <w:rPr>
          <w:rFonts w:ascii="Myriad Pro" w:hAnsi="Myriad Pro"/>
          <w:bCs/>
          <w:sz w:val="26"/>
          <w:szCs w:val="26"/>
        </w:rPr>
        <w:t>«</w:t>
      </w:r>
      <w:r w:rsidRPr="0058614B">
        <w:rPr>
          <w:rFonts w:ascii="Myriad Pro" w:hAnsi="Myriad Pro"/>
          <w:bCs/>
          <w:sz w:val="26"/>
          <w:szCs w:val="26"/>
        </w:rPr>
        <w:t>ФСК ЕЭС</w:t>
      </w:r>
      <w:r w:rsidR="006766DF" w:rsidRPr="0058614B">
        <w:rPr>
          <w:rFonts w:ascii="Myriad Pro" w:hAnsi="Myriad Pro"/>
          <w:bCs/>
          <w:sz w:val="26"/>
          <w:szCs w:val="26"/>
        </w:rPr>
        <w:t>»</w:t>
      </w:r>
      <w:r w:rsidRPr="0058614B">
        <w:rPr>
          <w:rFonts w:ascii="Myriad Pro" w:hAnsi="Myriad Pro"/>
          <w:bCs/>
          <w:sz w:val="26"/>
          <w:szCs w:val="26"/>
        </w:rPr>
        <w:t xml:space="preserve"> - </w:t>
      </w:r>
      <w:r w:rsidR="0058614B" w:rsidRPr="0058614B">
        <w:rPr>
          <w:rFonts w:ascii="Myriad Pro" w:hAnsi="Myriad Pro"/>
          <w:bCs/>
          <w:sz w:val="26"/>
          <w:szCs w:val="26"/>
        </w:rPr>
        <w:t>175 823,95</w:t>
      </w:r>
      <w:r w:rsidRPr="0058614B">
        <w:rPr>
          <w:rFonts w:ascii="Myriad Pro" w:hAnsi="Myriad Pro"/>
          <w:bCs/>
          <w:sz w:val="26"/>
          <w:szCs w:val="26"/>
        </w:rPr>
        <w:t xml:space="preserve"> тыс. рублей. </w:t>
      </w:r>
    </w:p>
    <w:p w14:paraId="2B50BAFE" w14:textId="77777777" w:rsidR="0058614B" w:rsidRPr="0058614B" w:rsidRDefault="0058614B" w:rsidP="00104B9A">
      <w:pPr>
        <w:spacing w:after="0" w:line="360" w:lineRule="auto"/>
        <w:ind w:firstLine="567"/>
        <w:jc w:val="both"/>
        <w:rPr>
          <w:rFonts w:ascii="Myriad Pro" w:hAnsi="Myriad Pro"/>
          <w:sz w:val="26"/>
          <w:szCs w:val="26"/>
        </w:rPr>
      </w:pPr>
      <w:r w:rsidRPr="0058614B">
        <w:rPr>
          <w:rFonts w:ascii="Myriad Pro" w:hAnsi="Myriad Pro"/>
          <w:sz w:val="26"/>
          <w:szCs w:val="26"/>
        </w:rPr>
        <w:t xml:space="preserve">Размер платы за содержание </w:t>
      </w:r>
      <w:r w:rsidR="0031244B">
        <w:rPr>
          <w:rFonts w:ascii="Myriad Pro" w:hAnsi="Myriad Pro"/>
          <w:sz w:val="26"/>
          <w:szCs w:val="26"/>
        </w:rPr>
        <w:t>ПАО </w:t>
      </w:r>
      <w:r w:rsidRPr="0058614B">
        <w:rPr>
          <w:rFonts w:ascii="Myriad Pro" w:hAnsi="Myriad Pro"/>
          <w:sz w:val="26"/>
          <w:szCs w:val="26"/>
        </w:rPr>
        <w:t xml:space="preserve">«ФСК ЕЭС» на 2017 год определен исходя из роста 7,3% к утвержденному в ТБР на 2016 год (рост регулируемых тарифов сетевых организаций 2016/2017 согласно Прогнозу социально-экономического развития РФ на 2016 год и плановый период 2017 и 2018 годов, опубликованный Министерством экономического развития России 26.10.2015). </w:t>
      </w:r>
    </w:p>
    <w:p w14:paraId="5322658F" w14:textId="77777777" w:rsidR="0058614B" w:rsidRPr="0058614B" w:rsidRDefault="0058614B" w:rsidP="00104B9A">
      <w:pPr>
        <w:spacing w:after="0" w:line="360" w:lineRule="auto"/>
        <w:ind w:firstLine="567"/>
        <w:jc w:val="both"/>
        <w:rPr>
          <w:rFonts w:ascii="Myriad Pro" w:hAnsi="Myriad Pro"/>
          <w:sz w:val="26"/>
          <w:szCs w:val="26"/>
        </w:rPr>
      </w:pPr>
      <w:r w:rsidRPr="0058614B">
        <w:rPr>
          <w:rFonts w:ascii="Myriad Pro" w:hAnsi="Myriad Pro"/>
          <w:sz w:val="26"/>
          <w:szCs w:val="26"/>
        </w:rPr>
        <w:t xml:space="preserve">Заявленная мощность на 2017 год определена филиалом </w:t>
      </w:r>
      <w:r w:rsidR="0031244B">
        <w:rPr>
          <w:rFonts w:ascii="Myriad Pro" w:hAnsi="Myriad Pro"/>
          <w:sz w:val="26"/>
          <w:szCs w:val="26"/>
        </w:rPr>
        <w:t>ПАО </w:t>
      </w:r>
      <w:r w:rsidRPr="0058614B">
        <w:rPr>
          <w:rFonts w:ascii="Myriad Pro" w:hAnsi="Myriad Pro"/>
          <w:sz w:val="26"/>
          <w:szCs w:val="26"/>
        </w:rPr>
        <w:t>«МРСК Юга» - «Астраханьэнерго», исходя из среднемесячного значения фактического потребления мощности за 2015 год и составила 100,03 МВт.</w:t>
      </w:r>
    </w:p>
    <w:p w14:paraId="699EFD22" w14:textId="77777777" w:rsidR="0058614B" w:rsidRPr="0058614B" w:rsidRDefault="0058614B" w:rsidP="00104B9A">
      <w:pPr>
        <w:spacing w:after="0" w:line="360" w:lineRule="auto"/>
        <w:ind w:firstLine="567"/>
        <w:jc w:val="both"/>
        <w:rPr>
          <w:rFonts w:ascii="Myriad Pro" w:hAnsi="Myriad Pro"/>
          <w:sz w:val="26"/>
          <w:szCs w:val="26"/>
        </w:rPr>
      </w:pPr>
      <w:r w:rsidRPr="0058614B">
        <w:rPr>
          <w:rFonts w:ascii="Myriad Pro" w:hAnsi="Myriad Pro"/>
          <w:sz w:val="26"/>
          <w:szCs w:val="26"/>
        </w:rPr>
        <w:t xml:space="preserve">Объем нормативных потерь на 2017 год принят на уровне учтенного </w:t>
      </w:r>
      <w:r w:rsidR="00E41BE1">
        <w:rPr>
          <w:rFonts w:ascii="Myriad Pro" w:hAnsi="Myriad Pro"/>
          <w:sz w:val="26"/>
          <w:szCs w:val="26"/>
        </w:rPr>
        <w:t>при установлении</w:t>
      </w:r>
      <w:r w:rsidRPr="0058614B">
        <w:rPr>
          <w:rFonts w:ascii="Myriad Pro" w:hAnsi="Myriad Pro"/>
          <w:sz w:val="26"/>
          <w:szCs w:val="26"/>
        </w:rPr>
        <w:t xml:space="preserve"> 2016 года 80 718,3 тыс. кВт</w:t>
      </w:r>
      <w:r w:rsidR="003F1064">
        <w:rPr>
          <w:rFonts w:ascii="Myriad Pro" w:hAnsi="Myriad Pro"/>
          <w:sz w:val="26"/>
          <w:szCs w:val="26"/>
        </w:rPr>
        <w:t>*</w:t>
      </w:r>
      <w:r w:rsidRPr="0058614B">
        <w:rPr>
          <w:rFonts w:ascii="Myriad Pro" w:hAnsi="Myriad Pro"/>
          <w:sz w:val="26"/>
          <w:szCs w:val="26"/>
        </w:rPr>
        <w:t xml:space="preserve">ч. Ставка на оплату потерь на 2017 год в </w:t>
      </w:r>
      <w:r w:rsidRPr="0058614B">
        <w:rPr>
          <w:rFonts w:ascii="Myriad Pro" w:hAnsi="Myriad Pro"/>
          <w:sz w:val="26"/>
          <w:szCs w:val="26"/>
        </w:rPr>
        <w:lastRenderedPageBreak/>
        <w:t>размере 2</w:t>
      </w:r>
      <w:r w:rsidR="00E41BE1">
        <w:rPr>
          <w:rFonts w:ascii="Myriad Pro" w:hAnsi="Myriad Pro"/>
          <w:sz w:val="26"/>
          <w:szCs w:val="26"/>
        </w:rPr>
        <w:t> </w:t>
      </w:r>
      <w:r w:rsidRPr="0058614B">
        <w:rPr>
          <w:rFonts w:ascii="Myriad Pro" w:hAnsi="Myriad Pro"/>
          <w:sz w:val="26"/>
          <w:szCs w:val="26"/>
        </w:rPr>
        <w:t>178,24 руб./МВт</w:t>
      </w:r>
      <w:r w:rsidR="003F1064">
        <w:rPr>
          <w:rFonts w:ascii="Myriad Pro" w:hAnsi="Myriad Pro"/>
          <w:sz w:val="26"/>
          <w:szCs w:val="26"/>
        </w:rPr>
        <w:t>*</w:t>
      </w:r>
      <w:r w:rsidRPr="0058614B">
        <w:rPr>
          <w:rFonts w:ascii="Myriad Pro" w:hAnsi="Myriad Pro"/>
          <w:sz w:val="26"/>
          <w:szCs w:val="26"/>
        </w:rPr>
        <w:t>ч определена исходя из фактически сложившихся во втором полугодии 2015 года и за январь-февраль 2016 года с учетом роста в 2016 и 2017 годах (9,2% и 8,5% соответственно).</w:t>
      </w:r>
    </w:p>
    <w:p w14:paraId="1361E78F" w14:textId="77777777" w:rsidR="005367F5" w:rsidRPr="005367F5" w:rsidRDefault="005367F5" w:rsidP="003666D4">
      <w:pPr>
        <w:autoSpaceDE w:val="0"/>
        <w:autoSpaceDN w:val="0"/>
        <w:adjustRightInd w:val="0"/>
        <w:spacing w:after="0" w:line="360" w:lineRule="auto"/>
        <w:ind w:firstLine="709"/>
        <w:jc w:val="both"/>
        <w:rPr>
          <w:rFonts w:ascii="Myriad Pro" w:hAnsi="Myriad Pro"/>
          <w:sz w:val="26"/>
          <w:szCs w:val="26"/>
        </w:rPr>
      </w:pPr>
    </w:p>
    <w:p w14:paraId="2DFD0323" w14:textId="77777777" w:rsidR="00D94681" w:rsidRPr="00F02F53" w:rsidRDefault="00D94681" w:rsidP="00D94681">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5E6E134E" w14:textId="77777777" w:rsidR="00D94681" w:rsidRDefault="005E2075" w:rsidP="0031244B">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w:t>
      </w:r>
      <w:r w:rsidR="005367F5">
        <w:rPr>
          <w:rFonts w:ascii="Myriad Pro" w:eastAsia="Calibri" w:hAnsi="Myriad Pro"/>
          <w:sz w:val="26"/>
          <w:szCs w:val="26"/>
        </w:rPr>
        <w:t>Э</w:t>
      </w:r>
      <w:r>
        <w:rPr>
          <w:rFonts w:ascii="Myriad Pro" w:eastAsia="Calibri" w:hAnsi="Myriad Pro"/>
          <w:sz w:val="26"/>
          <w:szCs w:val="26"/>
        </w:rPr>
        <w:t xml:space="preserve">кспертном заключении </w:t>
      </w:r>
      <w:r w:rsidR="00660655">
        <w:rPr>
          <w:rFonts w:ascii="Myriad Pro" w:eastAsia="Calibri" w:hAnsi="Myriad Pro"/>
          <w:sz w:val="26"/>
          <w:szCs w:val="26"/>
        </w:rPr>
        <w:t xml:space="preserve">Службы по тарифам Астраханской области отражена сумма по расходам на оплату услуг по передаче электрической энергии по сетям ЕНЭС в сумме – </w:t>
      </w:r>
      <w:r w:rsidR="0058614B">
        <w:rPr>
          <w:rFonts w:ascii="Myriad Pro" w:eastAsia="Calibri" w:hAnsi="Myriad Pro"/>
          <w:sz w:val="26"/>
          <w:szCs w:val="26"/>
        </w:rPr>
        <w:t>504 770,54</w:t>
      </w:r>
      <w:r w:rsidR="00660655">
        <w:rPr>
          <w:rFonts w:ascii="Myriad Pro" w:eastAsia="Calibri" w:hAnsi="Myriad Pro"/>
          <w:sz w:val="26"/>
          <w:szCs w:val="26"/>
        </w:rPr>
        <w:t xml:space="preserve"> тыс. руб</w:t>
      </w:r>
      <w:r w:rsidR="005367F5">
        <w:rPr>
          <w:rFonts w:ascii="Myriad Pro" w:eastAsia="Calibri" w:hAnsi="Myriad Pro"/>
          <w:sz w:val="26"/>
          <w:szCs w:val="26"/>
        </w:rPr>
        <w:t xml:space="preserve">. </w:t>
      </w:r>
    </w:p>
    <w:p w14:paraId="3FE77D04" w14:textId="71A795B3" w:rsidR="00D35554" w:rsidRDefault="00660655" w:rsidP="0031244B">
      <w:pPr>
        <w:autoSpaceDE w:val="0"/>
        <w:autoSpaceDN w:val="0"/>
        <w:adjustRightInd w:val="0"/>
        <w:spacing w:after="0" w:line="360" w:lineRule="auto"/>
        <w:ind w:firstLine="567"/>
        <w:jc w:val="both"/>
        <w:rPr>
          <w:rFonts w:ascii="Myriad Pro" w:hAnsi="Myriad Pro" w:cs="Myriad Pro"/>
          <w:sz w:val="26"/>
          <w:szCs w:val="26"/>
        </w:rPr>
      </w:pPr>
      <w:r>
        <w:rPr>
          <w:rFonts w:ascii="Myriad Pro" w:eastAsia="Calibri" w:hAnsi="Myriad Pro"/>
          <w:sz w:val="26"/>
          <w:szCs w:val="26"/>
        </w:rPr>
        <w:t xml:space="preserve">Как указано в </w:t>
      </w:r>
      <w:r w:rsidR="00FB7402">
        <w:rPr>
          <w:rFonts w:ascii="Myriad Pro" w:eastAsia="Calibri" w:hAnsi="Myriad Pro"/>
          <w:sz w:val="26"/>
          <w:szCs w:val="26"/>
        </w:rPr>
        <w:t>Э</w:t>
      </w:r>
      <w:r>
        <w:rPr>
          <w:rFonts w:ascii="Myriad Pro" w:eastAsia="Calibri" w:hAnsi="Myriad Pro"/>
          <w:sz w:val="26"/>
          <w:szCs w:val="26"/>
        </w:rPr>
        <w:t xml:space="preserve">кспертном заключении балансовые показатели по величине заявленной мощности </w:t>
      </w:r>
      <w:r w:rsidR="0080593D">
        <w:rPr>
          <w:rFonts w:ascii="Myriad Pro" w:eastAsia="Calibri" w:hAnsi="Myriad Pro"/>
          <w:sz w:val="26"/>
          <w:szCs w:val="26"/>
        </w:rPr>
        <w:t xml:space="preserve">приняты экспертами Службы по тарифам Астраханской области </w:t>
      </w:r>
      <w:r>
        <w:rPr>
          <w:rFonts w:ascii="Myriad Pro" w:eastAsia="Calibri" w:hAnsi="Myriad Pro"/>
          <w:sz w:val="26"/>
          <w:szCs w:val="26"/>
        </w:rPr>
        <w:t>согласно приказ</w:t>
      </w:r>
      <w:r w:rsidR="00FB47DB">
        <w:rPr>
          <w:rFonts w:ascii="Myriad Pro" w:eastAsia="Calibri" w:hAnsi="Myriad Pro"/>
          <w:sz w:val="26"/>
          <w:szCs w:val="26"/>
        </w:rPr>
        <w:t>у</w:t>
      </w:r>
      <w:r>
        <w:rPr>
          <w:rFonts w:ascii="Myriad Pro" w:eastAsia="Calibri" w:hAnsi="Myriad Pro"/>
          <w:sz w:val="26"/>
          <w:szCs w:val="26"/>
        </w:rPr>
        <w:t xml:space="preserve"> ФАС России </w:t>
      </w:r>
      <w:r w:rsidR="005367F5">
        <w:rPr>
          <w:rFonts w:ascii="Myriad Pro" w:hAnsi="Myriad Pro" w:cs="Myriad Pro"/>
          <w:sz w:val="26"/>
          <w:szCs w:val="26"/>
        </w:rPr>
        <w:t xml:space="preserve">от </w:t>
      </w:r>
      <w:r w:rsidR="0058614B">
        <w:rPr>
          <w:rFonts w:ascii="Myriad Pro" w:eastAsia="Calibri" w:hAnsi="Myriad Pro"/>
          <w:sz w:val="26"/>
          <w:szCs w:val="26"/>
        </w:rPr>
        <w:t>17.11.2016 №1601/16</w:t>
      </w:r>
      <w:r w:rsidR="005367F5">
        <w:rPr>
          <w:rFonts w:ascii="Myriad Pro" w:eastAsia="Calibri" w:hAnsi="Myriad Pro"/>
          <w:sz w:val="26"/>
          <w:szCs w:val="26"/>
        </w:rPr>
        <w:t>-ДСП</w:t>
      </w:r>
      <w:r w:rsidR="00725B17">
        <w:rPr>
          <w:rFonts w:ascii="Myriad Pro" w:eastAsia="Calibri" w:hAnsi="Myriad Pro"/>
          <w:sz w:val="26"/>
          <w:szCs w:val="26"/>
        </w:rPr>
        <w:t xml:space="preserve"> с учетом заключенных соглашений согласно положений части 6 статьи 8 Федерального закона от 26.03.2003 №35-ФЗ</w:t>
      </w:r>
      <w:r>
        <w:rPr>
          <w:rFonts w:ascii="Myriad Pro" w:eastAsia="Calibri" w:hAnsi="Myriad Pro"/>
          <w:sz w:val="26"/>
          <w:szCs w:val="26"/>
        </w:rPr>
        <w:t xml:space="preserve">, </w:t>
      </w:r>
      <w:r w:rsidR="0080593D">
        <w:rPr>
          <w:rFonts w:ascii="Myriad Pro" w:eastAsia="Calibri" w:hAnsi="Myriad Pro"/>
          <w:sz w:val="26"/>
          <w:szCs w:val="26"/>
        </w:rPr>
        <w:t xml:space="preserve">по величине потерь электрической энергии в сетях ЕНЭС </w:t>
      </w:r>
      <w:r w:rsidR="0058614B">
        <w:rPr>
          <w:rFonts w:ascii="Myriad Pro" w:eastAsia="Calibri" w:hAnsi="Myriad Pro"/>
          <w:sz w:val="26"/>
          <w:szCs w:val="26"/>
        </w:rPr>
        <w:t xml:space="preserve">согласно приказу Минэнерго России от 25.12.2016 </w:t>
      </w:r>
      <w:r w:rsidR="0031244B">
        <w:rPr>
          <w:rFonts w:ascii="Myriad Pro" w:eastAsia="Calibri" w:hAnsi="Myriad Pro"/>
          <w:sz w:val="26"/>
          <w:szCs w:val="26"/>
        </w:rPr>
        <w:t>№ </w:t>
      </w:r>
      <w:r w:rsidR="0058614B">
        <w:rPr>
          <w:rFonts w:ascii="Myriad Pro" w:eastAsia="Calibri" w:hAnsi="Myriad Pro"/>
          <w:sz w:val="26"/>
          <w:szCs w:val="26"/>
        </w:rPr>
        <w:t>1024</w:t>
      </w:r>
      <w:r w:rsidR="00FB7402">
        <w:rPr>
          <w:rFonts w:ascii="Myriad Pro" w:eastAsia="Calibri" w:hAnsi="Myriad Pro"/>
          <w:sz w:val="26"/>
          <w:szCs w:val="26"/>
        </w:rPr>
        <w:t xml:space="preserve">. В отношении </w:t>
      </w:r>
      <w:r w:rsidR="008F7026">
        <w:rPr>
          <w:rFonts w:ascii="Myriad Pro" w:eastAsia="Calibri" w:hAnsi="Myriad Pro"/>
          <w:sz w:val="26"/>
          <w:szCs w:val="26"/>
        </w:rPr>
        <w:t xml:space="preserve">расходов на содержание сетей ЕНЭС применялась </w:t>
      </w:r>
      <w:r w:rsidR="00FB7402">
        <w:rPr>
          <w:rFonts w:ascii="Myriad Pro" w:hAnsi="Myriad Pro" w:cs="Myriad Pro"/>
          <w:sz w:val="26"/>
          <w:szCs w:val="26"/>
        </w:rPr>
        <w:t>ставка за содержание объектов электросетевого хозяйства, входящих в единую национальную (общероссийскую) электрическую сеть, тариф</w:t>
      </w:r>
      <w:r w:rsidR="00DA41D8">
        <w:rPr>
          <w:rFonts w:ascii="Myriad Pro" w:hAnsi="Myriad Pro" w:cs="Myriad Pro"/>
          <w:sz w:val="26"/>
          <w:szCs w:val="26"/>
        </w:rPr>
        <w:t>а</w:t>
      </w:r>
      <w:r w:rsidR="00FB7402">
        <w:rPr>
          <w:rFonts w:ascii="Myriad Pro" w:hAnsi="Myriad Pro" w:cs="Myriad Pro"/>
          <w:sz w:val="26"/>
          <w:szCs w:val="26"/>
        </w:rPr>
        <w:t xml:space="preserve"> на услуги по передаче электрической энергии по единой национальной (общероссийской) электрической сети</w:t>
      </w:r>
      <w:r w:rsidR="008F7026">
        <w:rPr>
          <w:rFonts w:ascii="Myriad Pro" w:hAnsi="Myriad Pro" w:cs="Myriad Pro"/>
          <w:sz w:val="26"/>
          <w:szCs w:val="26"/>
        </w:rPr>
        <w:t>, утвержденн</w:t>
      </w:r>
      <w:r w:rsidR="00DA41D8">
        <w:rPr>
          <w:rFonts w:ascii="Myriad Pro" w:hAnsi="Myriad Pro" w:cs="Myriad Pro"/>
          <w:sz w:val="26"/>
          <w:szCs w:val="26"/>
        </w:rPr>
        <w:t>ого</w:t>
      </w:r>
      <w:r w:rsidR="008F7026">
        <w:rPr>
          <w:rFonts w:ascii="Myriad Pro" w:hAnsi="Myriad Pro" w:cs="Myriad Pro"/>
          <w:sz w:val="26"/>
          <w:szCs w:val="26"/>
        </w:rPr>
        <w:t xml:space="preserve"> приказом ФСТ России </w:t>
      </w:r>
      <w:r w:rsidR="007C7B04">
        <w:rPr>
          <w:rFonts w:ascii="Myriad Pro" w:hAnsi="Myriad Pro" w:cs="Myriad Pro"/>
          <w:sz w:val="26"/>
          <w:szCs w:val="26"/>
        </w:rPr>
        <w:t xml:space="preserve">от 09.12.2014 </w:t>
      </w:r>
      <w:r w:rsidR="0031244B">
        <w:rPr>
          <w:rFonts w:ascii="Myriad Pro" w:hAnsi="Myriad Pro" w:cs="Myriad Pro"/>
          <w:sz w:val="26"/>
          <w:szCs w:val="26"/>
        </w:rPr>
        <w:t>№ </w:t>
      </w:r>
      <w:r w:rsidR="007C7B04">
        <w:rPr>
          <w:rFonts w:ascii="Myriad Pro" w:hAnsi="Myriad Pro" w:cs="Myriad Pro"/>
          <w:sz w:val="26"/>
          <w:szCs w:val="26"/>
        </w:rPr>
        <w:t xml:space="preserve">297-э/3 в редакции приказа ФАС России от </w:t>
      </w:r>
      <w:r w:rsidR="0058614B">
        <w:rPr>
          <w:rFonts w:ascii="Myriad Pro" w:hAnsi="Myriad Pro" w:cs="Myriad Pro"/>
          <w:sz w:val="26"/>
          <w:szCs w:val="26"/>
        </w:rPr>
        <w:t>29.12.2015</w:t>
      </w:r>
      <w:r w:rsidR="007C7B04">
        <w:rPr>
          <w:rFonts w:ascii="Myriad Pro" w:hAnsi="Myriad Pro" w:cs="Myriad Pro"/>
          <w:sz w:val="26"/>
          <w:szCs w:val="26"/>
        </w:rPr>
        <w:t xml:space="preserve">. Ставка </w:t>
      </w:r>
      <w:r w:rsidR="007C7B04" w:rsidRPr="007C7B04">
        <w:rPr>
          <w:rFonts w:ascii="Myriad Pro" w:hAnsi="Myriad Pro" w:cs="Myriad Pro"/>
          <w:sz w:val="26"/>
          <w:szCs w:val="26"/>
        </w:rPr>
        <w:t>тарифа на услуги по</w:t>
      </w:r>
      <w:r w:rsidR="007C7B04">
        <w:rPr>
          <w:rFonts w:ascii="Myriad Pro" w:hAnsi="Myriad Pro" w:cs="Myriad Pro"/>
          <w:sz w:val="26"/>
          <w:szCs w:val="26"/>
        </w:rPr>
        <w:t xml:space="preserve"> </w:t>
      </w:r>
      <w:r w:rsidR="007C7B04" w:rsidRPr="007C7B04">
        <w:rPr>
          <w:rFonts w:ascii="Myriad Pro" w:hAnsi="Myriad Pro" w:cs="Myriad Pro"/>
          <w:sz w:val="26"/>
          <w:szCs w:val="26"/>
        </w:rPr>
        <w:t>передаче электрической энергии, используем</w:t>
      </w:r>
      <w:r w:rsidR="00F67703">
        <w:rPr>
          <w:rFonts w:ascii="Myriad Pro" w:hAnsi="Myriad Pro" w:cs="Myriad Pro"/>
          <w:sz w:val="26"/>
          <w:szCs w:val="26"/>
        </w:rPr>
        <w:t>ая</w:t>
      </w:r>
      <w:r w:rsidR="007C7B04" w:rsidRPr="007C7B04">
        <w:rPr>
          <w:rFonts w:ascii="Myriad Pro" w:hAnsi="Myriad Pro" w:cs="Myriad Pro"/>
          <w:sz w:val="26"/>
          <w:szCs w:val="26"/>
        </w:rPr>
        <w:t xml:space="preserve"> для целей</w:t>
      </w:r>
      <w:r w:rsidR="007C7B04">
        <w:rPr>
          <w:rFonts w:ascii="Myriad Pro" w:hAnsi="Myriad Pro" w:cs="Myriad Pro"/>
          <w:sz w:val="26"/>
          <w:szCs w:val="26"/>
        </w:rPr>
        <w:t xml:space="preserve"> </w:t>
      </w:r>
      <w:r w:rsidR="007C7B04" w:rsidRPr="007C7B04">
        <w:rPr>
          <w:rFonts w:ascii="Myriad Pro" w:hAnsi="Myriad Pro" w:cs="Myriad Pro"/>
          <w:sz w:val="26"/>
          <w:szCs w:val="26"/>
        </w:rPr>
        <w:t>определения расходов на оплату нормативных потерь</w:t>
      </w:r>
      <w:r w:rsidR="007C7B04">
        <w:rPr>
          <w:rFonts w:ascii="Myriad Pro" w:hAnsi="Myriad Pro" w:cs="Myriad Pro"/>
          <w:sz w:val="26"/>
          <w:szCs w:val="26"/>
        </w:rPr>
        <w:t xml:space="preserve"> </w:t>
      </w:r>
      <w:r w:rsidR="007C7B04" w:rsidRPr="007C7B04">
        <w:rPr>
          <w:rFonts w:ascii="Myriad Pro" w:hAnsi="Myriad Pro" w:cs="Myriad Pro"/>
          <w:sz w:val="26"/>
          <w:szCs w:val="26"/>
        </w:rPr>
        <w:t>электрической энергии при ее передаче по электрическим</w:t>
      </w:r>
      <w:r w:rsidR="007C7B04">
        <w:rPr>
          <w:rFonts w:ascii="Myriad Pro" w:hAnsi="Myriad Pro" w:cs="Myriad Pro"/>
          <w:sz w:val="26"/>
          <w:szCs w:val="26"/>
        </w:rPr>
        <w:t xml:space="preserve"> </w:t>
      </w:r>
      <w:r w:rsidR="007C7B04" w:rsidRPr="007C7B04">
        <w:rPr>
          <w:rFonts w:ascii="Myriad Pro" w:hAnsi="Myriad Pro" w:cs="Myriad Pro"/>
          <w:sz w:val="26"/>
          <w:szCs w:val="26"/>
        </w:rPr>
        <w:t>сетям единой национальной (общероссийской)</w:t>
      </w:r>
      <w:r w:rsidR="007C7B04">
        <w:rPr>
          <w:rFonts w:ascii="Myriad Pro" w:hAnsi="Myriad Pro" w:cs="Myriad Pro"/>
          <w:sz w:val="26"/>
          <w:szCs w:val="26"/>
        </w:rPr>
        <w:t xml:space="preserve"> </w:t>
      </w:r>
      <w:r w:rsidR="007C7B04" w:rsidRPr="007C7B04">
        <w:rPr>
          <w:rFonts w:ascii="Myriad Pro" w:hAnsi="Myriad Pro" w:cs="Myriad Pro"/>
          <w:sz w:val="26"/>
          <w:szCs w:val="26"/>
        </w:rPr>
        <w:t xml:space="preserve">электрической сети, на </w:t>
      </w:r>
      <w:r w:rsidR="00E96AB8">
        <w:rPr>
          <w:rFonts w:ascii="Myriad Pro" w:hAnsi="Myriad Pro" w:cs="Myriad Pro"/>
          <w:sz w:val="26"/>
          <w:szCs w:val="26"/>
        </w:rPr>
        <w:t>201</w:t>
      </w:r>
      <w:r w:rsidR="0058614B">
        <w:rPr>
          <w:rFonts w:ascii="Myriad Pro" w:hAnsi="Myriad Pro" w:cs="Myriad Pro"/>
          <w:sz w:val="26"/>
          <w:szCs w:val="26"/>
        </w:rPr>
        <w:t>7</w:t>
      </w:r>
      <w:r w:rsidR="007C7B04" w:rsidRPr="007C7B04">
        <w:rPr>
          <w:rFonts w:ascii="Myriad Pro" w:hAnsi="Myriad Pro" w:cs="Myriad Pro"/>
          <w:sz w:val="26"/>
          <w:szCs w:val="26"/>
        </w:rPr>
        <w:t xml:space="preserve"> год</w:t>
      </w:r>
      <w:r w:rsidR="00A94754">
        <w:rPr>
          <w:rFonts w:ascii="Myriad Pro" w:hAnsi="Myriad Pro" w:cs="Myriad Pro"/>
          <w:sz w:val="26"/>
          <w:szCs w:val="26"/>
        </w:rPr>
        <w:t xml:space="preserve"> </w:t>
      </w:r>
      <w:r w:rsidR="005C3CB9">
        <w:rPr>
          <w:rFonts w:ascii="Myriad Pro" w:hAnsi="Myriad Pro" w:cs="Myriad Pro"/>
          <w:sz w:val="26"/>
          <w:szCs w:val="26"/>
        </w:rPr>
        <w:t xml:space="preserve">согласно </w:t>
      </w:r>
      <w:r w:rsidR="007F2766">
        <w:rPr>
          <w:rFonts w:ascii="Myriad Pro" w:hAnsi="Myriad Pro" w:cs="Myriad Pro"/>
          <w:sz w:val="26"/>
          <w:szCs w:val="26"/>
        </w:rPr>
        <w:t>прогнозу</w:t>
      </w:r>
      <w:r w:rsidR="005C3CB9">
        <w:rPr>
          <w:rFonts w:ascii="Myriad Pro" w:hAnsi="Myriad Pro" w:cs="Myriad Pro"/>
          <w:sz w:val="26"/>
          <w:szCs w:val="26"/>
        </w:rPr>
        <w:t xml:space="preserve"> Ассоциации </w:t>
      </w:r>
      <w:r w:rsidR="006766DF">
        <w:rPr>
          <w:rFonts w:ascii="Myriad Pro" w:hAnsi="Myriad Pro" w:cs="Myriad Pro"/>
          <w:sz w:val="26"/>
          <w:szCs w:val="26"/>
        </w:rPr>
        <w:t>«</w:t>
      </w:r>
      <w:r w:rsidR="005C3CB9">
        <w:rPr>
          <w:rFonts w:ascii="Myriad Pro" w:hAnsi="Myriad Pro" w:cs="Myriad Pro"/>
          <w:sz w:val="26"/>
          <w:szCs w:val="26"/>
        </w:rPr>
        <w:t>НП Совет рынка</w:t>
      </w:r>
      <w:r w:rsidR="006766DF">
        <w:rPr>
          <w:rFonts w:ascii="Myriad Pro" w:hAnsi="Myriad Pro" w:cs="Myriad Pro"/>
          <w:sz w:val="26"/>
          <w:szCs w:val="26"/>
        </w:rPr>
        <w:t>»</w:t>
      </w:r>
      <w:r w:rsidR="005367F5">
        <w:rPr>
          <w:rFonts w:ascii="Myriad Pro" w:hAnsi="Myriad Pro" w:cs="Myriad Pro"/>
          <w:sz w:val="26"/>
          <w:szCs w:val="26"/>
        </w:rPr>
        <w:t>, опубликованн</w:t>
      </w:r>
      <w:r w:rsidR="00383CED">
        <w:rPr>
          <w:rFonts w:ascii="Myriad Pro" w:hAnsi="Myriad Pro" w:cs="Myriad Pro"/>
          <w:sz w:val="26"/>
          <w:szCs w:val="26"/>
        </w:rPr>
        <w:t>ому</w:t>
      </w:r>
      <w:r w:rsidR="005367F5">
        <w:rPr>
          <w:rFonts w:ascii="Myriad Pro" w:hAnsi="Myriad Pro" w:cs="Myriad Pro"/>
          <w:sz w:val="26"/>
          <w:szCs w:val="26"/>
        </w:rPr>
        <w:t xml:space="preserve"> </w:t>
      </w:r>
      <w:r w:rsidR="00383CED">
        <w:rPr>
          <w:rFonts w:ascii="Myriad Pro" w:hAnsi="Myriad Pro" w:cs="Myriad Pro"/>
          <w:sz w:val="26"/>
          <w:szCs w:val="26"/>
        </w:rPr>
        <w:t xml:space="preserve">на сайте </w:t>
      </w:r>
      <w:r w:rsidR="005367F5">
        <w:rPr>
          <w:rFonts w:ascii="Myriad Pro" w:hAnsi="Myriad Pro" w:cs="Myriad Pro"/>
          <w:sz w:val="26"/>
          <w:szCs w:val="26"/>
        </w:rPr>
        <w:t>01.11.201</w:t>
      </w:r>
      <w:r w:rsidR="0058614B">
        <w:rPr>
          <w:rFonts w:ascii="Myriad Pro" w:hAnsi="Myriad Pro" w:cs="Myriad Pro"/>
          <w:sz w:val="26"/>
          <w:szCs w:val="26"/>
        </w:rPr>
        <w:t>6</w:t>
      </w:r>
      <w:r w:rsidR="005367F5">
        <w:rPr>
          <w:rFonts w:ascii="Myriad Pro" w:hAnsi="Myriad Pro" w:cs="Myriad Pro"/>
          <w:sz w:val="26"/>
          <w:szCs w:val="26"/>
        </w:rPr>
        <w:t xml:space="preserve"> года.</w:t>
      </w:r>
      <w:r w:rsidR="00D35554">
        <w:rPr>
          <w:rFonts w:ascii="Myriad Pro" w:hAnsi="Myriad Pro" w:cs="Myriad Pro"/>
          <w:sz w:val="26"/>
          <w:szCs w:val="26"/>
        </w:rPr>
        <w:t xml:space="preserve"> </w:t>
      </w:r>
    </w:p>
    <w:p w14:paraId="2EB3C896" w14:textId="77777777" w:rsidR="003F1064" w:rsidRDefault="003F1064" w:rsidP="0031244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В последующем, в рамках приведения тарифов на услуги по передаче электрической энергии к уровню предельных уровней тарифов, утвержденных ФАС России, в течение месяца с момента вступления в силу приказа ФАС России от </w:t>
      </w:r>
      <w:r w:rsidR="00E67976">
        <w:rPr>
          <w:rFonts w:ascii="Myriad Pro" w:hAnsi="Myriad Pro" w:cs="Myriad Pro"/>
          <w:sz w:val="26"/>
          <w:szCs w:val="26"/>
        </w:rPr>
        <w:t xml:space="preserve">27.12.2016 №1893/16 (вступил в силу 29.01.2017), Службой по тарифам Астраханской области принято постановление от 11.01.2017 №1, которым скорректированы расходы филиала </w:t>
      </w:r>
      <w:r w:rsidR="0031244B">
        <w:rPr>
          <w:rFonts w:ascii="Myriad Pro" w:hAnsi="Myriad Pro" w:cs="Myriad Pro"/>
          <w:sz w:val="26"/>
          <w:szCs w:val="26"/>
        </w:rPr>
        <w:t>ПАО </w:t>
      </w:r>
      <w:r w:rsidR="00E67976">
        <w:rPr>
          <w:rFonts w:ascii="Myriad Pro" w:hAnsi="Myriad Pro" w:cs="Myriad Pro"/>
          <w:sz w:val="26"/>
          <w:szCs w:val="26"/>
        </w:rPr>
        <w:t xml:space="preserve">«МРСК Юга»-«Астраханьэнерго» на 2017 </w:t>
      </w:r>
      <w:r w:rsidR="00E67976">
        <w:rPr>
          <w:rFonts w:ascii="Myriad Pro" w:hAnsi="Myriad Pro" w:cs="Myriad Pro"/>
          <w:sz w:val="26"/>
          <w:szCs w:val="26"/>
        </w:rPr>
        <w:lastRenderedPageBreak/>
        <w:t xml:space="preserve">год, в том числе расходы на оплату услуг </w:t>
      </w:r>
      <w:r w:rsidR="0031244B">
        <w:rPr>
          <w:rFonts w:ascii="Myriad Pro" w:hAnsi="Myriad Pro" w:cs="Myriad Pro"/>
          <w:sz w:val="26"/>
          <w:szCs w:val="26"/>
        </w:rPr>
        <w:t>ПАО </w:t>
      </w:r>
      <w:r w:rsidR="00E67976">
        <w:rPr>
          <w:rFonts w:ascii="Myriad Pro" w:hAnsi="Myriad Pro" w:cs="Myriad Pro"/>
          <w:sz w:val="26"/>
          <w:szCs w:val="26"/>
        </w:rPr>
        <w:t>«ФСК ЕЭС». Скорректированный размер расходов учтен Службой по тарифам Астраханской области составил – 503 223,55 тыс. руб.</w:t>
      </w:r>
    </w:p>
    <w:p w14:paraId="4222FCEE" w14:textId="77777777" w:rsidR="00D94681" w:rsidRPr="00F02F53" w:rsidRDefault="00D94681" w:rsidP="003666D4">
      <w:pPr>
        <w:autoSpaceDE w:val="0"/>
        <w:autoSpaceDN w:val="0"/>
        <w:adjustRightInd w:val="0"/>
        <w:spacing w:after="0" w:line="360" w:lineRule="auto"/>
        <w:ind w:firstLine="709"/>
        <w:jc w:val="both"/>
        <w:rPr>
          <w:rFonts w:ascii="Myriad Pro" w:eastAsia="Calibri" w:hAnsi="Myriad Pro"/>
          <w:sz w:val="26"/>
          <w:szCs w:val="26"/>
        </w:rPr>
      </w:pPr>
    </w:p>
    <w:p w14:paraId="534E1984" w14:textId="77777777" w:rsidR="00D94681" w:rsidRPr="00F02F53" w:rsidRDefault="00D94681" w:rsidP="00D94681">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7635BBBC" w14:textId="2D06846C" w:rsidR="0022713E" w:rsidRDefault="00FA1269" w:rsidP="0031244B">
      <w:pPr>
        <w:spacing w:after="0" w:line="360" w:lineRule="auto"/>
        <w:ind w:firstLine="567"/>
        <w:jc w:val="both"/>
        <w:rPr>
          <w:rFonts w:ascii="Myriad Pro" w:eastAsia="Calibri" w:hAnsi="Myriad Pro"/>
          <w:sz w:val="26"/>
          <w:szCs w:val="26"/>
        </w:rPr>
      </w:pPr>
      <w:r>
        <w:rPr>
          <w:rFonts w:ascii="Myriad Pro" w:hAnsi="Myriad Pro" w:cs="Myriad Pro"/>
          <w:sz w:val="26"/>
          <w:szCs w:val="26"/>
        </w:rPr>
        <w:t>Исполнителем произведен расчет расходов на оплату услуг по передаче электрической энергии по сетям ЕНЭС с учетом балансовых показателей</w:t>
      </w:r>
      <w:r w:rsidR="00BB79AF">
        <w:rPr>
          <w:rFonts w:ascii="Myriad Pro" w:hAnsi="Myriad Pro" w:cs="Myriad Pro"/>
          <w:sz w:val="26"/>
          <w:szCs w:val="26"/>
        </w:rPr>
        <w:t>,</w:t>
      </w:r>
      <w:r>
        <w:rPr>
          <w:rFonts w:ascii="Myriad Pro" w:hAnsi="Myriad Pro" w:cs="Myriad Pro"/>
          <w:sz w:val="26"/>
          <w:szCs w:val="26"/>
        </w:rPr>
        <w:t xml:space="preserve"> утвержденных приказом ФАС России </w:t>
      </w:r>
      <w:bookmarkStart w:id="50" w:name="_Hlk48052863"/>
      <w:r>
        <w:rPr>
          <w:rFonts w:ascii="Myriad Pro" w:hAnsi="Myriad Pro" w:cs="Myriad Pro"/>
          <w:sz w:val="26"/>
          <w:szCs w:val="26"/>
        </w:rPr>
        <w:t xml:space="preserve">от </w:t>
      </w:r>
      <w:r w:rsidR="00984657">
        <w:rPr>
          <w:rFonts w:ascii="Myriad Pro" w:eastAsia="Calibri" w:hAnsi="Myriad Pro"/>
          <w:sz w:val="26"/>
          <w:szCs w:val="26"/>
        </w:rPr>
        <w:t>30.11.2017 №1613/17-ДСП</w:t>
      </w:r>
      <w:bookmarkEnd w:id="50"/>
      <w:r w:rsidR="00116C74">
        <w:rPr>
          <w:rFonts w:ascii="Myriad Pro" w:eastAsia="Calibri" w:hAnsi="Myriad Pro"/>
          <w:sz w:val="26"/>
          <w:szCs w:val="26"/>
        </w:rPr>
        <w:t xml:space="preserve">. </w:t>
      </w:r>
    </w:p>
    <w:p w14:paraId="067012E3" w14:textId="73C80995" w:rsidR="0022713E" w:rsidRDefault="00056B22" w:rsidP="0031244B">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Величина потерь электрической энергии в сетях ЕНЭС </w:t>
      </w:r>
      <w:r w:rsidR="008D352D">
        <w:rPr>
          <w:rFonts w:ascii="Myriad Pro" w:eastAsia="Calibri" w:hAnsi="Myriad Pro"/>
          <w:sz w:val="26"/>
          <w:szCs w:val="26"/>
        </w:rPr>
        <w:t xml:space="preserve">в выписке из Сводного прогнозного баланса на 2017 год </w:t>
      </w:r>
      <w:r>
        <w:rPr>
          <w:rFonts w:ascii="Myriad Pro" w:eastAsia="Calibri" w:hAnsi="Myriad Pro"/>
          <w:sz w:val="26"/>
          <w:szCs w:val="26"/>
        </w:rPr>
        <w:t xml:space="preserve">отражена в </w:t>
      </w:r>
      <w:r w:rsidR="008D352D">
        <w:rPr>
          <w:rFonts w:ascii="Myriad Pro" w:eastAsia="Calibri" w:hAnsi="Myriad Pro"/>
          <w:sz w:val="26"/>
          <w:szCs w:val="26"/>
        </w:rPr>
        <w:t>размере 93,61 млн. кВт</w:t>
      </w:r>
      <w:r w:rsidR="00301160">
        <w:rPr>
          <w:rFonts w:ascii="Myriad Pro" w:eastAsia="Calibri" w:hAnsi="Myriad Pro"/>
          <w:sz w:val="26"/>
          <w:szCs w:val="26"/>
        </w:rPr>
        <w:t>*</w:t>
      </w:r>
      <w:r w:rsidR="008D352D">
        <w:rPr>
          <w:rFonts w:ascii="Myriad Pro" w:eastAsia="Calibri" w:hAnsi="Myriad Pro"/>
          <w:sz w:val="26"/>
          <w:szCs w:val="26"/>
        </w:rPr>
        <w:t>ч</w:t>
      </w:r>
      <w:r>
        <w:rPr>
          <w:rFonts w:ascii="Myriad Pro" w:eastAsia="Calibri" w:hAnsi="Myriad Pro"/>
          <w:sz w:val="26"/>
          <w:szCs w:val="26"/>
        </w:rPr>
        <w:t xml:space="preserve"> по </w:t>
      </w:r>
      <w:r w:rsidR="008D352D">
        <w:rPr>
          <w:rFonts w:ascii="Myriad Pro" w:eastAsia="Calibri" w:hAnsi="Myriad Pro"/>
          <w:sz w:val="26"/>
          <w:szCs w:val="26"/>
        </w:rPr>
        <w:t>всем потребителям, функционирующим на территории Астраханской области, без распределения объемов потерь электрической энергии на прямых потребителей ПАО «ФСК ЕЭС» и ПАО «МРСК Юга» - «Астраханьэнерго». Учитывая отсутствие в выписке Сводного прогнозного баланса 2017 года сальдо-перетока из сетей ЕНЭС, то применить расчет исходя из норматива потерь электрической энергии в сетях ЕНЭС, Исполнителю не представляется возможным.</w:t>
      </w:r>
    </w:p>
    <w:p w14:paraId="4B155AE7" w14:textId="034D1509" w:rsidR="008D352D" w:rsidRDefault="008D352D" w:rsidP="0031244B">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целях определения объема потерь в сетях ЕНЭС, оплачиваемых филиалом ПАО «МРСК Юга» -«Астраханьэнерго», Исполнителем проанализированы фактические объемы потерь электрической энергии за 2013-2015 годы. </w:t>
      </w:r>
    </w:p>
    <w:tbl>
      <w:tblPr>
        <w:tblStyle w:val="af7"/>
        <w:tblW w:w="0" w:type="auto"/>
        <w:tblLook w:val="04A0" w:firstRow="1" w:lastRow="0" w:firstColumn="1" w:lastColumn="0" w:noHBand="0" w:noVBand="1"/>
      </w:tblPr>
      <w:tblGrid>
        <w:gridCol w:w="4672"/>
        <w:gridCol w:w="4672"/>
      </w:tblGrid>
      <w:tr w:rsidR="003666D4" w:rsidRPr="003666D4" w14:paraId="74DF1653" w14:textId="77777777" w:rsidTr="003666D4">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CF389A" w14:textId="0A8A9F84" w:rsidR="008D352D" w:rsidRPr="003666D4" w:rsidRDefault="008D352D" w:rsidP="005976B0">
            <w:pPr>
              <w:spacing w:line="360" w:lineRule="auto"/>
              <w:jc w:val="center"/>
              <w:rPr>
                <w:rFonts w:ascii="Myriad Pro" w:eastAsia="Calibri" w:hAnsi="Myriad Pro"/>
                <w:color w:val="FFFFFF" w:themeColor="background1"/>
                <w:sz w:val="20"/>
                <w:szCs w:val="20"/>
              </w:rPr>
            </w:pPr>
            <w:r w:rsidRPr="003666D4">
              <w:rPr>
                <w:rFonts w:ascii="Myriad Pro" w:eastAsia="Calibri" w:hAnsi="Myriad Pro"/>
                <w:color w:val="FFFFFF" w:themeColor="background1"/>
                <w:sz w:val="20"/>
                <w:szCs w:val="20"/>
              </w:rPr>
              <w:t>Период регулирования</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6BB274A" w14:textId="6D3EEF48" w:rsidR="008D352D" w:rsidRPr="003666D4" w:rsidRDefault="008D352D" w:rsidP="005976B0">
            <w:pPr>
              <w:spacing w:line="360" w:lineRule="auto"/>
              <w:jc w:val="center"/>
              <w:rPr>
                <w:rFonts w:ascii="Myriad Pro" w:eastAsia="Calibri" w:hAnsi="Myriad Pro"/>
                <w:color w:val="FFFFFF" w:themeColor="background1"/>
                <w:sz w:val="20"/>
                <w:szCs w:val="20"/>
              </w:rPr>
            </w:pPr>
            <w:r w:rsidRPr="003666D4">
              <w:rPr>
                <w:rFonts w:ascii="Myriad Pro" w:eastAsia="Calibri" w:hAnsi="Myriad Pro"/>
                <w:color w:val="FFFFFF" w:themeColor="background1"/>
                <w:sz w:val="20"/>
                <w:szCs w:val="20"/>
              </w:rPr>
              <w:t>Фактические потери в сетях ЕНЭС, тыс. кВт*ч</w:t>
            </w:r>
          </w:p>
        </w:tc>
      </w:tr>
      <w:tr w:rsidR="008D352D" w14:paraId="043B7F5C" w14:textId="77777777" w:rsidTr="003666D4">
        <w:tc>
          <w:tcPr>
            <w:tcW w:w="4672" w:type="dxa"/>
            <w:tcBorders>
              <w:top w:val="single" w:sz="4" w:space="0" w:color="FFFFFF" w:themeColor="background1"/>
            </w:tcBorders>
          </w:tcPr>
          <w:p w14:paraId="2D686331" w14:textId="2672E8E1" w:rsidR="008D352D" w:rsidRPr="005976B0" w:rsidRDefault="008D352D" w:rsidP="005976B0">
            <w:pPr>
              <w:spacing w:line="360" w:lineRule="auto"/>
              <w:jc w:val="center"/>
              <w:rPr>
                <w:rFonts w:ascii="Myriad Pro" w:eastAsia="Calibri" w:hAnsi="Myriad Pro"/>
                <w:sz w:val="20"/>
                <w:szCs w:val="20"/>
              </w:rPr>
            </w:pPr>
            <w:r w:rsidRPr="005976B0">
              <w:rPr>
                <w:rFonts w:ascii="Myriad Pro" w:eastAsia="Calibri" w:hAnsi="Myriad Pro"/>
                <w:sz w:val="20"/>
                <w:szCs w:val="20"/>
              </w:rPr>
              <w:t>2013 год</w:t>
            </w:r>
          </w:p>
        </w:tc>
        <w:tc>
          <w:tcPr>
            <w:tcW w:w="4672" w:type="dxa"/>
            <w:tcBorders>
              <w:top w:val="single" w:sz="4" w:space="0" w:color="FFFFFF" w:themeColor="background1"/>
            </w:tcBorders>
          </w:tcPr>
          <w:p w14:paraId="18B21E27" w14:textId="631714C7" w:rsidR="008D352D" w:rsidRPr="005976B0" w:rsidRDefault="008D352D" w:rsidP="005976B0">
            <w:pPr>
              <w:spacing w:line="360" w:lineRule="auto"/>
              <w:jc w:val="center"/>
              <w:rPr>
                <w:rFonts w:ascii="Myriad Pro" w:eastAsia="Calibri" w:hAnsi="Myriad Pro"/>
                <w:sz w:val="20"/>
                <w:szCs w:val="20"/>
              </w:rPr>
            </w:pPr>
            <w:r w:rsidRPr="005976B0">
              <w:rPr>
                <w:rFonts w:ascii="Myriad Pro" w:eastAsia="Calibri" w:hAnsi="Myriad Pro"/>
                <w:sz w:val="20"/>
                <w:szCs w:val="20"/>
              </w:rPr>
              <w:t>61 583,5</w:t>
            </w:r>
          </w:p>
        </w:tc>
      </w:tr>
      <w:tr w:rsidR="008D352D" w14:paraId="22E22A58" w14:textId="77777777" w:rsidTr="008D352D">
        <w:tc>
          <w:tcPr>
            <w:tcW w:w="4672" w:type="dxa"/>
          </w:tcPr>
          <w:p w14:paraId="56ADCB15" w14:textId="4EDF0B23" w:rsidR="008D352D" w:rsidRPr="005976B0" w:rsidRDefault="008D352D" w:rsidP="005976B0">
            <w:pPr>
              <w:spacing w:line="360" w:lineRule="auto"/>
              <w:jc w:val="center"/>
              <w:rPr>
                <w:rFonts w:ascii="Myriad Pro" w:eastAsia="Calibri" w:hAnsi="Myriad Pro"/>
                <w:sz w:val="20"/>
                <w:szCs w:val="20"/>
              </w:rPr>
            </w:pPr>
            <w:r w:rsidRPr="005976B0">
              <w:rPr>
                <w:rFonts w:ascii="Myriad Pro" w:eastAsia="Calibri" w:hAnsi="Myriad Pro"/>
                <w:sz w:val="20"/>
                <w:szCs w:val="20"/>
              </w:rPr>
              <w:t>2014 год</w:t>
            </w:r>
          </w:p>
        </w:tc>
        <w:tc>
          <w:tcPr>
            <w:tcW w:w="4672" w:type="dxa"/>
          </w:tcPr>
          <w:p w14:paraId="6454C3A3" w14:textId="1154F4BC" w:rsidR="008D352D" w:rsidRPr="005976B0" w:rsidRDefault="008D352D" w:rsidP="005976B0">
            <w:pPr>
              <w:spacing w:line="360" w:lineRule="auto"/>
              <w:jc w:val="center"/>
              <w:rPr>
                <w:rFonts w:ascii="Myriad Pro" w:eastAsia="Calibri" w:hAnsi="Myriad Pro"/>
                <w:sz w:val="20"/>
                <w:szCs w:val="20"/>
              </w:rPr>
            </w:pPr>
            <w:r w:rsidRPr="005976B0">
              <w:rPr>
                <w:rFonts w:ascii="Myriad Pro" w:eastAsia="Calibri" w:hAnsi="Myriad Pro"/>
                <w:sz w:val="20"/>
                <w:szCs w:val="20"/>
              </w:rPr>
              <w:t>44 165,5</w:t>
            </w:r>
          </w:p>
        </w:tc>
      </w:tr>
      <w:tr w:rsidR="008D352D" w14:paraId="2E8268DE" w14:textId="77777777" w:rsidTr="005976B0">
        <w:tc>
          <w:tcPr>
            <w:tcW w:w="4672" w:type="dxa"/>
            <w:tcBorders>
              <w:bottom w:val="single" w:sz="4" w:space="0" w:color="auto"/>
            </w:tcBorders>
          </w:tcPr>
          <w:p w14:paraId="24D5967E" w14:textId="7DA8834A" w:rsidR="008D352D" w:rsidRPr="005976B0" w:rsidRDefault="008D352D" w:rsidP="005976B0">
            <w:pPr>
              <w:spacing w:line="360" w:lineRule="auto"/>
              <w:jc w:val="center"/>
              <w:rPr>
                <w:rFonts w:ascii="Myriad Pro" w:eastAsia="Calibri" w:hAnsi="Myriad Pro"/>
                <w:sz w:val="20"/>
                <w:szCs w:val="20"/>
              </w:rPr>
            </w:pPr>
            <w:r w:rsidRPr="005976B0">
              <w:rPr>
                <w:rFonts w:ascii="Myriad Pro" w:eastAsia="Calibri" w:hAnsi="Myriad Pro"/>
                <w:sz w:val="20"/>
                <w:szCs w:val="20"/>
              </w:rPr>
              <w:t>2015 год</w:t>
            </w:r>
          </w:p>
        </w:tc>
        <w:tc>
          <w:tcPr>
            <w:tcW w:w="4672" w:type="dxa"/>
            <w:tcBorders>
              <w:bottom w:val="single" w:sz="4" w:space="0" w:color="auto"/>
            </w:tcBorders>
          </w:tcPr>
          <w:p w14:paraId="30FB29E1" w14:textId="0DDDB402" w:rsidR="008D352D" w:rsidRPr="005976B0" w:rsidRDefault="008D352D" w:rsidP="005976B0">
            <w:pPr>
              <w:spacing w:line="360" w:lineRule="auto"/>
              <w:jc w:val="center"/>
              <w:rPr>
                <w:rFonts w:ascii="Myriad Pro" w:eastAsia="Calibri" w:hAnsi="Myriad Pro"/>
                <w:sz w:val="20"/>
                <w:szCs w:val="20"/>
              </w:rPr>
            </w:pPr>
            <w:r w:rsidRPr="005976B0">
              <w:rPr>
                <w:rFonts w:ascii="Myriad Pro" w:eastAsia="Calibri" w:hAnsi="Myriad Pro"/>
                <w:sz w:val="20"/>
                <w:szCs w:val="20"/>
              </w:rPr>
              <w:t>65 485,7</w:t>
            </w:r>
          </w:p>
        </w:tc>
      </w:tr>
      <w:tr w:rsidR="008D352D" w:rsidRPr="005976B0" w14:paraId="4C0E362A" w14:textId="77777777" w:rsidTr="005976B0">
        <w:tc>
          <w:tcPr>
            <w:tcW w:w="4672" w:type="dxa"/>
            <w:shd w:val="clear" w:color="auto" w:fill="C2D69B" w:themeFill="accent3" w:themeFillTint="99"/>
          </w:tcPr>
          <w:p w14:paraId="655542D1" w14:textId="478AB0D7" w:rsidR="008D352D" w:rsidRPr="005976B0" w:rsidRDefault="008D352D" w:rsidP="005976B0">
            <w:pPr>
              <w:spacing w:line="360" w:lineRule="auto"/>
              <w:jc w:val="center"/>
              <w:rPr>
                <w:rFonts w:ascii="Myriad Pro" w:eastAsia="Calibri" w:hAnsi="Myriad Pro"/>
                <w:b/>
                <w:bCs/>
                <w:sz w:val="20"/>
                <w:szCs w:val="20"/>
              </w:rPr>
            </w:pPr>
            <w:r w:rsidRPr="005976B0">
              <w:rPr>
                <w:rFonts w:ascii="Myriad Pro" w:eastAsia="Calibri" w:hAnsi="Myriad Pro"/>
                <w:b/>
                <w:bCs/>
                <w:sz w:val="20"/>
                <w:szCs w:val="20"/>
              </w:rPr>
              <w:t>Среднее значение за 3 года</w:t>
            </w:r>
          </w:p>
        </w:tc>
        <w:tc>
          <w:tcPr>
            <w:tcW w:w="4672" w:type="dxa"/>
            <w:shd w:val="clear" w:color="auto" w:fill="C2D69B" w:themeFill="accent3" w:themeFillTint="99"/>
          </w:tcPr>
          <w:p w14:paraId="12F13F18" w14:textId="7D131DB0" w:rsidR="008D352D" w:rsidRPr="005976B0" w:rsidRDefault="008D352D" w:rsidP="005976B0">
            <w:pPr>
              <w:spacing w:line="360" w:lineRule="auto"/>
              <w:jc w:val="center"/>
              <w:rPr>
                <w:rFonts w:ascii="Myriad Pro" w:eastAsia="Calibri" w:hAnsi="Myriad Pro"/>
                <w:b/>
                <w:bCs/>
                <w:sz w:val="20"/>
                <w:szCs w:val="20"/>
              </w:rPr>
            </w:pPr>
            <w:r w:rsidRPr="005976B0">
              <w:rPr>
                <w:rFonts w:ascii="Myriad Pro" w:eastAsia="Calibri" w:hAnsi="Myriad Pro"/>
                <w:b/>
                <w:bCs/>
                <w:sz w:val="20"/>
                <w:szCs w:val="20"/>
              </w:rPr>
              <w:t>57 078,23</w:t>
            </w:r>
          </w:p>
        </w:tc>
      </w:tr>
    </w:tbl>
    <w:p w14:paraId="34619A1B" w14:textId="2738F724" w:rsidR="008D352D" w:rsidRDefault="008D352D" w:rsidP="0031244B">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Исходя из среднего значения фактических потерь за 3 предыдущих периода, Исполнителем произведен расчет расходов на оплату услуг ПАО «ФСК ЕЭС» за оказанные услуги по передаче электрической энергии по сетям ЕНЭС. </w:t>
      </w:r>
    </w:p>
    <w:p w14:paraId="14913E0C" w14:textId="77777777" w:rsidR="00F67703" w:rsidRDefault="00A60AED" w:rsidP="0031244B">
      <w:pPr>
        <w:spacing w:after="0" w:line="360" w:lineRule="auto"/>
        <w:ind w:firstLine="567"/>
        <w:jc w:val="both"/>
        <w:rPr>
          <w:rFonts w:ascii="Myriad Pro" w:hAnsi="Myriad Pro" w:cs="Myriad Pro"/>
          <w:sz w:val="26"/>
          <w:szCs w:val="26"/>
        </w:rPr>
      </w:pPr>
      <w:r>
        <w:rPr>
          <w:rFonts w:ascii="Myriad Pro" w:hAnsi="Myriad Pro" w:cs="Myriad Pro"/>
          <w:sz w:val="26"/>
          <w:szCs w:val="26"/>
        </w:rPr>
        <w:t>Расчет произведен</w:t>
      </w:r>
      <w:r w:rsidR="00F67703">
        <w:rPr>
          <w:rFonts w:ascii="Myriad Pro" w:hAnsi="Myriad Pro" w:cs="Myriad Pro"/>
          <w:sz w:val="26"/>
          <w:szCs w:val="26"/>
        </w:rPr>
        <w:t xml:space="preserve"> исходя из следующих параметров:</w:t>
      </w:r>
    </w:p>
    <w:p w14:paraId="230612F3" w14:textId="77777777" w:rsidR="00F67703" w:rsidRPr="0058614B" w:rsidRDefault="00A60AED" w:rsidP="00104B9A">
      <w:pPr>
        <w:pStyle w:val="a3"/>
        <w:numPr>
          <w:ilvl w:val="0"/>
          <w:numId w:val="33"/>
        </w:numPr>
        <w:tabs>
          <w:tab w:val="left" w:pos="993"/>
        </w:tabs>
        <w:spacing w:after="0" w:line="360" w:lineRule="auto"/>
        <w:ind w:left="0" w:firstLine="567"/>
        <w:jc w:val="both"/>
        <w:rPr>
          <w:rFonts w:ascii="Myriad Pro" w:hAnsi="Myriad Pro" w:cs="Myriad Pro"/>
          <w:sz w:val="26"/>
          <w:szCs w:val="26"/>
        </w:rPr>
      </w:pPr>
      <w:r w:rsidRPr="0058614B">
        <w:rPr>
          <w:rFonts w:ascii="Myriad Pro" w:hAnsi="Myriad Pro" w:cs="Myriad Pro"/>
          <w:sz w:val="26"/>
          <w:szCs w:val="26"/>
        </w:rPr>
        <w:t>ставк</w:t>
      </w:r>
      <w:r w:rsidR="00F67703" w:rsidRPr="0058614B">
        <w:rPr>
          <w:rFonts w:ascii="Myriad Pro" w:hAnsi="Myriad Pro" w:cs="Myriad Pro"/>
          <w:sz w:val="26"/>
          <w:szCs w:val="26"/>
        </w:rPr>
        <w:t>а</w:t>
      </w:r>
      <w:r w:rsidRPr="0058614B">
        <w:rPr>
          <w:rFonts w:ascii="Myriad Pro" w:hAnsi="Myriad Pro" w:cs="Myriad Pro"/>
          <w:sz w:val="26"/>
          <w:szCs w:val="26"/>
        </w:rPr>
        <w:t xml:space="preserve"> </w:t>
      </w:r>
      <w:r w:rsidR="00F67703" w:rsidRPr="0058614B">
        <w:rPr>
          <w:rFonts w:ascii="Myriad Pro" w:hAnsi="Myriad Pro" w:cs="Myriad Pro"/>
          <w:sz w:val="26"/>
          <w:szCs w:val="26"/>
        </w:rPr>
        <w:t>н</w:t>
      </w:r>
      <w:r w:rsidRPr="0058614B">
        <w:rPr>
          <w:rFonts w:ascii="Myriad Pro" w:hAnsi="Myriad Pro" w:cs="Myriad Pro"/>
          <w:sz w:val="26"/>
          <w:szCs w:val="26"/>
        </w:rPr>
        <w:t xml:space="preserve">а содержание объектов электросетевого хозяйства, входящих в единую национальную (общероссийскую) электрическую сеть, тарифа на услуги по передаче электрической энергии по единой национальной (общероссийской) электрической сети, утвержденная приказом ФСТ России от 09.12.2014 </w:t>
      </w:r>
      <w:r w:rsidR="0031244B">
        <w:rPr>
          <w:rFonts w:ascii="Myriad Pro" w:hAnsi="Myriad Pro" w:cs="Myriad Pro"/>
          <w:sz w:val="26"/>
          <w:szCs w:val="26"/>
        </w:rPr>
        <w:t>№ </w:t>
      </w:r>
      <w:r w:rsidRPr="0058614B">
        <w:rPr>
          <w:rFonts w:ascii="Myriad Pro" w:hAnsi="Myriad Pro" w:cs="Myriad Pro"/>
          <w:sz w:val="26"/>
          <w:szCs w:val="26"/>
        </w:rPr>
        <w:t xml:space="preserve">297-э/3 в </w:t>
      </w:r>
      <w:r w:rsidRPr="0058614B">
        <w:rPr>
          <w:rFonts w:ascii="Myriad Pro" w:hAnsi="Myriad Pro" w:cs="Myriad Pro"/>
          <w:sz w:val="26"/>
          <w:szCs w:val="26"/>
        </w:rPr>
        <w:lastRenderedPageBreak/>
        <w:t xml:space="preserve">редакции </w:t>
      </w:r>
      <w:r w:rsidR="0058614B">
        <w:rPr>
          <w:rFonts w:ascii="Myriad Pro" w:hAnsi="Myriad Pro" w:cs="Myriad Pro"/>
          <w:sz w:val="26"/>
          <w:szCs w:val="26"/>
        </w:rPr>
        <w:t>п</w:t>
      </w:r>
      <w:r w:rsidR="0058614B" w:rsidRPr="0058614B">
        <w:rPr>
          <w:rFonts w:ascii="Myriad Pro" w:hAnsi="Myriad Pro" w:cs="Myriad Pro"/>
          <w:sz w:val="26"/>
          <w:szCs w:val="26"/>
        </w:rPr>
        <w:t>риказ</w:t>
      </w:r>
      <w:r w:rsidR="0058614B">
        <w:rPr>
          <w:rFonts w:ascii="Myriad Pro" w:hAnsi="Myriad Pro" w:cs="Myriad Pro"/>
          <w:sz w:val="26"/>
          <w:szCs w:val="26"/>
        </w:rPr>
        <w:t>а</w:t>
      </w:r>
      <w:r w:rsidR="0058614B" w:rsidRPr="0058614B">
        <w:rPr>
          <w:rFonts w:ascii="Myriad Pro" w:hAnsi="Myriad Pro" w:cs="Myriad Pro"/>
          <w:sz w:val="26"/>
          <w:szCs w:val="26"/>
        </w:rPr>
        <w:t xml:space="preserve"> Федеральной антимонопольной службы от 29.12.2015 </w:t>
      </w:r>
      <w:r w:rsidR="0058614B">
        <w:rPr>
          <w:rFonts w:ascii="Myriad Pro" w:hAnsi="Myriad Pro" w:cs="Myriad Pro"/>
          <w:sz w:val="26"/>
          <w:szCs w:val="26"/>
        </w:rPr>
        <w:br/>
      </w:r>
      <w:r w:rsidR="0031244B">
        <w:rPr>
          <w:rFonts w:ascii="Myriad Pro" w:hAnsi="Myriad Pro" w:cs="Myriad Pro"/>
          <w:sz w:val="26"/>
          <w:szCs w:val="26"/>
        </w:rPr>
        <w:t>№ </w:t>
      </w:r>
      <w:r w:rsidR="0058614B" w:rsidRPr="0058614B">
        <w:rPr>
          <w:rFonts w:ascii="Myriad Pro" w:hAnsi="Myriad Pro" w:cs="Myriad Pro"/>
          <w:sz w:val="26"/>
          <w:szCs w:val="26"/>
        </w:rPr>
        <w:t xml:space="preserve">1346/15 </w:t>
      </w:r>
      <w:r w:rsidR="0058614B">
        <w:rPr>
          <w:rFonts w:ascii="Myriad Pro" w:hAnsi="Myriad Pro" w:cs="Myriad Pro"/>
          <w:sz w:val="26"/>
          <w:szCs w:val="26"/>
        </w:rPr>
        <w:t>«</w:t>
      </w:r>
      <w:r w:rsidR="0058614B" w:rsidRPr="0058614B">
        <w:rPr>
          <w:rFonts w:ascii="Myriad Pro" w:hAnsi="Myriad Pro" w:cs="Myriad Pro"/>
          <w:sz w:val="26"/>
          <w:szCs w:val="26"/>
        </w:rPr>
        <w:t xml:space="preserve">О внесении изменений в приложение </w:t>
      </w:r>
      <w:r w:rsidR="0031244B">
        <w:rPr>
          <w:rFonts w:ascii="Myriad Pro" w:hAnsi="Myriad Pro" w:cs="Myriad Pro"/>
          <w:sz w:val="26"/>
          <w:szCs w:val="26"/>
        </w:rPr>
        <w:t>№ </w:t>
      </w:r>
      <w:r w:rsidR="0058614B" w:rsidRPr="0058614B">
        <w:rPr>
          <w:rFonts w:ascii="Myriad Pro" w:hAnsi="Myriad Pro" w:cs="Myriad Pro"/>
          <w:sz w:val="26"/>
          <w:szCs w:val="26"/>
        </w:rPr>
        <w:t xml:space="preserve">1 и приложение </w:t>
      </w:r>
      <w:r w:rsidR="0031244B">
        <w:rPr>
          <w:rFonts w:ascii="Myriad Pro" w:hAnsi="Myriad Pro" w:cs="Myriad Pro"/>
          <w:sz w:val="26"/>
          <w:szCs w:val="26"/>
        </w:rPr>
        <w:t>№ </w:t>
      </w:r>
      <w:r w:rsidR="0058614B" w:rsidRPr="0058614B">
        <w:rPr>
          <w:rFonts w:ascii="Myriad Pro" w:hAnsi="Myriad Pro" w:cs="Myriad Pro"/>
          <w:sz w:val="26"/>
          <w:szCs w:val="26"/>
        </w:rPr>
        <w:t xml:space="preserve">2 к приказу Федеральной службы по тарифам от </w:t>
      </w:r>
      <w:r w:rsidR="00E41BE1">
        <w:rPr>
          <w:rFonts w:ascii="Myriad Pro" w:hAnsi="Myriad Pro" w:cs="Myriad Pro"/>
          <w:sz w:val="26"/>
          <w:szCs w:val="26"/>
        </w:rPr>
        <w:t>09.12.2014</w:t>
      </w:r>
      <w:r w:rsidR="0058614B" w:rsidRPr="0058614B">
        <w:rPr>
          <w:rFonts w:ascii="Myriad Pro" w:hAnsi="Myriad Pro" w:cs="Myriad Pro"/>
          <w:sz w:val="26"/>
          <w:szCs w:val="26"/>
        </w:rPr>
        <w:t xml:space="preserve"> </w:t>
      </w:r>
      <w:r w:rsidR="0031244B">
        <w:rPr>
          <w:rFonts w:ascii="Myriad Pro" w:hAnsi="Myriad Pro" w:cs="Myriad Pro"/>
          <w:sz w:val="26"/>
          <w:szCs w:val="26"/>
        </w:rPr>
        <w:t>№ </w:t>
      </w:r>
      <w:r w:rsidR="0058614B" w:rsidRPr="0058614B">
        <w:rPr>
          <w:rFonts w:ascii="Myriad Pro" w:hAnsi="Myriad Pro" w:cs="Myriad Pro"/>
          <w:sz w:val="26"/>
          <w:szCs w:val="26"/>
        </w:rPr>
        <w:t xml:space="preserve">297-э/3 </w:t>
      </w:r>
      <w:r w:rsidR="0058614B">
        <w:rPr>
          <w:rFonts w:ascii="Myriad Pro" w:hAnsi="Myriad Pro" w:cs="Myriad Pro"/>
          <w:sz w:val="26"/>
          <w:szCs w:val="26"/>
        </w:rPr>
        <w:t>«</w:t>
      </w:r>
      <w:r w:rsidR="0058614B" w:rsidRPr="0058614B">
        <w:rPr>
          <w:rFonts w:ascii="Myriad Pro" w:hAnsi="Myriad Pro" w:cs="Myriad Pro"/>
          <w:sz w:val="26"/>
          <w:szCs w:val="26"/>
        </w:rPr>
        <w:t>Об утверждении тарифов на услуги по передаче электрической энергии по единой национальной (общероссийской) электрической сети, оказываемые ОАО</w:t>
      </w:r>
      <w:r w:rsidR="00E41BE1">
        <w:rPr>
          <w:rFonts w:ascii="Myriad Pro" w:hAnsi="Myriad Pro" w:cs="Myriad Pro"/>
          <w:sz w:val="26"/>
          <w:szCs w:val="26"/>
        </w:rPr>
        <w:t> </w:t>
      </w:r>
      <w:r w:rsidR="0058614B">
        <w:rPr>
          <w:rFonts w:ascii="Myriad Pro" w:hAnsi="Myriad Pro" w:cs="Myriad Pro"/>
          <w:sz w:val="26"/>
          <w:szCs w:val="26"/>
        </w:rPr>
        <w:t>«</w:t>
      </w:r>
      <w:r w:rsidR="0058614B" w:rsidRPr="0058614B">
        <w:rPr>
          <w:rFonts w:ascii="Myriad Pro" w:hAnsi="Myriad Pro" w:cs="Myriad Pro"/>
          <w:sz w:val="26"/>
          <w:szCs w:val="26"/>
        </w:rPr>
        <w:t>Федеральная сетевая компания Единой энергетической системы</w:t>
      </w:r>
      <w:r w:rsidR="0058614B">
        <w:rPr>
          <w:rFonts w:ascii="Myriad Pro" w:hAnsi="Myriad Pro" w:cs="Myriad Pro"/>
          <w:sz w:val="26"/>
          <w:szCs w:val="26"/>
        </w:rPr>
        <w:t>»</w:t>
      </w:r>
      <w:r w:rsidR="0058614B" w:rsidRPr="0058614B">
        <w:rPr>
          <w:rFonts w:ascii="Myriad Pro" w:hAnsi="Myriad Pro" w:cs="Myriad Pro"/>
          <w:sz w:val="26"/>
          <w:szCs w:val="26"/>
        </w:rPr>
        <w:t>,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годы</w:t>
      </w:r>
      <w:r w:rsidR="0058614B">
        <w:rPr>
          <w:rFonts w:ascii="Myriad Pro" w:hAnsi="Myriad Pro" w:cs="Myriad Pro"/>
          <w:sz w:val="26"/>
          <w:szCs w:val="26"/>
        </w:rPr>
        <w:t>»</w:t>
      </w:r>
      <w:r w:rsidR="0058614B" w:rsidRPr="0058614B">
        <w:rPr>
          <w:rFonts w:ascii="Myriad Pro" w:hAnsi="Myriad Pro" w:cs="Myriad Pro"/>
          <w:sz w:val="26"/>
          <w:szCs w:val="26"/>
        </w:rPr>
        <w:t xml:space="preserve"> (Зарегистрирован 31.12.2015 </w:t>
      </w:r>
      <w:r w:rsidR="0031244B">
        <w:rPr>
          <w:rFonts w:ascii="Myriad Pro" w:hAnsi="Myriad Pro" w:cs="Myriad Pro"/>
          <w:sz w:val="26"/>
          <w:szCs w:val="26"/>
        </w:rPr>
        <w:t>№ </w:t>
      </w:r>
      <w:r w:rsidR="0058614B" w:rsidRPr="0058614B">
        <w:rPr>
          <w:rFonts w:ascii="Myriad Pro" w:hAnsi="Myriad Pro" w:cs="Myriad Pro"/>
          <w:sz w:val="26"/>
          <w:szCs w:val="26"/>
        </w:rPr>
        <w:t>40530)</w:t>
      </w:r>
      <w:r w:rsidRPr="0058614B">
        <w:rPr>
          <w:rFonts w:ascii="Myriad Pro" w:hAnsi="Myriad Pro" w:cs="Myriad Pro"/>
          <w:sz w:val="26"/>
          <w:szCs w:val="26"/>
        </w:rPr>
        <w:t xml:space="preserve">. </w:t>
      </w:r>
    </w:p>
    <w:p w14:paraId="3B11BDC8" w14:textId="77777777" w:rsidR="00D35554" w:rsidRDefault="00073852" w:rsidP="00104B9A">
      <w:pPr>
        <w:pStyle w:val="a3"/>
        <w:numPr>
          <w:ilvl w:val="0"/>
          <w:numId w:val="33"/>
        </w:numPr>
        <w:tabs>
          <w:tab w:val="left" w:pos="993"/>
        </w:tabs>
        <w:spacing w:after="0" w:line="360" w:lineRule="auto"/>
        <w:ind w:left="0" w:firstLine="567"/>
        <w:jc w:val="both"/>
        <w:rPr>
          <w:rFonts w:ascii="Myriad Pro" w:hAnsi="Myriad Pro" w:cs="Myriad Pro"/>
          <w:sz w:val="26"/>
          <w:szCs w:val="26"/>
        </w:rPr>
      </w:pPr>
      <w:r>
        <w:rPr>
          <w:rFonts w:ascii="Myriad Pro" w:hAnsi="Myriad Pro" w:cs="Myriad Pro"/>
          <w:sz w:val="26"/>
          <w:szCs w:val="26"/>
        </w:rPr>
        <w:t>с</w:t>
      </w:r>
      <w:r w:rsidR="004D5E2B" w:rsidRPr="00073852">
        <w:rPr>
          <w:rFonts w:ascii="Myriad Pro" w:hAnsi="Myriad Pro" w:cs="Myriad Pro"/>
          <w:sz w:val="26"/>
          <w:szCs w:val="26"/>
        </w:rPr>
        <w:t>тавка на оплату потерь в сетях ЕНЭС применена со</w:t>
      </w:r>
      <w:r w:rsidR="00722440" w:rsidRPr="00073852">
        <w:rPr>
          <w:rFonts w:ascii="Myriad Pro" w:hAnsi="Myriad Pro" w:cs="Myriad Pro"/>
          <w:sz w:val="26"/>
          <w:szCs w:val="26"/>
        </w:rPr>
        <w:t>гласно прогноз</w:t>
      </w:r>
      <w:r w:rsidR="00F67703" w:rsidRPr="00073852">
        <w:rPr>
          <w:rFonts w:ascii="Myriad Pro" w:hAnsi="Myriad Pro" w:cs="Myriad Pro"/>
          <w:sz w:val="26"/>
          <w:szCs w:val="26"/>
        </w:rPr>
        <w:t>у</w:t>
      </w:r>
      <w:r w:rsidR="00722440" w:rsidRPr="00073852">
        <w:rPr>
          <w:rFonts w:ascii="Myriad Pro" w:hAnsi="Myriad Pro" w:cs="Myriad Pro"/>
          <w:sz w:val="26"/>
          <w:szCs w:val="26"/>
        </w:rPr>
        <w:t xml:space="preserve"> Ассоциации </w:t>
      </w:r>
      <w:r w:rsidR="0058614B">
        <w:rPr>
          <w:rFonts w:ascii="Myriad Pro" w:hAnsi="Myriad Pro" w:cs="Myriad Pro"/>
          <w:sz w:val="26"/>
          <w:szCs w:val="26"/>
        </w:rPr>
        <w:t>«</w:t>
      </w:r>
      <w:r w:rsidR="00722440" w:rsidRPr="00073852">
        <w:rPr>
          <w:rFonts w:ascii="Myriad Pro" w:hAnsi="Myriad Pro" w:cs="Myriad Pro"/>
          <w:sz w:val="26"/>
          <w:szCs w:val="26"/>
        </w:rPr>
        <w:t xml:space="preserve">НП </w:t>
      </w:r>
      <w:r w:rsidR="004D5E2B" w:rsidRPr="00073852">
        <w:rPr>
          <w:rFonts w:ascii="Myriad Pro" w:hAnsi="Myriad Pro" w:cs="Myriad Pro"/>
          <w:sz w:val="26"/>
          <w:szCs w:val="26"/>
        </w:rPr>
        <w:t>Совет рынка</w:t>
      </w:r>
      <w:r w:rsidR="0058614B">
        <w:rPr>
          <w:rFonts w:ascii="Myriad Pro" w:hAnsi="Myriad Pro" w:cs="Myriad Pro"/>
          <w:sz w:val="26"/>
          <w:szCs w:val="26"/>
        </w:rPr>
        <w:t>»</w:t>
      </w:r>
      <w:r w:rsidR="00DA41D8" w:rsidRPr="00F1165B">
        <w:rPr>
          <w:rFonts w:ascii="Myriad Pro" w:hAnsi="Myriad Pro" w:cs="Myriad Pro"/>
          <w:sz w:val="26"/>
          <w:szCs w:val="26"/>
        </w:rPr>
        <w:t xml:space="preserve"> (опубликован на сайте</w:t>
      </w:r>
      <w:r w:rsidR="0080593D">
        <w:rPr>
          <w:rFonts w:ascii="Myriad Pro" w:hAnsi="Myriad Pro" w:cs="Myriad Pro"/>
          <w:sz w:val="26"/>
          <w:szCs w:val="26"/>
        </w:rPr>
        <w:t xml:space="preserve"> </w:t>
      </w:r>
      <w:r w:rsidR="0058614B">
        <w:rPr>
          <w:rFonts w:ascii="Myriad Pro" w:hAnsi="Myriad Pro" w:cs="Myriad Pro"/>
          <w:sz w:val="26"/>
          <w:szCs w:val="26"/>
        </w:rPr>
        <w:t>28.11.2016</w:t>
      </w:r>
      <w:r w:rsidR="00DA41D8" w:rsidRPr="00F1165B">
        <w:rPr>
          <w:rFonts w:ascii="Myriad Pro" w:hAnsi="Myriad Pro" w:cs="Myriad Pro"/>
          <w:sz w:val="26"/>
          <w:szCs w:val="26"/>
        </w:rPr>
        <w:t>)</w:t>
      </w:r>
      <w:r w:rsidR="004D5E2B" w:rsidRPr="00EB4F01">
        <w:rPr>
          <w:rFonts w:ascii="Myriad Pro" w:hAnsi="Myriad Pro" w:cs="Myriad Pro"/>
          <w:sz w:val="26"/>
          <w:szCs w:val="26"/>
        </w:rPr>
        <w:t xml:space="preserve">, </w:t>
      </w:r>
      <w:r w:rsidR="004D5E2B" w:rsidRPr="00073852">
        <w:rPr>
          <w:rFonts w:ascii="Myriad Pro" w:hAnsi="Myriad Pro" w:cs="Myriad Pro"/>
          <w:sz w:val="26"/>
          <w:szCs w:val="26"/>
        </w:rPr>
        <w:t xml:space="preserve">так как </w:t>
      </w:r>
      <w:r w:rsidR="00132DE4" w:rsidRPr="00073852">
        <w:rPr>
          <w:rFonts w:ascii="Myriad Pro" w:hAnsi="Myriad Pro" w:cs="Myriad Pro"/>
          <w:sz w:val="26"/>
          <w:szCs w:val="26"/>
        </w:rPr>
        <w:t xml:space="preserve">в соответствии с </w:t>
      </w:r>
      <w:r w:rsidR="00D35554">
        <w:rPr>
          <w:rFonts w:ascii="Myriad Pro" w:hAnsi="Myriad Pro" w:cs="Myriad Pro"/>
          <w:sz w:val="26"/>
          <w:szCs w:val="26"/>
        </w:rPr>
        <w:t>подпункт</w:t>
      </w:r>
      <w:r w:rsidR="00132DE4">
        <w:rPr>
          <w:rFonts w:ascii="Myriad Pro" w:hAnsi="Myriad Pro" w:cs="Myriad Pro"/>
          <w:sz w:val="26"/>
          <w:szCs w:val="26"/>
        </w:rPr>
        <w:t>ом</w:t>
      </w:r>
      <w:r w:rsidR="00D35554">
        <w:rPr>
          <w:rFonts w:ascii="Myriad Pro" w:hAnsi="Myriad Pro" w:cs="Myriad Pro"/>
          <w:sz w:val="26"/>
          <w:szCs w:val="26"/>
        </w:rPr>
        <w:t xml:space="preserve"> н) пункта 55 Стандартов раскрытия информации </w:t>
      </w:r>
      <w:r w:rsidR="0058614B">
        <w:rPr>
          <w:rFonts w:ascii="Myriad Pro" w:hAnsi="Myriad Pro" w:cs="Myriad Pro"/>
          <w:sz w:val="26"/>
          <w:szCs w:val="26"/>
        </w:rPr>
        <w:br/>
      </w:r>
      <w:r w:rsidR="0031244B">
        <w:rPr>
          <w:rFonts w:ascii="Myriad Pro" w:hAnsi="Myriad Pro" w:cs="Myriad Pro"/>
          <w:sz w:val="26"/>
          <w:szCs w:val="26"/>
        </w:rPr>
        <w:t>№ </w:t>
      </w:r>
      <w:r w:rsidR="00D35554">
        <w:rPr>
          <w:rFonts w:ascii="Myriad Pro" w:hAnsi="Myriad Pro" w:cs="Myriad Pro"/>
          <w:sz w:val="26"/>
          <w:szCs w:val="26"/>
        </w:rPr>
        <w:t xml:space="preserve">24, </w:t>
      </w:r>
      <w:r w:rsidR="004D5E2B">
        <w:rPr>
          <w:rFonts w:ascii="Myriad Pro" w:hAnsi="Myriad Pro" w:cs="Myriad Pro"/>
          <w:sz w:val="26"/>
          <w:szCs w:val="26"/>
        </w:rPr>
        <w:t xml:space="preserve">совет рынка обязан </w:t>
      </w:r>
      <w:r w:rsidR="00D35554">
        <w:rPr>
          <w:rFonts w:ascii="Myriad Pro" w:hAnsi="Myriad Pro" w:cs="Myriad Pro"/>
          <w:sz w:val="26"/>
          <w:szCs w:val="26"/>
        </w:rPr>
        <w:t>раскры</w:t>
      </w:r>
      <w:r w:rsidR="004D5E2B">
        <w:rPr>
          <w:rFonts w:ascii="Myriad Pro" w:hAnsi="Myriad Pro" w:cs="Myriad Pro"/>
          <w:sz w:val="26"/>
          <w:szCs w:val="26"/>
        </w:rPr>
        <w:t>вать</w:t>
      </w:r>
      <w:r w:rsidR="00D35554">
        <w:rPr>
          <w:rFonts w:ascii="Myriad Pro" w:hAnsi="Myriad Pro" w:cs="Myriad Pro"/>
          <w:sz w:val="26"/>
          <w:szCs w:val="26"/>
        </w:rPr>
        <w:t xml:space="preserve"> информац</w:t>
      </w:r>
      <w:r w:rsidR="004D5E2B">
        <w:rPr>
          <w:rFonts w:ascii="Myriad Pro" w:hAnsi="Myriad Pro" w:cs="Myriad Pro"/>
          <w:sz w:val="26"/>
          <w:szCs w:val="26"/>
        </w:rPr>
        <w:t>ию</w:t>
      </w:r>
      <w:r w:rsidR="00D35554">
        <w:rPr>
          <w:rFonts w:ascii="Myriad Pro" w:hAnsi="Myriad Pro" w:cs="Myriad Pro"/>
          <w:sz w:val="26"/>
          <w:szCs w:val="26"/>
        </w:rPr>
        <w:t xml:space="preserve">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w:t>
      </w:r>
    </w:p>
    <w:p w14:paraId="32AA82C4" w14:textId="77777777" w:rsidR="00572AD2" w:rsidRPr="00416274" w:rsidRDefault="00572AD2" w:rsidP="00416274">
      <w:pPr>
        <w:autoSpaceDE w:val="0"/>
        <w:autoSpaceDN w:val="0"/>
        <w:adjustRightInd w:val="0"/>
        <w:spacing w:line="360" w:lineRule="auto"/>
        <w:ind w:firstLine="709"/>
        <w:jc w:val="center"/>
        <w:rPr>
          <w:rFonts w:ascii="Myriad Pro" w:hAnsi="Myriad Pro" w:cs="Myriad Pro"/>
          <w:b/>
          <w:bCs/>
          <w:sz w:val="26"/>
          <w:szCs w:val="26"/>
        </w:rPr>
      </w:pPr>
      <w:r w:rsidRPr="00416274">
        <w:rPr>
          <w:rFonts w:ascii="Myriad Pro" w:hAnsi="Myriad Pro" w:cs="Myriad Pro"/>
          <w:b/>
          <w:bCs/>
          <w:sz w:val="26"/>
          <w:szCs w:val="26"/>
        </w:rPr>
        <w:t xml:space="preserve">Расчет на оплату услуг </w:t>
      </w:r>
      <w:r w:rsidR="0031244B">
        <w:rPr>
          <w:rFonts w:ascii="Myriad Pro" w:hAnsi="Myriad Pro" w:cs="Myriad Pro"/>
          <w:b/>
          <w:bCs/>
          <w:sz w:val="26"/>
          <w:szCs w:val="26"/>
        </w:rPr>
        <w:t>ПАО </w:t>
      </w:r>
      <w:r w:rsidR="006766DF">
        <w:rPr>
          <w:rFonts w:ascii="Myriad Pro" w:hAnsi="Myriad Pro" w:cs="Myriad Pro"/>
          <w:b/>
          <w:bCs/>
          <w:sz w:val="26"/>
          <w:szCs w:val="26"/>
        </w:rPr>
        <w:t>«</w:t>
      </w:r>
      <w:r w:rsidRPr="00416274">
        <w:rPr>
          <w:rFonts w:ascii="Myriad Pro" w:hAnsi="Myriad Pro" w:cs="Myriad Pro"/>
          <w:b/>
          <w:bCs/>
          <w:sz w:val="26"/>
          <w:szCs w:val="26"/>
        </w:rPr>
        <w:t>ФСК ЕЭС</w:t>
      </w:r>
      <w:r w:rsidR="006766DF">
        <w:rPr>
          <w:rFonts w:ascii="Myriad Pro" w:hAnsi="Myriad Pro" w:cs="Myriad Pro"/>
          <w:b/>
          <w:bCs/>
          <w:sz w:val="26"/>
          <w:szCs w:val="26"/>
        </w:rPr>
        <w:t>»</w:t>
      </w:r>
      <w:r w:rsidRPr="00416274">
        <w:rPr>
          <w:rFonts w:ascii="Myriad Pro" w:hAnsi="Myriad Pro" w:cs="Myriad Pro"/>
          <w:b/>
          <w:bCs/>
          <w:sz w:val="26"/>
          <w:szCs w:val="26"/>
        </w:rPr>
        <w:t xml:space="preserve"> на </w:t>
      </w:r>
      <w:r w:rsidR="00E96AB8">
        <w:rPr>
          <w:rFonts w:ascii="Myriad Pro" w:hAnsi="Myriad Pro" w:cs="Myriad Pro"/>
          <w:b/>
          <w:bCs/>
          <w:sz w:val="26"/>
          <w:szCs w:val="26"/>
        </w:rPr>
        <w:t>201</w:t>
      </w:r>
      <w:r w:rsidR="0058614B">
        <w:rPr>
          <w:rFonts w:ascii="Myriad Pro" w:hAnsi="Myriad Pro" w:cs="Myriad Pro"/>
          <w:b/>
          <w:bCs/>
          <w:sz w:val="26"/>
          <w:szCs w:val="26"/>
        </w:rPr>
        <w:t>7</w:t>
      </w:r>
      <w:r w:rsidRPr="00416274">
        <w:rPr>
          <w:rFonts w:ascii="Myriad Pro" w:hAnsi="Myriad Pro" w:cs="Myriad Pro"/>
          <w:b/>
          <w:bCs/>
          <w:sz w:val="26"/>
          <w:szCs w:val="26"/>
        </w:rPr>
        <w:t xml:space="preserve"> год </w:t>
      </w:r>
    </w:p>
    <w:tbl>
      <w:tblPr>
        <w:tblW w:w="9488" w:type="dxa"/>
        <w:tblLook w:val="04A0" w:firstRow="1" w:lastRow="0" w:firstColumn="1" w:lastColumn="0" w:noHBand="0" w:noVBand="1"/>
      </w:tblPr>
      <w:tblGrid>
        <w:gridCol w:w="562"/>
        <w:gridCol w:w="2694"/>
        <w:gridCol w:w="1601"/>
        <w:gridCol w:w="1701"/>
        <w:gridCol w:w="1583"/>
        <w:gridCol w:w="1347"/>
      </w:tblGrid>
      <w:tr w:rsidR="00572AD2" w:rsidRPr="005C41C5" w14:paraId="27324184" w14:textId="77777777" w:rsidTr="003666D4">
        <w:trPr>
          <w:cantSplit/>
          <w:trHeight w:val="20"/>
          <w:tblHead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675C43" w14:textId="77777777" w:rsidR="00572AD2" w:rsidRPr="005C41C5" w:rsidRDefault="00572AD2" w:rsidP="003666D4">
            <w:pPr>
              <w:spacing w:after="0" w:line="257" w:lineRule="auto"/>
              <w:rPr>
                <w:rFonts w:ascii="Myriad Pro" w:hAnsi="Myriad Pro"/>
                <w:color w:val="FFFFFF" w:themeColor="background1"/>
                <w:sz w:val="20"/>
                <w:szCs w:val="20"/>
              </w:rPr>
            </w:pPr>
            <w:r w:rsidRPr="005C41C5">
              <w:rPr>
                <w:rFonts w:ascii="Myriad Pro" w:hAnsi="Myriad Pro"/>
                <w:color w:val="FFFFFF" w:themeColor="background1"/>
                <w:sz w:val="20"/>
                <w:szCs w:val="20"/>
              </w:rPr>
              <w:t> </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4B65FB" w14:textId="77777777" w:rsidR="00572AD2" w:rsidRPr="005C41C5" w:rsidRDefault="00572AD2" w:rsidP="003666D4">
            <w:pPr>
              <w:spacing w:after="0" w:line="257" w:lineRule="auto"/>
              <w:jc w:val="center"/>
              <w:rPr>
                <w:rFonts w:ascii="Myriad Pro" w:hAnsi="Myriad Pro"/>
                <w:color w:val="FFFFFF" w:themeColor="background1"/>
                <w:sz w:val="20"/>
                <w:szCs w:val="20"/>
              </w:rPr>
            </w:pPr>
            <w:r w:rsidRPr="005C41C5">
              <w:rPr>
                <w:rFonts w:ascii="Myriad Pro" w:hAnsi="Myriad Pro"/>
                <w:color w:val="FFFFFF" w:themeColor="background1"/>
                <w:sz w:val="20"/>
                <w:szCs w:val="20"/>
              </w:rPr>
              <w:t>Наименование показателя</w:t>
            </w:r>
          </w:p>
        </w:tc>
        <w:tc>
          <w:tcPr>
            <w:tcW w:w="16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440C1" w14:textId="77777777" w:rsidR="00572AD2" w:rsidRPr="005C41C5" w:rsidRDefault="00572AD2" w:rsidP="003666D4">
            <w:pPr>
              <w:spacing w:after="0" w:line="257" w:lineRule="auto"/>
              <w:jc w:val="center"/>
              <w:rPr>
                <w:rFonts w:ascii="Myriad Pro" w:hAnsi="Myriad Pro"/>
                <w:color w:val="FFFFFF" w:themeColor="background1"/>
                <w:sz w:val="20"/>
                <w:szCs w:val="20"/>
              </w:rPr>
            </w:pPr>
            <w:r w:rsidRPr="005C41C5">
              <w:rPr>
                <w:rFonts w:ascii="Myriad Pro" w:hAnsi="Myriad Pro"/>
                <w:color w:val="FFFFFF" w:themeColor="background1"/>
                <w:sz w:val="20"/>
                <w:szCs w:val="20"/>
              </w:rPr>
              <w:t>Единица измерения</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84D52D" w14:textId="77777777" w:rsidR="00572AD2" w:rsidRPr="005C41C5" w:rsidRDefault="00572AD2" w:rsidP="003666D4">
            <w:pPr>
              <w:spacing w:after="0" w:line="257" w:lineRule="auto"/>
              <w:jc w:val="center"/>
              <w:rPr>
                <w:rFonts w:ascii="Myriad Pro" w:hAnsi="Myriad Pro"/>
                <w:color w:val="FFFFFF" w:themeColor="background1"/>
                <w:sz w:val="20"/>
                <w:szCs w:val="20"/>
              </w:rPr>
            </w:pPr>
            <w:r w:rsidRPr="005C41C5">
              <w:rPr>
                <w:rFonts w:ascii="Myriad Pro" w:hAnsi="Myriad Pro"/>
                <w:color w:val="FFFFFF" w:themeColor="background1"/>
                <w:sz w:val="20"/>
                <w:szCs w:val="20"/>
              </w:rPr>
              <w:t>1 полугодие</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2E782" w14:textId="77777777" w:rsidR="00572AD2" w:rsidRPr="005C41C5" w:rsidRDefault="00572AD2" w:rsidP="003666D4">
            <w:pPr>
              <w:spacing w:after="0" w:line="257" w:lineRule="auto"/>
              <w:jc w:val="center"/>
              <w:rPr>
                <w:rFonts w:ascii="Myriad Pro" w:hAnsi="Myriad Pro"/>
                <w:color w:val="FFFFFF" w:themeColor="background1"/>
                <w:sz w:val="20"/>
                <w:szCs w:val="20"/>
              </w:rPr>
            </w:pPr>
            <w:r w:rsidRPr="005C41C5">
              <w:rPr>
                <w:rFonts w:ascii="Myriad Pro" w:hAnsi="Myriad Pro"/>
                <w:color w:val="FFFFFF" w:themeColor="background1"/>
                <w:sz w:val="20"/>
                <w:szCs w:val="20"/>
              </w:rPr>
              <w:t>2 полугодие</w:t>
            </w:r>
          </w:p>
        </w:tc>
        <w:tc>
          <w:tcPr>
            <w:tcW w:w="1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82222" w14:textId="77777777" w:rsidR="00572AD2" w:rsidRPr="005C41C5" w:rsidRDefault="00572AD2" w:rsidP="003666D4">
            <w:pPr>
              <w:spacing w:after="0" w:line="257" w:lineRule="auto"/>
              <w:jc w:val="center"/>
              <w:rPr>
                <w:rFonts w:ascii="Myriad Pro" w:hAnsi="Myriad Pro"/>
                <w:color w:val="FFFFFF" w:themeColor="background1"/>
                <w:sz w:val="20"/>
                <w:szCs w:val="20"/>
              </w:rPr>
            </w:pPr>
            <w:r w:rsidRPr="005C41C5">
              <w:rPr>
                <w:rFonts w:ascii="Myriad Pro" w:hAnsi="Myriad Pro"/>
                <w:color w:val="FFFFFF" w:themeColor="background1"/>
                <w:sz w:val="20"/>
                <w:szCs w:val="20"/>
              </w:rPr>
              <w:t>год</w:t>
            </w:r>
          </w:p>
        </w:tc>
      </w:tr>
      <w:tr w:rsidR="0058614B" w:rsidRPr="005C41C5" w14:paraId="032A3692" w14:textId="77777777" w:rsidTr="003666D4">
        <w:trPr>
          <w:cantSplit/>
          <w:trHeight w:val="20"/>
        </w:trPr>
        <w:tc>
          <w:tcPr>
            <w:tcW w:w="56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E0827E7" w14:textId="77777777" w:rsidR="0058614B" w:rsidRPr="005C41C5" w:rsidRDefault="0058614B" w:rsidP="003666D4">
            <w:pPr>
              <w:spacing w:after="0" w:line="257" w:lineRule="auto"/>
              <w:jc w:val="center"/>
              <w:rPr>
                <w:rFonts w:ascii="Myriad Pro" w:hAnsi="Myriad Pro"/>
                <w:sz w:val="20"/>
                <w:szCs w:val="20"/>
              </w:rPr>
            </w:pPr>
            <w:r w:rsidRPr="005C41C5">
              <w:rPr>
                <w:rFonts w:ascii="Myriad Pro" w:hAnsi="Myriad Pro"/>
                <w:sz w:val="20"/>
                <w:szCs w:val="20"/>
              </w:rPr>
              <w:t>1.</w:t>
            </w:r>
          </w:p>
        </w:tc>
        <w:tc>
          <w:tcPr>
            <w:tcW w:w="269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9EF9AEE" w14:textId="77777777" w:rsidR="0058614B" w:rsidRPr="005C41C5" w:rsidRDefault="0058614B" w:rsidP="003666D4">
            <w:pPr>
              <w:spacing w:after="0" w:line="257" w:lineRule="auto"/>
              <w:rPr>
                <w:rFonts w:ascii="Myriad Pro" w:hAnsi="Myriad Pro"/>
                <w:sz w:val="20"/>
                <w:szCs w:val="20"/>
              </w:rPr>
            </w:pPr>
            <w:r w:rsidRPr="005C41C5">
              <w:rPr>
                <w:rFonts w:ascii="Myriad Pro" w:hAnsi="Myriad Pro"/>
                <w:sz w:val="20"/>
                <w:szCs w:val="20"/>
              </w:rPr>
              <w:t>Заявленная мощность</w:t>
            </w:r>
          </w:p>
        </w:tc>
        <w:tc>
          <w:tcPr>
            <w:tcW w:w="160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8175BB3" w14:textId="77777777" w:rsidR="0058614B" w:rsidRPr="005C41C5" w:rsidRDefault="0058614B" w:rsidP="003666D4">
            <w:pPr>
              <w:spacing w:after="0" w:line="257" w:lineRule="auto"/>
              <w:jc w:val="center"/>
              <w:rPr>
                <w:rFonts w:ascii="Myriad Pro" w:hAnsi="Myriad Pro"/>
                <w:sz w:val="20"/>
                <w:szCs w:val="20"/>
              </w:rPr>
            </w:pPr>
            <w:r w:rsidRPr="005C41C5">
              <w:rPr>
                <w:rFonts w:ascii="Myriad Pro" w:hAnsi="Myriad Pro"/>
                <w:sz w:val="20"/>
                <w:szCs w:val="20"/>
              </w:rPr>
              <w:t>МВт</w:t>
            </w:r>
          </w:p>
        </w:tc>
        <w:tc>
          <w:tcPr>
            <w:tcW w:w="1701"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6325C78E" w14:textId="77777777" w:rsidR="0058614B" w:rsidRPr="005C41C5" w:rsidRDefault="0058614B" w:rsidP="003666D4">
            <w:pPr>
              <w:spacing w:after="0" w:line="257" w:lineRule="auto"/>
              <w:jc w:val="center"/>
              <w:rPr>
                <w:rFonts w:ascii="Myriad Pro" w:hAnsi="Myriad Pro"/>
                <w:sz w:val="20"/>
                <w:szCs w:val="20"/>
              </w:rPr>
            </w:pPr>
            <w:r>
              <w:rPr>
                <w:rFonts w:ascii="Myriad Pro" w:hAnsi="Myriad Pro" w:cs="Calibri"/>
                <w:color w:val="000000"/>
                <w:sz w:val="20"/>
                <w:szCs w:val="20"/>
              </w:rPr>
              <w:t>312,77</w:t>
            </w:r>
          </w:p>
        </w:tc>
        <w:tc>
          <w:tcPr>
            <w:tcW w:w="1583"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3B657125" w14:textId="77777777" w:rsidR="0058614B" w:rsidRPr="005C41C5" w:rsidRDefault="0058614B" w:rsidP="003666D4">
            <w:pPr>
              <w:spacing w:after="0" w:line="257" w:lineRule="auto"/>
              <w:jc w:val="center"/>
              <w:rPr>
                <w:rFonts w:ascii="Myriad Pro" w:hAnsi="Myriad Pro"/>
                <w:sz w:val="20"/>
                <w:szCs w:val="20"/>
              </w:rPr>
            </w:pPr>
            <w:r>
              <w:rPr>
                <w:rFonts w:ascii="Myriad Pro" w:hAnsi="Myriad Pro" w:cs="Calibri"/>
                <w:color w:val="000000"/>
                <w:sz w:val="20"/>
                <w:szCs w:val="20"/>
              </w:rPr>
              <w:t>100,03</w:t>
            </w:r>
          </w:p>
        </w:tc>
        <w:tc>
          <w:tcPr>
            <w:tcW w:w="1347" w:type="dxa"/>
            <w:tcBorders>
              <w:top w:val="single" w:sz="4" w:space="0" w:color="FFFFFF" w:themeColor="background1"/>
              <w:left w:val="nil"/>
              <w:bottom w:val="single" w:sz="4" w:space="0" w:color="auto"/>
              <w:right w:val="single" w:sz="4" w:space="0" w:color="auto"/>
            </w:tcBorders>
            <w:shd w:val="clear" w:color="auto" w:fill="auto"/>
            <w:noWrap/>
            <w:vAlign w:val="center"/>
          </w:tcPr>
          <w:p w14:paraId="3DB27B1F" w14:textId="77777777" w:rsidR="0058614B" w:rsidRPr="005C41C5" w:rsidRDefault="0058614B" w:rsidP="003666D4">
            <w:pPr>
              <w:spacing w:after="0" w:line="257" w:lineRule="auto"/>
              <w:jc w:val="center"/>
              <w:rPr>
                <w:rFonts w:ascii="Myriad Pro" w:hAnsi="Myriad Pro"/>
                <w:sz w:val="20"/>
                <w:szCs w:val="20"/>
              </w:rPr>
            </w:pPr>
            <w:r>
              <w:rPr>
                <w:rFonts w:ascii="Myriad Pro" w:hAnsi="Myriad Pro" w:cs="Calibri"/>
                <w:color w:val="000000"/>
                <w:sz w:val="20"/>
                <w:szCs w:val="20"/>
              </w:rPr>
              <w:t>206,40</w:t>
            </w:r>
          </w:p>
        </w:tc>
      </w:tr>
      <w:tr w:rsidR="0058614B" w:rsidRPr="005C41C5" w14:paraId="0B986743" w14:textId="77777777" w:rsidTr="003666D4">
        <w:trPr>
          <w:cantSplit/>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57C3E82" w14:textId="77777777" w:rsidR="0058614B" w:rsidRPr="005C41C5" w:rsidRDefault="0058614B" w:rsidP="003666D4">
            <w:pPr>
              <w:spacing w:after="0" w:line="257" w:lineRule="auto"/>
              <w:jc w:val="center"/>
              <w:rPr>
                <w:rFonts w:ascii="Myriad Pro" w:hAnsi="Myriad Pro"/>
                <w:iCs/>
                <w:sz w:val="20"/>
                <w:szCs w:val="20"/>
              </w:rPr>
            </w:pPr>
            <w:r w:rsidRPr="005C41C5">
              <w:rPr>
                <w:rFonts w:ascii="Myriad Pro" w:hAnsi="Myriad Pro"/>
                <w:iCs/>
                <w:sz w:val="20"/>
                <w:szCs w:val="20"/>
              </w:rPr>
              <w:t>2.</w:t>
            </w:r>
          </w:p>
        </w:tc>
        <w:tc>
          <w:tcPr>
            <w:tcW w:w="2694" w:type="dxa"/>
            <w:tcBorders>
              <w:top w:val="nil"/>
              <w:left w:val="nil"/>
              <w:bottom w:val="single" w:sz="4" w:space="0" w:color="auto"/>
              <w:right w:val="single" w:sz="4" w:space="0" w:color="auto"/>
            </w:tcBorders>
            <w:shd w:val="clear" w:color="000000" w:fill="FFFFFF"/>
            <w:noWrap/>
            <w:vAlign w:val="center"/>
            <w:hideMark/>
          </w:tcPr>
          <w:p w14:paraId="0A76AEF0" w14:textId="77777777" w:rsidR="0058614B" w:rsidRPr="005C41C5" w:rsidRDefault="0058614B" w:rsidP="003666D4">
            <w:pPr>
              <w:spacing w:after="0" w:line="257" w:lineRule="auto"/>
              <w:rPr>
                <w:rFonts w:ascii="Myriad Pro" w:hAnsi="Myriad Pro"/>
                <w:iCs/>
                <w:sz w:val="20"/>
                <w:szCs w:val="20"/>
              </w:rPr>
            </w:pPr>
            <w:r w:rsidRPr="005C41C5">
              <w:rPr>
                <w:rFonts w:ascii="Myriad Pro" w:hAnsi="Myriad Pro"/>
                <w:iCs/>
                <w:sz w:val="20"/>
                <w:szCs w:val="20"/>
              </w:rPr>
              <w:t>Ставка на содержание сети</w:t>
            </w:r>
          </w:p>
        </w:tc>
        <w:tc>
          <w:tcPr>
            <w:tcW w:w="1601" w:type="dxa"/>
            <w:tcBorders>
              <w:top w:val="nil"/>
              <w:left w:val="nil"/>
              <w:bottom w:val="single" w:sz="4" w:space="0" w:color="auto"/>
              <w:right w:val="single" w:sz="4" w:space="0" w:color="auto"/>
            </w:tcBorders>
            <w:shd w:val="clear" w:color="000000" w:fill="FFFFFF"/>
            <w:vAlign w:val="center"/>
            <w:hideMark/>
          </w:tcPr>
          <w:p w14:paraId="0621F005" w14:textId="77777777" w:rsidR="0058614B" w:rsidRPr="005C41C5" w:rsidRDefault="00AB5640" w:rsidP="003666D4">
            <w:pPr>
              <w:spacing w:after="0" w:line="257" w:lineRule="auto"/>
              <w:jc w:val="center"/>
              <w:rPr>
                <w:rFonts w:ascii="Myriad Pro" w:hAnsi="Myriad Pro"/>
                <w:iCs/>
                <w:sz w:val="20"/>
                <w:szCs w:val="20"/>
              </w:rPr>
            </w:pPr>
            <w:r>
              <w:rPr>
                <w:rFonts w:ascii="Myriad Pro" w:hAnsi="Myriad Pro"/>
                <w:iCs/>
                <w:sz w:val="20"/>
                <w:szCs w:val="20"/>
              </w:rPr>
              <w:t>р</w:t>
            </w:r>
            <w:r w:rsidR="0058614B" w:rsidRPr="005C41C5">
              <w:rPr>
                <w:rFonts w:ascii="Myriad Pro" w:hAnsi="Myriad Pro"/>
                <w:iCs/>
                <w:sz w:val="20"/>
                <w:szCs w:val="20"/>
              </w:rPr>
              <w:t>уб</w:t>
            </w:r>
            <w:r>
              <w:rPr>
                <w:rFonts w:ascii="Myriad Pro" w:hAnsi="Myriad Pro"/>
                <w:iCs/>
                <w:sz w:val="20"/>
                <w:szCs w:val="20"/>
              </w:rPr>
              <w:t>.</w:t>
            </w:r>
            <w:r w:rsidR="0058614B" w:rsidRPr="005C41C5">
              <w:rPr>
                <w:rFonts w:ascii="Myriad Pro" w:hAnsi="Myriad Pro"/>
                <w:iCs/>
                <w:sz w:val="20"/>
                <w:szCs w:val="20"/>
              </w:rPr>
              <w:t>/МВт*мес</w:t>
            </w:r>
            <w:r w:rsidR="0058614B">
              <w:rPr>
                <w:rFonts w:ascii="Myriad Pro" w:hAnsi="Myriad Pro"/>
                <w:iCs/>
                <w:sz w:val="20"/>
                <w:szCs w:val="20"/>
              </w:rPr>
              <w:t>яц</w:t>
            </w:r>
          </w:p>
        </w:tc>
        <w:tc>
          <w:tcPr>
            <w:tcW w:w="1701" w:type="dxa"/>
            <w:tcBorders>
              <w:top w:val="nil"/>
              <w:left w:val="nil"/>
              <w:bottom w:val="single" w:sz="4" w:space="0" w:color="auto"/>
              <w:right w:val="single" w:sz="4" w:space="0" w:color="auto"/>
            </w:tcBorders>
            <w:shd w:val="clear" w:color="000000" w:fill="FFFFFF"/>
            <w:noWrap/>
            <w:vAlign w:val="center"/>
          </w:tcPr>
          <w:p w14:paraId="5F0194EF" w14:textId="77777777" w:rsidR="0058614B" w:rsidRPr="005C41C5" w:rsidRDefault="0058614B" w:rsidP="003666D4">
            <w:pPr>
              <w:spacing w:after="0" w:line="257" w:lineRule="auto"/>
              <w:jc w:val="center"/>
              <w:rPr>
                <w:rFonts w:ascii="Myriad Pro" w:hAnsi="Myriad Pro"/>
                <w:iCs/>
                <w:sz w:val="20"/>
                <w:szCs w:val="20"/>
              </w:rPr>
            </w:pPr>
            <w:r>
              <w:rPr>
                <w:rFonts w:ascii="Myriad Pro" w:hAnsi="Myriad Pro" w:cs="Calibri"/>
                <w:color w:val="000000"/>
                <w:sz w:val="20"/>
                <w:szCs w:val="20"/>
              </w:rPr>
              <w:t>155 541,58</w:t>
            </w:r>
          </w:p>
        </w:tc>
        <w:tc>
          <w:tcPr>
            <w:tcW w:w="1583" w:type="dxa"/>
            <w:tcBorders>
              <w:top w:val="nil"/>
              <w:left w:val="nil"/>
              <w:bottom w:val="single" w:sz="4" w:space="0" w:color="auto"/>
              <w:right w:val="single" w:sz="4" w:space="0" w:color="auto"/>
            </w:tcBorders>
            <w:shd w:val="clear" w:color="000000" w:fill="FFFFFF"/>
            <w:noWrap/>
            <w:vAlign w:val="center"/>
          </w:tcPr>
          <w:p w14:paraId="5ABB72B3" w14:textId="77777777" w:rsidR="0058614B" w:rsidRPr="005C41C5" w:rsidRDefault="0058614B" w:rsidP="003666D4">
            <w:pPr>
              <w:spacing w:after="0" w:line="257" w:lineRule="auto"/>
              <w:jc w:val="center"/>
              <w:rPr>
                <w:rFonts w:ascii="Myriad Pro" w:hAnsi="Myriad Pro"/>
                <w:iCs/>
                <w:sz w:val="20"/>
                <w:szCs w:val="20"/>
              </w:rPr>
            </w:pPr>
            <w:r>
              <w:rPr>
                <w:rFonts w:ascii="Myriad Pro" w:hAnsi="Myriad Pro" w:cs="Calibri"/>
                <w:color w:val="000000"/>
                <w:sz w:val="20"/>
                <w:szCs w:val="20"/>
              </w:rPr>
              <w:t>166 457,39</w:t>
            </w:r>
          </w:p>
        </w:tc>
        <w:tc>
          <w:tcPr>
            <w:tcW w:w="1347" w:type="dxa"/>
            <w:tcBorders>
              <w:top w:val="nil"/>
              <w:left w:val="nil"/>
              <w:bottom w:val="single" w:sz="4" w:space="0" w:color="auto"/>
              <w:right w:val="single" w:sz="4" w:space="0" w:color="auto"/>
            </w:tcBorders>
            <w:shd w:val="clear" w:color="auto" w:fill="auto"/>
            <w:noWrap/>
            <w:vAlign w:val="center"/>
          </w:tcPr>
          <w:p w14:paraId="642C1E6F" w14:textId="77777777" w:rsidR="0058614B" w:rsidRPr="005C41C5" w:rsidRDefault="0058614B" w:rsidP="003666D4">
            <w:pPr>
              <w:spacing w:after="0" w:line="257" w:lineRule="auto"/>
              <w:jc w:val="center"/>
              <w:rPr>
                <w:rFonts w:ascii="Myriad Pro" w:hAnsi="Myriad Pro"/>
                <w:iCs/>
                <w:sz w:val="20"/>
                <w:szCs w:val="20"/>
              </w:rPr>
            </w:pPr>
            <w:r>
              <w:rPr>
                <w:rFonts w:ascii="Myriad Pro" w:hAnsi="Myriad Pro" w:cs="Calibri"/>
                <w:color w:val="000000"/>
                <w:sz w:val="20"/>
                <w:szCs w:val="20"/>
              </w:rPr>
              <w:t>158 186,77</w:t>
            </w:r>
          </w:p>
        </w:tc>
      </w:tr>
      <w:tr w:rsidR="0058614B" w:rsidRPr="005C41C5" w14:paraId="1988D6DD" w14:textId="77777777" w:rsidTr="003666D4">
        <w:trPr>
          <w:cantSplit/>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0BE2E22" w14:textId="77777777" w:rsidR="0058614B" w:rsidRPr="005C41C5" w:rsidRDefault="0058614B" w:rsidP="003666D4">
            <w:pPr>
              <w:spacing w:after="0" w:line="257" w:lineRule="auto"/>
              <w:jc w:val="center"/>
              <w:rPr>
                <w:rFonts w:ascii="Myriad Pro" w:hAnsi="Myriad Pro"/>
                <w:sz w:val="20"/>
                <w:szCs w:val="20"/>
              </w:rPr>
            </w:pPr>
            <w:r w:rsidRPr="005C41C5">
              <w:rPr>
                <w:rFonts w:ascii="Myriad Pro" w:hAnsi="Myriad Pro"/>
                <w:sz w:val="20"/>
                <w:szCs w:val="20"/>
              </w:rPr>
              <w:t>3.</w:t>
            </w:r>
          </w:p>
        </w:tc>
        <w:tc>
          <w:tcPr>
            <w:tcW w:w="2694" w:type="dxa"/>
            <w:tcBorders>
              <w:top w:val="nil"/>
              <w:left w:val="nil"/>
              <w:bottom w:val="single" w:sz="4" w:space="0" w:color="auto"/>
              <w:right w:val="single" w:sz="4" w:space="0" w:color="auto"/>
            </w:tcBorders>
            <w:shd w:val="clear" w:color="000000" w:fill="FFFFFF"/>
            <w:vAlign w:val="center"/>
            <w:hideMark/>
          </w:tcPr>
          <w:p w14:paraId="4AFCC26A" w14:textId="77777777" w:rsidR="0058614B" w:rsidRPr="005C41C5" w:rsidRDefault="0058614B" w:rsidP="003666D4">
            <w:pPr>
              <w:spacing w:after="0" w:line="257" w:lineRule="auto"/>
              <w:rPr>
                <w:rFonts w:ascii="Myriad Pro" w:hAnsi="Myriad Pro"/>
                <w:sz w:val="20"/>
                <w:szCs w:val="20"/>
              </w:rPr>
            </w:pPr>
            <w:r w:rsidRPr="005C41C5">
              <w:rPr>
                <w:rFonts w:ascii="Myriad Pro" w:hAnsi="Myriad Pro"/>
                <w:sz w:val="20"/>
                <w:szCs w:val="20"/>
              </w:rPr>
              <w:t>Плата за содержание</w:t>
            </w:r>
          </w:p>
        </w:tc>
        <w:tc>
          <w:tcPr>
            <w:tcW w:w="1601" w:type="dxa"/>
            <w:tcBorders>
              <w:top w:val="nil"/>
              <w:left w:val="nil"/>
              <w:bottom w:val="single" w:sz="4" w:space="0" w:color="auto"/>
              <w:right w:val="single" w:sz="4" w:space="0" w:color="auto"/>
            </w:tcBorders>
            <w:shd w:val="clear" w:color="000000" w:fill="FFFFFF"/>
            <w:noWrap/>
            <w:vAlign w:val="center"/>
            <w:hideMark/>
          </w:tcPr>
          <w:p w14:paraId="5DBB4448" w14:textId="77777777" w:rsidR="0058614B" w:rsidRPr="005C41C5" w:rsidRDefault="0058614B" w:rsidP="003666D4">
            <w:pPr>
              <w:spacing w:after="0" w:line="257" w:lineRule="auto"/>
              <w:jc w:val="center"/>
              <w:rPr>
                <w:rFonts w:ascii="Myriad Pro" w:hAnsi="Myriad Pro"/>
                <w:sz w:val="20"/>
                <w:szCs w:val="20"/>
              </w:rPr>
            </w:pPr>
            <w:r w:rsidRPr="005C41C5">
              <w:rPr>
                <w:rFonts w:ascii="Myriad Pro" w:hAnsi="Myriad Pro"/>
                <w:sz w:val="20"/>
                <w:szCs w:val="20"/>
              </w:rPr>
              <w:t>тыс.</w:t>
            </w:r>
            <w:r>
              <w:rPr>
                <w:rFonts w:ascii="Myriad Pro" w:hAnsi="Myriad Pro"/>
                <w:sz w:val="20"/>
                <w:szCs w:val="20"/>
              </w:rPr>
              <w:t xml:space="preserve"> </w:t>
            </w:r>
            <w:r w:rsidRPr="005C41C5">
              <w:rPr>
                <w:rFonts w:ascii="Myriad Pro" w:hAnsi="Myriad Pro"/>
                <w:sz w:val="20"/>
                <w:szCs w:val="20"/>
              </w:rPr>
              <w:t>руб.</w:t>
            </w:r>
          </w:p>
        </w:tc>
        <w:tc>
          <w:tcPr>
            <w:tcW w:w="1701" w:type="dxa"/>
            <w:tcBorders>
              <w:top w:val="nil"/>
              <w:left w:val="nil"/>
              <w:bottom w:val="single" w:sz="4" w:space="0" w:color="auto"/>
              <w:right w:val="single" w:sz="4" w:space="0" w:color="auto"/>
            </w:tcBorders>
            <w:shd w:val="clear" w:color="000000" w:fill="FFFFFF"/>
            <w:noWrap/>
            <w:vAlign w:val="center"/>
          </w:tcPr>
          <w:p w14:paraId="74376DF2" w14:textId="77777777" w:rsidR="0058614B" w:rsidRPr="005C41C5" w:rsidRDefault="0058614B" w:rsidP="003666D4">
            <w:pPr>
              <w:spacing w:after="0" w:line="257" w:lineRule="auto"/>
              <w:jc w:val="center"/>
              <w:rPr>
                <w:rFonts w:ascii="Myriad Pro" w:hAnsi="Myriad Pro"/>
                <w:sz w:val="20"/>
                <w:szCs w:val="20"/>
              </w:rPr>
            </w:pPr>
            <w:r>
              <w:rPr>
                <w:rFonts w:ascii="Myriad Pro" w:hAnsi="Myriad Pro" w:cs="Calibri"/>
                <w:color w:val="000000"/>
                <w:sz w:val="20"/>
                <w:szCs w:val="20"/>
              </w:rPr>
              <w:t>291 892,44</w:t>
            </w:r>
          </w:p>
        </w:tc>
        <w:tc>
          <w:tcPr>
            <w:tcW w:w="1583" w:type="dxa"/>
            <w:tcBorders>
              <w:top w:val="nil"/>
              <w:left w:val="nil"/>
              <w:bottom w:val="single" w:sz="4" w:space="0" w:color="auto"/>
              <w:right w:val="single" w:sz="4" w:space="0" w:color="auto"/>
            </w:tcBorders>
            <w:shd w:val="clear" w:color="000000" w:fill="FFFFFF"/>
            <w:noWrap/>
            <w:vAlign w:val="center"/>
          </w:tcPr>
          <w:p w14:paraId="0D81DD6B" w14:textId="77777777" w:rsidR="0058614B" w:rsidRPr="005C41C5" w:rsidRDefault="0058614B" w:rsidP="003666D4">
            <w:pPr>
              <w:spacing w:after="0" w:line="257" w:lineRule="auto"/>
              <w:jc w:val="center"/>
              <w:rPr>
                <w:rFonts w:ascii="Myriad Pro" w:hAnsi="Myriad Pro"/>
                <w:sz w:val="20"/>
                <w:szCs w:val="20"/>
              </w:rPr>
            </w:pPr>
            <w:r>
              <w:rPr>
                <w:rFonts w:ascii="Myriad Pro" w:hAnsi="Myriad Pro" w:cs="Calibri"/>
                <w:color w:val="000000"/>
                <w:sz w:val="20"/>
                <w:szCs w:val="20"/>
              </w:rPr>
              <w:t>99 907,39</w:t>
            </w:r>
          </w:p>
        </w:tc>
        <w:tc>
          <w:tcPr>
            <w:tcW w:w="1347" w:type="dxa"/>
            <w:tcBorders>
              <w:top w:val="nil"/>
              <w:left w:val="nil"/>
              <w:bottom w:val="single" w:sz="4" w:space="0" w:color="auto"/>
              <w:right w:val="single" w:sz="4" w:space="0" w:color="auto"/>
            </w:tcBorders>
            <w:shd w:val="clear" w:color="auto" w:fill="auto"/>
            <w:noWrap/>
            <w:vAlign w:val="center"/>
          </w:tcPr>
          <w:p w14:paraId="4A181921" w14:textId="77777777" w:rsidR="0058614B" w:rsidRPr="005C41C5" w:rsidRDefault="0058614B" w:rsidP="003666D4">
            <w:pPr>
              <w:spacing w:after="0" w:line="257" w:lineRule="auto"/>
              <w:jc w:val="center"/>
              <w:rPr>
                <w:rFonts w:ascii="Myriad Pro" w:hAnsi="Myriad Pro"/>
                <w:sz w:val="20"/>
                <w:szCs w:val="20"/>
              </w:rPr>
            </w:pPr>
            <w:r>
              <w:rPr>
                <w:rFonts w:ascii="Myriad Pro" w:hAnsi="Myriad Pro" w:cs="Calibri"/>
                <w:color w:val="000000"/>
                <w:sz w:val="20"/>
                <w:szCs w:val="20"/>
              </w:rPr>
              <w:t>391 799,83</w:t>
            </w:r>
          </w:p>
        </w:tc>
      </w:tr>
      <w:tr w:rsidR="008D352D" w:rsidRPr="005C41C5" w14:paraId="0E6A13E6" w14:textId="77777777" w:rsidTr="003666D4">
        <w:trPr>
          <w:cantSplit/>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1A7A7E4" w14:textId="77777777" w:rsidR="008D352D" w:rsidRPr="005C41C5" w:rsidRDefault="008D352D" w:rsidP="003666D4">
            <w:pPr>
              <w:spacing w:after="0" w:line="257" w:lineRule="auto"/>
              <w:jc w:val="center"/>
              <w:rPr>
                <w:rFonts w:ascii="Myriad Pro" w:hAnsi="Myriad Pro"/>
                <w:sz w:val="20"/>
                <w:szCs w:val="20"/>
              </w:rPr>
            </w:pPr>
            <w:r w:rsidRPr="005C41C5">
              <w:rPr>
                <w:rFonts w:ascii="Myriad Pro" w:hAnsi="Myriad Pro"/>
                <w:sz w:val="20"/>
                <w:szCs w:val="20"/>
              </w:rPr>
              <w:t>4.</w:t>
            </w:r>
          </w:p>
        </w:tc>
        <w:tc>
          <w:tcPr>
            <w:tcW w:w="2694" w:type="dxa"/>
            <w:tcBorders>
              <w:top w:val="nil"/>
              <w:left w:val="nil"/>
              <w:bottom w:val="single" w:sz="4" w:space="0" w:color="auto"/>
              <w:right w:val="single" w:sz="4" w:space="0" w:color="auto"/>
            </w:tcBorders>
            <w:shd w:val="clear" w:color="000000" w:fill="FFFFFF"/>
            <w:noWrap/>
            <w:vAlign w:val="center"/>
            <w:hideMark/>
          </w:tcPr>
          <w:p w14:paraId="07E093DF" w14:textId="77777777" w:rsidR="008D352D" w:rsidRPr="005C41C5" w:rsidRDefault="008D352D" w:rsidP="003666D4">
            <w:pPr>
              <w:spacing w:after="0" w:line="257" w:lineRule="auto"/>
              <w:rPr>
                <w:rFonts w:ascii="Myriad Pro" w:hAnsi="Myriad Pro"/>
                <w:sz w:val="20"/>
                <w:szCs w:val="20"/>
              </w:rPr>
            </w:pPr>
            <w:r w:rsidRPr="005C41C5">
              <w:rPr>
                <w:rFonts w:ascii="Myriad Pro" w:hAnsi="Myriad Pro"/>
                <w:sz w:val="20"/>
                <w:szCs w:val="20"/>
              </w:rPr>
              <w:t>Потери в сети ЕНЭС</w:t>
            </w:r>
          </w:p>
        </w:tc>
        <w:tc>
          <w:tcPr>
            <w:tcW w:w="1601" w:type="dxa"/>
            <w:tcBorders>
              <w:top w:val="nil"/>
              <w:left w:val="nil"/>
              <w:bottom w:val="single" w:sz="4" w:space="0" w:color="auto"/>
              <w:right w:val="single" w:sz="4" w:space="0" w:color="auto"/>
            </w:tcBorders>
            <w:shd w:val="clear" w:color="000000" w:fill="FFFFFF"/>
            <w:noWrap/>
            <w:vAlign w:val="center"/>
            <w:hideMark/>
          </w:tcPr>
          <w:p w14:paraId="4D9594C6" w14:textId="77777777" w:rsidR="008D352D" w:rsidRPr="005C41C5" w:rsidRDefault="008D352D" w:rsidP="003666D4">
            <w:pPr>
              <w:spacing w:after="0" w:line="257" w:lineRule="auto"/>
              <w:jc w:val="center"/>
              <w:rPr>
                <w:rFonts w:ascii="Myriad Pro" w:hAnsi="Myriad Pro"/>
                <w:sz w:val="20"/>
                <w:szCs w:val="20"/>
              </w:rPr>
            </w:pPr>
            <w:r w:rsidRPr="005C41C5">
              <w:rPr>
                <w:rFonts w:ascii="Myriad Pro" w:hAnsi="Myriad Pro"/>
                <w:sz w:val="20"/>
                <w:szCs w:val="20"/>
              </w:rPr>
              <w:t xml:space="preserve">тыс. </w:t>
            </w:r>
            <w:r>
              <w:rPr>
                <w:rFonts w:ascii="Myriad Pro" w:hAnsi="Myriad Pro"/>
                <w:sz w:val="20"/>
                <w:szCs w:val="20"/>
              </w:rPr>
              <w:t>кВт*ч</w:t>
            </w:r>
          </w:p>
        </w:tc>
        <w:tc>
          <w:tcPr>
            <w:tcW w:w="1701" w:type="dxa"/>
            <w:tcBorders>
              <w:top w:val="nil"/>
              <w:left w:val="nil"/>
              <w:bottom w:val="single" w:sz="4" w:space="0" w:color="auto"/>
              <w:right w:val="single" w:sz="4" w:space="0" w:color="auto"/>
            </w:tcBorders>
            <w:shd w:val="clear" w:color="000000" w:fill="FFFFFF"/>
            <w:noWrap/>
            <w:vAlign w:val="center"/>
          </w:tcPr>
          <w:p w14:paraId="7E7943B2" w14:textId="310F4B81" w:rsidR="008D352D" w:rsidRPr="005C41C5" w:rsidRDefault="008D352D" w:rsidP="003666D4">
            <w:pPr>
              <w:spacing w:after="0" w:line="257" w:lineRule="auto"/>
              <w:jc w:val="center"/>
              <w:rPr>
                <w:rFonts w:ascii="Myriad Pro" w:hAnsi="Myriad Pro"/>
                <w:sz w:val="20"/>
                <w:szCs w:val="20"/>
              </w:rPr>
            </w:pPr>
            <w:r>
              <w:rPr>
                <w:rFonts w:ascii="Myriad Pro" w:hAnsi="Myriad Pro" w:cs="Calibri"/>
                <w:color w:val="000000"/>
                <w:sz w:val="20"/>
                <w:szCs w:val="20"/>
              </w:rPr>
              <w:t>28 539,12</w:t>
            </w:r>
          </w:p>
        </w:tc>
        <w:tc>
          <w:tcPr>
            <w:tcW w:w="1583" w:type="dxa"/>
            <w:tcBorders>
              <w:top w:val="nil"/>
              <w:left w:val="nil"/>
              <w:bottom w:val="single" w:sz="4" w:space="0" w:color="auto"/>
              <w:right w:val="single" w:sz="4" w:space="0" w:color="auto"/>
            </w:tcBorders>
            <w:shd w:val="clear" w:color="000000" w:fill="FFFFFF"/>
            <w:noWrap/>
            <w:vAlign w:val="center"/>
          </w:tcPr>
          <w:p w14:paraId="0D2706B8" w14:textId="32D059C6" w:rsidR="008D352D" w:rsidRPr="005C41C5" w:rsidRDefault="008D352D" w:rsidP="003666D4">
            <w:pPr>
              <w:spacing w:after="0" w:line="257" w:lineRule="auto"/>
              <w:jc w:val="center"/>
              <w:rPr>
                <w:rFonts w:ascii="Myriad Pro" w:hAnsi="Myriad Pro"/>
                <w:sz w:val="20"/>
                <w:szCs w:val="20"/>
              </w:rPr>
            </w:pPr>
            <w:r>
              <w:rPr>
                <w:rFonts w:ascii="Myriad Pro" w:hAnsi="Myriad Pro" w:cs="Calibri"/>
                <w:color w:val="000000"/>
                <w:sz w:val="20"/>
                <w:szCs w:val="20"/>
              </w:rPr>
              <w:t>28 539,12</w:t>
            </w:r>
          </w:p>
        </w:tc>
        <w:tc>
          <w:tcPr>
            <w:tcW w:w="1347" w:type="dxa"/>
            <w:tcBorders>
              <w:top w:val="nil"/>
              <w:left w:val="nil"/>
              <w:bottom w:val="single" w:sz="4" w:space="0" w:color="auto"/>
              <w:right w:val="single" w:sz="4" w:space="0" w:color="auto"/>
            </w:tcBorders>
            <w:shd w:val="clear" w:color="auto" w:fill="auto"/>
            <w:noWrap/>
            <w:vAlign w:val="center"/>
          </w:tcPr>
          <w:p w14:paraId="2D39687B" w14:textId="7E10C676" w:rsidR="008D352D" w:rsidRPr="005C41C5" w:rsidRDefault="008D352D" w:rsidP="003666D4">
            <w:pPr>
              <w:spacing w:after="0" w:line="257" w:lineRule="auto"/>
              <w:jc w:val="center"/>
              <w:rPr>
                <w:rFonts w:ascii="Myriad Pro" w:hAnsi="Myriad Pro"/>
                <w:sz w:val="20"/>
                <w:szCs w:val="20"/>
              </w:rPr>
            </w:pPr>
            <w:r>
              <w:rPr>
                <w:rFonts w:ascii="Myriad Pro" w:hAnsi="Myriad Pro" w:cs="Calibri"/>
                <w:color w:val="000000"/>
                <w:sz w:val="20"/>
                <w:szCs w:val="20"/>
              </w:rPr>
              <w:t>57 078,23</w:t>
            </w:r>
          </w:p>
        </w:tc>
      </w:tr>
      <w:tr w:rsidR="008D352D" w:rsidRPr="005C41C5" w14:paraId="2E7E47F0" w14:textId="77777777" w:rsidTr="003666D4">
        <w:trPr>
          <w:cantSplit/>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168A1089" w14:textId="77777777" w:rsidR="008D352D" w:rsidRPr="005C41C5" w:rsidRDefault="008D352D" w:rsidP="003666D4">
            <w:pPr>
              <w:spacing w:after="0" w:line="257" w:lineRule="auto"/>
              <w:jc w:val="center"/>
              <w:rPr>
                <w:rFonts w:ascii="Myriad Pro" w:hAnsi="Myriad Pro"/>
                <w:iCs/>
                <w:sz w:val="20"/>
                <w:szCs w:val="20"/>
              </w:rPr>
            </w:pPr>
            <w:r w:rsidRPr="005C41C5">
              <w:rPr>
                <w:rFonts w:ascii="Myriad Pro" w:hAnsi="Myriad Pro"/>
                <w:iCs/>
                <w:sz w:val="20"/>
                <w:szCs w:val="20"/>
              </w:rPr>
              <w:t>5.</w:t>
            </w:r>
          </w:p>
        </w:tc>
        <w:tc>
          <w:tcPr>
            <w:tcW w:w="2694" w:type="dxa"/>
            <w:tcBorders>
              <w:top w:val="nil"/>
              <w:left w:val="nil"/>
              <w:bottom w:val="single" w:sz="4" w:space="0" w:color="auto"/>
              <w:right w:val="single" w:sz="4" w:space="0" w:color="auto"/>
            </w:tcBorders>
            <w:shd w:val="clear" w:color="000000" w:fill="FFFFFF"/>
            <w:noWrap/>
            <w:vAlign w:val="center"/>
            <w:hideMark/>
          </w:tcPr>
          <w:p w14:paraId="49A9112A" w14:textId="77777777" w:rsidR="008D352D" w:rsidRPr="005C41C5" w:rsidRDefault="008D352D" w:rsidP="003666D4">
            <w:pPr>
              <w:spacing w:after="0" w:line="257" w:lineRule="auto"/>
              <w:rPr>
                <w:rFonts w:ascii="Myriad Pro" w:hAnsi="Myriad Pro"/>
                <w:iCs/>
                <w:sz w:val="20"/>
                <w:szCs w:val="20"/>
              </w:rPr>
            </w:pPr>
            <w:r w:rsidRPr="005C41C5">
              <w:rPr>
                <w:rFonts w:ascii="Myriad Pro" w:hAnsi="Myriad Pro"/>
                <w:iCs/>
                <w:sz w:val="20"/>
                <w:szCs w:val="20"/>
              </w:rPr>
              <w:t>Ставка по оплате потерь*</w:t>
            </w:r>
          </w:p>
        </w:tc>
        <w:tc>
          <w:tcPr>
            <w:tcW w:w="1601" w:type="dxa"/>
            <w:tcBorders>
              <w:top w:val="nil"/>
              <w:left w:val="nil"/>
              <w:bottom w:val="single" w:sz="4" w:space="0" w:color="auto"/>
              <w:right w:val="single" w:sz="4" w:space="0" w:color="auto"/>
            </w:tcBorders>
            <w:shd w:val="clear" w:color="000000" w:fill="FFFFFF"/>
            <w:vAlign w:val="center"/>
            <w:hideMark/>
          </w:tcPr>
          <w:p w14:paraId="76045757" w14:textId="77777777" w:rsidR="008D352D" w:rsidRPr="005C41C5" w:rsidRDefault="008D352D" w:rsidP="003666D4">
            <w:pPr>
              <w:spacing w:after="0" w:line="257" w:lineRule="auto"/>
              <w:jc w:val="center"/>
              <w:rPr>
                <w:rFonts w:ascii="Myriad Pro" w:hAnsi="Myriad Pro"/>
                <w:iCs/>
                <w:sz w:val="20"/>
                <w:szCs w:val="20"/>
              </w:rPr>
            </w:pPr>
            <w:r>
              <w:rPr>
                <w:rFonts w:ascii="Myriad Pro" w:hAnsi="Myriad Pro"/>
                <w:iCs/>
                <w:sz w:val="20"/>
                <w:szCs w:val="20"/>
              </w:rPr>
              <w:t>р</w:t>
            </w:r>
            <w:r w:rsidRPr="005C41C5">
              <w:rPr>
                <w:rFonts w:ascii="Myriad Pro" w:hAnsi="Myriad Pro"/>
                <w:iCs/>
                <w:sz w:val="20"/>
                <w:szCs w:val="20"/>
              </w:rPr>
              <w:t>уб</w:t>
            </w:r>
            <w:r>
              <w:rPr>
                <w:rFonts w:ascii="Myriad Pro" w:hAnsi="Myriad Pro"/>
                <w:iCs/>
                <w:sz w:val="20"/>
                <w:szCs w:val="20"/>
              </w:rPr>
              <w:t>.</w:t>
            </w:r>
            <w:r w:rsidRPr="005C41C5">
              <w:rPr>
                <w:rFonts w:ascii="Myriad Pro" w:hAnsi="Myriad Pro"/>
                <w:iCs/>
                <w:sz w:val="20"/>
                <w:szCs w:val="20"/>
              </w:rPr>
              <w:t>/МВт</w:t>
            </w:r>
            <w:r>
              <w:rPr>
                <w:rFonts w:ascii="Myriad Pro" w:hAnsi="Myriad Pro"/>
                <w:iCs/>
                <w:sz w:val="20"/>
                <w:szCs w:val="20"/>
              </w:rPr>
              <w:t>*</w:t>
            </w:r>
            <w:r w:rsidRPr="005C41C5">
              <w:rPr>
                <w:rFonts w:ascii="Myriad Pro" w:hAnsi="Myriad Pro"/>
                <w:iCs/>
                <w:sz w:val="20"/>
                <w:szCs w:val="20"/>
              </w:rPr>
              <w:t>ч</w:t>
            </w:r>
          </w:p>
        </w:tc>
        <w:tc>
          <w:tcPr>
            <w:tcW w:w="1701" w:type="dxa"/>
            <w:tcBorders>
              <w:top w:val="nil"/>
              <w:left w:val="nil"/>
              <w:bottom w:val="single" w:sz="4" w:space="0" w:color="auto"/>
              <w:right w:val="single" w:sz="4" w:space="0" w:color="auto"/>
            </w:tcBorders>
            <w:shd w:val="clear" w:color="000000" w:fill="FFFFFF"/>
            <w:noWrap/>
            <w:vAlign w:val="center"/>
          </w:tcPr>
          <w:p w14:paraId="1F9791B4" w14:textId="649A8C49" w:rsidR="008D352D" w:rsidRPr="005C41C5" w:rsidRDefault="008D352D" w:rsidP="003666D4">
            <w:pPr>
              <w:spacing w:after="0" w:line="257" w:lineRule="auto"/>
              <w:jc w:val="center"/>
              <w:rPr>
                <w:rFonts w:ascii="Myriad Pro" w:hAnsi="Myriad Pro"/>
                <w:iCs/>
                <w:sz w:val="20"/>
                <w:szCs w:val="20"/>
              </w:rPr>
            </w:pPr>
            <w:r>
              <w:rPr>
                <w:rFonts w:ascii="Myriad Pro" w:hAnsi="Myriad Pro" w:cs="Calibri"/>
                <w:color w:val="000000"/>
                <w:sz w:val="20"/>
                <w:szCs w:val="20"/>
              </w:rPr>
              <w:t>1 911,00</w:t>
            </w:r>
          </w:p>
        </w:tc>
        <w:tc>
          <w:tcPr>
            <w:tcW w:w="1583" w:type="dxa"/>
            <w:tcBorders>
              <w:top w:val="nil"/>
              <w:left w:val="nil"/>
              <w:bottom w:val="single" w:sz="4" w:space="0" w:color="auto"/>
              <w:right w:val="single" w:sz="4" w:space="0" w:color="auto"/>
            </w:tcBorders>
            <w:shd w:val="clear" w:color="000000" w:fill="FFFFFF"/>
            <w:noWrap/>
            <w:vAlign w:val="center"/>
          </w:tcPr>
          <w:p w14:paraId="14BD6BDA" w14:textId="1804AA42" w:rsidR="008D352D" w:rsidRPr="005C41C5" w:rsidRDefault="008D352D" w:rsidP="003666D4">
            <w:pPr>
              <w:spacing w:after="0" w:line="257" w:lineRule="auto"/>
              <w:jc w:val="center"/>
              <w:rPr>
                <w:rFonts w:ascii="Myriad Pro" w:hAnsi="Myriad Pro"/>
                <w:iCs/>
                <w:sz w:val="20"/>
                <w:szCs w:val="20"/>
              </w:rPr>
            </w:pPr>
            <w:r>
              <w:rPr>
                <w:rFonts w:ascii="Myriad Pro" w:hAnsi="Myriad Pro" w:cs="Calibri"/>
                <w:color w:val="000000"/>
                <w:sz w:val="20"/>
                <w:szCs w:val="20"/>
              </w:rPr>
              <w:t>1 911,00</w:t>
            </w:r>
          </w:p>
        </w:tc>
        <w:tc>
          <w:tcPr>
            <w:tcW w:w="1347" w:type="dxa"/>
            <w:tcBorders>
              <w:top w:val="nil"/>
              <w:left w:val="nil"/>
              <w:bottom w:val="single" w:sz="4" w:space="0" w:color="auto"/>
              <w:right w:val="single" w:sz="4" w:space="0" w:color="auto"/>
            </w:tcBorders>
            <w:shd w:val="clear" w:color="auto" w:fill="auto"/>
            <w:noWrap/>
            <w:vAlign w:val="center"/>
          </w:tcPr>
          <w:p w14:paraId="41DF4C48" w14:textId="0604625F" w:rsidR="008D352D" w:rsidRPr="005C41C5" w:rsidRDefault="008D352D" w:rsidP="003666D4">
            <w:pPr>
              <w:spacing w:after="0" w:line="257" w:lineRule="auto"/>
              <w:jc w:val="center"/>
              <w:rPr>
                <w:rFonts w:ascii="Myriad Pro" w:hAnsi="Myriad Pro"/>
                <w:iCs/>
                <w:sz w:val="20"/>
                <w:szCs w:val="20"/>
              </w:rPr>
            </w:pPr>
            <w:r>
              <w:rPr>
                <w:rFonts w:ascii="Myriad Pro" w:hAnsi="Myriad Pro" w:cs="Calibri"/>
                <w:color w:val="000000"/>
                <w:sz w:val="20"/>
                <w:szCs w:val="20"/>
              </w:rPr>
              <w:t>1 911,00</w:t>
            </w:r>
          </w:p>
        </w:tc>
      </w:tr>
      <w:tr w:rsidR="008D352D" w:rsidRPr="005C41C5" w14:paraId="7FE7C277" w14:textId="77777777" w:rsidTr="003666D4">
        <w:trPr>
          <w:cantSplit/>
          <w:trHeight w:val="2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D9A9D9A" w14:textId="77777777" w:rsidR="008D352D" w:rsidRPr="005C41C5" w:rsidRDefault="008D352D" w:rsidP="003666D4">
            <w:pPr>
              <w:spacing w:after="0" w:line="257" w:lineRule="auto"/>
              <w:jc w:val="center"/>
              <w:rPr>
                <w:rFonts w:ascii="Myriad Pro" w:hAnsi="Myriad Pro"/>
                <w:sz w:val="20"/>
                <w:szCs w:val="20"/>
              </w:rPr>
            </w:pPr>
            <w:r w:rsidRPr="005C41C5">
              <w:rPr>
                <w:rFonts w:ascii="Myriad Pro" w:hAnsi="Myriad Pro"/>
                <w:sz w:val="20"/>
                <w:szCs w:val="20"/>
              </w:rPr>
              <w:t>6.</w:t>
            </w:r>
          </w:p>
        </w:tc>
        <w:tc>
          <w:tcPr>
            <w:tcW w:w="2694" w:type="dxa"/>
            <w:tcBorders>
              <w:top w:val="nil"/>
              <w:left w:val="nil"/>
              <w:bottom w:val="single" w:sz="4" w:space="0" w:color="auto"/>
              <w:right w:val="single" w:sz="4" w:space="0" w:color="auto"/>
            </w:tcBorders>
            <w:shd w:val="clear" w:color="000000" w:fill="FFFFFF"/>
            <w:vAlign w:val="center"/>
            <w:hideMark/>
          </w:tcPr>
          <w:p w14:paraId="6F9CE77F" w14:textId="77777777" w:rsidR="008D352D" w:rsidRPr="005C41C5" w:rsidRDefault="008D352D" w:rsidP="003666D4">
            <w:pPr>
              <w:spacing w:after="0" w:line="257" w:lineRule="auto"/>
              <w:rPr>
                <w:rFonts w:ascii="Myriad Pro" w:hAnsi="Myriad Pro"/>
                <w:sz w:val="20"/>
                <w:szCs w:val="20"/>
              </w:rPr>
            </w:pPr>
            <w:r w:rsidRPr="005C41C5">
              <w:rPr>
                <w:rFonts w:ascii="Myriad Pro" w:hAnsi="Myriad Pro"/>
                <w:sz w:val="20"/>
                <w:szCs w:val="20"/>
              </w:rPr>
              <w:t>Затраты на покупку потерь в сетях ЕНЭС</w:t>
            </w:r>
          </w:p>
        </w:tc>
        <w:tc>
          <w:tcPr>
            <w:tcW w:w="1601" w:type="dxa"/>
            <w:tcBorders>
              <w:top w:val="nil"/>
              <w:left w:val="nil"/>
              <w:bottom w:val="single" w:sz="4" w:space="0" w:color="auto"/>
              <w:right w:val="single" w:sz="4" w:space="0" w:color="auto"/>
            </w:tcBorders>
            <w:shd w:val="clear" w:color="000000" w:fill="FFFFFF"/>
            <w:noWrap/>
            <w:vAlign w:val="center"/>
            <w:hideMark/>
          </w:tcPr>
          <w:p w14:paraId="7169E912" w14:textId="77777777" w:rsidR="008D352D" w:rsidRPr="005C41C5" w:rsidRDefault="008D352D" w:rsidP="003666D4">
            <w:pPr>
              <w:spacing w:after="0" w:line="257" w:lineRule="auto"/>
              <w:jc w:val="center"/>
              <w:rPr>
                <w:rFonts w:ascii="Myriad Pro" w:hAnsi="Myriad Pro"/>
                <w:sz w:val="20"/>
                <w:szCs w:val="20"/>
              </w:rPr>
            </w:pPr>
            <w:r w:rsidRPr="005C41C5">
              <w:rPr>
                <w:rFonts w:ascii="Myriad Pro" w:hAnsi="Myriad Pro"/>
                <w:sz w:val="20"/>
                <w:szCs w:val="20"/>
              </w:rPr>
              <w:t>тыс.</w:t>
            </w:r>
            <w:r>
              <w:rPr>
                <w:rFonts w:ascii="Myriad Pro" w:hAnsi="Myriad Pro"/>
                <w:sz w:val="20"/>
                <w:szCs w:val="20"/>
              </w:rPr>
              <w:t xml:space="preserve"> </w:t>
            </w:r>
            <w:r w:rsidRPr="005C41C5">
              <w:rPr>
                <w:rFonts w:ascii="Myriad Pro" w:hAnsi="Myriad Pro"/>
                <w:sz w:val="20"/>
                <w:szCs w:val="20"/>
              </w:rPr>
              <w:t>руб.</w:t>
            </w:r>
          </w:p>
        </w:tc>
        <w:tc>
          <w:tcPr>
            <w:tcW w:w="1701" w:type="dxa"/>
            <w:tcBorders>
              <w:top w:val="nil"/>
              <w:left w:val="nil"/>
              <w:bottom w:val="single" w:sz="4" w:space="0" w:color="auto"/>
              <w:right w:val="single" w:sz="4" w:space="0" w:color="auto"/>
            </w:tcBorders>
            <w:shd w:val="clear" w:color="000000" w:fill="FFFFFF"/>
            <w:noWrap/>
            <w:vAlign w:val="center"/>
          </w:tcPr>
          <w:p w14:paraId="071F5426" w14:textId="713E996C" w:rsidR="008D352D" w:rsidRPr="005C41C5" w:rsidRDefault="008D352D" w:rsidP="003666D4">
            <w:pPr>
              <w:spacing w:after="0" w:line="257" w:lineRule="auto"/>
              <w:jc w:val="center"/>
              <w:rPr>
                <w:rFonts w:ascii="Myriad Pro" w:hAnsi="Myriad Pro"/>
                <w:sz w:val="20"/>
                <w:szCs w:val="20"/>
              </w:rPr>
            </w:pPr>
            <w:r>
              <w:rPr>
                <w:rFonts w:ascii="Myriad Pro" w:hAnsi="Myriad Pro" w:cs="Calibri"/>
                <w:color w:val="000000"/>
                <w:sz w:val="20"/>
                <w:szCs w:val="20"/>
              </w:rPr>
              <w:t>54 538,25</w:t>
            </w:r>
          </w:p>
        </w:tc>
        <w:tc>
          <w:tcPr>
            <w:tcW w:w="1583" w:type="dxa"/>
            <w:tcBorders>
              <w:top w:val="nil"/>
              <w:left w:val="nil"/>
              <w:bottom w:val="single" w:sz="4" w:space="0" w:color="auto"/>
              <w:right w:val="single" w:sz="4" w:space="0" w:color="auto"/>
            </w:tcBorders>
            <w:shd w:val="clear" w:color="000000" w:fill="FFFFFF"/>
            <w:noWrap/>
            <w:vAlign w:val="center"/>
          </w:tcPr>
          <w:p w14:paraId="57EBEBFA" w14:textId="0990A5F2" w:rsidR="008D352D" w:rsidRPr="005C41C5" w:rsidRDefault="008D352D" w:rsidP="003666D4">
            <w:pPr>
              <w:spacing w:after="0" w:line="257" w:lineRule="auto"/>
              <w:jc w:val="center"/>
              <w:rPr>
                <w:rFonts w:ascii="Myriad Pro" w:hAnsi="Myriad Pro"/>
                <w:sz w:val="20"/>
                <w:szCs w:val="20"/>
              </w:rPr>
            </w:pPr>
            <w:r>
              <w:rPr>
                <w:rFonts w:ascii="Myriad Pro" w:hAnsi="Myriad Pro" w:cs="Calibri"/>
                <w:color w:val="000000"/>
                <w:sz w:val="20"/>
                <w:szCs w:val="20"/>
              </w:rPr>
              <w:t>54 538,25</w:t>
            </w:r>
          </w:p>
        </w:tc>
        <w:tc>
          <w:tcPr>
            <w:tcW w:w="1347" w:type="dxa"/>
            <w:tcBorders>
              <w:top w:val="nil"/>
              <w:left w:val="nil"/>
              <w:bottom w:val="single" w:sz="4" w:space="0" w:color="auto"/>
              <w:right w:val="single" w:sz="4" w:space="0" w:color="auto"/>
            </w:tcBorders>
            <w:shd w:val="clear" w:color="auto" w:fill="auto"/>
            <w:noWrap/>
            <w:vAlign w:val="center"/>
          </w:tcPr>
          <w:p w14:paraId="10C8BC2D" w14:textId="0D3AE300" w:rsidR="008D352D" w:rsidRPr="005C41C5" w:rsidRDefault="008D352D" w:rsidP="003666D4">
            <w:pPr>
              <w:spacing w:after="0" w:line="257" w:lineRule="auto"/>
              <w:jc w:val="center"/>
              <w:rPr>
                <w:rFonts w:ascii="Myriad Pro" w:hAnsi="Myriad Pro"/>
                <w:sz w:val="20"/>
                <w:szCs w:val="20"/>
              </w:rPr>
            </w:pPr>
            <w:r>
              <w:rPr>
                <w:rFonts w:ascii="Myriad Pro" w:hAnsi="Myriad Pro" w:cs="Calibri"/>
                <w:color w:val="000000"/>
                <w:sz w:val="20"/>
                <w:szCs w:val="20"/>
              </w:rPr>
              <w:t>109 076,50</w:t>
            </w:r>
          </w:p>
        </w:tc>
      </w:tr>
      <w:tr w:rsidR="008D352D" w:rsidRPr="005C41C5" w14:paraId="44739551" w14:textId="77777777" w:rsidTr="003666D4">
        <w:trPr>
          <w:cantSplit/>
          <w:trHeight w:val="20"/>
        </w:trPr>
        <w:tc>
          <w:tcPr>
            <w:tcW w:w="562"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791C514E" w14:textId="77777777" w:rsidR="008D352D" w:rsidRPr="005367F5" w:rsidRDefault="008D352D" w:rsidP="003666D4">
            <w:pPr>
              <w:spacing w:after="0" w:line="257" w:lineRule="auto"/>
              <w:jc w:val="center"/>
              <w:rPr>
                <w:rFonts w:ascii="Myriad Pro" w:hAnsi="Myriad Pro"/>
                <w:b/>
                <w:bCs/>
                <w:sz w:val="20"/>
                <w:szCs w:val="20"/>
              </w:rPr>
            </w:pPr>
            <w:r w:rsidRPr="005367F5">
              <w:rPr>
                <w:rFonts w:ascii="Myriad Pro" w:hAnsi="Myriad Pro"/>
                <w:b/>
                <w:bCs/>
                <w:sz w:val="20"/>
                <w:szCs w:val="20"/>
              </w:rPr>
              <w:t>7</w:t>
            </w:r>
          </w:p>
        </w:tc>
        <w:tc>
          <w:tcPr>
            <w:tcW w:w="2694" w:type="dxa"/>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E6803C3" w14:textId="77777777" w:rsidR="008D352D" w:rsidRPr="005367F5" w:rsidRDefault="008D352D" w:rsidP="003666D4">
            <w:pPr>
              <w:spacing w:after="0" w:line="257" w:lineRule="auto"/>
              <w:rPr>
                <w:rFonts w:ascii="Myriad Pro" w:hAnsi="Myriad Pro"/>
                <w:b/>
                <w:bCs/>
                <w:sz w:val="20"/>
                <w:szCs w:val="20"/>
              </w:rPr>
            </w:pPr>
            <w:r w:rsidRPr="005367F5">
              <w:rPr>
                <w:rFonts w:ascii="Myriad Pro" w:hAnsi="Myriad Pro"/>
                <w:b/>
                <w:bCs/>
                <w:sz w:val="20"/>
                <w:szCs w:val="20"/>
              </w:rPr>
              <w:t xml:space="preserve">Расходы на оплату услуг </w:t>
            </w:r>
            <w:r>
              <w:rPr>
                <w:rFonts w:ascii="Myriad Pro" w:hAnsi="Myriad Pro"/>
                <w:b/>
                <w:bCs/>
                <w:sz w:val="20"/>
                <w:szCs w:val="20"/>
              </w:rPr>
              <w:t>ПАО «</w:t>
            </w:r>
            <w:r w:rsidRPr="005367F5">
              <w:rPr>
                <w:rFonts w:ascii="Myriad Pro" w:hAnsi="Myriad Pro"/>
                <w:b/>
                <w:bCs/>
                <w:sz w:val="20"/>
                <w:szCs w:val="20"/>
              </w:rPr>
              <w:t>ФСК ЕЭС</w:t>
            </w:r>
            <w:r>
              <w:rPr>
                <w:rFonts w:ascii="Myriad Pro" w:hAnsi="Myriad Pro"/>
                <w:b/>
                <w:bCs/>
                <w:sz w:val="20"/>
                <w:szCs w:val="20"/>
              </w:rPr>
              <w:t>»</w:t>
            </w:r>
            <w:r w:rsidRPr="005367F5">
              <w:rPr>
                <w:rFonts w:ascii="Myriad Pro" w:hAnsi="Myriad Pro"/>
                <w:b/>
                <w:bCs/>
                <w:sz w:val="20"/>
                <w:szCs w:val="20"/>
              </w:rPr>
              <w:t xml:space="preserve">, всего </w:t>
            </w:r>
          </w:p>
        </w:tc>
        <w:tc>
          <w:tcPr>
            <w:tcW w:w="160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0765355F" w14:textId="77777777" w:rsidR="008D352D" w:rsidRPr="005367F5" w:rsidRDefault="008D352D" w:rsidP="003666D4">
            <w:pPr>
              <w:spacing w:after="0" w:line="257" w:lineRule="auto"/>
              <w:jc w:val="center"/>
              <w:rPr>
                <w:rFonts w:ascii="Myriad Pro" w:hAnsi="Myriad Pro"/>
                <w:b/>
                <w:bCs/>
                <w:sz w:val="20"/>
                <w:szCs w:val="20"/>
              </w:rPr>
            </w:pPr>
            <w:r w:rsidRPr="005367F5">
              <w:rPr>
                <w:rFonts w:ascii="Myriad Pro" w:hAnsi="Myriad Pro"/>
                <w:b/>
                <w:bCs/>
                <w:sz w:val="20"/>
                <w:szCs w:val="20"/>
              </w:rPr>
              <w:t>тыс.</w:t>
            </w:r>
            <w:r>
              <w:rPr>
                <w:rFonts w:ascii="Myriad Pro" w:hAnsi="Myriad Pro"/>
                <w:b/>
                <w:bCs/>
                <w:sz w:val="20"/>
                <w:szCs w:val="20"/>
              </w:rPr>
              <w:t xml:space="preserve"> </w:t>
            </w:r>
            <w:r w:rsidRPr="005367F5">
              <w:rPr>
                <w:rFonts w:ascii="Myriad Pro" w:hAnsi="Myriad Pro"/>
                <w:b/>
                <w:bCs/>
                <w:sz w:val="20"/>
                <w:szCs w:val="20"/>
              </w:rPr>
              <w:t>руб.</w:t>
            </w:r>
          </w:p>
        </w:tc>
        <w:tc>
          <w:tcPr>
            <w:tcW w:w="1701"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50BD35B5" w14:textId="27231F50" w:rsidR="008D352D" w:rsidRPr="005367F5" w:rsidRDefault="008D352D" w:rsidP="003666D4">
            <w:pPr>
              <w:spacing w:after="0" w:line="257" w:lineRule="auto"/>
              <w:jc w:val="center"/>
              <w:rPr>
                <w:rFonts w:ascii="Myriad Pro" w:hAnsi="Myriad Pro"/>
                <w:b/>
                <w:bCs/>
                <w:sz w:val="20"/>
                <w:szCs w:val="20"/>
              </w:rPr>
            </w:pPr>
            <w:r>
              <w:rPr>
                <w:rFonts w:ascii="Myriad Pro" w:hAnsi="Myriad Pro" w:cs="Calibri"/>
                <w:color w:val="000000"/>
                <w:sz w:val="20"/>
                <w:szCs w:val="20"/>
              </w:rPr>
              <w:t>346 430,69</w:t>
            </w:r>
          </w:p>
        </w:tc>
        <w:tc>
          <w:tcPr>
            <w:tcW w:w="1583"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5C24370" w14:textId="09750F44" w:rsidR="008D352D" w:rsidRPr="005367F5" w:rsidRDefault="008D352D" w:rsidP="003666D4">
            <w:pPr>
              <w:spacing w:after="0" w:line="257" w:lineRule="auto"/>
              <w:jc w:val="center"/>
              <w:rPr>
                <w:rFonts w:ascii="Myriad Pro" w:hAnsi="Myriad Pro"/>
                <w:b/>
                <w:bCs/>
                <w:sz w:val="20"/>
                <w:szCs w:val="20"/>
              </w:rPr>
            </w:pPr>
            <w:r>
              <w:rPr>
                <w:rFonts w:ascii="Myriad Pro" w:hAnsi="Myriad Pro" w:cs="Calibri"/>
                <w:color w:val="000000"/>
                <w:sz w:val="20"/>
                <w:szCs w:val="20"/>
              </w:rPr>
              <w:t>154 445,64</w:t>
            </w:r>
          </w:p>
        </w:tc>
        <w:tc>
          <w:tcPr>
            <w:tcW w:w="1347" w:type="dxa"/>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08A1DBA2" w14:textId="6AD756F4" w:rsidR="008D352D" w:rsidRPr="005367F5" w:rsidRDefault="008D352D" w:rsidP="003666D4">
            <w:pPr>
              <w:spacing w:after="0" w:line="257" w:lineRule="auto"/>
              <w:jc w:val="center"/>
              <w:rPr>
                <w:rFonts w:ascii="Myriad Pro" w:hAnsi="Myriad Pro"/>
                <w:b/>
                <w:bCs/>
                <w:sz w:val="20"/>
                <w:szCs w:val="20"/>
              </w:rPr>
            </w:pPr>
            <w:r>
              <w:rPr>
                <w:rFonts w:ascii="Myriad Pro" w:hAnsi="Myriad Pro" w:cs="Calibri"/>
                <w:color w:val="000000"/>
                <w:sz w:val="20"/>
                <w:szCs w:val="20"/>
              </w:rPr>
              <w:t>500 876,33</w:t>
            </w:r>
          </w:p>
        </w:tc>
      </w:tr>
    </w:tbl>
    <w:p w14:paraId="2134187F" w14:textId="77777777" w:rsidR="0031244B" w:rsidRDefault="0031244B" w:rsidP="008F7BF1">
      <w:pPr>
        <w:autoSpaceDE w:val="0"/>
        <w:autoSpaceDN w:val="0"/>
        <w:adjustRightInd w:val="0"/>
        <w:spacing w:after="0" w:line="360" w:lineRule="auto"/>
        <w:ind w:firstLine="709"/>
        <w:jc w:val="both"/>
        <w:rPr>
          <w:rFonts w:ascii="Myriad Pro" w:hAnsi="Myriad Pro" w:cs="Myriad Pro"/>
          <w:sz w:val="26"/>
          <w:szCs w:val="26"/>
        </w:rPr>
      </w:pPr>
    </w:p>
    <w:p w14:paraId="57EED350" w14:textId="5F0B6DF6" w:rsidR="0031244B" w:rsidRDefault="004411CA" w:rsidP="003666D4">
      <w:pPr>
        <w:autoSpaceDE w:val="0"/>
        <w:autoSpaceDN w:val="0"/>
        <w:adjustRightInd w:val="0"/>
        <w:spacing w:after="0" w:line="360" w:lineRule="auto"/>
        <w:ind w:firstLine="567"/>
        <w:jc w:val="both"/>
        <w:rPr>
          <w:rFonts w:ascii="Myriad Pro" w:hAnsi="Myriad Pro"/>
          <w:b/>
          <w:color w:val="4F6228" w:themeColor="accent3" w:themeShade="80"/>
          <w:sz w:val="28"/>
          <w:szCs w:val="28"/>
        </w:rPr>
      </w:pPr>
      <w:r>
        <w:rPr>
          <w:rFonts w:ascii="Myriad Pro" w:hAnsi="Myriad Pro" w:cs="Myriad Pro"/>
          <w:sz w:val="26"/>
          <w:szCs w:val="26"/>
        </w:rPr>
        <w:t xml:space="preserve">По расчету </w:t>
      </w:r>
      <w:r w:rsidR="00EF6FDE">
        <w:rPr>
          <w:rFonts w:ascii="Myriad Pro" w:hAnsi="Myriad Pro" w:cs="Myriad Pro"/>
          <w:sz w:val="26"/>
          <w:szCs w:val="26"/>
        </w:rPr>
        <w:t>Исполнител</w:t>
      </w:r>
      <w:r>
        <w:rPr>
          <w:rFonts w:ascii="Myriad Pro" w:hAnsi="Myriad Pro" w:cs="Myriad Pro"/>
          <w:sz w:val="26"/>
          <w:szCs w:val="26"/>
        </w:rPr>
        <w:t>я</w:t>
      </w:r>
      <w:r w:rsidR="00EF6FDE">
        <w:rPr>
          <w:rFonts w:ascii="Myriad Pro" w:hAnsi="Myriad Pro" w:cs="Myriad Pro"/>
          <w:sz w:val="26"/>
          <w:szCs w:val="26"/>
        </w:rPr>
        <w:t xml:space="preserve"> расход</w:t>
      </w:r>
      <w:r w:rsidR="000C631D">
        <w:rPr>
          <w:rFonts w:ascii="Myriad Pro" w:hAnsi="Myriad Pro" w:cs="Myriad Pro"/>
          <w:sz w:val="26"/>
          <w:szCs w:val="26"/>
        </w:rPr>
        <w:t>ы</w:t>
      </w:r>
      <w:r w:rsidR="00EF6FDE">
        <w:rPr>
          <w:rFonts w:ascii="Myriad Pro" w:hAnsi="Myriad Pro" w:cs="Myriad Pro"/>
          <w:sz w:val="26"/>
          <w:szCs w:val="26"/>
        </w:rPr>
        <w:t xml:space="preserve"> по </w:t>
      </w:r>
      <w:r w:rsidR="00073852">
        <w:rPr>
          <w:rFonts w:ascii="Myriad Pro" w:hAnsi="Myriad Pro" w:cs="Myriad Pro"/>
          <w:sz w:val="26"/>
          <w:szCs w:val="26"/>
        </w:rPr>
        <w:t xml:space="preserve">статье </w:t>
      </w:r>
      <w:r w:rsidR="006766DF">
        <w:rPr>
          <w:rFonts w:ascii="Myriad Pro" w:hAnsi="Myriad Pro" w:cs="Myriad Pro"/>
          <w:sz w:val="26"/>
          <w:szCs w:val="26"/>
        </w:rPr>
        <w:t>«</w:t>
      </w:r>
      <w:r w:rsidR="00073852">
        <w:rPr>
          <w:rFonts w:ascii="Myriad Pro" w:hAnsi="Myriad Pro" w:cs="Myriad Pro"/>
          <w:sz w:val="26"/>
          <w:szCs w:val="26"/>
        </w:rPr>
        <w:t>Р</w:t>
      </w:r>
      <w:r w:rsidR="00B84BDD">
        <w:rPr>
          <w:rFonts w:ascii="Myriad Pro" w:hAnsi="Myriad Pro" w:cs="Myriad Pro"/>
          <w:sz w:val="26"/>
          <w:szCs w:val="26"/>
        </w:rPr>
        <w:t>асход</w:t>
      </w:r>
      <w:r w:rsidR="00073852">
        <w:rPr>
          <w:rFonts w:ascii="Myriad Pro" w:hAnsi="Myriad Pro" w:cs="Myriad Pro"/>
          <w:sz w:val="26"/>
          <w:szCs w:val="26"/>
        </w:rPr>
        <w:t>ы</w:t>
      </w:r>
      <w:r w:rsidR="00B84BDD">
        <w:rPr>
          <w:rFonts w:ascii="Myriad Pro" w:hAnsi="Myriad Pro" w:cs="Myriad Pro"/>
          <w:sz w:val="26"/>
          <w:szCs w:val="26"/>
        </w:rPr>
        <w:t xml:space="preserve"> на оплату услуг </w:t>
      </w:r>
      <w:r w:rsidR="00E32FEB">
        <w:rPr>
          <w:rFonts w:ascii="Myriad Pro" w:hAnsi="Myriad Pro" w:cs="Myriad Pro"/>
          <w:sz w:val="26"/>
          <w:szCs w:val="26"/>
        </w:rPr>
        <w:br/>
      </w:r>
      <w:r w:rsidR="0031244B">
        <w:rPr>
          <w:rFonts w:ascii="Myriad Pro" w:hAnsi="Myriad Pro" w:cs="Myriad Pro"/>
          <w:sz w:val="26"/>
          <w:szCs w:val="26"/>
        </w:rPr>
        <w:t>ПАО </w:t>
      </w:r>
      <w:r w:rsidR="006766DF">
        <w:rPr>
          <w:rFonts w:ascii="Myriad Pro" w:hAnsi="Myriad Pro" w:cs="Myriad Pro"/>
          <w:sz w:val="26"/>
          <w:szCs w:val="26"/>
        </w:rPr>
        <w:t>«</w:t>
      </w:r>
      <w:r w:rsidR="00F67703">
        <w:rPr>
          <w:rFonts w:ascii="Myriad Pro" w:hAnsi="Myriad Pro" w:cs="Myriad Pro"/>
          <w:sz w:val="26"/>
          <w:szCs w:val="26"/>
        </w:rPr>
        <w:t>ФСК ЕЭС</w:t>
      </w:r>
      <w:r w:rsidR="006766DF">
        <w:rPr>
          <w:rFonts w:ascii="Myriad Pro" w:hAnsi="Myriad Pro" w:cs="Myriad Pro"/>
          <w:sz w:val="26"/>
          <w:szCs w:val="26"/>
        </w:rPr>
        <w:t>»</w:t>
      </w:r>
      <w:r w:rsidR="00382981">
        <w:rPr>
          <w:rFonts w:ascii="Myriad Pro" w:hAnsi="Myriad Pro" w:cs="Myriad Pro"/>
          <w:sz w:val="26"/>
          <w:szCs w:val="26"/>
        </w:rPr>
        <w:t xml:space="preserve"> </w:t>
      </w:r>
      <w:r>
        <w:rPr>
          <w:rFonts w:ascii="Myriad Pro" w:hAnsi="Myriad Pro" w:cs="Myriad Pro"/>
          <w:sz w:val="26"/>
          <w:szCs w:val="26"/>
        </w:rPr>
        <w:t xml:space="preserve">составили </w:t>
      </w:r>
      <w:r w:rsidR="008D352D">
        <w:rPr>
          <w:rFonts w:ascii="Myriad Pro" w:hAnsi="Myriad Pro" w:cs="Myriad Pro"/>
          <w:sz w:val="26"/>
          <w:szCs w:val="26"/>
        </w:rPr>
        <w:t>500 876,33</w:t>
      </w:r>
      <w:r>
        <w:rPr>
          <w:rFonts w:ascii="Myriad Pro" w:hAnsi="Myriad Pro" w:cs="Myriad Pro"/>
          <w:sz w:val="26"/>
          <w:szCs w:val="26"/>
        </w:rPr>
        <w:t xml:space="preserve"> тыс. руб., что </w:t>
      </w:r>
      <w:r w:rsidR="00382981">
        <w:rPr>
          <w:rFonts w:ascii="Myriad Pro" w:hAnsi="Myriad Pro" w:cs="Myriad Pro"/>
          <w:sz w:val="26"/>
          <w:szCs w:val="26"/>
        </w:rPr>
        <w:t xml:space="preserve">на </w:t>
      </w:r>
      <w:r w:rsidR="00EA20F8">
        <w:rPr>
          <w:rFonts w:ascii="Myriad Pro" w:hAnsi="Myriad Pro" w:cs="Myriad Pro"/>
          <w:sz w:val="26"/>
          <w:szCs w:val="26"/>
        </w:rPr>
        <w:t xml:space="preserve"> 2 347,22</w:t>
      </w:r>
      <w:r w:rsidR="00382981">
        <w:rPr>
          <w:rFonts w:ascii="Myriad Pro" w:hAnsi="Myriad Pro" w:cs="Myriad Pro"/>
          <w:sz w:val="26"/>
          <w:szCs w:val="26"/>
        </w:rPr>
        <w:t>тыс.</w:t>
      </w:r>
      <w:r w:rsidR="00847050">
        <w:rPr>
          <w:rFonts w:ascii="Myriad Pro" w:hAnsi="Myriad Pro" w:cs="Myriad Pro"/>
          <w:sz w:val="26"/>
          <w:szCs w:val="26"/>
        </w:rPr>
        <w:t xml:space="preserve"> </w:t>
      </w:r>
      <w:r w:rsidR="00382981">
        <w:rPr>
          <w:rFonts w:ascii="Myriad Pro" w:hAnsi="Myriad Pro" w:cs="Myriad Pro"/>
          <w:sz w:val="26"/>
          <w:szCs w:val="26"/>
        </w:rPr>
        <w:t>руб</w:t>
      </w:r>
      <w:r w:rsidR="00847050">
        <w:rPr>
          <w:rFonts w:ascii="Myriad Pro" w:hAnsi="Myriad Pro" w:cs="Myriad Pro"/>
          <w:sz w:val="26"/>
          <w:szCs w:val="26"/>
        </w:rPr>
        <w:t>лей</w:t>
      </w:r>
      <w:r w:rsidR="00382981">
        <w:rPr>
          <w:rFonts w:ascii="Myriad Pro" w:hAnsi="Myriad Pro" w:cs="Myriad Pro"/>
          <w:sz w:val="26"/>
          <w:szCs w:val="26"/>
        </w:rPr>
        <w:t xml:space="preserve"> </w:t>
      </w:r>
      <w:r>
        <w:rPr>
          <w:rFonts w:ascii="Myriad Pro" w:hAnsi="Myriad Pro" w:cs="Myriad Pro"/>
          <w:sz w:val="26"/>
          <w:szCs w:val="26"/>
        </w:rPr>
        <w:t>или</w:t>
      </w:r>
      <w:r w:rsidR="00E67976">
        <w:rPr>
          <w:rFonts w:ascii="Myriad Pro" w:hAnsi="Myriad Pro" w:cs="Myriad Pro"/>
          <w:sz w:val="26"/>
          <w:szCs w:val="26"/>
        </w:rPr>
        <w:br/>
      </w:r>
      <w:r>
        <w:rPr>
          <w:rFonts w:ascii="Myriad Pro" w:hAnsi="Myriad Pro" w:cs="Myriad Pro"/>
          <w:sz w:val="26"/>
          <w:szCs w:val="26"/>
        </w:rPr>
        <w:t xml:space="preserve"> </w:t>
      </w:r>
      <w:r w:rsidR="00EA20F8">
        <w:rPr>
          <w:rFonts w:ascii="Myriad Pro" w:hAnsi="Myriad Pro" w:cs="Myriad Pro"/>
          <w:sz w:val="26"/>
          <w:szCs w:val="26"/>
        </w:rPr>
        <w:t xml:space="preserve">0,47 </w:t>
      </w:r>
      <w:r>
        <w:rPr>
          <w:rFonts w:ascii="Myriad Pro" w:hAnsi="Myriad Pro" w:cs="Myriad Pro"/>
          <w:sz w:val="26"/>
          <w:szCs w:val="26"/>
        </w:rPr>
        <w:t xml:space="preserve">% ниже учтенных Службой по тарифам при установлении тарифов на услуги по передаче электрической энергии на </w:t>
      </w:r>
      <w:r w:rsidR="00E96AB8">
        <w:rPr>
          <w:rFonts w:ascii="Myriad Pro" w:hAnsi="Myriad Pro" w:cs="Myriad Pro"/>
          <w:sz w:val="26"/>
          <w:szCs w:val="26"/>
        </w:rPr>
        <w:t>201</w:t>
      </w:r>
      <w:r w:rsidR="0058614B">
        <w:rPr>
          <w:rFonts w:ascii="Myriad Pro" w:hAnsi="Myriad Pro" w:cs="Myriad Pro"/>
          <w:sz w:val="26"/>
          <w:szCs w:val="26"/>
        </w:rPr>
        <w:t>7</w:t>
      </w:r>
      <w:r>
        <w:rPr>
          <w:rFonts w:ascii="Myriad Pro" w:hAnsi="Myriad Pro" w:cs="Myriad Pro"/>
          <w:sz w:val="26"/>
          <w:szCs w:val="26"/>
        </w:rPr>
        <w:t xml:space="preserve"> год</w:t>
      </w:r>
      <w:r w:rsidR="00125A9A">
        <w:rPr>
          <w:rFonts w:ascii="Myriad Pro" w:hAnsi="Myriad Pro" w:cs="Myriad Pro"/>
          <w:sz w:val="26"/>
          <w:szCs w:val="26"/>
        </w:rPr>
        <w:t>.</w:t>
      </w:r>
      <w:r w:rsidR="00382981">
        <w:rPr>
          <w:rFonts w:ascii="Myriad Pro" w:hAnsi="Myriad Pro" w:cs="Myriad Pro"/>
          <w:sz w:val="26"/>
          <w:szCs w:val="26"/>
        </w:rPr>
        <w:t xml:space="preserve"> </w:t>
      </w:r>
      <w:r w:rsidR="0031244B">
        <w:rPr>
          <w:rFonts w:ascii="Myriad Pro" w:hAnsi="Myriad Pro"/>
          <w:b/>
          <w:color w:val="4F6228" w:themeColor="accent3" w:themeShade="80"/>
          <w:sz w:val="28"/>
          <w:szCs w:val="28"/>
        </w:rPr>
        <w:br w:type="page"/>
      </w:r>
    </w:p>
    <w:p w14:paraId="002D98CE" w14:textId="77777777" w:rsidR="00A67C8B" w:rsidRPr="00FA19FB" w:rsidRDefault="00225E45" w:rsidP="00A64CC6">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51" w:name="_Toc53338948"/>
      <w:r w:rsidRPr="00FA19FB">
        <w:rPr>
          <w:rFonts w:ascii="Myriad Pro" w:hAnsi="Myriad Pro"/>
          <w:b/>
          <w:color w:val="4F6228" w:themeColor="accent3" w:themeShade="80"/>
          <w:sz w:val="28"/>
          <w:szCs w:val="28"/>
        </w:rPr>
        <w:lastRenderedPageBreak/>
        <w:t>Налог на прибыль</w:t>
      </w:r>
      <w:r w:rsidR="00BA7013" w:rsidRPr="00FA19FB">
        <w:rPr>
          <w:rFonts w:ascii="Myriad Pro" w:hAnsi="Myriad Pro"/>
          <w:b/>
          <w:color w:val="4F6228" w:themeColor="accent3" w:themeShade="80"/>
          <w:sz w:val="28"/>
          <w:szCs w:val="28"/>
        </w:rPr>
        <w:t>.</w:t>
      </w:r>
      <w:bookmarkEnd w:id="51"/>
    </w:p>
    <w:p w14:paraId="704BCA29" w14:textId="77777777" w:rsidR="00225E45" w:rsidRPr="00A67C8B" w:rsidRDefault="00225E45" w:rsidP="00FB595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20 Основ ценообразования </w:t>
      </w:r>
      <w:r w:rsidR="0031244B">
        <w:rPr>
          <w:rFonts w:ascii="Myriad Pro" w:hAnsi="Myriad Pro"/>
          <w:sz w:val="26"/>
          <w:szCs w:val="26"/>
        </w:rPr>
        <w:t>№ </w:t>
      </w:r>
      <w:r>
        <w:rPr>
          <w:rFonts w:ascii="Myriad Pro" w:hAnsi="Myriad Pro"/>
          <w:sz w:val="26"/>
          <w:szCs w:val="26"/>
        </w:rPr>
        <w:t>1178 в</w:t>
      </w:r>
      <w:r>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sidRPr="00A67C8B">
        <w:rPr>
          <w:rFonts w:ascii="Myriad Pro" w:hAnsi="Myriad Pro"/>
          <w:sz w:val="26"/>
          <w:szCs w:val="26"/>
        </w:rPr>
        <w:t xml:space="preserve">последний истекший период. </w:t>
      </w:r>
    </w:p>
    <w:p w14:paraId="269770FF" w14:textId="77777777" w:rsidR="00225E45" w:rsidRDefault="00225E45" w:rsidP="00FB5951">
      <w:pPr>
        <w:autoSpaceDE w:val="0"/>
        <w:autoSpaceDN w:val="0"/>
        <w:adjustRightInd w:val="0"/>
        <w:spacing w:after="0" w:line="360" w:lineRule="auto"/>
        <w:ind w:firstLine="567"/>
        <w:jc w:val="both"/>
        <w:rPr>
          <w:rFonts w:ascii="Myriad Pro" w:hAnsi="Myriad Pro"/>
          <w:sz w:val="26"/>
          <w:szCs w:val="26"/>
        </w:rPr>
      </w:pPr>
      <w:r w:rsidRPr="00A67C8B">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tbl>
      <w:tblPr>
        <w:tblW w:w="5000" w:type="pct"/>
        <w:jc w:val="center"/>
        <w:tblLayout w:type="fixed"/>
        <w:tblLook w:val="04A0" w:firstRow="1" w:lastRow="0" w:firstColumn="1" w:lastColumn="0" w:noHBand="0" w:noVBand="1"/>
      </w:tblPr>
      <w:tblGrid>
        <w:gridCol w:w="2830"/>
        <w:gridCol w:w="1560"/>
        <w:gridCol w:w="1559"/>
        <w:gridCol w:w="1418"/>
        <w:gridCol w:w="992"/>
        <w:gridCol w:w="985"/>
      </w:tblGrid>
      <w:tr w:rsidR="00B30789" w:rsidRPr="008C068E" w14:paraId="250ED2CD" w14:textId="77777777" w:rsidTr="00532CC8">
        <w:trPr>
          <w:trHeight w:val="1020"/>
          <w:tblHeader/>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D6B04B" w14:textId="77777777" w:rsidR="00B30789" w:rsidRPr="008C068E" w:rsidRDefault="00B30789" w:rsidP="000C631D">
            <w:pPr>
              <w:contextualSpacing/>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5F5ED" w14:textId="77777777" w:rsidR="00B30789" w:rsidRPr="008C068E" w:rsidRDefault="00B30789" w:rsidP="000C631D">
            <w:pPr>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sidR="008F593A">
              <w:rPr>
                <w:rFonts w:ascii="Myriad Pro" w:hAnsi="Myriad Pro" w:cs="Calibri"/>
                <w:b/>
                <w:bCs/>
                <w:color w:val="FFFFFF" w:themeColor="background1"/>
                <w:sz w:val="18"/>
                <w:szCs w:val="18"/>
              </w:rPr>
              <w:t>5</w:t>
            </w:r>
            <w:r w:rsidRPr="008C068E">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286647" w14:textId="77777777" w:rsidR="00B30789" w:rsidRPr="008C068E" w:rsidRDefault="00B30789" w:rsidP="000C631D">
            <w:pPr>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sidR="000C631D">
              <w:rPr>
                <w:rFonts w:ascii="Myriad Pro" w:hAnsi="Myriad Pro" w:cs="Calibri"/>
                <w:b/>
                <w:bCs/>
                <w:color w:val="FFFFFF" w:themeColor="background1"/>
                <w:sz w:val="18"/>
                <w:szCs w:val="18"/>
              </w:rPr>
              <w:t xml:space="preserve"> </w:t>
            </w:r>
            <w:r w:rsidR="006766DF">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Астраханьэнерго</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 xml:space="preserve"> на </w:t>
            </w:r>
            <w:r w:rsidR="00E96AB8">
              <w:rPr>
                <w:rFonts w:ascii="Myriad Pro" w:hAnsi="Myriad Pro" w:cs="Calibri"/>
                <w:b/>
                <w:bCs/>
                <w:color w:val="FFFFFF" w:themeColor="background1"/>
                <w:sz w:val="18"/>
                <w:szCs w:val="18"/>
              </w:rPr>
              <w:t>201</w:t>
            </w:r>
            <w:r w:rsidR="008F593A">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8A230" w14:textId="77777777" w:rsidR="00B30789" w:rsidRPr="008C068E" w:rsidRDefault="00B30789" w:rsidP="000C631D">
            <w:pPr>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sidR="00E96AB8">
              <w:rPr>
                <w:rFonts w:ascii="Myriad Pro" w:hAnsi="Myriad Pro" w:cs="Calibri"/>
                <w:b/>
                <w:bCs/>
                <w:color w:val="FFFFFF" w:themeColor="background1"/>
                <w:sz w:val="18"/>
                <w:szCs w:val="18"/>
              </w:rPr>
              <w:t>201</w:t>
            </w:r>
            <w:r w:rsidR="008F593A">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2D099" w14:textId="77777777" w:rsidR="00B30789" w:rsidRPr="008C068E" w:rsidRDefault="00B30789" w:rsidP="000C631D">
            <w:pPr>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sidR="000C631D">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sidR="00E96AB8">
              <w:rPr>
                <w:rFonts w:ascii="Myriad Pro" w:hAnsi="Myriad Pro" w:cs="Calibri"/>
                <w:b/>
                <w:bCs/>
                <w:color w:val="FFFFFF" w:themeColor="background1"/>
                <w:sz w:val="18"/>
                <w:szCs w:val="18"/>
              </w:rPr>
              <w:t>201</w:t>
            </w:r>
            <w:r w:rsidR="008F593A">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94A29" w14:textId="77777777" w:rsidR="00B30789" w:rsidRPr="008C068E" w:rsidRDefault="00B30789" w:rsidP="000C631D">
            <w:pPr>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sidR="00E96AB8">
              <w:rPr>
                <w:rFonts w:ascii="Myriad Pro" w:hAnsi="Myriad Pro" w:cs="Calibri"/>
                <w:b/>
                <w:bCs/>
                <w:color w:val="FFFFFF" w:themeColor="background1"/>
                <w:sz w:val="18"/>
                <w:szCs w:val="18"/>
              </w:rPr>
              <w:t>201</w:t>
            </w:r>
            <w:r w:rsidR="008F593A">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xml:space="preserve"> /факт за 201</w:t>
            </w:r>
            <w:r w:rsidR="008F593A">
              <w:rPr>
                <w:rFonts w:ascii="Myriad Pro" w:hAnsi="Myriad Pro" w:cs="Calibri"/>
                <w:b/>
                <w:bCs/>
                <w:color w:val="FFFFFF" w:themeColor="background1"/>
                <w:sz w:val="18"/>
                <w:szCs w:val="18"/>
              </w:rPr>
              <w:t>5</w:t>
            </w:r>
            <w:r w:rsidRPr="008C068E">
              <w:rPr>
                <w:rFonts w:ascii="Myriad Pro" w:hAnsi="Myriad Pro" w:cs="Calibri"/>
                <w:b/>
                <w:bCs/>
                <w:color w:val="FFFFFF" w:themeColor="background1"/>
                <w:sz w:val="18"/>
                <w:szCs w:val="18"/>
              </w:rPr>
              <w:t>, %</w:t>
            </w:r>
          </w:p>
        </w:tc>
      </w:tr>
      <w:tr w:rsidR="00B30789" w:rsidRPr="008C068E" w14:paraId="6C1EFD34" w14:textId="77777777" w:rsidTr="00532CC8">
        <w:trPr>
          <w:trHeight w:val="255"/>
          <w:tblHeader/>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B9B606" w14:textId="77777777" w:rsidR="00B30789" w:rsidRPr="008C068E" w:rsidRDefault="00462601" w:rsidP="00462601">
            <w:pPr>
              <w:contextualSpacing/>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8DCD2" w14:textId="77777777" w:rsidR="00B30789" w:rsidRPr="008C068E" w:rsidRDefault="00B30789" w:rsidP="000C631D">
            <w:pPr>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C398E" w14:textId="77777777" w:rsidR="00B30789" w:rsidRPr="008C068E" w:rsidRDefault="00B30789" w:rsidP="000C631D">
            <w:pPr>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8F18D" w14:textId="77777777" w:rsidR="00B30789" w:rsidRPr="008C068E" w:rsidRDefault="00B30789" w:rsidP="000C631D">
            <w:pPr>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77673" w14:textId="77777777" w:rsidR="00B30789" w:rsidRPr="008C068E" w:rsidRDefault="00B30789" w:rsidP="000C631D">
            <w:pPr>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781DE1" w14:textId="77777777" w:rsidR="00B30789" w:rsidRPr="008C068E" w:rsidRDefault="00B30789" w:rsidP="000C631D">
            <w:pPr>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B30789" w:rsidRPr="008C068E" w14:paraId="771D9ADE" w14:textId="77777777" w:rsidTr="00383CED">
        <w:trPr>
          <w:trHeight w:val="480"/>
          <w:jc w:val="center"/>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BE4A421" w14:textId="77777777" w:rsidR="00B30789" w:rsidRPr="006439BF" w:rsidRDefault="00B30789" w:rsidP="000C631D">
            <w:pPr>
              <w:contextualSpacing/>
              <w:rPr>
                <w:rFonts w:ascii="Myriad Pro" w:hAnsi="Myriad Pro" w:cs="Calibri"/>
                <w:sz w:val="20"/>
                <w:szCs w:val="20"/>
              </w:rPr>
            </w:pPr>
            <w:r>
              <w:rPr>
                <w:rFonts w:ascii="Myriad Pro" w:hAnsi="Myriad Pro" w:cs="Calibri"/>
                <w:sz w:val="20"/>
                <w:szCs w:val="20"/>
              </w:rPr>
              <w:t>Налог на прибыль</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0D798A17" w14:textId="77777777" w:rsidR="00B30789" w:rsidRPr="006439BF" w:rsidRDefault="00CF7F1A" w:rsidP="00841DF3">
            <w:pPr>
              <w:contextualSpacing/>
              <w:jc w:val="center"/>
              <w:rPr>
                <w:rFonts w:ascii="Myriad Pro" w:hAnsi="Myriad Pro" w:cs="Calibri"/>
                <w:sz w:val="20"/>
                <w:szCs w:val="20"/>
              </w:rPr>
            </w:pPr>
            <w:r>
              <w:rPr>
                <w:rFonts w:ascii="Myriad Pro" w:hAnsi="Myriad Pro" w:cs="Calibri"/>
                <w:sz w:val="20"/>
                <w:szCs w:val="20"/>
              </w:rPr>
              <w:t>0</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0AB350D4" w14:textId="77777777" w:rsidR="00B30789" w:rsidRPr="006439BF" w:rsidRDefault="00383CED" w:rsidP="00841DF3">
            <w:pPr>
              <w:contextualSpacing/>
              <w:jc w:val="center"/>
              <w:rPr>
                <w:rFonts w:ascii="Myriad Pro" w:hAnsi="Myriad Pro" w:cs="Calibri"/>
                <w:sz w:val="20"/>
                <w:szCs w:val="20"/>
              </w:rPr>
            </w:pPr>
            <w:r>
              <w:rPr>
                <w:rFonts w:ascii="Myriad Pro" w:hAnsi="Myriad Pro" w:cs="Calibri"/>
                <w:sz w:val="20"/>
                <w:szCs w:val="20"/>
              </w:rPr>
              <w:t>0,0</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tcPr>
          <w:p w14:paraId="1C307889" w14:textId="77777777" w:rsidR="00B30789" w:rsidRPr="006439BF" w:rsidRDefault="00275F2E" w:rsidP="00841DF3">
            <w:pPr>
              <w:contextualSpacing/>
              <w:jc w:val="center"/>
              <w:rPr>
                <w:rFonts w:ascii="Myriad Pro" w:hAnsi="Myriad Pro" w:cs="Calibri"/>
                <w:sz w:val="20"/>
                <w:szCs w:val="20"/>
              </w:rPr>
            </w:pPr>
            <w:r>
              <w:rPr>
                <w:rFonts w:ascii="Myriad Pro" w:hAnsi="Myriad Pro" w:cs="Calibri"/>
                <w:sz w:val="20"/>
                <w:szCs w:val="20"/>
              </w:rPr>
              <w:t>0</w:t>
            </w:r>
            <w:r w:rsidR="00383CED">
              <w:rPr>
                <w:rFonts w:ascii="Myriad Pro" w:hAnsi="Myriad Pro" w:cs="Calibri"/>
                <w:sz w:val="20"/>
                <w:szCs w:val="20"/>
              </w:rPr>
              <w:t>,0</w:t>
            </w:r>
          </w:p>
        </w:tc>
        <w:tc>
          <w:tcPr>
            <w:tcW w:w="5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A8CD6FF" w14:textId="77777777" w:rsidR="00B30789" w:rsidRPr="006439BF" w:rsidRDefault="00383CED" w:rsidP="00841DF3">
            <w:pPr>
              <w:contextualSpacing/>
              <w:jc w:val="center"/>
              <w:rPr>
                <w:rFonts w:ascii="Myriad Pro" w:hAnsi="Myriad Pro" w:cs="Calibri"/>
                <w:sz w:val="20"/>
                <w:szCs w:val="20"/>
              </w:rPr>
            </w:pPr>
            <w:r>
              <w:rPr>
                <w:rFonts w:ascii="Myriad Pro" w:hAnsi="Myriad Pro" w:cs="Calibri"/>
                <w:sz w:val="20"/>
                <w:szCs w:val="20"/>
              </w:rPr>
              <w:t>-</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5820A317" w14:textId="77777777" w:rsidR="00B30789" w:rsidRPr="006439BF" w:rsidRDefault="00383CED" w:rsidP="00841DF3">
            <w:pPr>
              <w:contextualSpacing/>
              <w:jc w:val="center"/>
              <w:rPr>
                <w:rFonts w:ascii="Myriad Pro" w:hAnsi="Myriad Pro" w:cs="Calibri"/>
                <w:sz w:val="20"/>
                <w:szCs w:val="20"/>
              </w:rPr>
            </w:pPr>
            <w:r>
              <w:rPr>
                <w:rFonts w:ascii="Myriad Pro" w:hAnsi="Myriad Pro" w:cs="Calibri"/>
                <w:sz w:val="20"/>
                <w:szCs w:val="20"/>
              </w:rPr>
              <w:t>-</w:t>
            </w:r>
          </w:p>
        </w:tc>
      </w:tr>
    </w:tbl>
    <w:p w14:paraId="45CB3DF8" w14:textId="77777777" w:rsidR="00BA7013" w:rsidRDefault="00BA7013" w:rsidP="00B85908">
      <w:pPr>
        <w:spacing w:line="360" w:lineRule="auto"/>
        <w:contextualSpacing/>
        <w:jc w:val="both"/>
        <w:rPr>
          <w:rFonts w:ascii="Myriad Pro" w:hAnsi="Myriad Pro"/>
          <w:b/>
          <w:bCs/>
          <w:sz w:val="26"/>
          <w:szCs w:val="26"/>
        </w:rPr>
      </w:pPr>
    </w:p>
    <w:p w14:paraId="21152EBC" w14:textId="77777777" w:rsidR="00B85908" w:rsidRPr="00F02F53" w:rsidRDefault="00B85908" w:rsidP="00B85908">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44AE9B64" w14:textId="77777777" w:rsidR="003E2CC4" w:rsidRPr="00225CEC" w:rsidRDefault="00885009" w:rsidP="00FB5951">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w:t>
      </w:r>
      <w:r w:rsidR="0031244B">
        <w:rPr>
          <w:rFonts w:ascii="Myriad Pro" w:hAnsi="Myriad Pro" w:cs="Myriad Pro"/>
          <w:sz w:val="26"/>
          <w:szCs w:val="26"/>
        </w:rPr>
        <w:t>ПАО </w:t>
      </w:r>
      <w:r w:rsidR="006766DF">
        <w:rPr>
          <w:rFonts w:ascii="Myriad Pro" w:hAnsi="Myriad Pro" w:cs="Myriad Pro"/>
          <w:sz w:val="26"/>
          <w:szCs w:val="26"/>
        </w:rPr>
        <w:t>«</w:t>
      </w:r>
      <w:r w:rsidRPr="009B1234">
        <w:rPr>
          <w:rFonts w:ascii="Myriad Pro" w:hAnsi="Myriad Pro" w:cs="Myriad Pro"/>
          <w:sz w:val="26"/>
          <w:szCs w:val="26"/>
        </w:rPr>
        <w:t>МРСК Юга</w:t>
      </w:r>
      <w:r w:rsidR="006766DF">
        <w:rPr>
          <w:rFonts w:ascii="Myriad Pro" w:hAnsi="Myriad Pro" w:cs="Myriad Pro"/>
          <w:sz w:val="26"/>
          <w:szCs w:val="26"/>
        </w:rPr>
        <w:t>»</w:t>
      </w:r>
      <w:r w:rsidRPr="009B1234">
        <w:rPr>
          <w:rFonts w:ascii="Myriad Pro" w:hAnsi="Myriad Pro" w:cs="Myriad Pro"/>
          <w:sz w:val="26"/>
          <w:szCs w:val="26"/>
        </w:rPr>
        <w:t>-</w:t>
      </w:r>
      <w:r w:rsidR="00020AAB">
        <w:rPr>
          <w:rFonts w:ascii="Myriad Pro" w:hAnsi="Myriad Pro" w:cs="Myriad Pro"/>
          <w:sz w:val="26"/>
          <w:szCs w:val="26"/>
        </w:rPr>
        <w:t xml:space="preserve"> </w:t>
      </w:r>
      <w:r w:rsidR="006766DF">
        <w:rPr>
          <w:rFonts w:ascii="Myriad Pro" w:hAnsi="Myriad Pro" w:cs="Myriad Pro"/>
          <w:sz w:val="26"/>
          <w:szCs w:val="26"/>
        </w:rPr>
        <w:t>«</w:t>
      </w:r>
      <w:r w:rsidRPr="009B1234">
        <w:rPr>
          <w:rFonts w:ascii="Myriad Pro" w:hAnsi="Myriad Pro" w:cs="Myriad Pro"/>
          <w:sz w:val="26"/>
          <w:szCs w:val="26"/>
        </w:rPr>
        <w:t>Астраханьэнерго</w:t>
      </w:r>
      <w:r w:rsidR="006766DF">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о предложение</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w:t>
      </w:r>
      <w:r w:rsidR="00CF7F1A">
        <w:rPr>
          <w:rFonts w:ascii="Myriad Pro" w:hAnsi="Myriad Pro"/>
          <w:sz w:val="26"/>
          <w:szCs w:val="26"/>
        </w:rPr>
        <w:t>28.04.2016</w:t>
      </w:r>
      <w:r w:rsidR="00611566">
        <w:rPr>
          <w:rFonts w:ascii="Myriad Pro" w:hAnsi="Myriad Pro"/>
          <w:sz w:val="26"/>
          <w:szCs w:val="26"/>
        </w:rPr>
        <w:t xml:space="preserve"> №АЭ/150</w:t>
      </w:r>
      <w:r w:rsidR="00CF7F1A">
        <w:rPr>
          <w:rFonts w:ascii="Myriad Pro" w:hAnsi="Myriad Pro"/>
          <w:sz w:val="26"/>
          <w:szCs w:val="26"/>
        </w:rPr>
        <w:t>2</w:t>
      </w:r>
      <w:r w:rsidR="00611566">
        <w:rPr>
          <w:rFonts w:ascii="Myriad Pro" w:hAnsi="Myriad Pro"/>
          <w:sz w:val="26"/>
          <w:szCs w:val="26"/>
        </w:rPr>
        <w:t>/</w:t>
      </w:r>
      <w:r w:rsidR="00CF7F1A">
        <w:rPr>
          <w:rFonts w:ascii="Myriad Pro" w:hAnsi="Myriad Pro"/>
          <w:sz w:val="26"/>
          <w:szCs w:val="26"/>
        </w:rPr>
        <w:t>284</w:t>
      </w:r>
      <w:r w:rsidR="00020AAB">
        <w:rPr>
          <w:rFonts w:ascii="Myriad Pro" w:hAnsi="Myriad Pro"/>
          <w:sz w:val="26"/>
          <w:szCs w:val="26"/>
        </w:rPr>
        <w:t xml:space="preserve"> по </w:t>
      </w:r>
      <w:r>
        <w:rPr>
          <w:rFonts w:ascii="Myriad Pro" w:hAnsi="Myriad Pro"/>
          <w:sz w:val="26"/>
          <w:szCs w:val="26"/>
        </w:rPr>
        <w:t xml:space="preserve">включению </w:t>
      </w:r>
      <w:r w:rsidR="00020AAB">
        <w:rPr>
          <w:rFonts w:ascii="Myriad Pro" w:hAnsi="Myriad Pro"/>
          <w:sz w:val="26"/>
          <w:szCs w:val="26"/>
        </w:rPr>
        <w:t xml:space="preserve">в </w:t>
      </w:r>
      <w:r>
        <w:rPr>
          <w:rFonts w:ascii="Myriad Pro" w:hAnsi="Myriad Pro"/>
          <w:sz w:val="26"/>
          <w:szCs w:val="26"/>
        </w:rPr>
        <w:t>необходим</w:t>
      </w:r>
      <w:r w:rsidR="00225E45">
        <w:rPr>
          <w:rFonts w:ascii="Myriad Pro" w:hAnsi="Myriad Pro"/>
          <w:sz w:val="26"/>
          <w:szCs w:val="26"/>
        </w:rPr>
        <w:t>ую</w:t>
      </w:r>
      <w:r>
        <w:rPr>
          <w:rFonts w:ascii="Myriad Pro" w:hAnsi="Myriad Pro"/>
          <w:sz w:val="26"/>
          <w:szCs w:val="26"/>
        </w:rPr>
        <w:t xml:space="preserve"> валов</w:t>
      </w:r>
      <w:r w:rsidR="00225E45">
        <w:rPr>
          <w:rFonts w:ascii="Myriad Pro" w:hAnsi="Myriad Pro"/>
          <w:sz w:val="26"/>
          <w:szCs w:val="26"/>
        </w:rPr>
        <w:t>ую</w:t>
      </w:r>
      <w:r>
        <w:rPr>
          <w:rFonts w:ascii="Myriad Pro" w:hAnsi="Myriad Pro"/>
          <w:sz w:val="26"/>
          <w:szCs w:val="26"/>
        </w:rPr>
        <w:t xml:space="preserve"> выручк</w:t>
      </w:r>
      <w:r w:rsidR="00225E45">
        <w:rPr>
          <w:rFonts w:ascii="Myriad Pro" w:hAnsi="Myriad Pro"/>
          <w:sz w:val="26"/>
          <w:szCs w:val="26"/>
        </w:rPr>
        <w:t>у</w:t>
      </w:r>
      <w:r>
        <w:rPr>
          <w:rFonts w:ascii="Myriad Pro" w:hAnsi="Myriad Pro"/>
          <w:sz w:val="26"/>
          <w:szCs w:val="26"/>
        </w:rPr>
        <w:t xml:space="preserve"> </w:t>
      </w:r>
      <w:r w:rsidR="00225E45">
        <w:rPr>
          <w:rFonts w:ascii="Myriad Pro" w:hAnsi="Myriad Pro"/>
          <w:sz w:val="26"/>
          <w:szCs w:val="26"/>
        </w:rPr>
        <w:t xml:space="preserve">расходов на оплату </w:t>
      </w:r>
      <w:r>
        <w:rPr>
          <w:rFonts w:ascii="Myriad Pro" w:hAnsi="Myriad Pro"/>
          <w:sz w:val="26"/>
          <w:szCs w:val="26"/>
        </w:rPr>
        <w:t xml:space="preserve">налога на прибыль </w:t>
      </w:r>
      <w:r w:rsidR="00CF7F1A">
        <w:rPr>
          <w:rFonts w:ascii="Myriad Pro" w:hAnsi="Myriad Pro"/>
          <w:sz w:val="26"/>
          <w:szCs w:val="26"/>
        </w:rPr>
        <w:t>на уровне факта 2015 года в размере 0 руб.</w:t>
      </w:r>
      <w:r>
        <w:rPr>
          <w:rFonts w:ascii="Myriad Pro" w:hAnsi="Myriad Pro"/>
          <w:sz w:val="26"/>
          <w:szCs w:val="26"/>
        </w:rPr>
        <w:t xml:space="preserve"> </w:t>
      </w:r>
    </w:p>
    <w:p w14:paraId="798C34E6" w14:textId="77777777" w:rsidR="00DD196C" w:rsidRDefault="00DD196C" w:rsidP="00462601">
      <w:pPr>
        <w:spacing w:after="0" w:line="360" w:lineRule="auto"/>
        <w:contextualSpacing/>
        <w:jc w:val="both"/>
        <w:rPr>
          <w:rFonts w:ascii="Myriad Pro" w:hAnsi="Myriad Pro"/>
          <w:b/>
          <w:bCs/>
          <w:sz w:val="26"/>
          <w:szCs w:val="26"/>
        </w:rPr>
      </w:pPr>
    </w:p>
    <w:p w14:paraId="12D65923" w14:textId="77777777" w:rsidR="00DD196C" w:rsidRPr="00F02F53" w:rsidRDefault="00DD196C" w:rsidP="0046260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442657AD" w14:textId="77777777" w:rsidR="007674D6" w:rsidRPr="00EA69FD" w:rsidRDefault="00B6235A" w:rsidP="00FB5951">
      <w:pPr>
        <w:spacing w:after="0" w:line="360" w:lineRule="auto"/>
        <w:ind w:firstLine="567"/>
        <w:jc w:val="both"/>
        <w:rPr>
          <w:rFonts w:ascii="Myriad Pro" w:hAnsi="Myriad Pro"/>
          <w:sz w:val="26"/>
          <w:szCs w:val="26"/>
        </w:rPr>
      </w:pPr>
      <w:r>
        <w:rPr>
          <w:rFonts w:ascii="Myriad Pro" w:hAnsi="Myriad Pro"/>
          <w:sz w:val="26"/>
          <w:szCs w:val="26"/>
        </w:rPr>
        <w:t>Служб</w:t>
      </w:r>
      <w:r w:rsidR="00073852">
        <w:rPr>
          <w:rFonts w:ascii="Myriad Pro" w:hAnsi="Myriad Pro"/>
          <w:sz w:val="26"/>
          <w:szCs w:val="26"/>
        </w:rPr>
        <w:t>а</w:t>
      </w:r>
      <w:r>
        <w:rPr>
          <w:rFonts w:ascii="Myriad Pro" w:hAnsi="Myriad Pro"/>
          <w:sz w:val="26"/>
          <w:szCs w:val="26"/>
        </w:rPr>
        <w:t xml:space="preserve"> по тарифам Астраханской области в необходимую валовую выручку филиала </w:t>
      </w:r>
      <w:r w:rsidR="0031244B">
        <w:rPr>
          <w:rFonts w:ascii="Myriad Pro" w:hAnsi="Myriad Pro"/>
          <w:sz w:val="26"/>
          <w:szCs w:val="26"/>
        </w:rPr>
        <w:t>ПАО </w:t>
      </w:r>
      <w:r w:rsidR="006766DF">
        <w:rPr>
          <w:rFonts w:ascii="Myriad Pro" w:hAnsi="Myriad Pro"/>
          <w:sz w:val="26"/>
          <w:szCs w:val="26"/>
        </w:rPr>
        <w:t>«</w:t>
      </w:r>
      <w:r>
        <w:rPr>
          <w:rFonts w:ascii="Myriad Pro" w:hAnsi="Myriad Pro"/>
          <w:sz w:val="26"/>
          <w:szCs w:val="26"/>
        </w:rPr>
        <w:t>МРСК Юга</w:t>
      </w:r>
      <w:r w:rsidR="006766DF">
        <w:rPr>
          <w:rFonts w:ascii="Myriad Pro" w:hAnsi="Myriad Pro"/>
          <w:sz w:val="26"/>
          <w:szCs w:val="26"/>
        </w:rPr>
        <w:t>»</w:t>
      </w:r>
      <w:r w:rsidR="00225E45">
        <w:rPr>
          <w:rFonts w:ascii="Myriad Pro" w:hAnsi="Myriad Pro"/>
          <w:sz w:val="26"/>
          <w:szCs w:val="26"/>
        </w:rPr>
        <w:t xml:space="preserve"> </w:t>
      </w:r>
      <w:r>
        <w:rPr>
          <w:rFonts w:ascii="Myriad Pro" w:hAnsi="Myriad Pro"/>
          <w:sz w:val="26"/>
          <w:szCs w:val="26"/>
        </w:rPr>
        <w:t>-</w:t>
      </w:r>
      <w:r w:rsidR="00225E45">
        <w:rPr>
          <w:rFonts w:ascii="Myriad Pro" w:hAnsi="Myriad Pro"/>
          <w:sz w:val="26"/>
          <w:szCs w:val="26"/>
        </w:rPr>
        <w:t xml:space="preserve"> </w:t>
      </w:r>
      <w:r w:rsidR="006766DF">
        <w:rPr>
          <w:rFonts w:ascii="Myriad Pro" w:hAnsi="Myriad Pro"/>
          <w:sz w:val="26"/>
          <w:szCs w:val="26"/>
        </w:rPr>
        <w:t>«</w:t>
      </w:r>
      <w:r>
        <w:rPr>
          <w:rFonts w:ascii="Myriad Pro" w:hAnsi="Myriad Pro"/>
          <w:sz w:val="26"/>
          <w:szCs w:val="26"/>
        </w:rPr>
        <w:t>Астраханьэнерго</w:t>
      </w:r>
      <w:r w:rsidR="006766DF">
        <w:rPr>
          <w:rFonts w:ascii="Myriad Pro" w:hAnsi="Myriad Pro"/>
          <w:sz w:val="26"/>
          <w:szCs w:val="26"/>
        </w:rPr>
        <w:t>»</w:t>
      </w:r>
      <w:r>
        <w:rPr>
          <w:rFonts w:ascii="Myriad Pro" w:hAnsi="Myriad Pro"/>
          <w:sz w:val="26"/>
          <w:szCs w:val="26"/>
        </w:rPr>
        <w:t xml:space="preserve"> включила расходы </w:t>
      </w:r>
      <w:r w:rsidR="00556752">
        <w:rPr>
          <w:rFonts w:ascii="Myriad Pro" w:hAnsi="Myriad Pro"/>
          <w:sz w:val="26"/>
          <w:szCs w:val="26"/>
        </w:rPr>
        <w:t xml:space="preserve">на оплату налога на прибыль </w:t>
      </w:r>
      <w:r>
        <w:rPr>
          <w:rFonts w:ascii="Myriad Pro" w:hAnsi="Myriad Pro"/>
          <w:sz w:val="26"/>
          <w:szCs w:val="26"/>
        </w:rPr>
        <w:t xml:space="preserve">в размере </w:t>
      </w:r>
      <w:r w:rsidR="00A56783">
        <w:rPr>
          <w:rFonts w:ascii="Myriad Pro" w:hAnsi="Myriad Pro"/>
          <w:sz w:val="26"/>
          <w:szCs w:val="26"/>
        </w:rPr>
        <w:t>0</w:t>
      </w:r>
      <w:r>
        <w:rPr>
          <w:rFonts w:ascii="Myriad Pro" w:hAnsi="Myriad Pro"/>
          <w:sz w:val="26"/>
          <w:szCs w:val="26"/>
        </w:rPr>
        <w:t xml:space="preserve"> тыс. </w:t>
      </w:r>
      <w:r w:rsidR="00C44B60">
        <w:rPr>
          <w:rFonts w:ascii="Myriad Pro" w:hAnsi="Myriad Pro"/>
          <w:sz w:val="26"/>
          <w:szCs w:val="26"/>
        </w:rPr>
        <w:t>рублей</w:t>
      </w:r>
      <w:r w:rsidR="00A56783">
        <w:rPr>
          <w:rFonts w:ascii="Myriad Pro" w:hAnsi="Myriad Pro"/>
          <w:sz w:val="26"/>
          <w:szCs w:val="26"/>
        </w:rPr>
        <w:t xml:space="preserve">. В Экспертном заключении отражено, что деятельность по услугам по передаче электрической энергии для филиала </w:t>
      </w:r>
      <w:r w:rsidR="0031244B">
        <w:rPr>
          <w:rFonts w:ascii="Myriad Pro" w:hAnsi="Myriad Pro"/>
          <w:sz w:val="26"/>
          <w:szCs w:val="26"/>
        </w:rPr>
        <w:t>ПАО </w:t>
      </w:r>
      <w:r w:rsidR="006766DF">
        <w:rPr>
          <w:rFonts w:ascii="Myriad Pro" w:hAnsi="Myriad Pro"/>
          <w:sz w:val="26"/>
          <w:szCs w:val="26"/>
        </w:rPr>
        <w:t>«</w:t>
      </w:r>
      <w:r w:rsidR="00A56783">
        <w:rPr>
          <w:rFonts w:ascii="Myriad Pro" w:hAnsi="Myriad Pro"/>
          <w:sz w:val="26"/>
          <w:szCs w:val="26"/>
        </w:rPr>
        <w:t>МРСК Юга</w:t>
      </w:r>
      <w:r w:rsidR="006766DF">
        <w:rPr>
          <w:rFonts w:ascii="Myriad Pro" w:hAnsi="Myriad Pro"/>
          <w:sz w:val="26"/>
          <w:szCs w:val="26"/>
        </w:rPr>
        <w:t>»</w:t>
      </w:r>
      <w:r w:rsidR="00A56783">
        <w:rPr>
          <w:rFonts w:ascii="Myriad Pro" w:hAnsi="Myriad Pro"/>
          <w:sz w:val="26"/>
          <w:szCs w:val="26"/>
        </w:rPr>
        <w:t xml:space="preserve"> - </w:t>
      </w:r>
      <w:r w:rsidR="006766DF">
        <w:rPr>
          <w:rFonts w:ascii="Myriad Pro" w:hAnsi="Myriad Pro"/>
          <w:sz w:val="26"/>
          <w:szCs w:val="26"/>
        </w:rPr>
        <w:t>«</w:t>
      </w:r>
      <w:r w:rsidR="00A56783">
        <w:rPr>
          <w:rFonts w:ascii="Myriad Pro" w:hAnsi="Myriad Pro"/>
          <w:sz w:val="26"/>
          <w:szCs w:val="26"/>
        </w:rPr>
        <w:t>Астраханьэнерго</w:t>
      </w:r>
      <w:r w:rsidR="006766DF">
        <w:rPr>
          <w:rFonts w:ascii="Myriad Pro" w:hAnsi="Myriad Pro"/>
          <w:sz w:val="26"/>
          <w:szCs w:val="26"/>
        </w:rPr>
        <w:t>»</w:t>
      </w:r>
      <w:r w:rsidR="00A56783">
        <w:rPr>
          <w:rFonts w:ascii="Myriad Pro" w:hAnsi="Myriad Pro"/>
          <w:sz w:val="26"/>
          <w:szCs w:val="26"/>
        </w:rPr>
        <w:t xml:space="preserve"> является убыточной</w:t>
      </w:r>
      <w:r w:rsidR="00CF7F1A">
        <w:rPr>
          <w:rFonts w:ascii="Myriad Pro" w:hAnsi="Myriad Pro"/>
          <w:sz w:val="26"/>
          <w:szCs w:val="26"/>
        </w:rPr>
        <w:t xml:space="preserve"> в 2015 году</w:t>
      </w:r>
      <w:r w:rsidR="00A56783">
        <w:rPr>
          <w:rFonts w:ascii="Myriad Pro" w:hAnsi="Myriad Pro"/>
          <w:sz w:val="26"/>
          <w:szCs w:val="26"/>
        </w:rPr>
        <w:t xml:space="preserve">. </w:t>
      </w:r>
    </w:p>
    <w:p w14:paraId="0DFE5806" w14:textId="77777777" w:rsidR="00DD196C" w:rsidRDefault="00DD196C" w:rsidP="00462601">
      <w:pPr>
        <w:spacing w:after="0" w:line="360" w:lineRule="auto"/>
        <w:ind w:firstLine="709"/>
        <w:jc w:val="both"/>
        <w:rPr>
          <w:rFonts w:ascii="Myriad Pro" w:hAnsi="Myriad Pro"/>
          <w:sz w:val="26"/>
          <w:szCs w:val="26"/>
        </w:rPr>
      </w:pPr>
    </w:p>
    <w:p w14:paraId="71839F4A" w14:textId="77777777" w:rsidR="00FB5951" w:rsidRDefault="00FB5951" w:rsidP="00462601">
      <w:pPr>
        <w:spacing w:after="0" w:line="360" w:lineRule="auto"/>
        <w:ind w:firstLine="709"/>
        <w:jc w:val="both"/>
        <w:rPr>
          <w:rFonts w:ascii="Myriad Pro" w:hAnsi="Myriad Pro"/>
          <w:sz w:val="26"/>
          <w:szCs w:val="26"/>
        </w:rPr>
      </w:pPr>
    </w:p>
    <w:p w14:paraId="6182D42A" w14:textId="77777777" w:rsidR="00FB5951" w:rsidRDefault="00FB5951" w:rsidP="00462601">
      <w:pPr>
        <w:spacing w:after="0" w:line="360" w:lineRule="auto"/>
        <w:ind w:firstLine="709"/>
        <w:jc w:val="both"/>
        <w:rPr>
          <w:rFonts w:ascii="Myriad Pro" w:hAnsi="Myriad Pro"/>
          <w:sz w:val="26"/>
          <w:szCs w:val="26"/>
        </w:rPr>
      </w:pPr>
    </w:p>
    <w:p w14:paraId="731239E1" w14:textId="77777777" w:rsidR="00DD196C" w:rsidRPr="00F02F53" w:rsidRDefault="00DD196C" w:rsidP="00462601">
      <w:pPr>
        <w:spacing w:after="0" w:line="360" w:lineRule="auto"/>
        <w:contextualSpacing/>
        <w:jc w:val="both"/>
        <w:rPr>
          <w:rFonts w:ascii="Myriad Pro" w:hAnsi="Myriad Pro"/>
          <w:b/>
          <w:bCs/>
          <w:sz w:val="26"/>
          <w:szCs w:val="26"/>
        </w:rPr>
      </w:pPr>
      <w:r w:rsidRPr="00F02F53">
        <w:rPr>
          <w:rFonts w:ascii="Myriad Pro" w:hAnsi="Myriad Pro"/>
          <w:b/>
          <w:bCs/>
          <w:sz w:val="26"/>
          <w:szCs w:val="26"/>
        </w:rPr>
        <w:lastRenderedPageBreak/>
        <w:t>ПОЗИЦИЯ ИСПОЛНИТЕЛЯ</w:t>
      </w:r>
    </w:p>
    <w:p w14:paraId="1D4358CA" w14:textId="77777777" w:rsidR="00593F38" w:rsidRDefault="00593F38" w:rsidP="00FB5951">
      <w:pPr>
        <w:adjustRightInd w:val="0"/>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20 Основ ценообразования </w:t>
      </w:r>
      <w:r w:rsidR="0031244B">
        <w:rPr>
          <w:rFonts w:ascii="Myriad Pro" w:hAnsi="Myriad Pro"/>
          <w:sz w:val="26"/>
          <w:szCs w:val="26"/>
        </w:rPr>
        <w:t>№ </w:t>
      </w:r>
      <w:r>
        <w:rPr>
          <w:rFonts w:ascii="Myriad Pro" w:hAnsi="Myriad Pro"/>
          <w:sz w:val="26"/>
          <w:szCs w:val="26"/>
        </w:rPr>
        <w:t>1178 в</w:t>
      </w:r>
      <w:r>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Pr>
          <w:rFonts w:ascii="Myriad Pro" w:hAnsi="Myriad Pro"/>
          <w:sz w:val="26"/>
          <w:szCs w:val="26"/>
        </w:rPr>
        <w:t xml:space="preserve">последний истекший период. </w:t>
      </w:r>
    </w:p>
    <w:p w14:paraId="3BB1EE29" w14:textId="1EF2A030" w:rsidR="00593F38" w:rsidRDefault="00593F38" w:rsidP="00FB5951">
      <w:pPr>
        <w:adjustRightInd w:val="0"/>
        <w:spacing w:after="0" w:line="360" w:lineRule="auto"/>
        <w:ind w:firstLine="567"/>
        <w:jc w:val="both"/>
        <w:rPr>
          <w:rFonts w:ascii="Myriad Pro" w:hAnsi="Myriad Pro"/>
          <w:sz w:val="26"/>
          <w:szCs w:val="26"/>
        </w:rPr>
      </w:pPr>
      <w:r>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340A7E40" w14:textId="77777777" w:rsidR="00340CD5" w:rsidRDefault="00340CD5" w:rsidP="00FB5951">
      <w:pPr>
        <w:spacing w:after="0" w:line="360" w:lineRule="auto"/>
        <w:ind w:firstLine="567"/>
        <w:jc w:val="both"/>
        <w:rPr>
          <w:rFonts w:ascii="Myriad Pro" w:hAnsi="Myriad Pro"/>
          <w:color w:val="000000" w:themeColor="text1"/>
          <w:sz w:val="26"/>
          <w:szCs w:val="26"/>
        </w:rPr>
      </w:pPr>
      <w:r>
        <w:rPr>
          <w:rFonts w:ascii="Myriad Pro" w:hAnsi="Myriad Pro"/>
          <w:sz w:val="26"/>
          <w:szCs w:val="26"/>
        </w:rPr>
        <w:t xml:space="preserve">Дополнительно Исполнителем, исходя из </w:t>
      </w:r>
      <w:r w:rsidR="006766DF">
        <w:rPr>
          <w:rFonts w:ascii="Myriad Pro" w:hAnsi="Myriad Pro"/>
          <w:sz w:val="26"/>
          <w:szCs w:val="26"/>
        </w:rPr>
        <w:t>«</w:t>
      </w:r>
      <w:r>
        <w:rPr>
          <w:rFonts w:ascii="Myriad Pro" w:hAnsi="Myriad Pro"/>
          <w:color w:val="000000" w:themeColor="text1"/>
          <w:sz w:val="26"/>
          <w:szCs w:val="26"/>
        </w:rPr>
        <w:t xml:space="preserve">Основных положений бухгалтерской учетной политики </w:t>
      </w:r>
      <w:r w:rsidR="0031244B">
        <w:rPr>
          <w:rFonts w:ascii="Myriad Pro" w:hAnsi="Myriad Pro"/>
          <w:color w:val="000000" w:themeColor="text1"/>
          <w:sz w:val="26"/>
          <w:szCs w:val="26"/>
        </w:rPr>
        <w:t>ПАО </w:t>
      </w:r>
      <w:r w:rsidR="006766DF">
        <w:rPr>
          <w:rFonts w:ascii="Myriad Pro" w:hAnsi="Myriad Pro"/>
          <w:color w:val="000000" w:themeColor="text1"/>
          <w:sz w:val="26"/>
          <w:szCs w:val="26"/>
        </w:rPr>
        <w:t>«</w:t>
      </w:r>
      <w:r>
        <w:rPr>
          <w:rFonts w:ascii="Myriad Pro" w:hAnsi="Myriad Pro"/>
          <w:color w:val="000000" w:themeColor="text1"/>
          <w:sz w:val="26"/>
          <w:szCs w:val="26"/>
        </w:rPr>
        <w:t>МРСК Юга</w:t>
      </w:r>
      <w:r w:rsidR="006766DF">
        <w:rPr>
          <w:rFonts w:ascii="Myriad Pro" w:hAnsi="Myriad Pro"/>
          <w:color w:val="000000" w:themeColor="text1"/>
          <w:sz w:val="26"/>
          <w:szCs w:val="26"/>
        </w:rPr>
        <w:t>»</w:t>
      </w:r>
      <w:r>
        <w:rPr>
          <w:rFonts w:ascii="Myriad Pro" w:hAnsi="Myriad Pro"/>
          <w:color w:val="000000" w:themeColor="text1"/>
          <w:sz w:val="26"/>
          <w:szCs w:val="26"/>
        </w:rPr>
        <w:t xml:space="preserve"> за 201</w:t>
      </w:r>
      <w:r w:rsidR="00CF7F1A">
        <w:rPr>
          <w:rFonts w:ascii="Myriad Pro" w:hAnsi="Myriad Pro"/>
          <w:color w:val="000000" w:themeColor="text1"/>
          <w:sz w:val="26"/>
          <w:szCs w:val="26"/>
        </w:rPr>
        <w:t>5</w:t>
      </w:r>
      <w:r>
        <w:rPr>
          <w:rFonts w:ascii="Myriad Pro" w:hAnsi="Myriad Pro"/>
          <w:color w:val="000000" w:themeColor="text1"/>
          <w:sz w:val="26"/>
          <w:szCs w:val="26"/>
        </w:rPr>
        <w:t xml:space="preserve"> год</w:t>
      </w:r>
      <w:r w:rsidR="006766DF">
        <w:rPr>
          <w:rFonts w:ascii="Myriad Pro" w:hAnsi="Myriad Pro"/>
          <w:color w:val="000000" w:themeColor="text1"/>
          <w:sz w:val="26"/>
          <w:szCs w:val="26"/>
        </w:rPr>
        <w:t>»</w:t>
      </w:r>
      <w:r>
        <w:rPr>
          <w:rFonts w:ascii="Myriad Pro" w:hAnsi="Myriad Pro"/>
          <w:color w:val="000000" w:themeColor="text1"/>
          <w:sz w:val="26"/>
          <w:szCs w:val="26"/>
        </w:rPr>
        <w:t xml:space="preserve">, произведен расчет доли расходов, относимых на регулируемые виды деятельности филиала </w:t>
      </w:r>
      <w:r w:rsidR="0031244B">
        <w:rPr>
          <w:rFonts w:ascii="Myriad Pro" w:hAnsi="Myriad Pro"/>
          <w:color w:val="000000" w:themeColor="text1"/>
          <w:sz w:val="26"/>
          <w:szCs w:val="26"/>
        </w:rPr>
        <w:t>ПАО </w:t>
      </w:r>
      <w:r w:rsidR="006766DF">
        <w:rPr>
          <w:rFonts w:ascii="Myriad Pro" w:hAnsi="Myriad Pro"/>
          <w:color w:val="000000" w:themeColor="text1"/>
          <w:sz w:val="26"/>
          <w:szCs w:val="26"/>
        </w:rPr>
        <w:t>«</w:t>
      </w:r>
      <w:r>
        <w:rPr>
          <w:rFonts w:ascii="Myriad Pro" w:hAnsi="Myriad Pro"/>
          <w:color w:val="000000" w:themeColor="text1"/>
          <w:sz w:val="26"/>
          <w:szCs w:val="26"/>
        </w:rPr>
        <w:t>МРСК Юга</w:t>
      </w:r>
      <w:r w:rsidR="006766DF">
        <w:rPr>
          <w:rFonts w:ascii="Myriad Pro" w:hAnsi="Myriad Pro"/>
          <w:color w:val="000000" w:themeColor="text1"/>
          <w:sz w:val="26"/>
          <w:szCs w:val="26"/>
        </w:rPr>
        <w:t>»</w:t>
      </w:r>
      <w:r>
        <w:rPr>
          <w:rFonts w:ascii="Myriad Pro" w:hAnsi="Myriad Pro"/>
          <w:color w:val="000000" w:themeColor="text1"/>
          <w:sz w:val="26"/>
          <w:szCs w:val="26"/>
        </w:rPr>
        <w:t xml:space="preserve"> - </w:t>
      </w:r>
      <w:r w:rsidR="006766DF">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6766DF">
        <w:rPr>
          <w:rFonts w:ascii="Myriad Pro" w:hAnsi="Myriad Pro"/>
          <w:color w:val="000000" w:themeColor="text1"/>
          <w:sz w:val="26"/>
          <w:szCs w:val="26"/>
        </w:rPr>
        <w:t>»</w:t>
      </w:r>
      <w:r>
        <w:rPr>
          <w:rFonts w:ascii="Myriad Pro" w:hAnsi="Myriad Pro"/>
          <w:color w:val="000000" w:themeColor="text1"/>
          <w:sz w:val="26"/>
          <w:szCs w:val="26"/>
        </w:rPr>
        <w:t xml:space="preserve">. </w:t>
      </w:r>
    </w:p>
    <w:p w14:paraId="119A318C" w14:textId="77777777" w:rsidR="00462601" w:rsidRDefault="00462601" w:rsidP="00FB5951">
      <w:pPr>
        <w:spacing w:after="0" w:line="360" w:lineRule="auto"/>
        <w:ind w:firstLine="709"/>
        <w:jc w:val="both"/>
        <w:rPr>
          <w:rFonts w:ascii="Myriad Pro" w:hAnsi="Myriad Pro"/>
          <w:color w:val="000000" w:themeColor="text1"/>
          <w:sz w:val="26"/>
          <w:szCs w:val="26"/>
        </w:rPr>
      </w:pPr>
    </w:p>
    <w:p w14:paraId="636B8898" w14:textId="77777777" w:rsidR="00340CD5" w:rsidRPr="005754E4" w:rsidRDefault="00340CD5" w:rsidP="00FB5951">
      <w:pPr>
        <w:keepNext/>
        <w:spacing w:after="0" w:line="360" w:lineRule="auto"/>
        <w:jc w:val="center"/>
        <w:rPr>
          <w:rFonts w:ascii="Myriad Pro" w:hAnsi="Myriad Pro"/>
          <w:b/>
          <w:bCs/>
          <w:color w:val="000000" w:themeColor="text1"/>
          <w:sz w:val="26"/>
          <w:szCs w:val="26"/>
        </w:rPr>
      </w:pPr>
      <w:r w:rsidRPr="005754E4">
        <w:rPr>
          <w:rFonts w:ascii="Myriad Pro" w:hAnsi="Myriad Pro"/>
          <w:b/>
          <w:bCs/>
          <w:color w:val="000000" w:themeColor="text1"/>
          <w:sz w:val="26"/>
          <w:szCs w:val="26"/>
        </w:rPr>
        <w:t xml:space="preserve">Расчет доли расходов, отнесенных на регулируемые виды </w:t>
      </w:r>
      <w:r w:rsidR="00FB5951">
        <w:rPr>
          <w:rFonts w:ascii="Myriad Pro" w:hAnsi="Myriad Pro"/>
          <w:b/>
          <w:bCs/>
          <w:color w:val="000000" w:themeColor="text1"/>
          <w:sz w:val="26"/>
          <w:szCs w:val="26"/>
        </w:rPr>
        <w:br/>
      </w:r>
      <w:r w:rsidRPr="005754E4">
        <w:rPr>
          <w:rFonts w:ascii="Myriad Pro" w:hAnsi="Myriad Pro"/>
          <w:b/>
          <w:bCs/>
          <w:color w:val="000000" w:themeColor="text1"/>
          <w:sz w:val="26"/>
          <w:szCs w:val="26"/>
        </w:rPr>
        <w:t>деятельности за 201</w:t>
      </w:r>
      <w:r w:rsidR="00CF7F1A">
        <w:rPr>
          <w:rFonts w:ascii="Myriad Pro" w:hAnsi="Myriad Pro"/>
          <w:b/>
          <w:bCs/>
          <w:color w:val="000000" w:themeColor="text1"/>
          <w:sz w:val="26"/>
          <w:szCs w:val="26"/>
        </w:rPr>
        <w:t>5</w:t>
      </w:r>
      <w:r w:rsidRPr="005754E4">
        <w:rPr>
          <w:rFonts w:ascii="Myriad Pro" w:hAnsi="Myriad Pro"/>
          <w:b/>
          <w:bCs/>
          <w:color w:val="000000" w:themeColor="text1"/>
          <w:sz w:val="26"/>
          <w:szCs w:val="26"/>
        </w:rPr>
        <w:t xml:space="preserve"> год</w:t>
      </w:r>
    </w:p>
    <w:tbl>
      <w:tblPr>
        <w:tblW w:w="9216" w:type="dxa"/>
        <w:tblLook w:val="04A0" w:firstRow="1" w:lastRow="0" w:firstColumn="1" w:lastColumn="0" w:noHBand="0" w:noVBand="1"/>
      </w:tblPr>
      <w:tblGrid>
        <w:gridCol w:w="5519"/>
        <w:gridCol w:w="1740"/>
        <w:gridCol w:w="1957"/>
      </w:tblGrid>
      <w:tr w:rsidR="00340CD5" w:rsidRPr="005754E4" w14:paraId="44A88239" w14:textId="77777777" w:rsidTr="00532CC8">
        <w:trPr>
          <w:trHeight w:val="270"/>
        </w:trPr>
        <w:tc>
          <w:tcPr>
            <w:tcW w:w="5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642D06" w14:textId="77777777" w:rsidR="00340CD5" w:rsidRPr="005754E4" w:rsidRDefault="00340CD5" w:rsidP="00462601">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Наименование показателей</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20180C" w14:textId="77777777" w:rsidR="00340CD5" w:rsidRPr="005754E4" w:rsidRDefault="00340CD5" w:rsidP="00462601">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Ед. изм.</w:t>
            </w:r>
          </w:p>
        </w:tc>
        <w:tc>
          <w:tcPr>
            <w:tcW w:w="1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47482C" w14:textId="77777777" w:rsidR="00340CD5" w:rsidRPr="005754E4" w:rsidRDefault="00340CD5" w:rsidP="00462601">
            <w:pPr>
              <w:spacing w:after="0" w:line="240" w:lineRule="auto"/>
              <w:jc w:val="center"/>
              <w:rPr>
                <w:rFonts w:ascii="Myriad Pro" w:hAnsi="Myriad Pro"/>
                <w:b/>
                <w:bCs/>
                <w:color w:val="FFFFFF"/>
                <w:sz w:val="20"/>
                <w:szCs w:val="20"/>
              </w:rPr>
            </w:pPr>
            <w:r>
              <w:rPr>
                <w:rFonts w:ascii="Myriad Pro" w:hAnsi="Myriad Pro"/>
                <w:b/>
                <w:bCs/>
                <w:color w:val="FFFFFF"/>
                <w:sz w:val="20"/>
                <w:szCs w:val="20"/>
              </w:rPr>
              <w:t xml:space="preserve">Филиала </w:t>
            </w:r>
            <w:r w:rsidR="0031244B">
              <w:rPr>
                <w:rFonts w:ascii="Myriad Pro" w:hAnsi="Myriad Pro"/>
                <w:b/>
                <w:bCs/>
                <w:color w:val="FFFFFF"/>
                <w:sz w:val="20"/>
                <w:szCs w:val="20"/>
              </w:rPr>
              <w:t>ПАО </w:t>
            </w:r>
            <w:r w:rsidR="006766DF">
              <w:rPr>
                <w:rFonts w:ascii="Myriad Pro" w:hAnsi="Myriad Pro"/>
                <w:b/>
                <w:bCs/>
                <w:color w:val="FFFFFF"/>
                <w:sz w:val="20"/>
                <w:szCs w:val="20"/>
              </w:rPr>
              <w:t>«</w:t>
            </w:r>
            <w:r>
              <w:rPr>
                <w:rFonts w:ascii="Myriad Pro" w:hAnsi="Myriad Pro"/>
                <w:b/>
                <w:bCs/>
                <w:color w:val="FFFFFF"/>
                <w:sz w:val="20"/>
                <w:szCs w:val="20"/>
              </w:rPr>
              <w:t>МРСК Юга</w:t>
            </w:r>
            <w:r w:rsidR="006766DF">
              <w:rPr>
                <w:rFonts w:ascii="Myriad Pro" w:hAnsi="Myriad Pro"/>
                <w:b/>
                <w:bCs/>
                <w:color w:val="FFFFFF"/>
                <w:sz w:val="20"/>
                <w:szCs w:val="20"/>
              </w:rPr>
              <w:t>»</w:t>
            </w:r>
            <w:r>
              <w:rPr>
                <w:rFonts w:ascii="Myriad Pro" w:hAnsi="Myriad Pro"/>
                <w:b/>
                <w:bCs/>
                <w:color w:val="FFFFFF"/>
                <w:sz w:val="20"/>
                <w:szCs w:val="20"/>
              </w:rPr>
              <w:t xml:space="preserve"> - </w:t>
            </w:r>
            <w:r w:rsidR="006766DF">
              <w:rPr>
                <w:rFonts w:ascii="Myriad Pro" w:hAnsi="Myriad Pro"/>
                <w:b/>
                <w:bCs/>
                <w:color w:val="FFFFFF"/>
                <w:sz w:val="20"/>
                <w:szCs w:val="20"/>
              </w:rPr>
              <w:t>«</w:t>
            </w:r>
            <w:r>
              <w:rPr>
                <w:rFonts w:ascii="Myriad Pro" w:hAnsi="Myriad Pro"/>
                <w:b/>
                <w:bCs/>
                <w:color w:val="FFFFFF"/>
                <w:sz w:val="20"/>
                <w:szCs w:val="20"/>
              </w:rPr>
              <w:t>Астраханьэнерго</w:t>
            </w:r>
            <w:r w:rsidR="006766DF">
              <w:rPr>
                <w:rFonts w:ascii="Myriad Pro" w:hAnsi="Myriad Pro"/>
                <w:b/>
                <w:bCs/>
                <w:color w:val="FFFFFF"/>
                <w:sz w:val="20"/>
                <w:szCs w:val="20"/>
              </w:rPr>
              <w:t>»</w:t>
            </w:r>
          </w:p>
        </w:tc>
      </w:tr>
      <w:tr w:rsidR="00340CD5" w:rsidRPr="005754E4" w14:paraId="47D4C7BA" w14:textId="77777777" w:rsidTr="00532CC8">
        <w:trPr>
          <w:trHeight w:val="255"/>
        </w:trPr>
        <w:tc>
          <w:tcPr>
            <w:tcW w:w="5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988E11" w14:textId="77777777" w:rsidR="00340CD5" w:rsidRPr="005754E4" w:rsidRDefault="00340CD5" w:rsidP="00462601">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1</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ECEFB" w14:textId="77777777" w:rsidR="00340CD5" w:rsidRPr="005754E4" w:rsidRDefault="00340CD5" w:rsidP="00462601">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2</w:t>
            </w:r>
          </w:p>
        </w:tc>
        <w:tc>
          <w:tcPr>
            <w:tcW w:w="1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A764DB" w14:textId="77777777" w:rsidR="00340CD5" w:rsidRPr="005754E4" w:rsidRDefault="00340CD5" w:rsidP="00462601">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3</w:t>
            </w:r>
          </w:p>
        </w:tc>
      </w:tr>
      <w:tr w:rsidR="00CF7F1A" w:rsidRPr="005754E4" w14:paraId="25A5FED2" w14:textId="77777777" w:rsidTr="00532CC8">
        <w:trPr>
          <w:trHeight w:val="255"/>
        </w:trPr>
        <w:tc>
          <w:tcPr>
            <w:tcW w:w="551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8FEFDD1" w14:textId="77777777" w:rsidR="00CF7F1A" w:rsidRDefault="00CF7F1A" w:rsidP="00462601">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Выручка за 201</w:t>
            </w:r>
            <w:r>
              <w:rPr>
                <w:rFonts w:ascii="Myriad Pro" w:hAnsi="Myriad Pro"/>
                <w:b/>
                <w:bCs/>
                <w:color w:val="000000"/>
                <w:sz w:val="20"/>
                <w:szCs w:val="20"/>
              </w:rPr>
              <w:t>5</w:t>
            </w:r>
            <w:r w:rsidRPr="005754E4">
              <w:rPr>
                <w:rFonts w:ascii="Myriad Pro" w:hAnsi="Myriad Pro"/>
                <w:b/>
                <w:bCs/>
                <w:color w:val="000000"/>
                <w:sz w:val="20"/>
                <w:szCs w:val="20"/>
              </w:rPr>
              <w:t xml:space="preserve"> год</w:t>
            </w:r>
          </w:p>
          <w:p w14:paraId="795C0D32" w14:textId="77777777" w:rsidR="00CF7F1A" w:rsidRPr="005754E4" w:rsidRDefault="00CF7F1A" w:rsidP="00462601">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(согласно данны</w:t>
            </w:r>
            <w:r w:rsidR="005A7C3E">
              <w:rPr>
                <w:rFonts w:ascii="Myriad Pro" w:hAnsi="Myriad Pro"/>
                <w:b/>
                <w:bCs/>
                <w:color w:val="000000"/>
                <w:sz w:val="20"/>
                <w:szCs w:val="20"/>
              </w:rPr>
              <w:t>м</w:t>
            </w:r>
            <w:r w:rsidRPr="005754E4">
              <w:rPr>
                <w:rFonts w:ascii="Myriad Pro" w:hAnsi="Myriad Pro"/>
                <w:b/>
                <w:bCs/>
                <w:color w:val="000000"/>
                <w:sz w:val="20"/>
                <w:szCs w:val="20"/>
              </w:rPr>
              <w:t xml:space="preserve"> раздельного учета </w:t>
            </w:r>
            <w:r>
              <w:rPr>
                <w:rFonts w:ascii="Myriad Pro" w:hAnsi="Myriad Pro"/>
                <w:b/>
                <w:bCs/>
                <w:color w:val="000000"/>
                <w:sz w:val="20"/>
                <w:szCs w:val="20"/>
              </w:rPr>
              <w:t>«</w:t>
            </w:r>
            <w:r w:rsidRPr="005754E4">
              <w:rPr>
                <w:rFonts w:ascii="Myriad Pro" w:hAnsi="Myriad Pro"/>
                <w:b/>
                <w:bCs/>
                <w:color w:val="000000"/>
                <w:sz w:val="20"/>
                <w:szCs w:val="20"/>
              </w:rPr>
              <w:t>Таблица 1.3.</w:t>
            </w:r>
            <w:r>
              <w:rPr>
                <w:rFonts w:ascii="Myriad Pro" w:hAnsi="Myriad Pro"/>
                <w:b/>
                <w:bCs/>
                <w:color w:val="000000"/>
                <w:sz w:val="20"/>
                <w:szCs w:val="20"/>
              </w:rPr>
              <w:t>»</w:t>
            </w:r>
            <w:r w:rsidRPr="005754E4">
              <w:rPr>
                <w:rFonts w:ascii="Myriad Pro" w:hAnsi="Myriad Pro"/>
                <w:b/>
                <w:bCs/>
                <w:color w:val="000000"/>
                <w:sz w:val="20"/>
                <w:szCs w:val="20"/>
              </w:rPr>
              <w:t>)</w:t>
            </w:r>
          </w:p>
        </w:tc>
        <w:tc>
          <w:tcPr>
            <w:tcW w:w="17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7321EF" w14:textId="77777777" w:rsidR="00CF7F1A" w:rsidRPr="005754E4" w:rsidRDefault="00CF7F1A" w:rsidP="00462601">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тыс. руб.</w:t>
            </w:r>
          </w:p>
        </w:tc>
        <w:tc>
          <w:tcPr>
            <w:tcW w:w="1957" w:type="dxa"/>
            <w:tcBorders>
              <w:top w:val="single" w:sz="4" w:space="0" w:color="FFFFFF" w:themeColor="background1"/>
              <w:left w:val="nil"/>
              <w:bottom w:val="single" w:sz="4" w:space="0" w:color="auto"/>
              <w:right w:val="single" w:sz="4" w:space="0" w:color="auto"/>
            </w:tcBorders>
            <w:shd w:val="clear" w:color="auto" w:fill="auto"/>
            <w:noWrap/>
            <w:vAlign w:val="bottom"/>
          </w:tcPr>
          <w:p w14:paraId="6AE9C7E1" w14:textId="77777777" w:rsidR="00CF7F1A" w:rsidRPr="005754E4" w:rsidRDefault="00CF7F1A" w:rsidP="00462601">
            <w:pPr>
              <w:spacing w:after="0" w:line="240" w:lineRule="auto"/>
              <w:jc w:val="center"/>
              <w:rPr>
                <w:rFonts w:ascii="Myriad Pro" w:hAnsi="Myriad Pro"/>
                <w:b/>
                <w:bCs/>
                <w:color w:val="000000"/>
                <w:sz w:val="20"/>
                <w:szCs w:val="20"/>
              </w:rPr>
            </w:pPr>
            <w:r>
              <w:rPr>
                <w:rFonts w:ascii="Myriad Pro" w:hAnsi="Myriad Pro" w:cs="Calibri"/>
                <w:b/>
                <w:bCs/>
                <w:color w:val="000000"/>
                <w:sz w:val="20"/>
                <w:szCs w:val="20"/>
              </w:rPr>
              <w:t>4 626 549,0</w:t>
            </w:r>
          </w:p>
        </w:tc>
      </w:tr>
      <w:tr w:rsidR="00CF7F1A" w:rsidRPr="005754E4" w14:paraId="2A2326E6" w14:textId="77777777" w:rsidTr="00CF7F1A">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6C2D9055" w14:textId="77777777" w:rsidR="00CF7F1A" w:rsidRPr="005754E4" w:rsidRDefault="00CF7F1A" w:rsidP="00462601">
            <w:pPr>
              <w:spacing w:after="0" w:line="240" w:lineRule="auto"/>
              <w:rPr>
                <w:rFonts w:ascii="Myriad Pro" w:hAnsi="Myriad Pro"/>
                <w:color w:val="000000"/>
                <w:sz w:val="20"/>
                <w:szCs w:val="20"/>
              </w:rPr>
            </w:pPr>
            <w:r w:rsidRPr="005754E4">
              <w:rPr>
                <w:rFonts w:ascii="Myriad Pro" w:hAnsi="Myriad Pro"/>
                <w:color w:val="000000"/>
                <w:sz w:val="20"/>
                <w:szCs w:val="20"/>
              </w:rPr>
              <w:t>услуги по передаче электрической энергии</w:t>
            </w:r>
          </w:p>
        </w:tc>
        <w:tc>
          <w:tcPr>
            <w:tcW w:w="1740" w:type="dxa"/>
            <w:tcBorders>
              <w:top w:val="nil"/>
              <w:left w:val="nil"/>
              <w:bottom w:val="single" w:sz="4" w:space="0" w:color="auto"/>
              <w:right w:val="single" w:sz="4" w:space="0" w:color="auto"/>
            </w:tcBorders>
            <w:shd w:val="clear" w:color="auto" w:fill="auto"/>
            <w:vAlign w:val="center"/>
            <w:hideMark/>
          </w:tcPr>
          <w:p w14:paraId="2B07091D" w14:textId="77777777" w:rsidR="00CF7F1A" w:rsidRPr="005754E4" w:rsidRDefault="00CF7F1A" w:rsidP="00462601">
            <w:pPr>
              <w:spacing w:after="0" w:line="240" w:lineRule="auto"/>
              <w:jc w:val="center"/>
              <w:rPr>
                <w:rFonts w:ascii="Myriad Pro" w:hAnsi="Myriad Pro"/>
                <w:color w:val="000000"/>
                <w:sz w:val="20"/>
                <w:szCs w:val="20"/>
              </w:rPr>
            </w:pPr>
            <w:r w:rsidRPr="005754E4">
              <w:rPr>
                <w:rFonts w:ascii="Myriad Pro" w:hAnsi="Myriad Pro"/>
                <w:color w:val="000000"/>
                <w:sz w:val="20"/>
                <w:szCs w:val="20"/>
              </w:rPr>
              <w:t>тыс. руб.</w:t>
            </w:r>
          </w:p>
        </w:tc>
        <w:tc>
          <w:tcPr>
            <w:tcW w:w="1957" w:type="dxa"/>
            <w:tcBorders>
              <w:top w:val="nil"/>
              <w:left w:val="nil"/>
              <w:bottom w:val="single" w:sz="4" w:space="0" w:color="auto"/>
              <w:right w:val="single" w:sz="4" w:space="0" w:color="auto"/>
            </w:tcBorders>
            <w:shd w:val="clear" w:color="auto" w:fill="auto"/>
            <w:noWrap/>
            <w:vAlign w:val="bottom"/>
          </w:tcPr>
          <w:p w14:paraId="47F5574E" w14:textId="77777777" w:rsidR="00CF7F1A" w:rsidRPr="005754E4" w:rsidRDefault="00CF7F1A" w:rsidP="00462601">
            <w:pPr>
              <w:spacing w:after="0" w:line="240" w:lineRule="auto"/>
              <w:jc w:val="center"/>
              <w:rPr>
                <w:rFonts w:ascii="Myriad Pro" w:hAnsi="Myriad Pro"/>
                <w:color w:val="000000"/>
                <w:sz w:val="20"/>
                <w:szCs w:val="20"/>
              </w:rPr>
            </w:pPr>
            <w:r>
              <w:rPr>
                <w:rFonts w:ascii="Myriad Pro" w:hAnsi="Myriad Pro" w:cs="Calibri"/>
                <w:color w:val="000000"/>
                <w:sz w:val="20"/>
                <w:szCs w:val="20"/>
              </w:rPr>
              <w:t>4 359 925,0</w:t>
            </w:r>
          </w:p>
        </w:tc>
      </w:tr>
      <w:tr w:rsidR="00CF7F1A" w:rsidRPr="005754E4" w14:paraId="378E1CED" w14:textId="77777777" w:rsidTr="00CF7F1A">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21981E0C" w14:textId="77777777" w:rsidR="00CF7F1A" w:rsidRPr="005754E4" w:rsidRDefault="00CF7F1A" w:rsidP="00462601">
            <w:pPr>
              <w:spacing w:after="0" w:line="240" w:lineRule="auto"/>
              <w:rPr>
                <w:rFonts w:ascii="Myriad Pro" w:hAnsi="Myriad Pro"/>
                <w:color w:val="000000"/>
                <w:sz w:val="20"/>
                <w:szCs w:val="20"/>
              </w:rPr>
            </w:pPr>
            <w:r w:rsidRPr="005754E4">
              <w:rPr>
                <w:rFonts w:ascii="Myriad Pro" w:hAnsi="Myriad Pro"/>
                <w:color w:val="000000"/>
                <w:sz w:val="20"/>
                <w:szCs w:val="20"/>
              </w:rPr>
              <w:t>технологическое присоединение</w:t>
            </w:r>
          </w:p>
        </w:tc>
        <w:tc>
          <w:tcPr>
            <w:tcW w:w="1740" w:type="dxa"/>
            <w:tcBorders>
              <w:top w:val="nil"/>
              <w:left w:val="nil"/>
              <w:bottom w:val="single" w:sz="4" w:space="0" w:color="auto"/>
              <w:right w:val="single" w:sz="4" w:space="0" w:color="auto"/>
            </w:tcBorders>
            <w:shd w:val="clear" w:color="auto" w:fill="auto"/>
            <w:vAlign w:val="center"/>
            <w:hideMark/>
          </w:tcPr>
          <w:p w14:paraId="63C579B0" w14:textId="77777777" w:rsidR="00CF7F1A" w:rsidRPr="005754E4" w:rsidRDefault="00CF7F1A" w:rsidP="00462601">
            <w:pPr>
              <w:spacing w:after="0" w:line="240" w:lineRule="auto"/>
              <w:jc w:val="center"/>
              <w:rPr>
                <w:rFonts w:ascii="Myriad Pro" w:hAnsi="Myriad Pro"/>
                <w:color w:val="000000"/>
                <w:sz w:val="20"/>
                <w:szCs w:val="20"/>
              </w:rPr>
            </w:pPr>
            <w:r w:rsidRPr="005754E4">
              <w:rPr>
                <w:rFonts w:ascii="Myriad Pro" w:hAnsi="Myriad Pro"/>
                <w:color w:val="000000"/>
                <w:sz w:val="20"/>
                <w:szCs w:val="20"/>
              </w:rPr>
              <w:t>тыс. руб.</w:t>
            </w:r>
          </w:p>
        </w:tc>
        <w:tc>
          <w:tcPr>
            <w:tcW w:w="1957" w:type="dxa"/>
            <w:tcBorders>
              <w:top w:val="nil"/>
              <w:left w:val="nil"/>
              <w:bottom w:val="single" w:sz="4" w:space="0" w:color="auto"/>
              <w:right w:val="single" w:sz="4" w:space="0" w:color="auto"/>
            </w:tcBorders>
            <w:shd w:val="clear" w:color="auto" w:fill="auto"/>
            <w:noWrap/>
            <w:vAlign w:val="bottom"/>
          </w:tcPr>
          <w:p w14:paraId="29DA5225" w14:textId="77777777" w:rsidR="00CF7F1A" w:rsidRPr="005754E4" w:rsidRDefault="00CF7F1A" w:rsidP="00462601">
            <w:pPr>
              <w:spacing w:after="0" w:line="240" w:lineRule="auto"/>
              <w:jc w:val="center"/>
              <w:rPr>
                <w:rFonts w:ascii="Myriad Pro" w:hAnsi="Myriad Pro"/>
                <w:color w:val="000000"/>
                <w:sz w:val="20"/>
                <w:szCs w:val="20"/>
              </w:rPr>
            </w:pPr>
            <w:r>
              <w:rPr>
                <w:rFonts w:ascii="Myriad Pro" w:hAnsi="Myriad Pro" w:cs="Calibri"/>
                <w:color w:val="000000"/>
                <w:sz w:val="20"/>
                <w:szCs w:val="20"/>
              </w:rPr>
              <w:t>239 979,0</w:t>
            </w:r>
          </w:p>
        </w:tc>
      </w:tr>
      <w:tr w:rsidR="00CF7F1A" w:rsidRPr="005754E4" w14:paraId="2580C314" w14:textId="77777777" w:rsidTr="00CF7F1A">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61F86E83" w14:textId="77777777" w:rsidR="00CF7F1A" w:rsidRPr="005754E4" w:rsidRDefault="00CF7F1A" w:rsidP="00462601">
            <w:pPr>
              <w:spacing w:after="0" w:line="240" w:lineRule="auto"/>
              <w:rPr>
                <w:rFonts w:ascii="Myriad Pro" w:hAnsi="Myriad Pro"/>
                <w:color w:val="000000"/>
                <w:sz w:val="20"/>
                <w:szCs w:val="20"/>
              </w:rPr>
            </w:pPr>
            <w:r w:rsidRPr="005754E4">
              <w:rPr>
                <w:rFonts w:ascii="Myriad Pro" w:hAnsi="Myriad Pro"/>
                <w:color w:val="000000"/>
                <w:sz w:val="20"/>
                <w:szCs w:val="20"/>
              </w:rPr>
              <w:t>прочие виды услуг</w:t>
            </w:r>
          </w:p>
        </w:tc>
        <w:tc>
          <w:tcPr>
            <w:tcW w:w="1740" w:type="dxa"/>
            <w:tcBorders>
              <w:top w:val="nil"/>
              <w:left w:val="nil"/>
              <w:bottom w:val="single" w:sz="4" w:space="0" w:color="auto"/>
              <w:right w:val="single" w:sz="4" w:space="0" w:color="auto"/>
            </w:tcBorders>
            <w:shd w:val="clear" w:color="auto" w:fill="auto"/>
            <w:vAlign w:val="center"/>
            <w:hideMark/>
          </w:tcPr>
          <w:p w14:paraId="12B47D32" w14:textId="77777777" w:rsidR="00CF7F1A" w:rsidRPr="005754E4" w:rsidRDefault="00CF7F1A" w:rsidP="00462601">
            <w:pPr>
              <w:spacing w:after="0" w:line="240" w:lineRule="auto"/>
              <w:jc w:val="center"/>
              <w:rPr>
                <w:rFonts w:ascii="Myriad Pro" w:hAnsi="Myriad Pro"/>
                <w:color w:val="000000"/>
                <w:sz w:val="20"/>
                <w:szCs w:val="20"/>
              </w:rPr>
            </w:pPr>
            <w:r w:rsidRPr="005754E4">
              <w:rPr>
                <w:rFonts w:ascii="Myriad Pro" w:hAnsi="Myriad Pro"/>
                <w:color w:val="000000"/>
                <w:sz w:val="20"/>
                <w:szCs w:val="20"/>
              </w:rPr>
              <w:t>тыс. руб.</w:t>
            </w:r>
          </w:p>
        </w:tc>
        <w:tc>
          <w:tcPr>
            <w:tcW w:w="1957" w:type="dxa"/>
            <w:tcBorders>
              <w:top w:val="nil"/>
              <w:left w:val="nil"/>
              <w:bottom w:val="single" w:sz="4" w:space="0" w:color="auto"/>
              <w:right w:val="single" w:sz="4" w:space="0" w:color="auto"/>
            </w:tcBorders>
            <w:shd w:val="clear" w:color="auto" w:fill="auto"/>
            <w:noWrap/>
            <w:vAlign w:val="bottom"/>
          </w:tcPr>
          <w:p w14:paraId="3133A654" w14:textId="77777777" w:rsidR="00CF7F1A" w:rsidRPr="005754E4" w:rsidRDefault="00CF7F1A" w:rsidP="00462601">
            <w:pPr>
              <w:spacing w:after="0" w:line="240" w:lineRule="auto"/>
              <w:jc w:val="center"/>
              <w:rPr>
                <w:rFonts w:ascii="Myriad Pro" w:hAnsi="Myriad Pro"/>
                <w:color w:val="000000"/>
                <w:sz w:val="20"/>
                <w:szCs w:val="20"/>
              </w:rPr>
            </w:pPr>
            <w:r>
              <w:rPr>
                <w:rFonts w:ascii="Myriad Pro" w:hAnsi="Myriad Pro" w:cs="Calibri"/>
                <w:color w:val="000000"/>
                <w:sz w:val="20"/>
                <w:szCs w:val="20"/>
              </w:rPr>
              <w:t>26 645,0</w:t>
            </w:r>
          </w:p>
        </w:tc>
      </w:tr>
      <w:tr w:rsidR="00CF7F1A" w:rsidRPr="005754E4" w14:paraId="6F5B7A5B" w14:textId="77777777" w:rsidTr="00CF7F1A">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57C89295" w14:textId="77777777" w:rsidR="00CF7F1A" w:rsidRDefault="00CF7F1A" w:rsidP="00462601">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Доля выручки</w:t>
            </w:r>
          </w:p>
          <w:p w14:paraId="44AC406F" w14:textId="77777777" w:rsidR="00CF7F1A" w:rsidRPr="005754E4" w:rsidRDefault="00CF7F1A" w:rsidP="00462601">
            <w:pPr>
              <w:spacing w:after="0" w:line="240" w:lineRule="auto"/>
              <w:jc w:val="center"/>
              <w:rPr>
                <w:rFonts w:ascii="Myriad Pro" w:hAnsi="Myriad Pro"/>
                <w:b/>
                <w:bCs/>
                <w:color w:val="000000"/>
                <w:sz w:val="20"/>
                <w:szCs w:val="20"/>
              </w:rPr>
            </w:pPr>
            <w:r>
              <w:rPr>
                <w:rFonts w:ascii="Myriad Pro" w:hAnsi="Myriad Pro"/>
                <w:b/>
                <w:bCs/>
                <w:color w:val="000000"/>
                <w:sz w:val="20"/>
                <w:szCs w:val="20"/>
              </w:rPr>
              <w:t>в разрезе видов деятельности</w:t>
            </w:r>
          </w:p>
        </w:tc>
        <w:tc>
          <w:tcPr>
            <w:tcW w:w="1740" w:type="dxa"/>
            <w:tcBorders>
              <w:top w:val="nil"/>
              <w:left w:val="nil"/>
              <w:bottom w:val="single" w:sz="4" w:space="0" w:color="auto"/>
              <w:right w:val="single" w:sz="4" w:space="0" w:color="auto"/>
            </w:tcBorders>
            <w:shd w:val="clear" w:color="auto" w:fill="auto"/>
            <w:vAlign w:val="center"/>
            <w:hideMark/>
          </w:tcPr>
          <w:p w14:paraId="1F30C827" w14:textId="77777777" w:rsidR="00CF7F1A" w:rsidRPr="005754E4" w:rsidRDefault="00CF7F1A" w:rsidP="00462601">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bottom"/>
          </w:tcPr>
          <w:p w14:paraId="2D7B543D" w14:textId="77777777" w:rsidR="00CF7F1A" w:rsidRPr="005754E4" w:rsidRDefault="00CF7F1A" w:rsidP="00462601">
            <w:pPr>
              <w:spacing w:after="0" w:line="240" w:lineRule="auto"/>
              <w:jc w:val="center"/>
              <w:rPr>
                <w:rFonts w:ascii="Myriad Pro" w:hAnsi="Myriad Pro"/>
                <w:b/>
                <w:bCs/>
                <w:color w:val="000000"/>
                <w:sz w:val="20"/>
                <w:szCs w:val="20"/>
              </w:rPr>
            </w:pPr>
            <w:r>
              <w:rPr>
                <w:rFonts w:ascii="Myriad Pro" w:hAnsi="Myriad Pro" w:cs="Calibri"/>
                <w:b/>
                <w:bCs/>
                <w:color w:val="000000"/>
                <w:sz w:val="20"/>
                <w:szCs w:val="20"/>
              </w:rPr>
              <w:t>100,00</w:t>
            </w:r>
          </w:p>
        </w:tc>
      </w:tr>
      <w:tr w:rsidR="00CF7F1A" w:rsidRPr="005754E4" w14:paraId="7741A10F" w14:textId="77777777" w:rsidTr="00CF7F1A">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2371D8DD" w14:textId="77777777" w:rsidR="00CF7F1A" w:rsidRPr="005754E4" w:rsidRDefault="00CF7F1A" w:rsidP="00462601">
            <w:pPr>
              <w:spacing w:after="0" w:line="240" w:lineRule="auto"/>
              <w:rPr>
                <w:rFonts w:ascii="Myriad Pro" w:hAnsi="Myriad Pro"/>
                <w:color w:val="000000"/>
                <w:sz w:val="20"/>
                <w:szCs w:val="20"/>
              </w:rPr>
            </w:pPr>
            <w:r w:rsidRPr="005754E4">
              <w:rPr>
                <w:rFonts w:ascii="Myriad Pro" w:hAnsi="Myriad Pro"/>
                <w:color w:val="000000"/>
                <w:sz w:val="20"/>
                <w:szCs w:val="20"/>
              </w:rPr>
              <w:t>услуги по передаче электрической энергии</w:t>
            </w:r>
          </w:p>
        </w:tc>
        <w:tc>
          <w:tcPr>
            <w:tcW w:w="1740" w:type="dxa"/>
            <w:tcBorders>
              <w:top w:val="nil"/>
              <w:left w:val="nil"/>
              <w:bottom w:val="single" w:sz="4" w:space="0" w:color="auto"/>
              <w:right w:val="single" w:sz="4" w:space="0" w:color="auto"/>
            </w:tcBorders>
            <w:shd w:val="clear" w:color="auto" w:fill="auto"/>
            <w:vAlign w:val="center"/>
            <w:hideMark/>
          </w:tcPr>
          <w:p w14:paraId="61996E06" w14:textId="77777777" w:rsidR="00CF7F1A" w:rsidRPr="005754E4" w:rsidRDefault="00CF7F1A" w:rsidP="00462601">
            <w:pPr>
              <w:spacing w:after="0" w:line="240" w:lineRule="auto"/>
              <w:jc w:val="center"/>
              <w:rPr>
                <w:rFonts w:ascii="Myriad Pro" w:hAnsi="Myriad Pro"/>
                <w:color w:val="000000"/>
                <w:sz w:val="20"/>
                <w:szCs w:val="20"/>
              </w:rPr>
            </w:pPr>
            <w:r w:rsidRPr="005754E4">
              <w:rPr>
                <w:rFonts w:ascii="Myriad Pro" w:hAnsi="Myriad Pro"/>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bottom"/>
          </w:tcPr>
          <w:p w14:paraId="561ED0EB" w14:textId="77777777" w:rsidR="00CF7F1A" w:rsidRPr="005754E4" w:rsidRDefault="00CF7F1A" w:rsidP="00462601">
            <w:pPr>
              <w:spacing w:after="0" w:line="240" w:lineRule="auto"/>
              <w:jc w:val="center"/>
              <w:rPr>
                <w:rFonts w:ascii="Myriad Pro" w:hAnsi="Myriad Pro"/>
                <w:color w:val="000000"/>
                <w:sz w:val="20"/>
                <w:szCs w:val="20"/>
              </w:rPr>
            </w:pPr>
            <w:r>
              <w:rPr>
                <w:rFonts w:ascii="Myriad Pro" w:hAnsi="Myriad Pro" w:cs="Calibri"/>
                <w:color w:val="000000"/>
                <w:sz w:val="20"/>
                <w:szCs w:val="20"/>
              </w:rPr>
              <w:t>94,24</w:t>
            </w:r>
          </w:p>
        </w:tc>
      </w:tr>
      <w:tr w:rsidR="00CF7F1A" w:rsidRPr="005754E4" w14:paraId="2943F70C" w14:textId="77777777" w:rsidTr="00CF7F1A">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2BCCA68D" w14:textId="77777777" w:rsidR="00CF7F1A" w:rsidRPr="005754E4" w:rsidRDefault="00CF7F1A" w:rsidP="00462601">
            <w:pPr>
              <w:spacing w:after="0" w:line="240" w:lineRule="auto"/>
              <w:rPr>
                <w:rFonts w:ascii="Myriad Pro" w:hAnsi="Myriad Pro"/>
                <w:color w:val="000000"/>
                <w:sz w:val="20"/>
                <w:szCs w:val="20"/>
              </w:rPr>
            </w:pPr>
            <w:r w:rsidRPr="005754E4">
              <w:rPr>
                <w:rFonts w:ascii="Myriad Pro" w:hAnsi="Myriad Pro"/>
                <w:color w:val="000000"/>
                <w:sz w:val="20"/>
                <w:szCs w:val="20"/>
              </w:rPr>
              <w:t>технологическое присоединение</w:t>
            </w:r>
          </w:p>
        </w:tc>
        <w:tc>
          <w:tcPr>
            <w:tcW w:w="1740" w:type="dxa"/>
            <w:tcBorders>
              <w:top w:val="nil"/>
              <w:left w:val="nil"/>
              <w:bottom w:val="single" w:sz="4" w:space="0" w:color="auto"/>
              <w:right w:val="single" w:sz="4" w:space="0" w:color="auto"/>
            </w:tcBorders>
            <w:shd w:val="clear" w:color="auto" w:fill="auto"/>
            <w:vAlign w:val="center"/>
            <w:hideMark/>
          </w:tcPr>
          <w:p w14:paraId="651E2A7D" w14:textId="77777777" w:rsidR="00CF7F1A" w:rsidRPr="005754E4" w:rsidRDefault="00CF7F1A" w:rsidP="00462601">
            <w:pPr>
              <w:spacing w:after="0" w:line="240" w:lineRule="auto"/>
              <w:jc w:val="center"/>
              <w:rPr>
                <w:rFonts w:ascii="Myriad Pro" w:hAnsi="Myriad Pro"/>
                <w:color w:val="000000"/>
                <w:sz w:val="20"/>
                <w:szCs w:val="20"/>
              </w:rPr>
            </w:pPr>
            <w:r w:rsidRPr="005754E4">
              <w:rPr>
                <w:rFonts w:ascii="Myriad Pro" w:hAnsi="Myriad Pro"/>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bottom"/>
          </w:tcPr>
          <w:p w14:paraId="5150F140" w14:textId="77777777" w:rsidR="00CF7F1A" w:rsidRPr="005754E4" w:rsidRDefault="00CF7F1A" w:rsidP="00462601">
            <w:pPr>
              <w:spacing w:after="0" w:line="240" w:lineRule="auto"/>
              <w:jc w:val="center"/>
              <w:rPr>
                <w:rFonts w:ascii="Myriad Pro" w:hAnsi="Myriad Pro"/>
                <w:color w:val="000000"/>
                <w:sz w:val="20"/>
                <w:szCs w:val="20"/>
              </w:rPr>
            </w:pPr>
            <w:r>
              <w:rPr>
                <w:rFonts w:ascii="Myriad Pro" w:hAnsi="Myriad Pro" w:cs="Calibri"/>
                <w:color w:val="000000"/>
                <w:sz w:val="20"/>
                <w:szCs w:val="20"/>
              </w:rPr>
              <w:t>5,19</w:t>
            </w:r>
          </w:p>
        </w:tc>
      </w:tr>
      <w:tr w:rsidR="00CF7F1A" w:rsidRPr="005754E4" w14:paraId="3362EBF1" w14:textId="77777777" w:rsidTr="00CF7F1A">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2F69562F" w14:textId="77777777" w:rsidR="00CF7F1A" w:rsidRPr="005754E4" w:rsidRDefault="00CF7F1A" w:rsidP="00462601">
            <w:pPr>
              <w:spacing w:after="0" w:line="240" w:lineRule="auto"/>
              <w:rPr>
                <w:rFonts w:ascii="Myriad Pro" w:hAnsi="Myriad Pro"/>
                <w:color w:val="000000"/>
                <w:sz w:val="20"/>
                <w:szCs w:val="20"/>
              </w:rPr>
            </w:pPr>
            <w:r w:rsidRPr="005754E4">
              <w:rPr>
                <w:rFonts w:ascii="Myriad Pro" w:hAnsi="Myriad Pro"/>
                <w:color w:val="000000"/>
                <w:sz w:val="20"/>
                <w:szCs w:val="20"/>
              </w:rPr>
              <w:t>прочие виды услуг</w:t>
            </w:r>
          </w:p>
        </w:tc>
        <w:tc>
          <w:tcPr>
            <w:tcW w:w="1740" w:type="dxa"/>
            <w:tcBorders>
              <w:top w:val="nil"/>
              <w:left w:val="nil"/>
              <w:bottom w:val="single" w:sz="4" w:space="0" w:color="auto"/>
              <w:right w:val="single" w:sz="4" w:space="0" w:color="auto"/>
            </w:tcBorders>
            <w:shd w:val="clear" w:color="auto" w:fill="auto"/>
            <w:vAlign w:val="center"/>
            <w:hideMark/>
          </w:tcPr>
          <w:p w14:paraId="771C2635" w14:textId="77777777" w:rsidR="00CF7F1A" w:rsidRPr="005754E4" w:rsidRDefault="00CF7F1A" w:rsidP="00462601">
            <w:pPr>
              <w:spacing w:after="0" w:line="240" w:lineRule="auto"/>
              <w:jc w:val="center"/>
              <w:rPr>
                <w:rFonts w:ascii="Myriad Pro" w:hAnsi="Myriad Pro"/>
                <w:color w:val="000000"/>
                <w:sz w:val="20"/>
                <w:szCs w:val="20"/>
              </w:rPr>
            </w:pPr>
            <w:r w:rsidRPr="005754E4">
              <w:rPr>
                <w:rFonts w:ascii="Myriad Pro" w:hAnsi="Myriad Pro"/>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bottom"/>
          </w:tcPr>
          <w:p w14:paraId="0DF2B6FE" w14:textId="77777777" w:rsidR="00CF7F1A" w:rsidRPr="005754E4" w:rsidRDefault="00CF7F1A" w:rsidP="00462601">
            <w:pPr>
              <w:spacing w:after="0" w:line="240" w:lineRule="auto"/>
              <w:jc w:val="center"/>
              <w:rPr>
                <w:rFonts w:ascii="Myriad Pro" w:hAnsi="Myriad Pro"/>
                <w:color w:val="000000"/>
                <w:sz w:val="20"/>
                <w:szCs w:val="20"/>
              </w:rPr>
            </w:pPr>
            <w:r>
              <w:rPr>
                <w:rFonts w:ascii="Myriad Pro" w:hAnsi="Myriad Pro" w:cs="Calibri"/>
                <w:color w:val="000000"/>
                <w:sz w:val="20"/>
                <w:szCs w:val="20"/>
              </w:rPr>
              <w:t>0,58</w:t>
            </w:r>
          </w:p>
        </w:tc>
      </w:tr>
    </w:tbl>
    <w:p w14:paraId="750242D5" w14:textId="77777777" w:rsidR="00340CD5" w:rsidRDefault="00340CD5" w:rsidP="00462601">
      <w:pPr>
        <w:adjustRightInd w:val="0"/>
        <w:spacing w:after="0" w:line="360" w:lineRule="auto"/>
        <w:ind w:firstLine="709"/>
        <w:jc w:val="both"/>
        <w:rPr>
          <w:rFonts w:ascii="Myriad Pro" w:hAnsi="Myriad Pro"/>
          <w:sz w:val="26"/>
          <w:szCs w:val="26"/>
        </w:rPr>
      </w:pPr>
    </w:p>
    <w:p w14:paraId="72CACDC0" w14:textId="77777777" w:rsidR="00020AAB" w:rsidRDefault="00B52D4E" w:rsidP="00FB595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Исполнителем проанализированы следующие документы, направленные филиалом </w:t>
      </w:r>
      <w:r w:rsidR="0031244B">
        <w:rPr>
          <w:rFonts w:ascii="Myriad Pro" w:hAnsi="Myriad Pro"/>
          <w:sz w:val="26"/>
          <w:szCs w:val="26"/>
        </w:rPr>
        <w:t>ПАО </w:t>
      </w:r>
      <w:r w:rsidR="006766DF">
        <w:rPr>
          <w:rFonts w:ascii="Myriad Pro" w:hAnsi="Myriad Pro"/>
          <w:sz w:val="26"/>
          <w:szCs w:val="26"/>
        </w:rPr>
        <w:t>«</w:t>
      </w:r>
      <w:r>
        <w:rPr>
          <w:rFonts w:ascii="Myriad Pro" w:hAnsi="Myriad Pro"/>
          <w:sz w:val="26"/>
          <w:szCs w:val="26"/>
        </w:rPr>
        <w:t>МРСК Юга</w:t>
      </w:r>
      <w:r w:rsidR="006766DF">
        <w:rPr>
          <w:rFonts w:ascii="Myriad Pro" w:hAnsi="Myriad Pro"/>
          <w:sz w:val="26"/>
          <w:szCs w:val="26"/>
        </w:rPr>
        <w:t>»</w:t>
      </w:r>
      <w:r>
        <w:rPr>
          <w:rFonts w:ascii="Myriad Pro" w:hAnsi="Myriad Pro"/>
          <w:sz w:val="26"/>
          <w:szCs w:val="26"/>
        </w:rPr>
        <w:t xml:space="preserve"> - </w:t>
      </w:r>
      <w:r w:rsidR="006766DF">
        <w:rPr>
          <w:rFonts w:ascii="Myriad Pro" w:hAnsi="Myriad Pro"/>
          <w:sz w:val="26"/>
          <w:szCs w:val="26"/>
        </w:rPr>
        <w:t>«</w:t>
      </w:r>
      <w:r>
        <w:rPr>
          <w:rFonts w:ascii="Myriad Pro" w:hAnsi="Myriad Pro"/>
          <w:sz w:val="26"/>
          <w:szCs w:val="26"/>
        </w:rPr>
        <w:t>Астраханьэнерго</w:t>
      </w:r>
      <w:r w:rsidR="006766DF">
        <w:rPr>
          <w:rFonts w:ascii="Myriad Pro" w:hAnsi="Myriad Pro"/>
          <w:sz w:val="26"/>
          <w:szCs w:val="26"/>
        </w:rPr>
        <w:t>»</w:t>
      </w:r>
      <w:r>
        <w:rPr>
          <w:rFonts w:ascii="Myriad Pro" w:hAnsi="Myriad Pro"/>
          <w:sz w:val="26"/>
          <w:szCs w:val="26"/>
        </w:rPr>
        <w:t>, в материалах к тарифной заявке на 201</w:t>
      </w:r>
      <w:r w:rsidR="00CF7F1A">
        <w:rPr>
          <w:rFonts w:ascii="Myriad Pro" w:hAnsi="Myriad Pro"/>
          <w:sz w:val="26"/>
          <w:szCs w:val="26"/>
        </w:rPr>
        <w:t>7</w:t>
      </w:r>
      <w:r>
        <w:rPr>
          <w:rFonts w:ascii="Myriad Pro" w:hAnsi="Myriad Pro"/>
          <w:sz w:val="26"/>
          <w:szCs w:val="26"/>
        </w:rPr>
        <w:t xml:space="preserve"> год:</w:t>
      </w:r>
    </w:p>
    <w:p w14:paraId="69444000" w14:textId="77777777" w:rsidR="00020AAB" w:rsidRPr="00225CEC" w:rsidRDefault="00020AAB" w:rsidP="00FB5951">
      <w:pPr>
        <w:pStyle w:val="a3"/>
        <w:numPr>
          <w:ilvl w:val="0"/>
          <w:numId w:val="16"/>
        </w:numPr>
        <w:spacing w:after="0" w:line="360" w:lineRule="auto"/>
        <w:ind w:left="567" w:firstLine="567"/>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Бухгалтерская и статистическая отчетность </w:t>
      </w:r>
      <w:r w:rsidR="0031244B">
        <w:rPr>
          <w:rFonts w:ascii="Myriad Pro" w:hAnsi="Myriad Pro"/>
          <w:color w:val="000000" w:themeColor="text1"/>
          <w:sz w:val="26"/>
          <w:szCs w:val="26"/>
        </w:rPr>
        <w:t>ПАО </w:t>
      </w:r>
      <w:r w:rsidR="006766DF">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6766DF">
        <w:rPr>
          <w:rFonts w:ascii="Myriad Pro" w:hAnsi="Myriad Pro"/>
          <w:color w:val="000000" w:themeColor="text1"/>
          <w:sz w:val="26"/>
          <w:szCs w:val="26"/>
        </w:rPr>
        <w:t>»</w:t>
      </w:r>
      <w:r w:rsidRPr="00225CEC">
        <w:rPr>
          <w:rFonts w:ascii="Myriad Pro" w:hAnsi="Myriad Pro"/>
          <w:color w:val="000000" w:themeColor="text1"/>
          <w:sz w:val="26"/>
          <w:szCs w:val="26"/>
        </w:rPr>
        <w:t xml:space="preserve"> за 201</w:t>
      </w:r>
      <w:r w:rsidR="00CF7F1A">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7A582693" w14:textId="77777777" w:rsidR="00020AAB" w:rsidRPr="00225CEC" w:rsidRDefault="00020AAB" w:rsidP="00FB5951">
      <w:pPr>
        <w:pStyle w:val="a3"/>
        <w:numPr>
          <w:ilvl w:val="0"/>
          <w:numId w:val="16"/>
        </w:numPr>
        <w:spacing w:after="0" w:line="360" w:lineRule="auto"/>
        <w:ind w:left="567" w:firstLine="567"/>
        <w:jc w:val="both"/>
        <w:rPr>
          <w:rFonts w:ascii="Myriad Pro" w:hAnsi="Myriad Pro"/>
          <w:color w:val="000000" w:themeColor="text1"/>
          <w:sz w:val="26"/>
          <w:szCs w:val="26"/>
        </w:rPr>
      </w:pPr>
      <w:r w:rsidRPr="00225CEC">
        <w:rPr>
          <w:rFonts w:ascii="Myriad Pro" w:hAnsi="Myriad Pro"/>
          <w:color w:val="000000" w:themeColor="text1"/>
          <w:sz w:val="26"/>
          <w:szCs w:val="26"/>
        </w:rPr>
        <w:lastRenderedPageBreak/>
        <w:t xml:space="preserve">Налоговая декларация </w:t>
      </w:r>
      <w:r w:rsidR="0031244B">
        <w:rPr>
          <w:rFonts w:ascii="Myriad Pro" w:hAnsi="Myriad Pro"/>
          <w:color w:val="000000" w:themeColor="text1"/>
          <w:sz w:val="26"/>
          <w:szCs w:val="26"/>
        </w:rPr>
        <w:t>ПАО </w:t>
      </w:r>
      <w:r w:rsidR="006766DF">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6766DF">
        <w:rPr>
          <w:rFonts w:ascii="Myriad Pro" w:hAnsi="Myriad Pro"/>
          <w:color w:val="000000" w:themeColor="text1"/>
          <w:sz w:val="26"/>
          <w:szCs w:val="26"/>
        </w:rPr>
        <w:t>»</w:t>
      </w:r>
      <w:r w:rsidRPr="00225CEC">
        <w:rPr>
          <w:rFonts w:ascii="Myriad Pro" w:hAnsi="Myriad Pro"/>
          <w:color w:val="000000" w:themeColor="text1"/>
          <w:sz w:val="26"/>
          <w:szCs w:val="26"/>
        </w:rPr>
        <w:t xml:space="preserve"> по налогу на прибыль организаций за 201</w:t>
      </w:r>
      <w:r w:rsidR="00CF7F1A">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r>
        <w:rPr>
          <w:rFonts w:ascii="Myriad Pro" w:hAnsi="Myriad Pro"/>
          <w:color w:val="000000" w:themeColor="text1"/>
          <w:sz w:val="26"/>
          <w:szCs w:val="26"/>
        </w:rPr>
        <w:t xml:space="preserve"> </w:t>
      </w:r>
      <w:r>
        <w:rPr>
          <w:rFonts w:ascii="Myriad Pro" w:hAnsi="Myriad Pro"/>
          <w:sz w:val="26"/>
          <w:szCs w:val="26"/>
        </w:rPr>
        <w:t>с квитанцией о подтверждении по приему данной декларации в электронном виде</w:t>
      </w:r>
      <w:r w:rsidRPr="00225CEC">
        <w:rPr>
          <w:rFonts w:ascii="Myriad Pro" w:hAnsi="Myriad Pro"/>
          <w:color w:val="000000" w:themeColor="text1"/>
          <w:sz w:val="26"/>
          <w:szCs w:val="26"/>
        </w:rPr>
        <w:t>;</w:t>
      </w:r>
    </w:p>
    <w:p w14:paraId="22CCC8CB" w14:textId="77777777" w:rsidR="00020AAB" w:rsidRPr="00225CEC" w:rsidRDefault="00020AAB" w:rsidP="00FB5951">
      <w:pPr>
        <w:pStyle w:val="a3"/>
        <w:numPr>
          <w:ilvl w:val="0"/>
          <w:numId w:val="16"/>
        </w:numPr>
        <w:spacing w:after="0" w:line="360" w:lineRule="auto"/>
        <w:ind w:left="567" w:firstLine="567"/>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Управленческий отчет о прибылях и убытках по </w:t>
      </w:r>
      <w:r w:rsidR="0031244B">
        <w:rPr>
          <w:rFonts w:ascii="Myriad Pro" w:hAnsi="Myriad Pro"/>
          <w:color w:val="000000" w:themeColor="text1"/>
          <w:sz w:val="26"/>
          <w:szCs w:val="26"/>
        </w:rPr>
        <w:t>ПАО </w:t>
      </w:r>
      <w:r w:rsidR="006766DF">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6766DF">
        <w:rPr>
          <w:rFonts w:ascii="Myriad Pro" w:hAnsi="Myriad Pro"/>
          <w:color w:val="000000" w:themeColor="text1"/>
          <w:sz w:val="26"/>
          <w:szCs w:val="26"/>
        </w:rPr>
        <w:t>»</w:t>
      </w:r>
      <w:r w:rsidRPr="00225CEC">
        <w:rPr>
          <w:rFonts w:ascii="Myriad Pro" w:hAnsi="Myriad Pro"/>
          <w:color w:val="000000" w:themeColor="text1"/>
          <w:sz w:val="26"/>
          <w:szCs w:val="26"/>
        </w:rPr>
        <w:t xml:space="preserve"> за 201</w:t>
      </w:r>
      <w:r w:rsidR="00CF7F1A">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253FE319" w14:textId="77777777" w:rsidR="00020AAB" w:rsidRPr="00225CEC" w:rsidRDefault="00020AAB" w:rsidP="00FB5951">
      <w:pPr>
        <w:pStyle w:val="a3"/>
        <w:numPr>
          <w:ilvl w:val="0"/>
          <w:numId w:val="16"/>
        </w:numPr>
        <w:spacing w:after="0" w:line="360" w:lineRule="auto"/>
        <w:ind w:left="567" w:firstLine="567"/>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Отчет о прибылях и убытках </w:t>
      </w:r>
      <w:r w:rsidR="0031244B">
        <w:rPr>
          <w:rFonts w:ascii="Myriad Pro" w:hAnsi="Myriad Pro"/>
          <w:color w:val="000000" w:themeColor="text1"/>
          <w:sz w:val="26"/>
          <w:szCs w:val="26"/>
        </w:rPr>
        <w:t>ПАО </w:t>
      </w:r>
      <w:r w:rsidR="006766DF">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6766DF">
        <w:rPr>
          <w:rFonts w:ascii="Myriad Pro" w:hAnsi="Myriad Pro"/>
          <w:color w:val="000000" w:themeColor="text1"/>
          <w:sz w:val="26"/>
          <w:szCs w:val="26"/>
        </w:rPr>
        <w:t>»</w:t>
      </w:r>
      <w:r w:rsidRPr="00225CEC">
        <w:rPr>
          <w:rFonts w:ascii="Myriad Pro" w:hAnsi="Myriad Pro"/>
          <w:color w:val="000000" w:themeColor="text1"/>
          <w:sz w:val="26"/>
          <w:szCs w:val="26"/>
        </w:rPr>
        <w:t xml:space="preserve"> для предоставления в органы регулирования за 201</w:t>
      </w:r>
      <w:r w:rsidR="00CF7F1A">
        <w:rPr>
          <w:rFonts w:ascii="Myriad Pro" w:hAnsi="Myriad Pro"/>
          <w:color w:val="000000" w:themeColor="text1"/>
          <w:sz w:val="26"/>
          <w:szCs w:val="26"/>
        </w:rPr>
        <w:t>5</w:t>
      </w:r>
      <w:r w:rsidRPr="00225CEC">
        <w:rPr>
          <w:rFonts w:ascii="Myriad Pro" w:hAnsi="Myriad Pro"/>
          <w:color w:val="000000" w:themeColor="text1"/>
          <w:sz w:val="26"/>
          <w:szCs w:val="26"/>
        </w:rPr>
        <w:t xml:space="preserve"> год с пояснительной запиской;</w:t>
      </w:r>
    </w:p>
    <w:p w14:paraId="1EF7F746" w14:textId="77777777" w:rsidR="00020AAB" w:rsidRPr="00225CEC" w:rsidRDefault="00020AAB" w:rsidP="00FB5951">
      <w:pPr>
        <w:pStyle w:val="a3"/>
        <w:numPr>
          <w:ilvl w:val="0"/>
          <w:numId w:val="16"/>
        </w:numPr>
        <w:spacing w:after="0" w:line="360" w:lineRule="auto"/>
        <w:ind w:left="567" w:firstLine="567"/>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1.3. </w:t>
      </w:r>
      <w:r w:rsidR="006766DF">
        <w:rPr>
          <w:rFonts w:ascii="Myriad Pro" w:hAnsi="Myriad Pro"/>
          <w:color w:val="000000" w:themeColor="text1"/>
          <w:sz w:val="26"/>
          <w:szCs w:val="26"/>
        </w:rPr>
        <w:t>«</w:t>
      </w:r>
      <w:r w:rsidRPr="00225CEC">
        <w:rPr>
          <w:rFonts w:ascii="Myriad Pro" w:hAnsi="Myriad Pro"/>
          <w:color w:val="000000" w:themeColor="text1"/>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6766DF">
        <w:rPr>
          <w:rFonts w:ascii="Myriad Pro" w:hAnsi="Myriad Pro"/>
          <w:color w:val="000000" w:themeColor="text1"/>
          <w:sz w:val="26"/>
          <w:szCs w:val="26"/>
        </w:rPr>
        <w:t>«</w:t>
      </w:r>
      <w:r w:rsidRPr="00225CEC">
        <w:rPr>
          <w:rFonts w:ascii="Myriad Pro" w:hAnsi="Myriad Pro"/>
          <w:color w:val="000000" w:themeColor="text1"/>
          <w:sz w:val="26"/>
          <w:szCs w:val="26"/>
        </w:rPr>
        <w:t>Отчет о прибылях и убытках</w:t>
      </w:r>
      <w:r w:rsidR="006766DF">
        <w:rPr>
          <w:rFonts w:ascii="Myriad Pro" w:hAnsi="Myriad Pro"/>
          <w:color w:val="000000" w:themeColor="text1"/>
          <w:sz w:val="26"/>
          <w:szCs w:val="26"/>
        </w:rPr>
        <w:t>»</w:t>
      </w:r>
      <w:r w:rsidRPr="00225CEC">
        <w:rPr>
          <w:rFonts w:ascii="Myriad Pro" w:hAnsi="Myriad Pro"/>
          <w:color w:val="000000" w:themeColor="text1"/>
          <w:sz w:val="26"/>
          <w:szCs w:val="26"/>
        </w:rPr>
        <w:t xml:space="preserve"> по филиалу </w:t>
      </w:r>
      <w:r w:rsidR="0031244B">
        <w:rPr>
          <w:rFonts w:ascii="Myriad Pro" w:hAnsi="Myriad Pro"/>
          <w:color w:val="000000" w:themeColor="text1"/>
          <w:sz w:val="26"/>
          <w:szCs w:val="26"/>
        </w:rPr>
        <w:t>ПАО </w:t>
      </w:r>
      <w:r w:rsidR="006766DF">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6766DF">
        <w:rPr>
          <w:rFonts w:ascii="Myriad Pro" w:hAnsi="Myriad Pro"/>
          <w:color w:val="000000" w:themeColor="text1"/>
          <w:sz w:val="26"/>
          <w:szCs w:val="26"/>
        </w:rPr>
        <w:t>»</w:t>
      </w:r>
      <w:r w:rsidRPr="00225CEC">
        <w:rPr>
          <w:rFonts w:ascii="Myriad Pro" w:hAnsi="Myriad Pro"/>
          <w:color w:val="000000" w:themeColor="text1"/>
          <w:sz w:val="26"/>
          <w:szCs w:val="26"/>
        </w:rPr>
        <w:t xml:space="preserve"> - </w:t>
      </w:r>
      <w:r w:rsidR="006766DF">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6766DF">
        <w:rPr>
          <w:rFonts w:ascii="Myriad Pro" w:hAnsi="Myriad Pro"/>
          <w:color w:val="000000" w:themeColor="text1"/>
          <w:sz w:val="26"/>
          <w:szCs w:val="26"/>
        </w:rPr>
        <w:t>»</w:t>
      </w:r>
      <w:r w:rsidRPr="00225CEC">
        <w:rPr>
          <w:rFonts w:ascii="Myriad Pro" w:hAnsi="Myriad Pro"/>
          <w:color w:val="000000" w:themeColor="text1"/>
          <w:sz w:val="26"/>
          <w:szCs w:val="26"/>
        </w:rPr>
        <w:t xml:space="preserve"> за 201</w:t>
      </w:r>
      <w:r w:rsidR="00CF7F1A">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29D5ECF5" w14:textId="77777777" w:rsidR="00020AAB" w:rsidRPr="00225CEC" w:rsidRDefault="00020AAB" w:rsidP="00FB5951">
      <w:pPr>
        <w:pStyle w:val="a3"/>
        <w:numPr>
          <w:ilvl w:val="0"/>
          <w:numId w:val="16"/>
        </w:numPr>
        <w:spacing w:after="0" w:line="360" w:lineRule="auto"/>
        <w:ind w:left="567" w:firstLine="567"/>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1.6. </w:t>
      </w:r>
      <w:r w:rsidR="006766DF">
        <w:rPr>
          <w:rFonts w:ascii="Myriad Pro" w:hAnsi="Myriad Pro"/>
          <w:color w:val="000000" w:themeColor="text1"/>
          <w:sz w:val="26"/>
          <w:szCs w:val="26"/>
        </w:rPr>
        <w:t>«</w:t>
      </w:r>
      <w:r w:rsidRPr="00225CEC">
        <w:rPr>
          <w:rFonts w:ascii="Myriad Pro" w:hAnsi="Myriad Pro"/>
          <w:color w:val="000000" w:themeColor="text1"/>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r w:rsidR="006766DF">
        <w:rPr>
          <w:rFonts w:ascii="Myriad Pro" w:hAnsi="Myriad Pro"/>
          <w:color w:val="000000" w:themeColor="text1"/>
          <w:sz w:val="26"/>
          <w:szCs w:val="26"/>
        </w:rPr>
        <w:t>»</w:t>
      </w:r>
      <w:r w:rsidRPr="00225CEC">
        <w:rPr>
          <w:rFonts w:ascii="Myriad Pro" w:hAnsi="Myriad Pro"/>
          <w:color w:val="000000" w:themeColor="text1"/>
          <w:sz w:val="26"/>
          <w:szCs w:val="26"/>
        </w:rPr>
        <w:t xml:space="preserve"> по филиалу </w:t>
      </w:r>
      <w:r w:rsidR="0031244B">
        <w:rPr>
          <w:rFonts w:ascii="Myriad Pro" w:hAnsi="Myriad Pro"/>
          <w:color w:val="000000" w:themeColor="text1"/>
          <w:sz w:val="26"/>
          <w:szCs w:val="26"/>
        </w:rPr>
        <w:t>ПАО </w:t>
      </w:r>
      <w:r w:rsidR="006766DF">
        <w:rPr>
          <w:rFonts w:ascii="Myriad Pro" w:hAnsi="Myriad Pro"/>
          <w:color w:val="000000" w:themeColor="text1"/>
          <w:sz w:val="26"/>
          <w:szCs w:val="26"/>
        </w:rPr>
        <w:t>«</w:t>
      </w:r>
      <w:r w:rsidRPr="00225CEC">
        <w:rPr>
          <w:rFonts w:ascii="Myriad Pro" w:hAnsi="Myriad Pro"/>
          <w:color w:val="000000" w:themeColor="text1"/>
          <w:sz w:val="26"/>
          <w:szCs w:val="26"/>
        </w:rPr>
        <w:t>МРСК Юга</w:t>
      </w:r>
      <w:r w:rsidR="006766DF">
        <w:rPr>
          <w:rFonts w:ascii="Myriad Pro" w:hAnsi="Myriad Pro"/>
          <w:color w:val="000000" w:themeColor="text1"/>
          <w:sz w:val="26"/>
          <w:szCs w:val="26"/>
        </w:rPr>
        <w:t>»</w:t>
      </w:r>
      <w:r w:rsidRPr="00225CEC">
        <w:rPr>
          <w:rFonts w:ascii="Myriad Pro" w:hAnsi="Myriad Pro"/>
          <w:color w:val="000000" w:themeColor="text1"/>
          <w:sz w:val="26"/>
          <w:szCs w:val="26"/>
        </w:rPr>
        <w:t xml:space="preserve"> - </w:t>
      </w:r>
      <w:r w:rsidR="006766DF">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6766DF">
        <w:rPr>
          <w:rFonts w:ascii="Myriad Pro" w:hAnsi="Myriad Pro"/>
          <w:color w:val="000000" w:themeColor="text1"/>
          <w:sz w:val="26"/>
          <w:szCs w:val="26"/>
        </w:rPr>
        <w:t>»</w:t>
      </w:r>
      <w:r w:rsidRPr="00225CEC">
        <w:rPr>
          <w:rFonts w:ascii="Myriad Pro" w:hAnsi="Myriad Pro"/>
          <w:color w:val="000000" w:themeColor="text1"/>
          <w:sz w:val="26"/>
          <w:szCs w:val="26"/>
        </w:rPr>
        <w:t xml:space="preserve"> за 201</w:t>
      </w:r>
      <w:r w:rsidR="00CF7F1A">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0EF03325" w14:textId="77777777" w:rsidR="00593F38" w:rsidRDefault="00593F38" w:rsidP="00FB5951">
      <w:pPr>
        <w:spacing w:after="0" w:line="360" w:lineRule="auto"/>
        <w:ind w:firstLine="567"/>
        <w:jc w:val="both"/>
        <w:rPr>
          <w:rFonts w:ascii="Myriad Pro" w:hAnsi="Myriad Pro"/>
          <w:sz w:val="26"/>
          <w:szCs w:val="26"/>
        </w:rPr>
      </w:pPr>
      <w:r>
        <w:rPr>
          <w:rFonts w:ascii="Myriad Pro" w:hAnsi="Myriad Pro"/>
          <w:sz w:val="26"/>
          <w:szCs w:val="26"/>
        </w:rPr>
        <w:t>Согласно пункту 2 статьи 11, пункту 1 статьи 246 Налогового кодекса Российской Федерации (далее – Налоговый кодекс РФ) налогоплательщиком налога на прибыль является организация (</w:t>
      </w:r>
      <w:r w:rsidR="0031244B">
        <w:rPr>
          <w:rFonts w:ascii="Myriad Pro" w:hAnsi="Myriad Pro"/>
          <w:sz w:val="26"/>
          <w:szCs w:val="26"/>
        </w:rPr>
        <w:t>ПАО </w:t>
      </w:r>
      <w:r w:rsidR="006766DF">
        <w:rPr>
          <w:rFonts w:ascii="Myriad Pro" w:hAnsi="Myriad Pro"/>
          <w:sz w:val="26"/>
          <w:szCs w:val="26"/>
        </w:rPr>
        <w:t>«</w:t>
      </w:r>
      <w:r>
        <w:rPr>
          <w:rFonts w:ascii="Myriad Pro" w:hAnsi="Myriad Pro"/>
          <w:sz w:val="26"/>
          <w:szCs w:val="26"/>
        </w:rPr>
        <w:t>МРСК Юга</w:t>
      </w:r>
      <w:r w:rsidR="006766DF">
        <w:rPr>
          <w:rFonts w:ascii="Myriad Pro" w:hAnsi="Myriad Pro"/>
          <w:sz w:val="26"/>
          <w:szCs w:val="26"/>
        </w:rPr>
        <w:t>»</w:t>
      </w:r>
      <w:r>
        <w:rPr>
          <w:rFonts w:ascii="Myriad Pro" w:hAnsi="Myriad Pro"/>
          <w:sz w:val="26"/>
          <w:szCs w:val="26"/>
        </w:rPr>
        <w:t>).</w:t>
      </w:r>
    </w:p>
    <w:p w14:paraId="2FE6D880" w14:textId="77777777" w:rsidR="00593F38" w:rsidRDefault="00593F38" w:rsidP="00FB5951">
      <w:pPr>
        <w:spacing w:after="0" w:line="360" w:lineRule="auto"/>
        <w:ind w:firstLine="567"/>
        <w:jc w:val="both"/>
        <w:rPr>
          <w:rFonts w:ascii="Myriad Pro" w:hAnsi="Myriad Pro"/>
          <w:sz w:val="26"/>
          <w:szCs w:val="26"/>
        </w:rPr>
      </w:pPr>
      <w:r>
        <w:rPr>
          <w:rFonts w:ascii="Myriad Pro" w:hAnsi="Myriad Pro"/>
          <w:sz w:val="26"/>
          <w:szCs w:val="26"/>
        </w:rPr>
        <w:t>Организации, в состав которых входят обособленные подразделения (филиалы), исчисляют и уплачивают налог на прибыль с учетом положений статьи 288 Налогового кодекса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w:t>
      </w:r>
    </w:p>
    <w:p w14:paraId="460C79F8" w14:textId="77777777" w:rsidR="00593F38" w:rsidRDefault="00593F38" w:rsidP="00FB5951">
      <w:pPr>
        <w:spacing w:after="0" w:line="360" w:lineRule="auto"/>
        <w:ind w:firstLine="567"/>
        <w:jc w:val="both"/>
        <w:rPr>
          <w:rFonts w:ascii="Myriad Pro" w:hAnsi="Myriad Pro"/>
          <w:sz w:val="26"/>
          <w:szCs w:val="26"/>
        </w:rPr>
      </w:pPr>
      <w:r>
        <w:rPr>
          <w:rFonts w:ascii="Myriad Pro" w:hAnsi="Myriad Pro"/>
          <w:sz w:val="26"/>
          <w:szCs w:val="26"/>
        </w:rPr>
        <w:t xml:space="preserve">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w:t>
      </w:r>
      <w:r>
        <w:rPr>
          <w:rFonts w:ascii="Myriad Pro" w:hAnsi="Myriad Pro"/>
          <w:sz w:val="26"/>
          <w:szCs w:val="26"/>
        </w:rPr>
        <w:lastRenderedPageBreak/>
        <w:t>организации с распределением по обособленным подразделениям. (пункт 5 статьи 289 Налогового кодекса РФ).</w:t>
      </w:r>
    </w:p>
    <w:p w14:paraId="67B00645" w14:textId="77777777" w:rsidR="00593F38" w:rsidRDefault="00593F38" w:rsidP="00FB5951">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2 статьи 288 Налогового кодекса РФ, ОАО </w:t>
      </w:r>
      <w:r w:rsidR="006766DF">
        <w:rPr>
          <w:rFonts w:ascii="Myriad Pro" w:hAnsi="Myriad Pro"/>
          <w:sz w:val="26"/>
          <w:szCs w:val="26"/>
        </w:rPr>
        <w:t>«</w:t>
      </w:r>
      <w:r>
        <w:rPr>
          <w:rFonts w:ascii="Myriad Pro" w:hAnsi="Myriad Pro"/>
          <w:sz w:val="26"/>
          <w:szCs w:val="26"/>
        </w:rPr>
        <w:t>МРСК Юга</w:t>
      </w:r>
      <w:r w:rsidR="006766DF">
        <w:rPr>
          <w:rFonts w:ascii="Myriad Pro" w:hAnsi="Myriad Pro"/>
          <w:sz w:val="26"/>
          <w:szCs w:val="26"/>
        </w:rPr>
        <w:t>»</w:t>
      </w:r>
      <w:r>
        <w:rPr>
          <w:rFonts w:ascii="Myriad Pro" w:hAnsi="Myriad Pro"/>
          <w:sz w:val="26"/>
          <w:szCs w:val="26"/>
        </w:rPr>
        <w:t xml:space="preserve"> было направлено Уведомление в 9974 Межрегиональная инспекция ФНС России по крупнейшим налогоплательщикам </w:t>
      </w:r>
      <w:r w:rsidR="0031244B">
        <w:rPr>
          <w:rFonts w:ascii="Myriad Pro" w:hAnsi="Myriad Pro"/>
          <w:sz w:val="26"/>
          <w:szCs w:val="26"/>
        </w:rPr>
        <w:t>№ </w:t>
      </w:r>
      <w:r>
        <w:rPr>
          <w:rFonts w:ascii="Myriad Pro" w:hAnsi="Myriad Pro"/>
          <w:sz w:val="26"/>
          <w:szCs w:val="26"/>
        </w:rPr>
        <w:t xml:space="preserve">4 , согласно которому уплата налога на прибыль в бюджет Астраханской области за филиал </w:t>
      </w:r>
      <w:r>
        <w:rPr>
          <w:rFonts w:ascii="Myriad Pro" w:hAnsi="Myriad Pro"/>
          <w:sz w:val="26"/>
          <w:szCs w:val="26"/>
        </w:rPr>
        <w:br/>
      </w:r>
      <w:r w:rsidR="0031244B">
        <w:rPr>
          <w:rFonts w:ascii="Myriad Pro" w:hAnsi="Myriad Pro"/>
          <w:sz w:val="26"/>
          <w:szCs w:val="26"/>
        </w:rPr>
        <w:t>ПАО </w:t>
      </w:r>
      <w:r w:rsidR="006766DF">
        <w:rPr>
          <w:rFonts w:ascii="Myriad Pro" w:hAnsi="Myriad Pro"/>
          <w:sz w:val="26"/>
          <w:szCs w:val="26"/>
        </w:rPr>
        <w:t>«</w:t>
      </w:r>
      <w:r>
        <w:rPr>
          <w:rFonts w:ascii="Myriad Pro" w:hAnsi="Myriad Pro"/>
          <w:sz w:val="26"/>
          <w:szCs w:val="26"/>
        </w:rPr>
        <w:t>МРСК Юга</w:t>
      </w:r>
      <w:r w:rsidR="006766DF">
        <w:rPr>
          <w:rFonts w:ascii="Myriad Pro" w:hAnsi="Myriad Pro"/>
          <w:sz w:val="26"/>
          <w:szCs w:val="26"/>
        </w:rPr>
        <w:t>»</w:t>
      </w:r>
      <w:r>
        <w:rPr>
          <w:rFonts w:ascii="Myriad Pro" w:hAnsi="Myriad Pro"/>
          <w:sz w:val="26"/>
          <w:szCs w:val="26"/>
        </w:rPr>
        <w:t xml:space="preserve"> - </w:t>
      </w:r>
      <w:r w:rsidR="006766DF">
        <w:rPr>
          <w:rFonts w:ascii="Myriad Pro" w:hAnsi="Myriad Pro"/>
          <w:sz w:val="26"/>
          <w:szCs w:val="26"/>
        </w:rPr>
        <w:t>«</w:t>
      </w:r>
      <w:r>
        <w:rPr>
          <w:rFonts w:ascii="Myriad Pro" w:hAnsi="Myriad Pro"/>
          <w:sz w:val="26"/>
          <w:szCs w:val="26"/>
        </w:rPr>
        <w:t>Астраханьэнерго</w:t>
      </w:r>
      <w:r w:rsidR="006766DF">
        <w:rPr>
          <w:rFonts w:ascii="Myriad Pro" w:hAnsi="Myriad Pro"/>
          <w:sz w:val="26"/>
          <w:szCs w:val="26"/>
        </w:rPr>
        <w:t>»</w:t>
      </w:r>
      <w:r>
        <w:rPr>
          <w:rFonts w:ascii="Myriad Pro" w:hAnsi="Myriad Pro"/>
          <w:sz w:val="26"/>
          <w:szCs w:val="26"/>
        </w:rPr>
        <w:t xml:space="preserve"> будет проводится </w:t>
      </w:r>
      <w:r w:rsidR="0031244B">
        <w:rPr>
          <w:rFonts w:ascii="Myriad Pro" w:hAnsi="Myriad Pro"/>
          <w:sz w:val="26"/>
          <w:szCs w:val="26"/>
        </w:rPr>
        <w:t>ПАО </w:t>
      </w:r>
      <w:r w:rsidR="006766DF">
        <w:rPr>
          <w:rFonts w:ascii="Myriad Pro" w:hAnsi="Myriad Pro"/>
          <w:sz w:val="26"/>
          <w:szCs w:val="26"/>
        </w:rPr>
        <w:t>«</w:t>
      </w:r>
      <w:r>
        <w:rPr>
          <w:rFonts w:ascii="Myriad Pro" w:hAnsi="Myriad Pro"/>
          <w:sz w:val="26"/>
          <w:szCs w:val="26"/>
        </w:rPr>
        <w:t>МРСК Юга</w:t>
      </w:r>
      <w:r w:rsidR="006766DF">
        <w:rPr>
          <w:rFonts w:ascii="Myriad Pro" w:hAnsi="Myriad Pro"/>
          <w:sz w:val="26"/>
          <w:szCs w:val="26"/>
        </w:rPr>
        <w:t>»</w:t>
      </w:r>
      <w:r>
        <w:rPr>
          <w:rFonts w:ascii="Myriad Pro" w:hAnsi="Myriad Pro"/>
          <w:sz w:val="26"/>
          <w:szCs w:val="26"/>
        </w:rPr>
        <w:t xml:space="preserve">. В данном уведомлении перечислены все обособленные подразделения, находящиеся на территории Астраханской области и являющиеся структурными подразделениями филиала </w:t>
      </w:r>
      <w:r w:rsidR="0031244B">
        <w:rPr>
          <w:rFonts w:ascii="Myriad Pro" w:hAnsi="Myriad Pro"/>
          <w:sz w:val="26"/>
          <w:szCs w:val="26"/>
        </w:rPr>
        <w:t>ПАО </w:t>
      </w:r>
      <w:r w:rsidR="006766DF">
        <w:rPr>
          <w:rFonts w:ascii="Myriad Pro" w:hAnsi="Myriad Pro"/>
          <w:sz w:val="26"/>
          <w:szCs w:val="26"/>
        </w:rPr>
        <w:t>«</w:t>
      </w:r>
      <w:r>
        <w:rPr>
          <w:rFonts w:ascii="Myriad Pro" w:hAnsi="Myriad Pro"/>
          <w:sz w:val="26"/>
          <w:szCs w:val="26"/>
        </w:rPr>
        <w:t>МРСК Юга</w:t>
      </w:r>
      <w:r w:rsidR="006766DF">
        <w:rPr>
          <w:rFonts w:ascii="Myriad Pro" w:hAnsi="Myriad Pro"/>
          <w:sz w:val="26"/>
          <w:szCs w:val="26"/>
        </w:rPr>
        <w:t>»</w:t>
      </w:r>
      <w:r>
        <w:rPr>
          <w:rFonts w:ascii="Myriad Pro" w:hAnsi="Myriad Pro"/>
          <w:sz w:val="26"/>
          <w:szCs w:val="26"/>
        </w:rPr>
        <w:t>.</w:t>
      </w:r>
    </w:p>
    <w:p w14:paraId="66ED6379" w14:textId="77777777" w:rsidR="00593F38" w:rsidRDefault="00593F38" w:rsidP="00FB5951">
      <w:pPr>
        <w:spacing w:after="0" w:line="360" w:lineRule="auto"/>
        <w:ind w:firstLine="567"/>
        <w:jc w:val="both"/>
        <w:rPr>
          <w:rFonts w:ascii="Myriad Pro" w:hAnsi="Myriad Pro"/>
          <w:sz w:val="26"/>
          <w:szCs w:val="26"/>
        </w:rPr>
      </w:pPr>
      <w:r>
        <w:rPr>
          <w:rFonts w:ascii="Myriad Pro" w:hAnsi="Myriad Pro"/>
          <w:sz w:val="26"/>
          <w:szCs w:val="26"/>
        </w:rPr>
        <w:t xml:space="preserve">Формат декларации по налогу на прибыль (утв. Приказом ФНС России от 26.11.2014 </w:t>
      </w:r>
      <w:r w:rsidR="0031244B">
        <w:rPr>
          <w:rFonts w:ascii="Myriad Pro" w:hAnsi="Myriad Pro"/>
          <w:sz w:val="26"/>
          <w:szCs w:val="26"/>
        </w:rPr>
        <w:t>№ </w:t>
      </w:r>
      <w:r>
        <w:rPr>
          <w:rFonts w:ascii="Myriad Pro" w:hAnsi="Myriad Pro"/>
          <w:sz w:val="26"/>
          <w:szCs w:val="26"/>
        </w:rPr>
        <w:t>ММВ-7-3/600) не предусматривает раздельного учета по видам деятельности.</w:t>
      </w:r>
    </w:p>
    <w:p w14:paraId="3C0E1411" w14:textId="77777777" w:rsidR="0085209C" w:rsidRPr="00266E11" w:rsidRDefault="0085209C" w:rsidP="00FB5951">
      <w:pPr>
        <w:spacing w:after="0" w:line="360" w:lineRule="auto"/>
        <w:ind w:firstLine="567"/>
        <w:jc w:val="both"/>
        <w:rPr>
          <w:rFonts w:ascii="Myriad Pro" w:hAnsi="Myriad Pro"/>
          <w:sz w:val="26"/>
          <w:szCs w:val="26"/>
        </w:rPr>
      </w:pPr>
      <w:r w:rsidRPr="00266E11">
        <w:rPr>
          <w:rFonts w:ascii="Myriad Pro" w:hAnsi="Myriad Pro"/>
          <w:sz w:val="26"/>
          <w:szCs w:val="26"/>
        </w:rPr>
        <w:t>Исполнитель отмечает, что согласно</w:t>
      </w:r>
      <w:r>
        <w:rPr>
          <w:rFonts w:ascii="Myriad Pro" w:hAnsi="Myriad Pro"/>
          <w:sz w:val="26"/>
          <w:szCs w:val="26"/>
        </w:rPr>
        <w:t xml:space="preserve"> части 1 </w:t>
      </w:r>
      <w:r w:rsidRPr="00266E11">
        <w:rPr>
          <w:rFonts w:ascii="Myriad Pro" w:hAnsi="Myriad Pro"/>
          <w:sz w:val="26"/>
          <w:szCs w:val="26"/>
        </w:rPr>
        <w:t xml:space="preserve">статьи 284 Налогового Кодекса Российской Федерации </w:t>
      </w:r>
      <w:bookmarkStart w:id="52" w:name="dst11295"/>
      <w:bookmarkEnd w:id="52"/>
      <w:r w:rsidRPr="00266E11">
        <w:rPr>
          <w:rFonts w:ascii="Myriad Pro" w:hAnsi="Myriad Pro"/>
          <w:sz w:val="26"/>
          <w:szCs w:val="26"/>
        </w:rPr>
        <w:t>налоговая ставка налога на прибыль устанавливается в размере 20 процентов, если иное не установлено статьей 284 Налогового Кодекса Российской Федерации.</w:t>
      </w:r>
    </w:p>
    <w:p w14:paraId="0324945D" w14:textId="77777777" w:rsidR="0085209C" w:rsidRPr="00266E11" w:rsidRDefault="0085209C" w:rsidP="00FB5951">
      <w:pPr>
        <w:spacing w:after="0" w:line="360" w:lineRule="auto"/>
        <w:ind w:firstLine="567"/>
        <w:rPr>
          <w:rFonts w:ascii="Myriad Pro" w:hAnsi="Myriad Pro"/>
          <w:sz w:val="26"/>
          <w:szCs w:val="26"/>
        </w:rPr>
      </w:pPr>
      <w:r w:rsidRPr="00266E11">
        <w:rPr>
          <w:rFonts w:ascii="Myriad Pro" w:hAnsi="Myriad Pro"/>
          <w:sz w:val="26"/>
          <w:szCs w:val="26"/>
        </w:rPr>
        <w:t>При этом:</w:t>
      </w:r>
    </w:p>
    <w:p w14:paraId="2D5C7280" w14:textId="77777777" w:rsidR="0085209C" w:rsidRPr="00266E11" w:rsidRDefault="0085209C" w:rsidP="00FB5951">
      <w:pPr>
        <w:shd w:val="clear" w:color="auto" w:fill="FFFFFF"/>
        <w:spacing w:after="0" w:line="360" w:lineRule="auto"/>
        <w:ind w:firstLine="567"/>
        <w:jc w:val="both"/>
        <w:rPr>
          <w:rFonts w:ascii="Myriad Pro" w:hAnsi="Myriad Pro"/>
          <w:sz w:val="26"/>
          <w:szCs w:val="26"/>
        </w:rPr>
      </w:pPr>
      <w:bookmarkStart w:id="53" w:name="dst16674"/>
      <w:bookmarkEnd w:id="53"/>
      <w:r>
        <w:rPr>
          <w:rFonts w:ascii="Myriad Pro" w:hAnsi="Myriad Pro"/>
          <w:sz w:val="26"/>
          <w:szCs w:val="26"/>
        </w:rPr>
        <w:t xml:space="preserve">- </w:t>
      </w:r>
      <w:r w:rsidRPr="00266E11">
        <w:rPr>
          <w:rFonts w:ascii="Myriad Pro" w:hAnsi="Myriad Pro"/>
          <w:sz w:val="26"/>
          <w:szCs w:val="26"/>
        </w:rPr>
        <w:t>сумма налога, исчисленная по налоговой ставке в размере 2 процентов (3 процентов в 2017 - 2024 годах), зачисляется в федеральный бюджет, если иное не установлено настоящей главой</w:t>
      </w:r>
      <w:r>
        <w:rPr>
          <w:rFonts w:ascii="Myriad Pro" w:hAnsi="Myriad Pro"/>
          <w:sz w:val="26"/>
          <w:szCs w:val="26"/>
        </w:rPr>
        <w:t xml:space="preserve"> </w:t>
      </w:r>
      <w:r w:rsidRPr="00266E11">
        <w:rPr>
          <w:rFonts w:ascii="Myriad Pro" w:hAnsi="Myriad Pro"/>
          <w:sz w:val="26"/>
          <w:szCs w:val="26"/>
        </w:rPr>
        <w:t>Налогового Кодекса Российской Федерации;</w:t>
      </w:r>
    </w:p>
    <w:p w14:paraId="4EA1739D" w14:textId="77777777" w:rsidR="0085209C" w:rsidRDefault="0085209C" w:rsidP="00FB5951">
      <w:pPr>
        <w:shd w:val="clear" w:color="auto" w:fill="FFFFFF"/>
        <w:spacing w:after="0" w:line="360" w:lineRule="auto"/>
        <w:ind w:firstLine="567"/>
        <w:jc w:val="both"/>
        <w:rPr>
          <w:rFonts w:ascii="Myriad Pro" w:hAnsi="Myriad Pro"/>
          <w:sz w:val="26"/>
          <w:szCs w:val="26"/>
        </w:rPr>
      </w:pPr>
      <w:bookmarkStart w:id="54" w:name="dst16675"/>
      <w:bookmarkEnd w:id="54"/>
      <w:r>
        <w:rPr>
          <w:rFonts w:ascii="Myriad Pro" w:hAnsi="Myriad Pro"/>
          <w:sz w:val="26"/>
          <w:szCs w:val="26"/>
        </w:rPr>
        <w:t xml:space="preserve">- </w:t>
      </w:r>
      <w:r w:rsidRPr="00266E11">
        <w:rPr>
          <w:rFonts w:ascii="Myriad Pro" w:hAnsi="Myriad Pro"/>
          <w:sz w:val="26"/>
          <w:szCs w:val="26"/>
        </w:rPr>
        <w:t>сумма налога, исчисленная по налоговой ставке в размере 18 процентов (17 процентов в 2017 - 2024 годах), зачисляется в бюджеты субъектов Российской Федерации.</w:t>
      </w:r>
      <w:r>
        <w:rPr>
          <w:rFonts w:ascii="Myriad Pro" w:hAnsi="Myriad Pro"/>
          <w:sz w:val="26"/>
          <w:szCs w:val="26"/>
        </w:rPr>
        <w:t xml:space="preserve"> </w:t>
      </w:r>
    </w:p>
    <w:p w14:paraId="22DD3A15" w14:textId="77777777" w:rsidR="0085209C" w:rsidRDefault="0085209C" w:rsidP="00FB5951">
      <w:pPr>
        <w:shd w:val="clear" w:color="auto" w:fill="FFFFFF"/>
        <w:spacing w:after="0" w:line="360" w:lineRule="auto"/>
        <w:ind w:firstLine="567"/>
        <w:jc w:val="both"/>
        <w:rPr>
          <w:rFonts w:ascii="Myriad Pro" w:hAnsi="Myriad Pro"/>
          <w:sz w:val="26"/>
          <w:szCs w:val="26"/>
        </w:rPr>
      </w:pPr>
      <w:r w:rsidRPr="00266E11">
        <w:rPr>
          <w:rFonts w:ascii="Myriad Pro" w:hAnsi="Myriad Pro"/>
          <w:sz w:val="26"/>
          <w:szCs w:val="26"/>
        </w:rPr>
        <w:t>Новые ставки</w:t>
      </w:r>
      <w:r>
        <w:rPr>
          <w:rFonts w:ascii="Myriad Pro" w:hAnsi="Myriad Pro"/>
          <w:sz w:val="26"/>
          <w:szCs w:val="26"/>
        </w:rPr>
        <w:t xml:space="preserve">, введенные </w:t>
      </w:r>
      <w:r w:rsidRPr="00266E11">
        <w:rPr>
          <w:rFonts w:ascii="Myriad Pro" w:hAnsi="Myriad Pro"/>
          <w:sz w:val="26"/>
          <w:szCs w:val="26"/>
        </w:rPr>
        <w:t>Федеральным законом от 30.11.2016 №401-ФЗ</w:t>
      </w:r>
      <w:r>
        <w:rPr>
          <w:rFonts w:ascii="Myriad Pro" w:hAnsi="Myriad Pro"/>
          <w:sz w:val="26"/>
          <w:szCs w:val="26"/>
        </w:rPr>
        <w:t>,</w:t>
      </w:r>
      <w:r w:rsidRPr="00266E11">
        <w:rPr>
          <w:rFonts w:ascii="Myriad Pro" w:hAnsi="Myriad Pro"/>
          <w:sz w:val="26"/>
          <w:szCs w:val="26"/>
        </w:rPr>
        <w:t xml:space="preserve"> применяются, начиная с предоставления налоговой декларации за первый квартал или за январь 2017 года, если декларация по налогу на прибыль предоставляется ежемесячно.</w:t>
      </w:r>
      <w:r>
        <w:rPr>
          <w:rFonts w:ascii="Myriad Pro" w:hAnsi="Myriad Pro"/>
          <w:sz w:val="26"/>
          <w:szCs w:val="26"/>
        </w:rPr>
        <w:t xml:space="preserve"> </w:t>
      </w:r>
    </w:p>
    <w:p w14:paraId="1C0A0EA0" w14:textId="77777777" w:rsidR="00593F38" w:rsidRPr="00BC2E1D" w:rsidRDefault="00593F38" w:rsidP="00FB5951">
      <w:pPr>
        <w:pStyle w:val="afff6"/>
        <w:shd w:val="clear" w:color="auto" w:fill="FFFFFF"/>
        <w:spacing w:before="0" w:beforeAutospacing="0" w:after="0" w:afterAutospacing="0" w:line="360" w:lineRule="auto"/>
        <w:ind w:firstLine="567"/>
        <w:jc w:val="both"/>
        <w:rPr>
          <w:rFonts w:ascii="Myriad Pro" w:hAnsi="Myriad Pro"/>
          <w:sz w:val="26"/>
          <w:szCs w:val="26"/>
        </w:rPr>
      </w:pPr>
      <w:r w:rsidRPr="00BC2E1D">
        <w:rPr>
          <w:rFonts w:ascii="Myriad Pro" w:hAnsi="Myriad Pro"/>
          <w:sz w:val="26"/>
          <w:szCs w:val="26"/>
        </w:rPr>
        <w:t xml:space="preserve">Сумма расходов отчетного периода по статье </w:t>
      </w:r>
      <w:r w:rsidR="006766DF">
        <w:rPr>
          <w:rFonts w:ascii="Myriad Pro" w:hAnsi="Myriad Pro"/>
          <w:sz w:val="26"/>
          <w:szCs w:val="26"/>
        </w:rPr>
        <w:t>«</w:t>
      </w:r>
      <w:r w:rsidRPr="00BC2E1D">
        <w:rPr>
          <w:rFonts w:ascii="Myriad Pro" w:hAnsi="Myriad Pro"/>
          <w:sz w:val="26"/>
          <w:szCs w:val="26"/>
        </w:rPr>
        <w:t>Налог на прибыль</w:t>
      </w:r>
      <w:r w:rsidR="006766DF">
        <w:rPr>
          <w:rFonts w:ascii="Myriad Pro" w:hAnsi="Myriad Pro"/>
          <w:sz w:val="26"/>
          <w:szCs w:val="26"/>
        </w:rPr>
        <w:t>»</w:t>
      </w:r>
      <w:r w:rsidRPr="00BC2E1D">
        <w:rPr>
          <w:rFonts w:ascii="Myriad Pro" w:hAnsi="Myriad Pro"/>
          <w:sz w:val="26"/>
          <w:szCs w:val="26"/>
        </w:rPr>
        <w:t xml:space="preserve">, подлежащая учету в расчете компенсации фактически понесенных </w:t>
      </w:r>
      <w:r w:rsidRPr="00BC2E1D">
        <w:rPr>
          <w:rFonts w:ascii="Myriad Pro" w:hAnsi="Myriad Pro"/>
          <w:sz w:val="26"/>
          <w:szCs w:val="26"/>
        </w:rPr>
        <w:lastRenderedPageBreak/>
        <w:t xml:space="preserve">неподконтрольных расходов филиала </w:t>
      </w:r>
      <w:r w:rsidR="0031244B">
        <w:rPr>
          <w:rFonts w:ascii="Myriad Pro" w:hAnsi="Myriad Pro"/>
          <w:sz w:val="26"/>
          <w:szCs w:val="26"/>
        </w:rPr>
        <w:t>ПАО </w:t>
      </w:r>
      <w:r w:rsidR="00340CD5">
        <w:rPr>
          <w:rFonts w:ascii="Myriad Pro" w:hAnsi="Myriad Pro"/>
          <w:sz w:val="26"/>
          <w:szCs w:val="26"/>
        </w:rPr>
        <w:t xml:space="preserve">  </w:t>
      </w:r>
      <w:r w:rsidR="006766DF">
        <w:rPr>
          <w:rFonts w:ascii="Myriad Pro" w:hAnsi="Myriad Pro"/>
          <w:sz w:val="26"/>
          <w:szCs w:val="26"/>
        </w:rPr>
        <w:t>«</w:t>
      </w:r>
      <w:r w:rsidRPr="00BC2E1D">
        <w:rPr>
          <w:rFonts w:ascii="Myriad Pro" w:hAnsi="Myriad Pro"/>
          <w:sz w:val="26"/>
          <w:szCs w:val="26"/>
        </w:rPr>
        <w:t>МРСК Юга</w:t>
      </w:r>
      <w:r w:rsidR="006766DF">
        <w:rPr>
          <w:rFonts w:ascii="Myriad Pro" w:hAnsi="Myriad Pro"/>
          <w:sz w:val="26"/>
          <w:szCs w:val="26"/>
        </w:rPr>
        <w:t>»</w:t>
      </w:r>
      <w:r w:rsidRPr="00BC2E1D">
        <w:rPr>
          <w:rFonts w:ascii="Myriad Pro" w:hAnsi="Myriad Pro"/>
          <w:sz w:val="26"/>
          <w:szCs w:val="26"/>
        </w:rPr>
        <w:t xml:space="preserve"> - </w:t>
      </w:r>
      <w:r w:rsidR="006766DF">
        <w:rPr>
          <w:rFonts w:ascii="Myriad Pro" w:hAnsi="Myriad Pro"/>
          <w:sz w:val="26"/>
          <w:szCs w:val="26"/>
        </w:rPr>
        <w:t>«</w:t>
      </w:r>
      <w:r>
        <w:rPr>
          <w:rFonts w:ascii="Myriad Pro" w:hAnsi="Myriad Pro"/>
          <w:sz w:val="26"/>
          <w:szCs w:val="26"/>
        </w:rPr>
        <w:t>Астраханьэнерго</w:t>
      </w:r>
      <w:r w:rsidR="006766DF">
        <w:rPr>
          <w:rFonts w:ascii="Myriad Pro" w:hAnsi="Myriad Pro"/>
          <w:sz w:val="26"/>
          <w:szCs w:val="26"/>
        </w:rPr>
        <w:t>»</w:t>
      </w:r>
      <w:r w:rsidRPr="00BC2E1D">
        <w:rPr>
          <w:rFonts w:ascii="Myriad Pro" w:hAnsi="Myriad Pro"/>
          <w:sz w:val="26"/>
          <w:szCs w:val="26"/>
        </w:rPr>
        <w:t xml:space="preserve"> за 201</w:t>
      </w:r>
      <w:r w:rsidR="00CF7F1A">
        <w:rPr>
          <w:rFonts w:ascii="Myriad Pro" w:hAnsi="Myriad Pro"/>
          <w:sz w:val="26"/>
          <w:szCs w:val="26"/>
        </w:rPr>
        <w:t>5</w:t>
      </w:r>
      <w:r w:rsidRPr="00BC2E1D">
        <w:rPr>
          <w:rFonts w:ascii="Myriad Pro" w:hAnsi="Myriad Pro"/>
          <w:sz w:val="26"/>
          <w:szCs w:val="26"/>
        </w:rPr>
        <w:t xml:space="preserve"> год определена следующим образом:</w:t>
      </w:r>
    </w:p>
    <w:tbl>
      <w:tblPr>
        <w:tblW w:w="4852" w:type="pct"/>
        <w:shd w:val="clear" w:color="auto" w:fill="FFFFFF"/>
        <w:tblLayout w:type="fixed"/>
        <w:tblCellMar>
          <w:left w:w="0" w:type="dxa"/>
          <w:right w:w="0" w:type="dxa"/>
        </w:tblCellMar>
        <w:tblLook w:val="04A0" w:firstRow="1" w:lastRow="0" w:firstColumn="1" w:lastColumn="0" w:noHBand="0" w:noVBand="1"/>
      </w:tblPr>
      <w:tblGrid>
        <w:gridCol w:w="4958"/>
        <w:gridCol w:w="1133"/>
        <w:gridCol w:w="2976"/>
      </w:tblGrid>
      <w:tr w:rsidR="00593F38" w:rsidRPr="000C631D" w14:paraId="40B3E1A5" w14:textId="77777777" w:rsidTr="00EF5DB2">
        <w:trPr>
          <w:trHeight w:val="255"/>
          <w:tblHeader/>
        </w:trPr>
        <w:tc>
          <w:tcPr>
            <w:tcW w:w="2734"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48DFBF2E" w14:textId="77777777" w:rsidR="00593F38" w:rsidRPr="000C631D" w:rsidRDefault="00593F38" w:rsidP="00462601">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Наименование показателей</w:t>
            </w:r>
          </w:p>
        </w:tc>
        <w:tc>
          <w:tcPr>
            <w:tcW w:w="625" w:type="pct"/>
            <w:tcBorders>
              <w:top w:val="single" w:sz="4" w:space="0" w:color="FFFFFF"/>
              <w:left w:val="single" w:sz="4" w:space="0" w:color="FFFFFF"/>
              <w:bottom w:val="single" w:sz="4" w:space="0" w:color="FFFFFF"/>
              <w:right w:val="single" w:sz="4" w:space="0" w:color="FFFFFF"/>
            </w:tcBorders>
            <w:shd w:val="clear" w:color="auto" w:fill="4F6228"/>
            <w:tcMar>
              <w:top w:w="0" w:type="dxa"/>
              <w:left w:w="108" w:type="dxa"/>
              <w:bottom w:w="0" w:type="dxa"/>
              <w:right w:w="108" w:type="dxa"/>
            </w:tcMar>
            <w:vAlign w:val="center"/>
            <w:hideMark/>
          </w:tcPr>
          <w:p w14:paraId="4AB6243F" w14:textId="77777777" w:rsidR="00593F38" w:rsidRPr="000C631D" w:rsidRDefault="00593F38" w:rsidP="00462601">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Ед. изм.</w:t>
            </w:r>
          </w:p>
        </w:tc>
        <w:tc>
          <w:tcPr>
            <w:tcW w:w="1641"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48996B3D" w14:textId="77777777" w:rsidR="00593F38" w:rsidRPr="000C631D" w:rsidRDefault="00593F38" w:rsidP="00462601">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Расчеты по Налоговой декларации за 201</w:t>
            </w:r>
            <w:r w:rsidR="00CF7F1A">
              <w:rPr>
                <w:rFonts w:ascii="Myriad Pro" w:hAnsi="Myriad Pro"/>
                <w:b/>
                <w:bCs/>
                <w:color w:val="FFFFFF"/>
                <w:sz w:val="20"/>
                <w:szCs w:val="20"/>
              </w:rPr>
              <w:t>5</w:t>
            </w:r>
            <w:r w:rsidRPr="000C631D">
              <w:rPr>
                <w:rFonts w:ascii="Myriad Pro" w:hAnsi="Myriad Pro"/>
                <w:b/>
                <w:bCs/>
                <w:color w:val="FFFFFF"/>
                <w:sz w:val="20"/>
                <w:szCs w:val="20"/>
              </w:rPr>
              <w:t xml:space="preserve"> год</w:t>
            </w:r>
          </w:p>
        </w:tc>
      </w:tr>
      <w:tr w:rsidR="00593F38" w:rsidRPr="000C631D" w14:paraId="0C0AE494" w14:textId="77777777" w:rsidTr="00EF5DB2">
        <w:trPr>
          <w:trHeight w:val="255"/>
          <w:tblHeader/>
        </w:trPr>
        <w:tc>
          <w:tcPr>
            <w:tcW w:w="2734"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bottom"/>
            <w:hideMark/>
          </w:tcPr>
          <w:p w14:paraId="4FE452A7" w14:textId="77777777" w:rsidR="00593F38" w:rsidRPr="000C631D" w:rsidRDefault="00593F38" w:rsidP="00462601">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1</w:t>
            </w:r>
          </w:p>
        </w:tc>
        <w:tc>
          <w:tcPr>
            <w:tcW w:w="625" w:type="pct"/>
            <w:tcBorders>
              <w:top w:val="single" w:sz="4" w:space="0" w:color="FFFFFF"/>
              <w:left w:val="single" w:sz="4" w:space="0" w:color="FFFFFF"/>
              <w:bottom w:val="single" w:sz="4" w:space="0" w:color="FFFFFF"/>
              <w:right w:val="single" w:sz="4" w:space="0" w:color="FFFFFF"/>
            </w:tcBorders>
            <w:shd w:val="clear" w:color="auto" w:fill="4F6228"/>
            <w:tcMar>
              <w:top w:w="0" w:type="dxa"/>
              <w:left w:w="108" w:type="dxa"/>
              <w:bottom w:w="0" w:type="dxa"/>
              <w:right w:w="108" w:type="dxa"/>
            </w:tcMar>
            <w:vAlign w:val="center"/>
            <w:hideMark/>
          </w:tcPr>
          <w:p w14:paraId="0543B719" w14:textId="77777777" w:rsidR="00593F38" w:rsidRPr="000C631D" w:rsidRDefault="00593F38" w:rsidP="00462601">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2</w:t>
            </w:r>
          </w:p>
        </w:tc>
        <w:tc>
          <w:tcPr>
            <w:tcW w:w="1641" w:type="pct"/>
            <w:tcBorders>
              <w:top w:val="single" w:sz="4" w:space="0" w:color="FFFFFF"/>
              <w:left w:val="single" w:sz="4" w:space="0" w:color="FFFFFF"/>
              <w:bottom w:val="single" w:sz="4" w:space="0" w:color="FFFFFF"/>
              <w:right w:val="single" w:sz="4" w:space="0" w:color="FFFFFF"/>
            </w:tcBorders>
            <w:shd w:val="clear" w:color="auto" w:fill="4F6228"/>
            <w:noWrap/>
            <w:tcMar>
              <w:top w:w="0" w:type="dxa"/>
              <w:left w:w="108" w:type="dxa"/>
              <w:bottom w:w="0" w:type="dxa"/>
              <w:right w:w="108" w:type="dxa"/>
            </w:tcMar>
            <w:vAlign w:val="center"/>
            <w:hideMark/>
          </w:tcPr>
          <w:p w14:paraId="11D3F92D" w14:textId="77777777" w:rsidR="00593F38" w:rsidRPr="000C631D" w:rsidRDefault="00593F38" w:rsidP="00462601">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3</w:t>
            </w:r>
          </w:p>
        </w:tc>
      </w:tr>
      <w:tr w:rsidR="00CF7F1A" w:rsidRPr="000C631D" w14:paraId="1D2068E4" w14:textId="77777777" w:rsidTr="00CF7F1A">
        <w:trPr>
          <w:trHeight w:val="255"/>
        </w:trPr>
        <w:tc>
          <w:tcPr>
            <w:tcW w:w="2734" w:type="pct"/>
            <w:tcBorders>
              <w:top w:val="single" w:sz="4" w:space="0" w:color="FFFFFF"/>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8EFC235" w14:textId="77777777" w:rsidR="00CF7F1A" w:rsidRPr="000C631D" w:rsidRDefault="00CF7F1A" w:rsidP="00462601">
            <w:pPr>
              <w:spacing w:after="0" w:line="240" w:lineRule="auto"/>
              <w:rPr>
                <w:rFonts w:ascii="Myriad Pro" w:hAnsi="Myriad Pro"/>
                <w:color w:val="222222"/>
                <w:sz w:val="20"/>
                <w:szCs w:val="20"/>
              </w:rPr>
            </w:pPr>
            <w:r w:rsidRPr="000C631D">
              <w:rPr>
                <w:rFonts w:ascii="Myriad Pro" w:hAnsi="Myriad Pro"/>
                <w:color w:val="222222"/>
                <w:sz w:val="20"/>
                <w:szCs w:val="20"/>
              </w:rPr>
              <w:t>Налоговая база</w:t>
            </w:r>
          </w:p>
        </w:tc>
        <w:tc>
          <w:tcPr>
            <w:tcW w:w="625" w:type="pct"/>
            <w:tcBorders>
              <w:top w:val="single" w:sz="4" w:space="0" w:color="FFFFFF"/>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FA26D2" w14:textId="77777777" w:rsidR="00CF7F1A" w:rsidRPr="000C631D" w:rsidRDefault="00CF7F1A" w:rsidP="00462601">
            <w:pPr>
              <w:spacing w:after="0" w:line="240" w:lineRule="auto"/>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single" w:sz="4" w:space="0" w:color="FFFFFF"/>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57B02FA3" w14:textId="77777777" w:rsidR="00CF7F1A" w:rsidRPr="000C631D" w:rsidRDefault="00CF7F1A" w:rsidP="0026399E">
            <w:pPr>
              <w:spacing w:after="0" w:line="240" w:lineRule="auto"/>
              <w:jc w:val="right"/>
              <w:rPr>
                <w:rFonts w:ascii="Myriad Pro" w:hAnsi="Myriad Pro"/>
                <w:color w:val="222222"/>
                <w:sz w:val="20"/>
                <w:szCs w:val="20"/>
              </w:rPr>
            </w:pPr>
            <w:r>
              <w:rPr>
                <w:rFonts w:ascii="Myriad Pro" w:hAnsi="Myriad Pro" w:cs="Calibri"/>
                <w:color w:val="000000"/>
                <w:sz w:val="20"/>
                <w:szCs w:val="20"/>
              </w:rPr>
              <w:t>1 812 035,456</w:t>
            </w:r>
          </w:p>
        </w:tc>
      </w:tr>
      <w:tr w:rsidR="00CF7F1A" w:rsidRPr="000C631D" w14:paraId="2522E910" w14:textId="77777777" w:rsidTr="00CF7F1A">
        <w:trPr>
          <w:trHeight w:val="255"/>
        </w:trPr>
        <w:tc>
          <w:tcPr>
            <w:tcW w:w="2734"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7F64C326" w14:textId="77777777" w:rsidR="00CF7F1A" w:rsidRPr="000C631D" w:rsidRDefault="00CF7F1A" w:rsidP="00462601">
            <w:pPr>
              <w:spacing w:after="0" w:line="240" w:lineRule="auto"/>
              <w:rPr>
                <w:rFonts w:ascii="Myriad Pro" w:hAnsi="Myriad Pro"/>
                <w:color w:val="222222"/>
                <w:sz w:val="20"/>
                <w:szCs w:val="20"/>
              </w:rPr>
            </w:pPr>
            <w:r w:rsidRPr="000C631D">
              <w:rPr>
                <w:rFonts w:ascii="Myriad Pro" w:hAnsi="Myriad Pro"/>
                <w:color w:val="222222"/>
                <w:sz w:val="20"/>
                <w:szCs w:val="20"/>
              </w:rPr>
              <w:t xml:space="preserve">Доля налоговой базы, отнесенная на филиал </w:t>
            </w:r>
            <w:r>
              <w:rPr>
                <w:rFonts w:ascii="Myriad Pro" w:hAnsi="Myriad Pro"/>
                <w:color w:val="222222"/>
                <w:sz w:val="20"/>
                <w:szCs w:val="20"/>
              </w:rPr>
              <w:br/>
            </w:r>
            <w:r w:rsidR="0031244B">
              <w:rPr>
                <w:rFonts w:ascii="Myriad Pro" w:hAnsi="Myriad Pro"/>
                <w:color w:val="222222"/>
                <w:sz w:val="20"/>
                <w:szCs w:val="20"/>
              </w:rPr>
              <w:t>ПАО </w:t>
            </w:r>
            <w:r>
              <w:rPr>
                <w:rFonts w:ascii="Myriad Pro" w:hAnsi="Myriad Pro"/>
                <w:color w:val="222222"/>
                <w:sz w:val="20"/>
                <w:szCs w:val="20"/>
              </w:rPr>
              <w:t>«</w:t>
            </w:r>
            <w:r w:rsidRPr="000C631D">
              <w:rPr>
                <w:rFonts w:ascii="Myriad Pro" w:hAnsi="Myriad Pro"/>
                <w:color w:val="222222"/>
                <w:sz w:val="20"/>
                <w:szCs w:val="20"/>
              </w:rPr>
              <w:t>МРСК Юга</w:t>
            </w:r>
            <w:r>
              <w:rPr>
                <w:rFonts w:ascii="Myriad Pro" w:hAnsi="Myriad Pro"/>
                <w:color w:val="222222"/>
                <w:sz w:val="20"/>
                <w:szCs w:val="20"/>
              </w:rPr>
              <w:t>»</w:t>
            </w:r>
            <w:r w:rsidRPr="000C631D">
              <w:rPr>
                <w:rFonts w:ascii="Myriad Pro" w:hAnsi="Myriad Pro"/>
                <w:color w:val="222222"/>
                <w:sz w:val="20"/>
                <w:szCs w:val="20"/>
              </w:rPr>
              <w:t xml:space="preserve"> - </w:t>
            </w:r>
            <w:r>
              <w:rPr>
                <w:rFonts w:ascii="Myriad Pro" w:hAnsi="Myriad Pro"/>
                <w:color w:val="222222"/>
                <w:sz w:val="20"/>
                <w:szCs w:val="20"/>
              </w:rPr>
              <w:t>«</w:t>
            </w:r>
            <w:r w:rsidRPr="000C631D">
              <w:rPr>
                <w:rFonts w:ascii="Myriad Pro" w:hAnsi="Myriad Pro"/>
                <w:color w:val="222222"/>
                <w:sz w:val="20"/>
                <w:szCs w:val="20"/>
              </w:rPr>
              <w:t>Астраханьэнерго</w:t>
            </w:r>
            <w:r>
              <w:rPr>
                <w:rFonts w:ascii="Myriad Pro" w:hAnsi="Myriad Pro"/>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79F7E37" w14:textId="77777777" w:rsidR="00CF7F1A" w:rsidRPr="000C631D" w:rsidRDefault="00CF7F1A" w:rsidP="00462601">
            <w:pPr>
              <w:spacing w:after="0" w:line="240" w:lineRule="auto"/>
              <w:jc w:val="center"/>
              <w:rPr>
                <w:rFonts w:ascii="Myriad Pro" w:hAnsi="Myriad Pro"/>
                <w:color w:val="222222"/>
                <w:sz w:val="20"/>
                <w:szCs w:val="20"/>
              </w:rPr>
            </w:pPr>
            <w:r w:rsidRPr="000C631D">
              <w:rPr>
                <w:rFonts w:ascii="Myriad Pro" w:hAnsi="Myriad Pro"/>
                <w:color w:val="222222"/>
                <w:sz w:val="20"/>
                <w:szCs w:val="20"/>
              </w:rPr>
              <w:t>%</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1CB9F619" w14:textId="77777777" w:rsidR="00CF7F1A" w:rsidRPr="000C631D" w:rsidRDefault="00CF7F1A" w:rsidP="0026399E">
            <w:pPr>
              <w:spacing w:after="0" w:line="240" w:lineRule="auto"/>
              <w:jc w:val="right"/>
              <w:rPr>
                <w:rFonts w:ascii="Myriad Pro" w:hAnsi="Myriad Pro"/>
                <w:color w:val="222222"/>
                <w:sz w:val="20"/>
                <w:szCs w:val="20"/>
              </w:rPr>
            </w:pPr>
            <w:r>
              <w:rPr>
                <w:rFonts w:ascii="Myriad Pro" w:hAnsi="Myriad Pro" w:cs="Calibri"/>
                <w:color w:val="000000"/>
                <w:sz w:val="20"/>
                <w:szCs w:val="20"/>
              </w:rPr>
              <w:t>18,916720670</w:t>
            </w:r>
          </w:p>
        </w:tc>
      </w:tr>
      <w:tr w:rsidR="00CF7F1A" w:rsidRPr="000C631D" w14:paraId="2C7D362F" w14:textId="77777777" w:rsidTr="00CF7F1A">
        <w:trPr>
          <w:trHeight w:val="255"/>
        </w:trPr>
        <w:tc>
          <w:tcPr>
            <w:tcW w:w="2734" w:type="pct"/>
            <w:vMerge/>
            <w:tcBorders>
              <w:top w:val="nil"/>
              <w:left w:val="single" w:sz="8" w:space="0" w:color="auto"/>
              <w:bottom w:val="single" w:sz="8" w:space="0" w:color="auto"/>
              <w:right w:val="single" w:sz="8" w:space="0" w:color="auto"/>
            </w:tcBorders>
            <w:shd w:val="clear" w:color="auto" w:fill="FFFFFF"/>
            <w:vAlign w:val="center"/>
            <w:hideMark/>
          </w:tcPr>
          <w:p w14:paraId="4753C555" w14:textId="77777777" w:rsidR="00CF7F1A" w:rsidRPr="000C631D" w:rsidRDefault="00CF7F1A" w:rsidP="00462601">
            <w:pPr>
              <w:spacing w:after="0" w:line="240" w:lineRule="auto"/>
              <w:rPr>
                <w:rFonts w:ascii="Myriad Pro" w:hAnsi="Myriad Pro"/>
                <w:color w:val="222222"/>
                <w:sz w:val="20"/>
                <w:szCs w:val="20"/>
              </w:rPr>
            </w:pP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C62265" w14:textId="77777777" w:rsidR="00CF7F1A" w:rsidRPr="000C631D" w:rsidRDefault="00CF7F1A" w:rsidP="00462601">
            <w:pPr>
              <w:spacing w:after="0" w:line="240" w:lineRule="auto"/>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132278B3" w14:textId="77777777" w:rsidR="00CF7F1A" w:rsidRPr="000C631D" w:rsidRDefault="00CF7F1A" w:rsidP="0026399E">
            <w:pPr>
              <w:spacing w:after="0" w:line="240" w:lineRule="auto"/>
              <w:jc w:val="right"/>
              <w:rPr>
                <w:rFonts w:ascii="Myriad Pro" w:hAnsi="Myriad Pro"/>
                <w:color w:val="222222"/>
                <w:sz w:val="20"/>
                <w:szCs w:val="20"/>
              </w:rPr>
            </w:pPr>
            <w:r>
              <w:rPr>
                <w:rFonts w:ascii="Myriad Pro" w:hAnsi="Myriad Pro" w:cs="Calibri"/>
                <w:color w:val="000000"/>
                <w:sz w:val="20"/>
                <w:szCs w:val="20"/>
              </w:rPr>
              <w:t>342 777,69</w:t>
            </w:r>
          </w:p>
        </w:tc>
      </w:tr>
      <w:tr w:rsidR="00CF7F1A" w:rsidRPr="000C631D" w14:paraId="20E9F59E" w14:textId="77777777" w:rsidTr="00CF7F1A">
        <w:trPr>
          <w:trHeight w:val="262"/>
        </w:trPr>
        <w:tc>
          <w:tcPr>
            <w:tcW w:w="2734"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A9463AB" w14:textId="77777777" w:rsidR="00CF7F1A" w:rsidRPr="000C631D" w:rsidRDefault="00CF7F1A" w:rsidP="00462601">
            <w:pPr>
              <w:spacing w:after="0" w:line="240" w:lineRule="auto"/>
              <w:rPr>
                <w:rFonts w:ascii="Myriad Pro" w:hAnsi="Myriad Pro"/>
                <w:color w:val="222222"/>
                <w:sz w:val="20"/>
                <w:szCs w:val="20"/>
              </w:rPr>
            </w:pPr>
            <w:r w:rsidRPr="000C631D">
              <w:rPr>
                <w:rFonts w:ascii="Myriad Pro" w:hAnsi="Myriad Pro"/>
                <w:color w:val="222222"/>
                <w:sz w:val="20"/>
                <w:szCs w:val="20"/>
              </w:rPr>
              <w:t xml:space="preserve">Сумма налога на прибыль к уплате в федеральный бюджет по ставке </w:t>
            </w:r>
            <w:r>
              <w:rPr>
                <w:rFonts w:ascii="Myriad Pro" w:hAnsi="Myriad Pro"/>
                <w:color w:val="222222"/>
                <w:sz w:val="20"/>
                <w:szCs w:val="20"/>
              </w:rPr>
              <w:t>2</w:t>
            </w:r>
            <w:r w:rsidRPr="000C631D">
              <w:rPr>
                <w:rFonts w:ascii="Myriad Pro" w:hAnsi="Myriad Pro"/>
                <w:color w:val="222222"/>
                <w:sz w:val="20"/>
                <w:szCs w:val="20"/>
              </w:rPr>
              <w:t xml:space="preserve">%, приходящаяся на филиал </w:t>
            </w:r>
            <w:r>
              <w:rPr>
                <w:rFonts w:ascii="Myriad Pro" w:hAnsi="Myriad Pro"/>
                <w:color w:val="222222"/>
                <w:sz w:val="20"/>
                <w:szCs w:val="20"/>
              </w:rPr>
              <w:br/>
            </w:r>
            <w:r w:rsidR="0031244B">
              <w:rPr>
                <w:rFonts w:ascii="Myriad Pro" w:hAnsi="Myriad Pro"/>
                <w:color w:val="222222"/>
                <w:sz w:val="20"/>
                <w:szCs w:val="20"/>
              </w:rPr>
              <w:t>ПАО </w:t>
            </w:r>
            <w:r>
              <w:rPr>
                <w:rFonts w:ascii="Myriad Pro" w:hAnsi="Myriad Pro"/>
                <w:color w:val="222222"/>
                <w:sz w:val="20"/>
                <w:szCs w:val="20"/>
              </w:rPr>
              <w:t>«</w:t>
            </w:r>
            <w:r w:rsidRPr="000C631D">
              <w:rPr>
                <w:rFonts w:ascii="Myriad Pro" w:hAnsi="Myriad Pro"/>
                <w:color w:val="222222"/>
                <w:sz w:val="20"/>
                <w:szCs w:val="20"/>
              </w:rPr>
              <w:t>МРСК Юга</w:t>
            </w:r>
            <w:r>
              <w:rPr>
                <w:rFonts w:ascii="Myriad Pro" w:hAnsi="Myriad Pro"/>
                <w:color w:val="222222"/>
                <w:sz w:val="20"/>
                <w:szCs w:val="20"/>
              </w:rPr>
              <w:t>»</w:t>
            </w:r>
            <w:r w:rsidRPr="000C631D">
              <w:rPr>
                <w:rFonts w:ascii="Myriad Pro" w:hAnsi="Myriad Pro"/>
                <w:color w:val="222222"/>
                <w:sz w:val="20"/>
                <w:szCs w:val="20"/>
              </w:rPr>
              <w:t xml:space="preserve"> - </w:t>
            </w:r>
            <w:r>
              <w:rPr>
                <w:rFonts w:ascii="Myriad Pro" w:hAnsi="Myriad Pro"/>
                <w:color w:val="222222"/>
                <w:sz w:val="20"/>
                <w:szCs w:val="20"/>
              </w:rPr>
              <w:t>«</w:t>
            </w:r>
            <w:r w:rsidRPr="000C631D">
              <w:rPr>
                <w:rFonts w:ascii="Myriad Pro" w:hAnsi="Myriad Pro"/>
                <w:color w:val="222222"/>
                <w:sz w:val="20"/>
                <w:szCs w:val="20"/>
              </w:rPr>
              <w:t>Астраханьэнерго</w:t>
            </w:r>
            <w:r>
              <w:rPr>
                <w:rFonts w:ascii="Myriad Pro" w:hAnsi="Myriad Pro"/>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9C0729D" w14:textId="77777777" w:rsidR="00CF7F1A" w:rsidRPr="000C631D" w:rsidRDefault="00CF7F1A" w:rsidP="00462601">
            <w:pPr>
              <w:spacing w:after="0" w:line="240" w:lineRule="auto"/>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36F99C32" w14:textId="77777777" w:rsidR="00CF7F1A" w:rsidRPr="000C631D" w:rsidRDefault="00CF7F1A" w:rsidP="0026399E">
            <w:pPr>
              <w:spacing w:after="0" w:line="240" w:lineRule="auto"/>
              <w:jc w:val="right"/>
              <w:rPr>
                <w:rFonts w:ascii="Myriad Pro" w:hAnsi="Myriad Pro"/>
                <w:color w:val="222222"/>
                <w:sz w:val="20"/>
                <w:szCs w:val="20"/>
              </w:rPr>
            </w:pPr>
            <w:r>
              <w:rPr>
                <w:rFonts w:ascii="Myriad Pro" w:hAnsi="Myriad Pro" w:cs="Calibri"/>
                <w:color w:val="000000"/>
                <w:sz w:val="20"/>
                <w:szCs w:val="20"/>
              </w:rPr>
              <w:t>6 855,55</w:t>
            </w:r>
          </w:p>
        </w:tc>
      </w:tr>
      <w:tr w:rsidR="00CF7F1A" w:rsidRPr="000C631D" w14:paraId="46FC73AB" w14:textId="77777777" w:rsidTr="00CF7F1A">
        <w:trPr>
          <w:trHeight w:val="262"/>
        </w:trPr>
        <w:tc>
          <w:tcPr>
            <w:tcW w:w="2734"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A8084DE" w14:textId="77777777" w:rsidR="00CF7F1A" w:rsidRPr="000C631D" w:rsidRDefault="00CF7F1A" w:rsidP="00462601">
            <w:pPr>
              <w:spacing w:after="0" w:line="240" w:lineRule="auto"/>
              <w:rPr>
                <w:rFonts w:ascii="Myriad Pro" w:hAnsi="Myriad Pro"/>
                <w:color w:val="222222"/>
                <w:sz w:val="20"/>
                <w:szCs w:val="20"/>
              </w:rPr>
            </w:pPr>
            <w:r w:rsidRPr="000C631D">
              <w:rPr>
                <w:rFonts w:ascii="Myriad Pro" w:hAnsi="Myriad Pro"/>
                <w:color w:val="222222"/>
                <w:sz w:val="20"/>
                <w:szCs w:val="20"/>
              </w:rPr>
              <w:t>Сумма налога на прибыль к уплате в бюджет субъекта РФ по ставке 1</w:t>
            </w:r>
            <w:r>
              <w:rPr>
                <w:rFonts w:ascii="Myriad Pro" w:hAnsi="Myriad Pro"/>
                <w:color w:val="222222"/>
                <w:sz w:val="20"/>
                <w:szCs w:val="20"/>
              </w:rPr>
              <w:t>8</w:t>
            </w:r>
            <w:r w:rsidRPr="000C631D">
              <w:rPr>
                <w:rFonts w:ascii="Myriad Pro" w:hAnsi="Myriad Pro"/>
                <w:color w:val="222222"/>
                <w:sz w:val="20"/>
                <w:szCs w:val="20"/>
              </w:rPr>
              <w:t xml:space="preserve"> %, приходящаяся на филиал </w:t>
            </w:r>
            <w:r>
              <w:rPr>
                <w:rFonts w:ascii="Myriad Pro" w:hAnsi="Myriad Pro"/>
                <w:color w:val="222222"/>
                <w:sz w:val="20"/>
                <w:szCs w:val="20"/>
              </w:rPr>
              <w:br/>
            </w:r>
            <w:r w:rsidR="0031244B">
              <w:rPr>
                <w:rFonts w:ascii="Myriad Pro" w:hAnsi="Myriad Pro"/>
                <w:color w:val="222222"/>
                <w:sz w:val="20"/>
                <w:szCs w:val="20"/>
              </w:rPr>
              <w:t>ПАО </w:t>
            </w:r>
            <w:r>
              <w:rPr>
                <w:rFonts w:ascii="Myriad Pro" w:hAnsi="Myriad Pro"/>
                <w:color w:val="222222"/>
                <w:sz w:val="20"/>
                <w:szCs w:val="20"/>
              </w:rPr>
              <w:t>«</w:t>
            </w:r>
            <w:r w:rsidRPr="000C631D">
              <w:rPr>
                <w:rFonts w:ascii="Myriad Pro" w:hAnsi="Myriad Pro"/>
                <w:color w:val="222222"/>
                <w:sz w:val="20"/>
                <w:szCs w:val="20"/>
              </w:rPr>
              <w:t>МРСК Юга</w:t>
            </w:r>
            <w:r>
              <w:rPr>
                <w:rFonts w:ascii="Myriad Pro" w:hAnsi="Myriad Pro"/>
                <w:color w:val="222222"/>
                <w:sz w:val="20"/>
                <w:szCs w:val="20"/>
              </w:rPr>
              <w:t>»</w:t>
            </w:r>
            <w:r w:rsidRPr="000C631D">
              <w:rPr>
                <w:rFonts w:ascii="Myriad Pro" w:hAnsi="Myriad Pro"/>
                <w:color w:val="222222"/>
                <w:sz w:val="20"/>
                <w:szCs w:val="20"/>
              </w:rPr>
              <w:t xml:space="preserve"> - </w:t>
            </w:r>
            <w:r>
              <w:rPr>
                <w:rFonts w:ascii="Myriad Pro" w:hAnsi="Myriad Pro"/>
                <w:color w:val="222222"/>
                <w:sz w:val="20"/>
                <w:szCs w:val="20"/>
              </w:rPr>
              <w:t>«</w:t>
            </w:r>
            <w:r w:rsidRPr="000C631D">
              <w:rPr>
                <w:rFonts w:ascii="Myriad Pro" w:hAnsi="Myriad Pro"/>
                <w:color w:val="222222"/>
                <w:sz w:val="20"/>
                <w:szCs w:val="20"/>
              </w:rPr>
              <w:t>Астраханьэнерго</w:t>
            </w:r>
            <w:r>
              <w:rPr>
                <w:rFonts w:ascii="Myriad Pro" w:hAnsi="Myriad Pro"/>
                <w:color w:val="222222"/>
                <w:sz w:val="20"/>
                <w:szCs w:val="20"/>
              </w:rPr>
              <w:t>»</w:t>
            </w:r>
            <w:r w:rsidRPr="000C631D">
              <w:rPr>
                <w:rFonts w:ascii="Myriad Pro" w:hAnsi="Myriad Pro"/>
                <w:color w:val="222222"/>
                <w:sz w:val="20"/>
                <w:szCs w:val="20"/>
              </w:rPr>
              <w:t xml:space="preserve"> *</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7603A7" w14:textId="77777777" w:rsidR="00CF7F1A" w:rsidRPr="000C631D" w:rsidRDefault="00CF7F1A" w:rsidP="00462601">
            <w:pPr>
              <w:spacing w:after="0" w:line="240" w:lineRule="auto"/>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2D76F0B1" w14:textId="77777777" w:rsidR="00CF7F1A" w:rsidRPr="000C631D" w:rsidRDefault="00CF7F1A" w:rsidP="0026399E">
            <w:pPr>
              <w:spacing w:after="0" w:line="240" w:lineRule="auto"/>
              <w:jc w:val="right"/>
              <w:rPr>
                <w:rFonts w:ascii="Myriad Pro" w:hAnsi="Myriad Pro"/>
                <w:color w:val="222222"/>
                <w:sz w:val="20"/>
                <w:szCs w:val="20"/>
              </w:rPr>
            </w:pPr>
            <w:r>
              <w:rPr>
                <w:rFonts w:ascii="Myriad Pro" w:hAnsi="Myriad Pro" w:cs="Calibri"/>
                <w:color w:val="000000"/>
                <w:sz w:val="20"/>
                <w:szCs w:val="20"/>
              </w:rPr>
              <w:t>61 699,98</w:t>
            </w:r>
          </w:p>
        </w:tc>
      </w:tr>
      <w:tr w:rsidR="00CF7F1A" w:rsidRPr="000C631D" w14:paraId="5244C7DF" w14:textId="77777777" w:rsidTr="00CF7F1A">
        <w:trPr>
          <w:trHeight w:val="262"/>
        </w:trPr>
        <w:tc>
          <w:tcPr>
            <w:tcW w:w="273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5DEE37E4" w14:textId="77777777" w:rsidR="00CF7F1A" w:rsidRPr="000C631D" w:rsidRDefault="00CF7F1A" w:rsidP="00462601">
            <w:pPr>
              <w:spacing w:after="0" w:line="240" w:lineRule="auto"/>
              <w:rPr>
                <w:rFonts w:ascii="Myriad Pro" w:hAnsi="Myriad Pro"/>
                <w:color w:val="222222"/>
                <w:sz w:val="20"/>
                <w:szCs w:val="20"/>
              </w:rPr>
            </w:pPr>
            <w:r w:rsidRPr="000C631D">
              <w:rPr>
                <w:rFonts w:ascii="Myriad Pro" w:hAnsi="Myriad Pro"/>
                <w:color w:val="222222"/>
                <w:sz w:val="20"/>
                <w:szCs w:val="20"/>
              </w:rPr>
              <w:t xml:space="preserve">Итого налог на прибыль, отнесенный на филиал </w:t>
            </w:r>
            <w:r>
              <w:rPr>
                <w:rFonts w:ascii="Myriad Pro" w:hAnsi="Myriad Pro"/>
                <w:color w:val="222222"/>
                <w:sz w:val="20"/>
                <w:szCs w:val="20"/>
              </w:rPr>
              <w:br/>
            </w:r>
            <w:r w:rsidR="0031244B">
              <w:rPr>
                <w:rFonts w:ascii="Myriad Pro" w:hAnsi="Myriad Pro"/>
                <w:color w:val="222222"/>
                <w:sz w:val="20"/>
                <w:szCs w:val="20"/>
              </w:rPr>
              <w:t>ПАО </w:t>
            </w:r>
            <w:r>
              <w:rPr>
                <w:rFonts w:ascii="Myriad Pro" w:hAnsi="Myriad Pro"/>
                <w:color w:val="222222"/>
                <w:sz w:val="20"/>
                <w:szCs w:val="20"/>
              </w:rPr>
              <w:t>«</w:t>
            </w:r>
            <w:r w:rsidRPr="000C631D">
              <w:rPr>
                <w:rFonts w:ascii="Myriad Pro" w:hAnsi="Myriad Pro"/>
                <w:color w:val="222222"/>
                <w:sz w:val="20"/>
                <w:szCs w:val="20"/>
              </w:rPr>
              <w:t>МРСК Юга</w:t>
            </w:r>
            <w:r>
              <w:rPr>
                <w:rFonts w:ascii="Myriad Pro" w:hAnsi="Myriad Pro"/>
                <w:color w:val="222222"/>
                <w:sz w:val="20"/>
                <w:szCs w:val="20"/>
              </w:rPr>
              <w:t>»</w:t>
            </w:r>
            <w:r w:rsidRPr="000C631D">
              <w:rPr>
                <w:rFonts w:ascii="Myriad Pro" w:hAnsi="Myriad Pro"/>
                <w:color w:val="222222"/>
                <w:sz w:val="20"/>
                <w:szCs w:val="20"/>
              </w:rPr>
              <w:t xml:space="preserve"> - </w:t>
            </w:r>
            <w:r>
              <w:rPr>
                <w:rFonts w:ascii="Myriad Pro" w:hAnsi="Myriad Pro"/>
                <w:color w:val="222222"/>
                <w:sz w:val="20"/>
                <w:szCs w:val="20"/>
              </w:rPr>
              <w:t>«</w:t>
            </w:r>
            <w:r w:rsidRPr="000C631D">
              <w:rPr>
                <w:rFonts w:ascii="Myriad Pro" w:hAnsi="Myriad Pro"/>
                <w:color w:val="222222"/>
                <w:sz w:val="20"/>
                <w:szCs w:val="20"/>
              </w:rPr>
              <w:t>Астраханьэнерго</w:t>
            </w:r>
            <w:r>
              <w:rPr>
                <w:rFonts w:ascii="Myriad Pro" w:hAnsi="Myriad Pro"/>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E31EB1" w14:textId="77777777" w:rsidR="00CF7F1A" w:rsidRPr="000C631D" w:rsidRDefault="00CF7F1A" w:rsidP="00462601">
            <w:pPr>
              <w:spacing w:after="0" w:line="240" w:lineRule="auto"/>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221D1F41" w14:textId="77777777" w:rsidR="00CF7F1A" w:rsidRPr="000C631D" w:rsidRDefault="00CF7F1A" w:rsidP="0026399E">
            <w:pPr>
              <w:spacing w:after="0" w:line="240" w:lineRule="auto"/>
              <w:jc w:val="right"/>
              <w:rPr>
                <w:rFonts w:ascii="Myriad Pro" w:hAnsi="Myriad Pro"/>
                <w:color w:val="222222"/>
                <w:sz w:val="20"/>
                <w:szCs w:val="20"/>
              </w:rPr>
            </w:pPr>
            <w:r>
              <w:rPr>
                <w:rFonts w:ascii="Myriad Pro" w:hAnsi="Myriad Pro" w:cs="Calibri"/>
                <w:b/>
                <w:bCs/>
                <w:color w:val="000000"/>
                <w:sz w:val="20"/>
                <w:szCs w:val="20"/>
              </w:rPr>
              <w:t>68 555,54</w:t>
            </w:r>
          </w:p>
        </w:tc>
      </w:tr>
      <w:tr w:rsidR="00CF7F1A" w:rsidRPr="000C631D" w14:paraId="7B1EAFE3" w14:textId="77777777" w:rsidTr="00CF7F1A">
        <w:trPr>
          <w:trHeight w:val="262"/>
        </w:trPr>
        <w:tc>
          <w:tcPr>
            <w:tcW w:w="273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B485E3" w14:textId="77777777" w:rsidR="00CF7F1A" w:rsidRPr="000C631D" w:rsidRDefault="00CF7F1A" w:rsidP="00462601">
            <w:pPr>
              <w:spacing w:after="0" w:line="240" w:lineRule="auto"/>
              <w:rPr>
                <w:rFonts w:ascii="Myriad Pro" w:hAnsi="Myriad Pro"/>
                <w:color w:val="222222"/>
                <w:sz w:val="20"/>
                <w:szCs w:val="20"/>
              </w:rPr>
            </w:pPr>
            <w:r w:rsidRPr="000C631D">
              <w:rPr>
                <w:rFonts w:ascii="Myriad Pro" w:hAnsi="Myriad Pro"/>
                <w:color w:val="222222"/>
                <w:sz w:val="20"/>
                <w:szCs w:val="20"/>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 филиала </w:t>
            </w:r>
            <w:r w:rsidR="0031244B">
              <w:rPr>
                <w:rFonts w:ascii="Myriad Pro" w:hAnsi="Myriad Pro"/>
                <w:color w:val="222222"/>
                <w:sz w:val="20"/>
                <w:szCs w:val="20"/>
              </w:rPr>
              <w:t>ПАО </w:t>
            </w:r>
            <w:r>
              <w:rPr>
                <w:rFonts w:ascii="Myriad Pro" w:hAnsi="Myriad Pro"/>
                <w:color w:val="222222"/>
                <w:sz w:val="20"/>
                <w:szCs w:val="20"/>
              </w:rPr>
              <w:t>«</w:t>
            </w:r>
            <w:r w:rsidRPr="000C631D">
              <w:rPr>
                <w:rFonts w:ascii="Myriad Pro" w:hAnsi="Myriad Pro"/>
                <w:color w:val="222222"/>
                <w:sz w:val="20"/>
                <w:szCs w:val="20"/>
              </w:rPr>
              <w:t>МРСК Юга</w:t>
            </w:r>
            <w:r>
              <w:rPr>
                <w:rFonts w:ascii="Myriad Pro" w:hAnsi="Myriad Pro"/>
                <w:color w:val="222222"/>
                <w:sz w:val="20"/>
                <w:szCs w:val="20"/>
              </w:rPr>
              <w:t>»</w:t>
            </w:r>
            <w:r w:rsidRPr="000C631D">
              <w:rPr>
                <w:rFonts w:ascii="Myriad Pro" w:hAnsi="Myriad Pro"/>
                <w:color w:val="222222"/>
                <w:sz w:val="20"/>
                <w:szCs w:val="20"/>
              </w:rPr>
              <w:t xml:space="preserve"> - </w:t>
            </w:r>
            <w:r>
              <w:rPr>
                <w:rFonts w:ascii="Myriad Pro" w:hAnsi="Myriad Pro"/>
                <w:color w:val="222222"/>
                <w:sz w:val="20"/>
                <w:szCs w:val="20"/>
              </w:rPr>
              <w:t>«</w:t>
            </w:r>
            <w:r w:rsidRPr="000C631D">
              <w:rPr>
                <w:rFonts w:ascii="Myriad Pro" w:hAnsi="Myriad Pro"/>
                <w:color w:val="222222"/>
                <w:sz w:val="20"/>
                <w:szCs w:val="20"/>
              </w:rPr>
              <w:t>Астраханьэнерго</w:t>
            </w:r>
            <w:r>
              <w:rPr>
                <w:rFonts w:ascii="Myriad Pro" w:hAnsi="Myriad Pro"/>
                <w:color w:val="222222"/>
                <w:sz w:val="20"/>
                <w:szCs w:val="20"/>
              </w:rPr>
              <w:t>»</w:t>
            </w:r>
            <w:r w:rsidRPr="000C631D">
              <w:rPr>
                <w:rFonts w:ascii="Myriad Pro" w:hAnsi="Myriad Pro"/>
                <w:color w:val="222222"/>
                <w:sz w:val="20"/>
                <w:szCs w:val="20"/>
              </w:rPr>
              <w:t xml:space="preserve"> согласно данным раздельного учета</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812112" w14:textId="77777777" w:rsidR="00CF7F1A" w:rsidRPr="000C631D" w:rsidRDefault="00CF7F1A" w:rsidP="00462601">
            <w:pPr>
              <w:spacing w:after="0" w:line="240" w:lineRule="auto"/>
              <w:jc w:val="center"/>
              <w:rPr>
                <w:rFonts w:ascii="Myriad Pro" w:hAnsi="Myriad Pro"/>
                <w:color w:val="222222"/>
                <w:sz w:val="20"/>
                <w:szCs w:val="20"/>
              </w:rPr>
            </w:pPr>
            <w:r w:rsidRPr="000C631D">
              <w:rPr>
                <w:rFonts w:ascii="Myriad Pro" w:hAnsi="Myriad Pro"/>
                <w:color w:val="222222"/>
                <w:sz w:val="20"/>
                <w:szCs w:val="20"/>
              </w:rPr>
              <w:t>%</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7DE6D95" w14:textId="77777777" w:rsidR="00CF7F1A" w:rsidRPr="000C631D" w:rsidRDefault="00CF7F1A" w:rsidP="0026399E">
            <w:pPr>
              <w:spacing w:after="0" w:line="240" w:lineRule="auto"/>
              <w:jc w:val="right"/>
              <w:rPr>
                <w:rFonts w:ascii="Myriad Pro" w:hAnsi="Myriad Pro"/>
                <w:color w:val="222222"/>
                <w:sz w:val="20"/>
                <w:szCs w:val="20"/>
              </w:rPr>
            </w:pPr>
            <w:r>
              <w:rPr>
                <w:rFonts w:ascii="Myriad Pro" w:hAnsi="Myriad Pro" w:cs="Calibri"/>
                <w:color w:val="000000"/>
                <w:sz w:val="20"/>
                <w:szCs w:val="20"/>
              </w:rPr>
              <w:t>99,42</w:t>
            </w:r>
          </w:p>
        </w:tc>
      </w:tr>
      <w:tr w:rsidR="00CF7F1A" w:rsidRPr="000C631D" w14:paraId="048C3D4D" w14:textId="77777777" w:rsidTr="00532CC8">
        <w:trPr>
          <w:trHeight w:val="262"/>
        </w:trPr>
        <w:tc>
          <w:tcPr>
            <w:tcW w:w="2734" w:type="pct"/>
            <w:tcBorders>
              <w:top w:val="nil"/>
              <w:left w:val="single" w:sz="8" w:space="0" w:color="auto"/>
              <w:bottom w:val="single" w:sz="8" w:space="0" w:color="auto"/>
              <w:right w:val="single" w:sz="8" w:space="0" w:color="auto"/>
            </w:tcBorders>
            <w:shd w:val="clear" w:color="auto" w:fill="EAF1DD" w:themeFill="accent3" w:themeFillTint="33"/>
            <w:tcMar>
              <w:top w:w="0" w:type="dxa"/>
              <w:left w:w="108" w:type="dxa"/>
              <w:bottom w:w="0" w:type="dxa"/>
              <w:right w:w="108" w:type="dxa"/>
            </w:tcMar>
            <w:vAlign w:val="bottom"/>
            <w:hideMark/>
          </w:tcPr>
          <w:p w14:paraId="634E9199" w14:textId="77777777" w:rsidR="00CF7F1A" w:rsidRPr="000C631D" w:rsidRDefault="00CF7F1A" w:rsidP="00462601">
            <w:pPr>
              <w:spacing w:after="0" w:line="240" w:lineRule="auto"/>
              <w:rPr>
                <w:rFonts w:ascii="Myriad Pro" w:hAnsi="Myriad Pro"/>
                <w:color w:val="222222"/>
                <w:sz w:val="20"/>
                <w:szCs w:val="20"/>
              </w:rPr>
            </w:pPr>
            <w:r w:rsidRPr="000C631D">
              <w:rPr>
                <w:rFonts w:ascii="Myriad Pro" w:hAnsi="Myriad Pro"/>
                <w:b/>
                <w:bCs/>
                <w:color w:val="222222"/>
                <w:sz w:val="20"/>
                <w:szCs w:val="20"/>
              </w:rPr>
              <w:t xml:space="preserve">Сумма налога на прибыль по регулируемым видам деятельности, приходящаяся на филиал </w:t>
            </w:r>
            <w:r w:rsidR="0031244B">
              <w:rPr>
                <w:rFonts w:ascii="Myriad Pro" w:hAnsi="Myriad Pro"/>
                <w:b/>
                <w:bCs/>
                <w:color w:val="222222"/>
                <w:sz w:val="20"/>
                <w:szCs w:val="20"/>
              </w:rPr>
              <w:t>ПАО </w:t>
            </w:r>
            <w:r>
              <w:rPr>
                <w:rFonts w:ascii="Myriad Pro" w:hAnsi="Myriad Pro"/>
                <w:b/>
                <w:bCs/>
                <w:color w:val="222222"/>
                <w:sz w:val="20"/>
                <w:szCs w:val="20"/>
              </w:rPr>
              <w:t>«</w:t>
            </w:r>
            <w:r w:rsidRPr="000C631D">
              <w:rPr>
                <w:rFonts w:ascii="Myriad Pro" w:hAnsi="Myriad Pro"/>
                <w:b/>
                <w:bCs/>
                <w:color w:val="222222"/>
                <w:sz w:val="20"/>
                <w:szCs w:val="20"/>
              </w:rPr>
              <w:t>МРСК Юга</w:t>
            </w:r>
            <w:r>
              <w:rPr>
                <w:rFonts w:ascii="Myriad Pro" w:hAnsi="Myriad Pro"/>
                <w:b/>
                <w:bCs/>
                <w:color w:val="222222"/>
                <w:sz w:val="20"/>
                <w:szCs w:val="20"/>
              </w:rPr>
              <w:t>»</w:t>
            </w:r>
            <w:r w:rsidRPr="000C631D">
              <w:rPr>
                <w:rFonts w:ascii="Myriad Pro" w:hAnsi="Myriad Pro"/>
                <w:b/>
                <w:bCs/>
                <w:color w:val="222222"/>
                <w:sz w:val="20"/>
                <w:szCs w:val="20"/>
              </w:rPr>
              <w:t xml:space="preserve"> - </w:t>
            </w:r>
            <w:r>
              <w:rPr>
                <w:rFonts w:ascii="Myriad Pro" w:hAnsi="Myriad Pro"/>
                <w:b/>
                <w:bCs/>
                <w:color w:val="222222"/>
                <w:sz w:val="20"/>
                <w:szCs w:val="20"/>
              </w:rPr>
              <w:t>«</w:t>
            </w:r>
            <w:r w:rsidRPr="000C631D">
              <w:rPr>
                <w:rFonts w:ascii="Myriad Pro" w:hAnsi="Myriad Pro"/>
                <w:b/>
                <w:bCs/>
                <w:color w:val="222222"/>
                <w:sz w:val="20"/>
                <w:szCs w:val="20"/>
              </w:rPr>
              <w:t>Астраханьэнерго</w:t>
            </w:r>
            <w:r>
              <w:rPr>
                <w:rFonts w:ascii="Myriad Pro" w:hAnsi="Myriad Pro"/>
                <w:b/>
                <w:bCs/>
                <w:color w:val="222222"/>
                <w:sz w:val="20"/>
                <w:szCs w:val="20"/>
              </w:rPr>
              <w:t>»</w:t>
            </w:r>
          </w:p>
        </w:tc>
        <w:tc>
          <w:tcPr>
            <w:tcW w:w="625" w:type="pct"/>
            <w:tcBorders>
              <w:top w:val="nil"/>
              <w:left w:val="nil"/>
              <w:bottom w:val="single" w:sz="8" w:space="0" w:color="auto"/>
              <w:right w:val="single" w:sz="8" w:space="0" w:color="auto"/>
            </w:tcBorders>
            <w:shd w:val="clear" w:color="auto" w:fill="EAF1DD" w:themeFill="accent3" w:themeFillTint="33"/>
            <w:tcMar>
              <w:top w:w="0" w:type="dxa"/>
              <w:left w:w="108" w:type="dxa"/>
              <w:bottom w:w="0" w:type="dxa"/>
              <w:right w:w="108" w:type="dxa"/>
            </w:tcMar>
            <w:vAlign w:val="center"/>
            <w:hideMark/>
          </w:tcPr>
          <w:p w14:paraId="5834776B" w14:textId="77777777" w:rsidR="00CF7F1A" w:rsidRPr="000C631D" w:rsidRDefault="00CF7F1A" w:rsidP="00462601">
            <w:pPr>
              <w:spacing w:after="0" w:line="240" w:lineRule="auto"/>
              <w:jc w:val="center"/>
              <w:rPr>
                <w:rFonts w:ascii="Myriad Pro" w:hAnsi="Myriad Pro"/>
                <w:color w:val="222222"/>
                <w:sz w:val="20"/>
                <w:szCs w:val="20"/>
              </w:rPr>
            </w:pPr>
            <w:r w:rsidRPr="000C631D">
              <w:rPr>
                <w:rFonts w:ascii="Myriad Pro" w:hAnsi="Myriad Pro"/>
                <w:b/>
                <w:bCs/>
                <w:color w:val="222222"/>
                <w:sz w:val="20"/>
                <w:szCs w:val="20"/>
              </w:rPr>
              <w:t>тыс. руб.</w:t>
            </w:r>
          </w:p>
        </w:tc>
        <w:tc>
          <w:tcPr>
            <w:tcW w:w="1641" w:type="pct"/>
            <w:tcBorders>
              <w:top w:val="nil"/>
              <w:left w:val="nil"/>
              <w:bottom w:val="single" w:sz="8" w:space="0" w:color="auto"/>
              <w:right w:val="single" w:sz="8" w:space="0" w:color="auto"/>
            </w:tcBorders>
            <w:shd w:val="clear" w:color="auto" w:fill="EAF1DD" w:themeFill="accent3" w:themeFillTint="33"/>
            <w:noWrap/>
            <w:tcMar>
              <w:top w:w="0" w:type="dxa"/>
              <w:left w:w="108" w:type="dxa"/>
              <w:bottom w:w="0" w:type="dxa"/>
              <w:right w:w="108" w:type="dxa"/>
            </w:tcMar>
            <w:vAlign w:val="center"/>
          </w:tcPr>
          <w:p w14:paraId="6FD61FBB" w14:textId="77777777" w:rsidR="00CF7F1A" w:rsidRPr="000C631D" w:rsidRDefault="00CF7F1A" w:rsidP="0026399E">
            <w:pPr>
              <w:spacing w:after="0" w:line="240" w:lineRule="auto"/>
              <w:jc w:val="right"/>
              <w:rPr>
                <w:rFonts w:ascii="Myriad Pro" w:hAnsi="Myriad Pro"/>
                <w:color w:val="222222"/>
                <w:sz w:val="20"/>
                <w:szCs w:val="20"/>
              </w:rPr>
            </w:pPr>
            <w:r>
              <w:rPr>
                <w:rFonts w:ascii="Myriad Pro" w:hAnsi="Myriad Pro" w:cs="Calibri"/>
                <w:b/>
                <w:bCs/>
                <w:color w:val="000000"/>
                <w:sz w:val="20"/>
                <w:szCs w:val="20"/>
              </w:rPr>
              <w:t>68 160,72</w:t>
            </w:r>
          </w:p>
        </w:tc>
      </w:tr>
    </w:tbl>
    <w:p w14:paraId="131869E6" w14:textId="77777777" w:rsidR="00593F38" w:rsidRPr="00BE79F3" w:rsidRDefault="00593F38" w:rsidP="00593F38">
      <w:pPr>
        <w:pStyle w:val="afff6"/>
        <w:shd w:val="clear" w:color="auto" w:fill="FFFFFF"/>
        <w:spacing w:before="0" w:beforeAutospacing="0" w:after="0" w:afterAutospacing="0" w:line="360" w:lineRule="auto"/>
        <w:ind w:firstLine="709"/>
        <w:jc w:val="both"/>
        <w:rPr>
          <w:rFonts w:ascii="Myriad Pro" w:hAnsi="Myriad Pro" w:cs="Arial"/>
          <w:color w:val="000000"/>
          <w:sz w:val="20"/>
          <w:szCs w:val="26"/>
        </w:rPr>
      </w:pPr>
      <w:r>
        <w:rPr>
          <w:rFonts w:ascii="Myriad Pro" w:hAnsi="Myriad Pro" w:cs="Arial"/>
          <w:color w:val="000000"/>
          <w:sz w:val="20"/>
          <w:szCs w:val="26"/>
        </w:rPr>
        <w:t xml:space="preserve">*) данная сумма подтверждена приложением </w:t>
      </w:r>
      <w:r w:rsidR="0031244B">
        <w:rPr>
          <w:rFonts w:ascii="Myriad Pro" w:hAnsi="Myriad Pro" w:cs="Arial"/>
          <w:color w:val="000000"/>
          <w:sz w:val="20"/>
          <w:szCs w:val="26"/>
        </w:rPr>
        <w:t>№ </w:t>
      </w:r>
      <w:r>
        <w:rPr>
          <w:rFonts w:ascii="Myriad Pro" w:hAnsi="Myriad Pro" w:cs="Arial"/>
          <w:color w:val="000000"/>
          <w:sz w:val="20"/>
          <w:szCs w:val="26"/>
        </w:rPr>
        <w:t xml:space="preserve">5 к листу 02 Налоговой декларации </w:t>
      </w:r>
      <w:r w:rsidR="0031244B">
        <w:rPr>
          <w:rFonts w:ascii="Myriad Pro" w:hAnsi="Myriad Pro" w:cs="Arial"/>
          <w:color w:val="000000"/>
          <w:sz w:val="20"/>
          <w:szCs w:val="26"/>
        </w:rPr>
        <w:t>ПАО </w:t>
      </w:r>
      <w:r w:rsidR="006766DF">
        <w:rPr>
          <w:rFonts w:ascii="Myriad Pro" w:hAnsi="Myriad Pro" w:cs="Arial"/>
          <w:color w:val="000000"/>
          <w:sz w:val="20"/>
          <w:szCs w:val="26"/>
        </w:rPr>
        <w:t>«</w:t>
      </w:r>
      <w:r>
        <w:rPr>
          <w:rFonts w:ascii="Myriad Pro" w:hAnsi="Myriad Pro" w:cs="Arial"/>
          <w:color w:val="000000"/>
          <w:sz w:val="20"/>
          <w:szCs w:val="26"/>
        </w:rPr>
        <w:t>МРСК Юга</w:t>
      </w:r>
      <w:r w:rsidR="006766DF">
        <w:rPr>
          <w:rFonts w:ascii="Myriad Pro" w:hAnsi="Myriad Pro" w:cs="Arial"/>
          <w:color w:val="000000"/>
          <w:sz w:val="20"/>
          <w:szCs w:val="26"/>
        </w:rPr>
        <w:t>»</w:t>
      </w:r>
      <w:r>
        <w:rPr>
          <w:rFonts w:ascii="Myriad Pro" w:hAnsi="Myriad Pro" w:cs="Arial"/>
          <w:color w:val="000000"/>
          <w:sz w:val="20"/>
          <w:szCs w:val="26"/>
        </w:rPr>
        <w:t xml:space="preserve"> за 201</w:t>
      </w:r>
      <w:r w:rsidR="00CF7F1A">
        <w:rPr>
          <w:rFonts w:ascii="Myriad Pro" w:hAnsi="Myriad Pro" w:cs="Arial"/>
          <w:color w:val="000000"/>
          <w:sz w:val="20"/>
          <w:szCs w:val="26"/>
        </w:rPr>
        <w:t>5</w:t>
      </w:r>
      <w:r>
        <w:rPr>
          <w:rFonts w:ascii="Myriad Pro" w:hAnsi="Myriad Pro" w:cs="Arial"/>
          <w:color w:val="000000"/>
          <w:sz w:val="20"/>
          <w:szCs w:val="26"/>
        </w:rPr>
        <w:t xml:space="preserve"> год. Сумма подлежит перечислению в бюджет Астраханской области. </w:t>
      </w:r>
    </w:p>
    <w:p w14:paraId="2AA35580" w14:textId="77777777" w:rsidR="00FB5951" w:rsidRDefault="00FB5951" w:rsidP="00FB5951">
      <w:pPr>
        <w:pStyle w:val="afff6"/>
        <w:shd w:val="clear" w:color="auto" w:fill="FFFFFF"/>
        <w:spacing w:before="0" w:beforeAutospacing="0" w:after="0" w:afterAutospacing="0" w:line="360" w:lineRule="auto"/>
        <w:ind w:firstLine="709"/>
        <w:jc w:val="both"/>
        <w:rPr>
          <w:rFonts w:ascii="Myriad Pro" w:hAnsi="Myriad Pro" w:cs="Arial"/>
          <w:color w:val="000000"/>
          <w:sz w:val="26"/>
          <w:szCs w:val="26"/>
        </w:rPr>
      </w:pPr>
    </w:p>
    <w:p w14:paraId="5713EB23" w14:textId="469EA50E" w:rsidR="00593F38" w:rsidRDefault="00593F38" w:rsidP="00FB5951">
      <w:pPr>
        <w:pStyle w:val="afff6"/>
        <w:shd w:val="clear" w:color="auto" w:fill="FFFFFF"/>
        <w:spacing w:before="0" w:beforeAutospacing="0" w:after="0" w:afterAutospacing="0" w:line="360" w:lineRule="auto"/>
        <w:ind w:firstLine="567"/>
        <w:jc w:val="both"/>
        <w:rPr>
          <w:rFonts w:ascii="Arial" w:hAnsi="Arial" w:cs="Arial"/>
          <w:color w:val="222222"/>
        </w:rPr>
      </w:pPr>
      <w:r>
        <w:rPr>
          <w:rFonts w:ascii="Myriad Pro" w:hAnsi="Myriad Pro" w:cs="Arial"/>
          <w:color w:val="000000"/>
          <w:sz w:val="26"/>
          <w:szCs w:val="26"/>
        </w:rPr>
        <w:t>Таким образом, на основании положений пункта 20 Основ ценообразования №1178, сумма налога на прибыль, подлежащая учету при определении неподконтрольных расходов </w:t>
      </w:r>
      <w:bookmarkStart w:id="55" w:name="m_1985081967674400419__Hlk36840392"/>
      <w:r>
        <w:rPr>
          <w:rFonts w:ascii="Myriad Pro" w:hAnsi="Myriad Pro" w:cs="Arial"/>
          <w:color w:val="222222"/>
          <w:sz w:val="26"/>
          <w:szCs w:val="26"/>
        </w:rPr>
        <w:t xml:space="preserve">филиала </w:t>
      </w:r>
      <w:r w:rsidR="0031244B">
        <w:rPr>
          <w:rFonts w:ascii="Myriad Pro" w:hAnsi="Myriad Pro" w:cs="Arial"/>
          <w:color w:val="222222"/>
          <w:sz w:val="26"/>
          <w:szCs w:val="26"/>
        </w:rPr>
        <w:t>ПАО </w:t>
      </w:r>
      <w:r w:rsidR="006766DF">
        <w:rPr>
          <w:rFonts w:ascii="Myriad Pro" w:hAnsi="Myriad Pro" w:cs="Arial"/>
          <w:color w:val="222222"/>
          <w:sz w:val="26"/>
          <w:szCs w:val="26"/>
        </w:rPr>
        <w:t>«</w:t>
      </w:r>
      <w:r w:rsidR="00CC3450">
        <w:rPr>
          <w:rFonts w:ascii="Myriad Pro" w:hAnsi="Myriad Pro" w:cs="Arial"/>
          <w:color w:val="222222"/>
          <w:sz w:val="26"/>
          <w:szCs w:val="26"/>
        </w:rPr>
        <w:t>МРСК Юга</w:t>
      </w:r>
      <w:r w:rsidR="006766DF">
        <w:rPr>
          <w:rFonts w:ascii="Myriad Pro" w:hAnsi="Myriad Pro" w:cs="Arial"/>
          <w:color w:val="222222"/>
          <w:sz w:val="26"/>
          <w:szCs w:val="26"/>
        </w:rPr>
        <w:t>»</w:t>
      </w:r>
      <w:r w:rsidR="00CC3450">
        <w:rPr>
          <w:rFonts w:ascii="Myriad Pro" w:hAnsi="Myriad Pro" w:cs="Arial"/>
          <w:color w:val="222222"/>
          <w:sz w:val="26"/>
          <w:szCs w:val="26"/>
        </w:rPr>
        <w:t xml:space="preserve"> - </w:t>
      </w:r>
      <w:r w:rsidR="006766DF">
        <w:rPr>
          <w:rFonts w:ascii="Myriad Pro" w:hAnsi="Myriad Pro" w:cs="Arial"/>
          <w:color w:val="222222"/>
          <w:sz w:val="26"/>
          <w:szCs w:val="26"/>
        </w:rPr>
        <w:t>«</w:t>
      </w:r>
      <w:r w:rsidR="00CC3450">
        <w:rPr>
          <w:rFonts w:ascii="Myriad Pro" w:hAnsi="Myriad Pro" w:cs="Arial"/>
          <w:color w:val="222222"/>
          <w:sz w:val="26"/>
          <w:szCs w:val="26"/>
        </w:rPr>
        <w:t>Астраханьэнерго</w:t>
      </w:r>
      <w:r w:rsidR="006766DF">
        <w:rPr>
          <w:rFonts w:ascii="Myriad Pro" w:hAnsi="Myriad Pro" w:cs="Arial"/>
          <w:color w:val="222222"/>
          <w:sz w:val="26"/>
          <w:szCs w:val="26"/>
        </w:rPr>
        <w:t>»</w:t>
      </w:r>
      <w:r>
        <w:rPr>
          <w:rFonts w:ascii="Myriad Pro" w:hAnsi="Myriad Pro" w:cs="Arial"/>
          <w:color w:val="222222"/>
          <w:sz w:val="26"/>
          <w:szCs w:val="26"/>
        </w:rPr>
        <w:t> </w:t>
      </w:r>
      <w:bookmarkEnd w:id="55"/>
      <w:r w:rsidR="00F10766">
        <w:rPr>
          <w:rFonts w:ascii="Myriad Pro" w:hAnsi="Myriad Pro" w:cs="Arial"/>
          <w:color w:val="000000"/>
          <w:sz w:val="26"/>
          <w:szCs w:val="26"/>
        </w:rPr>
        <w:t>н</w:t>
      </w:r>
      <w:r>
        <w:rPr>
          <w:rFonts w:ascii="Myriad Pro" w:hAnsi="Myriad Pro" w:cs="Arial"/>
          <w:color w:val="000000"/>
          <w:sz w:val="26"/>
          <w:szCs w:val="26"/>
        </w:rPr>
        <w:t>а 201</w:t>
      </w:r>
      <w:r w:rsidR="00CF7F1A">
        <w:rPr>
          <w:rFonts w:ascii="Myriad Pro" w:hAnsi="Myriad Pro" w:cs="Arial"/>
          <w:color w:val="000000"/>
          <w:sz w:val="26"/>
          <w:szCs w:val="26"/>
        </w:rPr>
        <w:t>7</w:t>
      </w:r>
      <w:r>
        <w:rPr>
          <w:rFonts w:ascii="Myriad Pro" w:hAnsi="Myriad Pro" w:cs="Arial"/>
          <w:color w:val="000000"/>
          <w:sz w:val="26"/>
          <w:szCs w:val="26"/>
        </w:rPr>
        <w:t xml:space="preserve"> год, составляет </w:t>
      </w:r>
      <w:r w:rsidR="00CF7F1A">
        <w:rPr>
          <w:rFonts w:ascii="Myriad Pro" w:hAnsi="Myriad Pro" w:cs="Arial"/>
          <w:color w:val="000000"/>
          <w:sz w:val="26"/>
          <w:szCs w:val="26"/>
        </w:rPr>
        <w:t>68 160,72</w:t>
      </w:r>
      <w:r>
        <w:rPr>
          <w:rFonts w:ascii="Myriad Pro" w:hAnsi="Myriad Pro" w:cs="Arial"/>
          <w:color w:val="000000"/>
          <w:sz w:val="26"/>
          <w:szCs w:val="26"/>
        </w:rPr>
        <w:t xml:space="preserve"> тыс. руб.</w:t>
      </w:r>
    </w:p>
    <w:p w14:paraId="32307D2D" w14:textId="77777777" w:rsidR="00E67976" w:rsidRDefault="00593F38" w:rsidP="00FB5951">
      <w:pPr>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w:t>
      </w:r>
      <w:r w:rsidR="0031244B">
        <w:rPr>
          <w:rFonts w:ascii="Myriad Pro" w:hAnsi="Myriad Pro" w:cs="Myriad Pro"/>
          <w:sz w:val="26"/>
          <w:szCs w:val="26"/>
        </w:rPr>
        <w:t>ПАО </w:t>
      </w:r>
      <w:r w:rsidR="006766DF">
        <w:rPr>
          <w:rFonts w:ascii="Myriad Pro" w:hAnsi="Myriad Pro" w:cs="Myriad Pro"/>
          <w:sz w:val="26"/>
          <w:szCs w:val="26"/>
        </w:rPr>
        <w:t>«</w:t>
      </w:r>
      <w:r>
        <w:rPr>
          <w:rFonts w:ascii="Myriad Pro" w:hAnsi="Myriad Pro" w:cs="Myriad Pro"/>
          <w:sz w:val="26"/>
          <w:szCs w:val="26"/>
        </w:rPr>
        <w:t>МРСК Юга</w:t>
      </w:r>
      <w:r w:rsidR="006766DF">
        <w:rPr>
          <w:rFonts w:ascii="Myriad Pro" w:hAnsi="Myriad Pro" w:cs="Myriad Pro"/>
          <w:sz w:val="26"/>
          <w:szCs w:val="26"/>
        </w:rPr>
        <w:t>»</w:t>
      </w:r>
      <w:r>
        <w:rPr>
          <w:rFonts w:ascii="Myriad Pro" w:hAnsi="Myriad Pro" w:cs="Myriad Pro"/>
          <w:sz w:val="26"/>
          <w:szCs w:val="26"/>
        </w:rPr>
        <w:t xml:space="preserve"> - </w:t>
      </w:r>
      <w:r w:rsidR="006766DF">
        <w:rPr>
          <w:rFonts w:ascii="Myriad Pro" w:hAnsi="Myriad Pro" w:cs="Myriad Pro"/>
          <w:sz w:val="26"/>
          <w:szCs w:val="26"/>
        </w:rPr>
        <w:t>«</w:t>
      </w:r>
      <w:r>
        <w:rPr>
          <w:rFonts w:ascii="Myriad Pro" w:hAnsi="Myriad Pro" w:cs="Myriad Pro"/>
          <w:sz w:val="26"/>
          <w:szCs w:val="26"/>
        </w:rPr>
        <w:t>Астраханьэнерго</w:t>
      </w:r>
      <w:r w:rsidR="006766DF">
        <w:rPr>
          <w:rFonts w:ascii="Myriad Pro" w:hAnsi="Myriad Pro" w:cs="Myriad Pro"/>
          <w:sz w:val="26"/>
          <w:szCs w:val="26"/>
        </w:rPr>
        <w:t>»</w:t>
      </w:r>
      <w:r>
        <w:rPr>
          <w:rFonts w:ascii="Myriad Pro" w:hAnsi="Myriad Pro" w:cs="Myriad Pro"/>
          <w:sz w:val="26"/>
          <w:szCs w:val="26"/>
        </w:rPr>
        <w:t xml:space="preserve"> на </w:t>
      </w:r>
      <w:r w:rsidR="00E96AB8">
        <w:rPr>
          <w:rFonts w:ascii="Myriad Pro" w:hAnsi="Myriad Pro" w:cs="Myriad Pro"/>
          <w:sz w:val="26"/>
          <w:szCs w:val="26"/>
        </w:rPr>
        <w:t>201</w:t>
      </w:r>
      <w:r w:rsidR="00CF7F1A">
        <w:rPr>
          <w:rFonts w:ascii="Myriad Pro" w:hAnsi="Myriad Pro" w:cs="Myriad Pro"/>
          <w:sz w:val="26"/>
          <w:szCs w:val="26"/>
        </w:rPr>
        <w:t>7</w:t>
      </w:r>
      <w:r>
        <w:rPr>
          <w:rFonts w:ascii="Myriad Pro" w:hAnsi="Myriad Pro" w:cs="Myriad Pro"/>
          <w:sz w:val="26"/>
          <w:szCs w:val="26"/>
        </w:rPr>
        <w:t xml:space="preserve"> год </w:t>
      </w:r>
      <w:r>
        <w:rPr>
          <w:rFonts w:ascii="Myriad Pro" w:hAnsi="Myriad Pro" w:cs="Myriad Pro"/>
          <w:bCs/>
          <w:sz w:val="26"/>
          <w:szCs w:val="26"/>
        </w:rPr>
        <w:t xml:space="preserve">налога на прибыль, </w:t>
      </w:r>
      <w:r>
        <w:rPr>
          <w:rFonts w:ascii="Myriad Pro" w:hAnsi="Myriad Pro" w:cs="Myriad Pro"/>
          <w:sz w:val="26"/>
          <w:szCs w:val="26"/>
        </w:rPr>
        <w:t xml:space="preserve">необоснованно не учтены – </w:t>
      </w:r>
      <w:r w:rsidR="00340CD5">
        <w:rPr>
          <w:rFonts w:ascii="Myriad Pro" w:hAnsi="Myriad Pro" w:cs="Myriad Pro"/>
          <w:sz w:val="26"/>
          <w:szCs w:val="26"/>
        </w:rPr>
        <w:br/>
      </w:r>
      <w:r w:rsidR="00CF7F1A">
        <w:rPr>
          <w:rFonts w:ascii="Myriad Pro" w:hAnsi="Myriad Pro" w:cs="Myriad Pro"/>
          <w:sz w:val="26"/>
          <w:szCs w:val="26"/>
        </w:rPr>
        <w:t>68 160,72</w:t>
      </w:r>
      <w:r w:rsidR="00847050">
        <w:rPr>
          <w:rFonts w:ascii="Myriad Pro" w:hAnsi="Myriad Pro" w:cs="Myriad Pro"/>
          <w:sz w:val="26"/>
          <w:szCs w:val="26"/>
        </w:rPr>
        <w:t xml:space="preserve"> </w:t>
      </w:r>
      <w:r>
        <w:rPr>
          <w:rFonts w:ascii="Myriad Pro" w:hAnsi="Myriad Pro" w:cs="Myriad Pro"/>
          <w:sz w:val="26"/>
          <w:szCs w:val="26"/>
        </w:rPr>
        <w:t xml:space="preserve">тыс. рублей. </w:t>
      </w:r>
    </w:p>
    <w:p w14:paraId="093EEA90" w14:textId="77777777" w:rsidR="00073852" w:rsidRDefault="00073852" w:rsidP="00FB5951">
      <w:pPr>
        <w:pStyle w:val="ConsPlusNormal"/>
        <w:spacing w:line="360" w:lineRule="auto"/>
        <w:ind w:firstLine="567"/>
        <w:jc w:val="both"/>
      </w:pPr>
      <w:r>
        <w:br w:type="page"/>
      </w:r>
    </w:p>
    <w:p w14:paraId="4DB9472A" w14:textId="77777777" w:rsidR="00BA7013" w:rsidRPr="00FA19FB" w:rsidRDefault="00225E45" w:rsidP="00532CC8">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56" w:name="_Toc53338949"/>
      <w:r w:rsidRPr="00FA19FB">
        <w:rPr>
          <w:rFonts w:ascii="Myriad Pro" w:hAnsi="Myriad Pro"/>
          <w:b/>
          <w:color w:val="4F6228" w:themeColor="accent3" w:themeShade="80"/>
          <w:sz w:val="28"/>
          <w:szCs w:val="28"/>
        </w:rPr>
        <w:lastRenderedPageBreak/>
        <w:t>Налоги</w:t>
      </w:r>
      <w:r w:rsidR="00BA7013" w:rsidRPr="00FA19FB">
        <w:rPr>
          <w:rFonts w:ascii="Myriad Pro" w:hAnsi="Myriad Pro"/>
          <w:b/>
          <w:color w:val="4F6228" w:themeColor="accent3" w:themeShade="80"/>
          <w:sz w:val="28"/>
          <w:szCs w:val="28"/>
        </w:rPr>
        <w:t>.</w:t>
      </w:r>
      <w:bookmarkEnd w:id="56"/>
    </w:p>
    <w:p w14:paraId="57EC0094" w14:textId="77777777" w:rsidR="00353117" w:rsidRDefault="00353117" w:rsidP="00462601">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 с пун</w:t>
      </w:r>
      <w:r>
        <w:rPr>
          <w:rFonts w:ascii="Myriad Pro" w:eastAsia="Calibri" w:hAnsi="Myriad Pro"/>
          <w:sz w:val="26"/>
          <w:szCs w:val="26"/>
        </w:rPr>
        <w:t>ктом 28 Основ ценообразования №</w:t>
      </w:r>
      <w:r w:rsidRPr="00F203AB">
        <w:rPr>
          <w:rFonts w:ascii="Myriad Pro" w:eastAsia="Calibri" w:hAnsi="Myriad Pro"/>
          <w:sz w:val="26"/>
          <w:szCs w:val="26"/>
        </w:rPr>
        <w:t>1178 в необходимую валовую выручку включаются:</w:t>
      </w:r>
    </w:p>
    <w:p w14:paraId="13DF244E" w14:textId="77777777" w:rsidR="00353117" w:rsidRPr="00F203AB" w:rsidRDefault="00353117" w:rsidP="00462601">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а) налог на имущество – порядок исчисления, уплаты налога определен </w:t>
      </w:r>
      <w:r w:rsidR="00846B77">
        <w:rPr>
          <w:rFonts w:ascii="Myriad Pro" w:eastAsia="Calibri" w:hAnsi="Myriad Pro"/>
          <w:sz w:val="26"/>
          <w:szCs w:val="26"/>
        </w:rPr>
        <w:t>Налоговым кодексом Российской Федерации;</w:t>
      </w:r>
    </w:p>
    <w:p w14:paraId="72808572" w14:textId="77777777" w:rsidR="00353117" w:rsidRPr="00F203AB" w:rsidRDefault="00353117" w:rsidP="00462601">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а) Земельный налог - порядок </w:t>
      </w:r>
      <w:r>
        <w:rPr>
          <w:rFonts w:ascii="Myriad Pro" w:eastAsia="Calibri" w:hAnsi="Myriad Pro"/>
          <w:sz w:val="26"/>
          <w:szCs w:val="26"/>
        </w:rPr>
        <w:t>определения исходя из с</w:t>
      </w:r>
      <w:r w:rsidRPr="00F203AB">
        <w:rPr>
          <w:rFonts w:ascii="Myriad Pro" w:eastAsia="Calibri" w:hAnsi="Myriad Pro"/>
          <w:sz w:val="26"/>
          <w:szCs w:val="26"/>
        </w:rPr>
        <w:t>тавк</w:t>
      </w:r>
      <w:r>
        <w:rPr>
          <w:rFonts w:ascii="Myriad Pro" w:eastAsia="Calibri" w:hAnsi="Myriad Pro"/>
          <w:sz w:val="26"/>
          <w:szCs w:val="26"/>
        </w:rPr>
        <w:t>и</w:t>
      </w:r>
      <w:r w:rsidRPr="00F203AB">
        <w:rPr>
          <w:rFonts w:ascii="Myriad Pro" w:eastAsia="Calibri" w:hAnsi="Myriad Pro"/>
          <w:sz w:val="26"/>
          <w:szCs w:val="26"/>
        </w:rPr>
        <w:t xml:space="preserve"> для прочих земельных участков - 1,5% от кадастровой стоимости земельного участка</w:t>
      </w:r>
      <w:r>
        <w:rPr>
          <w:rFonts w:ascii="Myriad Pro" w:eastAsia="Calibri" w:hAnsi="Myriad Pro"/>
          <w:sz w:val="26"/>
          <w:szCs w:val="26"/>
        </w:rPr>
        <w:t xml:space="preserve"> и кадастровой стоимости участков</w:t>
      </w:r>
      <w:r w:rsidRPr="00F203AB">
        <w:rPr>
          <w:rFonts w:ascii="Myriad Pro" w:eastAsia="Calibri" w:hAnsi="Myriad Pro"/>
          <w:sz w:val="26"/>
          <w:szCs w:val="26"/>
        </w:rPr>
        <w:t xml:space="preserve">. </w:t>
      </w:r>
    </w:p>
    <w:p w14:paraId="478C60B2" w14:textId="77777777" w:rsidR="00353117" w:rsidRPr="00F203AB" w:rsidRDefault="00353117" w:rsidP="00462601">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б) Транспортный налог - порядок исчисления, уплаты налога определен главой 28 НК РФ (часть вторая);  </w:t>
      </w:r>
    </w:p>
    <w:p w14:paraId="6F667749" w14:textId="77777777" w:rsidR="00353117" w:rsidRPr="00F203AB" w:rsidRDefault="00353117" w:rsidP="00462601">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в</w:t>
      </w:r>
      <w:r w:rsidRPr="00F203AB">
        <w:rPr>
          <w:rFonts w:ascii="Myriad Pro" w:eastAsia="Calibri" w:hAnsi="Myriad Pro"/>
          <w:sz w:val="26"/>
          <w:szCs w:val="26"/>
        </w:rPr>
        <w:t xml:space="preserve">) </w:t>
      </w:r>
      <w:r>
        <w:rPr>
          <w:rFonts w:ascii="Myriad Pro" w:eastAsia="Calibri" w:hAnsi="Myriad Pro"/>
          <w:sz w:val="26"/>
          <w:szCs w:val="26"/>
        </w:rPr>
        <w:t>П</w:t>
      </w:r>
      <w:r w:rsidRPr="00F203AB">
        <w:rPr>
          <w:rFonts w:ascii="Myriad Pro" w:eastAsia="Calibri" w:hAnsi="Myriad Pro"/>
          <w:sz w:val="26"/>
          <w:szCs w:val="26"/>
        </w:rPr>
        <w:t xml:space="preserve">лата за негативное воздействие на окружающую среду  - рассчитывается и уплачивается на основании статьи 16 Федерального закона от 10.01.2002 №7-ФЗ </w:t>
      </w:r>
      <w:r w:rsidR="00183A05">
        <w:rPr>
          <w:rFonts w:ascii="Myriad Pro" w:eastAsia="Calibri" w:hAnsi="Myriad Pro"/>
          <w:sz w:val="26"/>
          <w:szCs w:val="26"/>
        </w:rPr>
        <w:t>«</w:t>
      </w:r>
      <w:r w:rsidRPr="00F203AB">
        <w:rPr>
          <w:rFonts w:ascii="Myriad Pro" w:eastAsia="Calibri" w:hAnsi="Myriad Pro"/>
          <w:sz w:val="26"/>
          <w:szCs w:val="26"/>
        </w:rPr>
        <w:t>Об охране окружающей среды</w:t>
      </w:r>
      <w:r w:rsidR="00183A05">
        <w:rPr>
          <w:rFonts w:ascii="Myriad Pro" w:eastAsia="Calibri" w:hAnsi="Myriad Pro"/>
          <w:sz w:val="26"/>
          <w:szCs w:val="26"/>
        </w:rPr>
        <w:t>»</w:t>
      </w:r>
      <w:r w:rsidRPr="00F203AB">
        <w:rPr>
          <w:rFonts w:ascii="Myriad Pro" w:eastAsia="Calibri" w:hAnsi="Myriad Pro"/>
          <w:sz w:val="26"/>
          <w:szCs w:val="26"/>
        </w:rPr>
        <w:t>,</w:t>
      </w:r>
      <w:r w:rsidRPr="00F203AB">
        <w:rPr>
          <w:sz w:val="28"/>
          <w:szCs w:val="28"/>
        </w:rPr>
        <w:t xml:space="preserve"> </w:t>
      </w:r>
      <w:r w:rsidRPr="00F203AB">
        <w:rPr>
          <w:rFonts w:ascii="Myriad Pro" w:eastAsia="Calibri" w:hAnsi="Myriad Pro"/>
          <w:sz w:val="26"/>
          <w:szCs w:val="26"/>
        </w:rPr>
        <w:t>постановления Правительства РФ от 19.11.</w:t>
      </w:r>
      <w:r>
        <w:rPr>
          <w:rFonts w:ascii="Myriad Pro" w:eastAsia="Calibri" w:hAnsi="Myriad Pro"/>
          <w:sz w:val="26"/>
          <w:szCs w:val="26"/>
        </w:rPr>
        <w:t>2014 №</w:t>
      </w:r>
      <w:r w:rsidRPr="00F203AB">
        <w:rPr>
          <w:rFonts w:ascii="Myriad Pro" w:eastAsia="Calibri" w:hAnsi="Myriad Pro"/>
          <w:sz w:val="26"/>
          <w:szCs w:val="26"/>
        </w:rPr>
        <w:t xml:space="preserve">1219 </w:t>
      </w:r>
      <w:r w:rsidR="00183A05">
        <w:rPr>
          <w:rFonts w:ascii="Myriad Pro" w:eastAsia="Calibri" w:hAnsi="Myriad Pro"/>
          <w:sz w:val="26"/>
          <w:szCs w:val="26"/>
        </w:rPr>
        <w:t>«</w:t>
      </w:r>
      <w:r w:rsidRPr="00F203AB">
        <w:rPr>
          <w:rFonts w:ascii="Myriad Pro" w:eastAsia="Calibri" w:hAnsi="Myriad Pro"/>
          <w:sz w:val="26"/>
          <w:szCs w:val="26"/>
        </w:rPr>
        <w:t>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w:t>
      </w:r>
      <w:r w:rsidR="00183A05">
        <w:rPr>
          <w:rFonts w:ascii="Myriad Pro" w:eastAsia="Calibri" w:hAnsi="Myriad Pro"/>
          <w:sz w:val="26"/>
          <w:szCs w:val="26"/>
        </w:rPr>
        <w:t>»</w:t>
      </w:r>
      <w:r w:rsidRPr="00F203AB">
        <w:rPr>
          <w:rFonts w:ascii="Myriad Pro" w:eastAsia="Calibri" w:hAnsi="Myriad Pro"/>
          <w:sz w:val="26"/>
          <w:szCs w:val="26"/>
        </w:rPr>
        <w:t xml:space="preserve">, постановления Правительства РФ от 28.08.1992 №632 </w:t>
      </w:r>
      <w:r w:rsidR="00183A05">
        <w:rPr>
          <w:rFonts w:ascii="Myriad Pro" w:eastAsia="Calibri" w:hAnsi="Myriad Pro"/>
          <w:sz w:val="26"/>
          <w:szCs w:val="26"/>
        </w:rPr>
        <w:t>«</w:t>
      </w:r>
      <w:r w:rsidRPr="00F203AB">
        <w:rPr>
          <w:rFonts w:ascii="Myriad Pro" w:eastAsia="Calibri" w:hAnsi="Myriad Pro"/>
          <w:sz w:val="26"/>
          <w:szCs w:val="26"/>
        </w:rPr>
        <w:t>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r w:rsidR="00183A05">
        <w:rPr>
          <w:rFonts w:ascii="Myriad Pro" w:eastAsia="Calibri" w:hAnsi="Myriad Pro"/>
          <w:sz w:val="26"/>
          <w:szCs w:val="26"/>
        </w:rPr>
        <w:t>»</w:t>
      </w:r>
      <w:r w:rsidRPr="00F203AB">
        <w:rPr>
          <w:rFonts w:ascii="Myriad Pro" w:eastAsia="Calibri" w:hAnsi="Myriad Pro"/>
          <w:sz w:val="26"/>
          <w:szCs w:val="26"/>
        </w:rPr>
        <w:t xml:space="preserve">.  </w:t>
      </w:r>
    </w:p>
    <w:p w14:paraId="48FB1791" w14:textId="77777777" w:rsidR="00353117" w:rsidRPr="00846B77" w:rsidRDefault="00353117" w:rsidP="00462601">
      <w:pPr>
        <w:spacing w:after="0"/>
      </w:pPr>
    </w:p>
    <w:tbl>
      <w:tblPr>
        <w:tblW w:w="5000" w:type="pct"/>
        <w:tblLayout w:type="fixed"/>
        <w:tblLook w:val="04A0" w:firstRow="1" w:lastRow="0" w:firstColumn="1" w:lastColumn="0" w:noHBand="0" w:noVBand="1"/>
      </w:tblPr>
      <w:tblGrid>
        <w:gridCol w:w="2404"/>
        <w:gridCol w:w="1560"/>
        <w:gridCol w:w="1843"/>
        <w:gridCol w:w="1418"/>
        <w:gridCol w:w="990"/>
        <w:gridCol w:w="1129"/>
      </w:tblGrid>
      <w:tr w:rsidR="00DF14FB" w:rsidRPr="00FA19FB" w14:paraId="5E59155F" w14:textId="77777777" w:rsidTr="006F56CF">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C3ECD1" w14:textId="77777777" w:rsidR="00DF14FB" w:rsidRPr="003134AE" w:rsidRDefault="00DF14FB" w:rsidP="00462601">
            <w:pPr>
              <w:spacing w:after="0" w:line="240" w:lineRule="auto"/>
              <w:jc w:val="center"/>
              <w:rPr>
                <w:rFonts w:ascii="Myriad Pro" w:hAnsi="Myriad Pro" w:cs="Calibri"/>
                <w:b/>
                <w:bCs/>
                <w:color w:val="FFFFFF" w:themeColor="background1"/>
                <w:sz w:val="18"/>
                <w:szCs w:val="18"/>
              </w:rPr>
            </w:pPr>
            <w:r w:rsidRPr="005A654B">
              <w:rPr>
                <w:rFonts w:ascii="Myriad Pro" w:hAnsi="Myriad Pro" w:cs="Calibri"/>
                <w:b/>
                <w:bCs/>
                <w:color w:val="FFFFFF" w:themeColor="background1"/>
                <w:sz w:val="18"/>
                <w:szCs w:val="18"/>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0F147" w14:textId="77777777" w:rsidR="00DF14FB" w:rsidRPr="00FA19FB" w:rsidRDefault="00DF14FB" w:rsidP="00462601">
            <w:pPr>
              <w:spacing w:after="0" w:line="240" w:lineRule="auto"/>
              <w:jc w:val="center"/>
              <w:rPr>
                <w:rFonts w:ascii="Myriad Pro" w:hAnsi="Myriad Pro" w:cs="Calibri"/>
                <w:b/>
                <w:bCs/>
                <w:color w:val="FFFFFF" w:themeColor="background1"/>
                <w:sz w:val="18"/>
                <w:szCs w:val="18"/>
              </w:rPr>
            </w:pPr>
            <w:r w:rsidRPr="003134AE">
              <w:rPr>
                <w:rFonts w:ascii="Myriad Pro" w:hAnsi="Myriad Pro" w:cs="Calibri"/>
                <w:b/>
                <w:bCs/>
                <w:color w:val="FFFFFF" w:themeColor="background1"/>
                <w:sz w:val="18"/>
                <w:szCs w:val="18"/>
              </w:rPr>
              <w:t>Факт за 201</w:t>
            </w:r>
            <w:r w:rsidR="00CF7F1A" w:rsidRPr="000E5A79">
              <w:rPr>
                <w:rFonts w:ascii="Myriad Pro" w:hAnsi="Myriad Pro" w:cs="Calibri"/>
                <w:b/>
                <w:bCs/>
                <w:color w:val="FFFFFF" w:themeColor="background1"/>
                <w:sz w:val="18"/>
                <w:szCs w:val="18"/>
              </w:rPr>
              <w:t>5</w:t>
            </w:r>
            <w:r w:rsidRPr="000E5A79">
              <w:rPr>
                <w:rFonts w:ascii="Myriad Pro" w:hAnsi="Myriad Pro" w:cs="Calibri"/>
                <w:b/>
                <w:bCs/>
                <w:color w:val="FFFFFF" w:themeColor="background1"/>
                <w:sz w:val="18"/>
                <w:szCs w:val="18"/>
              </w:rPr>
              <w:t>, тыс. руб.</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152B74" w14:textId="77777777" w:rsidR="00DF14FB" w:rsidRPr="00FA19FB" w:rsidRDefault="00DF14FB" w:rsidP="00462601">
            <w:pPr>
              <w:spacing w:after="0" w:line="240" w:lineRule="auto"/>
              <w:jc w:val="center"/>
              <w:rPr>
                <w:rFonts w:ascii="Myriad Pro" w:hAnsi="Myriad Pro" w:cs="Calibri"/>
                <w:b/>
                <w:bCs/>
                <w:color w:val="FFFFFF" w:themeColor="background1"/>
                <w:sz w:val="18"/>
                <w:szCs w:val="18"/>
              </w:rPr>
            </w:pPr>
            <w:r w:rsidRPr="00FA19FB">
              <w:rPr>
                <w:rFonts w:ascii="Myriad Pro" w:hAnsi="Myriad Pro" w:cs="Calibri"/>
                <w:b/>
                <w:bCs/>
                <w:color w:val="FFFFFF" w:themeColor="background1"/>
                <w:sz w:val="18"/>
                <w:szCs w:val="18"/>
              </w:rPr>
              <w:t xml:space="preserve">Заявлено филиалом </w:t>
            </w:r>
            <w:r w:rsidR="0031244B">
              <w:rPr>
                <w:rFonts w:ascii="Myriad Pro" w:hAnsi="Myriad Pro" w:cs="Calibri"/>
                <w:b/>
                <w:bCs/>
                <w:color w:val="FFFFFF" w:themeColor="background1"/>
                <w:sz w:val="18"/>
                <w:szCs w:val="18"/>
              </w:rPr>
              <w:t>ПАО </w:t>
            </w:r>
            <w:r w:rsidR="006766DF" w:rsidRPr="00FA19FB">
              <w:rPr>
                <w:rFonts w:ascii="Myriad Pro" w:hAnsi="Myriad Pro" w:cs="Calibri"/>
                <w:b/>
                <w:bCs/>
                <w:color w:val="FFFFFF" w:themeColor="background1"/>
                <w:sz w:val="18"/>
                <w:szCs w:val="18"/>
              </w:rPr>
              <w:t>«</w:t>
            </w:r>
            <w:r w:rsidRPr="00FA19FB">
              <w:rPr>
                <w:rFonts w:ascii="Myriad Pro" w:hAnsi="Myriad Pro" w:cs="Calibri"/>
                <w:b/>
                <w:bCs/>
                <w:color w:val="FFFFFF" w:themeColor="background1"/>
                <w:sz w:val="18"/>
                <w:szCs w:val="18"/>
              </w:rPr>
              <w:t>МРСК Юга</w:t>
            </w:r>
            <w:r w:rsidR="006766DF" w:rsidRPr="00FA19FB">
              <w:rPr>
                <w:rFonts w:ascii="Myriad Pro" w:hAnsi="Myriad Pro" w:cs="Calibri"/>
                <w:b/>
                <w:bCs/>
                <w:color w:val="FFFFFF" w:themeColor="background1"/>
                <w:sz w:val="18"/>
                <w:szCs w:val="18"/>
              </w:rPr>
              <w:t>»</w:t>
            </w:r>
            <w:r w:rsidRPr="00FA19FB">
              <w:rPr>
                <w:rFonts w:ascii="Myriad Pro" w:hAnsi="Myriad Pro" w:cs="Calibri"/>
                <w:b/>
                <w:bCs/>
                <w:color w:val="FFFFFF" w:themeColor="background1"/>
                <w:sz w:val="18"/>
                <w:szCs w:val="18"/>
              </w:rPr>
              <w:t xml:space="preserve"> -</w:t>
            </w:r>
            <w:r w:rsidR="000C631D" w:rsidRPr="00FA19FB">
              <w:rPr>
                <w:rFonts w:ascii="Myriad Pro" w:hAnsi="Myriad Pro" w:cs="Calibri"/>
                <w:b/>
                <w:bCs/>
                <w:color w:val="FFFFFF" w:themeColor="background1"/>
                <w:sz w:val="18"/>
                <w:szCs w:val="18"/>
              </w:rPr>
              <w:t xml:space="preserve"> </w:t>
            </w:r>
            <w:r w:rsidR="006766DF" w:rsidRPr="00FA19FB">
              <w:rPr>
                <w:rFonts w:ascii="Myriad Pro" w:hAnsi="Myriad Pro" w:cs="Calibri"/>
                <w:b/>
                <w:bCs/>
                <w:color w:val="FFFFFF" w:themeColor="background1"/>
                <w:sz w:val="18"/>
                <w:szCs w:val="18"/>
              </w:rPr>
              <w:t>«</w:t>
            </w:r>
            <w:r w:rsidRPr="00FA19FB">
              <w:rPr>
                <w:rFonts w:ascii="Myriad Pro" w:hAnsi="Myriad Pro" w:cs="Calibri"/>
                <w:b/>
                <w:bCs/>
                <w:color w:val="FFFFFF" w:themeColor="background1"/>
                <w:sz w:val="18"/>
                <w:szCs w:val="18"/>
              </w:rPr>
              <w:t>Астраханьэнерго</w:t>
            </w:r>
            <w:r w:rsidR="006766DF" w:rsidRPr="00FA19FB">
              <w:rPr>
                <w:rFonts w:ascii="Myriad Pro" w:hAnsi="Myriad Pro" w:cs="Calibri"/>
                <w:b/>
                <w:bCs/>
                <w:color w:val="FFFFFF" w:themeColor="background1"/>
                <w:sz w:val="18"/>
                <w:szCs w:val="18"/>
              </w:rPr>
              <w:t>»</w:t>
            </w:r>
            <w:r w:rsidRPr="00FA19FB">
              <w:rPr>
                <w:rFonts w:ascii="Myriad Pro" w:hAnsi="Myriad Pro" w:cs="Calibri"/>
                <w:b/>
                <w:bCs/>
                <w:color w:val="FFFFFF" w:themeColor="background1"/>
                <w:sz w:val="18"/>
                <w:szCs w:val="18"/>
              </w:rPr>
              <w:t xml:space="preserve"> на </w:t>
            </w:r>
            <w:r w:rsidR="00E96AB8" w:rsidRPr="00FA19FB">
              <w:rPr>
                <w:rFonts w:ascii="Myriad Pro" w:hAnsi="Myriad Pro" w:cs="Calibri"/>
                <w:b/>
                <w:bCs/>
                <w:color w:val="FFFFFF" w:themeColor="background1"/>
                <w:sz w:val="18"/>
                <w:szCs w:val="18"/>
              </w:rPr>
              <w:t>201</w:t>
            </w:r>
            <w:r w:rsidR="00CF7F1A" w:rsidRPr="00FA19FB">
              <w:rPr>
                <w:rFonts w:ascii="Myriad Pro" w:hAnsi="Myriad Pro" w:cs="Calibri"/>
                <w:b/>
                <w:bCs/>
                <w:color w:val="FFFFFF" w:themeColor="background1"/>
                <w:sz w:val="18"/>
                <w:szCs w:val="18"/>
              </w:rPr>
              <w:t>7</w:t>
            </w:r>
            <w:r w:rsidRPr="00FA19FB">
              <w:rPr>
                <w:rFonts w:ascii="Myriad Pro" w:hAnsi="Myriad Pro" w:cs="Calibri"/>
                <w:b/>
                <w:bCs/>
                <w:color w:val="FFFFFF" w:themeColor="background1"/>
                <w:sz w:val="18"/>
                <w:szCs w:val="18"/>
              </w:rPr>
              <w:t>,</w:t>
            </w:r>
          </w:p>
          <w:p w14:paraId="7F30C1F3" w14:textId="77777777" w:rsidR="00DF14FB" w:rsidRPr="00FA19FB" w:rsidRDefault="00DF14FB" w:rsidP="00462601">
            <w:pPr>
              <w:spacing w:after="0" w:line="240" w:lineRule="auto"/>
              <w:jc w:val="center"/>
              <w:rPr>
                <w:rFonts w:ascii="Myriad Pro" w:hAnsi="Myriad Pro" w:cs="Calibri"/>
                <w:b/>
                <w:bCs/>
                <w:color w:val="FFFFFF" w:themeColor="background1"/>
                <w:sz w:val="18"/>
                <w:szCs w:val="18"/>
              </w:rPr>
            </w:pPr>
            <w:r w:rsidRPr="00FA19FB">
              <w:rPr>
                <w:rFonts w:ascii="Myriad Pro" w:hAnsi="Myriad Pro" w:cs="Calibri"/>
                <w:b/>
                <w:bCs/>
                <w:color w:val="FFFFFF" w:themeColor="background1"/>
                <w:sz w:val="18"/>
                <w:szCs w:val="18"/>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D8C0E" w14:textId="77777777" w:rsidR="00DF14FB" w:rsidRPr="00FA19FB" w:rsidRDefault="00DF14FB" w:rsidP="00462601">
            <w:pPr>
              <w:spacing w:after="0" w:line="240" w:lineRule="auto"/>
              <w:jc w:val="center"/>
              <w:rPr>
                <w:rFonts w:ascii="Myriad Pro" w:hAnsi="Myriad Pro" w:cs="Calibri"/>
                <w:b/>
                <w:bCs/>
                <w:color w:val="FFFFFF" w:themeColor="background1"/>
                <w:sz w:val="18"/>
                <w:szCs w:val="18"/>
              </w:rPr>
            </w:pPr>
            <w:r w:rsidRPr="00FA19FB">
              <w:rPr>
                <w:rFonts w:ascii="Myriad Pro" w:hAnsi="Myriad Pro" w:cs="Calibri"/>
                <w:b/>
                <w:bCs/>
                <w:color w:val="FFFFFF" w:themeColor="background1"/>
                <w:sz w:val="18"/>
                <w:szCs w:val="18"/>
              </w:rPr>
              <w:t xml:space="preserve">ТБР на </w:t>
            </w:r>
            <w:r w:rsidR="00E96AB8" w:rsidRPr="00FA19FB">
              <w:rPr>
                <w:rFonts w:ascii="Myriad Pro" w:hAnsi="Myriad Pro" w:cs="Calibri"/>
                <w:b/>
                <w:bCs/>
                <w:color w:val="FFFFFF" w:themeColor="background1"/>
                <w:sz w:val="18"/>
                <w:szCs w:val="18"/>
              </w:rPr>
              <w:t>201</w:t>
            </w:r>
            <w:r w:rsidR="00CF7F1A" w:rsidRPr="00FA19FB">
              <w:rPr>
                <w:rFonts w:ascii="Myriad Pro" w:hAnsi="Myriad Pro" w:cs="Calibri"/>
                <w:b/>
                <w:bCs/>
                <w:color w:val="FFFFFF" w:themeColor="background1"/>
                <w:sz w:val="18"/>
                <w:szCs w:val="18"/>
              </w:rPr>
              <w:t>7</w:t>
            </w:r>
            <w:r w:rsidRPr="00FA19FB">
              <w:rPr>
                <w:rFonts w:ascii="Myriad Pro" w:hAnsi="Myriad Pro" w:cs="Calibri"/>
                <w:b/>
                <w:bCs/>
                <w:color w:val="FFFFFF" w:themeColor="background1"/>
                <w:sz w:val="18"/>
                <w:szCs w:val="18"/>
              </w:rPr>
              <w:t>, тыс. руб.</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42A378" w14:textId="77777777" w:rsidR="00DF14FB" w:rsidRPr="00FA19FB" w:rsidRDefault="00DF14FB" w:rsidP="00462601">
            <w:pPr>
              <w:spacing w:after="0" w:line="240" w:lineRule="auto"/>
              <w:jc w:val="center"/>
              <w:rPr>
                <w:rFonts w:ascii="Myriad Pro" w:hAnsi="Myriad Pro" w:cs="Calibri"/>
                <w:b/>
                <w:bCs/>
                <w:color w:val="FFFFFF" w:themeColor="background1"/>
                <w:sz w:val="18"/>
                <w:szCs w:val="18"/>
              </w:rPr>
            </w:pPr>
            <w:r w:rsidRPr="00FA19FB">
              <w:rPr>
                <w:rFonts w:ascii="Myriad Pro" w:hAnsi="Myriad Pro" w:cs="Calibri"/>
                <w:b/>
                <w:bCs/>
                <w:color w:val="FFFFFF" w:themeColor="background1"/>
                <w:sz w:val="18"/>
                <w:szCs w:val="18"/>
              </w:rPr>
              <w:t xml:space="preserve">ТБР / </w:t>
            </w:r>
            <w:r w:rsidR="000C631D" w:rsidRPr="00FA19FB">
              <w:rPr>
                <w:rFonts w:ascii="Myriad Pro" w:hAnsi="Myriad Pro" w:cs="Calibri"/>
                <w:b/>
                <w:bCs/>
                <w:color w:val="FFFFFF" w:themeColor="background1"/>
                <w:sz w:val="18"/>
                <w:szCs w:val="18"/>
              </w:rPr>
              <w:t>заявлено</w:t>
            </w:r>
            <w:r w:rsidRPr="00FA19FB">
              <w:rPr>
                <w:rFonts w:ascii="Myriad Pro" w:hAnsi="Myriad Pro" w:cs="Calibri"/>
                <w:b/>
                <w:bCs/>
                <w:color w:val="FFFFFF" w:themeColor="background1"/>
                <w:sz w:val="18"/>
                <w:szCs w:val="18"/>
              </w:rPr>
              <w:t xml:space="preserve"> на </w:t>
            </w:r>
            <w:r w:rsidR="00E96AB8" w:rsidRPr="00FA19FB">
              <w:rPr>
                <w:rFonts w:ascii="Myriad Pro" w:hAnsi="Myriad Pro" w:cs="Calibri"/>
                <w:b/>
                <w:bCs/>
                <w:color w:val="FFFFFF" w:themeColor="background1"/>
                <w:sz w:val="18"/>
                <w:szCs w:val="18"/>
              </w:rPr>
              <w:t>201</w:t>
            </w:r>
            <w:r w:rsidR="00CF7F1A" w:rsidRPr="00FA19FB">
              <w:rPr>
                <w:rFonts w:ascii="Myriad Pro" w:hAnsi="Myriad Pro" w:cs="Calibri"/>
                <w:b/>
                <w:bCs/>
                <w:color w:val="FFFFFF" w:themeColor="background1"/>
                <w:sz w:val="18"/>
                <w:szCs w:val="18"/>
              </w:rPr>
              <w:t>7</w:t>
            </w:r>
            <w:r w:rsidRPr="00FA19FB">
              <w:rPr>
                <w:rFonts w:ascii="Myriad Pro" w:hAnsi="Myriad Pro" w:cs="Calibri"/>
                <w:b/>
                <w:bCs/>
                <w:color w:val="FFFFFF" w:themeColor="background1"/>
                <w:sz w:val="18"/>
                <w:szCs w:val="18"/>
              </w:rPr>
              <w:t>, %</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5F6C7" w14:textId="77777777" w:rsidR="00DF14FB" w:rsidRPr="00FA19FB" w:rsidRDefault="00DF14FB" w:rsidP="00462601">
            <w:pPr>
              <w:spacing w:after="0" w:line="240" w:lineRule="auto"/>
              <w:jc w:val="center"/>
              <w:rPr>
                <w:rFonts w:ascii="Myriad Pro" w:hAnsi="Myriad Pro" w:cs="Calibri"/>
                <w:b/>
                <w:bCs/>
                <w:color w:val="FFFFFF" w:themeColor="background1"/>
                <w:sz w:val="18"/>
                <w:szCs w:val="18"/>
              </w:rPr>
            </w:pPr>
            <w:r w:rsidRPr="00FA19FB">
              <w:rPr>
                <w:rFonts w:ascii="Myriad Pro" w:hAnsi="Myriad Pro" w:cs="Calibri"/>
                <w:b/>
                <w:bCs/>
                <w:color w:val="FFFFFF" w:themeColor="background1"/>
                <w:sz w:val="18"/>
                <w:szCs w:val="18"/>
              </w:rPr>
              <w:t xml:space="preserve">ТБР на </w:t>
            </w:r>
            <w:r w:rsidR="00E96AB8" w:rsidRPr="00FA19FB">
              <w:rPr>
                <w:rFonts w:ascii="Myriad Pro" w:hAnsi="Myriad Pro" w:cs="Calibri"/>
                <w:b/>
                <w:bCs/>
                <w:color w:val="FFFFFF" w:themeColor="background1"/>
                <w:sz w:val="18"/>
                <w:szCs w:val="18"/>
              </w:rPr>
              <w:t>201</w:t>
            </w:r>
            <w:r w:rsidR="00CF7F1A" w:rsidRPr="00FA19FB">
              <w:rPr>
                <w:rFonts w:ascii="Myriad Pro" w:hAnsi="Myriad Pro" w:cs="Calibri"/>
                <w:b/>
                <w:bCs/>
                <w:color w:val="FFFFFF" w:themeColor="background1"/>
                <w:sz w:val="18"/>
                <w:szCs w:val="18"/>
              </w:rPr>
              <w:t>7</w:t>
            </w:r>
            <w:r w:rsidRPr="00FA19FB">
              <w:rPr>
                <w:rFonts w:ascii="Myriad Pro" w:hAnsi="Myriad Pro" w:cs="Calibri"/>
                <w:b/>
                <w:bCs/>
                <w:color w:val="FFFFFF" w:themeColor="background1"/>
                <w:sz w:val="18"/>
                <w:szCs w:val="18"/>
              </w:rPr>
              <w:t xml:space="preserve"> /факт за 201</w:t>
            </w:r>
            <w:r w:rsidR="00CF7F1A" w:rsidRPr="00FA19FB">
              <w:rPr>
                <w:rFonts w:ascii="Myriad Pro" w:hAnsi="Myriad Pro" w:cs="Calibri"/>
                <w:b/>
                <w:bCs/>
                <w:color w:val="FFFFFF" w:themeColor="background1"/>
                <w:sz w:val="18"/>
                <w:szCs w:val="18"/>
              </w:rPr>
              <w:t>5</w:t>
            </w:r>
            <w:r w:rsidRPr="00FA19FB">
              <w:rPr>
                <w:rFonts w:ascii="Myriad Pro" w:hAnsi="Myriad Pro" w:cs="Calibri"/>
                <w:b/>
                <w:bCs/>
                <w:color w:val="FFFFFF" w:themeColor="background1"/>
                <w:sz w:val="18"/>
                <w:szCs w:val="18"/>
              </w:rPr>
              <w:t>, %</w:t>
            </w:r>
          </w:p>
        </w:tc>
      </w:tr>
      <w:tr w:rsidR="00DF14FB" w:rsidRPr="00FA19FB" w14:paraId="0DEEE305" w14:textId="77777777" w:rsidTr="006F56CF">
        <w:trPr>
          <w:trHeight w:val="255"/>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5B8B4" w14:textId="77777777" w:rsidR="00DF14FB" w:rsidRPr="003134AE" w:rsidRDefault="00DF14FB" w:rsidP="00462601">
            <w:pPr>
              <w:spacing w:after="0" w:line="240" w:lineRule="auto"/>
              <w:jc w:val="center"/>
              <w:rPr>
                <w:rFonts w:ascii="Myriad Pro" w:hAnsi="Myriad Pro" w:cs="Calibri"/>
                <w:b/>
                <w:bCs/>
                <w:color w:val="FFFFFF" w:themeColor="background1"/>
                <w:sz w:val="18"/>
                <w:szCs w:val="18"/>
              </w:rPr>
            </w:pPr>
            <w:r w:rsidRPr="005A654B">
              <w:rPr>
                <w:rFonts w:ascii="Myriad Pro" w:hAnsi="Myriad Pro" w:cs="Calibri"/>
                <w:b/>
                <w:bCs/>
                <w:color w:val="FFFFFF" w:themeColor="background1"/>
                <w:sz w:val="18"/>
                <w:szCs w:val="18"/>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B8709" w14:textId="77777777" w:rsidR="00DF14FB" w:rsidRPr="000E5A79" w:rsidRDefault="00DF14FB" w:rsidP="00462601">
            <w:pPr>
              <w:spacing w:after="0" w:line="240" w:lineRule="auto"/>
              <w:jc w:val="center"/>
              <w:rPr>
                <w:rFonts w:ascii="Myriad Pro" w:hAnsi="Myriad Pro" w:cs="Calibri"/>
                <w:b/>
                <w:bCs/>
                <w:color w:val="FFFFFF" w:themeColor="background1"/>
                <w:sz w:val="18"/>
                <w:szCs w:val="18"/>
              </w:rPr>
            </w:pPr>
            <w:r w:rsidRPr="003134AE">
              <w:rPr>
                <w:rFonts w:ascii="Myriad Pro" w:hAnsi="Myriad Pro" w:cs="Calibri"/>
                <w:b/>
                <w:bCs/>
                <w:color w:val="FFFFFF" w:themeColor="background1"/>
                <w:sz w:val="18"/>
                <w:szCs w:val="18"/>
              </w:rPr>
              <w:t>2</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86693" w14:textId="77777777" w:rsidR="00DF14FB" w:rsidRPr="00FA19FB" w:rsidRDefault="00DF14FB" w:rsidP="00462601">
            <w:pPr>
              <w:spacing w:after="0" w:line="240" w:lineRule="auto"/>
              <w:jc w:val="center"/>
              <w:rPr>
                <w:rFonts w:ascii="Myriad Pro" w:hAnsi="Myriad Pro" w:cs="Calibri"/>
                <w:b/>
                <w:bCs/>
                <w:color w:val="FFFFFF" w:themeColor="background1"/>
                <w:sz w:val="18"/>
                <w:szCs w:val="18"/>
              </w:rPr>
            </w:pPr>
            <w:r w:rsidRPr="000E5A79">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E3C415" w14:textId="77777777" w:rsidR="00DF14FB" w:rsidRPr="00FA19FB" w:rsidRDefault="00DF14FB" w:rsidP="00462601">
            <w:pPr>
              <w:spacing w:after="0" w:line="240" w:lineRule="auto"/>
              <w:jc w:val="center"/>
              <w:rPr>
                <w:rFonts w:ascii="Myriad Pro" w:hAnsi="Myriad Pro" w:cs="Calibri"/>
                <w:b/>
                <w:bCs/>
                <w:color w:val="FFFFFF" w:themeColor="background1"/>
                <w:sz w:val="18"/>
                <w:szCs w:val="18"/>
              </w:rPr>
            </w:pPr>
            <w:r w:rsidRPr="00FA19FB">
              <w:rPr>
                <w:rFonts w:ascii="Myriad Pro" w:hAnsi="Myriad Pro" w:cs="Calibri"/>
                <w:b/>
                <w:bCs/>
                <w:color w:val="FFFFFF" w:themeColor="background1"/>
                <w:sz w:val="18"/>
                <w:szCs w:val="18"/>
              </w:rPr>
              <w:t>4</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E639B1" w14:textId="77777777" w:rsidR="00DF14FB" w:rsidRPr="00FA19FB" w:rsidRDefault="00DF14FB" w:rsidP="00462601">
            <w:pPr>
              <w:spacing w:after="0" w:line="240" w:lineRule="auto"/>
              <w:jc w:val="center"/>
              <w:rPr>
                <w:rFonts w:ascii="Myriad Pro" w:hAnsi="Myriad Pro" w:cs="Calibri"/>
                <w:b/>
                <w:bCs/>
                <w:color w:val="FFFFFF" w:themeColor="background1"/>
                <w:sz w:val="18"/>
                <w:szCs w:val="18"/>
              </w:rPr>
            </w:pPr>
            <w:r w:rsidRPr="00FA19FB">
              <w:rPr>
                <w:rFonts w:ascii="Myriad Pro" w:hAnsi="Myriad Pro" w:cs="Calibri"/>
                <w:b/>
                <w:bCs/>
                <w:color w:val="FFFFFF" w:themeColor="background1"/>
                <w:sz w:val="18"/>
                <w:szCs w:val="18"/>
              </w:rPr>
              <w:t>5</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FE987" w14:textId="77777777" w:rsidR="00DF14FB" w:rsidRPr="00FA19FB" w:rsidRDefault="00DF14FB" w:rsidP="00462601">
            <w:pPr>
              <w:spacing w:after="0" w:line="240" w:lineRule="auto"/>
              <w:jc w:val="center"/>
              <w:rPr>
                <w:rFonts w:ascii="Myriad Pro" w:hAnsi="Myriad Pro" w:cs="Calibri"/>
                <w:b/>
                <w:bCs/>
                <w:color w:val="FFFFFF" w:themeColor="background1"/>
                <w:sz w:val="18"/>
                <w:szCs w:val="18"/>
              </w:rPr>
            </w:pPr>
            <w:r w:rsidRPr="00FA19FB">
              <w:rPr>
                <w:rFonts w:ascii="Myriad Pro" w:hAnsi="Myriad Pro" w:cs="Calibri"/>
                <w:b/>
                <w:bCs/>
                <w:color w:val="FFFFFF" w:themeColor="background1"/>
                <w:sz w:val="18"/>
                <w:szCs w:val="18"/>
              </w:rPr>
              <w:t>6</w:t>
            </w:r>
          </w:p>
        </w:tc>
      </w:tr>
      <w:tr w:rsidR="00846B77" w:rsidRPr="00FA19FB" w14:paraId="5ACF2A90" w14:textId="77777777" w:rsidTr="00846B77">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2087FDC7" w14:textId="77777777" w:rsidR="00846B77" w:rsidRPr="003134AE" w:rsidRDefault="00846B77" w:rsidP="00462601">
            <w:pPr>
              <w:spacing w:after="0" w:line="240" w:lineRule="auto"/>
              <w:rPr>
                <w:rFonts w:ascii="Myriad Pro" w:hAnsi="Myriad Pro" w:cs="Calibri"/>
                <w:b/>
                <w:bCs/>
                <w:sz w:val="18"/>
                <w:szCs w:val="18"/>
              </w:rPr>
            </w:pPr>
            <w:r w:rsidRPr="005A654B">
              <w:rPr>
                <w:rFonts w:ascii="Myriad Pro" w:hAnsi="Myriad Pro" w:cs="Calibri"/>
                <w:b/>
                <w:bCs/>
                <w:sz w:val="18"/>
                <w:szCs w:val="18"/>
              </w:rPr>
              <w:t>Налоги, всего</w:t>
            </w:r>
          </w:p>
        </w:tc>
        <w:tc>
          <w:tcPr>
            <w:tcW w:w="835" w:type="pct"/>
            <w:tcBorders>
              <w:top w:val="single" w:sz="4" w:space="0" w:color="FFFFFF" w:themeColor="background1"/>
              <w:left w:val="nil"/>
              <w:bottom w:val="single" w:sz="4" w:space="0" w:color="auto"/>
              <w:right w:val="single" w:sz="4" w:space="0" w:color="auto"/>
            </w:tcBorders>
            <w:shd w:val="clear" w:color="auto" w:fill="auto"/>
          </w:tcPr>
          <w:p w14:paraId="7CFD6C54" w14:textId="5197956E" w:rsidR="00846B77" w:rsidRPr="001110D9" w:rsidRDefault="00F06014" w:rsidP="00462601">
            <w:pPr>
              <w:spacing w:after="0" w:line="240" w:lineRule="auto"/>
              <w:jc w:val="right"/>
              <w:rPr>
                <w:rFonts w:ascii="Myriad Pro" w:hAnsi="Myriad Pro" w:cs="Myriad Pro"/>
                <w:b/>
                <w:bCs/>
                <w:color w:val="000000"/>
                <w:sz w:val="18"/>
                <w:szCs w:val="18"/>
              </w:rPr>
            </w:pPr>
            <w:r>
              <w:rPr>
                <w:rFonts w:ascii="Myriad Pro" w:hAnsi="Myriad Pro" w:cs="Myriad Pro"/>
                <w:b/>
                <w:bCs/>
                <w:color w:val="000000"/>
                <w:sz w:val="18"/>
                <w:szCs w:val="18"/>
              </w:rPr>
              <w:t>48</w:t>
            </w:r>
            <w:r w:rsidR="001110D9">
              <w:rPr>
                <w:rFonts w:ascii="Myriad Pro" w:hAnsi="Myriad Pro" w:cs="Myriad Pro"/>
                <w:b/>
                <w:bCs/>
                <w:color w:val="000000"/>
                <w:sz w:val="18"/>
                <w:szCs w:val="18"/>
              </w:rPr>
              <w:t xml:space="preserve"> </w:t>
            </w:r>
            <w:r>
              <w:rPr>
                <w:rFonts w:ascii="Myriad Pro" w:hAnsi="Myriad Pro" w:cs="Myriad Pro"/>
                <w:b/>
                <w:bCs/>
                <w:color w:val="000000"/>
                <w:sz w:val="18"/>
                <w:szCs w:val="18"/>
              </w:rPr>
              <w:t>148</w:t>
            </w:r>
            <w:r w:rsidR="001110D9">
              <w:rPr>
                <w:rFonts w:ascii="Myriad Pro" w:hAnsi="Myriad Pro" w:cs="Myriad Pro"/>
                <w:b/>
                <w:bCs/>
                <w:color w:val="000000"/>
                <w:sz w:val="18"/>
                <w:szCs w:val="18"/>
              </w:rPr>
              <w:t>,0</w:t>
            </w:r>
          </w:p>
        </w:tc>
        <w:tc>
          <w:tcPr>
            <w:tcW w:w="986" w:type="pct"/>
            <w:tcBorders>
              <w:top w:val="single" w:sz="4" w:space="0" w:color="FFFFFF" w:themeColor="background1"/>
              <w:left w:val="nil"/>
              <w:bottom w:val="single" w:sz="4" w:space="0" w:color="auto"/>
              <w:right w:val="single" w:sz="4" w:space="0" w:color="auto"/>
            </w:tcBorders>
            <w:shd w:val="clear" w:color="auto" w:fill="auto"/>
          </w:tcPr>
          <w:p w14:paraId="2131DBC9" w14:textId="77777777" w:rsidR="00846B77" w:rsidRPr="00FA19FB" w:rsidRDefault="00846B77" w:rsidP="00462601">
            <w:pPr>
              <w:spacing w:after="0" w:line="240" w:lineRule="auto"/>
              <w:jc w:val="right"/>
              <w:rPr>
                <w:rFonts w:ascii="Myriad Pro" w:hAnsi="Myriad Pro" w:cs="Calibri"/>
                <w:b/>
                <w:bCs/>
                <w:sz w:val="20"/>
                <w:szCs w:val="20"/>
              </w:rPr>
            </w:pPr>
            <w:r w:rsidRPr="000E5A79">
              <w:rPr>
                <w:rFonts w:ascii="Myriad Pro" w:hAnsi="Myriad Pro" w:cs="Myriad Pro"/>
                <w:b/>
                <w:bCs/>
                <w:color w:val="000000"/>
                <w:sz w:val="18"/>
                <w:szCs w:val="18"/>
              </w:rPr>
              <w:t>72 238,91</w:t>
            </w:r>
          </w:p>
        </w:tc>
        <w:tc>
          <w:tcPr>
            <w:tcW w:w="759" w:type="pct"/>
            <w:tcBorders>
              <w:top w:val="single" w:sz="4" w:space="0" w:color="FFFFFF" w:themeColor="background1"/>
              <w:left w:val="nil"/>
              <w:bottom w:val="single" w:sz="4" w:space="0" w:color="auto"/>
              <w:right w:val="single" w:sz="4" w:space="0" w:color="auto"/>
            </w:tcBorders>
            <w:shd w:val="clear" w:color="auto" w:fill="auto"/>
          </w:tcPr>
          <w:p w14:paraId="10C97EDF" w14:textId="77777777" w:rsidR="00846B77" w:rsidRPr="00FA19FB" w:rsidRDefault="00846B77" w:rsidP="00462601">
            <w:pPr>
              <w:spacing w:after="0" w:line="240" w:lineRule="auto"/>
              <w:jc w:val="right"/>
              <w:rPr>
                <w:rFonts w:ascii="Myriad Pro" w:hAnsi="Myriad Pro" w:cs="Calibri"/>
                <w:b/>
                <w:bCs/>
                <w:sz w:val="20"/>
                <w:szCs w:val="20"/>
              </w:rPr>
            </w:pPr>
            <w:r w:rsidRPr="00FA19FB">
              <w:rPr>
                <w:rFonts w:ascii="Myriad Pro" w:hAnsi="Myriad Pro" w:cs="Myriad Pro"/>
                <w:b/>
                <w:bCs/>
                <w:color w:val="000000"/>
                <w:sz w:val="18"/>
                <w:szCs w:val="18"/>
              </w:rPr>
              <w:t>72 227,00</w:t>
            </w:r>
          </w:p>
        </w:tc>
        <w:tc>
          <w:tcPr>
            <w:tcW w:w="530" w:type="pct"/>
            <w:tcBorders>
              <w:top w:val="single" w:sz="4" w:space="0" w:color="FFFFFF" w:themeColor="background1"/>
              <w:left w:val="single" w:sz="4" w:space="0" w:color="auto"/>
              <w:bottom w:val="single" w:sz="4" w:space="0" w:color="auto"/>
              <w:right w:val="single" w:sz="4" w:space="0" w:color="auto"/>
            </w:tcBorders>
            <w:shd w:val="clear" w:color="auto" w:fill="auto"/>
          </w:tcPr>
          <w:p w14:paraId="1D14E41E" w14:textId="77777777" w:rsidR="00846B77" w:rsidRPr="00FA19FB" w:rsidRDefault="00846B77" w:rsidP="00462601">
            <w:pPr>
              <w:spacing w:after="0" w:line="240" w:lineRule="auto"/>
              <w:jc w:val="right"/>
              <w:rPr>
                <w:rFonts w:ascii="Myriad Pro" w:hAnsi="Myriad Pro" w:cs="Calibri"/>
                <w:b/>
                <w:bCs/>
                <w:sz w:val="20"/>
                <w:szCs w:val="20"/>
              </w:rPr>
            </w:pPr>
            <w:r w:rsidRPr="00FA19FB">
              <w:rPr>
                <w:rFonts w:ascii="Myriad Pro" w:hAnsi="Myriad Pro" w:cs="Myriad Pro"/>
                <w:b/>
                <w:bCs/>
                <w:color w:val="000000"/>
                <w:sz w:val="18"/>
                <w:szCs w:val="18"/>
              </w:rPr>
              <w:t>99,98</w:t>
            </w:r>
          </w:p>
        </w:tc>
        <w:tc>
          <w:tcPr>
            <w:tcW w:w="604" w:type="pct"/>
            <w:tcBorders>
              <w:top w:val="single" w:sz="4" w:space="0" w:color="FFFFFF" w:themeColor="background1"/>
              <w:left w:val="nil"/>
              <w:bottom w:val="single" w:sz="4" w:space="0" w:color="auto"/>
              <w:right w:val="single" w:sz="4" w:space="0" w:color="auto"/>
            </w:tcBorders>
            <w:shd w:val="clear" w:color="auto" w:fill="auto"/>
          </w:tcPr>
          <w:p w14:paraId="458001BB" w14:textId="77777777" w:rsidR="00846B77" w:rsidRPr="00FA19FB" w:rsidRDefault="00846B77" w:rsidP="00462601">
            <w:pPr>
              <w:spacing w:after="0" w:line="240" w:lineRule="auto"/>
              <w:jc w:val="right"/>
              <w:rPr>
                <w:rFonts w:ascii="Myriad Pro" w:hAnsi="Myriad Pro" w:cs="Calibri"/>
                <w:b/>
                <w:bCs/>
                <w:sz w:val="20"/>
                <w:szCs w:val="20"/>
              </w:rPr>
            </w:pPr>
            <w:r w:rsidRPr="00FA19FB">
              <w:rPr>
                <w:rFonts w:ascii="Myriad Pro" w:hAnsi="Myriad Pro" w:cs="Myriad Pro"/>
                <w:b/>
                <w:bCs/>
                <w:color w:val="000000"/>
                <w:sz w:val="18"/>
                <w:szCs w:val="18"/>
              </w:rPr>
              <w:t>130,42</w:t>
            </w:r>
          </w:p>
        </w:tc>
      </w:tr>
      <w:tr w:rsidR="00846B77" w:rsidRPr="00FA19FB" w14:paraId="6054ABE4" w14:textId="77777777" w:rsidTr="00846B77">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58A0C907" w14:textId="77777777" w:rsidR="00846B77" w:rsidRPr="003134AE" w:rsidRDefault="00846B77" w:rsidP="00462601">
            <w:pPr>
              <w:spacing w:after="0" w:line="240" w:lineRule="auto"/>
              <w:ind w:firstLineChars="100" w:firstLine="180"/>
              <w:rPr>
                <w:rFonts w:ascii="Myriad Pro" w:hAnsi="Myriad Pro" w:cs="Calibri"/>
                <w:sz w:val="18"/>
                <w:szCs w:val="18"/>
              </w:rPr>
            </w:pPr>
            <w:r w:rsidRPr="005A654B">
              <w:rPr>
                <w:rFonts w:ascii="Myriad Pro" w:hAnsi="Myriad Pro" w:cs="Calibri"/>
                <w:sz w:val="18"/>
                <w:szCs w:val="18"/>
              </w:rPr>
              <w:t>Плата за землю</w:t>
            </w:r>
          </w:p>
        </w:tc>
        <w:tc>
          <w:tcPr>
            <w:tcW w:w="835" w:type="pct"/>
            <w:tcBorders>
              <w:top w:val="nil"/>
              <w:left w:val="nil"/>
              <w:bottom w:val="single" w:sz="4" w:space="0" w:color="auto"/>
              <w:right w:val="single" w:sz="4" w:space="0" w:color="auto"/>
            </w:tcBorders>
            <w:shd w:val="clear" w:color="auto" w:fill="auto"/>
          </w:tcPr>
          <w:p w14:paraId="4175FA32" w14:textId="773F3750" w:rsidR="00846B77" w:rsidRPr="001110D9" w:rsidRDefault="00F06014" w:rsidP="00462601">
            <w:pPr>
              <w:spacing w:after="0" w:line="240" w:lineRule="auto"/>
              <w:jc w:val="right"/>
              <w:rPr>
                <w:rFonts w:ascii="Myriad Pro" w:hAnsi="Myriad Pro" w:cs="Myriad Pro"/>
                <w:b/>
                <w:bCs/>
                <w:color w:val="000000"/>
                <w:sz w:val="18"/>
                <w:szCs w:val="18"/>
              </w:rPr>
            </w:pPr>
            <w:r w:rsidRPr="001110D9">
              <w:rPr>
                <w:rFonts w:ascii="Myriad Pro" w:hAnsi="Myriad Pro" w:cs="Myriad Pro"/>
                <w:b/>
                <w:bCs/>
                <w:color w:val="000000"/>
                <w:sz w:val="18"/>
                <w:szCs w:val="18"/>
              </w:rPr>
              <w:t>2</w:t>
            </w:r>
            <w:r w:rsidR="001110D9" w:rsidRPr="001110D9">
              <w:rPr>
                <w:rFonts w:ascii="Myriad Pro" w:hAnsi="Myriad Pro" w:cs="Myriad Pro"/>
                <w:b/>
                <w:bCs/>
                <w:color w:val="000000"/>
                <w:sz w:val="18"/>
                <w:szCs w:val="18"/>
              </w:rPr>
              <w:t xml:space="preserve"> </w:t>
            </w:r>
            <w:r w:rsidRPr="001110D9">
              <w:rPr>
                <w:rFonts w:ascii="Myriad Pro" w:hAnsi="Myriad Pro" w:cs="Myriad Pro"/>
                <w:b/>
                <w:bCs/>
                <w:color w:val="000000"/>
                <w:sz w:val="18"/>
                <w:szCs w:val="18"/>
              </w:rPr>
              <w:t>237,06</w:t>
            </w:r>
          </w:p>
        </w:tc>
        <w:tc>
          <w:tcPr>
            <w:tcW w:w="986" w:type="pct"/>
            <w:tcBorders>
              <w:top w:val="nil"/>
              <w:left w:val="nil"/>
              <w:bottom w:val="single" w:sz="4" w:space="0" w:color="auto"/>
              <w:right w:val="single" w:sz="4" w:space="0" w:color="auto"/>
            </w:tcBorders>
            <w:shd w:val="clear" w:color="000000" w:fill="FFFFFF"/>
          </w:tcPr>
          <w:p w14:paraId="660C27AE" w14:textId="77777777" w:rsidR="00846B77" w:rsidRPr="003134AE" w:rsidRDefault="00846B77" w:rsidP="00462601">
            <w:pPr>
              <w:spacing w:after="0" w:line="240" w:lineRule="auto"/>
              <w:jc w:val="right"/>
              <w:rPr>
                <w:rFonts w:ascii="Myriad Pro" w:hAnsi="Myriad Pro" w:cs="Calibri"/>
                <w:sz w:val="20"/>
                <w:szCs w:val="20"/>
              </w:rPr>
            </w:pPr>
            <w:r w:rsidRPr="003134AE">
              <w:rPr>
                <w:rFonts w:ascii="Myriad Pro" w:hAnsi="Myriad Pro" w:cs="Myriad Pro"/>
                <w:color w:val="000000"/>
                <w:sz w:val="18"/>
                <w:szCs w:val="18"/>
              </w:rPr>
              <w:t>2 542,00</w:t>
            </w:r>
          </w:p>
        </w:tc>
        <w:tc>
          <w:tcPr>
            <w:tcW w:w="759" w:type="pct"/>
            <w:tcBorders>
              <w:top w:val="nil"/>
              <w:left w:val="nil"/>
              <w:bottom w:val="single" w:sz="4" w:space="0" w:color="auto"/>
              <w:right w:val="single" w:sz="4" w:space="0" w:color="auto"/>
            </w:tcBorders>
            <w:shd w:val="clear" w:color="000000" w:fill="FFFFFF"/>
          </w:tcPr>
          <w:p w14:paraId="7B5B1E0A" w14:textId="77777777" w:rsidR="00846B77" w:rsidRPr="000E5A79" w:rsidRDefault="00846B77" w:rsidP="00462601">
            <w:pPr>
              <w:spacing w:after="0" w:line="240" w:lineRule="auto"/>
              <w:jc w:val="right"/>
              <w:rPr>
                <w:rFonts w:ascii="Myriad Pro" w:hAnsi="Myriad Pro" w:cs="Calibri"/>
                <w:sz w:val="20"/>
                <w:szCs w:val="20"/>
              </w:rPr>
            </w:pPr>
            <w:r w:rsidRPr="000E5A79">
              <w:rPr>
                <w:rFonts w:ascii="Myriad Pro" w:hAnsi="Myriad Pro" w:cs="Myriad Pro"/>
                <w:color w:val="000000"/>
                <w:sz w:val="18"/>
                <w:szCs w:val="18"/>
              </w:rPr>
              <w:t>2 535,00</w:t>
            </w:r>
          </w:p>
        </w:tc>
        <w:tc>
          <w:tcPr>
            <w:tcW w:w="530" w:type="pct"/>
            <w:tcBorders>
              <w:top w:val="nil"/>
              <w:left w:val="single" w:sz="4" w:space="0" w:color="auto"/>
              <w:bottom w:val="single" w:sz="4" w:space="0" w:color="auto"/>
              <w:right w:val="single" w:sz="4" w:space="0" w:color="auto"/>
            </w:tcBorders>
            <w:shd w:val="clear" w:color="000000" w:fill="FFFFFF"/>
          </w:tcPr>
          <w:p w14:paraId="719C720C" w14:textId="77777777" w:rsidR="00846B77" w:rsidRPr="00FA19FB" w:rsidRDefault="00846B77" w:rsidP="00462601">
            <w:pPr>
              <w:spacing w:after="0" w:line="240" w:lineRule="auto"/>
              <w:jc w:val="right"/>
              <w:rPr>
                <w:rFonts w:ascii="Myriad Pro" w:hAnsi="Myriad Pro" w:cs="Calibri"/>
                <w:sz w:val="20"/>
                <w:szCs w:val="20"/>
              </w:rPr>
            </w:pPr>
            <w:r w:rsidRPr="00FA19FB">
              <w:rPr>
                <w:rFonts w:ascii="Myriad Pro" w:hAnsi="Myriad Pro" w:cs="Myriad Pro"/>
                <w:color w:val="000000"/>
                <w:sz w:val="18"/>
                <w:szCs w:val="18"/>
              </w:rPr>
              <w:t>99,72</w:t>
            </w:r>
          </w:p>
        </w:tc>
        <w:tc>
          <w:tcPr>
            <w:tcW w:w="604" w:type="pct"/>
            <w:tcBorders>
              <w:top w:val="nil"/>
              <w:left w:val="nil"/>
              <w:bottom w:val="single" w:sz="4" w:space="0" w:color="auto"/>
              <w:right w:val="single" w:sz="4" w:space="0" w:color="auto"/>
            </w:tcBorders>
            <w:shd w:val="clear" w:color="000000" w:fill="FFFFFF"/>
          </w:tcPr>
          <w:p w14:paraId="19D01F7D" w14:textId="77777777" w:rsidR="00846B77" w:rsidRPr="00FA19FB" w:rsidRDefault="00846B77" w:rsidP="00462601">
            <w:pPr>
              <w:spacing w:after="0" w:line="240" w:lineRule="auto"/>
              <w:jc w:val="right"/>
              <w:rPr>
                <w:rFonts w:ascii="Myriad Pro" w:hAnsi="Myriad Pro" w:cs="Calibri"/>
                <w:sz w:val="20"/>
                <w:szCs w:val="20"/>
              </w:rPr>
            </w:pPr>
            <w:r w:rsidRPr="00FA19FB">
              <w:rPr>
                <w:rFonts w:ascii="Myriad Pro" w:hAnsi="Myriad Pro" w:cs="Myriad Pro"/>
                <w:color w:val="000000"/>
                <w:sz w:val="18"/>
                <w:szCs w:val="18"/>
              </w:rPr>
              <w:t>69,73</w:t>
            </w:r>
          </w:p>
        </w:tc>
      </w:tr>
      <w:tr w:rsidR="00846B77" w:rsidRPr="00FA19FB" w14:paraId="31495C5C" w14:textId="77777777" w:rsidTr="00846B77">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2B532D7C" w14:textId="77777777" w:rsidR="00846B77" w:rsidRPr="003134AE" w:rsidRDefault="00846B77" w:rsidP="00462601">
            <w:pPr>
              <w:spacing w:after="0" w:line="240" w:lineRule="auto"/>
              <w:ind w:firstLineChars="100" w:firstLine="180"/>
              <w:rPr>
                <w:rFonts w:ascii="Myriad Pro" w:hAnsi="Myriad Pro" w:cs="Calibri"/>
                <w:sz w:val="18"/>
                <w:szCs w:val="18"/>
              </w:rPr>
            </w:pPr>
            <w:r w:rsidRPr="005A654B">
              <w:rPr>
                <w:rFonts w:ascii="Myriad Pro" w:hAnsi="Myriad Pro" w:cs="Calibri"/>
                <w:sz w:val="18"/>
                <w:szCs w:val="18"/>
              </w:rPr>
              <w:t xml:space="preserve">Налог на </w:t>
            </w:r>
            <w:r w:rsidRPr="003134AE">
              <w:rPr>
                <w:rFonts w:ascii="Myriad Pro" w:hAnsi="Myriad Pro" w:cs="Calibri"/>
                <w:sz w:val="18"/>
                <w:szCs w:val="18"/>
              </w:rPr>
              <w:t>имущество</w:t>
            </w:r>
          </w:p>
        </w:tc>
        <w:tc>
          <w:tcPr>
            <w:tcW w:w="835" w:type="pct"/>
            <w:tcBorders>
              <w:top w:val="nil"/>
              <w:left w:val="nil"/>
              <w:bottom w:val="single" w:sz="4" w:space="0" w:color="auto"/>
              <w:right w:val="single" w:sz="4" w:space="0" w:color="auto"/>
            </w:tcBorders>
            <w:shd w:val="clear" w:color="auto" w:fill="auto"/>
          </w:tcPr>
          <w:p w14:paraId="1D0DFCD1" w14:textId="79EB4901" w:rsidR="00846B77" w:rsidRPr="001110D9" w:rsidRDefault="00F06014" w:rsidP="00462601">
            <w:pPr>
              <w:spacing w:after="0" w:line="240" w:lineRule="auto"/>
              <w:jc w:val="right"/>
              <w:rPr>
                <w:rFonts w:ascii="Myriad Pro" w:hAnsi="Myriad Pro" w:cs="Myriad Pro"/>
                <w:b/>
                <w:bCs/>
                <w:color w:val="000000"/>
                <w:sz w:val="18"/>
                <w:szCs w:val="18"/>
              </w:rPr>
            </w:pPr>
            <w:r w:rsidRPr="001110D9">
              <w:rPr>
                <w:rFonts w:ascii="Myriad Pro" w:hAnsi="Myriad Pro" w:cs="Myriad Pro"/>
                <w:b/>
                <w:bCs/>
                <w:color w:val="000000"/>
                <w:sz w:val="18"/>
                <w:szCs w:val="18"/>
              </w:rPr>
              <w:t>43</w:t>
            </w:r>
            <w:r w:rsidR="001110D9" w:rsidRPr="001110D9">
              <w:rPr>
                <w:rFonts w:ascii="Myriad Pro" w:hAnsi="Myriad Pro" w:cs="Myriad Pro"/>
                <w:b/>
                <w:bCs/>
                <w:color w:val="000000"/>
                <w:sz w:val="18"/>
                <w:szCs w:val="18"/>
              </w:rPr>
              <w:t xml:space="preserve"> </w:t>
            </w:r>
            <w:r w:rsidRPr="001110D9">
              <w:rPr>
                <w:rFonts w:ascii="Myriad Pro" w:hAnsi="Myriad Pro" w:cs="Myriad Pro"/>
                <w:b/>
                <w:bCs/>
                <w:color w:val="000000"/>
                <w:sz w:val="18"/>
                <w:szCs w:val="18"/>
              </w:rPr>
              <w:t>909,56</w:t>
            </w:r>
          </w:p>
        </w:tc>
        <w:tc>
          <w:tcPr>
            <w:tcW w:w="986" w:type="pct"/>
            <w:tcBorders>
              <w:top w:val="nil"/>
              <w:left w:val="nil"/>
              <w:bottom w:val="single" w:sz="4" w:space="0" w:color="auto"/>
              <w:right w:val="single" w:sz="4" w:space="0" w:color="auto"/>
            </w:tcBorders>
            <w:shd w:val="clear" w:color="000000" w:fill="FFFFFF"/>
          </w:tcPr>
          <w:p w14:paraId="3CA89081" w14:textId="77777777" w:rsidR="00846B77" w:rsidRPr="003134AE" w:rsidRDefault="00846B77" w:rsidP="00462601">
            <w:pPr>
              <w:spacing w:after="0" w:line="240" w:lineRule="auto"/>
              <w:jc w:val="right"/>
              <w:rPr>
                <w:rFonts w:ascii="Myriad Pro" w:hAnsi="Myriad Pro" w:cs="Calibri"/>
                <w:sz w:val="20"/>
                <w:szCs w:val="20"/>
              </w:rPr>
            </w:pPr>
            <w:r w:rsidRPr="003134AE">
              <w:rPr>
                <w:rFonts w:ascii="Myriad Pro" w:hAnsi="Myriad Pro" w:cs="Myriad Pro"/>
                <w:color w:val="000000"/>
                <w:sz w:val="18"/>
                <w:szCs w:val="18"/>
              </w:rPr>
              <w:t>67 454,30</w:t>
            </w:r>
          </w:p>
        </w:tc>
        <w:tc>
          <w:tcPr>
            <w:tcW w:w="759" w:type="pct"/>
            <w:tcBorders>
              <w:top w:val="nil"/>
              <w:left w:val="nil"/>
              <w:bottom w:val="single" w:sz="4" w:space="0" w:color="auto"/>
              <w:right w:val="single" w:sz="4" w:space="0" w:color="auto"/>
            </w:tcBorders>
            <w:shd w:val="clear" w:color="000000" w:fill="FFFFFF"/>
          </w:tcPr>
          <w:p w14:paraId="29BC6FA5" w14:textId="77777777" w:rsidR="00846B77" w:rsidRPr="000E5A79" w:rsidRDefault="00846B77" w:rsidP="00462601">
            <w:pPr>
              <w:spacing w:after="0" w:line="240" w:lineRule="auto"/>
              <w:jc w:val="right"/>
              <w:rPr>
                <w:rFonts w:ascii="Myriad Pro" w:hAnsi="Myriad Pro" w:cs="Calibri"/>
                <w:sz w:val="20"/>
                <w:szCs w:val="20"/>
              </w:rPr>
            </w:pPr>
            <w:r w:rsidRPr="000E5A79">
              <w:rPr>
                <w:rFonts w:ascii="Myriad Pro" w:hAnsi="Myriad Pro" w:cs="Myriad Pro"/>
                <w:color w:val="000000"/>
                <w:sz w:val="18"/>
                <w:szCs w:val="18"/>
              </w:rPr>
              <w:t>67 454,00</w:t>
            </w:r>
          </w:p>
        </w:tc>
        <w:tc>
          <w:tcPr>
            <w:tcW w:w="530" w:type="pct"/>
            <w:tcBorders>
              <w:top w:val="nil"/>
              <w:left w:val="single" w:sz="4" w:space="0" w:color="auto"/>
              <w:bottom w:val="single" w:sz="4" w:space="0" w:color="auto"/>
              <w:right w:val="single" w:sz="4" w:space="0" w:color="auto"/>
            </w:tcBorders>
            <w:shd w:val="clear" w:color="000000" w:fill="FFFFFF"/>
          </w:tcPr>
          <w:p w14:paraId="3D13CB0F" w14:textId="77777777" w:rsidR="00846B77" w:rsidRPr="00FA19FB" w:rsidRDefault="00846B77" w:rsidP="00462601">
            <w:pPr>
              <w:spacing w:after="0" w:line="240" w:lineRule="auto"/>
              <w:jc w:val="right"/>
              <w:rPr>
                <w:rFonts w:ascii="Myriad Pro" w:hAnsi="Myriad Pro" w:cs="Calibri"/>
                <w:sz w:val="20"/>
                <w:szCs w:val="20"/>
              </w:rPr>
            </w:pPr>
            <w:r w:rsidRPr="00FA19FB">
              <w:rPr>
                <w:rFonts w:ascii="Myriad Pro" w:hAnsi="Myriad Pro" w:cs="Myriad Pro"/>
                <w:color w:val="000000"/>
                <w:sz w:val="18"/>
                <w:szCs w:val="18"/>
              </w:rPr>
              <w:t>100,00</w:t>
            </w:r>
          </w:p>
        </w:tc>
        <w:tc>
          <w:tcPr>
            <w:tcW w:w="604" w:type="pct"/>
            <w:tcBorders>
              <w:top w:val="nil"/>
              <w:left w:val="nil"/>
              <w:bottom w:val="single" w:sz="4" w:space="0" w:color="auto"/>
              <w:right w:val="single" w:sz="4" w:space="0" w:color="auto"/>
            </w:tcBorders>
            <w:shd w:val="clear" w:color="000000" w:fill="FFFFFF"/>
          </w:tcPr>
          <w:p w14:paraId="3B61C82E" w14:textId="77777777" w:rsidR="00846B77" w:rsidRPr="00FA19FB" w:rsidRDefault="00846B77" w:rsidP="00462601">
            <w:pPr>
              <w:spacing w:after="0" w:line="240" w:lineRule="auto"/>
              <w:jc w:val="right"/>
              <w:rPr>
                <w:rFonts w:ascii="Myriad Pro" w:hAnsi="Myriad Pro" w:cs="Calibri"/>
                <w:sz w:val="20"/>
                <w:szCs w:val="20"/>
              </w:rPr>
            </w:pPr>
            <w:r w:rsidRPr="00FA19FB">
              <w:rPr>
                <w:rFonts w:ascii="Myriad Pro" w:hAnsi="Myriad Pro" w:cs="Myriad Pro"/>
                <w:color w:val="000000"/>
                <w:sz w:val="18"/>
                <w:szCs w:val="18"/>
              </w:rPr>
              <w:t>135,69</w:t>
            </w:r>
          </w:p>
        </w:tc>
      </w:tr>
      <w:tr w:rsidR="00846B77" w:rsidRPr="00FA19FB" w14:paraId="24690678" w14:textId="77777777" w:rsidTr="00846B77">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69127B" w14:textId="77777777" w:rsidR="00846B77" w:rsidRPr="003134AE" w:rsidRDefault="00846B77" w:rsidP="00462601">
            <w:pPr>
              <w:spacing w:after="0" w:line="240" w:lineRule="auto"/>
              <w:ind w:left="284"/>
              <w:rPr>
                <w:rFonts w:ascii="Myriad Pro" w:hAnsi="Myriad Pro" w:cs="Calibri"/>
                <w:sz w:val="18"/>
                <w:szCs w:val="18"/>
              </w:rPr>
            </w:pPr>
            <w:r w:rsidRPr="005A654B">
              <w:rPr>
                <w:rFonts w:ascii="Myriad Pro" w:hAnsi="Myriad Pro" w:cs="Calibri"/>
                <w:sz w:val="18"/>
                <w:szCs w:val="18"/>
              </w:rPr>
              <w:t>Иные налоги</w:t>
            </w:r>
          </w:p>
        </w:tc>
        <w:tc>
          <w:tcPr>
            <w:tcW w:w="835" w:type="pct"/>
            <w:tcBorders>
              <w:top w:val="single" w:sz="4" w:space="0" w:color="auto"/>
              <w:left w:val="single" w:sz="4" w:space="0" w:color="auto"/>
              <w:bottom w:val="single" w:sz="4" w:space="0" w:color="auto"/>
              <w:right w:val="single" w:sz="4" w:space="0" w:color="auto"/>
            </w:tcBorders>
            <w:shd w:val="clear" w:color="auto" w:fill="auto"/>
          </w:tcPr>
          <w:p w14:paraId="0666C8C8" w14:textId="4745D5F9" w:rsidR="00846B77" w:rsidRPr="001110D9" w:rsidRDefault="00F06014" w:rsidP="00462601">
            <w:pPr>
              <w:spacing w:after="0" w:line="240" w:lineRule="auto"/>
              <w:jc w:val="right"/>
              <w:rPr>
                <w:rFonts w:ascii="Myriad Pro" w:hAnsi="Myriad Pro" w:cs="Myriad Pro"/>
                <w:b/>
                <w:bCs/>
                <w:color w:val="000000"/>
                <w:sz w:val="18"/>
                <w:szCs w:val="18"/>
              </w:rPr>
            </w:pPr>
            <w:r w:rsidRPr="001110D9">
              <w:rPr>
                <w:rFonts w:ascii="Myriad Pro" w:hAnsi="Myriad Pro" w:cs="Myriad Pro"/>
                <w:b/>
                <w:bCs/>
                <w:color w:val="000000"/>
                <w:sz w:val="18"/>
                <w:szCs w:val="18"/>
              </w:rPr>
              <w:t>2</w:t>
            </w:r>
            <w:r w:rsidR="001110D9" w:rsidRPr="001110D9">
              <w:rPr>
                <w:rFonts w:ascii="Myriad Pro" w:hAnsi="Myriad Pro" w:cs="Myriad Pro"/>
                <w:b/>
                <w:bCs/>
                <w:color w:val="000000"/>
                <w:sz w:val="18"/>
                <w:szCs w:val="18"/>
              </w:rPr>
              <w:t xml:space="preserve"> </w:t>
            </w:r>
            <w:r w:rsidRPr="001110D9">
              <w:rPr>
                <w:rFonts w:ascii="Myriad Pro" w:hAnsi="Myriad Pro" w:cs="Myriad Pro"/>
                <w:b/>
                <w:bCs/>
                <w:color w:val="000000"/>
                <w:sz w:val="18"/>
                <w:szCs w:val="18"/>
              </w:rPr>
              <w:t>001,25</w:t>
            </w:r>
          </w:p>
        </w:tc>
        <w:tc>
          <w:tcPr>
            <w:tcW w:w="986" w:type="pct"/>
            <w:tcBorders>
              <w:top w:val="single" w:sz="4" w:space="0" w:color="auto"/>
              <w:left w:val="nil"/>
              <w:bottom w:val="single" w:sz="4" w:space="0" w:color="auto"/>
              <w:right w:val="single" w:sz="4" w:space="0" w:color="auto"/>
            </w:tcBorders>
            <w:shd w:val="clear" w:color="000000" w:fill="FFFFFF"/>
          </w:tcPr>
          <w:p w14:paraId="303158A1" w14:textId="77777777" w:rsidR="00846B77" w:rsidRPr="00FA19FB" w:rsidRDefault="00846B77" w:rsidP="00462601">
            <w:pPr>
              <w:spacing w:after="0" w:line="240" w:lineRule="auto"/>
              <w:jc w:val="right"/>
              <w:rPr>
                <w:rFonts w:ascii="Myriad Pro" w:hAnsi="Myriad Pro" w:cs="Calibri"/>
                <w:sz w:val="20"/>
                <w:szCs w:val="20"/>
              </w:rPr>
            </w:pPr>
            <w:r w:rsidRPr="000E5A79">
              <w:rPr>
                <w:rFonts w:ascii="Myriad Pro" w:hAnsi="Myriad Pro" w:cs="Myriad Pro"/>
                <w:color w:val="000000"/>
                <w:sz w:val="18"/>
                <w:szCs w:val="18"/>
              </w:rPr>
              <w:t>2 242,61</w:t>
            </w:r>
          </w:p>
        </w:tc>
        <w:tc>
          <w:tcPr>
            <w:tcW w:w="759" w:type="pct"/>
            <w:tcBorders>
              <w:top w:val="single" w:sz="4" w:space="0" w:color="auto"/>
              <w:left w:val="nil"/>
              <w:bottom w:val="single" w:sz="4" w:space="0" w:color="auto"/>
              <w:right w:val="single" w:sz="4" w:space="0" w:color="auto"/>
            </w:tcBorders>
            <w:shd w:val="clear" w:color="000000" w:fill="FFFFFF"/>
          </w:tcPr>
          <w:p w14:paraId="7021E643" w14:textId="77777777" w:rsidR="00846B77" w:rsidRPr="00FA19FB" w:rsidRDefault="00846B77" w:rsidP="00462601">
            <w:pPr>
              <w:spacing w:after="0" w:line="240" w:lineRule="auto"/>
              <w:jc w:val="right"/>
              <w:rPr>
                <w:rFonts w:ascii="Myriad Pro" w:hAnsi="Myriad Pro" w:cs="Calibri"/>
                <w:sz w:val="20"/>
                <w:szCs w:val="20"/>
              </w:rPr>
            </w:pPr>
            <w:r w:rsidRPr="00FA19FB">
              <w:rPr>
                <w:rFonts w:ascii="Myriad Pro" w:hAnsi="Myriad Pro" w:cs="Myriad Pro"/>
                <w:color w:val="000000"/>
                <w:sz w:val="18"/>
                <w:szCs w:val="18"/>
              </w:rPr>
              <w:t>2 238,00</w:t>
            </w:r>
          </w:p>
        </w:tc>
        <w:tc>
          <w:tcPr>
            <w:tcW w:w="530" w:type="pct"/>
            <w:tcBorders>
              <w:top w:val="single" w:sz="4" w:space="0" w:color="auto"/>
              <w:left w:val="single" w:sz="4" w:space="0" w:color="auto"/>
              <w:bottom w:val="single" w:sz="4" w:space="0" w:color="auto"/>
              <w:right w:val="single" w:sz="4" w:space="0" w:color="auto"/>
            </w:tcBorders>
            <w:shd w:val="clear" w:color="000000" w:fill="FFFFFF"/>
          </w:tcPr>
          <w:p w14:paraId="5F8B8702" w14:textId="77777777" w:rsidR="00846B77" w:rsidRPr="00FA19FB" w:rsidRDefault="00846B77" w:rsidP="00462601">
            <w:pPr>
              <w:spacing w:after="0" w:line="240" w:lineRule="auto"/>
              <w:jc w:val="right"/>
              <w:rPr>
                <w:rFonts w:ascii="Myriad Pro" w:hAnsi="Myriad Pro" w:cs="Calibri"/>
                <w:sz w:val="20"/>
                <w:szCs w:val="20"/>
              </w:rPr>
            </w:pPr>
            <w:r w:rsidRPr="00FA19FB">
              <w:rPr>
                <w:rFonts w:ascii="Myriad Pro" w:hAnsi="Myriad Pro" w:cs="Myriad Pro"/>
                <w:color w:val="000000"/>
                <w:sz w:val="18"/>
                <w:szCs w:val="18"/>
              </w:rPr>
              <w:t>99,79</w:t>
            </w:r>
          </w:p>
        </w:tc>
        <w:tc>
          <w:tcPr>
            <w:tcW w:w="604" w:type="pct"/>
            <w:tcBorders>
              <w:top w:val="single" w:sz="4" w:space="0" w:color="auto"/>
              <w:left w:val="nil"/>
              <w:bottom w:val="single" w:sz="4" w:space="0" w:color="auto"/>
              <w:right w:val="single" w:sz="4" w:space="0" w:color="auto"/>
            </w:tcBorders>
            <w:shd w:val="clear" w:color="000000" w:fill="FFFFFF"/>
          </w:tcPr>
          <w:p w14:paraId="06C73C82" w14:textId="77777777" w:rsidR="00846B77" w:rsidRPr="00FA19FB" w:rsidRDefault="00846B77" w:rsidP="00462601">
            <w:pPr>
              <w:spacing w:after="0" w:line="240" w:lineRule="auto"/>
              <w:jc w:val="right"/>
              <w:rPr>
                <w:rFonts w:ascii="Myriad Pro" w:hAnsi="Myriad Pro" w:cs="Calibri"/>
                <w:sz w:val="20"/>
                <w:szCs w:val="20"/>
              </w:rPr>
            </w:pPr>
            <w:r w:rsidRPr="00FA19FB">
              <w:rPr>
                <w:rFonts w:ascii="Myriad Pro" w:hAnsi="Myriad Pro" w:cs="Myriad Pro"/>
                <w:color w:val="000000"/>
                <w:sz w:val="18"/>
                <w:szCs w:val="18"/>
              </w:rPr>
              <w:t>110,05</w:t>
            </w:r>
          </w:p>
        </w:tc>
      </w:tr>
    </w:tbl>
    <w:p w14:paraId="6C29E8C2" w14:textId="77777777" w:rsidR="00DA41D8" w:rsidRDefault="00DA41D8" w:rsidP="00462601">
      <w:pPr>
        <w:spacing w:after="0" w:line="360" w:lineRule="auto"/>
        <w:contextualSpacing/>
        <w:jc w:val="both"/>
        <w:rPr>
          <w:rFonts w:ascii="Myriad Pro" w:hAnsi="Myriad Pro"/>
          <w:b/>
          <w:bCs/>
          <w:sz w:val="26"/>
          <w:szCs w:val="26"/>
        </w:rPr>
      </w:pPr>
    </w:p>
    <w:p w14:paraId="1ED3390A" w14:textId="77777777" w:rsidR="00556752" w:rsidRPr="00F02F53" w:rsidRDefault="00556752" w:rsidP="0046260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283FF11A" w14:textId="77777777" w:rsidR="00556752" w:rsidRPr="00353117" w:rsidRDefault="00556752" w:rsidP="00FB5951">
      <w:pPr>
        <w:autoSpaceDE w:val="0"/>
        <w:autoSpaceDN w:val="0"/>
        <w:adjustRightInd w:val="0"/>
        <w:spacing w:after="0" w:line="360" w:lineRule="auto"/>
        <w:ind w:firstLine="567"/>
        <w:jc w:val="both"/>
        <w:rPr>
          <w:rFonts w:ascii="Myriad Pro" w:hAnsi="Myriad Pro"/>
          <w:sz w:val="26"/>
          <w:szCs w:val="26"/>
        </w:rPr>
      </w:pPr>
      <w:r w:rsidRPr="00353117">
        <w:rPr>
          <w:rFonts w:ascii="Myriad Pro" w:hAnsi="Myriad Pro" w:cs="Myriad Pro"/>
          <w:sz w:val="26"/>
          <w:szCs w:val="26"/>
        </w:rPr>
        <w:t xml:space="preserve">Филиалом </w:t>
      </w:r>
      <w:r w:rsidR="0031244B">
        <w:rPr>
          <w:rFonts w:ascii="Myriad Pro" w:hAnsi="Myriad Pro" w:cs="Myriad Pro"/>
          <w:sz w:val="26"/>
          <w:szCs w:val="26"/>
        </w:rPr>
        <w:t>ПАО </w:t>
      </w:r>
      <w:r w:rsidR="006766DF" w:rsidRPr="00353117">
        <w:rPr>
          <w:rFonts w:ascii="Myriad Pro" w:hAnsi="Myriad Pro" w:cs="Myriad Pro"/>
          <w:sz w:val="26"/>
          <w:szCs w:val="26"/>
        </w:rPr>
        <w:t>«</w:t>
      </w:r>
      <w:r w:rsidRPr="00353117">
        <w:rPr>
          <w:rFonts w:ascii="Myriad Pro" w:hAnsi="Myriad Pro" w:cs="Myriad Pro"/>
          <w:sz w:val="26"/>
          <w:szCs w:val="26"/>
        </w:rPr>
        <w:t>МРСК Юга</w:t>
      </w:r>
      <w:r w:rsidR="006766DF" w:rsidRPr="00353117">
        <w:rPr>
          <w:rFonts w:ascii="Myriad Pro" w:hAnsi="Myriad Pro" w:cs="Myriad Pro"/>
          <w:sz w:val="26"/>
          <w:szCs w:val="26"/>
        </w:rPr>
        <w:t>»</w:t>
      </w:r>
      <w:r w:rsidR="000C631D" w:rsidRPr="00353117">
        <w:rPr>
          <w:rFonts w:ascii="Myriad Pro" w:hAnsi="Myriad Pro" w:cs="Myriad Pro"/>
          <w:sz w:val="26"/>
          <w:szCs w:val="26"/>
        </w:rPr>
        <w:t xml:space="preserve"> </w:t>
      </w:r>
      <w:r w:rsidRPr="00353117">
        <w:rPr>
          <w:rFonts w:ascii="Myriad Pro" w:hAnsi="Myriad Pro" w:cs="Myriad Pro"/>
          <w:sz w:val="26"/>
          <w:szCs w:val="26"/>
        </w:rPr>
        <w:t>-</w:t>
      </w:r>
      <w:r w:rsidR="000C631D" w:rsidRPr="00353117">
        <w:rPr>
          <w:rFonts w:ascii="Myriad Pro" w:hAnsi="Myriad Pro" w:cs="Myriad Pro"/>
          <w:sz w:val="26"/>
          <w:szCs w:val="26"/>
        </w:rPr>
        <w:t xml:space="preserve"> </w:t>
      </w:r>
      <w:r w:rsidR="006766DF" w:rsidRPr="00353117">
        <w:rPr>
          <w:rFonts w:ascii="Myriad Pro" w:hAnsi="Myriad Pro" w:cs="Myriad Pro"/>
          <w:sz w:val="26"/>
          <w:szCs w:val="26"/>
        </w:rPr>
        <w:t>«</w:t>
      </w:r>
      <w:r w:rsidRPr="00353117">
        <w:rPr>
          <w:rFonts w:ascii="Myriad Pro" w:hAnsi="Myriad Pro" w:cs="Myriad Pro"/>
          <w:sz w:val="26"/>
          <w:szCs w:val="26"/>
        </w:rPr>
        <w:t>Астраханьэнерго</w:t>
      </w:r>
      <w:r w:rsidR="006766DF" w:rsidRPr="00353117">
        <w:rPr>
          <w:rFonts w:ascii="Myriad Pro" w:hAnsi="Myriad Pro" w:cs="Myriad Pro"/>
          <w:sz w:val="26"/>
          <w:szCs w:val="26"/>
        </w:rPr>
        <w:t>»</w:t>
      </w:r>
      <w:r w:rsidRPr="00353117">
        <w:rPr>
          <w:rFonts w:ascii="Myriad Pro" w:hAnsi="Myriad Pro" w:cs="Myriad Pro"/>
          <w:sz w:val="26"/>
          <w:szCs w:val="26"/>
        </w:rPr>
        <w:t xml:space="preserve"> направлено предложение  в адрес Службы по тарифам Астраханской области</w:t>
      </w:r>
      <w:r w:rsidRPr="00353117">
        <w:rPr>
          <w:rFonts w:ascii="Myriad Pro" w:hAnsi="Myriad Pro"/>
          <w:sz w:val="26"/>
          <w:szCs w:val="26"/>
        </w:rPr>
        <w:t xml:space="preserve"> письмом от </w:t>
      </w:r>
      <w:r w:rsidR="00353117" w:rsidRPr="00353117">
        <w:rPr>
          <w:rFonts w:ascii="Myriad Pro" w:hAnsi="Myriad Pro"/>
          <w:sz w:val="26"/>
          <w:szCs w:val="26"/>
        </w:rPr>
        <w:t xml:space="preserve">28.04.2016 </w:t>
      </w:r>
      <w:r w:rsidRPr="00353117">
        <w:rPr>
          <w:rFonts w:ascii="Myriad Pro" w:hAnsi="Myriad Pro"/>
          <w:sz w:val="26"/>
          <w:szCs w:val="26"/>
        </w:rPr>
        <w:t>№АЭ/150</w:t>
      </w:r>
      <w:r w:rsidR="00353117" w:rsidRPr="00353117">
        <w:rPr>
          <w:rFonts w:ascii="Myriad Pro" w:hAnsi="Myriad Pro"/>
          <w:sz w:val="26"/>
          <w:szCs w:val="26"/>
        </w:rPr>
        <w:t>2</w:t>
      </w:r>
      <w:r w:rsidRPr="00353117">
        <w:rPr>
          <w:rFonts w:ascii="Myriad Pro" w:hAnsi="Myriad Pro"/>
          <w:sz w:val="26"/>
          <w:szCs w:val="26"/>
        </w:rPr>
        <w:t>/</w:t>
      </w:r>
      <w:r w:rsidR="00353117" w:rsidRPr="00353117">
        <w:rPr>
          <w:rFonts w:ascii="Myriad Pro" w:hAnsi="Myriad Pro"/>
          <w:sz w:val="26"/>
          <w:szCs w:val="26"/>
        </w:rPr>
        <w:t xml:space="preserve">284 </w:t>
      </w:r>
      <w:r w:rsidRPr="00353117">
        <w:rPr>
          <w:rFonts w:ascii="Myriad Pro" w:hAnsi="Myriad Pro"/>
          <w:sz w:val="26"/>
          <w:szCs w:val="26"/>
        </w:rPr>
        <w:t>по включению необходим</w:t>
      </w:r>
      <w:r w:rsidR="00225E45" w:rsidRPr="00353117">
        <w:rPr>
          <w:rFonts w:ascii="Myriad Pro" w:hAnsi="Myriad Pro"/>
          <w:sz w:val="26"/>
          <w:szCs w:val="26"/>
        </w:rPr>
        <w:t>ую</w:t>
      </w:r>
      <w:r w:rsidRPr="00353117">
        <w:rPr>
          <w:rFonts w:ascii="Myriad Pro" w:hAnsi="Myriad Pro"/>
          <w:sz w:val="26"/>
          <w:szCs w:val="26"/>
        </w:rPr>
        <w:t xml:space="preserve"> валов</w:t>
      </w:r>
      <w:r w:rsidR="00225E45" w:rsidRPr="00353117">
        <w:rPr>
          <w:rFonts w:ascii="Myriad Pro" w:hAnsi="Myriad Pro"/>
          <w:sz w:val="26"/>
          <w:szCs w:val="26"/>
        </w:rPr>
        <w:t>ую</w:t>
      </w:r>
      <w:r w:rsidRPr="00353117">
        <w:rPr>
          <w:rFonts w:ascii="Myriad Pro" w:hAnsi="Myriad Pro"/>
          <w:sz w:val="26"/>
          <w:szCs w:val="26"/>
        </w:rPr>
        <w:t xml:space="preserve"> выручк</w:t>
      </w:r>
      <w:r w:rsidR="00225E45" w:rsidRPr="00353117">
        <w:rPr>
          <w:rFonts w:ascii="Myriad Pro" w:hAnsi="Myriad Pro"/>
          <w:sz w:val="26"/>
          <w:szCs w:val="26"/>
        </w:rPr>
        <w:t>у расходов на оплату</w:t>
      </w:r>
      <w:r w:rsidRPr="00353117">
        <w:rPr>
          <w:rFonts w:ascii="Myriad Pro" w:hAnsi="Myriad Pro"/>
          <w:sz w:val="26"/>
          <w:szCs w:val="26"/>
        </w:rPr>
        <w:t xml:space="preserve"> налога на имущество в размере </w:t>
      </w:r>
      <w:r w:rsidR="00353117" w:rsidRPr="00353117">
        <w:rPr>
          <w:rFonts w:ascii="Myriad Pro" w:hAnsi="Myriad Pro"/>
          <w:sz w:val="26"/>
          <w:szCs w:val="26"/>
        </w:rPr>
        <w:t>72 238,8</w:t>
      </w:r>
      <w:r w:rsidR="009F5062" w:rsidRPr="00353117">
        <w:rPr>
          <w:rFonts w:ascii="Myriad Pro" w:hAnsi="Myriad Pro"/>
          <w:sz w:val="26"/>
          <w:szCs w:val="26"/>
        </w:rPr>
        <w:t>,0</w:t>
      </w:r>
      <w:r w:rsidRPr="00353117">
        <w:rPr>
          <w:rFonts w:ascii="Myriad Pro" w:hAnsi="Myriad Pro"/>
          <w:sz w:val="26"/>
          <w:szCs w:val="26"/>
        </w:rPr>
        <w:t xml:space="preserve"> тыс. руб</w:t>
      </w:r>
      <w:r w:rsidR="00353117" w:rsidRPr="00353117">
        <w:rPr>
          <w:rFonts w:ascii="Myriad Pro" w:hAnsi="Myriad Pro"/>
          <w:sz w:val="26"/>
          <w:szCs w:val="26"/>
        </w:rPr>
        <w:t>., в том числе:</w:t>
      </w:r>
    </w:p>
    <w:p w14:paraId="38113C53" w14:textId="77777777" w:rsidR="00353117" w:rsidRPr="00353117" w:rsidRDefault="00353117" w:rsidP="00FB5951">
      <w:pPr>
        <w:spacing w:after="0" w:line="360" w:lineRule="auto"/>
        <w:ind w:firstLine="567"/>
        <w:jc w:val="both"/>
        <w:rPr>
          <w:rFonts w:ascii="Myriad Pro" w:hAnsi="Myriad Pro"/>
          <w:sz w:val="26"/>
          <w:szCs w:val="26"/>
        </w:rPr>
      </w:pPr>
      <w:r w:rsidRPr="00353117">
        <w:rPr>
          <w:rFonts w:ascii="Myriad Pro" w:hAnsi="Myriad Pro"/>
          <w:sz w:val="26"/>
          <w:szCs w:val="26"/>
        </w:rPr>
        <w:lastRenderedPageBreak/>
        <w:t>– плата за землю – 2</w:t>
      </w:r>
      <w:r w:rsidR="00183A05">
        <w:rPr>
          <w:rFonts w:ascii="Myriad Pro" w:hAnsi="Myriad Pro"/>
          <w:sz w:val="26"/>
          <w:szCs w:val="26"/>
        </w:rPr>
        <w:t xml:space="preserve"> </w:t>
      </w:r>
      <w:r w:rsidRPr="00353117">
        <w:rPr>
          <w:rFonts w:ascii="Myriad Pro" w:hAnsi="Myriad Pro"/>
          <w:sz w:val="26"/>
          <w:szCs w:val="26"/>
        </w:rPr>
        <w:t>542,0 тыс. руб.;</w:t>
      </w:r>
    </w:p>
    <w:p w14:paraId="084419BE" w14:textId="77777777" w:rsidR="00353117" w:rsidRPr="00353117" w:rsidRDefault="00353117" w:rsidP="00FB5951">
      <w:pPr>
        <w:spacing w:after="0" w:line="360" w:lineRule="auto"/>
        <w:ind w:firstLine="567"/>
        <w:jc w:val="both"/>
        <w:rPr>
          <w:rFonts w:ascii="Myriad Pro" w:hAnsi="Myriad Pro"/>
          <w:sz w:val="26"/>
          <w:szCs w:val="26"/>
        </w:rPr>
      </w:pPr>
      <w:r w:rsidRPr="00353117">
        <w:rPr>
          <w:rFonts w:ascii="Myriad Pro" w:hAnsi="Myriad Pro"/>
          <w:sz w:val="26"/>
          <w:szCs w:val="26"/>
        </w:rPr>
        <w:t>– налог на имущество – 67 454,3 тыс. руб.;</w:t>
      </w:r>
    </w:p>
    <w:p w14:paraId="379C3C7B" w14:textId="77777777" w:rsidR="00353117" w:rsidRPr="00353117" w:rsidRDefault="00353117" w:rsidP="00FB5951">
      <w:pPr>
        <w:spacing w:after="0" w:line="360" w:lineRule="auto"/>
        <w:ind w:firstLine="567"/>
        <w:jc w:val="both"/>
        <w:rPr>
          <w:rFonts w:ascii="Myriad Pro" w:hAnsi="Myriad Pro"/>
          <w:sz w:val="26"/>
          <w:szCs w:val="26"/>
        </w:rPr>
      </w:pPr>
      <w:r w:rsidRPr="00353117">
        <w:rPr>
          <w:rFonts w:ascii="Myriad Pro" w:hAnsi="Myriad Pro"/>
          <w:sz w:val="26"/>
          <w:szCs w:val="26"/>
        </w:rPr>
        <w:t>– прочие налоги и сборы – 2 242,6 тыс. руб., из них:</w:t>
      </w:r>
    </w:p>
    <w:p w14:paraId="7FC905D5" w14:textId="77777777" w:rsidR="00353117" w:rsidRPr="00353117" w:rsidRDefault="00353117" w:rsidP="00FB5951">
      <w:pPr>
        <w:spacing w:after="0" w:line="360" w:lineRule="auto"/>
        <w:ind w:firstLine="567"/>
        <w:jc w:val="both"/>
        <w:rPr>
          <w:rFonts w:ascii="Myriad Pro" w:hAnsi="Myriad Pro"/>
          <w:i/>
          <w:sz w:val="26"/>
          <w:szCs w:val="26"/>
        </w:rPr>
      </w:pPr>
      <w:r w:rsidRPr="00353117">
        <w:rPr>
          <w:rFonts w:ascii="Myriad Pro" w:hAnsi="Myriad Pro"/>
          <w:sz w:val="26"/>
          <w:szCs w:val="26"/>
        </w:rPr>
        <w:t xml:space="preserve">  </w:t>
      </w:r>
      <w:r w:rsidRPr="00353117">
        <w:rPr>
          <w:rFonts w:ascii="Myriad Pro" w:hAnsi="Myriad Pro"/>
          <w:i/>
          <w:sz w:val="26"/>
          <w:szCs w:val="26"/>
        </w:rPr>
        <w:t>транспортный налог – 1 597,44 тыс. руб.</w:t>
      </w:r>
    </w:p>
    <w:p w14:paraId="5DF1C3B3" w14:textId="77777777" w:rsidR="00353117" w:rsidRPr="00353117" w:rsidRDefault="00353117" w:rsidP="00FB5951">
      <w:pPr>
        <w:spacing w:after="0" w:line="360" w:lineRule="auto"/>
        <w:ind w:firstLine="567"/>
        <w:jc w:val="both"/>
        <w:rPr>
          <w:rFonts w:ascii="Myriad Pro" w:hAnsi="Myriad Pro"/>
          <w:i/>
          <w:sz w:val="26"/>
          <w:szCs w:val="26"/>
        </w:rPr>
      </w:pPr>
      <w:r w:rsidRPr="00353117">
        <w:rPr>
          <w:rFonts w:ascii="Myriad Pro" w:hAnsi="Myriad Pro"/>
          <w:i/>
          <w:sz w:val="26"/>
          <w:szCs w:val="26"/>
        </w:rPr>
        <w:t xml:space="preserve">  плата за возмещение вреда дорогам – 3,56 тыс. руб.</w:t>
      </w:r>
    </w:p>
    <w:p w14:paraId="1EED85AB" w14:textId="77777777" w:rsidR="00353117" w:rsidRPr="00353117" w:rsidRDefault="00353117" w:rsidP="00FB5951">
      <w:pPr>
        <w:spacing w:after="0" w:line="360" w:lineRule="auto"/>
        <w:ind w:firstLine="567"/>
        <w:jc w:val="both"/>
        <w:rPr>
          <w:rFonts w:ascii="Myriad Pro" w:hAnsi="Myriad Pro"/>
          <w:i/>
          <w:sz w:val="26"/>
          <w:szCs w:val="26"/>
        </w:rPr>
      </w:pPr>
      <w:r w:rsidRPr="00353117">
        <w:rPr>
          <w:rFonts w:ascii="Myriad Pro" w:hAnsi="Myriad Pro"/>
          <w:i/>
          <w:sz w:val="26"/>
          <w:szCs w:val="26"/>
        </w:rPr>
        <w:t xml:space="preserve">  плата за предельно допустимые выбросы – 641,61 тыс. руб.</w:t>
      </w:r>
    </w:p>
    <w:p w14:paraId="192DAA38" w14:textId="77777777" w:rsidR="00353117" w:rsidRPr="00353117" w:rsidRDefault="00353117" w:rsidP="00FB5951">
      <w:pPr>
        <w:spacing w:after="0" w:line="360" w:lineRule="auto"/>
        <w:ind w:firstLine="567"/>
        <w:jc w:val="both"/>
        <w:rPr>
          <w:rFonts w:ascii="Myriad Pro" w:hAnsi="Myriad Pro"/>
          <w:sz w:val="26"/>
          <w:szCs w:val="26"/>
        </w:rPr>
      </w:pPr>
      <w:r w:rsidRPr="00353117">
        <w:rPr>
          <w:rFonts w:ascii="Myriad Pro" w:hAnsi="Myriad Pro"/>
          <w:sz w:val="26"/>
          <w:szCs w:val="26"/>
          <w:u w:val="single"/>
        </w:rPr>
        <w:t xml:space="preserve">Плата за землю. </w:t>
      </w:r>
      <w:r w:rsidRPr="00353117">
        <w:rPr>
          <w:rFonts w:ascii="Myriad Pro" w:hAnsi="Myriad Pro"/>
          <w:sz w:val="26"/>
          <w:szCs w:val="26"/>
        </w:rPr>
        <w:t>Расходы по данной статье сформированы исходя из фактических данных за 2015 год с учетом ИПЦ 2016 г. – 7,4%, 2017 г. – 5,8% (в соответствии с прогнозом). Рост затрат по данной статье обусловлен оформлением земельных участков под площадными объектами в собственность.</w:t>
      </w:r>
    </w:p>
    <w:p w14:paraId="07E7E98F" w14:textId="77777777" w:rsidR="00353117" w:rsidRPr="00353117" w:rsidRDefault="00353117" w:rsidP="00FB5951">
      <w:pPr>
        <w:spacing w:after="0" w:line="360" w:lineRule="auto"/>
        <w:ind w:firstLine="567"/>
        <w:jc w:val="both"/>
        <w:rPr>
          <w:rFonts w:ascii="Myriad Pro" w:hAnsi="Myriad Pro"/>
          <w:sz w:val="26"/>
          <w:szCs w:val="26"/>
        </w:rPr>
      </w:pPr>
      <w:r w:rsidRPr="00353117">
        <w:rPr>
          <w:rFonts w:ascii="Myriad Pro" w:hAnsi="Myriad Pro"/>
          <w:sz w:val="26"/>
          <w:szCs w:val="26"/>
          <w:u w:val="single"/>
        </w:rPr>
        <w:t xml:space="preserve">Налог на имущество. </w:t>
      </w:r>
      <w:r w:rsidRPr="00353117">
        <w:rPr>
          <w:rFonts w:ascii="Myriad Pro" w:hAnsi="Myriad Pro"/>
          <w:sz w:val="26"/>
          <w:szCs w:val="26"/>
        </w:rPr>
        <w:t xml:space="preserve">Федеральным законом от 29.11.2012 </w:t>
      </w:r>
      <w:r w:rsidR="0031244B">
        <w:rPr>
          <w:rFonts w:ascii="Myriad Pro" w:hAnsi="Myriad Pro"/>
          <w:sz w:val="26"/>
          <w:szCs w:val="26"/>
        </w:rPr>
        <w:t>№ </w:t>
      </w:r>
      <w:r w:rsidRPr="00353117">
        <w:rPr>
          <w:rFonts w:ascii="Myriad Pro" w:hAnsi="Myriad Pro"/>
          <w:sz w:val="26"/>
          <w:szCs w:val="26"/>
        </w:rPr>
        <w:t>202-ФЗ «О внесении изменений в часть вторую Налогового кодекса Российской Федерации» утверждены поправки в Налоговый кодекс РФ в части поэтапной отмены льгот по налогу на имущество для субъектов естественных монополий. Согласно вышеуказанным изменениям с 2014 года субъекты естественных монополий платят налог по ранее льготируемому имуществу по ставке 0,4 %, с увеличением за каждый год на 0,3 % и достижением к 2019 году ставки 2,2%.</w:t>
      </w:r>
    </w:p>
    <w:p w14:paraId="66F7C3CD" w14:textId="77777777" w:rsidR="00353117" w:rsidRPr="00353117" w:rsidRDefault="00353117" w:rsidP="00FB5951">
      <w:pPr>
        <w:spacing w:after="0" w:line="360" w:lineRule="auto"/>
        <w:ind w:firstLine="567"/>
        <w:jc w:val="both"/>
        <w:rPr>
          <w:rFonts w:ascii="Myriad Pro" w:hAnsi="Myriad Pro"/>
          <w:sz w:val="26"/>
          <w:szCs w:val="26"/>
        </w:rPr>
      </w:pPr>
      <w:r w:rsidRPr="00353117">
        <w:rPr>
          <w:rFonts w:ascii="Myriad Pro" w:hAnsi="Myriad Pro"/>
          <w:sz w:val="26"/>
          <w:szCs w:val="26"/>
        </w:rPr>
        <w:t xml:space="preserve">В расчете затрат по налогу на имущество на 2017 год используются данные из декларации по налогу на имущество по факту 2015 года (стоимость льготируемого имущества и облагаемого по полной ставке), плановые вводы на 2016-2017 год согласно инвестиционной программы филиала </w:t>
      </w:r>
      <w:r w:rsidR="0031244B">
        <w:rPr>
          <w:rFonts w:ascii="Myriad Pro" w:hAnsi="Myriad Pro"/>
          <w:sz w:val="26"/>
          <w:szCs w:val="26"/>
        </w:rPr>
        <w:t>ПАО </w:t>
      </w:r>
      <w:r w:rsidRPr="00353117">
        <w:rPr>
          <w:rFonts w:ascii="Myriad Pro" w:hAnsi="Myriad Pro"/>
          <w:sz w:val="26"/>
          <w:szCs w:val="26"/>
        </w:rPr>
        <w:t xml:space="preserve">«МРСК Юга» - «Астраханьэнерго». </w:t>
      </w:r>
    </w:p>
    <w:p w14:paraId="4A1F79CC" w14:textId="77777777" w:rsidR="00353117" w:rsidRPr="00353117" w:rsidRDefault="00353117" w:rsidP="00FB5951">
      <w:pPr>
        <w:spacing w:after="0" w:line="360" w:lineRule="auto"/>
        <w:ind w:firstLine="567"/>
        <w:jc w:val="both"/>
        <w:rPr>
          <w:rFonts w:ascii="Myriad Pro" w:hAnsi="Myriad Pro"/>
          <w:sz w:val="26"/>
          <w:szCs w:val="26"/>
        </w:rPr>
      </w:pPr>
      <w:r w:rsidRPr="00353117">
        <w:rPr>
          <w:rFonts w:ascii="Myriad Pro" w:hAnsi="Myriad Pro"/>
          <w:sz w:val="26"/>
          <w:szCs w:val="26"/>
          <w:u w:val="single"/>
        </w:rPr>
        <w:t xml:space="preserve">Транспортный налог. </w:t>
      </w:r>
      <w:r w:rsidRPr="00353117">
        <w:rPr>
          <w:rFonts w:ascii="Myriad Pro" w:hAnsi="Myriad Pro"/>
          <w:sz w:val="26"/>
          <w:szCs w:val="26"/>
        </w:rPr>
        <w:t>Величина затрат по транспортному налогу на 2017 год сложилась исходя из затрат по факту 2015 года с учетом ИПЦ.</w:t>
      </w:r>
    </w:p>
    <w:p w14:paraId="34905749" w14:textId="77777777" w:rsidR="00353117" w:rsidRPr="00353117" w:rsidRDefault="00353117" w:rsidP="00FB5951">
      <w:pPr>
        <w:spacing w:after="0" w:line="360" w:lineRule="auto"/>
        <w:ind w:firstLine="567"/>
        <w:jc w:val="both"/>
        <w:rPr>
          <w:rFonts w:ascii="Myriad Pro" w:hAnsi="Myriad Pro"/>
          <w:sz w:val="26"/>
          <w:szCs w:val="26"/>
        </w:rPr>
      </w:pPr>
      <w:r w:rsidRPr="00353117">
        <w:rPr>
          <w:rFonts w:ascii="Myriad Pro" w:hAnsi="Myriad Pro"/>
          <w:sz w:val="26"/>
          <w:szCs w:val="26"/>
          <w:u w:val="single"/>
        </w:rPr>
        <w:t xml:space="preserve">Плата за предельно допустимые выбросы. </w:t>
      </w:r>
      <w:r w:rsidRPr="00353117">
        <w:rPr>
          <w:rFonts w:ascii="Myriad Pro" w:hAnsi="Myriad Pro"/>
          <w:sz w:val="26"/>
          <w:szCs w:val="26"/>
        </w:rPr>
        <w:t xml:space="preserve">Расходы по статье «Плата за предельно допустимые выбросы» сформированы в соответствии с Порядком определения платы и ее предельных размеров за загрязнение окружающей природной среды, размещения отходов, другие виды вредного воздействия (постановление Правительства РФ от 28.08.1992 </w:t>
      </w:r>
      <w:r w:rsidR="0031244B">
        <w:rPr>
          <w:rFonts w:ascii="Myriad Pro" w:hAnsi="Myriad Pro"/>
          <w:sz w:val="26"/>
          <w:szCs w:val="26"/>
        </w:rPr>
        <w:t>№ </w:t>
      </w:r>
      <w:r w:rsidRPr="00353117">
        <w:rPr>
          <w:rFonts w:ascii="Myriad Pro" w:hAnsi="Myriad Pro"/>
          <w:sz w:val="26"/>
          <w:szCs w:val="26"/>
        </w:rPr>
        <w:t xml:space="preserve">632). Снижение затрат обусловлено получением разрешений на размещение отходов. В соответствии с п.6 постановления Правительства РФ от 28.08.1992 </w:t>
      </w:r>
      <w:r w:rsidR="0031244B">
        <w:rPr>
          <w:rFonts w:ascii="Myriad Pro" w:hAnsi="Myriad Pro"/>
          <w:sz w:val="26"/>
          <w:szCs w:val="26"/>
        </w:rPr>
        <w:t>№ </w:t>
      </w:r>
      <w:r w:rsidRPr="00353117">
        <w:rPr>
          <w:rFonts w:ascii="Myriad Pro" w:hAnsi="Myriad Pro"/>
          <w:sz w:val="26"/>
          <w:szCs w:val="26"/>
        </w:rPr>
        <w:t xml:space="preserve">632, с момента получения </w:t>
      </w:r>
      <w:r w:rsidRPr="00353117">
        <w:rPr>
          <w:rFonts w:ascii="Myriad Pro" w:hAnsi="Myriad Pro"/>
          <w:sz w:val="26"/>
          <w:szCs w:val="26"/>
        </w:rPr>
        <w:lastRenderedPageBreak/>
        <w:t xml:space="preserve">разрешительной документации экологические платежи рассчитываются по базовым ставкам, без повышающего коэффициента «5». </w:t>
      </w:r>
    </w:p>
    <w:p w14:paraId="20714CA2" w14:textId="77777777" w:rsidR="00556752" w:rsidRDefault="00556752" w:rsidP="00462601">
      <w:pPr>
        <w:spacing w:after="0" w:line="360" w:lineRule="auto"/>
        <w:contextualSpacing/>
        <w:jc w:val="both"/>
        <w:rPr>
          <w:rFonts w:ascii="Myriad Pro" w:hAnsi="Myriad Pro"/>
          <w:b/>
          <w:bCs/>
          <w:sz w:val="26"/>
          <w:szCs w:val="26"/>
        </w:rPr>
      </w:pPr>
    </w:p>
    <w:p w14:paraId="3595B6C6" w14:textId="77777777" w:rsidR="00556752" w:rsidRPr="00F02F53" w:rsidRDefault="00556752" w:rsidP="0046260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4B918E30" w14:textId="77777777" w:rsidR="00556752" w:rsidRDefault="00556752" w:rsidP="00FB5951">
      <w:pPr>
        <w:spacing w:after="0" w:line="360" w:lineRule="auto"/>
        <w:ind w:firstLine="567"/>
        <w:jc w:val="both"/>
        <w:rPr>
          <w:rFonts w:ascii="Myriad Pro" w:hAnsi="Myriad Pro"/>
          <w:sz w:val="26"/>
          <w:szCs w:val="26"/>
        </w:rPr>
      </w:pPr>
      <w:r>
        <w:rPr>
          <w:rFonts w:ascii="Myriad Pro" w:hAnsi="Myriad Pro"/>
          <w:sz w:val="26"/>
          <w:szCs w:val="26"/>
        </w:rPr>
        <w:t xml:space="preserve">Службой по тарифам Астраханской области в необходимую валовую выручку филиала </w:t>
      </w:r>
      <w:r w:rsidR="0031244B">
        <w:rPr>
          <w:rFonts w:ascii="Myriad Pro" w:hAnsi="Myriad Pro"/>
          <w:sz w:val="26"/>
          <w:szCs w:val="26"/>
        </w:rPr>
        <w:t>ПАО </w:t>
      </w:r>
      <w:r w:rsidR="00183A05">
        <w:rPr>
          <w:rFonts w:ascii="Myriad Pro" w:hAnsi="Myriad Pro"/>
          <w:sz w:val="26"/>
          <w:szCs w:val="26"/>
        </w:rPr>
        <w:t>«</w:t>
      </w:r>
      <w:r>
        <w:rPr>
          <w:rFonts w:ascii="Myriad Pro" w:hAnsi="Myriad Pro"/>
          <w:sz w:val="26"/>
          <w:szCs w:val="26"/>
        </w:rPr>
        <w:t>МРСК Юга</w:t>
      </w:r>
      <w:r w:rsidR="00183A05">
        <w:rPr>
          <w:rFonts w:ascii="Myriad Pro" w:hAnsi="Myriad Pro"/>
          <w:sz w:val="26"/>
          <w:szCs w:val="26"/>
        </w:rPr>
        <w:t>»</w:t>
      </w:r>
      <w:r w:rsidR="00225E45">
        <w:rPr>
          <w:rFonts w:ascii="Myriad Pro" w:hAnsi="Myriad Pro"/>
          <w:sz w:val="26"/>
          <w:szCs w:val="26"/>
        </w:rPr>
        <w:t xml:space="preserve"> </w:t>
      </w:r>
      <w:r>
        <w:rPr>
          <w:rFonts w:ascii="Myriad Pro" w:hAnsi="Myriad Pro"/>
          <w:sz w:val="26"/>
          <w:szCs w:val="26"/>
        </w:rPr>
        <w:t>-</w:t>
      </w:r>
      <w:r w:rsidR="00225E45">
        <w:rPr>
          <w:rFonts w:ascii="Myriad Pro" w:hAnsi="Myriad Pro"/>
          <w:sz w:val="26"/>
          <w:szCs w:val="26"/>
        </w:rPr>
        <w:t xml:space="preserve"> </w:t>
      </w:r>
      <w:r w:rsidR="00183A05">
        <w:rPr>
          <w:rFonts w:ascii="Myriad Pro" w:hAnsi="Myriad Pro"/>
          <w:sz w:val="26"/>
          <w:szCs w:val="26"/>
        </w:rPr>
        <w:t>«</w:t>
      </w:r>
      <w:r>
        <w:rPr>
          <w:rFonts w:ascii="Myriad Pro" w:hAnsi="Myriad Pro"/>
          <w:sz w:val="26"/>
          <w:szCs w:val="26"/>
        </w:rPr>
        <w:t>Астраханьэнерго</w:t>
      </w:r>
      <w:r w:rsidR="00183A05">
        <w:rPr>
          <w:rFonts w:ascii="Myriad Pro" w:hAnsi="Myriad Pro"/>
          <w:sz w:val="26"/>
          <w:szCs w:val="26"/>
        </w:rPr>
        <w:t>»</w:t>
      </w:r>
      <w:r>
        <w:rPr>
          <w:rFonts w:ascii="Myriad Pro" w:hAnsi="Myriad Pro"/>
          <w:sz w:val="26"/>
          <w:szCs w:val="26"/>
        </w:rPr>
        <w:t xml:space="preserve"> включила расходы </w:t>
      </w:r>
      <w:r w:rsidR="00426619">
        <w:rPr>
          <w:rFonts w:ascii="Myriad Pro" w:hAnsi="Myriad Pro"/>
          <w:sz w:val="26"/>
          <w:szCs w:val="26"/>
        </w:rPr>
        <w:t xml:space="preserve">на оплату </w:t>
      </w:r>
      <w:r w:rsidR="00A675E2">
        <w:rPr>
          <w:rFonts w:ascii="Myriad Pro" w:hAnsi="Myriad Pro"/>
          <w:sz w:val="26"/>
          <w:szCs w:val="26"/>
        </w:rPr>
        <w:t xml:space="preserve">налогов </w:t>
      </w:r>
      <w:r w:rsidR="00426619">
        <w:rPr>
          <w:rFonts w:ascii="Myriad Pro" w:hAnsi="Myriad Pro"/>
          <w:sz w:val="26"/>
          <w:szCs w:val="26"/>
        </w:rPr>
        <w:t xml:space="preserve">размере </w:t>
      </w:r>
      <w:r w:rsidR="00A675E2" w:rsidRPr="00A675E2">
        <w:rPr>
          <w:rFonts w:ascii="Myriad Pro" w:hAnsi="Myriad Pro"/>
          <w:sz w:val="26"/>
          <w:szCs w:val="26"/>
        </w:rPr>
        <w:t>72 227,0</w:t>
      </w:r>
      <w:r w:rsidR="00426619">
        <w:rPr>
          <w:rFonts w:ascii="Myriad Pro" w:hAnsi="Myriad Pro"/>
          <w:sz w:val="26"/>
          <w:szCs w:val="26"/>
        </w:rPr>
        <w:t xml:space="preserve"> тыс. </w:t>
      </w:r>
      <w:r w:rsidR="00A675E2">
        <w:rPr>
          <w:rFonts w:ascii="Myriad Pro" w:hAnsi="Myriad Pro"/>
          <w:sz w:val="26"/>
          <w:szCs w:val="26"/>
        </w:rPr>
        <w:t>руб.</w:t>
      </w:r>
      <w:r w:rsidR="00426619">
        <w:rPr>
          <w:rFonts w:ascii="Myriad Pro" w:hAnsi="Myriad Pro"/>
          <w:sz w:val="26"/>
          <w:szCs w:val="26"/>
        </w:rPr>
        <w:t xml:space="preserve">, </w:t>
      </w:r>
      <w:r w:rsidR="00A675E2">
        <w:rPr>
          <w:rFonts w:ascii="Myriad Pro" w:hAnsi="Myriad Pro"/>
          <w:sz w:val="26"/>
          <w:szCs w:val="26"/>
        </w:rPr>
        <w:t xml:space="preserve">скорректированы в сторону снижения только расходы на оплату земельного налога. </w:t>
      </w:r>
    </w:p>
    <w:p w14:paraId="2A08B37C" w14:textId="77777777" w:rsidR="00556752" w:rsidRDefault="00556752" w:rsidP="00FB5951">
      <w:pPr>
        <w:spacing w:after="0" w:line="360" w:lineRule="auto"/>
        <w:ind w:firstLine="567"/>
        <w:jc w:val="both"/>
        <w:rPr>
          <w:rFonts w:ascii="Myriad Pro" w:hAnsi="Myriad Pro"/>
          <w:sz w:val="26"/>
          <w:szCs w:val="26"/>
        </w:rPr>
      </w:pPr>
    </w:p>
    <w:p w14:paraId="2ADA730A" w14:textId="77777777" w:rsidR="00556752" w:rsidRPr="00F02F53" w:rsidRDefault="00556752" w:rsidP="00FB5951">
      <w:pPr>
        <w:spacing w:after="0" w:line="360" w:lineRule="auto"/>
        <w:ind w:firstLine="567"/>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197C1C0E" w14:textId="77777777" w:rsidR="00AC7636" w:rsidRDefault="00F044EB" w:rsidP="00FB5951">
      <w:pPr>
        <w:spacing w:after="0" w:line="360" w:lineRule="auto"/>
        <w:ind w:firstLine="567"/>
        <w:jc w:val="both"/>
        <w:rPr>
          <w:rFonts w:ascii="Myriad Pro" w:hAnsi="Myriad Pro"/>
          <w:sz w:val="26"/>
          <w:szCs w:val="26"/>
        </w:rPr>
      </w:pPr>
      <w:r w:rsidRPr="00416274">
        <w:rPr>
          <w:rFonts w:ascii="Myriad Pro" w:hAnsi="Myriad Pro"/>
          <w:sz w:val="26"/>
          <w:szCs w:val="26"/>
        </w:rPr>
        <w:t xml:space="preserve">Исполнителем </w:t>
      </w:r>
      <w:r w:rsidR="00C3634D">
        <w:rPr>
          <w:rFonts w:ascii="Myriad Pro" w:hAnsi="Myriad Pro"/>
          <w:sz w:val="26"/>
          <w:szCs w:val="26"/>
        </w:rPr>
        <w:t>проведен расчет</w:t>
      </w:r>
      <w:r w:rsidR="001B0634">
        <w:rPr>
          <w:rFonts w:ascii="Myriad Pro" w:hAnsi="Myriad Pro"/>
          <w:sz w:val="26"/>
          <w:szCs w:val="26"/>
        </w:rPr>
        <w:t xml:space="preserve"> расход</w:t>
      </w:r>
      <w:r w:rsidR="00C3634D">
        <w:rPr>
          <w:rFonts w:ascii="Myriad Pro" w:hAnsi="Myriad Pro"/>
          <w:sz w:val="26"/>
          <w:szCs w:val="26"/>
        </w:rPr>
        <w:t>ов</w:t>
      </w:r>
      <w:r w:rsidR="001B0634">
        <w:rPr>
          <w:rFonts w:ascii="Myriad Pro" w:hAnsi="Myriad Pro"/>
          <w:sz w:val="26"/>
          <w:szCs w:val="26"/>
        </w:rPr>
        <w:t xml:space="preserve"> на оплату налогов </w:t>
      </w:r>
      <w:r w:rsidR="001B0634" w:rsidRPr="00416274">
        <w:rPr>
          <w:rFonts w:ascii="Myriad Pro" w:hAnsi="Myriad Pro"/>
          <w:sz w:val="26"/>
          <w:szCs w:val="26"/>
        </w:rPr>
        <w:t>филиал</w:t>
      </w:r>
      <w:r w:rsidR="001B0634">
        <w:rPr>
          <w:rFonts w:ascii="Myriad Pro" w:hAnsi="Myriad Pro"/>
          <w:sz w:val="26"/>
          <w:szCs w:val="26"/>
        </w:rPr>
        <w:t>а</w:t>
      </w:r>
      <w:r w:rsidR="001B0634" w:rsidRPr="00416274">
        <w:rPr>
          <w:rFonts w:ascii="Myriad Pro" w:hAnsi="Myriad Pro"/>
          <w:sz w:val="26"/>
          <w:szCs w:val="26"/>
        </w:rPr>
        <w:t xml:space="preserve"> </w:t>
      </w:r>
      <w:r w:rsidR="005A654B">
        <w:rPr>
          <w:rFonts w:ascii="Myriad Pro" w:hAnsi="Myriad Pro"/>
          <w:sz w:val="26"/>
          <w:szCs w:val="26"/>
        </w:rPr>
        <w:br/>
      </w:r>
      <w:r w:rsidR="0031244B">
        <w:rPr>
          <w:rFonts w:ascii="Myriad Pro" w:hAnsi="Myriad Pro"/>
          <w:sz w:val="26"/>
          <w:szCs w:val="26"/>
        </w:rPr>
        <w:t>ПАО </w:t>
      </w:r>
      <w:r w:rsidR="009021C3">
        <w:rPr>
          <w:rFonts w:ascii="Myriad Pro" w:hAnsi="Myriad Pro"/>
          <w:sz w:val="26"/>
          <w:szCs w:val="26"/>
        </w:rPr>
        <w:t>«</w:t>
      </w:r>
      <w:r w:rsidRPr="00416274">
        <w:rPr>
          <w:rFonts w:ascii="Myriad Pro" w:hAnsi="Myriad Pro"/>
          <w:sz w:val="26"/>
          <w:szCs w:val="26"/>
        </w:rPr>
        <w:t>МРСК Юга</w:t>
      </w:r>
      <w:r w:rsidR="009021C3">
        <w:rPr>
          <w:rFonts w:ascii="Myriad Pro" w:hAnsi="Myriad Pro"/>
          <w:sz w:val="26"/>
          <w:szCs w:val="26"/>
        </w:rPr>
        <w:t>»</w:t>
      </w:r>
      <w:r w:rsidRPr="00416274">
        <w:rPr>
          <w:rFonts w:ascii="Myriad Pro" w:hAnsi="Myriad Pro"/>
          <w:sz w:val="26"/>
          <w:szCs w:val="26"/>
        </w:rPr>
        <w:t>-</w:t>
      </w:r>
      <w:r w:rsidR="00BA7013" w:rsidRPr="00416274">
        <w:rPr>
          <w:rFonts w:ascii="Myriad Pro" w:hAnsi="Myriad Pro"/>
          <w:sz w:val="26"/>
          <w:szCs w:val="26"/>
        </w:rPr>
        <w:t xml:space="preserve"> </w:t>
      </w:r>
      <w:r w:rsidR="009021C3">
        <w:rPr>
          <w:rFonts w:ascii="Myriad Pro" w:hAnsi="Myriad Pro"/>
          <w:sz w:val="26"/>
          <w:szCs w:val="26"/>
        </w:rPr>
        <w:t>«</w:t>
      </w:r>
      <w:r w:rsidRPr="00416274">
        <w:rPr>
          <w:rFonts w:ascii="Myriad Pro" w:hAnsi="Myriad Pro"/>
          <w:sz w:val="26"/>
          <w:szCs w:val="26"/>
        </w:rPr>
        <w:t>Астраханьэнерго</w:t>
      </w:r>
      <w:r w:rsidR="009021C3">
        <w:rPr>
          <w:rFonts w:ascii="Myriad Pro" w:hAnsi="Myriad Pro"/>
          <w:sz w:val="26"/>
          <w:szCs w:val="26"/>
        </w:rPr>
        <w:t>»</w:t>
      </w:r>
      <w:r w:rsidR="00F1165B">
        <w:rPr>
          <w:rFonts w:ascii="Myriad Pro" w:hAnsi="Myriad Pro"/>
          <w:sz w:val="26"/>
          <w:szCs w:val="26"/>
        </w:rPr>
        <w:t>.</w:t>
      </w:r>
      <w:r w:rsidRPr="00416274">
        <w:rPr>
          <w:rFonts w:ascii="Myriad Pro" w:hAnsi="Myriad Pro"/>
          <w:sz w:val="26"/>
          <w:szCs w:val="26"/>
        </w:rPr>
        <w:t xml:space="preserve"> </w:t>
      </w:r>
    </w:p>
    <w:p w14:paraId="494CFB42" w14:textId="77777777" w:rsidR="00183A05" w:rsidRPr="0034301C" w:rsidRDefault="00183A05" w:rsidP="00FB5951">
      <w:pPr>
        <w:spacing w:after="0" w:line="360" w:lineRule="auto"/>
        <w:ind w:firstLine="567"/>
        <w:jc w:val="both"/>
        <w:rPr>
          <w:rFonts w:ascii="Myriad Pro" w:hAnsi="Myriad Pro"/>
          <w:i/>
          <w:iCs/>
          <w:sz w:val="26"/>
          <w:szCs w:val="26"/>
        </w:rPr>
      </w:pPr>
      <w:r w:rsidRPr="0034301C">
        <w:rPr>
          <w:rFonts w:ascii="Myriad Pro" w:hAnsi="Myriad Pro"/>
          <w:i/>
          <w:iCs/>
          <w:sz w:val="26"/>
          <w:szCs w:val="26"/>
        </w:rPr>
        <w:t>Земельный налог</w:t>
      </w:r>
    </w:p>
    <w:p w14:paraId="294FF955" w14:textId="77777777" w:rsidR="00183A05" w:rsidRDefault="00BD553D" w:rsidP="00FB5951">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проведен расчет расходов на оплату земельного налога исходя из кадастровой стоимости участков, размещенной на сайте </w:t>
      </w:r>
      <w:r w:rsidR="00605431" w:rsidRPr="00605431">
        <w:rPr>
          <w:rFonts w:ascii="Myriad Pro" w:hAnsi="Myriad Pro"/>
          <w:sz w:val="26"/>
          <w:szCs w:val="26"/>
        </w:rPr>
        <w:t>https://rosreestr.</w:t>
      </w:r>
      <w:r w:rsidR="00605431" w:rsidRPr="00605431">
        <w:rPr>
          <w:rFonts w:ascii="Myriad Pro" w:hAnsi="Myriad Pro"/>
          <w:sz w:val="26"/>
          <w:szCs w:val="26"/>
          <w:lang w:val="en-US"/>
        </w:rPr>
        <w:t>n</w:t>
      </w:r>
      <w:r w:rsidR="00605431" w:rsidRPr="00605431">
        <w:rPr>
          <w:rFonts w:ascii="Myriad Pro" w:hAnsi="Myriad Pro"/>
          <w:sz w:val="26"/>
          <w:szCs w:val="26"/>
        </w:rPr>
        <w:t>et/kadastr/</w:t>
      </w:r>
      <w:r w:rsidR="0034301C">
        <w:rPr>
          <w:rFonts w:ascii="Myriad Pro" w:hAnsi="Myriad Pro"/>
          <w:sz w:val="26"/>
          <w:szCs w:val="26"/>
        </w:rPr>
        <w:t>, и ставки налога на землю</w:t>
      </w:r>
      <w:r w:rsidR="000F4CD1">
        <w:rPr>
          <w:rFonts w:ascii="Myriad Pro" w:hAnsi="Myriad Pro"/>
          <w:sz w:val="26"/>
          <w:szCs w:val="26"/>
        </w:rPr>
        <w:t xml:space="preserve"> </w:t>
      </w:r>
      <w:r w:rsidR="0034301C">
        <w:rPr>
          <w:rFonts w:ascii="Myriad Pro" w:hAnsi="Myriad Pro"/>
          <w:sz w:val="26"/>
          <w:szCs w:val="26"/>
        </w:rPr>
        <w:t>1,2</w:t>
      </w:r>
      <w:r w:rsidR="00AB4122">
        <w:rPr>
          <w:rFonts w:ascii="Myriad Pro" w:hAnsi="Myriad Pro"/>
          <w:sz w:val="26"/>
          <w:szCs w:val="26"/>
        </w:rPr>
        <w:t>% (по отдельным районам)</w:t>
      </w:r>
      <w:r w:rsidR="0034301C">
        <w:rPr>
          <w:rFonts w:ascii="Myriad Pro" w:hAnsi="Myriad Pro"/>
          <w:sz w:val="26"/>
          <w:szCs w:val="26"/>
        </w:rPr>
        <w:t xml:space="preserve"> и 1,5%. </w:t>
      </w:r>
    </w:p>
    <w:tbl>
      <w:tblPr>
        <w:tblW w:w="9351" w:type="dxa"/>
        <w:tblLook w:val="04A0" w:firstRow="1" w:lastRow="0" w:firstColumn="1" w:lastColumn="0" w:noHBand="0" w:noVBand="1"/>
      </w:tblPr>
      <w:tblGrid>
        <w:gridCol w:w="727"/>
        <w:gridCol w:w="487"/>
        <w:gridCol w:w="486"/>
        <w:gridCol w:w="935"/>
        <w:gridCol w:w="627"/>
        <w:gridCol w:w="15"/>
        <w:gridCol w:w="3465"/>
        <w:gridCol w:w="1418"/>
        <w:gridCol w:w="8"/>
        <w:gridCol w:w="1183"/>
      </w:tblGrid>
      <w:tr w:rsidR="0034301C" w:rsidRPr="00FA19FB" w14:paraId="726FBC7D" w14:textId="77777777" w:rsidTr="000224EB">
        <w:trPr>
          <w:trHeight w:val="1290"/>
          <w:tblHeader/>
        </w:trPr>
        <w:tc>
          <w:tcPr>
            <w:tcW w:w="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CE9FF" w14:textId="77777777" w:rsidR="0034301C" w:rsidRPr="003134AE" w:rsidRDefault="0031244B" w:rsidP="00462601">
            <w:pPr>
              <w:spacing w:after="0" w:line="240" w:lineRule="auto"/>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 </w:t>
            </w:r>
            <w:r w:rsidR="0034301C" w:rsidRPr="005A654B">
              <w:rPr>
                <w:rFonts w:ascii="Myriad Pro" w:hAnsi="Myriad Pro" w:cs="Calibri"/>
                <w:color w:val="FFFFFF" w:themeColor="background1"/>
                <w:sz w:val="20"/>
                <w:szCs w:val="20"/>
              </w:rPr>
              <w:t>п/п</w:t>
            </w:r>
          </w:p>
        </w:tc>
        <w:tc>
          <w:tcPr>
            <w:tcW w:w="255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9DDB5" w14:textId="77777777" w:rsidR="0034301C" w:rsidRPr="000E5A79" w:rsidRDefault="0034301C" w:rsidP="00462601">
            <w:pPr>
              <w:spacing w:after="0" w:line="240" w:lineRule="auto"/>
              <w:jc w:val="center"/>
              <w:rPr>
                <w:rFonts w:ascii="Myriad Pro" w:hAnsi="Myriad Pro" w:cs="Calibri"/>
                <w:color w:val="FFFFFF" w:themeColor="background1"/>
                <w:sz w:val="20"/>
                <w:szCs w:val="20"/>
              </w:rPr>
            </w:pPr>
            <w:r w:rsidRPr="003134AE">
              <w:rPr>
                <w:rFonts w:ascii="Myriad Pro" w:hAnsi="Myriad Pro" w:cs="Calibri"/>
                <w:color w:val="FFFFFF" w:themeColor="background1"/>
                <w:sz w:val="20"/>
                <w:szCs w:val="20"/>
              </w:rPr>
              <w:t>Кадастровый номер участка</w:t>
            </w:r>
          </w:p>
        </w:tc>
        <w:tc>
          <w:tcPr>
            <w:tcW w:w="3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B758C" w14:textId="77777777" w:rsidR="0034301C" w:rsidRPr="00FA19FB" w:rsidRDefault="0034301C" w:rsidP="00462601">
            <w:pPr>
              <w:spacing w:after="0" w:line="240" w:lineRule="auto"/>
              <w:jc w:val="center"/>
              <w:rPr>
                <w:rFonts w:ascii="Myriad Pro" w:hAnsi="Myriad Pro" w:cs="Calibri"/>
                <w:color w:val="FFFFFF" w:themeColor="background1"/>
                <w:sz w:val="20"/>
                <w:szCs w:val="20"/>
              </w:rPr>
            </w:pPr>
            <w:r w:rsidRPr="000E5A79">
              <w:rPr>
                <w:rFonts w:ascii="Myriad Pro" w:hAnsi="Myriad Pro" w:cs="Calibri"/>
                <w:color w:val="FFFFFF" w:themeColor="background1"/>
                <w:sz w:val="20"/>
                <w:szCs w:val="20"/>
              </w:rPr>
              <w:t>Кадастровая стоимость,</w:t>
            </w:r>
            <w:r w:rsidRPr="000E5A79">
              <w:rPr>
                <w:rFonts w:ascii="Myriad Pro" w:hAnsi="Myriad Pro" w:cs="Calibri"/>
                <w:color w:val="FFFFFF" w:themeColor="background1"/>
                <w:sz w:val="20"/>
                <w:szCs w:val="20"/>
              </w:rPr>
              <w:br/>
              <w:t>(руб.)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93B05" w14:textId="77777777" w:rsidR="0034301C" w:rsidRPr="00FA19FB" w:rsidRDefault="0034301C" w:rsidP="00462601">
            <w:pPr>
              <w:spacing w:after="0" w:line="240" w:lineRule="auto"/>
              <w:jc w:val="center"/>
              <w:rPr>
                <w:rFonts w:ascii="Myriad Pro" w:hAnsi="Myriad Pro" w:cs="Calibri"/>
                <w:color w:val="FFFFFF" w:themeColor="background1"/>
                <w:sz w:val="20"/>
                <w:szCs w:val="20"/>
              </w:rPr>
            </w:pPr>
            <w:r w:rsidRPr="00FA19FB">
              <w:rPr>
                <w:rFonts w:ascii="Myriad Pro" w:hAnsi="Myriad Pro" w:cs="Calibri"/>
                <w:color w:val="FFFFFF" w:themeColor="background1"/>
                <w:sz w:val="20"/>
                <w:szCs w:val="20"/>
              </w:rPr>
              <w:t>Ставка налога (%)</w:t>
            </w:r>
          </w:p>
        </w:tc>
        <w:tc>
          <w:tcPr>
            <w:tcW w:w="14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0A33BE" w14:textId="77777777" w:rsidR="0034301C" w:rsidRPr="00FA19FB" w:rsidRDefault="0034301C" w:rsidP="00462601">
            <w:pPr>
              <w:spacing w:after="0" w:line="240" w:lineRule="auto"/>
              <w:jc w:val="center"/>
              <w:rPr>
                <w:rFonts w:ascii="Myriad Pro" w:hAnsi="Myriad Pro" w:cs="Calibri"/>
                <w:color w:val="FFFFFF" w:themeColor="background1"/>
                <w:sz w:val="20"/>
                <w:szCs w:val="20"/>
              </w:rPr>
            </w:pPr>
            <w:r w:rsidRPr="00FA19FB">
              <w:rPr>
                <w:rFonts w:ascii="Myriad Pro" w:hAnsi="Myriad Pro" w:cs="Calibri"/>
                <w:color w:val="FFFFFF" w:themeColor="background1"/>
                <w:sz w:val="20"/>
                <w:szCs w:val="20"/>
              </w:rPr>
              <w:t>Сумма налога,</w:t>
            </w:r>
            <w:r w:rsidRPr="00FA19FB">
              <w:rPr>
                <w:rFonts w:ascii="Myriad Pro" w:hAnsi="Myriad Pro" w:cs="Calibri"/>
                <w:color w:val="FFFFFF" w:themeColor="background1"/>
                <w:sz w:val="20"/>
                <w:szCs w:val="20"/>
              </w:rPr>
              <w:br/>
              <w:t>(руб)</w:t>
            </w:r>
          </w:p>
        </w:tc>
      </w:tr>
      <w:tr w:rsidR="0034301C" w:rsidRPr="00FA19FB" w14:paraId="26B02243"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bottom"/>
            <w:hideMark/>
          </w:tcPr>
          <w:p w14:paraId="439EF7A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nil"/>
              <w:left w:val="nil"/>
              <w:bottom w:val="single" w:sz="4" w:space="0" w:color="auto"/>
              <w:right w:val="single" w:sz="4" w:space="0" w:color="auto"/>
            </w:tcBorders>
            <w:shd w:val="clear" w:color="auto" w:fill="auto"/>
            <w:noWrap/>
            <w:vAlign w:val="bottom"/>
            <w:hideMark/>
          </w:tcPr>
          <w:p w14:paraId="448F9F6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b/>
                <w:bCs/>
                <w:color w:val="000000"/>
                <w:sz w:val="20"/>
                <w:szCs w:val="20"/>
              </w:rPr>
              <w:t>Итого по всем налоговым декларациям по земельному налогу</w:t>
            </w:r>
          </w:p>
        </w:tc>
        <w:tc>
          <w:tcPr>
            <w:tcW w:w="1409" w:type="dxa"/>
            <w:tcBorders>
              <w:top w:val="nil"/>
              <w:left w:val="nil"/>
              <w:bottom w:val="single" w:sz="4" w:space="0" w:color="auto"/>
              <w:right w:val="single" w:sz="4" w:space="0" w:color="auto"/>
            </w:tcBorders>
            <w:shd w:val="clear" w:color="auto" w:fill="auto"/>
            <w:vAlign w:val="bottom"/>
            <w:hideMark/>
          </w:tcPr>
          <w:p w14:paraId="54E3152C" w14:textId="77777777" w:rsidR="0034301C" w:rsidRPr="00FA19FB" w:rsidRDefault="0034301C" w:rsidP="00462601">
            <w:pPr>
              <w:spacing w:after="0" w:line="240" w:lineRule="auto"/>
              <w:jc w:val="right"/>
              <w:rPr>
                <w:rFonts w:ascii="Myriad Pro" w:hAnsi="Myriad Pro" w:cs="Calibri"/>
                <w:b/>
                <w:bCs/>
                <w:color w:val="000000"/>
                <w:sz w:val="20"/>
                <w:szCs w:val="20"/>
              </w:rPr>
            </w:pPr>
            <w:r w:rsidRPr="000E5A79">
              <w:rPr>
                <w:rFonts w:ascii="Myriad Pro" w:hAnsi="Myriad Pro" w:cs="Calibri"/>
                <w:b/>
                <w:bCs/>
                <w:color w:val="000000"/>
                <w:sz w:val="20"/>
                <w:szCs w:val="20"/>
              </w:rPr>
              <w:t>2 590 338,0</w:t>
            </w:r>
          </w:p>
        </w:tc>
      </w:tr>
      <w:tr w:rsidR="0034301C" w:rsidRPr="00FA19FB" w14:paraId="607A1774" w14:textId="77777777" w:rsidTr="000224EB">
        <w:trPr>
          <w:trHeight w:val="105"/>
        </w:trPr>
        <w:tc>
          <w:tcPr>
            <w:tcW w:w="501" w:type="dxa"/>
            <w:tcBorders>
              <w:top w:val="nil"/>
              <w:left w:val="single" w:sz="4" w:space="0" w:color="auto"/>
              <w:bottom w:val="single" w:sz="4" w:space="0" w:color="auto"/>
              <w:right w:val="single" w:sz="4" w:space="0" w:color="auto"/>
            </w:tcBorders>
            <w:shd w:val="clear" w:color="auto" w:fill="auto"/>
            <w:vAlign w:val="bottom"/>
            <w:hideMark/>
          </w:tcPr>
          <w:p w14:paraId="4E1F1FA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487" w:type="dxa"/>
            <w:tcBorders>
              <w:top w:val="nil"/>
              <w:left w:val="nil"/>
              <w:bottom w:val="single" w:sz="4" w:space="0" w:color="auto"/>
              <w:right w:val="nil"/>
            </w:tcBorders>
            <w:shd w:val="clear" w:color="auto" w:fill="auto"/>
            <w:noWrap/>
            <w:vAlign w:val="bottom"/>
            <w:hideMark/>
          </w:tcPr>
          <w:p w14:paraId="1B0F5105" w14:textId="77777777" w:rsidR="0034301C" w:rsidRPr="000E5A79" w:rsidRDefault="0034301C" w:rsidP="00462601">
            <w:pPr>
              <w:spacing w:after="0" w:line="240" w:lineRule="auto"/>
              <w:jc w:val="center"/>
              <w:rPr>
                <w:rFonts w:ascii="Myriad Pro" w:hAnsi="Myriad Pro" w:cs="Calibri"/>
                <w:color w:val="000000"/>
                <w:sz w:val="20"/>
                <w:szCs w:val="20"/>
              </w:rPr>
            </w:pPr>
            <w:r w:rsidRPr="003134AE">
              <w:rPr>
                <w:rFonts w:ascii="Myriad Pro" w:hAnsi="Myriad Pro" w:cs="Calibri"/>
                <w:color w:val="000000"/>
                <w:sz w:val="20"/>
                <w:szCs w:val="20"/>
              </w:rPr>
              <w:t> </w:t>
            </w:r>
          </w:p>
        </w:tc>
        <w:tc>
          <w:tcPr>
            <w:tcW w:w="486" w:type="dxa"/>
            <w:tcBorders>
              <w:top w:val="nil"/>
              <w:left w:val="nil"/>
              <w:bottom w:val="single" w:sz="4" w:space="0" w:color="auto"/>
              <w:right w:val="nil"/>
            </w:tcBorders>
            <w:shd w:val="clear" w:color="auto" w:fill="auto"/>
            <w:noWrap/>
            <w:vAlign w:val="bottom"/>
            <w:hideMark/>
          </w:tcPr>
          <w:p w14:paraId="35A3FB7E"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 </w:t>
            </w:r>
          </w:p>
        </w:tc>
        <w:tc>
          <w:tcPr>
            <w:tcW w:w="935" w:type="dxa"/>
            <w:tcBorders>
              <w:top w:val="nil"/>
              <w:left w:val="nil"/>
              <w:bottom w:val="single" w:sz="4" w:space="0" w:color="auto"/>
              <w:right w:val="nil"/>
            </w:tcBorders>
            <w:shd w:val="clear" w:color="auto" w:fill="auto"/>
            <w:noWrap/>
            <w:vAlign w:val="bottom"/>
            <w:hideMark/>
          </w:tcPr>
          <w:p w14:paraId="6EF3DFF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c>
          <w:tcPr>
            <w:tcW w:w="627" w:type="dxa"/>
            <w:tcBorders>
              <w:top w:val="nil"/>
              <w:left w:val="nil"/>
              <w:bottom w:val="single" w:sz="4" w:space="0" w:color="auto"/>
              <w:right w:val="single" w:sz="4" w:space="0" w:color="auto"/>
            </w:tcBorders>
            <w:shd w:val="clear" w:color="auto" w:fill="auto"/>
            <w:noWrap/>
            <w:vAlign w:val="bottom"/>
            <w:hideMark/>
          </w:tcPr>
          <w:p w14:paraId="1CE42D1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c>
          <w:tcPr>
            <w:tcW w:w="3480" w:type="dxa"/>
            <w:gridSpan w:val="2"/>
            <w:tcBorders>
              <w:top w:val="nil"/>
              <w:left w:val="nil"/>
              <w:bottom w:val="single" w:sz="4" w:space="0" w:color="auto"/>
              <w:right w:val="single" w:sz="4" w:space="0" w:color="auto"/>
            </w:tcBorders>
            <w:shd w:val="clear" w:color="auto" w:fill="auto"/>
            <w:vAlign w:val="bottom"/>
            <w:hideMark/>
          </w:tcPr>
          <w:p w14:paraId="78A1EEA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 </w:t>
            </w:r>
          </w:p>
        </w:tc>
        <w:tc>
          <w:tcPr>
            <w:tcW w:w="1418" w:type="dxa"/>
            <w:tcBorders>
              <w:top w:val="nil"/>
              <w:left w:val="nil"/>
              <w:bottom w:val="single" w:sz="4" w:space="0" w:color="auto"/>
              <w:right w:val="single" w:sz="4" w:space="0" w:color="auto"/>
            </w:tcBorders>
            <w:shd w:val="clear" w:color="auto" w:fill="auto"/>
            <w:vAlign w:val="bottom"/>
            <w:hideMark/>
          </w:tcPr>
          <w:p w14:paraId="774DFBD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c>
          <w:tcPr>
            <w:tcW w:w="1417" w:type="dxa"/>
            <w:gridSpan w:val="2"/>
            <w:tcBorders>
              <w:top w:val="nil"/>
              <w:left w:val="nil"/>
              <w:bottom w:val="single" w:sz="4" w:space="0" w:color="auto"/>
              <w:right w:val="single" w:sz="4" w:space="0" w:color="auto"/>
            </w:tcBorders>
            <w:shd w:val="clear" w:color="auto" w:fill="auto"/>
            <w:vAlign w:val="bottom"/>
            <w:hideMark/>
          </w:tcPr>
          <w:p w14:paraId="05C48DA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 </w:t>
            </w:r>
          </w:p>
        </w:tc>
      </w:tr>
      <w:tr w:rsidR="0034301C" w:rsidRPr="00FA19FB" w14:paraId="61860D02"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46E29F4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7F05FE7F"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w:t>
            </w:r>
            <w:r w:rsidRPr="000E5A79">
              <w:rPr>
                <w:rFonts w:ascii="Myriad Pro" w:hAnsi="Myriad Pro" w:cs="Calibri"/>
                <w:b/>
                <w:bCs/>
                <w:color w:val="000000"/>
                <w:sz w:val="20"/>
                <w:szCs w:val="20"/>
              </w:rPr>
              <w:t>Заболдинский район)</w:t>
            </w:r>
          </w:p>
        </w:tc>
        <w:tc>
          <w:tcPr>
            <w:tcW w:w="1409" w:type="dxa"/>
            <w:tcBorders>
              <w:top w:val="nil"/>
              <w:left w:val="nil"/>
              <w:bottom w:val="single" w:sz="4" w:space="0" w:color="auto"/>
              <w:right w:val="single" w:sz="4" w:space="0" w:color="auto"/>
            </w:tcBorders>
            <w:shd w:val="clear" w:color="auto" w:fill="auto"/>
            <w:vAlign w:val="bottom"/>
            <w:hideMark/>
          </w:tcPr>
          <w:p w14:paraId="240150D0" w14:textId="77777777" w:rsidR="0034301C" w:rsidRPr="00FA19FB" w:rsidRDefault="0034301C" w:rsidP="00462601">
            <w:pPr>
              <w:spacing w:after="0" w:line="240" w:lineRule="auto"/>
              <w:jc w:val="right"/>
              <w:rPr>
                <w:rFonts w:ascii="Myriad Pro" w:hAnsi="Myriad Pro" w:cs="Calibri"/>
                <w:b/>
                <w:bCs/>
                <w:color w:val="000000"/>
                <w:sz w:val="20"/>
                <w:szCs w:val="20"/>
              </w:rPr>
            </w:pPr>
            <w:r w:rsidRPr="00FA19FB">
              <w:rPr>
                <w:rFonts w:ascii="Myriad Pro" w:hAnsi="Myriad Pro" w:cs="Calibri"/>
                <w:b/>
                <w:bCs/>
                <w:color w:val="000000"/>
                <w:sz w:val="20"/>
                <w:szCs w:val="20"/>
              </w:rPr>
              <w:t>275 072,0</w:t>
            </w:r>
          </w:p>
        </w:tc>
      </w:tr>
      <w:tr w:rsidR="0034301C" w:rsidRPr="00FA19FB" w14:paraId="1BE4488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EADF092"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21F311F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50607FB"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536CDF5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020949</w:t>
            </w:r>
          </w:p>
        </w:tc>
        <w:tc>
          <w:tcPr>
            <w:tcW w:w="627" w:type="dxa"/>
            <w:tcBorders>
              <w:top w:val="nil"/>
              <w:left w:val="nil"/>
              <w:bottom w:val="single" w:sz="4" w:space="0" w:color="auto"/>
              <w:right w:val="single" w:sz="4" w:space="0" w:color="auto"/>
            </w:tcBorders>
            <w:shd w:val="clear" w:color="auto" w:fill="auto"/>
            <w:vAlign w:val="center"/>
            <w:hideMark/>
          </w:tcPr>
          <w:p w14:paraId="12C08DB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16</w:t>
            </w:r>
          </w:p>
        </w:tc>
        <w:tc>
          <w:tcPr>
            <w:tcW w:w="3480" w:type="dxa"/>
            <w:gridSpan w:val="2"/>
            <w:tcBorders>
              <w:top w:val="nil"/>
              <w:left w:val="nil"/>
              <w:bottom w:val="single" w:sz="4" w:space="0" w:color="auto"/>
              <w:right w:val="single" w:sz="4" w:space="0" w:color="auto"/>
            </w:tcBorders>
            <w:shd w:val="clear" w:color="auto" w:fill="auto"/>
            <w:vAlign w:val="center"/>
            <w:hideMark/>
          </w:tcPr>
          <w:p w14:paraId="000A0E3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1 927 447,0</w:t>
            </w:r>
          </w:p>
        </w:tc>
        <w:tc>
          <w:tcPr>
            <w:tcW w:w="1418" w:type="dxa"/>
            <w:tcBorders>
              <w:top w:val="nil"/>
              <w:left w:val="nil"/>
              <w:bottom w:val="single" w:sz="4" w:space="0" w:color="auto"/>
              <w:right w:val="single" w:sz="4" w:space="0" w:color="auto"/>
            </w:tcBorders>
            <w:shd w:val="clear" w:color="auto" w:fill="auto"/>
            <w:vAlign w:val="center"/>
            <w:hideMark/>
          </w:tcPr>
          <w:p w14:paraId="1CCFE7D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6EFDDBC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23 129,0</w:t>
            </w:r>
          </w:p>
        </w:tc>
      </w:tr>
      <w:tr w:rsidR="0034301C" w:rsidRPr="00FA19FB" w14:paraId="375DE21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FBEBBD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73399A7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3E7EC9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736C7EE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021133</w:t>
            </w:r>
          </w:p>
        </w:tc>
        <w:tc>
          <w:tcPr>
            <w:tcW w:w="627" w:type="dxa"/>
            <w:tcBorders>
              <w:top w:val="nil"/>
              <w:left w:val="nil"/>
              <w:bottom w:val="single" w:sz="4" w:space="0" w:color="auto"/>
              <w:right w:val="single" w:sz="4" w:space="0" w:color="auto"/>
            </w:tcBorders>
            <w:shd w:val="clear" w:color="auto" w:fill="auto"/>
            <w:vAlign w:val="center"/>
            <w:hideMark/>
          </w:tcPr>
          <w:p w14:paraId="244E1FA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8</w:t>
            </w:r>
          </w:p>
        </w:tc>
        <w:tc>
          <w:tcPr>
            <w:tcW w:w="3480" w:type="dxa"/>
            <w:gridSpan w:val="2"/>
            <w:tcBorders>
              <w:top w:val="nil"/>
              <w:left w:val="nil"/>
              <w:bottom w:val="single" w:sz="4" w:space="0" w:color="auto"/>
              <w:right w:val="single" w:sz="4" w:space="0" w:color="auto"/>
            </w:tcBorders>
            <w:shd w:val="clear" w:color="auto" w:fill="auto"/>
            <w:vAlign w:val="center"/>
            <w:hideMark/>
          </w:tcPr>
          <w:p w14:paraId="6421A76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2 755 216,0</w:t>
            </w:r>
          </w:p>
        </w:tc>
        <w:tc>
          <w:tcPr>
            <w:tcW w:w="1418" w:type="dxa"/>
            <w:tcBorders>
              <w:top w:val="nil"/>
              <w:left w:val="nil"/>
              <w:bottom w:val="single" w:sz="4" w:space="0" w:color="auto"/>
              <w:right w:val="single" w:sz="4" w:space="0" w:color="auto"/>
            </w:tcBorders>
            <w:shd w:val="clear" w:color="auto" w:fill="auto"/>
            <w:vAlign w:val="center"/>
            <w:hideMark/>
          </w:tcPr>
          <w:p w14:paraId="7A1F204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1726678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33 063,0</w:t>
            </w:r>
          </w:p>
        </w:tc>
      </w:tr>
      <w:tr w:rsidR="0034301C" w:rsidRPr="00FA19FB" w14:paraId="0F36D4D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7B7232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37CBB19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C687FFE"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7002E51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02114</w:t>
            </w:r>
          </w:p>
        </w:tc>
        <w:tc>
          <w:tcPr>
            <w:tcW w:w="627" w:type="dxa"/>
            <w:tcBorders>
              <w:top w:val="nil"/>
              <w:left w:val="nil"/>
              <w:bottom w:val="single" w:sz="4" w:space="0" w:color="auto"/>
              <w:right w:val="single" w:sz="4" w:space="0" w:color="auto"/>
            </w:tcBorders>
            <w:shd w:val="clear" w:color="auto" w:fill="auto"/>
            <w:vAlign w:val="center"/>
            <w:hideMark/>
          </w:tcPr>
          <w:p w14:paraId="3A1BE84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w:t>
            </w:r>
          </w:p>
        </w:tc>
        <w:tc>
          <w:tcPr>
            <w:tcW w:w="3480" w:type="dxa"/>
            <w:gridSpan w:val="2"/>
            <w:tcBorders>
              <w:top w:val="nil"/>
              <w:left w:val="nil"/>
              <w:bottom w:val="single" w:sz="4" w:space="0" w:color="auto"/>
              <w:right w:val="single" w:sz="4" w:space="0" w:color="auto"/>
            </w:tcBorders>
            <w:shd w:val="clear" w:color="auto" w:fill="auto"/>
            <w:vAlign w:val="center"/>
            <w:hideMark/>
          </w:tcPr>
          <w:p w14:paraId="5BAA600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3 954 269,0</w:t>
            </w:r>
          </w:p>
        </w:tc>
        <w:tc>
          <w:tcPr>
            <w:tcW w:w="1418" w:type="dxa"/>
            <w:tcBorders>
              <w:top w:val="nil"/>
              <w:left w:val="nil"/>
              <w:bottom w:val="single" w:sz="4" w:space="0" w:color="auto"/>
              <w:right w:val="single" w:sz="4" w:space="0" w:color="auto"/>
            </w:tcBorders>
            <w:shd w:val="clear" w:color="auto" w:fill="auto"/>
            <w:vAlign w:val="center"/>
            <w:hideMark/>
          </w:tcPr>
          <w:p w14:paraId="3232D8E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63B76F5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47 451,0</w:t>
            </w:r>
          </w:p>
        </w:tc>
      </w:tr>
      <w:tr w:rsidR="0034301C" w:rsidRPr="00FA19FB" w14:paraId="4B9CAEA9"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58F0D99"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1C097ED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35423A0"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3DE76DF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020287</w:t>
            </w:r>
          </w:p>
        </w:tc>
        <w:tc>
          <w:tcPr>
            <w:tcW w:w="627" w:type="dxa"/>
            <w:tcBorders>
              <w:top w:val="nil"/>
              <w:left w:val="nil"/>
              <w:bottom w:val="single" w:sz="4" w:space="0" w:color="auto"/>
              <w:right w:val="single" w:sz="4" w:space="0" w:color="auto"/>
            </w:tcBorders>
            <w:shd w:val="clear" w:color="auto" w:fill="auto"/>
            <w:vAlign w:val="center"/>
            <w:hideMark/>
          </w:tcPr>
          <w:p w14:paraId="7272897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5</w:t>
            </w:r>
          </w:p>
        </w:tc>
        <w:tc>
          <w:tcPr>
            <w:tcW w:w="3480" w:type="dxa"/>
            <w:gridSpan w:val="2"/>
            <w:tcBorders>
              <w:top w:val="nil"/>
              <w:left w:val="nil"/>
              <w:bottom w:val="single" w:sz="4" w:space="0" w:color="auto"/>
              <w:right w:val="single" w:sz="4" w:space="0" w:color="auto"/>
            </w:tcBorders>
            <w:shd w:val="clear" w:color="auto" w:fill="auto"/>
            <w:vAlign w:val="center"/>
            <w:hideMark/>
          </w:tcPr>
          <w:p w14:paraId="2F0FF01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2 804 667,0</w:t>
            </w:r>
          </w:p>
        </w:tc>
        <w:tc>
          <w:tcPr>
            <w:tcW w:w="1418" w:type="dxa"/>
            <w:tcBorders>
              <w:top w:val="nil"/>
              <w:left w:val="nil"/>
              <w:bottom w:val="single" w:sz="4" w:space="0" w:color="auto"/>
              <w:right w:val="single" w:sz="4" w:space="0" w:color="auto"/>
            </w:tcBorders>
            <w:shd w:val="clear" w:color="auto" w:fill="auto"/>
            <w:vAlign w:val="center"/>
            <w:hideMark/>
          </w:tcPr>
          <w:p w14:paraId="117BAC1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50864F4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33 656,0</w:t>
            </w:r>
          </w:p>
        </w:tc>
      </w:tr>
      <w:tr w:rsidR="0034301C" w:rsidRPr="00FA19FB" w14:paraId="2735A13E"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4E56EF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w:t>
            </w:r>
          </w:p>
        </w:tc>
        <w:tc>
          <w:tcPr>
            <w:tcW w:w="487" w:type="dxa"/>
            <w:tcBorders>
              <w:top w:val="nil"/>
              <w:left w:val="single" w:sz="4" w:space="0" w:color="auto"/>
              <w:bottom w:val="single" w:sz="4" w:space="0" w:color="auto"/>
              <w:right w:val="nil"/>
            </w:tcBorders>
            <w:shd w:val="clear" w:color="auto" w:fill="auto"/>
            <w:noWrap/>
            <w:vAlign w:val="center"/>
            <w:hideMark/>
          </w:tcPr>
          <w:p w14:paraId="00E0122B"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F25B3D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54703B9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020289</w:t>
            </w:r>
          </w:p>
        </w:tc>
        <w:tc>
          <w:tcPr>
            <w:tcW w:w="627" w:type="dxa"/>
            <w:tcBorders>
              <w:top w:val="nil"/>
              <w:left w:val="nil"/>
              <w:bottom w:val="single" w:sz="4" w:space="0" w:color="auto"/>
              <w:right w:val="single" w:sz="4" w:space="0" w:color="auto"/>
            </w:tcBorders>
            <w:shd w:val="clear" w:color="auto" w:fill="auto"/>
            <w:vAlign w:val="center"/>
            <w:hideMark/>
          </w:tcPr>
          <w:p w14:paraId="70AB971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25</w:t>
            </w:r>
          </w:p>
        </w:tc>
        <w:tc>
          <w:tcPr>
            <w:tcW w:w="3480" w:type="dxa"/>
            <w:gridSpan w:val="2"/>
            <w:tcBorders>
              <w:top w:val="nil"/>
              <w:left w:val="nil"/>
              <w:bottom w:val="single" w:sz="4" w:space="0" w:color="auto"/>
              <w:right w:val="single" w:sz="4" w:space="0" w:color="auto"/>
            </w:tcBorders>
            <w:shd w:val="clear" w:color="auto" w:fill="auto"/>
            <w:vAlign w:val="center"/>
            <w:hideMark/>
          </w:tcPr>
          <w:p w14:paraId="01D127F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924 650,0</w:t>
            </w:r>
          </w:p>
        </w:tc>
        <w:tc>
          <w:tcPr>
            <w:tcW w:w="1418" w:type="dxa"/>
            <w:tcBorders>
              <w:top w:val="nil"/>
              <w:left w:val="nil"/>
              <w:bottom w:val="single" w:sz="4" w:space="0" w:color="auto"/>
              <w:right w:val="single" w:sz="4" w:space="0" w:color="auto"/>
            </w:tcBorders>
            <w:shd w:val="clear" w:color="auto" w:fill="auto"/>
            <w:vAlign w:val="center"/>
            <w:hideMark/>
          </w:tcPr>
          <w:p w14:paraId="4FF75FC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6022842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11 096,0</w:t>
            </w:r>
          </w:p>
        </w:tc>
      </w:tr>
      <w:tr w:rsidR="0034301C" w:rsidRPr="00FA19FB" w14:paraId="31608D7C"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F779AC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w:t>
            </w:r>
          </w:p>
        </w:tc>
        <w:tc>
          <w:tcPr>
            <w:tcW w:w="487" w:type="dxa"/>
            <w:tcBorders>
              <w:top w:val="nil"/>
              <w:left w:val="single" w:sz="4" w:space="0" w:color="auto"/>
              <w:bottom w:val="single" w:sz="4" w:space="0" w:color="auto"/>
              <w:right w:val="nil"/>
            </w:tcBorders>
            <w:shd w:val="clear" w:color="auto" w:fill="auto"/>
            <w:noWrap/>
            <w:vAlign w:val="center"/>
            <w:hideMark/>
          </w:tcPr>
          <w:p w14:paraId="3A7949D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A12818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12FF789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020060</w:t>
            </w:r>
          </w:p>
        </w:tc>
        <w:tc>
          <w:tcPr>
            <w:tcW w:w="627" w:type="dxa"/>
            <w:tcBorders>
              <w:top w:val="nil"/>
              <w:left w:val="nil"/>
              <w:bottom w:val="single" w:sz="4" w:space="0" w:color="auto"/>
              <w:right w:val="single" w:sz="4" w:space="0" w:color="auto"/>
            </w:tcBorders>
            <w:shd w:val="clear" w:color="auto" w:fill="auto"/>
            <w:vAlign w:val="center"/>
            <w:hideMark/>
          </w:tcPr>
          <w:p w14:paraId="6DC16E2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62</w:t>
            </w:r>
          </w:p>
        </w:tc>
        <w:tc>
          <w:tcPr>
            <w:tcW w:w="3480" w:type="dxa"/>
            <w:gridSpan w:val="2"/>
            <w:tcBorders>
              <w:top w:val="nil"/>
              <w:left w:val="nil"/>
              <w:bottom w:val="single" w:sz="4" w:space="0" w:color="auto"/>
              <w:right w:val="single" w:sz="4" w:space="0" w:color="auto"/>
            </w:tcBorders>
            <w:shd w:val="clear" w:color="auto" w:fill="auto"/>
            <w:vAlign w:val="center"/>
            <w:hideMark/>
          </w:tcPr>
          <w:p w14:paraId="30ABA45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9 205 369,0</w:t>
            </w:r>
          </w:p>
        </w:tc>
        <w:tc>
          <w:tcPr>
            <w:tcW w:w="1418" w:type="dxa"/>
            <w:tcBorders>
              <w:top w:val="nil"/>
              <w:left w:val="nil"/>
              <w:bottom w:val="single" w:sz="4" w:space="0" w:color="auto"/>
              <w:right w:val="single" w:sz="4" w:space="0" w:color="auto"/>
            </w:tcBorders>
            <w:shd w:val="clear" w:color="auto" w:fill="auto"/>
            <w:vAlign w:val="center"/>
            <w:hideMark/>
          </w:tcPr>
          <w:p w14:paraId="43CC4CE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0FAE6B8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110 464,0</w:t>
            </w:r>
          </w:p>
        </w:tc>
      </w:tr>
      <w:tr w:rsidR="0034301C" w:rsidRPr="00FA19FB" w14:paraId="0D5E6A8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020ADA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w:t>
            </w:r>
          </w:p>
        </w:tc>
        <w:tc>
          <w:tcPr>
            <w:tcW w:w="487" w:type="dxa"/>
            <w:tcBorders>
              <w:top w:val="nil"/>
              <w:left w:val="single" w:sz="4" w:space="0" w:color="auto"/>
              <w:bottom w:val="single" w:sz="4" w:space="0" w:color="auto"/>
              <w:right w:val="nil"/>
            </w:tcBorders>
            <w:shd w:val="clear" w:color="auto" w:fill="auto"/>
            <w:noWrap/>
            <w:vAlign w:val="center"/>
            <w:hideMark/>
          </w:tcPr>
          <w:p w14:paraId="60B2D72D"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7F5CEAF"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3C06FAA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020032</w:t>
            </w:r>
          </w:p>
        </w:tc>
        <w:tc>
          <w:tcPr>
            <w:tcW w:w="627" w:type="dxa"/>
            <w:tcBorders>
              <w:top w:val="nil"/>
              <w:left w:val="nil"/>
              <w:bottom w:val="single" w:sz="4" w:space="0" w:color="auto"/>
              <w:right w:val="single" w:sz="4" w:space="0" w:color="auto"/>
            </w:tcBorders>
            <w:shd w:val="clear" w:color="auto" w:fill="auto"/>
            <w:vAlign w:val="center"/>
            <w:hideMark/>
          </w:tcPr>
          <w:p w14:paraId="72CA7B6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5CEE35F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1 273 822,0</w:t>
            </w:r>
          </w:p>
        </w:tc>
        <w:tc>
          <w:tcPr>
            <w:tcW w:w="1418" w:type="dxa"/>
            <w:tcBorders>
              <w:top w:val="nil"/>
              <w:left w:val="nil"/>
              <w:bottom w:val="single" w:sz="4" w:space="0" w:color="auto"/>
              <w:right w:val="single" w:sz="4" w:space="0" w:color="auto"/>
            </w:tcBorders>
            <w:shd w:val="clear" w:color="auto" w:fill="auto"/>
            <w:vAlign w:val="center"/>
            <w:hideMark/>
          </w:tcPr>
          <w:p w14:paraId="3998A96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30A6E2F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15 286,0</w:t>
            </w:r>
          </w:p>
        </w:tc>
      </w:tr>
      <w:tr w:rsidR="0034301C" w:rsidRPr="00FA19FB" w14:paraId="303938AE"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A28E752"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8</w:t>
            </w:r>
          </w:p>
        </w:tc>
        <w:tc>
          <w:tcPr>
            <w:tcW w:w="487" w:type="dxa"/>
            <w:tcBorders>
              <w:top w:val="nil"/>
              <w:left w:val="single" w:sz="4" w:space="0" w:color="auto"/>
              <w:bottom w:val="single" w:sz="4" w:space="0" w:color="auto"/>
              <w:right w:val="nil"/>
            </w:tcBorders>
            <w:shd w:val="clear" w:color="auto" w:fill="auto"/>
            <w:noWrap/>
            <w:vAlign w:val="center"/>
            <w:hideMark/>
          </w:tcPr>
          <w:p w14:paraId="0E3F3CC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B0BB89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7BB492C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020100</w:t>
            </w:r>
          </w:p>
        </w:tc>
        <w:tc>
          <w:tcPr>
            <w:tcW w:w="627" w:type="dxa"/>
            <w:tcBorders>
              <w:top w:val="nil"/>
              <w:left w:val="nil"/>
              <w:bottom w:val="single" w:sz="4" w:space="0" w:color="auto"/>
              <w:right w:val="single" w:sz="4" w:space="0" w:color="auto"/>
            </w:tcBorders>
            <w:shd w:val="clear" w:color="auto" w:fill="auto"/>
            <w:vAlign w:val="center"/>
            <w:hideMark/>
          </w:tcPr>
          <w:p w14:paraId="5970B38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27</w:t>
            </w:r>
          </w:p>
        </w:tc>
        <w:tc>
          <w:tcPr>
            <w:tcW w:w="3480" w:type="dxa"/>
            <w:gridSpan w:val="2"/>
            <w:tcBorders>
              <w:top w:val="nil"/>
              <w:left w:val="nil"/>
              <w:bottom w:val="single" w:sz="4" w:space="0" w:color="auto"/>
              <w:right w:val="single" w:sz="4" w:space="0" w:color="auto"/>
            </w:tcBorders>
            <w:shd w:val="clear" w:color="auto" w:fill="auto"/>
            <w:vAlign w:val="center"/>
            <w:hideMark/>
          </w:tcPr>
          <w:p w14:paraId="53A492B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77 242,0</w:t>
            </w:r>
          </w:p>
        </w:tc>
        <w:tc>
          <w:tcPr>
            <w:tcW w:w="1418" w:type="dxa"/>
            <w:tcBorders>
              <w:top w:val="nil"/>
              <w:left w:val="nil"/>
              <w:bottom w:val="single" w:sz="4" w:space="0" w:color="auto"/>
              <w:right w:val="single" w:sz="4" w:space="0" w:color="auto"/>
            </w:tcBorders>
            <w:shd w:val="clear" w:color="auto" w:fill="auto"/>
            <w:vAlign w:val="center"/>
            <w:hideMark/>
          </w:tcPr>
          <w:p w14:paraId="6B9D71A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121E51E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927,0</w:t>
            </w:r>
          </w:p>
        </w:tc>
      </w:tr>
      <w:tr w:rsidR="0034301C" w:rsidRPr="00FA19FB" w14:paraId="0BBF5C5C"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1E40274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1E30A8BD"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(Советский район)</w:t>
            </w:r>
          </w:p>
        </w:tc>
        <w:tc>
          <w:tcPr>
            <w:tcW w:w="1409" w:type="dxa"/>
            <w:tcBorders>
              <w:top w:val="nil"/>
              <w:left w:val="nil"/>
              <w:bottom w:val="single" w:sz="4" w:space="0" w:color="auto"/>
              <w:right w:val="single" w:sz="4" w:space="0" w:color="auto"/>
            </w:tcBorders>
            <w:shd w:val="clear" w:color="auto" w:fill="auto"/>
            <w:vAlign w:val="bottom"/>
            <w:hideMark/>
          </w:tcPr>
          <w:p w14:paraId="4BC6267D" w14:textId="77777777" w:rsidR="0034301C" w:rsidRPr="00FA19FB" w:rsidRDefault="0034301C" w:rsidP="00462601">
            <w:pPr>
              <w:spacing w:after="0" w:line="240" w:lineRule="auto"/>
              <w:jc w:val="right"/>
              <w:rPr>
                <w:rFonts w:ascii="Myriad Pro" w:hAnsi="Myriad Pro" w:cs="Calibri"/>
                <w:b/>
                <w:bCs/>
                <w:color w:val="000000"/>
                <w:sz w:val="20"/>
                <w:szCs w:val="20"/>
              </w:rPr>
            </w:pPr>
            <w:r w:rsidRPr="000E5A79">
              <w:rPr>
                <w:rFonts w:ascii="Myriad Pro" w:hAnsi="Myriad Pro" w:cs="Calibri"/>
                <w:b/>
                <w:bCs/>
                <w:color w:val="000000"/>
                <w:sz w:val="20"/>
                <w:szCs w:val="20"/>
              </w:rPr>
              <w:t>190 794,0</w:t>
            </w:r>
          </w:p>
        </w:tc>
      </w:tr>
      <w:tr w:rsidR="0034301C" w:rsidRPr="00FA19FB" w14:paraId="0C88B91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746EBD2"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06D1AC3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4C7593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5EB5B00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030225</w:t>
            </w:r>
          </w:p>
        </w:tc>
        <w:tc>
          <w:tcPr>
            <w:tcW w:w="627" w:type="dxa"/>
            <w:tcBorders>
              <w:top w:val="nil"/>
              <w:left w:val="nil"/>
              <w:bottom w:val="single" w:sz="4" w:space="0" w:color="auto"/>
              <w:right w:val="single" w:sz="4" w:space="0" w:color="auto"/>
            </w:tcBorders>
            <w:shd w:val="clear" w:color="auto" w:fill="auto"/>
            <w:vAlign w:val="center"/>
            <w:hideMark/>
          </w:tcPr>
          <w:p w14:paraId="7B2DCBD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w:t>
            </w:r>
          </w:p>
        </w:tc>
        <w:tc>
          <w:tcPr>
            <w:tcW w:w="3480" w:type="dxa"/>
            <w:gridSpan w:val="2"/>
            <w:tcBorders>
              <w:top w:val="nil"/>
              <w:left w:val="nil"/>
              <w:bottom w:val="single" w:sz="4" w:space="0" w:color="auto"/>
              <w:right w:val="single" w:sz="4" w:space="0" w:color="auto"/>
            </w:tcBorders>
            <w:shd w:val="clear" w:color="auto" w:fill="auto"/>
            <w:vAlign w:val="center"/>
            <w:hideMark/>
          </w:tcPr>
          <w:p w14:paraId="26F2AB4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2 180 404,0</w:t>
            </w:r>
          </w:p>
        </w:tc>
        <w:tc>
          <w:tcPr>
            <w:tcW w:w="1418" w:type="dxa"/>
            <w:tcBorders>
              <w:top w:val="nil"/>
              <w:left w:val="nil"/>
              <w:bottom w:val="single" w:sz="4" w:space="0" w:color="auto"/>
              <w:right w:val="single" w:sz="4" w:space="0" w:color="auto"/>
            </w:tcBorders>
            <w:shd w:val="clear" w:color="auto" w:fill="auto"/>
            <w:vAlign w:val="center"/>
            <w:hideMark/>
          </w:tcPr>
          <w:p w14:paraId="46A1ECC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4D067A2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26 165,0</w:t>
            </w:r>
          </w:p>
        </w:tc>
      </w:tr>
      <w:tr w:rsidR="0034301C" w:rsidRPr="00FA19FB" w14:paraId="0C07522E"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43113B9"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19CE89C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38894F3"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49C6F93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030108</w:t>
            </w:r>
          </w:p>
        </w:tc>
        <w:tc>
          <w:tcPr>
            <w:tcW w:w="627" w:type="dxa"/>
            <w:tcBorders>
              <w:top w:val="nil"/>
              <w:left w:val="nil"/>
              <w:bottom w:val="single" w:sz="4" w:space="0" w:color="auto"/>
              <w:right w:val="single" w:sz="4" w:space="0" w:color="auto"/>
            </w:tcBorders>
            <w:shd w:val="clear" w:color="auto" w:fill="auto"/>
            <w:vAlign w:val="center"/>
            <w:hideMark/>
          </w:tcPr>
          <w:p w14:paraId="7153324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w:t>
            </w:r>
          </w:p>
        </w:tc>
        <w:tc>
          <w:tcPr>
            <w:tcW w:w="3480" w:type="dxa"/>
            <w:gridSpan w:val="2"/>
            <w:tcBorders>
              <w:top w:val="nil"/>
              <w:left w:val="nil"/>
              <w:bottom w:val="single" w:sz="4" w:space="0" w:color="auto"/>
              <w:right w:val="single" w:sz="4" w:space="0" w:color="auto"/>
            </w:tcBorders>
            <w:shd w:val="clear" w:color="auto" w:fill="auto"/>
            <w:vAlign w:val="center"/>
            <w:hideMark/>
          </w:tcPr>
          <w:p w14:paraId="1FBDC23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78 146,0</w:t>
            </w:r>
          </w:p>
        </w:tc>
        <w:tc>
          <w:tcPr>
            <w:tcW w:w="1418" w:type="dxa"/>
            <w:tcBorders>
              <w:top w:val="nil"/>
              <w:left w:val="nil"/>
              <w:bottom w:val="single" w:sz="4" w:space="0" w:color="auto"/>
              <w:right w:val="single" w:sz="4" w:space="0" w:color="auto"/>
            </w:tcBorders>
            <w:shd w:val="clear" w:color="auto" w:fill="auto"/>
            <w:vAlign w:val="center"/>
            <w:hideMark/>
          </w:tcPr>
          <w:p w14:paraId="4DCF7BF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2BD4568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938,0</w:t>
            </w:r>
          </w:p>
        </w:tc>
      </w:tr>
      <w:tr w:rsidR="0034301C" w:rsidRPr="00FA19FB" w14:paraId="155AF22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FE874D9"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63D75CE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814135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1536A90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030109</w:t>
            </w:r>
          </w:p>
        </w:tc>
        <w:tc>
          <w:tcPr>
            <w:tcW w:w="627" w:type="dxa"/>
            <w:tcBorders>
              <w:top w:val="nil"/>
              <w:left w:val="nil"/>
              <w:bottom w:val="single" w:sz="4" w:space="0" w:color="auto"/>
              <w:right w:val="single" w:sz="4" w:space="0" w:color="auto"/>
            </w:tcBorders>
            <w:shd w:val="clear" w:color="auto" w:fill="auto"/>
            <w:vAlign w:val="center"/>
            <w:hideMark/>
          </w:tcPr>
          <w:p w14:paraId="6CFF42C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163</w:t>
            </w:r>
          </w:p>
        </w:tc>
        <w:tc>
          <w:tcPr>
            <w:tcW w:w="3480" w:type="dxa"/>
            <w:gridSpan w:val="2"/>
            <w:tcBorders>
              <w:top w:val="nil"/>
              <w:left w:val="nil"/>
              <w:bottom w:val="single" w:sz="4" w:space="0" w:color="auto"/>
              <w:right w:val="single" w:sz="4" w:space="0" w:color="auto"/>
            </w:tcBorders>
            <w:shd w:val="clear" w:color="auto" w:fill="auto"/>
            <w:vAlign w:val="center"/>
            <w:hideMark/>
          </w:tcPr>
          <w:p w14:paraId="17B12F2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860 953,0</w:t>
            </w:r>
          </w:p>
        </w:tc>
        <w:tc>
          <w:tcPr>
            <w:tcW w:w="1418" w:type="dxa"/>
            <w:tcBorders>
              <w:top w:val="nil"/>
              <w:left w:val="nil"/>
              <w:bottom w:val="single" w:sz="4" w:space="0" w:color="auto"/>
              <w:right w:val="single" w:sz="4" w:space="0" w:color="auto"/>
            </w:tcBorders>
            <w:shd w:val="clear" w:color="auto" w:fill="auto"/>
            <w:vAlign w:val="center"/>
            <w:hideMark/>
          </w:tcPr>
          <w:p w14:paraId="036A857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288F1D1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10 332,0</w:t>
            </w:r>
          </w:p>
        </w:tc>
      </w:tr>
      <w:tr w:rsidR="0034301C" w:rsidRPr="00FA19FB" w14:paraId="67AAF59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D08F8B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3C398A6C"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6802F33"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7E9F627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030009</w:t>
            </w:r>
          </w:p>
        </w:tc>
        <w:tc>
          <w:tcPr>
            <w:tcW w:w="627" w:type="dxa"/>
            <w:tcBorders>
              <w:top w:val="nil"/>
              <w:left w:val="nil"/>
              <w:bottom w:val="single" w:sz="4" w:space="0" w:color="auto"/>
              <w:right w:val="single" w:sz="4" w:space="0" w:color="auto"/>
            </w:tcBorders>
            <w:shd w:val="clear" w:color="auto" w:fill="auto"/>
            <w:vAlign w:val="center"/>
            <w:hideMark/>
          </w:tcPr>
          <w:p w14:paraId="439125C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39</w:t>
            </w:r>
          </w:p>
        </w:tc>
        <w:tc>
          <w:tcPr>
            <w:tcW w:w="3480" w:type="dxa"/>
            <w:gridSpan w:val="2"/>
            <w:tcBorders>
              <w:top w:val="nil"/>
              <w:left w:val="nil"/>
              <w:bottom w:val="single" w:sz="4" w:space="0" w:color="auto"/>
              <w:right w:val="single" w:sz="4" w:space="0" w:color="auto"/>
            </w:tcBorders>
            <w:shd w:val="clear" w:color="auto" w:fill="auto"/>
            <w:vAlign w:val="center"/>
            <w:hideMark/>
          </w:tcPr>
          <w:p w14:paraId="3263262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5 639 148,0</w:t>
            </w:r>
          </w:p>
        </w:tc>
        <w:tc>
          <w:tcPr>
            <w:tcW w:w="1418" w:type="dxa"/>
            <w:tcBorders>
              <w:top w:val="nil"/>
              <w:left w:val="nil"/>
              <w:bottom w:val="single" w:sz="4" w:space="0" w:color="auto"/>
              <w:right w:val="single" w:sz="4" w:space="0" w:color="auto"/>
            </w:tcBorders>
            <w:shd w:val="clear" w:color="auto" w:fill="auto"/>
            <w:vAlign w:val="center"/>
            <w:hideMark/>
          </w:tcPr>
          <w:p w14:paraId="20BA638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2988297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67 670,0</w:t>
            </w:r>
          </w:p>
        </w:tc>
      </w:tr>
      <w:tr w:rsidR="0034301C" w:rsidRPr="00FA19FB" w14:paraId="582BFFF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49CB9B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lastRenderedPageBreak/>
              <w:t>5</w:t>
            </w:r>
          </w:p>
        </w:tc>
        <w:tc>
          <w:tcPr>
            <w:tcW w:w="487" w:type="dxa"/>
            <w:tcBorders>
              <w:top w:val="nil"/>
              <w:left w:val="single" w:sz="4" w:space="0" w:color="auto"/>
              <w:bottom w:val="single" w:sz="4" w:space="0" w:color="auto"/>
              <w:right w:val="nil"/>
            </w:tcBorders>
            <w:shd w:val="clear" w:color="auto" w:fill="auto"/>
            <w:noWrap/>
            <w:vAlign w:val="center"/>
            <w:hideMark/>
          </w:tcPr>
          <w:p w14:paraId="2B8E4241"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B90931B"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44681DF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030100</w:t>
            </w:r>
          </w:p>
        </w:tc>
        <w:tc>
          <w:tcPr>
            <w:tcW w:w="627" w:type="dxa"/>
            <w:tcBorders>
              <w:top w:val="nil"/>
              <w:left w:val="nil"/>
              <w:bottom w:val="single" w:sz="4" w:space="0" w:color="auto"/>
              <w:right w:val="single" w:sz="4" w:space="0" w:color="auto"/>
            </w:tcBorders>
            <w:shd w:val="clear" w:color="auto" w:fill="auto"/>
            <w:vAlign w:val="center"/>
            <w:hideMark/>
          </w:tcPr>
          <w:p w14:paraId="69527E8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8</w:t>
            </w:r>
          </w:p>
        </w:tc>
        <w:tc>
          <w:tcPr>
            <w:tcW w:w="3480" w:type="dxa"/>
            <w:gridSpan w:val="2"/>
            <w:tcBorders>
              <w:top w:val="nil"/>
              <w:left w:val="nil"/>
              <w:bottom w:val="single" w:sz="4" w:space="0" w:color="auto"/>
              <w:right w:val="single" w:sz="4" w:space="0" w:color="auto"/>
            </w:tcBorders>
            <w:shd w:val="clear" w:color="auto" w:fill="auto"/>
            <w:vAlign w:val="center"/>
            <w:hideMark/>
          </w:tcPr>
          <w:p w14:paraId="1CCD975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1 949 648,0</w:t>
            </w:r>
          </w:p>
        </w:tc>
        <w:tc>
          <w:tcPr>
            <w:tcW w:w="1418" w:type="dxa"/>
            <w:tcBorders>
              <w:top w:val="nil"/>
              <w:left w:val="nil"/>
              <w:bottom w:val="single" w:sz="4" w:space="0" w:color="auto"/>
              <w:right w:val="single" w:sz="4" w:space="0" w:color="auto"/>
            </w:tcBorders>
            <w:shd w:val="clear" w:color="auto" w:fill="auto"/>
            <w:vAlign w:val="center"/>
            <w:hideMark/>
          </w:tcPr>
          <w:p w14:paraId="16333C8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46A58D5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23 396,0</w:t>
            </w:r>
          </w:p>
        </w:tc>
      </w:tr>
      <w:tr w:rsidR="0034301C" w:rsidRPr="00FA19FB" w14:paraId="2947041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B07C43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w:t>
            </w:r>
          </w:p>
        </w:tc>
        <w:tc>
          <w:tcPr>
            <w:tcW w:w="487" w:type="dxa"/>
            <w:tcBorders>
              <w:top w:val="nil"/>
              <w:left w:val="single" w:sz="4" w:space="0" w:color="auto"/>
              <w:bottom w:val="single" w:sz="4" w:space="0" w:color="auto"/>
              <w:right w:val="nil"/>
            </w:tcBorders>
            <w:shd w:val="clear" w:color="auto" w:fill="auto"/>
            <w:noWrap/>
            <w:vAlign w:val="center"/>
            <w:hideMark/>
          </w:tcPr>
          <w:p w14:paraId="63FFDDE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9F1CCC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7C49B58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030161</w:t>
            </w:r>
          </w:p>
        </w:tc>
        <w:tc>
          <w:tcPr>
            <w:tcW w:w="627" w:type="dxa"/>
            <w:tcBorders>
              <w:top w:val="nil"/>
              <w:left w:val="nil"/>
              <w:bottom w:val="single" w:sz="4" w:space="0" w:color="auto"/>
              <w:right w:val="single" w:sz="4" w:space="0" w:color="auto"/>
            </w:tcBorders>
            <w:shd w:val="clear" w:color="auto" w:fill="auto"/>
            <w:vAlign w:val="center"/>
            <w:hideMark/>
          </w:tcPr>
          <w:p w14:paraId="32C6B21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0BAB34D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5 191 096,0</w:t>
            </w:r>
          </w:p>
        </w:tc>
        <w:tc>
          <w:tcPr>
            <w:tcW w:w="1418" w:type="dxa"/>
            <w:tcBorders>
              <w:top w:val="nil"/>
              <w:left w:val="nil"/>
              <w:bottom w:val="single" w:sz="4" w:space="0" w:color="auto"/>
              <w:right w:val="single" w:sz="4" w:space="0" w:color="auto"/>
            </w:tcBorders>
            <w:shd w:val="clear" w:color="auto" w:fill="auto"/>
            <w:vAlign w:val="center"/>
            <w:hideMark/>
          </w:tcPr>
          <w:p w14:paraId="4216C1B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7E1290B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62 293,0</w:t>
            </w:r>
          </w:p>
        </w:tc>
      </w:tr>
      <w:tr w:rsidR="0034301C" w:rsidRPr="00FA19FB" w14:paraId="4B208139"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2474BC0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2D5D1714"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(Трусо</w:t>
            </w:r>
            <w:r w:rsidRPr="000E5A79">
              <w:rPr>
                <w:rFonts w:ascii="Myriad Pro" w:hAnsi="Myriad Pro" w:cs="Calibri"/>
                <w:b/>
                <w:bCs/>
                <w:color w:val="000000"/>
                <w:sz w:val="20"/>
                <w:szCs w:val="20"/>
              </w:rPr>
              <w:t>вский район)</w:t>
            </w:r>
          </w:p>
        </w:tc>
        <w:tc>
          <w:tcPr>
            <w:tcW w:w="1409" w:type="dxa"/>
            <w:tcBorders>
              <w:top w:val="nil"/>
              <w:left w:val="nil"/>
              <w:bottom w:val="single" w:sz="4" w:space="0" w:color="auto"/>
              <w:right w:val="single" w:sz="4" w:space="0" w:color="auto"/>
            </w:tcBorders>
            <w:shd w:val="clear" w:color="auto" w:fill="auto"/>
            <w:vAlign w:val="bottom"/>
            <w:hideMark/>
          </w:tcPr>
          <w:p w14:paraId="674B3441" w14:textId="77777777" w:rsidR="0034301C" w:rsidRPr="00FA19FB" w:rsidRDefault="0034301C" w:rsidP="00462601">
            <w:pPr>
              <w:spacing w:after="0" w:line="240" w:lineRule="auto"/>
              <w:jc w:val="right"/>
              <w:rPr>
                <w:rFonts w:ascii="Myriad Pro" w:hAnsi="Myriad Pro" w:cs="Calibri"/>
                <w:b/>
                <w:bCs/>
                <w:color w:val="000000"/>
                <w:sz w:val="20"/>
                <w:szCs w:val="20"/>
              </w:rPr>
            </w:pPr>
            <w:r w:rsidRPr="00FA19FB">
              <w:rPr>
                <w:rFonts w:ascii="Myriad Pro" w:hAnsi="Myriad Pro" w:cs="Calibri"/>
                <w:b/>
                <w:bCs/>
                <w:color w:val="000000"/>
                <w:sz w:val="20"/>
                <w:szCs w:val="20"/>
              </w:rPr>
              <w:t>344 006,0</w:t>
            </w:r>
          </w:p>
        </w:tc>
      </w:tr>
      <w:tr w:rsidR="0034301C" w:rsidRPr="00FA19FB" w14:paraId="2862DCD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90A38D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5833F88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CD2647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0E658BD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041319</w:t>
            </w:r>
          </w:p>
        </w:tc>
        <w:tc>
          <w:tcPr>
            <w:tcW w:w="627" w:type="dxa"/>
            <w:tcBorders>
              <w:top w:val="nil"/>
              <w:left w:val="nil"/>
              <w:bottom w:val="single" w:sz="4" w:space="0" w:color="auto"/>
              <w:right w:val="single" w:sz="4" w:space="0" w:color="auto"/>
            </w:tcBorders>
            <w:shd w:val="clear" w:color="auto" w:fill="auto"/>
            <w:vAlign w:val="center"/>
            <w:hideMark/>
          </w:tcPr>
          <w:p w14:paraId="68B18F3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27</w:t>
            </w:r>
          </w:p>
        </w:tc>
        <w:tc>
          <w:tcPr>
            <w:tcW w:w="3480" w:type="dxa"/>
            <w:gridSpan w:val="2"/>
            <w:tcBorders>
              <w:top w:val="nil"/>
              <w:left w:val="nil"/>
              <w:bottom w:val="single" w:sz="4" w:space="0" w:color="auto"/>
              <w:right w:val="single" w:sz="4" w:space="0" w:color="auto"/>
            </w:tcBorders>
            <w:shd w:val="clear" w:color="auto" w:fill="auto"/>
            <w:vAlign w:val="center"/>
            <w:hideMark/>
          </w:tcPr>
          <w:p w14:paraId="7ECF227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2 193 955,0</w:t>
            </w:r>
          </w:p>
        </w:tc>
        <w:tc>
          <w:tcPr>
            <w:tcW w:w="1418" w:type="dxa"/>
            <w:tcBorders>
              <w:top w:val="nil"/>
              <w:left w:val="nil"/>
              <w:bottom w:val="single" w:sz="4" w:space="0" w:color="auto"/>
              <w:right w:val="single" w:sz="4" w:space="0" w:color="auto"/>
            </w:tcBorders>
            <w:shd w:val="clear" w:color="auto" w:fill="auto"/>
            <w:vAlign w:val="center"/>
            <w:hideMark/>
          </w:tcPr>
          <w:p w14:paraId="6B6A1D0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60E766E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26 327,0</w:t>
            </w:r>
          </w:p>
        </w:tc>
      </w:tr>
      <w:tr w:rsidR="0034301C" w:rsidRPr="00FA19FB" w14:paraId="02CA3D2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3C018A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2B7E76A4"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D9A3F6E"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11802E3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040008</w:t>
            </w:r>
          </w:p>
        </w:tc>
        <w:tc>
          <w:tcPr>
            <w:tcW w:w="627" w:type="dxa"/>
            <w:tcBorders>
              <w:top w:val="nil"/>
              <w:left w:val="nil"/>
              <w:bottom w:val="single" w:sz="4" w:space="0" w:color="auto"/>
              <w:right w:val="single" w:sz="4" w:space="0" w:color="auto"/>
            </w:tcBorders>
            <w:shd w:val="clear" w:color="auto" w:fill="auto"/>
            <w:vAlign w:val="center"/>
            <w:hideMark/>
          </w:tcPr>
          <w:p w14:paraId="7D7A946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w:t>
            </w:r>
          </w:p>
        </w:tc>
        <w:tc>
          <w:tcPr>
            <w:tcW w:w="3480" w:type="dxa"/>
            <w:gridSpan w:val="2"/>
            <w:tcBorders>
              <w:top w:val="nil"/>
              <w:left w:val="nil"/>
              <w:bottom w:val="single" w:sz="4" w:space="0" w:color="auto"/>
              <w:right w:val="single" w:sz="4" w:space="0" w:color="auto"/>
            </w:tcBorders>
            <w:shd w:val="clear" w:color="auto" w:fill="auto"/>
            <w:vAlign w:val="center"/>
            <w:hideMark/>
          </w:tcPr>
          <w:p w14:paraId="629B2C3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13 034 902,0</w:t>
            </w:r>
          </w:p>
        </w:tc>
        <w:tc>
          <w:tcPr>
            <w:tcW w:w="1418" w:type="dxa"/>
            <w:tcBorders>
              <w:top w:val="nil"/>
              <w:left w:val="nil"/>
              <w:bottom w:val="single" w:sz="4" w:space="0" w:color="auto"/>
              <w:right w:val="single" w:sz="4" w:space="0" w:color="auto"/>
            </w:tcBorders>
            <w:shd w:val="clear" w:color="auto" w:fill="auto"/>
            <w:vAlign w:val="center"/>
            <w:hideMark/>
          </w:tcPr>
          <w:p w14:paraId="75FD530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12668A0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156 419,0</w:t>
            </w:r>
          </w:p>
        </w:tc>
      </w:tr>
      <w:tr w:rsidR="0034301C" w:rsidRPr="00FA19FB" w14:paraId="2DCC3A8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3980E3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1B66AED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D4E9B4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5BA750C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040004</w:t>
            </w:r>
          </w:p>
        </w:tc>
        <w:tc>
          <w:tcPr>
            <w:tcW w:w="627" w:type="dxa"/>
            <w:tcBorders>
              <w:top w:val="nil"/>
              <w:left w:val="nil"/>
              <w:bottom w:val="single" w:sz="4" w:space="0" w:color="auto"/>
              <w:right w:val="single" w:sz="4" w:space="0" w:color="auto"/>
            </w:tcBorders>
            <w:shd w:val="clear" w:color="auto" w:fill="auto"/>
            <w:vAlign w:val="center"/>
            <w:hideMark/>
          </w:tcPr>
          <w:p w14:paraId="3CD2AA4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30</w:t>
            </w:r>
          </w:p>
        </w:tc>
        <w:tc>
          <w:tcPr>
            <w:tcW w:w="3480" w:type="dxa"/>
            <w:gridSpan w:val="2"/>
            <w:tcBorders>
              <w:top w:val="nil"/>
              <w:left w:val="nil"/>
              <w:bottom w:val="single" w:sz="4" w:space="0" w:color="auto"/>
              <w:right w:val="single" w:sz="4" w:space="0" w:color="auto"/>
            </w:tcBorders>
            <w:shd w:val="clear" w:color="auto" w:fill="auto"/>
            <w:vAlign w:val="center"/>
            <w:hideMark/>
          </w:tcPr>
          <w:p w14:paraId="78DC14C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1 131 082,0</w:t>
            </w:r>
          </w:p>
        </w:tc>
        <w:tc>
          <w:tcPr>
            <w:tcW w:w="1418" w:type="dxa"/>
            <w:tcBorders>
              <w:top w:val="nil"/>
              <w:left w:val="nil"/>
              <w:bottom w:val="single" w:sz="4" w:space="0" w:color="auto"/>
              <w:right w:val="single" w:sz="4" w:space="0" w:color="auto"/>
            </w:tcBorders>
            <w:shd w:val="clear" w:color="auto" w:fill="auto"/>
            <w:vAlign w:val="center"/>
            <w:hideMark/>
          </w:tcPr>
          <w:p w14:paraId="2E16EB9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4058E81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13 573,0</w:t>
            </w:r>
          </w:p>
        </w:tc>
      </w:tr>
      <w:tr w:rsidR="0034301C" w:rsidRPr="00FA19FB" w14:paraId="7DEB4C0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EED4EA4"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40EEB30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0562DDE"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252A64D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041611</w:t>
            </w:r>
          </w:p>
        </w:tc>
        <w:tc>
          <w:tcPr>
            <w:tcW w:w="627" w:type="dxa"/>
            <w:tcBorders>
              <w:top w:val="nil"/>
              <w:left w:val="nil"/>
              <w:bottom w:val="single" w:sz="4" w:space="0" w:color="auto"/>
              <w:right w:val="single" w:sz="4" w:space="0" w:color="auto"/>
            </w:tcBorders>
            <w:shd w:val="clear" w:color="auto" w:fill="auto"/>
            <w:vAlign w:val="center"/>
            <w:hideMark/>
          </w:tcPr>
          <w:p w14:paraId="666B084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w:t>
            </w:r>
          </w:p>
        </w:tc>
        <w:tc>
          <w:tcPr>
            <w:tcW w:w="3480" w:type="dxa"/>
            <w:gridSpan w:val="2"/>
            <w:tcBorders>
              <w:top w:val="nil"/>
              <w:left w:val="nil"/>
              <w:bottom w:val="single" w:sz="4" w:space="0" w:color="auto"/>
              <w:right w:val="single" w:sz="4" w:space="0" w:color="auto"/>
            </w:tcBorders>
            <w:shd w:val="clear" w:color="auto" w:fill="auto"/>
            <w:vAlign w:val="center"/>
            <w:hideMark/>
          </w:tcPr>
          <w:p w14:paraId="3329A83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2 360 185,0</w:t>
            </w:r>
          </w:p>
        </w:tc>
        <w:tc>
          <w:tcPr>
            <w:tcW w:w="1418" w:type="dxa"/>
            <w:tcBorders>
              <w:top w:val="nil"/>
              <w:left w:val="nil"/>
              <w:bottom w:val="single" w:sz="4" w:space="0" w:color="auto"/>
              <w:right w:val="single" w:sz="4" w:space="0" w:color="auto"/>
            </w:tcBorders>
            <w:shd w:val="clear" w:color="auto" w:fill="auto"/>
            <w:vAlign w:val="center"/>
            <w:hideMark/>
          </w:tcPr>
          <w:p w14:paraId="6028368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01C1ABD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28 322,0</w:t>
            </w:r>
          </w:p>
        </w:tc>
      </w:tr>
      <w:tr w:rsidR="0034301C" w:rsidRPr="00FA19FB" w14:paraId="6909934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6D05CF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w:t>
            </w:r>
          </w:p>
        </w:tc>
        <w:tc>
          <w:tcPr>
            <w:tcW w:w="487" w:type="dxa"/>
            <w:tcBorders>
              <w:top w:val="nil"/>
              <w:left w:val="single" w:sz="4" w:space="0" w:color="auto"/>
              <w:bottom w:val="single" w:sz="4" w:space="0" w:color="auto"/>
              <w:right w:val="nil"/>
            </w:tcBorders>
            <w:shd w:val="clear" w:color="auto" w:fill="auto"/>
            <w:noWrap/>
            <w:vAlign w:val="center"/>
            <w:hideMark/>
          </w:tcPr>
          <w:p w14:paraId="428C72E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120368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6BD968A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041020</w:t>
            </w:r>
          </w:p>
        </w:tc>
        <w:tc>
          <w:tcPr>
            <w:tcW w:w="627" w:type="dxa"/>
            <w:tcBorders>
              <w:top w:val="nil"/>
              <w:left w:val="nil"/>
              <w:bottom w:val="single" w:sz="4" w:space="0" w:color="auto"/>
              <w:right w:val="single" w:sz="4" w:space="0" w:color="auto"/>
            </w:tcBorders>
            <w:shd w:val="clear" w:color="auto" w:fill="auto"/>
            <w:vAlign w:val="center"/>
            <w:hideMark/>
          </w:tcPr>
          <w:p w14:paraId="0E90E00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3480" w:type="dxa"/>
            <w:gridSpan w:val="2"/>
            <w:tcBorders>
              <w:top w:val="nil"/>
              <w:left w:val="nil"/>
              <w:bottom w:val="single" w:sz="4" w:space="0" w:color="auto"/>
              <w:right w:val="single" w:sz="4" w:space="0" w:color="auto"/>
            </w:tcBorders>
            <w:shd w:val="clear" w:color="auto" w:fill="auto"/>
            <w:vAlign w:val="center"/>
            <w:hideMark/>
          </w:tcPr>
          <w:p w14:paraId="66EF551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2 947 859,0</w:t>
            </w:r>
          </w:p>
        </w:tc>
        <w:tc>
          <w:tcPr>
            <w:tcW w:w="1418" w:type="dxa"/>
            <w:tcBorders>
              <w:top w:val="nil"/>
              <w:left w:val="nil"/>
              <w:bottom w:val="single" w:sz="4" w:space="0" w:color="auto"/>
              <w:right w:val="single" w:sz="4" w:space="0" w:color="auto"/>
            </w:tcBorders>
            <w:shd w:val="clear" w:color="auto" w:fill="auto"/>
            <w:vAlign w:val="center"/>
            <w:hideMark/>
          </w:tcPr>
          <w:p w14:paraId="069F55E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29B03C6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35 374,0</w:t>
            </w:r>
          </w:p>
        </w:tc>
      </w:tr>
      <w:tr w:rsidR="0034301C" w:rsidRPr="00FA19FB" w14:paraId="7EA5694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F631708"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w:t>
            </w:r>
          </w:p>
        </w:tc>
        <w:tc>
          <w:tcPr>
            <w:tcW w:w="487" w:type="dxa"/>
            <w:tcBorders>
              <w:top w:val="nil"/>
              <w:left w:val="single" w:sz="4" w:space="0" w:color="auto"/>
              <w:bottom w:val="single" w:sz="4" w:space="0" w:color="auto"/>
              <w:right w:val="nil"/>
            </w:tcBorders>
            <w:shd w:val="clear" w:color="auto" w:fill="auto"/>
            <w:noWrap/>
            <w:vAlign w:val="center"/>
            <w:hideMark/>
          </w:tcPr>
          <w:p w14:paraId="07774F66"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72DA61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7D49965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040244</w:t>
            </w:r>
          </w:p>
        </w:tc>
        <w:tc>
          <w:tcPr>
            <w:tcW w:w="627" w:type="dxa"/>
            <w:tcBorders>
              <w:top w:val="nil"/>
              <w:left w:val="nil"/>
              <w:bottom w:val="single" w:sz="4" w:space="0" w:color="auto"/>
              <w:right w:val="single" w:sz="4" w:space="0" w:color="auto"/>
            </w:tcBorders>
            <w:shd w:val="clear" w:color="auto" w:fill="auto"/>
            <w:vAlign w:val="center"/>
            <w:hideMark/>
          </w:tcPr>
          <w:p w14:paraId="0B1AA86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18BC6FC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3 809 270,0</w:t>
            </w:r>
          </w:p>
        </w:tc>
        <w:tc>
          <w:tcPr>
            <w:tcW w:w="1418" w:type="dxa"/>
            <w:tcBorders>
              <w:top w:val="nil"/>
              <w:left w:val="nil"/>
              <w:bottom w:val="single" w:sz="4" w:space="0" w:color="auto"/>
              <w:right w:val="single" w:sz="4" w:space="0" w:color="auto"/>
            </w:tcBorders>
            <w:shd w:val="clear" w:color="auto" w:fill="auto"/>
            <w:vAlign w:val="center"/>
            <w:hideMark/>
          </w:tcPr>
          <w:p w14:paraId="1019341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31F0D19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45 711,0</w:t>
            </w:r>
          </w:p>
        </w:tc>
      </w:tr>
      <w:tr w:rsidR="0034301C" w:rsidRPr="00FA19FB" w14:paraId="52B1197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AC4469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w:t>
            </w:r>
          </w:p>
        </w:tc>
        <w:tc>
          <w:tcPr>
            <w:tcW w:w="487" w:type="dxa"/>
            <w:tcBorders>
              <w:top w:val="nil"/>
              <w:left w:val="single" w:sz="4" w:space="0" w:color="auto"/>
              <w:bottom w:val="single" w:sz="4" w:space="0" w:color="auto"/>
              <w:right w:val="nil"/>
            </w:tcBorders>
            <w:shd w:val="clear" w:color="auto" w:fill="auto"/>
            <w:noWrap/>
            <w:vAlign w:val="center"/>
            <w:hideMark/>
          </w:tcPr>
          <w:p w14:paraId="46D6116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D66C63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0ACEA9A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040244</w:t>
            </w:r>
          </w:p>
        </w:tc>
        <w:tc>
          <w:tcPr>
            <w:tcW w:w="627" w:type="dxa"/>
            <w:tcBorders>
              <w:top w:val="nil"/>
              <w:left w:val="nil"/>
              <w:bottom w:val="single" w:sz="4" w:space="0" w:color="auto"/>
              <w:right w:val="single" w:sz="4" w:space="0" w:color="auto"/>
            </w:tcBorders>
            <w:shd w:val="clear" w:color="auto" w:fill="auto"/>
            <w:vAlign w:val="center"/>
            <w:hideMark/>
          </w:tcPr>
          <w:p w14:paraId="354F7A0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9</w:t>
            </w:r>
          </w:p>
        </w:tc>
        <w:tc>
          <w:tcPr>
            <w:tcW w:w="3480" w:type="dxa"/>
            <w:gridSpan w:val="2"/>
            <w:tcBorders>
              <w:top w:val="nil"/>
              <w:left w:val="nil"/>
              <w:bottom w:val="single" w:sz="4" w:space="0" w:color="auto"/>
              <w:right w:val="single" w:sz="4" w:space="0" w:color="auto"/>
            </w:tcBorders>
            <w:shd w:val="clear" w:color="auto" w:fill="auto"/>
            <w:vAlign w:val="center"/>
            <w:hideMark/>
          </w:tcPr>
          <w:p w14:paraId="4509633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3 189 976,0</w:t>
            </w:r>
          </w:p>
        </w:tc>
        <w:tc>
          <w:tcPr>
            <w:tcW w:w="1418" w:type="dxa"/>
            <w:tcBorders>
              <w:top w:val="nil"/>
              <w:left w:val="nil"/>
              <w:bottom w:val="single" w:sz="4" w:space="0" w:color="auto"/>
              <w:right w:val="single" w:sz="4" w:space="0" w:color="auto"/>
            </w:tcBorders>
            <w:shd w:val="clear" w:color="auto" w:fill="auto"/>
            <w:vAlign w:val="center"/>
            <w:hideMark/>
          </w:tcPr>
          <w:p w14:paraId="14310F4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3924C54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38 280,0</w:t>
            </w:r>
          </w:p>
        </w:tc>
      </w:tr>
      <w:tr w:rsidR="0034301C" w:rsidRPr="00FA19FB" w14:paraId="76242B33"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6F2BFBC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05669E38"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(Володарский район)</w:t>
            </w:r>
          </w:p>
        </w:tc>
        <w:tc>
          <w:tcPr>
            <w:tcW w:w="1409" w:type="dxa"/>
            <w:tcBorders>
              <w:top w:val="nil"/>
              <w:left w:val="nil"/>
              <w:bottom w:val="single" w:sz="4" w:space="0" w:color="auto"/>
              <w:right w:val="single" w:sz="4" w:space="0" w:color="auto"/>
            </w:tcBorders>
            <w:shd w:val="clear" w:color="auto" w:fill="auto"/>
            <w:vAlign w:val="bottom"/>
            <w:hideMark/>
          </w:tcPr>
          <w:p w14:paraId="4CD08251" w14:textId="77777777" w:rsidR="0034301C" w:rsidRPr="00FA19FB" w:rsidRDefault="0034301C" w:rsidP="00462601">
            <w:pPr>
              <w:spacing w:after="0" w:line="240" w:lineRule="auto"/>
              <w:jc w:val="right"/>
              <w:rPr>
                <w:rFonts w:ascii="Myriad Pro" w:hAnsi="Myriad Pro" w:cs="Calibri"/>
                <w:b/>
                <w:bCs/>
                <w:color w:val="000000"/>
                <w:sz w:val="20"/>
                <w:szCs w:val="20"/>
              </w:rPr>
            </w:pPr>
            <w:r w:rsidRPr="000E5A79">
              <w:rPr>
                <w:rFonts w:ascii="Myriad Pro" w:hAnsi="Myriad Pro" w:cs="Calibri"/>
                <w:b/>
                <w:bCs/>
                <w:color w:val="000000"/>
                <w:sz w:val="20"/>
                <w:szCs w:val="20"/>
              </w:rPr>
              <w:t>233 753,0</w:t>
            </w:r>
          </w:p>
        </w:tc>
      </w:tr>
      <w:tr w:rsidR="0034301C" w:rsidRPr="00FA19FB" w14:paraId="135DC54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49A3232"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0A848CF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A1FDF2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02</w:t>
            </w:r>
          </w:p>
        </w:tc>
        <w:tc>
          <w:tcPr>
            <w:tcW w:w="935" w:type="dxa"/>
            <w:tcBorders>
              <w:top w:val="nil"/>
              <w:left w:val="nil"/>
              <w:bottom w:val="single" w:sz="4" w:space="0" w:color="auto"/>
              <w:right w:val="nil"/>
            </w:tcBorders>
            <w:shd w:val="clear" w:color="auto" w:fill="auto"/>
            <w:vAlign w:val="center"/>
            <w:hideMark/>
          </w:tcPr>
          <w:p w14:paraId="53C0C0B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020101</w:t>
            </w:r>
          </w:p>
        </w:tc>
        <w:tc>
          <w:tcPr>
            <w:tcW w:w="627" w:type="dxa"/>
            <w:tcBorders>
              <w:top w:val="nil"/>
              <w:left w:val="nil"/>
              <w:bottom w:val="single" w:sz="4" w:space="0" w:color="auto"/>
              <w:right w:val="single" w:sz="4" w:space="0" w:color="auto"/>
            </w:tcBorders>
            <w:shd w:val="clear" w:color="auto" w:fill="auto"/>
            <w:vAlign w:val="center"/>
            <w:hideMark/>
          </w:tcPr>
          <w:p w14:paraId="24AD4B3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7</w:t>
            </w:r>
          </w:p>
        </w:tc>
        <w:tc>
          <w:tcPr>
            <w:tcW w:w="3480" w:type="dxa"/>
            <w:gridSpan w:val="2"/>
            <w:tcBorders>
              <w:top w:val="nil"/>
              <w:left w:val="nil"/>
              <w:bottom w:val="single" w:sz="4" w:space="0" w:color="auto"/>
              <w:right w:val="single" w:sz="4" w:space="0" w:color="auto"/>
            </w:tcBorders>
            <w:shd w:val="clear" w:color="auto" w:fill="auto"/>
            <w:vAlign w:val="center"/>
            <w:hideMark/>
          </w:tcPr>
          <w:p w14:paraId="272BAC6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306 802,0</w:t>
            </w:r>
          </w:p>
        </w:tc>
        <w:tc>
          <w:tcPr>
            <w:tcW w:w="1418" w:type="dxa"/>
            <w:tcBorders>
              <w:top w:val="nil"/>
              <w:left w:val="nil"/>
              <w:bottom w:val="single" w:sz="4" w:space="0" w:color="auto"/>
              <w:right w:val="single" w:sz="4" w:space="0" w:color="auto"/>
            </w:tcBorders>
            <w:shd w:val="clear" w:color="auto" w:fill="auto"/>
            <w:vAlign w:val="center"/>
            <w:hideMark/>
          </w:tcPr>
          <w:p w14:paraId="5181344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4BF20E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4 602,0</w:t>
            </w:r>
          </w:p>
        </w:tc>
      </w:tr>
      <w:tr w:rsidR="0034301C" w:rsidRPr="00FA19FB" w14:paraId="51B2B6F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F656D8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4128049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744532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02</w:t>
            </w:r>
          </w:p>
        </w:tc>
        <w:tc>
          <w:tcPr>
            <w:tcW w:w="935" w:type="dxa"/>
            <w:tcBorders>
              <w:top w:val="nil"/>
              <w:left w:val="nil"/>
              <w:bottom w:val="single" w:sz="4" w:space="0" w:color="auto"/>
              <w:right w:val="nil"/>
            </w:tcBorders>
            <w:shd w:val="clear" w:color="auto" w:fill="auto"/>
            <w:vAlign w:val="center"/>
            <w:hideMark/>
          </w:tcPr>
          <w:p w14:paraId="533680D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120101</w:t>
            </w:r>
          </w:p>
        </w:tc>
        <w:tc>
          <w:tcPr>
            <w:tcW w:w="627" w:type="dxa"/>
            <w:tcBorders>
              <w:top w:val="nil"/>
              <w:left w:val="nil"/>
              <w:bottom w:val="single" w:sz="4" w:space="0" w:color="auto"/>
              <w:right w:val="single" w:sz="4" w:space="0" w:color="auto"/>
            </w:tcBorders>
            <w:shd w:val="clear" w:color="auto" w:fill="auto"/>
            <w:vAlign w:val="center"/>
            <w:hideMark/>
          </w:tcPr>
          <w:p w14:paraId="6CF8AB9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16</w:t>
            </w:r>
          </w:p>
        </w:tc>
        <w:tc>
          <w:tcPr>
            <w:tcW w:w="3480" w:type="dxa"/>
            <w:gridSpan w:val="2"/>
            <w:tcBorders>
              <w:top w:val="nil"/>
              <w:left w:val="nil"/>
              <w:bottom w:val="single" w:sz="4" w:space="0" w:color="auto"/>
              <w:right w:val="single" w:sz="4" w:space="0" w:color="auto"/>
            </w:tcBorders>
            <w:shd w:val="clear" w:color="auto" w:fill="auto"/>
            <w:vAlign w:val="center"/>
            <w:hideMark/>
          </w:tcPr>
          <w:p w14:paraId="1ADC902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121 199,0</w:t>
            </w:r>
          </w:p>
        </w:tc>
        <w:tc>
          <w:tcPr>
            <w:tcW w:w="1418" w:type="dxa"/>
            <w:tcBorders>
              <w:top w:val="nil"/>
              <w:left w:val="nil"/>
              <w:bottom w:val="single" w:sz="4" w:space="0" w:color="auto"/>
              <w:right w:val="single" w:sz="4" w:space="0" w:color="auto"/>
            </w:tcBorders>
            <w:shd w:val="clear" w:color="auto" w:fill="auto"/>
            <w:vAlign w:val="center"/>
            <w:hideMark/>
          </w:tcPr>
          <w:p w14:paraId="1A9249F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92D160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1 818,0</w:t>
            </w:r>
          </w:p>
        </w:tc>
      </w:tr>
      <w:tr w:rsidR="0034301C" w:rsidRPr="00FA19FB" w14:paraId="6BD6E660"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02263B8"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52586DF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57ED08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02</w:t>
            </w:r>
          </w:p>
        </w:tc>
        <w:tc>
          <w:tcPr>
            <w:tcW w:w="935" w:type="dxa"/>
            <w:tcBorders>
              <w:top w:val="nil"/>
              <w:left w:val="nil"/>
              <w:bottom w:val="single" w:sz="4" w:space="0" w:color="auto"/>
              <w:right w:val="nil"/>
            </w:tcBorders>
            <w:shd w:val="clear" w:color="auto" w:fill="auto"/>
            <w:vAlign w:val="center"/>
            <w:hideMark/>
          </w:tcPr>
          <w:p w14:paraId="0D12AF4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130102</w:t>
            </w:r>
          </w:p>
        </w:tc>
        <w:tc>
          <w:tcPr>
            <w:tcW w:w="627" w:type="dxa"/>
            <w:tcBorders>
              <w:top w:val="nil"/>
              <w:left w:val="nil"/>
              <w:bottom w:val="single" w:sz="4" w:space="0" w:color="auto"/>
              <w:right w:val="single" w:sz="4" w:space="0" w:color="auto"/>
            </w:tcBorders>
            <w:shd w:val="clear" w:color="auto" w:fill="auto"/>
            <w:vAlign w:val="center"/>
            <w:hideMark/>
          </w:tcPr>
          <w:p w14:paraId="20DBD1C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w:t>
            </w:r>
          </w:p>
        </w:tc>
        <w:tc>
          <w:tcPr>
            <w:tcW w:w="3480" w:type="dxa"/>
            <w:gridSpan w:val="2"/>
            <w:tcBorders>
              <w:top w:val="nil"/>
              <w:left w:val="nil"/>
              <w:bottom w:val="single" w:sz="4" w:space="0" w:color="auto"/>
              <w:right w:val="single" w:sz="4" w:space="0" w:color="auto"/>
            </w:tcBorders>
            <w:shd w:val="clear" w:color="auto" w:fill="auto"/>
            <w:vAlign w:val="center"/>
            <w:hideMark/>
          </w:tcPr>
          <w:p w14:paraId="2C0C5B1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321 534,0</w:t>
            </w:r>
          </w:p>
        </w:tc>
        <w:tc>
          <w:tcPr>
            <w:tcW w:w="1418" w:type="dxa"/>
            <w:tcBorders>
              <w:top w:val="nil"/>
              <w:left w:val="nil"/>
              <w:bottom w:val="single" w:sz="4" w:space="0" w:color="auto"/>
              <w:right w:val="single" w:sz="4" w:space="0" w:color="auto"/>
            </w:tcBorders>
            <w:shd w:val="clear" w:color="auto" w:fill="auto"/>
            <w:vAlign w:val="center"/>
            <w:hideMark/>
          </w:tcPr>
          <w:p w14:paraId="7110903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378C98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4 823,0</w:t>
            </w:r>
          </w:p>
        </w:tc>
      </w:tr>
      <w:tr w:rsidR="0034301C" w:rsidRPr="00FA19FB" w14:paraId="497D089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E50D78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6E692A2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3844C9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02</w:t>
            </w:r>
          </w:p>
        </w:tc>
        <w:tc>
          <w:tcPr>
            <w:tcW w:w="935" w:type="dxa"/>
            <w:tcBorders>
              <w:top w:val="nil"/>
              <w:left w:val="nil"/>
              <w:bottom w:val="single" w:sz="4" w:space="0" w:color="auto"/>
              <w:right w:val="nil"/>
            </w:tcBorders>
            <w:shd w:val="clear" w:color="auto" w:fill="auto"/>
            <w:vAlign w:val="center"/>
            <w:hideMark/>
          </w:tcPr>
          <w:p w14:paraId="157B8FC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160501</w:t>
            </w:r>
          </w:p>
        </w:tc>
        <w:tc>
          <w:tcPr>
            <w:tcW w:w="627" w:type="dxa"/>
            <w:tcBorders>
              <w:top w:val="nil"/>
              <w:left w:val="nil"/>
              <w:bottom w:val="single" w:sz="4" w:space="0" w:color="auto"/>
              <w:right w:val="single" w:sz="4" w:space="0" w:color="auto"/>
            </w:tcBorders>
            <w:shd w:val="clear" w:color="auto" w:fill="auto"/>
            <w:vAlign w:val="center"/>
            <w:hideMark/>
          </w:tcPr>
          <w:p w14:paraId="4047AB5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8</w:t>
            </w:r>
          </w:p>
        </w:tc>
        <w:tc>
          <w:tcPr>
            <w:tcW w:w="3480" w:type="dxa"/>
            <w:gridSpan w:val="2"/>
            <w:tcBorders>
              <w:top w:val="nil"/>
              <w:left w:val="nil"/>
              <w:bottom w:val="single" w:sz="4" w:space="0" w:color="auto"/>
              <w:right w:val="single" w:sz="4" w:space="0" w:color="auto"/>
            </w:tcBorders>
            <w:shd w:val="clear" w:color="auto" w:fill="auto"/>
            <w:vAlign w:val="center"/>
            <w:hideMark/>
          </w:tcPr>
          <w:p w14:paraId="188537F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65 682,0</w:t>
            </w:r>
          </w:p>
        </w:tc>
        <w:tc>
          <w:tcPr>
            <w:tcW w:w="1418" w:type="dxa"/>
            <w:tcBorders>
              <w:top w:val="nil"/>
              <w:left w:val="nil"/>
              <w:bottom w:val="single" w:sz="4" w:space="0" w:color="auto"/>
              <w:right w:val="single" w:sz="4" w:space="0" w:color="auto"/>
            </w:tcBorders>
            <w:shd w:val="clear" w:color="auto" w:fill="auto"/>
            <w:vAlign w:val="center"/>
            <w:hideMark/>
          </w:tcPr>
          <w:p w14:paraId="49C004B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682F85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985,0</w:t>
            </w:r>
          </w:p>
        </w:tc>
      </w:tr>
      <w:tr w:rsidR="0034301C" w:rsidRPr="00FA19FB" w14:paraId="29A6FA7B"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CBFD93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w:t>
            </w:r>
          </w:p>
        </w:tc>
        <w:tc>
          <w:tcPr>
            <w:tcW w:w="487" w:type="dxa"/>
            <w:tcBorders>
              <w:top w:val="nil"/>
              <w:left w:val="single" w:sz="4" w:space="0" w:color="auto"/>
              <w:bottom w:val="single" w:sz="4" w:space="0" w:color="auto"/>
              <w:right w:val="nil"/>
            </w:tcBorders>
            <w:shd w:val="clear" w:color="auto" w:fill="auto"/>
            <w:noWrap/>
            <w:vAlign w:val="center"/>
            <w:hideMark/>
          </w:tcPr>
          <w:p w14:paraId="46FD8BB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7E6D3A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02</w:t>
            </w:r>
          </w:p>
        </w:tc>
        <w:tc>
          <w:tcPr>
            <w:tcW w:w="935" w:type="dxa"/>
            <w:tcBorders>
              <w:top w:val="nil"/>
              <w:left w:val="nil"/>
              <w:bottom w:val="single" w:sz="4" w:space="0" w:color="auto"/>
              <w:right w:val="nil"/>
            </w:tcBorders>
            <w:shd w:val="clear" w:color="auto" w:fill="auto"/>
            <w:vAlign w:val="center"/>
            <w:hideMark/>
          </w:tcPr>
          <w:p w14:paraId="3D52D9D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190102</w:t>
            </w:r>
          </w:p>
        </w:tc>
        <w:tc>
          <w:tcPr>
            <w:tcW w:w="627" w:type="dxa"/>
            <w:tcBorders>
              <w:top w:val="nil"/>
              <w:left w:val="nil"/>
              <w:bottom w:val="single" w:sz="4" w:space="0" w:color="auto"/>
              <w:right w:val="single" w:sz="4" w:space="0" w:color="auto"/>
            </w:tcBorders>
            <w:shd w:val="clear" w:color="auto" w:fill="auto"/>
            <w:vAlign w:val="center"/>
            <w:hideMark/>
          </w:tcPr>
          <w:p w14:paraId="2E7C69C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w:t>
            </w:r>
          </w:p>
        </w:tc>
        <w:tc>
          <w:tcPr>
            <w:tcW w:w="3480" w:type="dxa"/>
            <w:gridSpan w:val="2"/>
            <w:tcBorders>
              <w:top w:val="nil"/>
              <w:left w:val="nil"/>
              <w:bottom w:val="single" w:sz="4" w:space="0" w:color="auto"/>
              <w:right w:val="single" w:sz="4" w:space="0" w:color="auto"/>
            </w:tcBorders>
            <w:shd w:val="clear" w:color="auto" w:fill="auto"/>
            <w:vAlign w:val="center"/>
            <w:hideMark/>
          </w:tcPr>
          <w:p w14:paraId="75F281C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120 109,0</w:t>
            </w:r>
          </w:p>
        </w:tc>
        <w:tc>
          <w:tcPr>
            <w:tcW w:w="1418" w:type="dxa"/>
            <w:tcBorders>
              <w:top w:val="nil"/>
              <w:left w:val="nil"/>
              <w:bottom w:val="single" w:sz="4" w:space="0" w:color="auto"/>
              <w:right w:val="single" w:sz="4" w:space="0" w:color="auto"/>
            </w:tcBorders>
            <w:shd w:val="clear" w:color="auto" w:fill="auto"/>
            <w:vAlign w:val="center"/>
            <w:hideMark/>
          </w:tcPr>
          <w:p w14:paraId="7369BFF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AF6D06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1 802,0</w:t>
            </w:r>
          </w:p>
        </w:tc>
      </w:tr>
      <w:tr w:rsidR="0034301C" w:rsidRPr="00FA19FB" w14:paraId="459397E7"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05E41774"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1A647DA8"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(Камызякский район)</w:t>
            </w:r>
          </w:p>
        </w:tc>
        <w:tc>
          <w:tcPr>
            <w:tcW w:w="1409" w:type="dxa"/>
            <w:tcBorders>
              <w:top w:val="nil"/>
              <w:left w:val="nil"/>
              <w:bottom w:val="single" w:sz="4" w:space="0" w:color="auto"/>
              <w:right w:val="single" w:sz="4" w:space="0" w:color="auto"/>
            </w:tcBorders>
            <w:shd w:val="clear" w:color="auto" w:fill="auto"/>
            <w:vAlign w:val="bottom"/>
            <w:hideMark/>
          </w:tcPr>
          <w:p w14:paraId="1C355892" w14:textId="77777777" w:rsidR="0034301C" w:rsidRPr="00FA19FB" w:rsidRDefault="0034301C" w:rsidP="00462601">
            <w:pPr>
              <w:spacing w:after="0" w:line="240" w:lineRule="auto"/>
              <w:jc w:val="right"/>
              <w:rPr>
                <w:rFonts w:ascii="Myriad Pro" w:hAnsi="Myriad Pro" w:cs="Calibri"/>
                <w:b/>
                <w:bCs/>
                <w:color w:val="000000"/>
                <w:sz w:val="20"/>
                <w:szCs w:val="20"/>
              </w:rPr>
            </w:pPr>
            <w:r w:rsidRPr="000E5A79">
              <w:rPr>
                <w:rFonts w:ascii="Myriad Pro" w:hAnsi="Myriad Pro" w:cs="Calibri"/>
                <w:b/>
                <w:bCs/>
                <w:color w:val="000000"/>
                <w:sz w:val="20"/>
                <w:szCs w:val="20"/>
              </w:rPr>
              <w:t>173 350,0</w:t>
            </w:r>
          </w:p>
        </w:tc>
      </w:tr>
      <w:tr w:rsidR="0034301C" w:rsidRPr="00FA19FB" w14:paraId="67B2E109"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A3761F8"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49B633E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DF1B8FF"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6D53028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040136</w:t>
            </w:r>
          </w:p>
        </w:tc>
        <w:tc>
          <w:tcPr>
            <w:tcW w:w="627" w:type="dxa"/>
            <w:tcBorders>
              <w:top w:val="nil"/>
              <w:left w:val="nil"/>
              <w:bottom w:val="single" w:sz="4" w:space="0" w:color="auto"/>
              <w:right w:val="single" w:sz="4" w:space="0" w:color="auto"/>
            </w:tcBorders>
            <w:shd w:val="clear" w:color="auto" w:fill="auto"/>
            <w:vAlign w:val="center"/>
            <w:hideMark/>
          </w:tcPr>
          <w:p w14:paraId="2495B51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w:t>
            </w:r>
          </w:p>
        </w:tc>
        <w:tc>
          <w:tcPr>
            <w:tcW w:w="3480" w:type="dxa"/>
            <w:gridSpan w:val="2"/>
            <w:tcBorders>
              <w:top w:val="nil"/>
              <w:left w:val="nil"/>
              <w:bottom w:val="single" w:sz="4" w:space="0" w:color="auto"/>
              <w:right w:val="single" w:sz="4" w:space="0" w:color="auto"/>
            </w:tcBorders>
            <w:shd w:val="clear" w:color="auto" w:fill="auto"/>
            <w:vAlign w:val="center"/>
            <w:hideMark/>
          </w:tcPr>
          <w:p w14:paraId="1E4FF89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3 089 711,0</w:t>
            </w:r>
          </w:p>
        </w:tc>
        <w:tc>
          <w:tcPr>
            <w:tcW w:w="1418" w:type="dxa"/>
            <w:tcBorders>
              <w:top w:val="nil"/>
              <w:left w:val="nil"/>
              <w:bottom w:val="single" w:sz="4" w:space="0" w:color="auto"/>
              <w:right w:val="single" w:sz="4" w:space="0" w:color="auto"/>
            </w:tcBorders>
            <w:shd w:val="clear" w:color="auto" w:fill="auto"/>
            <w:vAlign w:val="center"/>
            <w:hideMark/>
          </w:tcPr>
          <w:p w14:paraId="7CFF664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D04AEC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46 346,0</w:t>
            </w:r>
          </w:p>
        </w:tc>
      </w:tr>
      <w:tr w:rsidR="0034301C" w:rsidRPr="00FA19FB" w14:paraId="620ED88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4700C2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698E437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1BF71F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7883F7F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090202</w:t>
            </w:r>
          </w:p>
        </w:tc>
        <w:tc>
          <w:tcPr>
            <w:tcW w:w="627" w:type="dxa"/>
            <w:tcBorders>
              <w:top w:val="nil"/>
              <w:left w:val="nil"/>
              <w:bottom w:val="single" w:sz="4" w:space="0" w:color="auto"/>
              <w:right w:val="single" w:sz="4" w:space="0" w:color="auto"/>
            </w:tcBorders>
            <w:shd w:val="clear" w:color="auto" w:fill="auto"/>
            <w:vAlign w:val="center"/>
            <w:hideMark/>
          </w:tcPr>
          <w:p w14:paraId="79CD3D8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51BF8E0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1 832,0</w:t>
            </w:r>
          </w:p>
        </w:tc>
        <w:tc>
          <w:tcPr>
            <w:tcW w:w="1418" w:type="dxa"/>
            <w:tcBorders>
              <w:top w:val="nil"/>
              <w:left w:val="nil"/>
              <w:bottom w:val="single" w:sz="4" w:space="0" w:color="auto"/>
              <w:right w:val="single" w:sz="4" w:space="0" w:color="auto"/>
            </w:tcBorders>
            <w:shd w:val="clear" w:color="auto" w:fill="auto"/>
            <w:vAlign w:val="center"/>
            <w:hideMark/>
          </w:tcPr>
          <w:p w14:paraId="3CB7D4B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3676EB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27,0</w:t>
            </w:r>
          </w:p>
        </w:tc>
      </w:tr>
      <w:tr w:rsidR="0034301C" w:rsidRPr="00FA19FB" w14:paraId="3A89A450"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E9513C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68255CC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C649527"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39BB041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040108</w:t>
            </w:r>
          </w:p>
        </w:tc>
        <w:tc>
          <w:tcPr>
            <w:tcW w:w="627" w:type="dxa"/>
            <w:tcBorders>
              <w:top w:val="nil"/>
              <w:left w:val="nil"/>
              <w:bottom w:val="single" w:sz="4" w:space="0" w:color="auto"/>
              <w:right w:val="single" w:sz="4" w:space="0" w:color="auto"/>
            </w:tcBorders>
            <w:shd w:val="clear" w:color="auto" w:fill="auto"/>
            <w:vAlign w:val="center"/>
            <w:hideMark/>
          </w:tcPr>
          <w:p w14:paraId="569890D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11</w:t>
            </w:r>
          </w:p>
        </w:tc>
        <w:tc>
          <w:tcPr>
            <w:tcW w:w="3480" w:type="dxa"/>
            <w:gridSpan w:val="2"/>
            <w:tcBorders>
              <w:top w:val="nil"/>
              <w:left w:val="nil"/>
              <w:bottom w:val="single" w:sz="4" w:space="0" w:color="auto"/>
              <w:right w:val="single" w:sz="4" w:space="0" w:color="auto"/>
            </w:tcBorders>
            <w:shd w:val="clear" w:color="auto" w:fill="auto"/>
            <w:vAlign w:val="center"/>
            <w:hideMark/>
          </w:tcPr>
          <w:p w14:paraId="35F9619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442 273,0</w:t>
            </w:r>
          </w:p>
        </w:tc>
        <w:tc>
          <w:tcPr>
            <w:tcW w:w="1418" w:type="dxa"/>
            <w:tcBorders>
              <w:top w:val="nil"/>
              <w:left w:val="nil"/>
              <w:bottom w:val="single" w:sz="4" w:space="0" w:color="auto"/>
              <w:right w:val="single" w:sz="4" w:space="0" w:color="auto"/>
            </w:tcBorders>
            <w:shd w:val="clear" w:color="auto" w:fill="auto"/>
            <w:vAlign w:val="center"/>
            <w:hideMark/>
          </w:tcPr>
          <w:p w14:paraId="3B20F33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A200C6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6 634,0</w:t>
            </w:r>
          </w:p>
        </w:tc>
      </w:tr>
      <w:tr w:rsidR="0034301C" w:rsidRPr="00FA19FB" w14:paraId="094BFE00"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D716E7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13A8EB6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25AE1FF"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039CD3D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040135</w:t>
            </w:r>
          </w:p>
        </w:tc>
        <w:tc>
          <w:tcPr>
            <w:tcW w:w="627" w:type="dxa"/>
            <w:tcBorders>
              <w:top w:val="nil"/>
              <w:left w:val="nil"/>
              <w:bottom w:val="single" w:sz="4" w:space="0" w:color="auto"/>
              <w:right w:val="single" w:sz="4" w:space="0" w:color="auto"/>
            </w:tcBorders>
            <w:shd w:val="clear" w:color="auto" w:fill="auto"/>
            <w:vAlign w:val="center"/>
            <w:hideMark/>
          </w:tcPr>
          <w:p w14:paraId="3277E80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16</w:t>
            </w:r>
          </w:p>
        </w:tc>
        <w:tc>
          <w:tcPr>
            <w:tcW w:w="3480" w:type="dxa"/>
            <w:gridSpan w:val="2"/>
            <w:tcBorders>
              <w:top w:val="nil"/>
              <w:left w:val="nil"/>
              <w:bottom w:val="single" w:sz="4" w:space="0" w:color="auto"/>
              <w:right w:val="single" w:sz="4" w:space="0" w:color="auto"/>
            </w:tcBorders>
            <w:shd w:val="clear" w:color="auto" w:fill="auto"/>
            <w:vAlign w:val="center"/>
            <w:hideMark/>
          </w:tcPr>
          <w:p w14:paraId="3D0C1C5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6 416 013,0</w:t>
            </w:r>
          </w:p>
        </w:tc>
        <w:tc>
          <w:tcPr>
            <w:tcW w:w="1418" w:type="dxa"/>
            <w:tcBorders>
              <w:top w:val="nil"/>
              <w:left w:val="nil"/>
              <w:bottom w:val="single" w:sz="4" w:space="0" w:color="auto"/>
              <w:right w:val="single" w:sz="4" w:space="0" w:color="auto"/>
            </w:tcBorders>
            <w:shd w:val="clear" w:color="auto" w:fill="auto"/>
            <w:vAlign w:val="center"/>
            <w:hideMark/>
          </w:tcPr>
          <w:p w14:paraId="14A9303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9ABA7A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96 240,0</w:t>
            </w:r>
          </w:p>
        </w:tc>
      </w:tr>
      <w:tr w:rsidR="0034301C" w:rsidRPr="00FA19FB" w14:paraId="2CD9199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35C064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w:t>
            </w:r>
          </w:p>
        </w:tc>
        <w:tc>
          <w:tcPr>
            <w:tcW w:w="487" w:type="dxa"/>
            <w:tcBorders>
              <w:top w:val="nil"/>
              <w:left w:val="single" w:sz="4" w:space="0" w:color="auto"/>
              <w:bottom w:val="single" w:sz="4" w:space="0" w:color="auto"/>
              <w:right w:val="nil"/>
            </w:tcBorders>
            <w:shd w:val="clear" w:color="auto" w:fill="auto"/>
            <w:noWrap/>
            <w:vAlign w:val="center"/>
            <w:hideMark/>
          </w:tcPr>
          <w:p w14:paraId="3C6A18E1"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D493AF7"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0D67FDA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060202</w:t>
            </w:r>
          </w:p>
        </w:tc>
        <w:tc>
          <w:tcPr>
            <w:tcW w:w="627" w:type="dxa"/>
            <w:tcBorders>
              <w:top w:val="nil"/>
              <w:left w:val="nil"/>
              <w:bottom w:val="single" w:sz="4" w:space="0" w:color="auto"/>
              <w:right w:val="single" w:sz="4" w:space="0" w:color="auto"/>
            </w:tcBorders>
            <w:shd w:val="clear" w:color="auto" w:fill="auto"/>
            <w:vAlign w:val="center"/>
            <w:hideMark/>
          </w:tcPr>
          <w:p w14:paraId="697AED6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2BF233F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5 728,0</w:t>
            </w:r>
          </w:p>
        </w:tc>
        <w:tc>
          <w:tcPr>
            <w:tcW w:w="1418" w:type="dxa"/>
            <w:tcBorders>
              <w:top w:val="nil"/>
              <w:left w:val="nil"/>
              <w:bottom w:val="single" w:sz="4" w:space="0" w:color="auto"/>
              <w:right w:val="single" w:sz="4" w:space="0" w:color="auto"/>
            </w:tcBorders>
            <w:shd w:val="clear" w:color="auto" w:fill="auto"/>
            <w:vAlign w:val="center"/>
            <w:hideMark/>
          </w:tcPr>
          <w:p w14:paraId="05BFDF9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CF0CC4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86,0</w:t>
            </w:r>
          </w:p>
        </w:tc>
      </w:tr>
      <w:tr w:rsidR="0034301C" w:rsidRPr="00FA19FB" w14:paraId="4AB8804D"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FB72A8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w:t>
            </w:r>
          </w:p>
        </w:tc>
        <w:tc>
          <w:tcPr>
            <w:tcW w:w="487" w:type="dxa"/>
            <w:tcBorders>
              <w:top w:val="nil"/>
              <w:left w:val="single" w:sz="4" w:space="0" w:color="auto"/>
              <w:bottom w:val="single" w:sz="4" w:space="0" w:color="auto"/>
              <w:right w:val="nil"/>
            </w:tcBorders>
            <w:shd w:val="clear" w:color="auto" w:fill="auto"/>
            <w:noWrap/>
            <w:vAlign w:val="center"/>
            <w:hideMark/>
          </w:tcPr>
          <w:p w14:paraId="50E7DFED"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A86613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404D285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050403</w:t>
            </w:r>
          </w:p>
        </w:tc>
        <w:tc>
          <w:tcPr>
            <w:tcW w:w="627" w:type="dxa"/>
            <w:tcBorders>
              <w:top w:val="nil"/>
              <w:left w:val="nil"/>
              <w:bottom w:val="single" w:sz="4" w:space="0" w:color="auto"/>
              <w:right w:val="single" w:sz="4" w:space="0" w:color="auto"/>
            </w:tcBorders>
            <w:shd w:val="clear" w:color="auto" w:fill="auto"/>
            <w:vAlign w:val="center"/>
            <w:hideMark/>
          </w:tcPr>
          <w:p w14:paraId="6B1180D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1989E11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1 277,0</w:t>
            </w:r>
          </w:p>
        </w:tc>
        <w:tc>
          <w:tcPr>
            <w:tcW w:w="1418" w:type="dxa"/>
            <w:tcBorders>
              <w:top w:val="nil"/>
              <w:left w:val="nil"/>
              <w:bottom w:val="single" w:sz="4" w:space="0" w:color="auto"/>
              <w:right w:val="single" w:sz="4" w:space="0" w:color="auto"/>
            </w:tcBorders>
            <w:shd w:val="clear" w:color="auto" w:fill="auto"/>
            <w:vAlign w:val="center"/>
            <w:hideMark/>
          </w:tcPr>
          <w:p w14:paraId="598D601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FACFED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19,0</w:t>
            </w:r>
          </w:p>
        </w:tc>
      </w:tr>
      <w:tr w:rsidR="0034301C" w:rsidRPr="00FA19FB" w14:paraId="33CA2550"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31EE4C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w:t>
            </w:r>
          </w:p>
        </w:tc>
        <w:tc>
          <w:tcPr>
            <w:tcW w:w="487" w:type="dxa"/>
            <w:tcBorders>
              <w:top w:val="nil"/>
              <w:left w:val="single" w:sz="4" w:space="0" w:color="auto"/>
              <w:bottom w:val="single" w:sz="4" w:space="0" w:color="auto"/>
              <w:right w:val="nil"/>
            </w:tcBorders>
            <w:shd w:val="clear" w:color="auto" w:fill="auto"/>
            <w:noWrap/>
            <w:vAlign w:val="center"/>
            <w:hideMark/>
          </w:tcPr>
          <w:p w14:paraId="733BD28D"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9095BC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5712417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060102</w:t>
            </w:r>
          </w:p>
        </w:tc>
        <w:tc>
          <w:tcPr>
            <w:tcW w:w="627" w:type="dxa"/>
            <w:tcBorders>
              <w:top w:val="nil"/>
              <w:left w:val="nil"/>
              <w:bottom w:val="single" w:sz="4" w:space="0" w:color="auto"/>
              <w:right w:val="single" w:sz="4" w:space="0" w:color="auto"/>
            </w:tcBorders>
            <w:shd w:val="clear" w:color="auto" w:fill="auto"/>
            <w:vAlign w:val="center"/>
            <w:hideMark/>
          </w:tcPr>
          <w:p w14:paraId="7265AB0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415FD62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57 911,0</w:t>
            </w:r>
          </w:p>
        </w:tc>
        <w:tc>
          <w:tcPr>
            <w:tcW w:w="1418" w:type="dxa"/>
            <w:tcBorders>
              <w:top w:val="nil"/>
              <w:left w:val="nil"/>
              <w:bottom w:val="single" w:sz="4" w:space="0" w:color="auto"/>
              <w:right w:val="single" w:sz="4" w:space="0" w:color="auto"/>
            </w:tcBorders>
            <w:shd w:val="clear" w:color="auto" w:fill="auto"/>
            <w:vAlign w:val="center"/>
            <w:hideMark/>
          </w:tcPr>
          <w:p w14:paraId="14A6AA0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8D6641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869,0</w:t>
            </w:r>
          </w:p>
        </w:tc>
      </w:tr>
      <w:tr w:rsidR="0034301C" w:rsidRPr="00FA19FB" w14:paraId="33D3F17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D0643E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8</w:t>
            </w:r>
          </w:p>
        </w:tc>
        <w:tc>
          <w:tcPr>
            <w:tcW w:w="487" w:type="dxa"/>
            <w:tcBorders>
              <w:top w:val="nil"/>
              <w:left w:val="single" w:sz="4" w:space="0" w:color="auto"/>
              <w:bottom w:val="single" w:sz="4" w:space="0" w:color="auto"/>
              <w:right w:val="nil"/>
            </w:tcBorders>
            <w:shd w:val="clear" w:color="auto" w:fill="auto"/>
            <w:noWrap/>
            <w:vAlign w:val="center"/>
            <w:hideMark/>
          </w:tcPr>
          <w:p w14:paraId="2468E17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69DA01D"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4814603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090206</w:t>
            </w:r>
          </w:p>
        </w:tc>
        <w:tc>
          <w:tcPr>
            <w:tcW w:w="627" w:type="dxa"/>
            <w:tcBorders>
              <w:top w:val="nil"/>
              <w:left w:val="nil"/>
              <w:bottom w:val="single" w:sz="4" w:space="0" w:color="auto"/>
              <w:right w:val="single" w:sz="4" w:space="0" w:color="auto"/>
            </w:tcBorders>
            <w:shd w:val="clear" w:color="auto" w:fill="auto"/>
            <w:vAlign w:val="center"/>
            <w:hideMark/>
          </w:tcPr>
          <w:p w14:paraId="50BCC69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751CA00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4 743,0</w:t>
            </w:r>
          </w:p>
        </w:tc>
        <w:tc>
          <w:tcPr>
            <w:tcW w:w="1418" w:type="dxa"/>
            <w:tcBorders>
              <w:top w:val="nil"/>
              <w:left w:val="nil"/>
              <w:bottom w:val="single" w:sz="4" w:space="0" w:color="auto"/>
              <w:right w:val="single" w:sz="4" w:space="0" w:color="auto"/>
            </w:tcBorders>
            <w:shd w:val="clear" w:color="auto" w:fill="auto"/>
            <w:vAlign w:val="center"/>
            <w:hideMark/>
          </w:tcPr>
          <w:p w14:paraId="6633CCF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C4BD26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71,0</w:t>
            </w:r>
          </w:p>
        </w:tc>
      </w:tr>
      <w:tr w:rsidR="0034301C" w:rsidRPr="00FA19FB" w14:paraId="25716D7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4E25A1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9</w:t>
            </w:r>
          </w:p>
        </w:tc>
        <w:tc>
          <w:tcPr>
            <w:tcW w:w="487" w:type="dxa"/>
            <w:tcBorders>
              <w:top w:val="nil"/>
              <w:left w:val="single" w:sz="4" w:space="0" w:color="auto"/>
              <w:bottom w:val="single" w:sz="4" w:space="0" w:color="auto"/>
              <w:right w:val="nil"/>
            </w:tcBorders>
            <w:shd w:val="clear" w:color="auto" w:fill="auto"/>
            <w:noWrap/>
            <w:vAlign w:val="center"/>
            <w:hideMark/>
          </w:tcPr>
          <w:p w14:paraId="5AA6D64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D767AC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5550946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105105</w:t>
            </w:r>
          </w:p>
        </w:tc>
        <w:tc>
          <w:tcPr>
            <w:tcW w:w="627" w:type="dxa"/>
            <w:tcBorders>
              <w:top w:val="nil"/>
              <w:left w:val="nil"/>
              <w:bottom w:val="single" w:sz="4" w:space="0" w:color="auto"/>
              <w:right w:val="single" w:sz="4" w:space="0" w:color="auto"/>
            </w:tcBorders>
            <w:shd w:val="clear" w:color="auto" w:fill="auto"/>
            <w:vAlign w:val="center"/>
            <w:hideMark/>
          </w:tcPr>
          <w:p w14:paraId="0F5A468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w:t>
            </w:r>
          </w:p>
        </w:tc>
        <w:tc>
          <w:tcPr>
            <w:tcW w:w="3480" w:type="dxa"/>
            <w:gridSpan w:val="2"/>
            <w:tcBorders>
              <w:top w:val="nil"/>
              <w:left w:val="nil"/>
              <w:bottom w:val="single" w:sz="4" w:space="0" w:color="auto"/>
              <w:right w:val="single" w:sz="4" w:space="0" w:color="auto"/>
            </w:tcBorders>
            <w:shd w:val="clear" w:color="auto" w:fill="auto"/>
            <w:vAlign w:val="center"/>
            <w:hideMark/>
          </w:tcPr>
          <w:p w14:paraId="154F8BD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59 168,0</w:t>
            </w:r>
          </w:p>
        </w:tc>
        <w:tc>
          <w:tcPr>
            <w:tcW w:w="1418" w:type="dxa"/>
            <w:tcBorders>
              <w:top w:val="nil"/>
              <w:left w:val="nil"/>
              <w:bottom w:val="single" w:sz="4" w:space="0" w:color="auto"/>
              <w:right w:val="single" w:sz="4" w:space="0" w:color="auto"/>
            </w:tcBorders>
            <w:shd w:val="clear" w:color="auto" w:fill="auto"/>
            <w:vAlign w:val="center"/>
            <w:hideMark/>
          </w:tcPr>
          <w:p w14:paraId="27B4B42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A7068C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888,0</w:t>
            </w:r>
          </w:p>
        </w:tc>
      </w:tr>
      <w:tr w:rsidR="0034301C" w:rsidRPr="00FA19FB" w14:paraId="0D53678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B825FA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10</w:t>
            </w:r>
          </w:p>
        </w:tc>
        <w:tc>
          <w:tcPr>
            <w:tcW w:w="487" w:type="dxa"/>
            <w:tcBorders>
              <w:top w:val="nil"/>
              <w:left w:val="single" w:sz="4" w:space="0" w:color="auto"/>
              <w:bottom w:val="single" w:sz="4" w:space="0" w:color="auto"/>
              <w:right w:val="nil"/>
            </w:tcBorders>
            <w:shd w:val="clear" w:color="auto" w:fill="auto"/>
            <w:noWrap/>
            <w:vAlign w:val="center"/>
            <w:hideMark/>
          </w:tcPr>
          <w:p w14:paraId="239B69B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C32B313"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600C987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010116</w:t>
            </w:r>
          </w:p>
        </w:tc>
        <w:tc>
          <w:tcPr>
            <w:tcW w:w="627" w:type="dxa"/>
            <w:tcBorders>
              <w:top w:val="nil"/>
              <w:left w:val="nil"/>
              <w:bottom w:val="single" w:sz="4" w:space="0" w:color="auto"/>
              <w:right w:val="single" w:sz="4" w:space="0" w:color="auto"/>
            </w:tcBorders>
            <w:shd w:val="clear" w:color="auto" w:fill="auto"/>
            <w:vAlign w:val="center"/>
            <w:hideMark/>
          </w:tcPr>
          <w:p w14:paraId="5E42391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11</w:t>
            </w:r>
          </w:p>
        </w:tc>
        <w:tc>
          <w:tcPr>
            <w:tcW w:w="3480" w:type="dxa"/>
            <w:gridSpan w:val="2"/>
            <w:tcBorders>
              <w:top w:val="nil"/>
              <w:left w:val="nil"/>
              <w:bottom w:val="single" w:sz="4" w:space="0" w:color="auto"/>
              <w:right w:val="single" w:sz="4" w:space="0" w:color="auto"/>
            </w:tcBorders>
            <w:shd w:val="clear" w:color="auto" w:fill="auto"/>
            <w:vAlign w:val="center"/>
            <w:hideMark/>
          </w:tcPr>
          <w:p w14:paraId="2D96019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500 588,0</w:t>
            </w:r>
          </w:p>
        </w:tc>
        <w:tc>
          <w:tcPr>
            <w:tcW w:w="1418" w:type="dxa"/>
            <w:tcBorders>
              <w:top w:val="nil"/>
              <w:left w:val="nil"/>
              <w:bottom w:val="single" w:sz="4" w:space="0" w:color="auto"/>
              <w:right w:val="single" w:sz="4" w:space="0" w:color="auto"/>
            </w:tcBorders>
            <w:shd w:val="clear" w:color="auto" w:fill="auto"/>
            <w:vAlign w:val="center"/>
            <w:hideMark/>
          </w:tcPr>
          <w:p w14:paraId="6EC8324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13DDCF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7 509,0</w:t>
            </w:r>
          </w:p>
        </w:tc>
      </w:tr>
      <w:tr w:rsidR="0034301C" w:rsidRPr="00FA19FB" w14:paraId="75E72B2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3B7271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11</w:t>
            </w:r>
          </w:p>
        </w:tc>
        <w:tc>
          <w:tcPr>
            <w:tcW w:w="487" w:type="dxa"/>
            <w:tcBorders>
              <w:top w:val="nil"/>
              <w:left w:val="single" w:sz="4" w:space="0" w:color="auto"/>
              <w:bottom w:val="single" w:sz="4" w:space="0" w:color="auto"/>
              <w:right w:val="nil"/>
            </w:tcBorders>
            <w:shd w:val="clear" w:color="auto" w:fill="auto"/>
            <w:noWrap/>
            <w:vAlign w:val="center"/>
            <w:hideMark/>
          </w:tcPr>
          <w:p w14:paraId="34638C0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9FFA6E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0FB20AB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100204</w:t>
            </w:r>
          </w:p>
        </w:tc>
        <w:tc>
          <w:tcPr>
            <w:tcW w:w="627" w:type="dxa"/>
            <w:tcBorders>
              <w:top w:val="nil"/>
              <w:left w:val="nil"/>
              <w:bottom w:val="single" w:sz="4" w:space="0" w:color="auto"/>
              <w:right w:val="single" w:sz="4" w:space="0" w:color="auto"/>
            </w:tcBorders>
            <w:shd w:val="clear" w:color="auto" w:fill="auto"/>
            <w:vAlign w:val="center"/>
            <w:hideMark/>
          </w:tcPr>
          <w:p w14:paraId="3C52B7F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w:t>
            </w:r>
          </w:p>
        </w:tc>
        <w:tc>
          <w:tcPr>
            <w:tcW w:w="3480" w:type="dxa"/>
            <w:gridSpan w:val="2"/>
            <w:tcBorders>
              <w:top w:val="nil"/>
              <w:left w:val="nil"/>
              <w:bottom w:val="single" w:sz="4" w:space="0" w:color="auto"/>
              <w:right w:val="single" w:sz="4" w:space="0" w:color="auto"/>
            </w:tcBorders>
            <w:shd w:val="clear" w:color="auto" w:fill="auto"/>
            <w:vAlign w:val="center"/>
            <w:hideMark/>
          </w:tcPr>
          <w:p w14:paraId="4C679D1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640,0</w:t>
            </w:r>
          </w:p>
        </w:tc>
        <w:tc>
          <w:tcPr>
            <w:tcW w:w="1418" w:type="dxa"/>
            <w:tcBorders>
              <w:top w:val="nil"/>
              <w:left w:val="nil"/>
              <w:bottom w:val="single" w:sz="4" w:space="0" w:color="auto"/>
              <w:right w:val="single" w:sz="4" w:space="0" w:color="auto"/>
            </w:tcBorders>
            <w:shd w:val="clear" w:color="auto" w:fill="auto"/>
            <w:vAlign w:val="center"/>
            <w:hideMark/>
          </w:tcPr>
          <w:p w14:paraId="3E02AE4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7E4F71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10,0</w:t>
            </w:r>
          </w:p>
        </w:tc>
      </w:tr>
      <w:tr w:rsidR="0034301C" w:rsidRPr="00FA19FB" w14:paraId="41B854BC"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06E76A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12</w:t>
            </w:r>
          </w:p>
        </w:tc>
        <w:tc>
          <w:tcPr>
            <w:tcW w:w="487" w:type="dxa"/>
            <w:tcBorders>
              <w:top w:val="nil"/>
              <w:left w:val="single" w:sz="4" w:space="0" w:color="auto"/>
              <w:bottom w:val="single" w:sz="4" w:space="0" w:color="auto"/>
              <w:right w:val="nil"/>
            </w:tcBorders>
            <w:shd w:val="clear" w:color="auto" w:fill="auto"/>
            <w:noWrap/>
            <w:vAlign w:val="center"/>
            <w:hideMark/>
          </w:tcPr>
          <w:p w14:paraId="68CB4454"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9092BE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4FE6DBA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070301</w:t>
            </w:r>
          </w:p>
        </w:tc>
        <w:tc>
          <w:tcPr>
            <w:tcW w:w="627" w:type="dxa"/>
            <w:tcBorders>
              <w:top w:val="nil"/>
              <w:left w:val="nil"/>
              <w:bottom w:val="single" w:sz="4" w:space="0" w:color="auto"/>
              <w:right w:val="single" w:sz="4" w:space="0" w:color="auto"/>
            </w:tcBorders>
            <w:shd w:val="clear" w:color="auto" w:fill="auto"/>
            <w:vAlign w:val="center"/>
            <w:hideMark/>
          </w:tcPr>
          <w:p w14:paraId="66860E4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3FDEADD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5 868,0</w:t>
            </w:r>
          </w:p>
        </w:tc>
        <w:tc>
          <w:tcPr>
            <w:tcW w:w="1418" w:type="dxa"/>
            <w:tcBorders>
              <w:top w:val="nil"/>
              <w:left w:val="nil"/>
              <w:bottom w:val="single" w:sz="4" w:space="0" w:color="auto"/>
              <w:right w:val="single" w:sz="4" w:space="0" w:color="auto"/>
            </w:tcBorders>
            <w:shd w:val="clear" w:color="auto" w:fill="auto"/>
            <w:vAlign w:val="center"/>
            <w:hideMark/>
          </w:tcPr>
          <w:p w14:paraId="5CC0924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2B7D6C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77E52BC9"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797771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13</w:t>
            </w:r>
          </w:p>
        </w:tc>
        <w:tc>
          <w:tcPr>
            <w:tcW w:w="487" w:type="dxa"/>
            <w:tcBorders>
              <w:top w:val="nil"/>
              <w:left w:val="single" w:sz="4" w:space="0" w:color="auto"/>
              <w:bottom w:val="single" w:sz="4" w:space="0" w:color="auto"/>
              <w:right w:val="nil"/>
            </w:tcBorders>
            <w:shd w:val="clear" w:color="auto" w:fill="auto"/>
            <w:noWrap/>
            <w:vAlign w:val="center"/>
            <w:hideMark/>
          </w:tcPr>
          <w:p w14:paraId="68C1133C"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20BC920"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292FB2C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110105</w:t>
            </w:r>
          </w:p>
        </w:tc>
        <w:tc>
          <w:tcPr>
            <w:tcW w:w="627" w:type="dxa"/>
            <w:tcBorders>
              <w:top w:val="nil"/>
              <w:left w:val="nil"/>
              <w:bottom w:val="single" w:sz="4" w:space="0" w:color="auto"/>
              <w:right w:val="single" w:sz="4" w:space="0" w:color="auto"/>
            </w:tcBorders>
            <w:shd w:val="clear" w:color="auto" w:fill="auto"/>
            <w:vAlign w:val="center"/>
            <w:hideMark/>
          </w:tcPr>
          <w:p w14:paraId="25EA7A8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w:t>
            </w:r>
          </w:p>
        </w:tc>
        <w:tc>
          <w:tcPr>
            <w:tcW w:w="3480" w:type="dxa"/>
            <w:gridSpan w:val="2"/>
            <w:tcBorders>
              <w:top w:val="nil"/>
              <w:left w:val="nil"/>
              <w:bottom w:val="single" w:sz="4" w:space="0" w:color="auto"/>
              <w:right w:val="single" w:sz="4" w:space="0" w:color="auto"/>
            </w:tcBorders>
            <w:shd w:val="clear" w:color="auto" w:fill="auto"/>
            <w:vAlign w:val="center"/>
            <w:hideMark/>
          </w:tcPr>
          <w:p w14:paraId="2F6C292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301 899,0</w:t>
            </w:r>
          </w:p>
        </w:tc>
        <w:tc>
          <w:tcPr>
            <w:tcW w:w="1418" w:type="dxa"/>
            <w:tcBorders>
              <w:top w:val="nil"/>
              <w:left w:val="nil"/>
              <w:bottom w:val="single" w:sz="4" w:space="0" w:color="auto"/>
              <w:right w:val="single" w:sz="4" w:space="0" w:color="auto"/>
            </w:tcBorders>
            <w:shd w:val="clear" w:color="auto" w:fill="auto"/>
            <w:vAlign w:val="center"/>
            <w:hideMark/>
          </w:tcPr>
          <w:p w14:paraId="63744E6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FF1BCC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4 528,0</w:t>
            </w:r>
          </w:p>
        </w:tc>
      </w:tr>
      <w:tr w:rsidR="0034301C" w:rsidRPr="00FA19FB" w14:paraId="6F82D80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DCDAF16"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14</w:t>
            </w:r>
          </w:p>
        </w:tc>
        <w:tc>
          <w:tcPr>
            <w:tcW w:w="487" w:type="dxa"/>
            <w:tcBorders>
              <w:top w:val="nil"/>
              <w:left w:val="single" w:sz="4" w:space="0" w:color="auto"/>
              <w:bottom w:val="single" w:sz="4" w:space="0" w:color="auto"/>
              <w:right w:val="nil"/>
            </w:tcBorders>
            <w:shd w:val="clear" w:color="auto" w:fill="auto"/>
            <w:noWrap/>
            <w:vAlign w:val="center"/>
            <w:hideMark/>
          </w:tcPr>
          <w:p w14:paraId="46C2BC94"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7C94E9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40D89BA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030103</w:t>
            </w:r>
          </w:p>
        </w:tc>
        <w:tc>
          <w:tcPr>
            <w:tcW w:w="627" w:type="dxa"/>
            <w:tcBorders>
              <w:top w:val="nil"/>
              <w:left w:val="nil"/>
              <w:bottom w:val="single" w:sz="4" w:space="0" w:color="auto"/>
              <w:right w:val="single" w:sz="4" w:space="0" w:color="auto"/>
            </w:tcBorders>
            <w:shd w:val="clear" w:color="auto" w:fill="auto"/>
            <w:vAlign w:val="center"/>
            <w:hideMark/>
          </w:tcPr>
          <w:p w14:paraId="50D7E9E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3480" w:type="dxa"/>
            <w:gridSpan w:val="2"/>
            <w:tcBorders>
              <w:top w:val="nil"/>
              <w:left w:val="nil"/>
              <w:bottom w:val="single" w:sz="4" w:space="0" w:color="auto"/>
              <w:right w:val="single" w:sz="4" w:space="0" w:color="auto"/>
            </w:tcBorders>
            <w:shd w:val="clear" w:color="auto" w:fill="auto"/>
            <w:vAlign w:val="center"/>
            <w:hideMark/>
          </w:tcPr>
          <w:p w14:paraId="0634F80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402 621,0</w:t>
            </w:r>
          </w:p>
        </w:tc>
        <w:tc>
          <w:tcPr>
            <w:tcW w:w="1418" w:type="dxa"/>
            <w:tcBorders>
              <w:top w:val="nil"/>
              <w:left w:val="nil"/>
              <w:bottom w:val="single" w:sz="4" w:space="0" w:color="auto"/>
              <w:right w:val="single" w:sz="4" w:space="0" w:color="auto"/>
            </w:tcBorders>
            <w:shd w:val="clear" w:color="auto" w:fill="auto"/>
            <w:vAlign w:val="center"/>
            <w:hideMark/>
          </w:tcPr>
          <w:p w14:paraId="391C8F8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7BAACC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6 039,0</w:t>
            </w:r>
          </w:p>
        </w:tc>
      </w:tr>
      <w:tr w:rsidR="0034301C" w:rsidRPr="00FA19FB" w14:paraId="7AC6926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9A69C4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15</w:t>
            </w:r>
          </w:p>
        </w:tc>
        <w:tc>
          <w:tcPr>
            <w:tcW w:w="487" w:type="dxa"/>
            <w:tcBorders>
              <w:top w:val="nil"/>
              <w:left w:val="single" w:sz="4" w:space="0" w:color="auto"/>
              <w:bottom w:val="single" w:sz="4" w:space="0" w:color="auto"/>
              <w:right w:val="nil"/>
            </w:tcBorders>
            <w:shd w:val="clear" w:color="auto" w:fill="auto"/>
            <w:noWrap/>
            <w:vAlign w:val="center"/>
            <w:hideMark/>
          </w:tcPr>
          <w:p w14:paraId="57C5FC86"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1758B60"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7570D4E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190105</w:t>
            </w:r>
          </w:p>
        </w:tc>
        <w:tc>
          <w:tcPr>
            <w:tcW w:w="627" w:type="dxa"/>
            <w:tcBorders>
              <w:top w:val="nil"/>
              <w:left w:val="nil"/>
              <w:bottom w:val="single" w:sz="4" w:space="0" w:color="auto"/>
              <w:right w:val="single" w:sz="4" w:space="0" w:color="auto"/>
            </w:tcBorders>
            <w:shd w:val="clear" w:color="auto" w:fill="auto"/>
            <w:vAlign w:val="center"/>
            <w:hideMark/>
          </w:tcPr>
          <w:p w14:paraId="04A401B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22E205F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266 420,0</w:t>
            </w:r>
          </w:p>
        </w:tc>
        <w:tc>
          <w:tcPr>
            <w:tcW w:w="1418" w:type="dxa"/>
            <w:tcBorders>
              <w:top w:val="nil"/>
              <w:left w:val="nil"/>
              <w:bottom w:val="single" w:sz="4" w:space="0" w:color="auto"/>
              <w:right w:val="single" w:sz="4" w:space="0" w:color="auto"/>
            </w:tcBorders>
            <w:shd w:val="clear" w:color="auto" w:fill="auto"/>
            <w:vAlign w:val="center"/>
            <w:hideMark/>
          </w:tcPr>
          <w:p w14:paraId="540BE20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6EBAFD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3 996,0</w:t>
            </w:r>
          </w:p>
        </w:tc>
      </w:tr>
      <w:tr w:rsidR="0034301C" w:rsidRPr="00FA19FB" w14:paraId="239DC882"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2EEAEFC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05FC8879"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(Лиманский ра</w:t>
            </w:r>
            <w:r w:rsidRPr="000E5A79">
              <w:rPr>
                <w:rFonts w:ascii="Myriad Pro" w:hAnsi="Myriad Pro" w:cs="Calibri"/>
                <w:b/>
                <w:bCs/>
                <w:color w:val="000000"/>
                <w:sz w:val="20"/>
                <w:szCs w:val="20"/>
              </w:rPr>
              <w:t>йон)</w:t>
            </w:r>
          </w:p>
        </w:tc>
        <w:tc>
          <w:tcPr>
            <w:tcW w:w="1409" w:type="dxa"/>
            <w:tcBorders>
              <w:top w:val="nil"/>
              <w:left w:val="nil"/>
              <w:bottom w:val="single" w:sz="4" w:space="0" w:color="auto"/>
              <w:right w:val="single" w:sz="4" w:space="0" w:color="auto"/>
            </w:tcBorders>
            <w:shd w:val="clear" w:color="auto" w:fill="auto"/>
            <w:vAlign w:val="bottom"/>
            <w:hideMark/>
          </w:tcPr>
          <w:p w14:paraId="440C36C4" w14:textId="77777777" w:rsidR="0034301C" w:rsidRPr="00FA19FB" w:rsidRDefault="0034301C" w:rsidP="00462601">
            <w:pPr>
              <w:spacing w:after="0" w:line="240" w:lineRule="auto"/>
              <w:jc w:val="right"/>
              <w:rPr>
                <w:rFonts w:ascii="Myriad Pro" w:hAnsi="Myriad Pro" w:cs="Calibri"/>
                <w:b/>
                <w:bCs/>
                <w:color w:val="000000"/>
                <w:sz w:val="20"/>
                <w:szCs w:val="20"/>
              </w:rPr>
            </w:pPr>
            <w:r w:rsidRPr="00FA19FB">
              <w:rPr>
                <w:rFonts w:ascii="Myriad Pro" w:hAnsi="Myriad Pro" w:cs="Calibri"/>
                <w:b/>
                <w:bCs/>
                <w:color w:val="000000"/>
                <w:sz w:val="20"/>
                <w:szCs w:val="20"/>
              </w:rPr>
              <w:t>27 011,0</w:t>
            </w:r>
          </w:p>
        </w:tc>
      </w:tr>
      <w:tr w:rsidR="0034301C" w:rsidRPr="00FA19FB" w14:paraId="5981EBF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721EBC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6B5E44B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A7F3F8E"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1EB5F60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220301</w:t>
            </w:r>
          </w:p>
        </w:tc>
        <w:tc>
          <w:tcPr>
            <w:tcW w:w="627" w:type="dxa"/>
            <w:tcBorders>
              <w:top w:val="nil"/>
              <w:left w:val="nil"/>
              <w:bottom w:val="single" w:sz="4" w:space="0" w:color="auto"/>
              <w:right w:val="single" w:sz="4" w:space="0" w:color="auto"/>
            </w:tcBorders>
            <w:shd w:val="clear" w:color="auto" w:fill="auto"/>
            <w:vAlign w:val="center"/>
            <w:hideMark/>
          </w:tcPr>
          <w:p w14:paraId="45ACB41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18</w:t>
            </w:r>
          </w:p>
        </w:tc>
        <w:tc>
          <w:tcPr>
            <w:tcW w:w="3480" w:type="dxa"/>
            <w:gridSpan w:val="2"/>
            <w:tcBorders>
              <w:top w:val="nil"/>
              <w:left w:val="nil"/>
              <w:bottom w:val="single" w:sz="4" w:space="0" w:color="auto"/>
              <w:right w:val="single" w:sz="4" w:space="0" w:color="auto"/>
            </w:tcBorders>
            <w:shd w:val="clear" w:color="auto" w:fill="auto"/>
            <w:vAlign w:val="center"/>
            <w:hideMark/>
          </w:tcPr>
          <w:p w14:paraId="0D86147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1 902,0</w:t>
            </w:r>
          </w:p>
        </w:tc>
        <w:tc>
          <w:tcPr>
            <w:tcW w:w="1418" w:type="dxa"/>
            <w:tcBorders>
              <w:top w:val="nil"/>
              <w:left w:val="nil"/>
              <w:bottom w:val="single" w:sz="4" w:space="0" w:color="auto"/>
              <w:right w:val="single" w:sz="4" w:space="0" w:color="auto"/>
            </w:tcBorders>
            <w:shd w:val="clear" w:color="auto" w:fill="auto"/>
            <w:vAlign w:val="center"/>
            <w:hideMark/>
          </w:tcPr>
          <w:p w14:paraId="6BCB52C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2343FD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29,0</w:t>
            </w:r>
          </w:p>
        </w:tc>
      </w:tr>
      <w:tr w:rsidR="0034301C" w:rsidRPr="00FA19FB" w14:paraId="733DAB9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845C92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5843C5D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B0AE5E3"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2C22023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240201</w:t>
            </w:r>
          </w:p>
        </w:tc>
        <w:tc>
          <w:tcPr>
            <w:tcW w:w="627" w:type="dxa"/>
            <w:tcBorders>
              <w:top w:val="nil"/>
              <w:left w:val="nil"/>
              <w:bottom w:val="single" w:sz="4" w:space="0" w:color="auto"/>
              <w:right w:val="single" w:sz="4" w:space="0" w:color="auto"/>
            </w:tcBorders>
            <w:shd w:val="clear" w:color="auto" w:fill="auto"/>
            <w:vAlign w:val="center"/>
            <w:hideMark/>
          </w:tcPr>
          <w:p w14:paraId="2FBAEBA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81</w:t>
            </w:r>
          </w:p>
        </w:tc>
        <w:tc>
          <w:tcPr>
            <w:tcW w:w="3480" w:type="dxa"/>
            <w:gridSpan w:val="2"/>
            <w:tcBorders>
              <w:top w:val="nil"/>
              <w:left w:val="nil"/>
              <w:bottom w:val="single" w:sz="4" w:space="0" w:color="auto"/>
              <w:right w:val="single" w:sz="4" w:space="0" w:color="auto"/>
            </w:tcBorders>
            <w:shd w:val="clear" w:color="auto" w:fill="auto"/>
            <w:vAlign w:val="center"/>
            <w:hideMark/>
          </w:tcPr>
          <w:p w14:paraId="30EEC44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275 011,0</w:t>
            </w:r>
          </w:p>
        </w:tc>
        <w:tc>
          <w:tcPr>
            <w:tcW w:w="1418" w:type="dxa"/>
            <w:tcBorders>
              <w:top w:val="nil"/>
              <w:left w:val="nil"/>
              <w:bottom w:val="single" w:sz="4" w:space="0" w:color="auto"/>
              <w:right w:val="single" w:sz="4" w:space="0" w:color="auto"/>
            </w:tcBorders>
            <w:shd w:val="clear" w:color="auto" w:fill="auto"/>
            <w:vAlign w:val="center"/>
            <w:hideMark/>
          </w:tcPr>
          <w:p w14:paraId="52EBA4A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517F5C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4 125,0</w:t>
            </w:r>
          </w:p>
        </w:tc>
      </w:tr>
      <w:tr w:rsidR="0034301C" w:rsidRPr="00FA19FB" w14:paraId="1B64E69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FEC8BD6"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50BD4B6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902DD9B"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4DFC2A5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240501</w:t>
            </w:r>
          </w:p>
        </w:tc>
        <w:tc>
          <w:tcPr>
            <w:tcW w:w="627" w:type="dxa"/>
            <w:tcBorders>
              <w:top w:val="nil"/>
              <w:left w:val="nil"/>
              <w:bottom w:val="single" w:sz="4" w:space="0" w:color="auto"/>
              <w:right w:val="single" w:sz="4" w:space="0" w:color="auto"/>
            </w:tcBorders>
            <w:shd w:val="clear" w:color="auto" w:fill="auto"/>
            <w:vAlign w:val="center"/>
            <w:hideMark/>
          </w:tcPr>
          <w:p w14:paraId="5DF1642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263</w:t>
            </w:r>
          </w:p>
        </w:tc>
        <w:tc>
          <w:tcPr>
            <w:tcW w:w="3480" w:type="dxa"/>
            <w:gridSpan w:val="2"/>
            <w:tcBorders>
              <w:top w:val="nil"/>
              <w:left w:val="nil"/>
              <w:bottom w:val="single" w:sz="4" w:space="0" w:color="auto"/>
              <w:right w:val="single" w:sz="4" w:space="0" w:color="auto"/>
            </w:tcBorders>
            <w:shd w:val="clear" w:color="auto" w:fill="auto"/>
            <w:vAlign w:val="center"/>
            <w:hideMark/>
          </w:tcPr>
          <w:p w14:paraId="109C4BD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229,0</w:t>
            </w:r>
          </w:p>
        </w:tc>
        <w:tc>
          <w:tcPr>
            <w:tcW w:w="1418" w:type="dxa"/>
            <w:tcBorders>
              <w:top w:val="nil"/>
              <w:left w:val="nil"/>
              <w:bottom w:val="single" w:sz="4" w:space="0" w:color="auto"/>
              <w:right w:val="single" w:sz="4" w:space="0" w:color="auto"/>
            </w:tcBorders>
            <w:shd w:val="clear" w:color="auto" w:fill="auto"/>
            <w:vAlign w:val="center"/>
            <w:hideMark/>
          </w:tcPr>
          <w:p w14:paraId="571653D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E9C408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3,0</w:t>
            </w:r>
          </w:p>
        </w:tc>
      </w:tr>
      <w:tr w:rsidR="0034301C" w:rsidRPr="00FA19FB" w14:paraId="7B12C2AE"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8F0183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7DDE91A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E86CE6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74A8D5F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240101</w:t>
            </w:r>
          </w:p>
        </w:tc>
        <w:tc>
          <w:tcPr>
            <w:tcW w:w="627" w:type="dxa"/>
            <w:tcBorders>
              <w:top w:val="nil"/>
              <w:left w:val="nil"/>
              <w:bottom w:val="single" w:sz="4" w:space="0" w:color="auto"/>
              <w:right w:val="single" w:sz="4" w:space="0" w:color="auto"/>
            </w:tcBorders>
            <w:shd w:val="clear" w:color="auto" w:fill="auto"/>
            <w:vAlign w:val="center"/>
            <w:hideMark/>
          </w:tcPr>
          <w:p w14:paraId="0C25B72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189</w:t>
            </w:r>
          </w:p>
        </w:tc>
        <w:tc>
          <w:tcPr>
            <w:tcW w:w="3480" w:type="dxa"/>
            <w:gridSpan w:val="2"/>
            <w:tcBorders>
              <w:top w:val="nil"/>
              <w:left w:val="nil"/>
              <w:bottom w:val="single" w:sz="4" w:space="0" w:color="auto"/>
              <w:right w:val="single" w:sz="4" w:space="0" w:color="auto"/>
            </w:tcBorders>
            <w:shd w:val="clear" w:color="auto" w:fill="auto"/>
            <w:vAlign w:val="center"/>
            <w:hideMark/>
          </w:tcPr>
          <w:p w14:paraId="1DEF48A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820 058,0</w:t>
            </w:r>
          </w:p>
        </w:tc>
        <w:tc>
          <w:tcPr>
            <w:tcW w:w="1418" w:type="dxa"/>
            <w:tcBorders>
              <w:top w:val="nil"/>
              <w:left w:val="nil"/>
              <w:bottom w:val="single" w:sz="4" w:space="0" w:color="auto"/>
              <w:right w:val="single" w:sz="4" w:space="0" w:color="auto"/>
            </w:tcBorders>
            <w:shd w:val="clear" w:color="auto" w:fill="auto"/>
            <w:vAlign w:val="center"/>
            <w:hideMark/>
          </w:tcPr>
          <w:p w14:paraId="7FC2019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0C39AB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12 301,0</w:t>
            </w:r>
          </w:p>
        </w:tc>
      </w:tr>
      <w:tr w:rsidR="0034301C" w:rsidRPr="00FA19FB" w14:paraId="453D604D"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9C37E8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w:t>
            </w:r>
          </w:p>
        </w:tc>
        <w:tc>
          <w:tcPr>
            <w:tcW w:w="487" w:type="dxa"/>
            <w:tcBorders>
              <w:top w:val="nil"/>
              <w:left w:val="single" w:sz="4" w:space="0" w:color="auto"/>
              <w:bottom w:val="single" w:sz="4" w:space="0" w:color="auto"/>
              <w:right w:val="nil"/>
            </w:tcBorders>
            <w:shd w:val="clear" w:color="auto" w:fill="auto"/>
            <w:noWrap/>
            <w:vAlign w:val="center"/>
            <w:hideMark/>
          </w:tcPr>
          <w:p w14:paraId="7BD8E6E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B1F86D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1385767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220701</w:t>
            </w:r>
          </w:p>
        </w:tc>
        <w:tc>
          <w:tcPr>
            <w:tcW w:w="627" w:type="dxa"/>
            <w:tcBorders>
              <w:top w:val="nil"/>
              <w:left w:val="nil"/>
              <w:bottom w:val="single" w:sz="4" w:space="0" w:color="auto"/>
              <w:right w:val="single" w:sz="4" w:space="0" w:color="auto"/>
            </w:tcBorders>
            <w:shd w:val="clear" w:color="auto" w:fill="auto"/>
            <w:vAlign w:val="center"/>
            <w:hideMark/>
          </w:tcPr>
          <w:p w14:paraId="021EBD8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56</w:t>
            </w:r>
          </w:p>
        </w:tc>
        <w:tc>
          <w:tcPr>
            <w:tcW w:w="3480" w:type="dxa"/>
            <w:gridSpan w:val="2"/>
            <w:tcBorders>
              <w:top w:val="nil"/>
              <w:left w:val="nil"/>
              <w:bottom w:val="single" w:sz="4" w:space="0" w:color="auto"/>
              <w:right w:val="single" w:sz="4" w:space="0" w:color="auto"/>
            </w:tcBorders>
            <w:shd w:val="clear" w:color="auto" w:fill="auto"/>
            <w:vAlign w:val="center"/>
            <w:hideMark/>
          </w:tcPr>
          <w:p w14:paraId="705A898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20 524,0</w:t>
            </w:r>
          </w:p>
        </w:tc>
        <w:tc>
          <w:tcPr>
            <w:tcW w:w="1418" w:type="dxa"/>
            <w:tcBorders>
              <w:top w:val="nil"/>
              <w:left w:val="nil"/>
              <w:bottom w:val="single" w:sz="4" w:space="0" w:color="auto"/>
              <w:right w:val="single" w:sz="4" w:space="0" w:color="auto"/>
            </w:tcBorders>
            <w:shd w:val="clear" w:color="auto" w:fill="auto"/>
            <w:vAlign w:val="center"/>
            <w:hideMark/>
          </w:tcPr>
          <w:p w14:paraId="5C5B394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2B0D73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308,0</w:t>
            </w:r>
          </w:p>
        </w:tc>
      </w:tr>
      <w:tr w:rsidR="0034301C" w:rsidRPr="00FA19FB" w14:paraId="596F63E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EA4457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w:t>
            </w:r>
          </w:p>
        </w:tc>
        <w:tc>
          <w:tcPr>
            <w:tcW w:w="487" w:type="dxa"/>
            <w:tcBorders>
              <w:top w:val="nil"/>
              <w:left w:val="single" w:sz="4" w:space="0" w:color="auto"/>
              <w:bottom w:val="single" w:sz="4" w:space="0" w:color="auto"/>
              <w:right w:val="nil"/>
            </w:tcBorders>
            <w:shd w:val="clear" w:color="auto" w:fill="auto"/>
            <w:noWrap/>
            <w:vAlign w:val="center"/>
            <w:hideMark/>
          </w:tcPr>
          <w:p w14:paraId="5F09916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D1B74C9"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w:t>
            </w:r>
            <w:r w:rsidRPr="00FA19FB">
              <w:rPr>
                <w:rFonts w:ascii="Myriad Pro" w:hAnsi="Myriad Pro" w:cs="Calibri"/>
                <w:color w:val="000000"/>
                <w:sz w:val="20"/>
                <w:szCs w:val="20"/>
              </w:rPr>
              <w:t>7</w:t>
            </w:r>
          </w:p>
        </w:tc>
        <w:tc>
          <w:tcPr>
            <w:tcW w:w="935" w:type="dxa"/>
            <w:tcBorders>
              <w:top w:val="nil"/>
              <w:left w:val="nil"/>
              <w:bottom w:val="single" w:sz="4" w:space="0" w:color="auto"/>
              <w:right w:val="nil"/>
            </w:tcBorders>
            <w:shd w:val="clear" w:color="auto" w:fill="auto"/>
            <w:vAlign w:val="center"/>
            <w:hideMark/>
          </w:tcPr>
          <w:p w14:paraId="715BF31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220602</w:t>
            </w:r>
          </w:p>
        </w:tc>
        <w:tc>
          <w:tcPr>
            <w:tcW w:w="627" w:type="dxa"/>
            <w:tcBorders>
              <w:top w:val="nil"/>
              <w:left w:val="nil"/>
              <w:bottom w:val="single" w:sz="4" w:space="0" w:color="auto"/>
              <w:right w:val="single" w:sz="4" w:space="0" w:color="auto"/>
            </w:tcBorders>
            <w:shd w:val="clear" w:color="auto" w:fill="auto"/>
            <w:vAlign w:val="center"/>
            <w:hideMark/>
          </w:tcPr>
          <w:p w14:paraId="6F8ADDA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3480" w:type="dxa"/>
            <w:gridSpan w:val="2"/>
            <w:tcBorders>
              <w:top w:val="nil"/>
              <w:left w:val="nil"/>
              <w:bottom w:val="single" w:sz="4" w:space="0" w:color="auto"/>
              <w:right w:val="single" w:sz="4" w:space="0" w:color="auto"/>
            </w:tcBorders>
            <w:shd w:val="clear" w:color="auto" w:fill="auto"/>
            <w:vAlign w:val="center"/>
            <w:hideMark/>
          </w:tcPr>
          <w:p w14:paraId="3D653C9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1 547,0</w:t>
            </w:r>
          </w:p>
        </w:tc>
        <w:tc>
          <w:tcPr>
            <w:tcW w:w="1418" w:type="dxa"/>
            <w:tcBorders>
              <w:top w:val="nil"/>
              <w:left w:val="nil"/>
              <w:bottom w:val="single" w:sz="4" w:space="0" w:color="auto"/>
              <w:right w:val="single" w:sz="4" w:space="0" w:color="auto"/>
            </w:tcBorders>
            <w:shd w:val="clear" w:color="auto" w:fill="auto"/>
            <w:vAlign w:val="center"/>
            <w:hideMark/>
          </w:tcPr>
          <w:p w14:paraId="6FD20AE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7F9138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23,0</w:t>
            </w:r>
          </w:p>
        </w:tc>
      </w:tr>
      <w:tr w:rsidR="0034301C" w:rsidRPr="00FA19FB" w14:paraId="38CC25E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157AB4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w:t>
            </w:r>
          </w:p>
        </w:tc>
        <w:tc>
          <w:tcPr>
            <w:tcW w:w="487" w:type="dxa"/>
            <w:tcBorders>
              <w:top w:val="nil"/>
              <w:left w:val="single" w:sz="4" w:space="0" w:color="auto"/>
              <w:bottom w:val="single" w:sz="4" w:space="0" w:color="auto"/>
              <w:right w:val="nil"/>
            </w:tcBorders>
            <w:shd w:val="clear" w:color="auto" w:fill="auto"/>
            <w:noWrap/>
            <w:vAlign w:val="center"/>
            <w:hideMark/>
          </w:tcPr>
          <w:p w14:paraId="3B524B8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F29907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5897945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220201</w:t>
            </w:r>
          </w:p>
        </w:tc>
        <w:tc>
          <w:tcPr>
            <w:tcW w:w="627" w:type="dxa"/>
            <w:tcBorders>
              <w:top w:val="nil"/>
              <w:left w:val="nil"/>
              <w:bottom w:val="single" w:sz="4" w:space="0" w:color="auto"/>
              <w:right w:val="single" w:sz="4" w:space="0" w:color="auto"/>
            </w:tcBorders>
            <w:shd w:val="clear" w:color="auto" w:fill="auto"/>
            <w:vAlign w:val="center"/>
            <w:hideMark/>
          </w:tcPr>
          <w:p w14:paraId="4A23DF5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59</w:t>
            </w:r>
          </w:p>
        </w:tc>
        <w:tc>
          <w:tcPr>
            <w:tcW w:w="3480" w:type="dxa"/>
            <w:gridSpan w:val="2"/>
            <w:tcBorders>
              <w:top w:val="nil"/>
              <w:left w:val="nil"/>
              <w:bottom w:val="single" w:sz="4" w:space="0" w:color="auto"/>
              <w:right w:val="single" w:sz="4" w:space="0" w:color="auto"/>
            </w:tcBorders>
            <w:shd w:val="clear" w:color="auto" w:fill="auto"/>
            <w:vAlign w:val="center"/>
            <w:hideMark/>
          </w:tcPr>
          <w:p w14:paraId="5D3D17B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309,0</w:t>
            </w:r>
          </w:p>
        </w:tc>
        <w:tc>
          <w:tcPr>
            <w:tcW w:w="1418" w:type="dxa"/>
            <w:tcBorders>
              <w:top w:val="nil"/>
              <w:left w:val="nil"/>
              <w:bottom w:val="single" w:sz="4" w:space="0" w:color="auto"/>
              <w:right w:val="single" w:sz="4" w:space="0" w:color="auto"/>
            </w:tcBorders>
            <w:shd w:val="clear" w:color="auto" w:fill="auto"/>
            <w:vAlign w:val="center"/>
            <w:hideMark/>
          </w:tcPr>
          <w:p w14:paraId="0BC3263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89DCCF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5,0</w:t>
            </w:r>
          </w:p>
        </w:tc>
      </w:tr>
      <w:tr w:rsidR="0034301C" w:rsidRPr="00FA19FB" w14:paraId="55F1C62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AD6B50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8</w:t>
            </w:r>
          </w:p>
        </w:tc>
        <w:tc>
          <w:tcPr>
            <w:tcW w:w="487" w:type="dxa"/>
            <w:tcBorders>
              <w:top w:val="nil"/>
              <w:left w:val="single" w:sz="4" w:space="0" w:color="auto"/>
              <w:bottom w:val="single" w:sz="4" w:space="0" w:color="auto"/>
              <w:right w:val="nil"/>
            </w:tcBorders>
            <w:shd w:val="clear" w:color="auto" w:fill="auto"/>
            <w:noWrap/>
            <w:vAlign w:val="center"/>
            <w:hideMark/>
          </w:tcPr>
          <w:p w14:paraId="69ECC56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B5D1EA3"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7E6D2B7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220201</w:t>
            </w:r>
          </w:p>
        </w:tc>
        <w:tc>
          <w:tcPr>
            <w:tcW w:w="627" w:type="dxa"/>
            <w:tcBorders>
              <w:top w:val="nil"/>
              <w:left w:val="nil"/>
              <w:bottom w:val="single" w:sz="4" w:space="0" w:color="auto"/>
              <w:right w:val="single" w:sz="4" w:space="0" w:color="auto"/>
            </w:tcBorders>
            <w:shd w:val="clear" w:color="auto" w:fill="auto"/>
            <w:vAlign w:val="center"/>
            <w:hideMark/>
          </w:tcPr>
          <w:p w14:paraId="3D29E67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2182</w:t>
            </w:r>
          </w:p>
        </w:tc>
        <w:tc>
          <w:tcPr>
            <w:tcW w:w="3480" w:type="dxa"/>
            <w:gridSpan w:val="2"/>
            <w:tcBorders>
              <w:top w:val="nil"/>
              <w:left w:val="nil"/>
              <w:bottom w:val="single" w:sz="4" w:space="0" w:color="auto"/>
              <w:right w:val="single" w:sz="4" w:space="0" w:color="auto"/>
            </w:tcBorders>
            <w:shd w:val="clear" w:color="auto" w:fill="auto"/>
            <w:vAlign w:val="center"/>
            <w:hideMark/>
          </w:tcPr>
          <w:p w14:paraId="0B7B933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127 731,0</w:t>
            </w:r>
          </w:p>
        </w:tc>
        <w:tc>
          <w:tcPr>
            <w:tcW w:w="1418" w:type="dxa"/>
            <w:tcBorders>
              <w:top w:val="nil"/>
              <w:left w:val="nil"/>
              <w:bottom w:val="single" w:sz="4" w:space="0" w:color="auto"/>
              <w:right w:val="single" w:sz="4" w:space="0" w:color="auto"/>
            </w:tcBorders>
            <w:shd w:val="clear" w:color="auto" w:fill="auto"/>
            <w:vAlign w:val="center"/>
            <w:hideMark/>
          </w:tcPr>
          <w:p w14:paraId="1ECC587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06B784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1 916,0</w:t>
            </w:r>
          </w:p>
        </w:tc>
      </w:tr>
      <w:tr w:rsidR="0034301C" w:rsidRPr="00FA19FB" w14:paraId="6F403A5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74AE2B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9</w:t>
            </w:r>
          </w:p>
        </w:tc>
        <w:tc>
          <w:tcPr>
            <w:tcW w:w="487" w:type="dxa"/>
            <w:tcBorders>
              <w:top w:val="nil"/>
              <w:left w:val="single" w:sz="4" w:space="0" w:color="auto"/>
              <w:bottom w:val="single" w:sz="4" w:space="0" w:color="auto"/>
              <w:right w:val="nil"/>
            </w:tcBorders>
            <w:shd w:val="clear" w:color="auto" w:fill="auto"/>
            <w:noWrap/>
            <w:vAlign w:val="center"/>
            <w:hideMark/>
          </w:tcPr>
          <w:p w14:paraId="4EE9451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60BD0A1"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6E4F8B7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250501</w:t>
            </w:r>
          </w:p>
        </w:tc>
        <w:tc>
          <w:tcPr>
            <w:tcW w:w="627" w:type="dxa"/>
            <w:tcBorders>
              <w:top w:val="nil"/>
              <w:left w:val="nil"/>
              <w:bottom w:val="single" w:sz="4" w:space="0" w:color="auto"/>
              <w:right w:val="single" w:sz="4" w:space="0" w:color="auto"/>
            </w:tcBorders>
            <w:shd w:val="clear" w:color="auto" w:fill="auto"/>
            <w:vAlign w:val="center"/>
            <w:hideMark/>
          </w:tcPr>
          <w:p w14:paraId="7CA5A83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130</w:t>
            </w:r>
          </w:p>
        </w:tc>
        <w:tc>
          <w:tcPr>
            <w:tcW w:w="3480" w:type="dxa"/>
            <w:gridSpan w:val="2"/>
            <w:tcBorders>
              <w:top w:val="nil"/>
              <w:left w:val="nil"/>
              <w:bottom w:val="single" w:sz="4" w:space="0" w:color="auto"/>
              <w:right w:val="single" w:sz="4" w:space="0" w:color="auto"/>
            </w:tcBorders>
            <w:shd w:val="clear" w:color="auto" w:fill="auto"/>
            <w:vAlign w:val="center"/>
            <w:hideMark/>
          </w:tcPr>
          <w:p w14:paraId="7A34614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391 313,0</w:t>
            </w:r>
          </w:p>
        </w:tc>
        <w:tc>
          <w:tcPr>
            <w:tcW w:w="1418" w:type="dxa"/>
            <w:tcBorders>
              <w:top w:val="nil"/>
              <w:left w:val="nil"/>
              <w:bottom w:val="single" w:sz="4" w:space="0" w:color="auto"/>
              <w:right w:val="single" w:sz="4" w:space="0" w:color="auto"/>
            </w:tcBorders>
            <w:shd w:val="clear" w:color="auto" w:fill="auto"/>
            <w:vAlign w:val="center"/>
            <w:hideMark/>
          </w:tcPr>
          <w:p w14:paraId="4684223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621F1A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5 870,0</w:t>
            </w:r>
          </w:p>
        </w:tc>
      </w:tr>
      <w:tr w:rsidR="0034301C" w:rsidRPr="00FA19FB" w14:paraId="179A8B6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E0A9E3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lastRenderedPageBreak/>
              <w:t>10</w:t>
            </w:r>
          </w:p>
        </w:tc>
        <w:tc>
          <w:tcPr>
            <w:tcW w:w="487" w:type="dxa"/>
            <w:tcBorders>
              <w:top w:val="nil"/>
              <w:left w:val="single" w:sz="4" w:space="0" w:color="auto"/>
              <w:bottom w:val="single" w:sz="4" w:space="0" w:color="auto"/>
              <w:right w:val="nil"/>
            </w:tcBorders>
            <w:shd w:val="clear" w:color="auto" w:fill="auto"/>
            <w:noWrap/>
            <w:vAlign w:val="center"/>
            <w:hideMark/>
          </w:tcPr>
          <w:p w14:paraId="4864FEB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58BD48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4064D4B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250501</w:t>
            </w:r>
          </w:p>
        </w:tc>
        <w:tc>
          <w:tcPr>
            <w:tcW w:w="627" w:type="dxa"/>
            <w:tcBorders>
              <w:top w:val="nil"/>
              <w:left w:val="nil"/>
              <w:bottom w:val="single" w:sz="4" w:space="0" w:color="auto"/>
              <w:right w:val="single" w:sz="4" w:space="0" w:color="auto"/>
            </w:tcBorders>
            <w:shd w:val="clear" w:color="auto" w:fill="auto"/>
            <w:vAlign w:val="center"/>
            <w:hideMark/>
          </w:tcPr>
          <w:p w14:paraId="77409D7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154</w:t>
            </w:r>
          </w:p>
        </w:tc>
        <w:tc>
          <w:tcPr>
            <w:tcW w:w="3480" w:type="dxa"/>
            <w:gridSpan w:val="2"/>
            <w:tcBorders>
              <w:top w:val="nil"/>
              <w:left w:val="nil"/>
              <w:bottom w:val="single" w:sz="4" w:space="0" w:color="auto"/>
              <w:right w:val="single" w:sz="4" w:space="0" w:color="auto"/>
            </w:tcBorders>
            <w:shd w:val="clear" w:color="auto" w:fill="auto"/>
            <w:vAlign w:val="center"/>
            <w:hideMark/>
          </w:tcPr>
          <w:p w14:paraId="04E587D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161 937,0</w:t>
            </w:r>
          </w:p>
        </w:tc>
        <w:tc>
          <w:tcPr>
            <w:tcW w:w="1418" w:type="dxa"/>
            <w:tcBorders>
              <w:top w:val="nil"/>
              <w:left w:val="nil"/>
              <w:bottom w:val="single" w:sz="4" w:space="0" w:color="auto"/>
              <w:right w:val="single" w:sz="4" w:space="0" w:color="auto"/>
            </w:tcBorders>
            <w:shd w:val="clear" w:color="auto" w:fill="auto"/>
            <w:vAlign w:val="center"/>
            <w:hideMark/>
          </w:tcPr>
          <w:p w14:paraId="74982F9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D65DB4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2 429,0</w:t>
            </w:r>
          </w:p>
        </w:tc>
      </w:tr>
      <w:tr w:rsidR="0034301C" w:rsidRPr="00FA19FB" w14:paraId="49A8FB8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EE319B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11</w:t>
            </w:r>
          </w:p>
        </w:tc>
        <w:tc>
          <w:tcPr>
            <w:tcW w:w="487" w:type="dxa"/>
            <w:tcBorders>
              <w:top w:val="nil"/>
              <w:left w:val="single" w:sz="4" w:space="0" w:color="auto"/>
              <w:bottom w:val="single" w:sz="4" w:space="0" w:color="auto"/>
              <w:right w:val="nil"/>
            </w:tcBorders>
            <w:shd w:val="clear" w:color="auto" w:fill="auto"/>
            <w:noWrap/>
            <w:vAlign w:val="center"/>
            <w:hideMark/>
          </w:tcPr>
          <w:p w14:paraId="095DF11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3F621D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447D414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251701</w:t>
            </w:r>
          </w:p>
        </w:tc>
        <w:tc>
          <w:tcPr>
            <w:tcW w:w="627" w:type="dxa"/>
            <w:tcBorders>
              <w:top w:val="nil"/>
              <w:left w:val="nil"/>
              <w:bottom w:val="single" w:sz="4" w:space="0" w:color="auto"/>
              <w:right w:val="single" w:sz="4" w:space="0" w:color="auto"/>
            </w:tcBorders>
            <w:shd w:val="clear" w:color="auto" w:fill="auto"/>
            <w:vAlign w:val="center"/>
            <w:hideMark/>
          </w:tcPr>
          <w:p w14:paraId="143ED4C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45</w:t>
            </w:r>
          </w:p>
        </w:tc>
        <w:tc>
          <w:tcPr>
            <w:tcW w:w="3480" w:type="dxa"/>
            <w:gridSpan w:val="2"/>
            <w:tcBorders>
              <w:top w:val="nil"/>
              <w:left w:val="nil"/>
              <w:bottom w:val="single" w:sz="4" w:space="0" w:color="auto"/>
              <w:right w:val="single" w:sz="4" w:space="0" w:color="auto"/>
            </w:tcBorders>
            <w:shd w:val="clear" w:color="auto" w:fill="auto"/>
            <w:vAlign w:val="center"/>
            <w:hideMark/>
          </w:tcPr>
          <w:p w14:paraId="4974C94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163,0</w:t>
            </w:r>
          </w:p>
        </w:tc>
        <w:tc>
          <w:tcPr>
            <w:tcW w:w="1418" w:type="dxa"/>
            <w:tcBorders>
              <w:top w:val="nil"/>
              <w:left w:val="nil"/>
              <w:bottom w:val="single" w:sz="4" w:space="0" w:color="auto"/>
              <w:right w:val="single" w:sz="4" w:space="0" w:color="auto"/>
            </w:tcBorders>
            <w:shd w:val="clear" w:color="auto" w:fill="auto"/>
            <w:vAlign w:val="center"/>
            <w:hideMark/>
          </w:tcPr>
          <w:p w14:paraId="205A887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C32887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2,0</w:t>
            </w:r>
          </w:p>
        </w:tc>
      </w:tr>
      <w:tr w:rsidR="0034301C" w:rsidRPr="00FA19FB" w14:paraId="554CD5FC"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72C6C894"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4F09C1BD"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w:t>
            </w:r>
            <w:r w:rsidRPr="000E5A79">
              <w:rPr>
                <w:rFonts w:ascii="Myriad Pro" w:hAnsi="Myriad Pro" w:cs="Calibri"/>
                <w:b/>
                <w:bCs/>
                <w:color w:val="000000"/>
                <w:sz w:val="20"/>
                <w:szCs w:val="20"/>
              </w:rPr>
              <w:t xml:space="preserve"> (Правобережный район)</w:t>
            </w:r>
          </w:p>
        </w:tc>
        <w:tc>
          <w:tcPr>
            <w:tcW w:w="1409" w:type="dxa"/>
            <w:tcBorders>
              <w:top w:val="nil"/>
              <w:left w:val="nil"/>
              <w:bottom w:val="single" w:sz="4" w:space="0" w:color="auto"/>
              <w:right w:val="single" w:sz="4" w:space="0" w:color="auto"/>
            </w:tcBorders>
            <w:shd w:val="clear" w:color="auto" w:fill="auto"/>
            <w:vAlign w:val="bottom"/>
            <w:hideMark/>
          </w:tcPr>
          <w:p w14:paraId="445A3FC2" w14:textId="77777777" w:rsidR="0034301C" w:rsidRPr="00FA19FB" w:rsidRDefault="0034301C" w:rsidP="00462601">
            <w:pPr>
              <w:spacing w:after="0" w:line="240" w:lineRule="auto"/>
              <w:jc w:val="right"/>
              <w:rPr>
                <w:rFonts w:ascii="Myriad Pro" w:hAnsi="Myriad Pro" w:cs="Calibri"/>
                <w:b/>
                <w:bCs/>
                <w:color w:val="000000"/>
                <w:sz w:val="20"/>
                <w:szCs w:val="20"/>
              </w:rPr>
            </w:pPr>
            <w:r w:rsidRPr="00FA19FB">
              <w:rPr>
                <w:rFonts w:ascii="Myriad Pro" w:hAnsi="Myriad Pro" w:cs="Calibri"/>
                <w:b/>
                <w:bCs/>
                <w:color w:val="000000"/>
                <w:sz w:val="20"/>
                <w:szCs w:val="20"/>
              </w:rPr>
              <w:t>4 864,0</w:t>
            </w:r>
          </w:p>
        </w:tc>
      </w:tr>
      <w:tr w:rsidR="0034301C" w:rsidRPr="00FA19FB" w14:paraId="4B891DB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FB9FC96"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1D1BF0B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3EF7261"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08</w:t>
            </w:r>
          </w:p>
        </w:tc>
        <w:tc>
          <w:tcPr>
            <w:tcW w:w="935" w:type="dxa"/>
            <w:tcBorders>
              <w:top w:val="nil"/>
              <w:left w:val="nil"/>
              <w:bottom w:val="single" w:sz="4" w:space="0" w:color="auto"/>
              <w:right w:val="nil"/>
            </w:tcBorders>
            <w:shd w:val="clear" w:color="auto" w:fill="auto"/>
            <w:vAlign w:val="center"/>
            <w:hideMark/>
          </w:tcPr>
          <w:p w14:paraId="2403C66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090201</w:t>
            </w:r>
          </w:p>
        </w:tc>
        <w:tc>
          <w:tcPr>
            <w:tcW w:w="627" w:type="dxa"/>
            <w:tcBorders>
              <w:top w:val="nil"/>
              <w:left w:val="nil"/>
              <w:bottom w:val="single" w:sz="4" w:space="0" w:color="auto"/>
              <w:right w:val="single" w:sz="4" w:space="0" w:color="auto"/>
            </w:tcBorders>
            <w:shd w:val="clear" w:color="auto" w:fill="auto"/>
            <w:vAlign w:val="center"/>
            <w:hideMark/>
          </w:tcPr>
          <w:p w14:paraId="3FDF757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17</w:t>
            </w:r>
          </w:p>
        </w:tc>
        <w:tc>
          <w:tcPr>
            <w:tcW w:w="3480" w:type="dxa"/>
            <w:gridSpan w:val="2"/>
            <w:tcBorders>
              <w:top w:val="nil"/>
              <w:left w:val="nil"/>
              <w:bottom w:val="single" w:sz="4" w:space="0" w:color="auto"/>
              <w:right w:val="single" w:sz="4" w:space="0" w:color="auto"/>
            </w:tcBorders>
            <w:shd w:val="clear" w:color="auto" w:fill="auto"/>
            <w:vAlign w:val="center"/>
            <w:hideMark/>
          </w:tcPr>
          <w:p w14:paraId="7AA9854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263 924,0</w:t>
            </w:r>
          </w:p>
        </w:tc>
        <w:tc>
          <w:tcPr>
            <w:tcW w:w="1418" w:type="dxa"/>
            <w:tcBorders>
              <w:top w:val="nil"/>
              <w:left w:val="nil"/>
              <w:bottom w:val="single" w:sz="4" w:space="0" w:color="auto"/>
              <w:right w:val="single" w:sz="4" w:space="0" w:color="auto"/>
            </w:tcBorders>
            <w:shd w:val="clear" w:color="auto" w:fill="auto"/>
            <w:vAlign w:val="center"/>
            <w:hideMark/>
          </w:tcPr>
          <w:p w14:paraId="546BFAF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D86E84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660,0</w:t>
            </w:r>
          </w:p>
        </w:tc>
      </w:tr>
      <w:tr w:rsidR="0034301C" w:rsidRPr="00FA19FB" w14:paraId="40190F6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645EB5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23625E1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FC0915E"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08</w:t>
            </w:r>
          </w:p>
        </w:tc>
        <w:tc>
          <w:tcPr>
            <w:tcW w:w="935" w:type="dxa"/>
            <w:tcBorders>
              <w:top w:val="nil"/>
              <w:left w:val="nil"/>
              <w:bottom w:val="single" w:sz="4" w:space="0" w:color="auto"/>
              <w:right w:val="nil"/>
            </w:tcBorders>
            <w:shd w:val="clear" w:color="auto" w:fill="auto"/>
            <w:vAlign w:val="center"/>
            <w:hideMark/>
          </w:tcPr>
          <w:p w14:paraId="6995840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060103</w:t>
            </w:r>
          </w:p>
        </w:tc>
        <w:tc>
          <w:tcPr>
            <w:tcW w:w="627" w:type="dxa"/>
            <w:tcBorders>
              <w:top w:val="nil"/>
              <w:left w:val="nil"/>
              <w:bottom w:val="single" w:sz="4" w:space="0" w:color="auto"/>
              <w:right w:val="single" w:sz="4" w:space="0" w:color="auto"/>
            </w:tcBorders>
            <w:shd w:val="clear" w:color="auto" w:fill="auto"/>
            <w:vAlign w:val="center"/>
            <w:hideMark/>
          </w:tcPr>
          <w:p w14:paraId="27F732A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w:t>
            </w:r>
          </w:p>
        </w:tc>
        <w:tc>
          <w:tcPr>
            <w:tcW w:w="3480" w:type="dxa"/>
            <w:gridSpan w:val="2"/>
            <w:tcBorders>
              <w:top w:val="nil"/>
              <w:left w:val="nil"/>
              <w:bottom w:val="single" w:sz="4" w:space="0" w:color="auto"/>
              <w:right w:val="single" w:sz="4" w:space="0" w:color="auto"/>
            </w:tcBorders>
            <w:shd w:val="clear" w:color="auto" w:fill="auto"/>
            <w:vAlign w:val="center"/>
            <w:hideMark/>
          </w:tcPr>
          <w:p w14:paraId="515EDAE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162 897,0</w:t>
            </w:r>
          </w:p>
        </w:tc>
        <w:tc>
          <w:tcPr>
            <w:tcW w:w="1418" w:type="dxa"/>
            <w:tcBorders>
              <w:top w:val="nil"/>
              <w:left w:val="nil"/>
              <w:bottom w:val="single" w:sz="4" w:space="0" w:color="auto"/>
              <w:right w:val="single" w:sz="4" w:space="0" w:color="auto"/>
            </w:tcBorders>
            <w:shd w:val="clear" w:color="auto" w:fill="auto"/>
            <w:vAlign w:val="center"/>
            <w:hideMark/>
          </w:tcPr>
          <w:p w14:paraId="3F01A10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C8B1E6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407,0</w:t>
            </w:r>
          </w:p>
        </w:tc>
      </w:tr>
      <w:tr w:rsidR="0034301C" w:rsidRPr="00FA19FB" w14:paraId="0999DD6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C6FF98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0EC431C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7B60CDD"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08</w:t>
            </w:r>
          </w:p>
        </w:tc>
        <w:tc>
          <w:tcPr>
            <w:tcW w:w="935" w:type="dxa"/>
            <w:tcBorders>
              <w:top w:val="nil"/>
              <w:left w:val="nil"/>
              <w:bottom w:val="single" w:sz="4" w:space="0" w:color="auto"/>
              <w:right w:val="nil"/>
            </w:tcBorders>
            <w:shd w:val="clear" w:color="auto" w:fill="auto"/>
            <w:vAlign w:val="center"/>
            <w:hideMark/>
          </w:tcPr>
          <w:p w14:paraId="3E1839E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080102</w:t>
            </w:r>
          </w:p>
        </w:tc>
        <w:tc>
          <w:tcPr>
            <w:tcW w:w="627" w:type="dxa"/>
            <w:tcBorders>
              <w:top w:val="nil"/>
              <w:left w:val="nil"/>
              <w:bottom w:val="single" w:sz="4" w:space="0" w:color="auto"/>
              <w:right w:val="single" w:sz="4" w:space="0" w:color="auto"/>
            </w:tcBorders>
            <w:shd w:val="clear" w:color="auto" w:fill="auto"/>
            <w:vAlign w:val="center"/>
            <w:hideMark/>
          </w:tcPr>
          <w:p w14:paraId="42720E9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w:t>
            </w:r>
          </w:p>
        </w:tc>
        <w:tc>
          <w:tcPr>
            <w:tcW w:w="3480" w:type="dxa"/>
            <w:gridSpan w:val="2"/>
            <w:tcBorders>
              <w:top w:val="nil"/>
              <w:left w:val="nil"/>
              <w:bottom w:val="single" w:sz="4" w:space="0" w:color="auto"/>
              <w:right w:val="single" w:sz="4" w:space="0" w:color="auto"/>
            </w:tcBorders>
            <w:shd w:val="clear" w:color="auto" w:fill="auto"/>
            <w:vAlign w:val="center"/>
            <w:hideMark/>
          </w:tcPr>
          <w:p w14:paraId="2CA5744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1 518 170,0</w:t>
            </w:r>
          </w:p>
        </w:tc>
        <w:tc>
          <w:tcPr>
            <w:tcW w:w="1418" w:type="dxa"/>
            <w:tcBorders>
              <w:top w:val="nil"/>
              <w:left w:val="nil"/>
              <w:bottom w:val="single" w:sz="4" w:space="0" w:color="auto"/>
              <w:right w:val="single" w:sz="4" w:space="0" w:color="auto"/>
            </w:tcBorders>
            <w:shd w:val="clear" w:color="auto" w:fill="auto"/>
            <w:vAlign w:val="center"/>
            <w:hideMark/>
          </w:tcPr>
          <w:p w14:paraId="626A394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02369A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3 796,0</w:t>
            </w:r>
          </w:p>
        </w:tc>
      </w:tr>
      <w:tr w:rsidR="0034301C" w:rsidRPr="00FA19FB" w14:paraId="0BF2DB1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ECE894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047688F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2707F7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08</w:t>
            </w:r>
          </w:p>
        </w:tc>
        <w:tc>
          <w:tcPr>
            <w:tcW w:w="935" w:type="dxa"/>
            <w:tcBorders>
              <w:top w:val="nil"/>
              <w:left w:val="nil"/>
              <w:bottom w:val="single" w:sz="4" w:space="0" w:color="auto"/>
              <w:right w:val="nil"/>
            </w:tcBorders>
            <w:shd w:val="clear" w:color="auto" w:fill="auto"/>
            <w:vAlign w:val="center"/>
            <w:hideMark/>
          </w:tcPr>
          <w:p w14:paraId="40D699A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110109</w:t>
            </w:r>
          </w:p>
        </w:tc>
        <w:tc>
          <w:tcPr>
            <w:tcW w:w="627" w:type="dxa"/>
            <w:tcBorders>
              <w:top w:val="nil"/>
              <w:left w:val="nil"/>
              <w:bottom w:val="single" w:sz="4" w:space="0" w:color="auto"/>
              <w:right w:val="single" w:sz="4" w:space="0" w:color="auto"/>
            </w:tcBorders>
            <w:shd w:val="clear" w:color="auto" w:fill="auto"/>
            <w:vAlign w:val="center"/>
            <w:hideMark/>
          </w:tcPr>
          <w:p w14:paraId="03D14F9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11</w:t>
            </w:r>
          </w:p>
        </w:tc>
        <w:tc>
          <w:tcPr>
            <w:tcW w:w="3480" w:type="dxa"/>
            <w:gridSpan w:val="2"/>
            <w:tcBorders>
              <w:top w:val="nil"/>
              <w:left w:val="nil"/>
              <w:bottom w:val="single" w:sz="4" w:space="0" w:color="auto"/>
              <w:right w:val="single" w:sz="4" w:space="0" w:color="auto"/>
            </w:tcBorders>
            <w:shd w:val="clear" w:color="auto" w:fill="auto"/>
            <w:vAlign w:val="center"/>
            <w:hideMark/>
          </w:tcPr>
          <w:p w14:paraId="0FE74F5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384,0</w:t>
            </w:r>
          </w:p>
        </w:tc>
        <w:tc>
          <w:tcPr>
            <w:tcW w:w="1418" w:type="dxa"/>
            <w:tcBorders>
              <w:top w:val="nil"/>
              <w:left w:val="nil"/>
              <w:bottom w:val="single" w:sz="4" w:space="0" w:color="auto"/>
              <w:right w:val="single" w:sz="4" w:space="0" w:color="auto"/>
            </w:tcBorders>
            <w:shd w:val="clear" w:color="auto" w:fill="auto"/>
            <w:vAlign w:val="center"/>
            <w:hideMark/>
          </w:tcPr>
          <w:p w14:paraId="37DB7D4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A61908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w:t>
            </w:r>
          </w:p>
        </w:tc>
      </w:tr>
      <w:tr w:rsidR="0034301C" w:rsidRPr="00FA19FB" w14:paraId="03CB75B0"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7ECCF7C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184A33A9"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(Приволжск</w:t>
            </w:r>
            <w:r w:rsidRPr="000E5A79">
              <w:rPr>
                <w:rFonts w:ascii="Myriad Pro" w:hAnsi="Myriad Pro" w:cs="Calibri"/>
                <w:b/>
                <w:bCs/>
                <w:color w:val="000000"/>
                <w:sz w:val="20"/>
                <w:szCs w:val="20"/>
              </w:rPr>
              <w:t>ий район)</w:t>
            </w:r>
          </w:p>
        </w:tc>
        <w:tc>
          <w:tcPr>
            <w:tcW w:w="1409" w:type="dxa"/>
            <w:tcBorders>
              <w:top w:val="nil"/>
              <w:left w:val="nil"/>
              <w:bottom w:val="single" w:sz="4" w:space="0" w:color="auto"/>
              <w:right w:val="single" w:sz="4" w:space="0" w:color="auto"/>
            </w:tcBorders>
            <w:shd w:val="clear" w:color="auto" w:fill="auto"/>
            <w:vAlign w:val="bottom"/>
            <w:hideMark/>
          </w:tcPr>
          <w:p w14:paraId="71AC8DDE" w14:textId="77777777" w:rsidR="0034301C" w:rsidRPr="00FA19FB" w:rsidRDefault="0034301C" w:rsidP="00462601">
            <w:pPr>
              <w:spacing w:after="0" w:line="240" w:lineRule="auto"/>
              <w:jc w:val="right"/>
              <w:rPr>
                <w:rFonts w:ascii="Myriad Pro" w:hAnsi="Myriad Pro" w:cs="Calibri"/>
                <w:b/>
                <w:bCs/>
                <w:color w:val="000000"/>
                <w:sz w:val="20"/>
                <w:szCs w:val="20"/>
              </w:rPr>
            </w:pPr>
            <w:r w:rsidRPr="00FA19FB">
              <w:rPr>
                <w:rFonts w:ascii="Myriad Pro" w:hAnsi="Myriad Pro" w:cs="Calibri"/>
                <w:b/>
                <w:bCs/>
                <w:color w:val="000000"/>
                <w:sz w:val="20"/>
                <w:szCs w:val="20"/>
              </w:rPr>
              <w:t>64 195,0</w:t>
            </w:r>
          </w:p>
        </w:tc>
      </w:tr>
      <w:tr w:rsidR="0034301C" w:rsidRPr="00FA19FB" w14:paraId="79C2C7AD"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F6E941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4034F8B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B35AE8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09</w:t>
            </w:r>
          </w:p>
        </w:tc>
        <w:tc>
          <w:tcPr>
            <w:tcW w:w="935" w:type="dxa"/>
            <w:tcBorders>
              <w:top w:val="nil"/>
              <w:left w:val="nil"/>
              <w:bottom w:val="single" w:sz="4" w:space="0" w:color="auto"/>
              <w:right w:val="nil"/>
            </w:tcBorders>
            <w:shd w:val="clear" w:color="auto" w:fill="auto"/>
            <w:vAlign w:val="center"/>
            <w:hideMark/>
          </w:tcPr>
          <w:p w14:paraId="6575B0D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070306</w:t>
            </w:r>
          </w:p>
        </w:tc>
        <w:tc>
          <w:tcPr>
            <w:tcW w:w="627" w:type="dxa"/>
            <w:tcBorders>
              <w:top w:val="nil"/>
              <w:left w:val="nil"/>
              <w:bottom w:val="single" w:sz="4" w:space="0" w:color="auto"/>
              <w:right w:val="single" w:sz="4" w:space="0" w:color="auto"/>
            </w:tcBorders>
            <w:shd w:val="clear" w:color="auto" w:fill="auto"/>
            <w:vAlign w:val="center"/>
            <w:hideMark/>
          </w:tcPr>
          <w:p w14:paraId="6F0EC1C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242C278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140 924,0</w:t>
            </w:r>
          </w:p>
        </w:tc>
        <w:tc>
          <w:tcPr>
            <w:tcW w:w="1418" w:type="dxa"/>
            <w:tcBorders>
              <w:top w:val="nil"/>
              <w:left w:val="nil"/>
              <w:bottom w:val="single" w:sz="4" w:space="0" w:color="auto"/>
              <w:right w:val="single" w:sz="4" w:space="0" w:color="auto"/>
            </w:tcBorders>
            <w:shd w:val="clear" w:color="auto" w:fill="auto"/>
            <w:vAlign w:val="center"/>
            <w:hideMark/>
          </w:tcPr>
          <w:p w14:paraId="4CF4A62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0961C2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2 114,0</w:t>
            </w:r>
          </w:p>
        </w:tc>
      </w:tr>
      <w:tr w:rsidR="0034301C" w:rsidRPr="00FA19FB" w14:paraId="15CFE60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0732AF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1D43130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13DC537"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09</w:t>
            </w:r>
          </w:p>
        </w:tc>
        <w:tc>
          <w:tcPr>
            <w:tcW w:w="935" w:type="dxa"/>
            <w:tcBorders>
              <w:top w:val="nil"/>
              <w:left w:val="nil"/>
              <w:bottom w:val="single" w:sz="4" w:space="0" w:color="auto"/>
              <w:right w:val="nil"/>
            </w:tcBorders>
            <w:shd w:val="clear" w:color="auto" w:fill="auto"/>
            <w:vAlign w:val="center"/>
            <w:hideMark/>
          </w:tcPr>
          <w:p w14:paraId="29C3A85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081401</w:t>
            </w:r>
          </w:p>
        </w:tc>
        <w:tc>
          <w:tcPr>
            <w:tcW w:w="627" w:type="dxa"/>
            <w:tcBorders>
              <w:top w:val="nil"/>
              <w:left w:val="nil"/>
              <w:bottom w:val="single" w:sz="4" w:space="0" w:color="auto"/>
              <w:right w:val="single" w:sz="4" w:space="0" w:color="auto"/>
            </w:tcBorders>
            <w:shd w:val="clear" w:color="auto" w:fill="auto"/>
            <w:vAlign w:val="center"/>
            <w:hideMark/>
          </w:tcPr>
          <w:p w14:paraId="521F12B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w:t>
            </w:r>
          </w:p>
        </w:tc>
        <w:tc>
          <w:tcPr>
            <w:tcW w:w="3480" w:type="dxa"/>
            <w:gridSpan w:val="2"/>
            <w:tcBorders>
              <w:top w:val="nil"/>
              <w:left w:val="nil"/>
              <w:bottom w:val="single" w:sz="4" w:space="0" w:color="auto"/>
              <w:right w:val="single" w:sz="4" w:space="0" w:color="auto"/>
            </w:tcBorders>
            <w:shd w:val="clear" w:color="auto" w:fill="auto"/>
            <w:vAlign w:val="center"/>
            <w:hideMark/>
          </w:tcPr>
          <w:p w14:paraId="0D1EA86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13 395,0</w:t>
            </w:r>
          </w:p>
        </w:tc>
        <w:tc>
          <w:tcPr>
            <w:tcW w:w="1418" w:type="dxa"/>
            <w:tcBorders>
              <w:top w:val="nil"/>
              <w:left w:val="nil"/>
              <w:bottom w:val="single" w:sz="4" w:space="0" w:color="auto"/>
              <w:right w:val="single" w:sz="4" w:space="0" w:color="auto"/>
            </w:tcBorders>
            <w:shd w:val="clear" w:color="auto" w:fill="auto"/>
            <w:vAlign w:val="center"/>
            <w:hideMark/>
          </w:tcPr>
          <w:p w14:paraId="6C2FB67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D7893E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201,0</w:t>
            </w:r>
          </w:p>
        </w:tc>
      </w:tr>
      <w:tr w:rsidR="0034301C" w:rsidRPr="00FA19FB" w14:paraId="4DAECDA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3B983C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5F0110DB"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6F077CD"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09</w:t>
            </w:r>
          </w:p>
        </w:tc>
        <w:tc>
          <w:tcPr>
            <w:tcW w:w="935" w:type="dxa"/>
            <w:tcBorders>
              <w:top w:val="nil"/>
              <w:left w:val="nil"/>
              <w:bottom w:val="single" w:sz="4" w:space="0" w:color="auto"/>
              <w:right w:val="nil"/>
            </w:tcBorders>
            <w:shd w:val="clear" w:color="auto" w:fill="auto"/>
            <w:vAlign w:val="center"/>
            <w:hideMark/>
          </w:tcPr>
          <w:p w14:paraId="1230CFF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050401</w:t>
            </w:r>
          </w:p>
        </w:tc>
        <w:tc>
          <w:tcPr>
            <w:tcW w:w="627" w:type="dxa"/>
            <w:tcBorders>
              <w:top w:val="nil"/>
              <w:left w:val="nil"/>
              <w:bottom w:val="single" w:sz="4" w:space="0" w:color="auto"/>
              <w:right w:val="single" w:sz="4" w:space="0" w:color="auto"/>
            </w:tcBorders>
            <w:shd w:val="clear" w:color="auto" w:fill="auto"/>
            <w:vAlign w:val="center"/>
            <w:hideMark/>
          </w:tcPr>
          <w:p w14:paraId="75A5E33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3480" w:type="dxa"/>
            <w:gridSpan w:val="2"/>
            <w:tcBorders>
              <w:top w:val="nil"/>
              <w:left w:val="nil"/>
              <w:bottom w:val="single" w:sz="4" w:space="0" w:color="auto"/>
              <w:right w:val="single" w:sz="4" w:space="0" w:color="auto"/>
            </w:tcBorders>
            <w:shd w:val="clear" w:color="auto" w:fill="auto"/>
            <w:vAlign w:val="center"/>
            <w:hideMark/>
          </w:tcPr>
          <w:p w14:paraId="780A4AD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104 374,0</w:t>
            </w:r>
          </w:p>
        </w:tc>
        <w:tc>
          <w:tcPr>
            <w:tcW w:w="1418" w:type="dxa"/>
            <w:tcBorders>
              <w:top w:val="nil"/>
              <w:left w:val="nil"/>
              <w:bottom w:val="single" w:sz="4" w:space="0" w:color="auto"/>
              <w:right w:val="single" w:sz="4" w:space="0" w:color="auto"/>
            </w:tcBorders>
            <w:shd w:val="clear" w:color="auto" w:fill="auto"/>
            <w:vAlign w:val="center"/>
            <w:hideMark/>
          </w:tcPr>
          <w:p w14:paraId="3DE6B54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6C48F0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1 566,0</w:t>
            </w:r>
          </w:p>
        </w:tc>
      </w:tr>
      <w:tr w:rsidR="0034301C" w:rsidRPr="00FA19FB" w14:paraId="4B4879A0"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614C45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25BDA97B"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81BA607"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09</w:t>
            </w:r>
          </w:p>
        </w:tc>
        <w:tc>
          <w:tcPr>
            <w:tcW w:w="935" w:type="dxa"/>
            <w:tcBorders>
              <w:top w:val="nil"/>
              <w:left w:val="nil"/>
              <w:bottom w:val="single" w:sz="4" w:space="0" w:color="auto"/>
              <w:right w:val="nil"/>
            </w:tcBorders>
            <w:shd w:val="clear" w:color="auto" w:fill="auto"/>
            <w:vAlign w:val="center"/>
            <w:hideMark/>
          </w:tcPr>
          <w:p w14:paraId="57BD4C4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050401</w:t>
            </w:r>
          </w:p>
        </w:tc>
        <w:tc>
          <w:tcPr>
            <w:tcW w:w="627" w:type="dxa"/>
            <w:tcBorders>
              <w:top w:val="nil"/>
              <w:left w:val="nil"/>
              <w:bottom w:val="single" w:sz="4" w:space="0" w:color="auto"/>
              <w:right w:val="single" w:sz="4" w:space="0" w:color="auto"/>
            </w:tcBorders>
            <w:shd w:val="clear" w:color="auto" w:fill="auto"/>
            <w:vAlign w:val="center"/>
            <w:hideMark/>
          </w:tcPr>
          <w:p w14:paraId="14245C2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16</w:t>
            </w:r>
          </w:p>
        </w:tc>
        <w:tc>
          <w:tcPr>
            <w:tcW w:w="3480" w:type="dxa"/>
            <w:gridSpan w:val="2"/>
            <w:tcBorders>
              <w:top w:val="nil"/>
              <w:left w:val="nil"/>
              <w:bottom w:val="single" w:sz="4" w:space="0" w:color="auto"/>
              <w:right w:val="single" w:sz="4" w:space="0" w:color="auto"/>
            </w:tcBorders>
            <w:shd w:val="clear" w:color="auto" w:fill="auto"/>
            <w:vAlign w:val="center"/>
            <w:hideMark/>
          </w:tcPr>
          <w:p w14:paraId="51F0BAA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3 705 111,0</w:t>
            </w:r>
          </w:p>
        </w:tc>
        <w:tc>
          <w:tcPr>
            <w:tcW w:w="1418" w:type="dxa"/>
            <w:tcBorders>
              <w:top w:val="nil"/>
              <w:left w:val="nil"/>
              <w:bottom w:val="single" w:sz="4" w:space="0" w:color="auto"/>
              <w:right w:val="single" w:sz="4" w:space="0" w:color="auto"/>
            </w:tcBorders>
            <w:shd w:val="clear" w:color="auto" w:fill="auto"/>
            <w:vAlign w:val="center"/>
            <w:hideMark/>
          </w:tcPr>
          <w:p w14:paraId="1B3695F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8247FD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55 577,0</w:t>
            </w:r>
          </w:p>
        </w:tc>
      </w:tr>
      <w:tr w:rsidR="0034301C" w:rsidRPr="00FA19FB" w14:paraId="17BA0A5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66EBCE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w:t>
            </w:r>
          </w:p>
        </w:tc>
        <w:tc>
          <w:tcPr>
            <w:tcW w:w="487" w:type="dxa"/>
            <w:tcBorders>
              <w:top w:val="nil"/>
              <w:left w:val="single" w:sz="4" w:space="0" w:color="auto"/>
              <w:bottom w:val="single" w:sz="4" w:space="0" w:color="auto"/>
              <w:right w:val="nil"/>
            </w:tcBorders>
            <w:shd w:val="clear" w:color="auto" w:fill="auto"/>
            <w:noWrap/>
            <w:vAlign w:val="center"/>
            <w:hideMark/>
          </w:tcPr>
          <w:p w14:paraId="5151B23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62F1969"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09</w:t>
            </w:r>
          </w:p>
        </w:tc>
        <w:tc>
          <w:tcPr>
            <w:tcW w:w="935" w:type="dxa"/>
            <w:tcBorders>
              <w:top w:val="nil"/>
              <w:left w:val="nil"/>
              <w:bottom w:val="single" w:sz="4" w:space="0" w:color="auto"/>
              <w:right w:val="nil"/>
            </w:tcBorders>
            <w:shd w:val="clear" w:color="auto" w:fill="auto"/>
            <w:vAlign w:val="center"/>
            <w:hideMark/>
          </w:tcPr>
          <w:p w14:paraId="17EEAFC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090103</w:t>
            </w:r>
          </w:p>
        </w:tc>
        <w:tc>
          <w:tcPr>
            <w:tcW w:w="627" w:type="dxa"/>
            <w:tcBorders>
              <w:top w:val="nil"/>
              <w:left w:val="nil"/>
              <w:bottom w:val="single" w:sz="4" w:space="0" w:color="auto"/>
              <w:right w:val="single" w:sz="4" w:space="0" w:color="auto"/>
            </w:tcBorders>
            <w:shd w:val="clear" w:color="auto" w:fill="auto"/>
            <w:vAlign w:val="center"/>
            <w:hideMark/>
          </w:tcPr>
          <w:p w14:paraId="3ADA4EF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14</w:t>
            </w:r>
          </w:p>
        </w:tc>
        <w:tc>
          <w:tcPr>
            <w:tcW w:w="3480" w:type="dxa"/>
            <w:gridSpan w:val="2"/>
            <w:tcBorders>
              <w:top w:val="nil"/>
              <w:left w:val="nil"/>
              <w:bottom w:val="single" w:sz="4" w:space="0" w:color="auto"/>
              <w:right w:val="single" w:sz="4" w:space="0" w:color="auto"/>
            </w:tcBorders>
            <w:shd w:val="clear" w:color="auto" w:fill="auto"/>
            <w:vAlign w:val="center"/>
            <w:hideMark/>
          </w:tcPr>
          <w:p w14:paraId="641351B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48 402,0</w:t>
            </w:r>
          </w:p>
        </w:tc>
        <w:tc>
          <w:tcPr>
            <w:tcW w:w="1418" w:type="dxa"/>
            <w:tcBorders>
              <w:top w:val="nil"/>
              <w:left w:val="nil"/>
              <w:bottom w:val="single" w:sz="4" w:space="0" w:color="auto"/>
              <w:right w:val="single" w:sz="4" w:space="0" w:color="auto"/>
            </w:tcBorders>
            <w:shd w:val="clear" w:color="auto" w:fill="auto"/>
            <w:vAlign w:val="center"/>
            <w:hideMark/>
          </w:tcPr>
          <w:p w14:paraId="54337F8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6AF220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726,0</w:t>
            </w:r>
          </w:p>
        </w:tc>
      </w:tr>
      <w:tr w:rsidR="0034301C" w:rsidRPr="00FA19FB" w14:paraId="206889C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72A84B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w:t>
            </w:r>
          </w:p>
        </w:tc>
        <w:tc>
          <w:tcPr>
            <w:tcW w:w="487" w:type="dxa"/>
            <w:tcBorders>
              <w:top w:val="nil"/>
              <w:left w:val="single" w:sz="4" w:space="0" w:color="auto"/>
              <w:bottom w:val="single" w:sz="4" w:space="0" w:color="auto"/>
              <w:right w:val="nil"/>
            </w:tcBorders>
            <w:shd w:val="clear" w:color="auto" w:fill="auto"/>
            <w:noWrap/>
            <w:vAlign w:val="center"/>
            <w:hideMark/>
          </w:tcPr>
          <w:p w14:paraId="1533332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83E5FF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09</w:t>
            </w:r>
          </w:p>
        </w:tc>
        <w:tc>
          <w:tcPr>
            <w:tcW w:w="935" w:type="dxa"/>
            <w:tcBorders>
              <w:top w:val="nil"/>
              <w:left w:val="nil"/>
              <w:bottom w:val="single" w:sz="4" w:space="0" w:color="auto"/>
              <w:right w:val="nil"/>
            </w:tcBorders>
            <w:shd w:val="clear" w:color="auto" w:fill="auto"/>
            <w:vAlign w:val="center"/>
            <w:hideMark/>
          </w:tcPr>
          <w:p w14:paraId="3BF4902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110607</w:t>
            </w:r>
          </w:p>
        </w:tc>
        <w:tc>
          <w:tcPr>
            <w:tcW w:w="627" w:type="dxa"/>
            <w:tcBorders>
              <w:top w:val="nil"/>
              <w:left w:val="nil"/>
              <w:bottom w:val="single" w:sz="4" w:space="0" w:color="auto"/>
              <w:right w:val="single" w:sz="4" w:space="0" w:color="auto"/>
            </w:tcBorders>
            <w:shd w:val="clear" w:color="auto" w:fill="auto"/>
            <w:vAlign w:val="center"/>
            <w:hideMark/>
          </w:tcPr>
          <w:p w14:paraId="304AE09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4396D21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267 397,0</w:t>
            </w:r>
          </w:p>
        </w:tc>
        <w:tc>
          <w:tcPr>
            <w:tcW w:w="1418" w:type="dxa"/>
            <w:tcBorders>
              <w:top w:val="nil"/>
              <w:left w:val="nil"/>
              <w:bottom w:val="single" w:sz="4" w:space="0" w:color="auto"/>
              <w:right w:val="single" w:sz="4" w:space="0" w:color="auto"/>
            </w:tcBorders>
            <w:shd w:val="clear" w:color="auto" w:fill="auto"/>
            <w:vAlign w:val="center"/>
            <w:hideMark/>
          </w:tcPr>
          <w:p w14:paraId="0C061F3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1E81B3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4 011,0</w:t>
            </w:r>
          </w:p>
        </w:tc>
      </w:tr>
      <w:tr w:rsidR="0034301C" w:rsidRPr="00FA19FB" w14:paraId="15C25DDA"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6579B89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09AB158F"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w:t>
            </w:r>
            <w:r w:rsidRPr="000E5A79">
              <w:rPr>
                <w:rFonts w:ascii="Myriad Pro" w:hAnsi="Myriad Pro" w:cs="Calibri"/>
                <w:b/>
                <w:bCs/>
                <w:color w:val="000000"/>
                <w:sz w:val="20"/>
                <w:szCs w:val="20"/>
              </w:rPr>
              <w:t>арации (Харабалинский район)</w:t>
            </w:r>
          </w:p>
        </w:tc>
        <w:tc>
          <w:tcPr>
            <w:tcW w:w="1409" w:type="dxa"/>
            <w:tcBorders>
              <w:top w:val="nil"/>
              <w:left w:val="nil"/>
              <w:bottom w:val="single" w:sz="4" w:space="0" w:color="auto"/>
              <w:right w:val="single" w:sz="4" w:space="0" w:color="auto"/>
            </w:tcBorders>
            <w:shd w:val="clear" w:color="auto" w:fill="auto"/>
            <w:vAlign w:val="bottom"/>
            <w:hideMark/>
          </w:tcPr>
          <w:p w14:paraId="0366B1DF" w14:textId="77777777" w:rsidR="0034301C" w:rsidRPr="00FA19FB" w:rsidRDefault="0034301C" w:rsidP="00462601">
            <w:pPr>
              <w:spacing w:after="0" w:line="240" w:lineRule="auto"/>
              <w:jc w:val="right"/>
              <w:rPr>
                <w:rFonts w:ascii="Myriad Pro" w:hAnsi="Myriad Pro" w:cs="Calibri"/>
                <w:b/>
                <w:bCs/>
                <w:color w:val="000000"/>
                <w:sz w:val="20"/>
                <w:szCs w:val="20"/>
              </w:rPr>
            </w:pPr>
            <w:r w:rsidRPr="00FA19FB">
              <w:rPr>
                <w:rFonts w:ascii="Myriad Pro" w:hAnsi="Myriad Pro" w:cs="Calibri"/>
                <w:b/>
                <w:bCs/>
                <w:color w:val="000000"/>
                <w:sz w:val="20"/>
                <w:szCs w:val="20"/>
              </w:rPr>
              <w:t>176 010,0</w:t>
            </w:r>
          </w:p>
        </w:tc>
      </w:tr>
      <w:tr w:rsidR="0034301C" w:rsidRPr="00FA19FB" w14:paraId="50BAAA30"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C97439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3209F2EB"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2B8F823"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4D143D9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100401</w:t>
            </w:r>
          </w:p>
        </w:tc>
        <w:tc>
          <w:tcPr>
            <w:tcW w:w="627" w:type="dxa"/>
            <w:tcBorders>
              <w:top w:val="nil"/>
              <w:left w:val="nil"/>
              <w:bottom w:val="single" w:sz="4" w:space="0" w:color="auto"/>
              <w:right w:val="single" w:sz="4" w:space="0" w:color="auto"/>
            </w:tcBorders>
            <w:shd w:val="clear" w:color="auto" w:fill="auto"/>
            <w:vAlign w:val="center"/>
            <w:hideMark/>
          </w:tcPr>
          <w:p w14:paraId="1C8BB2C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47</w:t>
            </w:r>
          </w:p>
        </w:tc>
        <w:tc>
          <w:tcPr>
            <w:tcW w:w="3480" w:type="dxa"/>
            <w:gridSpan w:val="2"/>
            <w:tcBorders>
              <w:top w:val="nil"/>
              <w:left w:val="nil"/>
              <w:bottom w:val="single" w:sz="4" w:space="0" w:color="auto"/>
              <w:right w:val="single" w:sz="4" w:space="0" w:color="auto"/>
            </w:tcBorders>
            <w:shd w:val="clear" w:color="auto" w:fill="auto"/>
            <w:vAlign w:val="center"/>
            <w:hideMark/>
          </w:tcPr>
          <w:p w14:paraId="36557B5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367 335,0</w:t>
            </w:r>
          </w:p>
        </w:tc>
        <w:tc>
          <w:tcPr>
            <w:tcW w:w="1418" w:type="dxa"/>
            <w:tcBorders>
              <w:top w:val="nil"/>
              <w:left w:val="nil"/>
              <w:bottom w:val="single" w:sz="4" w:space="0" w:color="auto"/>
              <w:right w:val="single" w:sz="4" w:space="0" w:color="auto"/>
            </w:tcBorders>
            <w:shd w:val="clear" w:color="auto" w:fill="auto"/>
            <w:vAlign w:val="center"/>
            <w:hideMark/>
          </w:tcPr>
          <w:p w14:paraId="0869A1A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76B76D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5 510,0</w:t>
            </w:r>
          </w:p>
        </w:tc>
      </w:tr>
      <w:tr w:rsidR="0034301C" w:rsidRPr="00FA19FB" w14:paraId="1ED0D23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41FC0F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713B83AC"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3374E8E"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4BCD54C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110304</w:t>
            </w:r>
          </w:p>
        </w:tc>
        <w:tc>
          <w:tcPr>
            <w:tcW w:w="627" w:type="dxa"/>
            <w:tcBorders>
              <w:top w:val="nil"/>
              <w:left w:val="nil"/>
              <w:bottom w:val="single" w:sz="4" w:space="0" w:color="auto"/>
              <w:right w:val="single" w:sz="4" w:space="0" w:color="auto"/>
            </w:tcBorders>
            <w:shd w:val="clear" w:color="auto" w:fill="auto"/>
            <w:vAlign w:val="center"/>
            <w:hideMark/>
          </w:tcPr>
          <w:p w14:paraId="1F3B5E0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433</w:t>
            </w:r>
          </w:p>
        </w:tc>
        <w:tc>
          <w:tcPr>
            <w:tcW w:w="3480" w:type="dxa"/>
            <w:gridSpan w:val="2"/>
            <w:tcBorders>
              <w:top w:val="nil"/>
              <w:left w:val="nil"/>
              <w:bottom w:val="single" w:sz="4" w:space="0" w:color="auto"/>
              <w:right w:val="single" w:sz="4" w:space="0" w:color="auto"/>
            </w:tcBorders>
            <w:shd w:val="clear" w:color="auto" w:fill="auto"/>
            <w:vAlign w:val="center"/>
            <w:hideMark/>
          </w:tcPr>
          <w:p w14:paraId="4392B0F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6 611 377,0</w:t>
            </w:r>
          </w:p>
        </w:tc>
        <w:tc>
          <w:tcPr>
            <w:tcW w:w="1418" w:type="dxa"/>
            <w:tcBorders>
              <w:top w:val="nil"/>
              <w:left w:val="nil"/>
              <w:bottom w:val="single" w:sz="4" w:space="0" w:color="auto"/>
              <w:right w:val="single" w:sz="4" w:space="0" w:color="auto"/>
            </w:tcBorders>
            <w:shd w:val="clear" w:color="auto" w:fill="auto"/>
            <w:vAlign w:val="center"/>
            <w:hideMark/>
          </w:tcPr>
          <w:p w14:paraId="6D9BFB0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3FAFD3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99 171,0</w:t>
            </w:r>
          </w:p>
        </w:tc>
      </w:tr>
      <w:tr w:rsidR="0034301C" w:rsidRPr="00FA19FB" w14:paraId="1B239B8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C1D5A6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1D21F3C4"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A91719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78BF30A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060101</w:t>
            </w:r>
          </w:p>
        </w:tc>
        <w:tc>
          <w:tcPr>
            <w:tcW w:w="627" w:type="dxa"/>
            <w:tcBorders>
              <w:top w:val="nil"/>
              <w:left w:val="nil"/>
              <w:bottom w:val="single" w:sz="4" w:space="0" w:color="auto"/>
              <w:right w:val="single" w:sz="4" w:space="0" w:color="auto"/>
            </w:tcBorders>
            <w:shd w:val="clear" w:color="auto" w:fill="auto"/>
            <w:vAlign w:val="center"/>
            <w:hideMark/>
          </w:tcPr>
          <w:p w14:paraId="59B95F9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3795DCA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499 486,0</w:t>
            </w:r>
          </w:p>
        </w:tc>
        <w:tc>
          <w:tcPr>
            <w:tcW w:w="1418" w:type="dxa"/>
            <w:tcBorders>
              <w:top w:val="nil"/>
              <w:left w:val="nil"/>
              <w:bottom w:val="single" w:sz="4" w:space="0" w:color="auto"/>
              <w:right w:val="single" w:sz="4" w:space="0" w:color="auto"/>
            </w:tcBorders>
            <w:shd w:val="clear" w:color="auto" w:fill="auto"/>
            <w:vAlign w:val="center"/>
            <w:hideMark/>
          </w:tcPr>
          <w:p w14:paraId="0B3FE67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D79223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7 492,0</w:t>
            </w:r>
          </w:p>
        </w:tc>
      </w:tr>
      <w:tr w:rsidR="0034301C" w:rsidRPr="00FA19FB" w14:paraId="5A193B4D"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011B526"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025F545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E343A4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54AD262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030201</w:t>
            </w:r>
          </w:p>
        </w:tc>
        <w:tc>
          <w:tcPr>
            <w:tcW w:w="627" w:type="dxa"/>
            <w:tcBorders>
              <w:top w:val="nil"/>
              <w:left w:val="nil"/>
              <w:bottom w:val="single" w:sz="4" w:space="0" w:color="auto"/>
              <w:right w:val="single" w:sz="4" w:space="0" w:color="auto"/>
            </w:tcBorders>
            <w:shd w:val="clear" w:color="auto" w:fill="auto"/>
            <w:vAlign w:val="center"/>
            <w:hideMark/>
          </w:tcPr>
          <w:p w14:paraId="119DFEB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w:t>
            </w:r>
          </w:p>
        </w:tc>
        <w:tc>
          <w:tcPr>
            <w:tcW w:w="3480" w:type="dxa"/>
            <w:gridSpan w:val="2"/>
            <w:tcBorders>
              <w:top w:val="nil"/>
              <w:left w:val="nil"/>
              <w:bottom w:val="single" w:sz="4" w:space="0" w:color="auto"/>
              <w:right w:val="single" w:sz="4" w:space="0" w:color="auto"/>
            </w:tcBorders>
            <w:shd w:val="clear" w:color="auto" w:fill="auto"/>
            <w:vAlign w:val="center"/>
            <w:hideMark/>
          </w:tcPr>
          <w:p w14:paraId="754163B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2 545,0</w:t>
            </w:r>
          </w:p>
        </w:tc>
        <w:tc>
          <w:tcPr>
            <w:tcW w:w="1418" w:type="dxa"/>
            <w:tcBorders>
              <w:top w:val="nil"/>
              <w:left w:val="nil"/>
              <w:bottom w:val="single" w:sz="4" w:space="0" w:color="auto"/>
              <w:right w:val="single" w:sz="4" w:space="0" w:color="auto"/>
            </w:tcBorders>
            <w:shd w:val="clear" w:color="auto" w:fill="auto"/>
            <w:vAlign w:val="center"/>
            <w:hideMark/>
          </w:tcPr>
          <w:p w14:paraId="689AFD8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CFE128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38,0</w:t>
            </w:r>
          </w:p>
        </w:tc>
      </w:tr>
      <w:tr w:rsidR="0034301C" w:rsidRPr="00FA19FB" w14:paraId="5282D81D"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504E1A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w:t>
            </w:r>
          </w:p>
        </w:tc>
        <w:tc>
          <w:tcPr>
            <w:tcW w:w="487" w:type="dxa"/>
            <w:tcBorders>
              <w:top w:val="nil"/>
              <w:left w:val="single" w:sz="4" w:space="0" w:color="auto"/>
              <w:bottom w:val="single" w:sz="4" w:space="0" w:color="auto"/>
              <w:right w:val="nil"/>
            </w:tcBorders>
            <w:shd w:val="clear" w:color="auto" w:fill="auto"/>
            <w:noWrap/>
            <w:vAlign w:val="center"/>
            <w:hideMark/>
          </w:tcPr>
          <w:p w14:paraId="77516DA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9E7888B"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126DE1E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020502</w:t>
            </w:r>
          </w:p>
        </w:tc>
        <w:tc>
          <w:tcPr>
            <w:tcW w:w="627" w:type="dxa"/>
            <w:tcBorders>
              <w:top w:val="nil"/>
              <w:left w:val="nil"/>
              <w:bottom w:val="single" w:sz="4" w:space="0" w:color="auto"/>
              <w:right w:val="single" w:sz="4" w:space="0" w:color="auto"/>
            </w:tcBorders>
            <w:shd w:val="clear" w:color="auto" w:fill="auto"/>
            <w:vAlign w:val="center"/>
            <w:hideMark/>
          </w:tcPr>
          <w:p w14:paraId="1C7F8D7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w:t>
            </w:r>
          </w:p>
        </w:tc>
        <w:tc>
          <w:tcPr>
            <w:tcW w:w="3480" w:type="dxa"/>
            <w:gridSpan w:val="2"/>
            <w:tcBorders>
              <w:top w:val="nil"/>
              <w:left w:val="nil"/>
              <w:bottom w:val="single" w:sz="4" w:space="0" w:color="auto"/>
              <w:right w:val="single" w:sz="4" w:space="0" w:color="auto"/>
            </w:tcBorders>
            <w:shd w:val="clear" w:color="auto" w:fill="auto"/>
            <w:vAlign w:val="center"/>
            <w:hideMark/>
          </w:tcPr>
          <w:p w14:paraId="646208E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289 405,0</w:t>
            </w:r>
          </w:p>
        </w:tc>
        <w:tc>
          <w:tcPr>
            <w:tcW w:w="1418" w:type="dxa"/>
            <w:tcBorders>
              <w:top w:val="nil"/>
              <w:left w:val="nil"/>
              <w:bottom w:val="single" w:sz="4" w:space="0" w:color="auto"/>
              <w:right w:val="single" w:sz="4" w:space="0" w:color="auto"/>
            </w:tcBorders>
            <w:shd w:val="clear" w:color="auto" w:fill="auto"/>
            <w:vAlign w:val="center"/>
            <w:hideMark/>
          </w:tcPr>
          <w:p w14:paraId="1FFD8D5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D243E9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4 341,0</w:t>
            </w:r>
          </w:p>
        </w:tc>
      </w:tr>
      <w:tr w:rsidR="0034301C" w:rsidRPr="00FA19FB" w14:paraId="793E201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0A9AA8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w:t>
            </w:r>
          </w:p>
        </w:tc>
        <w:tc>
          <w:tcPr>
            <w:tcW w:w="487" w:type="dxa"/>
            <w:tcBorders>
              <w:top w:val="nil"/>
              <w:left w:val="single" w:sz="4" w:space="0" w:color="auto"/>
              <w:bottom w:val="single" w:sz="4" w:space="0" w:color="auto"/>
              <w:right w:val="nil"/>
            </w:tcBorders>
            <w:shd w:val="clear" w:color="auto" w:fill="auto"/>
            <w:noWrap/>
            <w:vAlign w:val="center"/>
            <w:hideMark/>
          </w:tcPr>
          <w:p w14:paraId="07FFB64B"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8010607"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5A513B6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040902</w:t>
            </w:r>
          </w:p>
        </w:tc>
        <w:tc>
          <w:tcPr>
            <w:tcW w:w="627" w:type="dxa"/>
            <w:tcBorders>
              <w:top w:val="nil"/>
              <w:left w:val="nil"/>
              <w:bottom w:val="single" w:sz="4" w:space="0" w:color="auto"/>
              <w:right w:val="single" w:sz="4" w:space="0" w:color="auto"/>
            </w:tcBorders>
            <w:shd w:val="clear" w:color="auto" w:fill="auto"/>
            <w:vAlign w:val="center"/>
            <w:hideMark/>
          </w:tcPr>
          <w:p w14:paraId="795FF1F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w:t>
            </w:r>
          </w:p>
        </w:tc>
        <w:tc>
          <w:tcPr>
            <w:tcW w:w="3480" w:type="dxa"/>
            <w:gridSpan w:val="2"/>
            <w:tcBorders>
              <w:top w:val="nil"/>
              <w:left w:val="nil"/>
              <w:bottom w:val="single" w:sz="4" w:space="0" w:color="auto"/>
              <w:right w:val="single" w:sz="4" w:space="0" w:color="auto"/>
            </w:tcBorders>
            <w:shd w:val="clear" w:color="auto" w:fill="auto"/>
            <w:vAlign w:val="center"/>
            <w:hideMark/>
          </w:tcPr>
          <w:p w14:paraId="70D3A3D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279 729,0</w:t>
            </w:r>
          </w:p>
        </w:tc>
        <w:tc>
          <w:tcPr>
            <w:tcW w:w="1418" w:type="dxa"/>
            <w:tcBorders>
              <w:top w:val="nil"/>
              <w:left w:val="nil"/>
              <w:bottom w:val="single" w:sz="4" w:space="0" w:color="auto"/>
              <w:right w:val="single" w:sz="4" w:space="0" w:color="auto"/>
            </w:tcBorders>
            <w:shd w:val="clear" w:color="auto" w:fill="auto"/>
            <w:vAlign w:val="center"/>
            <w:hideMark/>
          </w:tcPr>
          <w:p w14:paraId="0241780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4A56C7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4 196,0</w:t>
            </w:r>
          </w:p>
        </w:tc>
      </w:tr>
      <w:tr w:rsidR="0034301C" w:rsidRPr="00FA19FB" w14:paraId="5775E659"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F61F88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w:t>
            </w:r>
          </w:p>
        </w:tc>
        <w:tc>
          <w:tcPr>
            <w:tcW w:w="487" w:type="dxa"/>
            <w:tcBorders>
              <w:top w:val="nil"/>
              <w:left w:val="single" w:sz="4" w:space="0" w:color="auto"/>
              <w:bottom w:val="single" w:sz="4" w:space="0" w:color="auto"/>
              <w:right w:val="nil"/>
            </w:tcBorders>
            <w:shd w:val="clear" w:color="auto" w:fill="auto"/>
            <w:noWrap/>
            <w:vAlign w:val="center"/>
            <w:hideMark/>
          </w:tcPr>
          <w:p w14:paraId="4C89567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BC82A17"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59039A0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040501</w:t>
            </w:r>
          </w:p>
        </w:tc>
        <w:tc>
          <w:tcPr>
            <w:tcW w:w="627" w:type="dxa"/>
            <w:tcBorders>
              <w:top w:val="nil"/>
              <w:left w:val="nil"/>
              <w:bottom w:val="single" w:sz="4" w:space="0" w:color="auto"/>
              <w:right w:val="single" w:sz="4" w:space="0" w:color="auto"/>
            </w:tcBorders>
            <w:shd w:val="clear" w:color="auto" w:fill="auto"/>
            <w:vAlign w:val="center"/>
            <w:hideMark/>
          </w:tcPr>
          <w:p w14:paraId="7A39116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85</w:t>
            </w:r>
          </w:p>
        </w:tc>
        <w:tc>
          <w:tcPr>
            <w:tcW w:w="3480" w:type="dxa"/>
            <w:gridSpan w:val="2"/>
            <w:tcBorders>
              <w:top w:val="nil"/>
              <w:left w:val="nil"/>
              <w:bottom w:val="single" w:sz="4" w:space="0" w:color="auto"/>
              <w:right w:val="single" w:sz="4" w:space="0" w:color="auto"/>
            </w:tcBorders>
            <w:shd w:val="clear" w:color="auto" w:fill="auto"/>
            <w:vAlign w:val="center"/>
            <w:hideMark/>
          </w:tcPr>
          <w:p w14:paraId="7A5D76D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3 284 766,0</w:t>
            </w:r>
          </w:p>
        </w:tc>
        <w:tc>
          <w:tcPr>
            <w:tcW w:w="1418" w:type="dxa"/>
            <w:tcBorders>
              <w:top w:val="nil"/>
              <w:left w:val="nil"/>
              <w:bottom w:val="single" w:sz="4" w:space="0" w:color="auto"/>
              <w:right w:val="single" w:sz="4" w:space="0" w:color="auto"/>
            </w:tcBorders>
            <w:shd w:val="clear" w:color="auto" w:fill="auto"/>
            <w:vAlign w:val="center"/>
            <w:hideMark/>
          </w:tcPr>
          <w:p w14:paraId="6EA592B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0F94FC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49 271,0</w:t>
            </w:r>
          </w:p>
        </w:tc>
      </w:tr>
      <w:tr w:rsidR="0034301C" w:rsidRPr="00FA19FB" w14:paraId="615169E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112BD7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8</w:t>
            </w:r>
          </w:p>
        </w:tc>
        <w:tc>
          <w:tcPr>
            <w:tcW w:w="487" w:type="dxa"/>
            <w:tcBorders>
              <w:top w:val="nil"/>
              <w:left w:val="single" w:sz="4" w:space="0" w:color="auto"/>
              <w:bottom w:val="single" w:sz="4" w:space="0" w:color="auto"/>
              <w:right w:val="nil"/>
            </w:tcBorders>
            <w:shd w:val="clear" w:color="auto" w:fill="auto"/>
            <w:noWrap/>
            <w:vAlign w:val="center"/>
            <w:hideMark/>
          </w:tcPr>
          <w:p w14:paraId="26FC90D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24CA06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10B280A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080401</w:t>
            </w:r>
          </w:p>
        </w:tc>
        <w:tc>
          <w:tcPr>
            <w:tcW w:w="627" w:type="dxa"/>
            <w:tcBorders>
              <w:top w:val="nil"/>
              <w:left w:val="nil"/>
              <w:bottom w:val="single" w:sz="4" w:space="0" w:color="auto"/>
              <w:right w:val="single" w:sz="4" w:space="0" w:color="auto"/>
            </w:tcBorders>
            <w:shd w:val="clear" w:color="auto" w:fill="auto"/>
            <w:vAlign w:val="center"/>
            <w:hideMark/>
          </w:tcPr>
          <w:p w14:paraId="2AFDB24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w:t>
            </w:r>
          </w:p>
        </w:tc>
        <w:tc>
          <w:tcPr>
            <w:tcW w:w="3480" w:type="dxa"/>
            <w:gridSpan w:val="2"/>
            <w:tcBorders>
              <w:top w:val="nil"/>
              <w:left w:val="nil"/>
              <w:bottom w:val="single" w:sz="4" w:space="0" w:color="auto"/>
              <w:right w:val="single" w:sz="4" w:space="0" w:color="auto"/>
            </w:tcBorders>
            <w:shd w:val="clear" w:color="auto" w:fill="auto"/>
            <w:vAlign w:val="center"/>
            <w:hideMark/>
          </w:tcPr>
          <w:p w14:paraId="61ADF99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399 407,0</w:t>
            </w:r>
          </w:p>
        </w:tc>
        <w:tc>
          <w:tcPr>
            <w:tcW w:w="1418" w:type="dxa"/>
            <w:tcBorders>
              <w:top w:val="nil"/>
              <w:left w:val="nil"/>
              <w:bottom w:val="single" w:sz="4" w:space="0" w:color="auto"/>
              <w:right w:val="single" w:sz="4" w:space="0" w:color="auto"/>
            </w:tcBorders>
            <w:shd w:val="clear" w:color="auto" w:fill="auto"/>
            <w:vAlign w:val="center"/>
            <w:hideMark/>
          </w:tcPr>
          <w:p w14:paraId="6A4C992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79C46B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5 991,0</w:t>
            </w:r>
          </w:p>
        </w:tc>
      </w:tr>
      <w:tr w:rsidR="0034301C" w:rsidRPr="00FA19FB" w14:paraId="20F21E4F"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0B591FE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7528EDD3"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(Енотаевский район)</w:t>
            </w:r>
          </w:p>
        </w:tc>
        <w:tc>
          <w:tcPr>
            <w:tcW w:w="1409" w:type="dxa"/>
            <w:tcBorders>
              <w:top w:val="nil"/>
              <w:left w:val="nil"/>
              <w:bottom w:val="single" w:sz="4" w:space="0" w:color="auto"/>
              <w:right w:val="single" w:sz="4" w:space="0" w:color="auto"/>
            </w:tcBorders>
            <w:shd w:val="clear" w:color="auto" w:fill="auto"/>
            <w:vAlign w:val="bottom"/>
            <w:hideMark/>
          </w:tcPr>
          <w:p w14:paraId="3E38B7DB" w14:textId="77777777" w:rsidR="0034301C" w:rsidRPr="00FA19FB" w:rsidRDefault="0034301C" w:rsidP="00462601">
            <w:pPr>
              <w:spacing w:after="0" w:line="240" w:lineRule="auto"/>
              <w:jc w:val="right"/>
              <w:rPr>
                <w:rFonts w:ascii="Myriad Pro" w:hAnsi="Myriad Pro" w:cs="Calibri"/>
                <w:b/>
                <w:bCs/>
                <w:color w:val="000000"/>
                <w:sz w:val="20"/>
                <w:szCs w:val="20"/>
              </w:rPr>
            </w:pPr>
            <w:r w:rsidRPr="000E5A79">
              <w:rPr>
                <w:rFonts w:ascii="Myriad Pro" w:hAnsi="Myriad Pro" w:cs="Calibri"/>
                <w:b/>
                <w:bCs/>
                <w:color w:val="000000"/>
                <w:sz w:val="20"/>
                <w:szCs w:val="20"/>
              </w:rPr>
              <w:t>124 215,0</w:t>
            </w:r>
          </w:p>
        </w:tc>
      </w:tr>
      <w:tr w:rsidR="0034301C" w:rsidRPr="00FA19FB" w14:paraId="134F612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38176B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18B354C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2C7D5B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375DD61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050103</w:t>
            </w:r>
          </w:p>
        </w:tc>
        <w:tc>
          <w:tcPr>
            <w:tcW w:w="627" w:type="dxa"/>
            <w:tcBorders>
              <w:top w:val="nil"/>
              <w:left w:val="nil"/>
              <w:bottom w:val="single" w:sz="4" w:space="0" w:color="auto"/>
              <w:right w:val="single" w:sz="4" w:space="0" w:color="auto"/>
            </w:tcBorders>
            <w:shd w:val="clear" w:color="auto" w:fill="auto"/>
            <w:vAlign w:val="center"/>
            <w:hideMark/>
          </w:tcPr>
          <w:p w14:paraId="25EC2F8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44</w:t>
            </w:r>
          </w:p>
        </w:tc>
        <w:tc>
          <w:tcPr>
            <w:tcW w:w="3480" w:type="dxa"/>
            <w:gridSpan w:val="2"/>
            <w:tcBorders>
              <w:top w:val="nil"/>
              <w:left w:val="nil"/>
              <w:bottom w:val="single" w:sz="4" w:space="0" w:color="auto"/>
              <w:right w:val="single" w:sz="4" w:space="0" w:color="auto"/>
            </w:tcBorders>
            <w:shd w:val="clear" w:color="auto" w:fill="auto"/>
            <w:vAlign w:val="center"/>
            <w:hideMark/>
          </w:tcPr>
          <w:p w14:paraId="70E8978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4 995 393,0</w:t>
            </w:r>
          </w:p>
        </w:tc>
        <w:tc>
          <w:tcPr>
            <w:tcW w:w="1418" w:type="dxa"/>
            <w:tcBorders>
              <w:top w:val="nil"/>
              <w:left w:val="nil"/>
              <w:bottom w:val="single" w:sz="4" w:space="0" w:color="auto"/>
              <w:right w:val="single" w:sz="4" w:space="0" w:color="auto"/>
            </w:tcBorders>
            <w:shd w:val="clear" w:color="auto" w:fill="auto"/>
            <w:vAlign w:val="center"/>
            <w:hideMark/>
          </w:tcPr>
          <w:p w14:paraId="2609DA1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300086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74 931,0</w:t>
            </w:r>
          </w:p>
        </w:tc>
      </w:tr>
      <w:tr w:rsidR="0034301C" w:rsidRPr="00FA19FB" w14:paraId="5886240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74E5002"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426043D4"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216F37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4586A85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050101</w:t>
            </w:r>
          </w:p>
        </w:tc>
        <w:tc>
          <w:tcPr>
            <w:tcW w:w="627" w:type="dxa"/>
            <w:tcBorders>
              <w:top w:val="nil"/>
              <w:left w:val="nil"/>
              <w:bottom w:val="single" w:sz="4" w:space="0" w:color="auto"/>
              <w:right w:val="single" w:sz="4" w:space="0" w:color="auto"/>
            </w:tcBorders>
            <w:shd w:val="clear" w:color="auto" w:fill="auto"/>
            <w:vAlign w:val="center"/>
            <w:hideMark/>
          </w:tcPr>
          <w:p w14:paraId="59F6085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124</w:t>
            </w:r>
          </w:p>
        </w:tc>
        <w:tc>
          <w:tcPr>
            <w:tcW w:w="3480" w:type="dxa"/>
            <w:gridSpan w:val="2"/>
            <w:tcBorders>
              <w:top w:val="nil"/>
              <w:left w:val="nil"/>
              <w:bottom w:val="single" w:sz="4" w:space="0" w:color="auto"/>
              <w:right w:val="single" w:sz="4" w:space="0" w:color="auto"/>
            </w:tcBorders>
            <w:shd w:val="clear" w:color="auto" w:fill="auto"/>
            <w:vAlign w:val="center"/>
            <w:hideMark/>
          </w:tcPr>
          <w:p w14:paraId="4EAA316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2 016 585,0</w:t>
            </w:r>
          </w:p>
        </w:tc>
        <w:tc>
          <w:tcPr>
            <w:tcW w:w="1418" w:type="dxa"/>
            <w:tcBorders>
              <w:top w:val="nil"/>
              <w:left w:val="nil"/>
              <w:bottom w:val="single" w:sz="4" w:space="0" w:color="auto"/>
              <w:right w:val="single" w:sz="4" w:space="0" w:color="auto"/>
            </w:tcBorders>
            <w:shd w:val="clear" w:color="auto" w:fill="auto"/>
            <w:vAlign w:val="center"/>
            <w:hideMark/>
          </w:tcPr>
          <w:p w14:paraId="7235AFF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0AD042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30 249,0</w:t>
            </w:r>
          </w:p>
        </w:tc>
      </w:tr>
      <w:tr w:rsidR="0034301C" w:rsidRPr="00FA19FB" w14:paraId="63E6C74B"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D2075F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515B17CB"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EAC990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2E77193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090101</w:t>
            </w:r>
          </w:p>
        </w:tc>
        <w:tc>
          <w:tcPr>
            <w:tcW w:w="627" w:type="dxa"/>
            <w:tcBorders>
              <w:top w:val="nil"/>
              <w:left w:val="nil"/>
              <w:bottom w:val="single" w:sz="4" w:space="0" w:color="auto"/>
              <w:right w:val="single" w:sz="4" w:space="0" w:color="auto"/>
            </w:tcBorders>
            <w:shd w:val="clear" w:color="auto" w:fill="auto"/>
            <w:vAlign w:val="center"/>
            <w:hideMark/>
          </w:tcPr>
          <w:p w14:paraId="2A0F99B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16</w:t>
            </w:r>
          </w:p>
        </w:tc>
        <w:tc>
          <w:tcPr>
            <w:tcW w:w="3480" w:type="dxa"/>
            <w:gridSpan w:val="2"/>
            <w:tcBorders>
              <w:top w:val="nil"/>
              <w:left w:val="nil"/>
              <w:bottom w:val="single" w:sz="4" w:space="0" w:color="auto"/>
              <w:right w:val="single" w:sz="4" w:space="0" w:color="auto"/>
            </w:tcBorders>
            <w:shd w:val="clear" w:color="auto" w:fill="auto"/>
            <w:vAlign w:val="center"/>
            <w:hideMark/>
          </w:tcPr>
          <w:p w14:paraId="3387EA0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205 822,0</w:t>
            </w:r>
          </w:p>
        </w:tc>
        <w:tc>
          <w:tcPr>
            <w:tcW w:w="1418" w:type="dxa"/>
            <w:tcBorders>
              <w:top w:val="nil"/>
              <w:left w:val="nil"/>
              <w:bottom w:val="single" w:sz="4" w:space="0" w:color="auto"/>
              <w:right w:val="single" w:sz="4" w:space="0" w:color="auto"/>
            </w:tcBorders>
            <w:shd w:val="clear" w:color="auto" w:fill="auto"/>
            <w:vAlign w:val="center"/>
            <w:hideMark/>
          </w:tcPr>
          <w:p w14:paraId="002ACAE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4B6625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3 087,0</w:t>
            </w:r>
          </w:p>
        </w:tc>
      </w:tr>
      <w:tr w:rsidR="0034301C" w:rsidRPr="00FA19FB" w14:paraId="39BF575E"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77878D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53C1066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F1F9B00"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6A8A12F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130102</w:t>
            </w:r>
          </w:p>
        </w:tc>
        <w:tc>
          <w:tcPr>
            <w:tcW w:w="627" w:type="dxa"/>
            <w:tcBorders>
              <w:top w:val="nil"/>
              <w:left w:val="nil"/>
              <w:bottom w:val="single" w:sz="4" w:space="0" w:color="auto"/>
              <w:right w:val="single" w:sz="4" w:space="0" w:color="auto"/>
            </w:tcBorders>
            <w:shd w:val="clear" w:color="auto" w:fill="auto"/>
            <w:vAlign w:val="center"/>
            <w:hideMark/>
          </w:tcPr>
          <w:p w14:paraId="4E06378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w:t>
            </w:r>
          </w:p>
        </w:tc>
        <w:tc>
          <w:tcPr>
            <w:tcW w:w="3480" w:type="dxa"/>
            <w:gridSpan w:val="2"/>
            <w:tcBorders>
              <w:top w:val="nil"/>
              <w:left w:val="nil"/>
              <w:bottom w:val="single" w:sz="4" w:space="0" w:color="auto"/>
              <w:right w:val="single" w:sz="4" w:space="0" w:color="auto"/>
            </w:tcBorders>
            <w:shd w:val="clear" w:color="auto" w:fill="auto"/>
            <w:vAlign w:val="center"/>
            <w:hideMark/>
          </w:tcPr>
          <w:p w14:paraId="5F8D909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415 934,0</w:t>
            </w:r>
          </w:p>
        </w:tc>
        <w:tc>
          <w:tcPr>
            <w:tcW w:w="1418" w:type="dxa"/>
            <w:tcBorders>
              <w:top w:val="nil"/>
              <w:left w:val="nil"/>
              <w:bottom w:val="single" w:sz="4" w:space="0" w:color="auto"/>
              <w:right w:val="single" w:sz="4" w:space="0" w:color="auto"/>
            </w:tcBorders>
            <w:shd w:val="clear" w:color="auto" w:fill="auto"/>
            <w:vAlign w:val="center"/>
            <w:hideMark/>
          </w:tcPr>
          <w:p w14:paraId="54F1849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0787F7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6 239,0</w:t>
            </w:r>
          </w:p>
        </w:tc>
      </w:tr>
      <w:tr w:rsidR="0034301C" w:rsidRPr="00FA19FB" w14:paraId="1F4D776E"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C87882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w:t>
            </w:r>
          </w:p>
        </w:tc>
        <w:tc>
          <w:tcPr>
            <w:tcW w:w="487" w:type="dxa"/>
            <w:tcBorders>
              <w:top w:val="nil"/>
              <w:left w:val="single" w:sz="4" w:space="0" w:color="auto"/>
              <w:bottom w:val="single" w:sz="4" w:space="0" w:color="auto"/>
              <w:right w:val="nil"/>
            </w:tcBorders>
            <w:shd w:val="clear" w:color="auto" w:fill="auto"/>
            <w:noWrap/>
            <w:vAlign w:val="center"/>
            <w:hideMark/>
          </w:tcPr>
          <w:p w14:paraId="767EA27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32CBEA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169BB2E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130501</w:t>
            </w:r>
          </w:p>
        </w:tc>
        <w:tc>
          <w:tcPr>
            <w:tcW w:w="627" w:type="dxa"/>
            <w:tcBorders>
              <w:top w:val="nil"/>
              <w:left w:val="nil"/>
              <w:bottom w:val="single" w:sz="4" w:space="0" w:color="auto"/>
              <w:right w:val="single" w:sz="4" w:space="0" w:color="auto"/>
            </w:tcBorders>
            <w:shd w:val="clear" w:color="auto" w:fill="auto"/>
            <w:vAlign w:val="center"/>
            <w:hideMark/>
          </w:tcPr>
          <w:p w14:paraId="6E2B7A2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157</w:t>
            </w:r>
          </w:p>
        </w:tc>
        <w:tc>
          <w:tcPr>
            <w:tcW w:w="3480" w:type="dxa"/>
            <w:gridSpan w:val="2"/>
            <w:tcBorders>
              <w:top w:val="nil"/>
              <w:left w:val="nil"/>
              <w:bottom w:val="single" w:sz="4" w:space="0" w:color="auto"/>
              <w:right w:val="single" w:sz="4" w:space="0" w:color="auto"/>
            </w:tcBorders>
            <w:shd w:val="clear" w:color="auto" w:fill="auto"/>
            <w:vAlign w:val="center"/>
            <w:hideMark/>
          </w:tcPr>
          <w:p w14:paraId="14FAC88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1 713,0</w:t>
            </w:r>
          </w:p>
        </w:tc>
        <w:tc>
          <w:tcPr>
            <w:tcW w:w="1418" w:type="dxa"/>
            <w:tcBorders>
              <w:top w:val="nil"/>
              <w:left w:val="nil"/>
              <w:bottom w:val="single" w:sz="4" w:space="0" w:color="auto"/>
              <w:right w:val="single" w:sz="4" w:space="0" w:color="auto"/>
            </w:tcBorders>
            <w:shd w:val="clear" w:color="auto" w:fill="auto"/>
            <w:vAlign w:val="center"/>
            <w:hideMark/>
          </w:tcPr>
          <w:p w14:paraId="73EC5F5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E11E36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26,0</w:t>
            </w:r>
          </w:p>
        </w:tc>
      </w:tr>
      <w:tr w:rsidR="0034301C" w:rsidRPr="00FA19FB" w14:paraId="1C1AC6F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9EB735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w:t>
            </w:r>
          </w:p>
        </w:tc>
        <w:tc>
          <w:tcPr>
            <w:tcW w:w="487" w:type="dxa"/>
            <w:tcBorders>
              <w:top w:val="nil"/>
              <w:left w:val="single" w:sz="4" w:space="0" w:color="auto"/>
              <w:bottom w:val="single" w:sz="4" w:space="0" w:color="auto"/>
              <w:right w:val="nil"/>
            </w:tcBorders>
            <w:shd w:val="clear" w:color="auto" w:fill="auto"/>
            <w:noWrap/>
            <w:vAlign w:val="center"/>
            <w:hideMark/>
          </w:tcPr>
          <w:p w14:paraId="58B52CF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98B07E0"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25B9F7C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120502</w:t>
            </w:r>
          </w:p>
        </w:tc>
        <w:tc>
          <w:tcPr>
            <w:tcW w:w="627" w:type="dxa"/>
            <w:tcBorders>
              <w:top w:val="nil"/>
              <w:left w:val="nil"/>
              <w:bottom w:val="single" w:sz="4" w:space="0" w:color="auto"/>
              <w:right w:val="single" w:sz="4" w:space="0" w:color="auto"/>
            </w:tcBorders>
            <w:shd w:val="clear" w:color="auto" w:fill="auto"/>
            <w:vAlign w:val="center"/>
            <w:hideMark/>
          </w:tcPr>
          <w:p w14:paraId="6A63CAE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116D28C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631 420,0</w:t>
            </w:r>
          </w:p>
        </w:tc>
        <w:tc>
          <w:tcPr>
            <w:tcW w:w="1418" w:type="dxa"/>
            <w:tcBorders>
              <w:top w:val="nil"/>
              <w:left w:val="nil"/>
              <w:bottom w:val="single" w:sz="4" w:space="0" w:color="auto"/>
              <w:right w:val="single" w:sz="4" w:space="0" w:color="auto"/>
            </w:tcBorders>
            <w:shd w:val="clear" w:color="auto" w:fill="auto"/>
            <w:vAlign w:val="center"/>
            <w:hideMark/>
          </w:tcPr>
          <w:p w14:paraId="23C196E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4C81D5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9 471,0</w:t>
            </w:r>
          </w:p>
        </w:tc>
      </w:tr>
      <w:tr w:rsidR="0034301C" w:rsidRPr="00FA19FB" w14:paraId="3394771E"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A4F86D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w:t>
            </w:r>
          </w:p>
        </w:tc>
        <w:tc>
          <w:tcPr>
            <w:tcW w:w="487" w:type="dxa"/>
            <w:tcBorders>
              <w:top w:val="nil"/>
              <w:left w:val="single" w:sz="4" w:space="0" w:color="auto"/>
              <w:bottom w:val="single" w:sz="4" w:space="0" w:color="auto"/>
              <w:right w:val="nil"/>
            </w:tcBorders>
            <w:shd w:val="clear" w:color="auto" w:fill="auto"/>
            <w:noWrap/>
            <w:vAlign w:val="center"/>
            <w:hideMark/>
          </w:tcPr>
          <w:p w14:paraId="67F5884D"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17ADEC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71C0FB8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100603</w:t>
            </w:r>
          </w:p>
        </w:tc>
        <w:tc>
          <w:tcPr>
            <w:tcW w:w="627" w:type="dxa"/>
            <w:tcBorders>
              <w:top w:val="nil"/>
              <w:left w:val="nil"/>
              <w:bottom w:val="single" w:sz="4" w:space="0" w:color="auto"/>
              <w:right w:val="single" w:sz="4" w:space="0" w:color="auto"/>
            </w:tcBorders>
            <w:shd w:val="clear" w:color="auto" w:fill="auto"/>
            <w:vAlign w:val="center"/>
            <w:hideMark/>
          </w:tcPr>
          <w:p w14:paraId="137DC98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5BA8FA1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835,0</w:t>
            </w:r>
          </w:p>
        </w:tc>
        <w:tc>
          <w:tcPr>
            <w:tcW w:w="1418" w:type="dxa"/>
            <w:tcBorders>
              <w:top w:val="nil"/>
              <w:left w:val="nil"/>
              <w:bottom w:val="single" w:sz="4" w:space="0" w:color="auto"/>
              <w:right w:val="single" w:sz="4" w:space="0" w:color="auto"/>
            </w:tcBorders>
            <w:shd w:val="clear" w:color="auto" w:fill="auto"/>
            <w:vAlign w:val="center"/>
            <w:hideMark/>
          </w:tcPr>
          <w:p w14:paraId="7C8FFB9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AB457A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13,0</w:t>
            </w:r>
          </w:p>
        </w:tc>
      </w:tr>
      <w:tr w:rsidR="0034301C" w:rsidRPr="00FA19FB" w14:paraId="2DB0F79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1AA899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8</w:t>
            </w:r>
          </w:p>
        </w:tc>
        <w:tc>
          <w:tcPr>
            <w:tcW w:w="487" w:type="dxa"/>
            <w:tcBorders>
              <w:top w:val="nil"/>
              <w:left w:val="single" w:sz="4" w:space="0" w:color="auto"/>
              <w:bottom w:val="single" w:sz="4" w:space="0" w:color="auto"/>
              <w:right w:val="nil"/>
            </w:tcBorders>
            <w:shd w:val="clear" w:color="auto" w:fill="auto"/>
            <w:noWrap/>
            <w:vAlign w:val="center"/>
            <w:hideMark/>
          </w:tcPr>
          <w:p w14:paraId="666E7CC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7B63E0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65767AE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100101</w:t>
            </w:r>
          </w:p>
        </w:tc>
        <w:tc>
          <w:tcPr>
            <w:tcW w:w="627" w:type="dxa"/>
            <w:tcBorders>
              <w:top w:val="nil"/>
              <w:left w:val="nil"/>
              <w:bottom w:val="single" w:sz="4" w:space="0" w:color="auto"/>
              <w:right w:val="single" w:sz="4" w:space="0" w:color="auto"/>
            </w:tcBorders>
            <w:shd w:val="clear" w:color="auto" w:fill="auto"/>
            <w:vAlign w:val="center"/>
            <w:hideMark/>
          </w:tcPr>
          <w:p w14:paraId="0D56643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w:t>
            </w:r>
          </w:p>
        </w:tc>
        <w:tc>
          <w:tcPr>
            <w:tcW w:w="3480" w:type="dxa"/>
            <w:gridSpan w:val="2"/>
            <w:tcBorders>
              <w:top w:val="nil"/>
              <w:left w:val="nil"/>
              <w:bottom w:val="single" w:sz="4" w:space="0" w:color="auto"/>
              <w:right w:val="single" w:sz="4" w:space="0" w:color="auto"/>
            </w:tcBorders>
            <w:shd w:val="clear" w:color="auto" w:fill="auto"/>
            <w:vAlign w:val="center"/>
            <w:hideMark/>
          </w:tcPr>
          <w:p w14:paraId="464E3E9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3 422,0</w:t>
            </w:r>
          </w:p>
        </w:tc>
        <w:tc>
          <w:tcPr>
            <w:tcW w:w="1418" w:type="dxa"/>
            <w:tcBorders>
              <w:top w:val="nil"/>
              <w:left w:val="nil"/>
              <w:bottom w:val="single" w:sz="4" w:space="0" w:color="auto"/>
              <w:right w:val="single" w:sz="4" w:space="0" w:color="auto"/>
            </w:tcBorders>
            <w:shd w:val="clear" w:color="auto" w:fill="auto"/>
            <w:vAlign w:val="center"/>
            <w:hideMark/>
          </w:tcPr>
          <w:p w14:paraId="42C4B0D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EC16E4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51,0</w:t>
            </w:r>
          </w:p>
        </w:tc>
      </w:tr>
      <w:tr w:rsidR="0034301C" w:rsidRPr="00FA19FB" w14:paraId="7586EF9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916DBC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9</w:t>
            </w:r>
          </w:p>
        </w:tc>
        <w:tc>
          <w:tcPr>
            <w:tcW w:w="487" w:type="dxa"/>
            <w:tcBorders>
              <w:top w:val="nil"/>
              <w:left w:val="single" w:sz="4" w:space="0" w:color="auto"/>
              <w:bottom w:val="single" w:sz="4" w:space="0" w:color="auto"/>
              <w:right w:val="nil"/>
            </w:tcBorders>
            <w:shd w:val="clear" w:color="auto" w:fill="auto"/>
            <w:noWrap/>
            <w:vAlign w:val="center"/>
            <w:hideMark/>
          </w:tcPr>
          <w:p w14:paraId="7CFA5A86"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B6FC2FD"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7998249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100201</w:t>
            </w:r>
          </w:p>
        </w:tc>
        <w:tc>
          <w:tcPr>
            <w:tcW w:w="627" w:type="dxa"/>
            <w:tcBorders>
              <w:top w:val="nil"/>
              <w:left w:val="nil"/>
              <w:bottom w:val="single" w:sz="4" w:space="0" w:color="auto"/>
              <w:right w:val="single" w:sz="4" w:space="0" w:color="auto"/>
            </w:tcBorders>
            <w:shd w:val="clear" w:color="auto" w:fill="auto"/>
            <w:vAlign w:val="center"/>
            <w:hideMark/>
          </w:tcPr>
          <w:p w14:paraId="5CBFEBE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49C8CD8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8 532,0</w:t>
            </w:r>
          </w:p>
        </w:tc>
        <w:tc>
          <w:tcPr>
            <w:tcW w:w="1418" w:type="dxa"/>
            <w:tcBorders>
              <w:top w:val="nil"/>
              <w:left w:val="nil"/>
              <w:bottom w:val="single" w:sz="4" w:space="0" w:color="auto"/>
              <w:right w:val="single" w:sz="4" w:space="0" w:color="auto"/>
            </w:tcBorders>
            <w:shd w:val="clear" w:color="auto" w:fill="auto"/>
            <w:vAlign w:val="center"/>
            <w:hideMark/>
          </w:tcPr>
          <w:p w14:paraId="3780EBF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7E9203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128,0</w:t>
            </w:r>
          </w:p>
        </w:tc>
      </w:tr>
      <w:tr w:rsidR="0034301C" w:rsidRPr="00FA19FB" w14:paraId="2E867F2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4A28AD6"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10</w:t>
            </w:r>
          </w:p>
        </w:tc>
        <w:tc>
          <w:tcPr>
            <w:tcW w:w="487" w:type="dxa"/>
            <w:tcBorders>
              <w:top w:val="nil"/>
              <w:left w:val="single" w:sz="4" w:space="0" w:color="auto"/>
              <w:bottom w:val="single" w:sz="4" w:space="0" w:color="auto"/>
              <w:right w:val="nil"/>
            </w:tcBorders>
            <w:shd w:val="clear" w:color="auto" w:fill="auto"/>
            <w:noWrap/>
            <w:vAlign w:val="center"/>
            <w:hideMark/>
          </w:tcPr>
          <w:p w14:paraId="7AB50DE1"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EE25E49"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1D47DF9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100611</w:t>
            </w:r>
          </w:p>
        </w:tc>
        <w:tc>
          <w:tcPr>
            <w:tcW w:w="627" w:type="dxa"/>
            <w:tcBorders>
              <w:top w:val="nil"/>
              <w:left w:val="nil"/>
              <w:bottom w:val="single" w:sz="4" w:space="0" w:color="auto"/>
              <w:right w:val="single" w:sz="4" w:space="0" w:color="auto"/>
            </w:tcBorders>
            <w:shd w:val="clear" w:color="auto" w:fill="auto"/>
            <w:vAlign w:val="center"/>
            <w:hideMark/>
          </w:tcPr>
          <w:p w14:paraId="6958E80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w:t>
            </w:r>
          </w:p>
        </w:tc>
        <w:tc>
          <w:tcPr>
            <w:tcW w:w="3480" w:type="dxa"/>
            <w:gridSpan w:val="2"/>
            <w:tcBorders>
              <w:top w:val="nil"/>
              <w:left w:val="nil"/>
              <w:bottom w:val="single" w:sz="4" w:space="0" w:color="auto"/>
              <w:right w:val="single" w:sz="4" w:space="0" w:color="auto"/>
            </w:tcBorders>
            <w:shd w:val="clear" w:color="auto" w:fill="auto"/>
            <w:vAlign w:val="center"/>
            <w:hideMark/>
          </w:tcPr>
          <w:p w14:paraId="12CB899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824,0</w:t>
            </w:r>
          </w:p>
        </w:tc>
        <w:tc>
          <w:tcPr>
            <w:tcW w:w="1418" w:type="dxa"/>
            <w:tcBorders>
              <w:top w:val="nil"/>
              <w:left w:val="nil"/>
              <w:bottom w:val="single" w:sz="4" w:space="0" w:color="auto"/>
              <w:right w:val="single" w:sz="4" w:space="0" w:color="auto"/>
            </w:tcBorders>
            <w:shd w:val="clear" w:color="auto" w:fill="auto"/>
            <w:vAlign w:val="center"/>
            <w:hideMark/>
          </w:tcPr>
          <w:p w14:paraId="256A9FF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6881B2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12,0</w:t>
            </w:r>
          </w:p>
        </w:tc>
      </w:tr>
      <w:tr w:rsidR="0034301C" w:rsidRPr="00FA19FB" w14:paraId="0DC5398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8C81EA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11</w:t>
            </w:r>
          </w:p>
        </w:tc>
        <w:tc>
          <w:tcPr>
            <w:tcW w:w="487" w:type="dxa"/>
            <w:tcBorders>
              <w:top w:val="nil"/>
              <w:left w:val="single" w:sz="4" w:space="0" w:color="auto"/>
              <w:bottom w:val="single" w:sz="4" w:space="0" w:color="auto"/>
              <w:right w:val="nil"/>
            </w:tcBorders>
            <w:shd w:val="clear" w:color="auto" w:fill="auto"/>
            <w:noWrap/>
            <w:vAlign w:val="center"/>
            <w:hideMark/>
          </w:tcPr>
          <w:p w14:paraId="304BFA2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DC97B91"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6596671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010101</w:t>
            </w:r>
          </w:p>
        </w:tc>
        <w:tc>
          <w:tcPr>
            <w:tcW w:w="627" w:type="dxa"/>
            <w:tcBorders>
              <w:top w:val="nil"/>
              <w:left w:val="nil"/>
              <w:bottom w:val="single" w:sz="4" w:space="0" w:color="auto"/>
              <w:right w:val="single" w:sz="4" w:space="0" w:color="auto"/>
            </w:tcBorders>
            <w:shd w:val="clear" w:color="auto" w:fill="auto"/>
            <w:vAlign w:val="center"/>
            <w:hideMark/>
          </w:tcPr>
          <w:p w14:paraId="55FE535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w:t>
            </w:r>
          </w:p>
        </w:tc>
        <w:tc>
          <w:tcPr>
            <w:tcW w:w="3480" w:type="dxa"/>
            <w:gridSpan w:val="2"/>
            <w:tcBorders>
              <w:top w:val="nil"/>
              <w:left w:val="nil"/>
              <w:bottom w:val="single" w:sz="4" w:space="0" w:color="auto"/>
              <w:right w:val="single" w:sz="4" w:space="0" w:color="auto"/>
            </w:tcBorders>
            <w:shd w:val="clear" w:color="auto" w:fill="auto"/>
            <w:vAlign w:val="center"/>
            <w:hideMark/>
          </w:tcPr>
          <w:p w14:paraId="18D03D5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527,0</w:t>
            </w:r>
          </w:p>
        </w:tc>
        <w:tc>
          <w:tcPr>
            <w:tcW w:w="1418" w:type="dxa"/>
            <w:tcBorders>
              <w:top w:val="nil"/>
              <w:left w:val="nil"/>
              <w:bottom w:val="single" w:sz="4" w:space="0" w:color="auto"/>
              <w:right w:val="single" w:sz="4" w:space="0" w:color="auto"/>
            </w:tcBorders>
            <w:shd w:val="clear" w:color="auto" w:fill="auto"/>
            <w:vAlign w:val="center"/>
            <w:hideMark/>
          </w:tcPr>
          <w:p w14:paraId="07CD514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AB3C62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8,0</w:t>
            </w:r>
          </w:p>
        </w:tc>
      </w:tr>
      <w:tr w:rsidR="0034301C" w:rsidRPr="00FA19FB" w14:paraId="27CDDD8C"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623BEF5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3058CE05"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(Черноярский район)</w:t>
            </w:r>
          </w:p>
        </w:tc>
        <w:tc>
          <w:tcPr>
            <w:tcW w:w="1409" w:type="dxa"/>
            <w:tcBorders>
              <w:top w:val="nil"/>
              <w:left w:val="nil"/>
              <w:bottom w:val="single" w:sz="4" w:space="0" w:color="auto"/>
              <w:right w:val="single" w:sz="4" w:space="0" w:color="auto"/>
            </w:tcBorders>
            <w:shd w:val="clear" w:color="auto" w:fill="auto"/>
            <w:vAlign w:val="bottom"/>
            <w:hideMark/>
          </w:tcPr>
          <w:p w14:paraId="59E45641" w14:textId="77777777" w:rsidR="0034301C" w:rsidRPr="00FA19FB" w:rsidRDefault="0034301C" w:rsidP="00462601">
            <w:pPr>
              <w:spacing w:after="0" w:line="240" w:lineRule="auto"/>
              <w:jc w:val="right"/>
              <w:rPr>
                <w:rFonts w:ascii="Myriad Pro" w:hAnsi="Myriad Pro" w:cs="Calibri"/>
                <w:b/>
                <w:bCs/>
                <w:color w:val="000000"/>
                <w:sz w:val="20"/>
                <w:szCs w:val="20"/>
              </w:rPr>
            </w:pPr>
            <w:r w:rsidRPr="000E5A79">
              <w:rPr>
                <w:rFonts w:ascii="Myriad Pro" w:hAnsi="Myriad Pro" w:cs="Calibri"/>
                <w:b/>
                <w:bCs/>
                <w:color w:val="000000"/>
                <w:sz w:val="20"/>
                <w:szCs w:val="20"/>
              </w:rPr>
              <w:t>71 400,0</w:t>
            </w:r>
          </w:p>
        </w:tc>
      </w:tr>
      <w:tr w:rsidR="0034301C" w:rsidRPr="00FA19FB" w14:paraId="7A591B8C"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FB906D9"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1848752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EC2DCC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049C1A4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130201</w:t>
            </w:r>
          </w:p>
        </w:tc>
        <w:tc>
          <w:tcPr>
            <w:tcW w:w="627" w:type="dxa"/>
            <w:tcBorders>
              <w:top w:val="nil"/>
              <w:left w:val="nil"/>
              <w:bottom w:val="single" w:sz="4" w:space="0" w:color="auto"/>
              <w:right w:val="single" w:sz="4" w:space="0" w:color="auto"/>
            </w:tcBorders>
            <w:shd w:val="clear" w:color="auto" w:fill="auto"/>
            <w:vAlign w:val="center"/>
            <w:hideMark/>
          </w:tcPr>
          <w:p w14:paraId="73A7FB4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82</w:t>
            </w:r>
          </w:p>
        </w:tc>
        <w:tc>
          <w:tcPr>
            <w:tcW w:w="3480" w:type="dxa"/>
            <w:gridSpan w:val="2"/>
            <w:tcBorders>
              <w:top w:val="nil"/>
              <w:left w:val="nil"/>
              <w:bottom w:val="single" w:sz="4" w:space="0" w:color="auto"/>
              <w:right w:val="single" w:sz="4" w:space="0" w:color="auto"/>
            </w:tcBorders>
            <w:shd w:val="clear" w:color="auto" w:fill="auto"/>
            <w:vAlign w:val="center"/>
            <w:hideMark/>
          </w:tcPr>
          <w:p w14:paraId="0E60314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3 947 371,0</w:t>
            </w:r>
          </w:p>
        </w:tc>
        <w:tc>
          <w:tcPr>
            <w:tcW w:w="1418" w:type="dxa"/>
            <w:tcBorders>
              <w:top w:val="nil"/>
              <w:left w:val="nil"/>
              <w:bottom w:val="single" w:sz="4" w:space="0" w:color="auto"/>
              <w:right w:val="single" w:sz="4" w:space="0" w:color="auto"/>
            </w:tcBorders>
            <w:shd w:val="clear" w:color="auto" w:fill="auto"/>
            <w:vAlign w:val="center"/>
            <w:hideMark/>
          </w:tcPr>
          <w:p w14:paraId="1B4E6FB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B1FB46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59 211,0</w:t>
            </w:r>
          </w:p>
        </w:tc>
      </w:tr>
      <w:tr w:rsidR="0034301C" w:rsidRPr="00FA19FB" w14:paraId="63B7EB0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782D048"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007D2EE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D7D181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2312828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130201</w:t>
            </w:r>
          </w:p>
        </w:tc>
        <w:tc>
          <w:tcPr>
            <w:tcW w:w="627" w:type="dxa"/>
            <w:tcBorders>
              <w:top w:val="nil"/>
              <w:left w:val="nil"/>
              <w:bottom w:val="single" w:sz="4" w:space="0" w:color="auto"/>
              <w:right w:val="single" w:sz="4" w:space="0" w:color="auto"/>
            </w:tcBorders>
            <w:shd w:val="clear" w:color="auto" w:fill="auto"/>
            <w:vAlign w:val="center"/>
            <w:hideMark/>
          </w:tcPr>
          <w:p w14:paraId="1826354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78</w:t>
            </w:r>
          </w:p>
        </w:tc>
        <w:tc>
          <w:tcPr>
            <w:tcW w:w="3480" w:type="dxa"/>
            <w:gridSpan w:val="2"/>
            <w:tcBorders>
              <w:top w:val="nil"/>
              <w:left w:val="nil"/>
              <w:bottom w:val="single" w:sz="4" w:space="0" w:color="auto"/>
              <w:right w:val="single" w:sz="4" w:space="0" w:color="auto"/>
            </w:tcBorders>
            <w:shd w:val="clear" w:color="auto" w:fill="auto"/>
            <w:vAlign w:val="center"/>
            <w:hideMark/>
          </w:tcPr>
          <w:p w14:paraId="0CD5F20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14 602,0</w:t>
            </w:r>
          </w:p>
        </w:tc>
        <w:tc>
          <w:tcPr>
            <w:tcW w:w="1418" w:type="dxa"/>
            <w:tcBorders>
              <w:top w:val="nil"/>
              <w:left w:val="nil"/>
              <w:bottom w:val="single" w:sz="4" w:space="0" w:color="auto"/>
              <w:right w:val="single" w:sz="4" w:space="0" w:color="auto"/>
            </w:tcBorders>
            <w:shd w:val="clear" w:color="auto" w:fill="auto"/>
            <w:vAlign w:val="center"/>
            <w:hideMark/>
          </w:tcPr>
          <w:p w14:paraId="06B1DFB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0E030A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219,0</w:t>
            </w:r>
          </w:p>
        </w:tc>
      </w:tr>
      <w:tr w:rsidR="0034301C" w:rsidRPr="00FA19FB" w14:paraId="798E44D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1BF924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4D5C875D"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1C1CA2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327461E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050110</w:t>
            </w:r>
          </w:p>
        </w:tc>
        <w:tc>
          <w:tcPr>
            <w:tcW w:w="627" w:type="dxa"/>
            <w:tcBorders>
              <w:top w:val="nil"/>
              <w:left w:val="nil"/>
              <w:bottom w:val="single" w:sz="4" w:space="0" w:color="auto"/>
              <w:right w:val="single" w:sz="4" w:space="0" w:color="auto"/>
            </w:tcBorders>
            <w:shd w:val="clear" w:color="auto" w:fill="auto"/>
            <w:vAlign w:val="center"/>
            <w:hideMark/>
          </w:tcPr>
          <w:p w14:paraId="35DCB5F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20</w:t>
            </w:r>
          </w:p>
        </w:tc>
        <w:tc>
          <w:tcPr>
            <w:tcW w:w="3480" w:type="dxa"/>
            <w:gridSpan w:val="2"/>
            <w:tcBorders>
              <w:top w:val="nil"/>
              <w:left w:val="nil"/>
              <w:bottom w:val="single" w:sz="4" w:space="0" w:color="auto"/>
              <w:right w:val="single" w:sz="4" w:space="0" w:color="auto"/>
            </w:tcBorders>
            <w:shd w:val="clear" w:color="auto" w:fill="auto"/>
            <w:vAlign w:val="center"/>
            <w:hideMark/>
          </w:tcPr>
          <w:p w14:paraId="6F3D461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3 614,0</w:t>
            </w:r>
          </w:p>
        </w:tc>
        <w:tc>
          <w:tcPr>
            <w:tcW w:w="1418" w:type="dxa"/>
            <w:tcBorders>
              <w:top w:val="nil"/>
              <w:left w:val="nil"/>
              <w:bottom w:val="single" w:sz="4" w:space="0" w:color="auto"/>
              <w:right w:val="single" w:sz="4" w:space="0" w:color="auto"/>
            </w:tcBorders>
            <w:shd w:val="clear" w:color="auto" w:fill="auto"/>
            <w:vAlign w:val="center"/>
            <w:hideMark/>
          </w:tcPr>
          <w:p w14:paraId="1CB6517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95F56B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54,0</w:t>
            </w:r>
          </w:p>
        </w:tc>
      </w:tr>
      <w:tr w:rsidR="0034301C" w:rsidRPr="00FA19FB" w14:paraId="0DEE4CC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1F45D0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76A0A1F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B71655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18492C2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130403</w:t>
            </w:r>
          </w:p>
        </w:tc>
        <w:tc>
          <w:tcPr>
            <w:tcW w:w="627" w:type="dxa"/>
            <w:tcBorders>
              <w:top w:val="nil"/>
              <w:left w:val="nil"/>
              <w:bottom w:val="single" w:sz="4" w:space="0" w:color="auto"/>
              <w:right w:val="single" w:sz="4" w:space="0" w:color="auto"/>
            </w:tcBorders>
            <w:shd w:val="clear" w:color="auto" w:fill="auto"/>
            <w:vAlign w:val="center"/>
            <w:hideMark/>
          </w:tcPr>
          <w:p w14:paraId="4A2F5F1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w:t>
            </w:r>
          </w:p>
        </w:tc>
        <w:tc>
          <w:tcPr>
            <w:tcW w:w="3480" w:type="dxa"/>
            <w:gridSpan w:val="2"/>
            <w:tcBorders>
              <w:top w:val="nil"/>
              <w:left w:val="nil"/>
              <w:bottom w:val="single" w:sz="4" w:space="0" w:color="auto"/>
              <w:right w:val="single" w:sz="4" w:space="0" w:color="auto"/>
            </w:tcBorders>
            <w:shd w:val="clear" w:color="auto" w:fill="auto"/>
            <w:vAlign w:val="center"/>
            <w:hideMark/>
          </w:tcPr>
          <w:p w14:paraId="16607C9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4 163,0</w:t>
            </w:r>
          </w:p>
        </w:tc>
        <w:tc>
          <w:tcPr>
            <w:tcW w:w="1418" w:type="dxa"/>
            <w:tcBorders>
              <w:top w:val="nil"/>
              <w:left w:val="nil"/>
              <w:bottom w:val="single" w:sz="4" w:space="0" w:color="auto"/>
              <w:right w:val="single" w:sz="4" w:space="0" w:color="auto"/>
            </w:tcBorders>
            <w:shd w:val="clear" w:color="auto" w:fill="auto"/>
            <w:vAlign w:val="center"/>
            <w:hideMark/>
          </w:tcPr>
          <w:p w14:paraId="0E98179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BCD4C1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62,0</w:t>
            </w:r>
          </w:p>
        </w:tc>
      </w:tr>
      <w:tr w:rsidR="0034301C" w:rsidRPr="00FA19FB" w14:paraId="320F5B2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A04508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w:t>
            </w:r>
          </w:p>
        </w:tc>
        <w:tc>
          <w:tcPr>
            <w:tcW w:w="487" w:type="dxa"/>
            <w:tcBorders>
              <w:top w:val="nil"/>
              <w:left w:val="single" w:sz="4" w:space="0" w:color="auto"/>
              <w:bottom w:val="single" w:sz="4" w:space="0" w:color="auto"/>
              <w:right w:val="nil"/>
            </w:tcBorders>
            <w:shd w:val="clear" w:color="auto" w:fill="auto"/>
            <w:noWrap/>
            <w:vAlign w:val="center"/>
            <w:hideMark/>
          </w:tcPr>
          <w:p w14:paraId="6292038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69E9D5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5E064AF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070201</w:t>
            </w:r>
          </w:p>
        </w:tc>
        <w:tc>
          <w:tcPr>
            <w:tcW w:w="627" w:type="dxa"/>
            <w:tcBorders>
              <w:top w:val="nil"/>
              <w:left w:val="nil"/>
              <w:bottom w:val="single" w:sz="4" w:space="0" w:color="auto"/>
              <w:right w:val="single" w:sz="4" w:space="0" w:color="auto"/>
            </w:tcBorders>
            <w:shd w:val="clear" w:color="auto" w:fill="auto"/>
            <w:vAlign w:val="center"/>
            <w:hideMark/>
          </w:tcPr>
          <w:p w14:paraId="327719C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532</w:t>
            </w:r>
          </w:p>
        </w:tc>
        <w:tc>
          <w:tcPr>
            <w:tcW w:w="3480" w:type="dxa"/>
            <w:gridSpan w:val="2"/>
            <w:tcBorders>
              <w:top w:val="nil"/>
              <w:left w:val="nil"/>
              <w:bottom w:val="single" w:sz="4" w:space="0" w:color="auto"/>
              <w:right w:val="single" w:sz="4" w:space="0" w:color="auto"/>
            </w:tcBorders>
            <w:shd w:val="clear" w:color="auto" w:fill="auto"/>
            <w:vAlign w:val="center"/>
            <w:hideMark/>
          </w:tcPr>
          <w:p w14:paraId="1E24FA0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769 196,0</w:t>
            </w:r>
          </w:p>
        </w:tc>
        <w:tc>
          <w:tcPr>
            <w:tcW w:w="1418" w:type="dxa"/>
            <w:tcBorders>
              <w:top w:val="nil"/>
              <w:left w:val="nil"/>
              <w:bottom w:val="single" w:sz="4" w:space="0" w:color="auto"/>
              <w:right w:val="single" w:sz="4" w:space="0" w:color="auto"/>
            </w:tcBorders>
            <w:shd w:val="clear" w:color="auto" w:fill="auto"/>
            <w:vAlign w:val="center"/>
            <w:hideMark/>
          </w:tcPr>
          <w:p w14:paraId="0B97C4D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8683D9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11 538,0</w:t>
            </w:r>
          </w:p>
        </w:tc>
      </w:tr>
      <w:tr w:rsidR="0034301C" w:rsidRPr="00FA19FB" w14:paraId="41FBC66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229328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w:t>
            </w:r>
          </w:p>
        </w:tc>
        <w:tc>
          <w:tcPr>
            <w:tcW w:w="487" w:type="dxa"/>
            <w:tcBorders>
              <w:top w:val="nil"/>
              <w:left w:val="single" w:sz="4" w:space="0" w:color="auto"/>
              <w:bottom w:val="single" w:sz="4" w:space="0" w:color="auto"/>
              <w:right w:val="nil"/>
            </w:tcBorders>
            <w:shd w:val="clear" w:color="auto" w:fill="auto"/>
            <w:noWrap/>
            <w:vAlign w:val="center"/>
            <w:hideMark/>
          </w:tcPr>
          <w:p w14:paraId="5184177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38539C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390733D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110103</w:t>
            </w:r>
          </w:p>
        </w:tc>
        <w:tc>
          <w:tcPr>
            <w:tcW w:w="627" w:type="dxa"/>
            <w:tcBorders>
              <w:top w:val="nil"/>
              <w:left w:val="nil"/>
              <w:bottom w:val="single" w:sz="4" w:space="0" w:color="auto"/>
              <w:right w:val="single" w:sz="4" w:space="0" w:color="auto"/>
            </w:tcBorders>
            <w:shd w:val="clear" w:color="auto" w:fill="auto"/>
            <w:vAlign w:val="center"/>
            <w:hideMark/>
          </w:tcPr>
          <w:p w14:paraId="645C3B5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w:t>
            </w:r>
          </w:p>
        </w:tc>
        <w:tc>
          <w:tcPr>
            <w:tcW w:w="3480" w:type="dxa"/>
            <w:gridSpan w:val="2"/>
            <w:tcBorders>
              <w:top w:val="nil"/>
              <w:left w:val="nil"/>
              <w:bottom w:val="single" w:sz="4" w:space="0" w:color="auto"/>
              <w:right w:val="single" w:sz="4" w:space="0" w:color="auto"/>
            </w:tcBorders>
            <w:shd w:val="clear" w:color="auto" w:fill="auto"/>
            <w:vAlign w:val="center"/>
            <w:hideMark/>
          </w:tcPr>
          <w:p w14:paraId="415E0F1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2 178,0</w:t>
            </w:r>
          </w:p>
        </w:tc>
        <w:tc>
          <w:tcPr>
            <w:tcW w:w="1418" w:type="dxa"/>
            <w:tcBorders>
              <w:top w:val="nil"/>
              <w:left w:val="nil"/>
              <w:bottom w:val="single" w:sz="4" w:space="0" w:color="auto"/>
              <w:right w:val="single" w:sz="4" w:space="0" w:color="auto"/>
            </w:tcBorders>
            <w:shd w:val="clear" w:color="auto" w:fill="auto"/>
            <w:vAlign w:val="center"/>
            <w:hideMark/>
          </w:tcPr>
          <w:p w14:paraId="5076AB7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39BFB1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33,0</w:t>
            </w:r>
          </w:p>
        </w:tc>
      </w:tr>
      <w:tr w:rsidR="0034301C" w:rsidRPr="00FA19FB" w14:paraId="6B20AE30"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2F6D70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lastRenderedPageBreak/>
              <w:t>7</w:t>
            </w:r>
          </w:p>
        </w:tc>
        <w:tc>
          <w:tcPr>
            <w:tcW w:w="487" w:type="dxa"/>
            <w:tcBorders>
              <w:top w:val="nil"/>
              <w:left w:val="single" w:sz="4" w:space="0" w:color="auto"/>
              <w:bottom w:val="single" w:sz="4" w:space="0" w:color="auto"/>
              <w:right w:val="nil"/>
            </w:tcBorders>
            <w:shd w:val="clear" w:color="auto" w:fill="auto"/>
            <w:noWrap/>
            <w:vAlign w:val="center"/>
            <w:hideMark/>
          </w:tcPr>
          <w:p w14:paraId="02A4D6B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8CD8E3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50D65B4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110103</w:t>
            </w:r>
          </w:p>
        </w:tc>
        <w:tc>
          <w:tcPr>
            <w:tcW w:w="627" w:type="dxa"/>
            <w:tcBorders>
              <w:top w:val="nil"/>
              <w:left w:val="nil"/>
              <w:bottom w:val="single" w:sz="4" w:space="0" w:color="auto"/>
              <w:right w:val="single" w:sz="4" w:space="0" w:color="auto"/>
            </w:tcBorders>
            <w:shd w:val="clear" w:color="auto" w:fill="auto"/>
            <w:vAlign w:val="center"/>
            <w:hideMark/>
          </w:tcPr>
          <w:p w14:paraId="4A78AE9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12CDBDE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3 331,0</w:t>
            </w:r>
          </w:p>
        </w:tc>
        <w:tc>
          <w:tcPr>
            <w:tcW w:w="1418" w:type="dxa"/>
            <w:tcBorders>
              <w:top w:val="nil"/>
              <w:left w:val="nil"/>
              <w:bottom w:val="single" w:sz="4" w:space="0" w:color="auto"/>
              <w:right w:val="single" w:sz="4" w:space="0" w:color="auto"/>
            </w:tcBorders>
            <w:shd w:val="clear" w:color="auto" w:fill="auto"/>
            <w:vAlign w:val="center"/>
            <w:hideMark/>
          </w:tcPr>
          <w:p w14:paraId="79FC115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63284E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50,0</w:t>
            </w:r>
          </w:p>
        </w:tc>
      </w:tr>
      <w:tr w:rsidR="0034301C" w:rsidRPr="00FA19FB" w14:paraId="28D2DD6E"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FC74A5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8</w:t>
            </w:r>
          </w:p>
        </w:tc>
        <w:tc>
          <w:tcPr>
            <w:tcW w:w="487" w:type="dxa"/>
            <w:tcBorders>
              <w:top w:val="nil"/>
              <w:left w:val="single" w:sz="4" w:space="0" w:color="auto"/>
              <w:bottom w:val="single" w:sz="4" w:space="0" w:color="auto"/>
              <w:right w:val="nil"/>
            </w:tcBorders>
            <w:shd w:val="clear" w:color="auto" w:fill="auto"/>
            <w:noWrap/>
            <w:vAlign w:val="center"/>
            <w:hideMark/>
          </w:tcPr>
          <w:p w14:paraId="7B7BE2D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AB9456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10A7E2A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080202</w:t>
            </w:r>
          </w:p>
        </w:tc>
        <w:tc>
          <w:tcPr>
            <w:tcW w:w="627" w:type="dxa"/>
            <w:tcBorders>
              <w:top w:val="nil"/>
              <w:left w:val="nil"/>
              <w:bottom w:val="single" w:sz="4" w:space="0" w:color="auto"/>
              <w:right w:val="single" w:sz="4" w:space="0" w:color="auto"/>
            </w:tcBorders>
            <w:shd w:val="clear" w:color="auto" w:fill="auto"/>
            <w:vAlign w:val="center"/>
            <w:hideMark/>
          </w:tcPr>
          <w:p w14:paraId="13AFB60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56E7FB3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634,0</w:t>
            </w:r>
          </w:p>
        </w:tc>
        <w:tc>
          <w:tcPr>
            <w:tcW w:w="1418" w:type="dxa"/>
            <w:tcBorders>
              <w:top w:val="nil"/>
              <w:left w:val="nil"/>
              <w:bottom w:val="single" w:sz="4" w:space="0" w:color="auto"/>
              <w:right w:val="single" w:sz="4" w:space="0" w:color="auto"/>
            </w:tcBorders>
            <w:shd w:val="clear" w:color="auto" w:fill="auto"/>
            <w:vAlign w:val="center"/>
            <w:hideMark/>
          </w:tcPr>
          <w:p w14:paraId="1C9C8B4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C97DBA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10,0</w:t>
            </w:r>
          </w:p>
        </w:tc>
      </w:tr>
      <w:tr w:rsidR="0034301C" w:rsidRPr="00FA19FB" w14:paraId="7A4A734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C85822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9</w:t>
            </w:r>
          </w:p>
        </w:tc>
        <w:tc>
          <w:tcPr>
            <w:tcW w:w="487" w:type="dxa"/>
            <w:tcBorders>
              <w:top w:val="nil"/>
              <w:left w:val="single" w:sz="4" w:space="0" w:color="auto"/>
              <w:bottom w:val="single" w:sz="4" w:space="0" w:color="auto"/>
              <w:right w:val="nil"/>
            </w:tcBorders>
            <w:shd w:val="clear" w:color="auto" w:fill="auto"/>
            <w:noWrap/>
            <w:vAlign w:val="center"/>
            <w:hideMark/>
          </w:tcPr>
          <w:p w14:paraId="68DFE18B"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FDC929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7BF0D02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160202</w:t>
            </w:r>
          </w:p>
        </w:tc>
        <w:tc>
          <w:tcPr>
            <w:tcW w:w="627" w:type="dxa"/>
            <w:tcBorders>
              <w:top w:val="nil"/>
              <w:left w:val="nil"/>
              <w:bottom w:val="single" w:sz="4" w:space="0" w:color="auto"/>
              <w:right w:val="single" w:sz="4" w:space="0" w:color="auto"/>
            </w:tcBorders>
            <w:shd w:val="clear" w:color="auto" w:fill="auto"/>
            <w:vAlign w:val="center"/>
            <w:hideMark/>
          </w:tcPr>
          <w:p w14:paraId="606E104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35</w:t>
            </w:r>
          </w:p>
        </w:tc>
        <w:tc>
          <w:tcPr>
            <w:tcW w:w="3480" w:type="dxa"/>
            <w:gridSpan w:val="2"/>
            <w:tcBorders>
              <w:top w:val="nil"/>
              <w:left w:val="nil"/>
              <w:bottom w:val="single" w:sz="4" w:space="0" w:color="auto"/>
              <w:right w:val="single" w:sz="4" w:space="0" w:color="auto"/>
            </w:tcBorders>
            <w:shd w:val="clear" w:color="auto" w:fill="auto"/>
            <w:vAlign w:val="center"/>
            <w:hideMark/>
          </w:tcPr>
          <w:p w14:paraId="79726E5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3 278,0</w:t>
            </w:r>
          </w:p>
        </w:tc>
        <w:tc>
          <w:tcPr>
            <w:tcW w:w="1418" w:type="dxa"/>
            <w:tcBorders>
              <w:top w:val="nil"/>
              <w:left w:val="nil"/>
              <w:bottom w:val="single" w:sz="4" w:space="0" w:color="auto"/>
              <w:right w:val="single" w:sz="4" w:space="0" w:color="auto"/>
            </w:tcBorders>
            <w:shd w:val="clear" w:color="auto" w:fill="auto"/>
            <w:vAlign w:val="center"/>
            <w:hideMark/>
          </w:tcPr>
          <w:p w14:paraId="360012E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BE2790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49,0</w:t>
            </w:r>
          </w:p>
        </w:tc>
      </w:tr>
      <w:tr w:rsidR="0034301C" w:rsidRPr="00FA19FB" w14:paraId="46332F7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534AA22"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10</w:t>
            </w:r>
          </w:p>
        </w:tc>
        <w:tc>
          <w:tcPr>
            <w:tcW w:w="487" w:type="dxa"/>
            <w:tcBorders>
              <w:top w:val="nil"/>
              <w:left w:val="single" w:sz="4" w:space="0" w:color="auto"/>
              <w:bottom w:val="single" w:sz="4" w:space="0" w:color="auto"/>
              <w:right w:val="nil"/>
            </w:tcBorders>
            <w:shd w:val="clear" w:color="auto" w:fill="auto"/>
            <w:noWrap/>
            <w:vAlign w:val="center"/>
            <w:hideMark/>
          </w:tcPr>
          <w:p w14:paraId="206F974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40AFF6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64F48A8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130312</w:t>
            </w:r>
          </w:p>
        </w:tc>
        <w:tc>
          <w:tcPr>
            <w:tcW w:w="627" w:type="dxa"/>
            <w:tcBorders>
              <w:top w:val="nil"/>
              <w:left w:val="nil"/>
              <w:bottom w:val="single" w:sz="4" w:space="0" w:color="auto"/>
              <w:right w:val="single" w:sz="4" w:space="0" w:color="auto"/>
            </w:tcBorders>
            <w:shd w:val="clear" w:color="auto" w:fill="auto"/>
            <w:vAlign w:val="center"/>
            <w:hideMark/>
          </w:tcPr>
          <w:p w14:paraId="14741A5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11</w:t>
            </w:r>
          </w:p>
        </w:tc>
        <w:tc>
          <w:tcPr>
            <w:tcW w:w="3480" w:type="dxa"/>
            <w:gridSpan w:val="2"/>
            <w:tcBorders>
              <w:top w:val="nil"/>
              <w:left w:val="nil"/>
              <w:bottom w:val="single" w:sz="4" w:space="0" w:color="auto"/>
              <w:right w:val="single" w:sz="4" w:space="0" w:color="auto"/>
            </w:tcBorders>
            <w:shd w:val="clear" w:color="auto" w:fill="auto"/>
            <w:vAlign w:val="center"/>
            <w:hideMark/>
          </w:tcPr>
          <w:p w14:paraId="4524452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4 950,0</w:t>
            </w:r>
          </w:p>
        </w:tc>
        <w:tc>
          <w:tcPr>
            <w:tcW w:w="1418" w:type="dxa"/>
            <w:tcBorders>
              <w:top w:val="nil"/>
              <w:left w:val="nil"/>
              <w:bottom w:val="single" w:sz="4" w:space="0" w:color="auto"/>
              <w:right w:val="single" w:sz="4" w:space="0" w:color="auto"/>
            </w:tcBorders>
            <w:shd w:val="clear" w:color="auto" w:fill="auto"/>
            <w:vAlign w:val="center"/>
            <w:hideMark/>
          </w:tcPr>
          <w:p w14:paraId="1B7D4A6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09B059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74,0</w:t>
            </w:r>
          </w:p>
        </w:tc>
      </w:tr>
      <w:tr w:rsidR="0034301C" w:rsidRPr="00FA19FB" w14:paraId="4BE11FD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4B1343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11</w:t>
            </w:r>
          </w:p>
        </w:tc>
        <w:tc>
          <w:tcPr>
            <w:tcW w:w="487" w:type="dxa"/>
            <w:tcBorders>
              <w:top w:val="nil"/>
              <w:left w:val="single" w:sz="4" w:space="0" w:color="auto"/>
              <w:bottom w:val="single" w:sz="4" w:space="0" w:color="auto"/>
              <w:right w:val="nil"/>
            </w:tcBorders>
            <w:shd w:val="clear" w:color="auto" w:fill="auto"/>
            <w:noWrap/>
            <w:vAlign w:val="center"/>
            <w:hideMark/>
          </w:tcPr>
          <w:p w14:paraId="0D2BD94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63A2E7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61163AC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150304</w:t>
            </w:r>
          </w:p>
        </w:tc>
        <w:tc>
          <w:tcPr>
            <w:tcW w:w="627" w:type="dxa"/>
            <w:tcBorders>
              <w:top w:val="nil"/>
              <w:left w:val="nil"/>
              <w:bottom w:val="single" w:sz="4" w:space="0" w:color="auto"/>
              <w:right w:val="single" w:sz="4" w:space="0" w:color="auto"/>
            </w:tcBorders>
            <w:shd w:val="clear" w:color="auto" w:fill="auto"/>
            <w:vAlign w:val="center"/>
            <w:hideMark/>
          </w:tcPr>
          <w:p w14:paraId="2CD9446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2620E22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6 655,0</w:t>
            </w:r>
          </w:p>
        </w:tc>
        <w:tc>
          <w:tcPr>
            <w:tcW w:w="1418" w:type="dxa"/>
            <w:tcBorders>
              <w:top w:val="nil"/>
              <w:left w:val="nil"/>
              <w:bottom w:val="single" w:sz="4" w:space="0" w:color="auto"/>
              <w:right w:val="single" w:sz="4" w:space="0" w:color="auto"/>
            </w:tcBorders>
            <w:shd w:val="clear" w:color="auto" w:fill="auto"/>
            <w:vAlign w:val="center"/>
            <w:hideMark/>
          </w:tcPr>
          <w:p w14:paraId="5691C73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19568C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100,0</w:t>
            </w:r>
          </w:p>
        </w:tc>
      </w:tr>
      <w:tr w:rsidR="0034301C" w:rsidRPr="00FA19FB" w14:paraId="6D8B5A55"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168F3F8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10847E94"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(Ахтубински</w:t>
            </w:r>
            <w:r w:rsidRPr="000E5A79">
              <w:rPr>
                <w:rFonts w:ascii="Myriad Pro" w:hAnsi="Myriad Pro" w:cs="Calibri"/>
                <w:b/>
                <w:bCs/>
                <w:color w:val="000000"/>
                <w:sz w:val="20"/>
                <w:szCs w:val="20"/>
              </w:rPr>
              <w:t>й район)</w:t>
            </w:r>
          </w:p>
        </w:tc>
        <w:tc>
          <w:tcPr>
            <w:tcW w:w="1409" w:type="dxa"/>
            <w:tcBorders>
              <w:top w:val="nil"/>
              <w:left w:val="nil"/>
              <w:bottom w:val="single" w:sz="4" w:space="0" w:color="auto"/>
              <w:right w:val="single" w:sz="4" w:space="0" w:color="auto"/>
            </w:tcBorders>
            <w:shd w:val="clear" w:color="auto" w:fill="auto"/>
            <w:vAlign w:val="bottom"/>
            <w:hideMark/>
          </w:tcPr>
          <w:p w14:paraId="45F89C27" w14:textId="77777777" w:rsidR="0034301C" w:rsidRPr="00FA19FB" w:rsidRDefault="0034301C" w:rsidP="00462601">
            <w:pPr>
              <w:spacing w:after="0" w:line="240" w:lineRule="auto"/>
              <w:jc w:val="right"/>
              <w:rPr>
                <w:rFonts w:ascii="Myriad Pro" w:hAnsi="Myriad Pro" w:cs="Calibri"/>
                <w:b/>
                <w:bCs/>
                <w:color w:val="000000"/>
                <w:sz w:val="20"/>
                <w:szCs w:val="20"/>
              </w:rPr>
            </w:pPr>
            <w:r w:rsidRPr="00FA19FB">
              <w:rPr>
                <w:rFonts w:ascii="Myriad Pro" w:hAnsi="Myriad Pro" w:cs="Calibri"/>
                <w:b/>
                <w:bCs/>
                <w:color w:val="000000"/>
                <w:sz w:val="20"/>
                <w:szCs w:val="20"/>
              </w:rPr>
              <w:t>240 796,0</w:t>
            </w:r>
          </w:p>
        </w:tc>
      </w:tr>
      <w:tr w:rsidR="0034301C" w:rsidRPr="00FA19FB" w14:paraId="569000C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6156AB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4EAC91E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D652793"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3CAC0D2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150208</w:t>
            </w:r>
          </w:p>
        </w:tc>
        <w:tc>
          <w:tcPr>
            <w:tcW w:w="627" w:type="dxa"/>
            <w:tcBorders>
              <w:top w:val="nil"/>
              <w:left w:val="nil"/>
              <w:bottom w:val="single" w:sz="4" w:space="0" w:color="auto"/>
              <w:right w:val="single" w:sz="4" w:space="0" w:color="auto"/>
            </w:tcBorders>
            <w:shd w:val="clear" w:color="auto" w:fill="auto"/>
            <w:vAlign w:val="center"/>
            <w:hideMark/>
          </w:tcPr>
          <w:p w14:paraId="2F80F6A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w:t>
            </w:r>
          </w:p>
        </w:tc>
        <w:tc>
          <w:tcPr>
            <w:tcW w:w="3480" w:type="dxa"/>
            <w:gridSpan w:val="2"/>
            <w:tcBorders>
              <w:top w:val="nil"/>
              <w:left w:val="nil"/>
              <w:bottom w:val="single" w:sz="4" w:space="0" w:color="auto"/>
              <w:right w:val="single" w:sz="4" w:space="0" w:color="auto"/>
            </w:tcBorders>
            <w:shd w:val="clear" w:color="auto" w:fill="auto"/>
            <w:vAlign w:val="center"/>
            <w:hideMark/>
          </w:tcPr>
          <w:p w14:paraId="0182E63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609 663,0</w:t>
            </w:r>
          </w:p>
        </w:tc>
        <w:tc>
          <w:tcPr>
            <w:tcW w:w="1418" w:type="dxa"/>
            <w:tcBorders>
              <w:top w:val="nil"/>
              <w:left w:val="nil"/>
              <w:bottom w:val="single" w:sz="4" w:space="0" w:color="auto"/>
              <w:right w:val="single" w:sz="4" w:space="0" w:color="auto"/>
            </w:tcBorders>
            <w:shd w:val="clear" w:color="auto" w:fill="auto"/>
            <w:vAlign w:val="center"/>
            <w:hideMark/>
          </w:tcPr>
          <w:p w14:paraId="15C7AB3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80157B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9 145,0</w:t>
            </w:r>
          </w:p>
        </w:tc>
      </w:tr>
      <w:tr w:rsidR="0034301C" w:rsidRPr="00FA19FB" w14:paraId="34DC366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D7AD84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1CC8E9D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2BF1433"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5776CC7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160102</w:t>
            </w:r>
          </w:p>
        </w:tc>
        <w:tc>
          <w:tcPr>
            <w:tcW w:w="627" w:type="dxa"/>
            <w:tcBorders>
              <w:top w:val="nil"/>
              <w:left w:val="nil"/>
              <w:bottom w:val="single" w:sz="4" w:space="0" w:color="auto"/>
              <w:right w:val="single" w:sz="4" w:space="0" w:color="auto"/>
            </w:tcBorders>
            <w:shd w:val="clear" w:color="auto" w:fill="auto"/>
            <w:vAlign w:val="center"/>
            <w:hideMark/>
          </w:tcPr>
          <w:p w14:paraId="038F705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w:t>
            </w:r>
          </w:p>
        </w:tc>
        <w:tc>
          <w:tcPr>
            <w:tcW w:w="3480" w:type="dxa"/>
            <w:gridSpan w:val="2"/>
            <w:tcBorders>
              <w:top w:val="nil"/>
              <w:left w:val="nil"/>
              <w:bottom w:val="single" w:sz="4" w:space="0" w:color="auto"/>
              <w:right w:val="single" w:sz="4" w:space="0" w:color="auto"/>
            </w:tcBorders>
            <w:shd w:val="clear" w:color="auto" w:fill="auto"/>
            <w:vAlign w:val="center"/>
            <w:hideMark/>
          </w:tcPr>
          <w:p w14:paraId="30D665E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5 834,0</w:t>
            </w:r>
          </w:p>
        </w:tc>
        <w:tc>
          <w:tcPr>
            <w:tcW w:w="1418" w:type="dxa"/>
            <w:tcBorders>
              <w:top w:val="nil"/>
              <w:left w:val="nil"/>
              <w:bottom w:val="single" w:sz="4" w:space="0" w:color="auto"/>
              <w:right w:val="single" w:sz="4" w:space="0" w:color="auto"/>
            </w:tcBorders>
            <w:shd w:val="clear" w:color="auto" w:fill="auto"/>
            <w:vAlign w:val="center"/>
            <w:hideMark/>
          </w:tcPr>
          <w:p w14:paraId="2C10C2D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A0E624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4EC1EC1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F1FB846"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7EED51BB"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165805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5DF8C0B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160102</w:t>
            </w:r>
          </w:p>
        </w:tc>
        <w:tc>
          <w:tcPr>
            <w:tcW w:w="627" w:type="dxa"/>
            <w:tcBorders>
              <w:top w:val="nil"/>
              <w:left w:val="nil"/>
              <w:bottom w:val="single" w:sz="4" w:space="0" w:color="auto"/>
              <w:right w:val="single" w:sz="4" w:space="0" w:color="auto"/>
            </w:tcBorders>
            <w:shd w:val="clear" w:color="auto" w:fill="auto"/>
            <w:vAlign w:val="center"/>
            <w:hideMark/>
          </w:tcPr>
          <w:p w14:paraId="2B05770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0BB540B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1 568 444,0</w:t>
            </w:r>
          </w:p>
        </w:tc>
        <w:tc>
          <w:tcPr>
            <w:tcW w:w="1418" w:type="dxa"/>
            <w:tcBorders>
              <w:top w:val="nil"/>
              <w:left w:val="nil"/>
              <w:bottom w:val="single" w:sz="4" w:space="0" w:color="auto"/>
              <w:right w:val="single" w:sz="4" w:space="0" w:color="auto"/>
            </w:tcBorders>
            <w:shd w:val="clear" w:color="auto" w:fill="auto"/>
            <w:vAlign w:val="center"/>
            <w:hideMark/>
          </w:tcPr>
          <w:p w14:paraId="43812E4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DDA678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23 527,0</w:t>
            </w:r>
          </w:p>
        </w:tc>
      </w:tr>
      <w:tr w:rsidR="0034301C" w:rsidRPr="00FA19FB" w14:paraId="135D1D9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08C51C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222B1EE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B4E7B2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3CD7AC0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150236</w:t>
            </w:r>
          </w:p>
        </w:tc>
        <w:tc>
          <w:tcPr>
            <w:tcW w:w="627" w:type="dxa"/>
            <w:tcBorders>
              <w:top w:val="nil"/>
              <w:left w:val="nil"/>
              <w:bottom w:val="single" w:sz="4" w:space="0" w:color="auto"/>
              <w:right w:val="single" w:sz="4" w:space="0" w:color="auto"/>
            </w:tcBorders>
            <w:shd w:val="clear" w:color="auto" w:fill="auto"/>
            <w:vAlign w:val="center"/>
            <w:hideMark/>
          </w:tcPr>
          <w:p w14:paraId="38F029F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191</w:t>
            </w:r>
          </w:p>
        </w:tc>
        <w:tc>
          <w:tcPr>
            <w:tcW w:w="3480" w:type="dxa"/>
            <w:gridSpan w:val="2"/>
            <w:tcBorders>
              <w:top w:val="nil"/>
              <w:left w:val="nil"/>
              <w:bottom w:val="single" w:sz="4" w:space="0" w:color="auto"/>
              <w:right w:val="single" w:sz="4" w:space="0" w:color="auto"/>
            </w:tcBorders>
            <w:shd w:val="clear" w:color="auto" w:fill="auto"/>
            <w:vAlign w:val="center"/>
            <w:hideMark/>
          </w:tcPr>
          <w:p w14:paraId="7087C2B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11 334 188,0</w:t>
            </w:r>
          </w:p>
        </w:tc>
        <w:tc>
          <w:tcPr>
            <w:tcW w:w="1418" w:type="dxa"/>
            <w:tcBorders>
              <w:top w:val="nil"/>
              <w:left w:val="nil"/>
              <w:bottom w:val="single" w:sz="4" w:space="0" w:color="auto"/>
              <w:right w:val="single" w:sz="4" w:space="0" w:color="auto"/>
            </w:tcBorders>
            <w:shd w:val="clear" w:color="auto" w:fill="auto"/>
            <w:vAlign w:val="center"/>
            <w:hideMark/>
          </w:tcPr>
          <w:p w14:paraId="2347128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89F53C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170 013,0</w:t>
            </w:r>
          </w:p>
        </w:tc>
      </w:tr>
      <w:tr w:rsidR="0034301C" w:rsidRPr="00FA19FB" w14:paraId="670DC8A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644AA6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w:t>
            </w:r>
          </w:p>
        </w:tc>
        <w:tc>
          <w:tcPr>
            <w:tcW w:w="487" w:type="dxa"/>
            <w:tcBorders>
              <w:top w:val="nil"/>
              <w:left w:val="single" w:sz="4" w:space="0" w:color="auto"/>
              <w:bottom w:val="single" w:sz="4" w:space="0" w:color="auto"/>
              <w:right w:val="nil"/>
            </w:tcBorders>
            <w:shd w:val="clear" w:color="auto" w:fill="auto"/>
            <w:noWrap/>
            <w:vAlign w:val="center"/>
            <w:hideMark/>
          </w:tcPr>
          <w:p w14:paraId="43492F7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9AFD01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18CFAC2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150302</w:t>
            </w:r>
          </w:p>
        </w:tc>
        <w:tc>
          <w:tcPr>
            <w:tcW w:w="627" w:type="dxa"/>
            <w:tcBorders>
              <w:top w:val="nil"/>
              <w:left w:val="nil"/>
              <w:bottom w:val="single" w:sz="4" w:space="0" w:color="auto"/>
              <w:right w:val="single" w:sz="4" w:space="0" w:color="auto"/>
            </w:tcBorders>
            <w:shd w:val="clear" w:color="auto" w:fill="auto"/>
            <w:vAlign w:val="center"/>
            <w:hideMark/>
          </w:tcPr>
          <w:p w14:paraId="720AF4F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16</w:t>
            </w:r>
          </w:p>
        </w:tc>
        <w:tc>
          <w:tcPr>
            <w:tcW w:w="3480" w:type="dxa"/>
            <w:gridSpan w:val="2"/>
            <w:tcBorders>
              <w:top w:val="nil"/>
              <w:left w:val="nil"/>
              <w:bottom w:val="single" w:sz="4" w:space="0" w:color="auto"/>
              <w:right w:val="single" w:sz="4" w:space="0" w:color="auto"/>
            </w:tcBorders>
            <w:shd w:val="clear" w:color="auto" w:fill="auto"/>
            <w:vAlign w:val="center"/>
            <w:hideMark/>
          </w:tcPr>
          <w:p w14:paraId="296430B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55 447,0</w:t>
            </w:r>
          </w:p>
        </w:tc>
        <w:tc>
          <w:tcPr>
            <w:tcW w:w="1418" w:type="dxa"/>
            <w:tcBorders>
              <w:top w:val="nil"/>
              <w:left w:val="nil"/>
              <w:bottom w:val="single" w:sz="4" w:space="0" w:color="auto"/>
              <w:right w:val="single" w:sz="4" w:space="0" w:color="auto"/>
            </w:tcBorders>
            <w:shd w:val="clear" w:color="auto" w:fill="auto"/>
            <w:vAlign w:val="center"/>
            <w:hideMark/>
          </w:tcPr>
          <w:p w14:paraId="03ADFB4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48CC27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832,0</w:t>
            </w:r>
          </w:p>
        </w:tc>
      </w:tr>
      <w:tr w:rsidR="0034301C" w:rsidRPr="00FA19FB" w14:paraId="4ECBE4E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6D815C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w:t>
            </w:r>
          </w:p>
        </w:tc>
        <w:tc>
          <w:tcPr>
            <w:tcW w:w="487" w:type="dxa"/>
            <w:tcBorders>
              <w:top w:val="nil"/>
              <w:left w:val="single" w:sz="4" w:space="0" w:color="auto"/>
              <w:bottom w:val="single" w:sz="4" w:space="0" w:color="auto"/>
              <w:right w:val="nil"/>
            </w:tcBorders>
            <w:shd w:val="clear" w:color="auto" w:fill="auto"/>
            <w:noWrap/>
            <w:vAlign w:val="center"/>
            <w:hideMark/>
          </w:tcPr>
          <w:p w14:paraId="7AC7211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44E68D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0F19048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010202</w:t>
            </w:r>
          </w:p>
        </w:tc>
        <w:tc>
          <w:tcPr>
            <w:tcW w:w="627" w:type="dxa"/>
            <w:tcBorders>
              <w:top w:val="nil"/>
              <w:left w:val="nil"/>
              <w:bottom w:val="single" w:sz="4" w:space="0" w:color="auto"/>
              <w:right w:val="single" w:sz="4" w:space="0" w:color="auto"/>
            </w:tcBorders>
            <w:shd w:val="clear" w:color="auto" w:fill="auto"/>
            <w:vAlign w:val="center"/>
            <w:hideMark/>
          </w:tcPr>
          <w:p w14:paraId="4DCEA12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48</w:t>
            </w:r>
          </w:p>
        </w:tc>
        <w:tc>
          <w:tcPr>
            <w:tcW w:w="3480" w:type="dxa"/>
            <w:gridSpan w:val="2"/>
            <w:tcBorders>
              <w:top w:val="nil"/>
              <w:left w:val="nil"/>
              <w:bottom w:val="single" w:sz="4" w:space="0" w:color="auto"/>
              <w:right w:val="single" w:sz="4" w:space="0" w:color="auto"/>
            </w:tcBorders>
            <w:shd w:val="clear" w:color="auto" w:fill="auto"/>
            <w:vAlign w:val="center"/>
            <w:hideMark/>
          </w:tcPr>
          <w:p w14:paraId="0B0847C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677 232,0</w:t>
            </w:r>
          </w:p>
        </w:tc>
        <w:tc>
          <w:tcPr>
            <w:tcW w:w="1418" w:type="dxa"/>
            <w:tcBorders>
              <w:top w:val="nil"/>
              <w:left w:val="nil"/>
              <w:bottom w:val="single" w:sz="4" w:space="0" w:color="auto"/>
              <w:right w:val="single" w:sz="4" w:space="0" w:color="auto"/>
            </w:tcBorders>
            <w:shd w:val="clear" w:color="auto" w:fill="auto"/>
            <w:vAlign w:val="center"/>
            <w:hideMark/>
          </w:tcPr>
          <w:p w14:paraId="57B6807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F6C74D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10 158,0</w:t>
            </w:r>
          </w:p>
        </w:tc>
      </w:tr>
      <w:tr w:rsidR="0034301C" w:rsidRPr="00FA19FB" w14:paraId="0A1645CC"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F19489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w:t>
            </w:r>
          </w:p>
        </w:tc>
        <w:tc>
          <w:tcPr>
            <w:tcW w:w="487" w:type="dxa"/>
            <w:tcBorders>
              <w:top w:val="nil"/>
              <w:left w:val="single" w:sz="4" w:space="0" w:color="auto"/>
              <w:bottom w:val="single" w:sz="4" w:space="0" w:color="auto"/>
              <w:right w:val="nil"/>
            </w:tcBorders>
            <w:shd w:val="clear" w:color="auto" w:fill="auto"/>
            <w:noWrap/>
            <w:vAlign w:val="center"/>
            <w:hideMark/>
          </w:tcPr>
          <w:p w14:paraId="0803689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5CFE2C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133C1DE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010302</w:t>
            </w:r>
          </w:p>
        </w:tc>
        <w:tc>
          <w:tcPr>
            <w:tcW w:w="627" w:type="dxa"/>
            <w:tcBorders>
              <w:top w:val="nil"/>
              <w:left w:val="nil"/>
              <w:bottom w:val="single" w:sz="4" w:space="0" w:color="auto"/>
              <w:right w:val="single" w:sz="4" w:space="0" w:color="auto"/>
            </w:tcBorders>
            <w:shd w:val="clear" w:color="auto" w:fill="auto"/>
            <w:vAlign w:val="center"/>
            <w:hideMark/>
          </w:tcPr>
          <w:p w14:paraId="0452E09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217</w:t>
            </w:r>
          </w:p>
        </w:tc>
        <w:tc>
          <w:tcPr>
            <w:tcW w:w="3480" w:type="dxa"/>
            <w:gridSpan w:val="2"/>
            <w:tcBorders>
              <w:top w:val="nil"/>
              <w:left w:val="nil"/>
              <w:bottom w:val="single" w:sz="4" w:space="0" w:color="auto"/>
              <w:right w:val="single" w:sz="4" w:space="0" w:color="auto"/>
            </w:tcBorders>
            <w:shd w:val="clear" w:color="auto" w:fill="auto"/>
            <w:vAlign w:val="center"/>
            <w:hideMark/>
          </w:tcPr>
          <w:p w14:paraId="7A7E958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38 236,0</w:t>
            </w:r>
          </w:p>
        </w:tc>
        <w:tc>
          <w:tcPr>
            <w:tcW w:w="1418" w:type="dxa"/>
            <w:tcBorders>
              <w:top w:val="nil"/>
              <w:left w:val="nil"/>
              <w:bottom w:val="single" w:sz="4" w:space="0" w:color="auto"/>
              <w:right w:val="single" w:sz="4" w:space="0" w:color="auto"/>
            </w:tcBorders>
            <w:shd w:val="clear" w:color="auto" w:fill="auto"/>
            <w:vAlign w:val="center"/>
            <w:hideMark/>
          </w:tcPr>
          <w:p w14:paraId="653B87B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7D1E3A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574,0</w:t>
            </w:r>
          </w:p>
        </w:tc>
      </w:tr>
      <w:tr w:rsidR="0034301C" w:rsidRPr="00FA19FB" w14:paraId="2B64293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3806054"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8</w:t>
            </w:r>
          </w:p>
        </w:tc>
        <w:tc>
          <w:tcPr>
            <w:tcW w:w="487" w:type="dxa"/>
            <w:tcBorders>
              <w:top w:val="nil"/>
              <w:left w:val="single" w:sz="4" w:space="0" w:color="auto"/>
              <w:bottom w:val="single" w:sz="4" w:space="0" w:color="auto"/>
              <w:right w:val="nil"/>
            </w:tcBorders>
            <w:shd w:val="clear" w:color="auto" w:fill="auto"/>
            <w:noWrap/>
            <w:vAlign w:val="center"/>
            <w:hideMark/>
          </w:tcPr>
          <w:p w14:paraId="3EFC395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D310C6E"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0DB6D6E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020202</w:t>
            </w:r>
          </w:p>
        </w:tc>
        <w:tc>
          <w:tcPr>
            <w:tcW w:w="627" w:type="dxa"/>
            <w:tcBorders>
              <w:top w:val="nil"/>
              <w:left w:val="nil"/>
              <w:bottom w:val="single" w:sz="4" w:space="0" w:color="auto"/>
              <w:right w:val="single" w:sz="4" w:space="0" w:color="auto"/>
            </w:tcBorders>
            <w:shd w:val="clear" w:color="auto" w:fill="auto"/>
            <w:vAlign w:val="center"/>
            <w:hideMark/>
          </w:tcPr>
          <w:p w14:paraId="3A5EB74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26</w:t>
            </w:r>
          </w:p>
        </w:tc>
        <w:tc>
          <w:tcPr>
            <w:tcW w:w="3480" w:type="dxa"/>
            <w:gridSpan w:val="2"/>
            <w:tcBorders>
              <w:top w:val="nil"/>
              <w:left w:val="nil"/>
              <w:bottom w:val="single" w:sz="4" w:space="0" w:color="auto"/>
              <w:right w:val="single" w:sz="4" w:space="0" w:color="auto"/>
            </w:tcBorders>
            <w:shd w:val="clear" w:color="auto" w:fill="auto"/>
            <w:vAlign w:val="center"/>
            <w:hideMark/>
          </w:tcPr>
          <w:p w14:paraId="5EA9FF7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1 353 973,0</w:t>
            </w:r>
          </w:p>
        </w:tc>
        <w:tc>
          <w:tcPr>
            <w:tcW w:w="1418" w:type="dxa"/>
            <w:tcBorders>
              <w:top w:val="nil"/>
              <w:left w:val="nil"/>
              <w:bottom w:val="single" w:sz="4" w:space="0" w:color="auto"/>
              <w:right w:val="single" w:sz="4" w:space="0" w:color="auto"/>
            </w:tcBorders>
            <w:shd w:val="clear" w:color="auto" w:fill="auto"/>
            <w:vAlign w:val="center"/>
            <w:hideMark/>
          </w:tcPr>
          <w:p w14:paraId="3AB9C4C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3BE022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20 310,0</w:t>
            </w:r>
          </w:p>
        </w:tc>
      </w:tr>
      <w:tr w:rsidR="0034301C" w:rsidRPr="00FA19FB" w14:paraId="7DFF4E0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C8E0789"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9</w:t>
            </w:r>
          </w:p>
        </w:tc>
        <w:tc>
          <w:tcPr>
            <w:tcW w:w="487" w:type="dxa"/>
            <w:tcBorders>
              <w:top w:val="nil"/>
              <w:left w:val="single" w:sz="4" w:space="0" w:color="auto"/>
              <w:bottom w:val="single" w:sz="4" w:space="0" w:color="auto"/>
              <w:right w:val="nil"/>
            </w:tcBorders>
            <w:shd w:val="clear" w:color="auto" w:fill="auto"/>
            <w:noWrap/>
            <w:vAlign w:val="center"/>
            <w:hideMark/>
          </w:tcPr>
          <w:p w14:paraId="2FC3E37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8FA3E20"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032E08B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100202</w:t>
            </w:r>
          </w:p>
        </w:tc>
        <w:tc>
          <w:tcPr>
            <w:tcW w:w="627" w:type="dxa"/>
            <w:tcBorders>
              <w:top w:val="nil"/>
              <w:left w:val="nil"/>
              <w:bottom w:val="single" w:sz="4" w:space="0" w:color="auto"/>
              <w:right w:val="single" w:sz="4" w:space="0" w:color="auto"/>
            </w:tcBorders>
            <w:shd w:val="clear" w:color="auto" w:fill="auto"/>
            <w:vAlign w:val="center"/>
            <w:hideMark/>
          </w:tcPr>
          <w:p w14:paraId="181081E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w:t>
            </w:r>
          </w:p>
        </w:tc>
        <w:tc>
          <w:tcPr>
            <w:tcW w:w="3480" w:type="dxa"/>
            <w:gridSpan w:val="2"/>
            <w:tcBorders>
              <w:top w:val="nil"/>
              <w:left w:val="nil"/>
              <w:bottom w:val="single" w:sz="4" w:space="0" w:color="auto"/>
              <w:right w:val="single" w:sz="4" w:space="0" w:color="auto"/>
            </w:tcBorders>
            <w:shd w:val="clear" w:color="auto" w:fill="auto"/>
            <w:vAlign w:val="center"/>
            <w:hideMark/>
          </w:tcPr>
          <w:p w14:paraId="4C549B0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3 993,0</w:t>
            </w:r>
          </w:p>
        </w:tc>
        <w:tc>
          <w:tcPr>
            <w:tcW w:w="1418" w:type="dxa"/>
            <w:tcBorders>
              <w:top w:val="nil"/>
              <w:left w:val="nil"/>
              <w:bottom w:val="single" w:sz="4" w:space="0" w:color="auto"/>
              <w:right w:val="single" w:sz="4" w:space="0" w:color="auto"/>
            </w:tcBorders>
            <w:shd w:val="clear" w:color="auto" w:fill="auto"/>
            <w:vAlign w:val="center"/>
            <w:hideMark/>
          </w:tcPr>
          <w:p w14:paraId="64CCC5D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ECEC8E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60,0</w:t>
            </w:r>
          </w:p>
        </w:tc>
      </w:tr>
      <w:tr w:rsidR="0034301C" w:rsidRPr="00FA19FB" w14:paraId="04711C3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660DD7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10</w:t>
            </w:r>
          </w:p>
        </w:tc>
        <w:tc>
          <w:tcPr>
            <w:tcW w:w="487" w:type="dxa"/>
            <w:tcBorders>
              <w:top w:val="nil"/>
              <w:left w:val="single" w:sz="4" w:space="0" w:color="auto"/>
              <w:bottom w:val="single" w:sz="4" w:space="0" w:color="auto"/>
              <w:right w:val="nil"/>
            </w:tcBorders>
            <w:shd w:val="clear" w:color="auto" w:fill="auto"/>
            <w:noWrap/>
            <w:vAlign w:val="center"/>
            <w:hideMark/>
          </w:tcPr>
          <w:p w14:paraId="0D1C512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2613C5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3755089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050202</w:t>
            </w:r>
          </w:p>
        </w:tc>
        <w:tc>
          <w:tcPr>
            <w:tcW w:w="627" w:type="dxa"/>
            <w:tcBorders>
              <w:top w:val="nil"/>
              <w:left w:val="nil"/>
              <w:bottom w:val="single" w:sz="4" w:space="0" w:color="auto"/>
              <w:right w:val="single" w:sz="4" w:space="0" w:color="auto"/>
            </w:tcBorders>
            <w:shd w:val="clear" w:color="auto" w:fill="auto"/>
            <w:vAlign w:val="center"/>
            <w:hideMark/>
          </w:tcPr>
          <w:p w14:paraId="5438203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w:t>
            </w:r>
          </w:p>
        </w:tc>
        <w:tc>
          <w:tcPr>
            <w:tcW w:w="3480" w:type="dxa"/>
            <w:gridSpan w:val="2"/>
            <w:tcBorders>
              <w:top w:val="nil"/>
              <w:left w:val="nil"/>
              <w:bottom w:val="single" w:sz="4" w:space="0" w:color="auto"/>
              <w:right w:val="single" w:sz="4" w:space="0" w:color="auto"/>
            </w:tcBorders>
            <w:shd w:val="clear" w:color="auto" w:fill="auto"/>
            <w:vAlign w:val="center"/>
            <w:hideMark/>
          </w:tcPr>
          <w:p w14:paraId="0837B14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226,0</w:t>
            </w:r>
          </w:p>
        </w:tc>
        <w:tc>
          <w:tcPr>
            <w:tcW w:w="1418" w:type="dxa"/>
            <w:tcBorders>
              <w:top w:val="nil"/>
              <w:left w:val="nil"/>
              <w:bottom w:val="single" w:sz="4" w:space="0" w:color="auto"/>
              <w:right w:val="single" w:sz="4" w:space="0" w:color="auto"/>
            </w:tcBorders>
            <w:shd w:val="clear" w:color="auto" w:fill="auto"/>
            <w:vAlign w:val="center"/>
            <w:hideMark/>
          </w:tcPr>
          <w:p w14:paraId="5B988A1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5F789E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3,0</w:t>
            </w:r>
          </w:p>
        </w:tc>
      </w:tr>
      <w:tr w:rsidR="0034301C" w:rsidRPr="00FA19FB" w14:paraId="750480D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254023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11</w:t>
            </w:r>
          </w:p>
        </w:tc>
        <w:tc>
          <w:tcPr>
            <w:tcW w:w="487" w:type="dxa"/>
            <w:tcBorders>
              <w:top w:val="nil"/>
              <w:left w:val="single" w:sz="4" w:space="0" w:color="auto"/>
              <w:bottom w:val="single" w:sz="4" w:space="0" w:color="auto"/>
              <w:right w:val="nil"/>
            </w:tcBorders>
            <w:shd w:val="clear" w:color="auto" w:fill="auto"/>
            <w:noWrap/>
            <w:vAlign w:val="center"/>
            <w:hideMark/>
          </w:tcPr>
          <w:p w14:paraId="6BE4923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ACB7E8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2BC2441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090202</w:t>
            </w:r>
          </w:p>
        </w:tc>
        <w:tc>
          <w:tcPr>
            <w:tcW w:w="627" w:type="dxa"/>
            <w:tcBorders>
              <w:top w:val="nil"/>
              <w:left w:val="nil"/>
              <w:bottom w:val="single" w:sz="4" w:space="0" w:color="auto"/>
              <w:right w:val="single" w:sz="4" w:space="0" w:color="auto"/>
            </w:tcBorders>
            <w:shd w:val="clear" w:color="auto" w:fill="auto"/>
            <w:vAlign w:val="center"/>
            <w:hideMark/>
          </w:tcPr>
          <w:p w14:paraId="56BAAC3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812</w:t>
            </w:r>
          </w:p>
        </w:tc>
        <w:tc>
          <w:tcPr>
            <w:tcW w:w="3480" w:type="dxa"/>
            <w:gridSpan w:val="2"/>
            <w:tcBorders>
              <w:top w:val="nil"/>
              <w:left w:val="nil"/>
              <w:bottom w:val="single" w:sz="4" w:space="0" w:color="auto"/>
              <w:right w:val="single" w:sz="4" w:space="0" w:color="auto"/>
            </w:tcBorders>
            <w:shd w:val="clear" w:color="auto" w:fill="auto"/>
            <w:vAlign w:val="center"/>
            <w:hideMark/>
          </w:tcPr>
          <w:p w14:paraId="526D00C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41 672,0</w:t>
            </w:r>
          </w:p>
        </w:tc>
        <w:tc>
          <w:tcPr>
            <w:tcW w:w="1418" w:type="dxa"/>
            <w:tcBorders>
              <w:top w:val="nil"/>
              <w:left w:val="nil"/>
              <w:bottom w:val="single" w:sz="4" w:space="0" w:color="auto"/>
              <w:right w:val="single" w:sz="4" w:space="0" w:color="auto"/>
            </w:tcBorders>
            <w:shd w:val="clear" w:color="auto" w:fill="auto"/>
            <w:vAlign w:val="center"/>
            <w:hideMark/>
          </w:tcPr>
          <w:p w14:paraId="3AC4EEB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006194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625,0</w:t>
            </w:r>
          </w:p>
        </w:tc>
      </w:tr>
      <w:tr w:rsidR="0034301C" w:rsidRPr="00FA19FB" w14:paraId="79737E0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8D0E12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12</w:t>
            </w:r>
          </w:p>
        </w:tc>
        <w:tc>
          <w:tcPr>
            <w:tcW w:w="487" w:type="dxa"/>
            <w:tcBorders>
              <w:top w:val="nil"/>
              <w:left w:val="single" w:sz="4" w:space="0" w:color="auto"/>
              <w:bottom w:val="single" w:sz="4" w:space="0" w:color="auto"/>
              <w:right w:val="nil"/>
            </w:tcBorders>
            <w:shd w:val="clear" w:color="auto" w:fill="auto"/>
            <w:noWrap/>
            <w:vAlign w:val="center"/>
            <w:hideMark/>
          </w:tcPr>
          <w:p w14:paraId="105B400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7B5489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20AE3A6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130302</w:t>
            </w:r>
          </w:p>
        </w:tc>
        <w:tc>
          <w:tcPr>
            <w:tcW w:w="627" w:type="dxa"/>
            <w:tcBorders>
              <w:top w:val="nil"/>
              <w:left w:val="nil"/>
              <w:bottom w:val="single" w:sz="4" w:space="0" w:color="auto"/>
              <w:right w:val="single" w:sz="4" w:space="0" w:color="auto"/>
            </w:tcBorders>
            <w:shd w:val="clear" w:color="auto" w:fill="auto"/>
            <w:vAlign w:val="center"/>
            <w:hideMark/>
          </w:tcPr>
          <w:p w14:paraId="57030C5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2AFDECD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50 801,0</w:t>
            </w:r>
          </w:p>
        </w:tc>
        <w:tc>
          <w:tcPr>
            <w:tcW w:w="1418" w:type="dxa"/>
            <w:tcBorders>
              <w:top w:val="nil"/>
              <w:left w:val="nil"/>
              <w:bottom w:val="single" w:sz="4" w:space="0" w:color="auto"/>
              <w:right w:val="single" w:sz="4" w:space="0" w:color="auto"/>
            </w:tcBorders>
            <w:shd w:val="clear" w:color="auto" w:fill="auto"/>
            <w:vAlign w:val="center"/>
            <w:hideMark/>
          </w:tcPr>
          <w:p w14:paraId="6A735ED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709AE6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762,0</w:t>
            </w:r>
          </w:p>
        </w:tc>
      </w:tr>
      <w:tr w:rsidR="0034301C" w:rsidRPr="00FA19FB" w14:paraId="39597050"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EB6B49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13</w:t>
            </w:r>
          </w:p>
        </w:tc>
        <w:tc>
          <w:tcPr>
            <w:tcW w:w="487" w:type="dxa"/>
            <w:tcBorders>
              <w:top w:val="nil"/>
              <w:left w:val="single" w:sz="4" w:space="0" w:color="auto"/>
              <w:bottom w:val="single" w:sz="4" w:space="0" w:color="auto"/>
              <w:right w:val="nil"/>
            </w:tcBorders>
            <w:shd w:val="clear" w:color="auto" w:fill="auto"/>
            <w:noWrap/>
            <w:vAlign w:val="center"/>
            <w:hideMark/>
          </w:tcPr>
          <w:p w14:paraId="223C2F2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9E89FA9"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6C4209B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140102</w:t>
            </w:r>
          </w:p>
        </w:tc>
        <w:tc>
          <w:tcPr>
            <w:tcW w:w="627" w:type="dxa"/>
            <w:tcBorders>
              <w:top w:val="nil"/>
              <w:left w:val="nil"/>
              <w:bottom w:val="single" w:sz="4" w:space="0" w:color="auto"/>
              <w:right w:val="single" w:sz="4" w:space="0" w:color="auto"/>
            </w:tcBorders>
            <w:shd w:val="clear" w:color="auto" w:fill="auto"/>
            <w:vAlign w:val="center"/>
            <w:hideMark/>
          </w:tcPr>
          <w:p w14:paraId="3C7B539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w:t>
            </w:r>
          </w:p>
        </w:tc>
        <w:tc>
          <w:tcPr>
            <w:tcW w:w="3480" w:type="dxa"/>
            <w:gridSpan w:val="2"/>
            <w:tcBorders>
              <w:top w:val="nil"/>
              <w:left w:val="nil"/>
              <w:bottom w:val="single" w:sz="4" w:space="0" w:color="auto"/>
              <w:right w:val="single" w:sz="4" w:space="0" w:color="auto"/>
            </w:tcBorders>
            <w:shd w:val="clear" w:color="auto" w:fill="auto"/>
            <w:vAlign w:val="center"/>
            <w:hideMark/>
          </w:tcPr>
          <w:p w14:paraId="6241FAC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36 048,0</w:t>
            </w:r>
          </w:p>
        </w:tc>
        <w:tc>
          <w:tcPr>
            <w:tcW w:w="1418" w:type="dxa"/>
            <w:tcBorders>
              <w:top w:val="nil"/>
              <w:left w:val="nil"/>
              <w:bottom w:val="single" w:sz="4" w:space="0" w:color="auto"/>
              <w:right w:val="single" w:sz="4" w:space="0" w:color="auto"/>
            </w:tcBorders>
            <w:shd w:val="clear" w:color="auto" w:fill="auto"/>
            <w:vAlign w:val="center"/>
            <w:hideMark/>
          </w:tcPr>
          <w:p w14:paraId="183D9B7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E82573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541,0</w:t>
            </w:r>
          </w:p>
        </w:tc>
      </w:tr>
      <w:tr w:rsidR="0034301C" w:rsidRPr="00FA19FB" w14:paraId="2582337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7368CE6"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14</w:t>
            </w:r>
          </w:p>
        </w:tc>
        <w:tc>
          <w:tcPr>
            <w:tcW w:w="487" w:type="dxa"/>
            <w:tcBorders>
              <w:top w:val="nil"/>
              <w:left w:val="single" w:sz="4" w:space="0" w:color="auto"/>
              <w:bottom w:val="single" w:sz="4" w:space="0" w:color="auto"/>
              <w:right w:val="nil"/>
            </w:tcBorders>
            <w:shd w:val="clear" w:color="auto" w:fill="auto"/>
            <w:noWrap/>
            <w:vAlign w:val="center"/>
            <w:hideMark/>
          </w:tcPr>
          <w:p w14:paraId="42C8133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0971A80"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0FE0665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050202</w:t>
            </w:r>
          </w:p>
        </w:tc>
        <w:tc>
          <w:tcPr>
            <w:tcW w:w="627" w:type="dxa"/>
            <w:tcBorders>
              <w:top w:val="nil"/>
              <w:left w:val="nil"/>
              <w:bottom w:val="single" w:sz="4" w:space="0" w:color="auto"/>
              <w:right w:val="single" w:sz="4" w:space="0" w:color="auto"/>
            </w:tcBorders>
            <w:shd w:val="clear" w:color="auto" w:fill="auto"/>
            <w:vAlign w:val="center"/>
            <w:hideMark/>
          </w:tcPr>
          <w:p w14:paraId="2EC2AFC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5</w:t>
            </w:r>
          </w:p>
        </w:tc>
        <w:tc>
          <w:tcPr>
            <w:tcW w:w="3480" w:type="dxa"/>
            <w:gridSpan w:val="2"/>
            <w:tcBorders>
              <w:top w:val="nil"/>
              <w:left w:val="nil"/>
              <w:bottom w:val="single" w:sz="4" w:space="0" w:color="auto"/>
              <w:right w:val="single" w:sz="4" w:space="0" w:color="auto"/>
            </w:tcBorders>
            <w:shd w:val="clear" w:color="auto" w:fill="auto"/>
            <w:vAlign w:val="center"/>
            <w:hideMark/>
          </w:tcPr>
          <w:p w14:paraId="7DDF655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239 778,0</w:t>
            </w:r>
          </w:p>
        </w:tc>
        <w:tc>
          <w:tcPr>
            <w:tcW w:w="1418" w:type="dxa"/>
            <w:tcBorders>
              <w:top w:val="nil"/>
              <w:left w:val="nil"/>
              <w:bottom w:val="single" w:sz="4" w:space="0" w:color="auto"/>
              <w:right w:val="single" w:sz="4" w:space="0" w:color="auto"/>
            </w:tcBorders>
            <w:shd w:val="clear" w:color="auto" w:fill="auto"/>
            <w:vAlign w:val="center"/>
            <w:hideMark/>
          </w:tcPr>
          <w:p w14:paraId="7E40F12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C70914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3 597,0</w:t>
            </w:r>
          </w:p>
        </w:tc>
      </w:tr>
      <w:tr w:rsidR="0034301C" w:rsidRPr="00FA19FB" w14:paraId="6E34924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EFD8B44"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15</w:t>
            </w:r>
          </w:p>
        </w:tc>
        <w:tc>
          <w:tcPr>
            <w:tcW w:w="487" w:type="dxa"/>
            <w:tcBorders>
              <w:top w:val="nil"/>
              <w:left w:val="single" w:sz="4" w:space="0" w:color="auto"/>
              <w:bottom w:val="single" w:sz="4" w:space="0" w:color="auto"/>
              <w:right w:val="nil"/>
            </w:tcBorders>
            <w:shd w:val="clear" w:color="auto" w:fill="auto"/>
            <w:noWrap/>
            <w:vAlign w:val="center"/>
            <w:hideMark/>
          </w:tcPr>
          <w:p w14:paraId="2FD46F2B"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3B998B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0223908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050202</w:t>
            </w:r>
          </w:p>
        </w:tc>
        <w:tc>
          <w:tcPr>
            <w:tcW w:w="627" w:type="dxa"/>
            <w:tcBorders>
              <w:top w:val="nil"/>
              <w:left w:val="nil"/>
              <w:bottom w:val="single" w:sz="4" w:space="0" w:color="auto"/>
              <w:right w:val="single" w:sz="4" w:space="0" w:color="auto"/>
            </w:tcBorders>
            <w:shd w:val="clear" w:color="auto" w:fill="auto"/>
            <w:vAlign w:val="center"/>
            <w:hideMark/>
          </w:tcPr>
          <w:p w14:paraId="296B3BF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2</w:t>
            </w:r>
          </w:p>
        </w:tc>
        <w:tc>
          <w:tcPr>
            <w:tcW w:w="3480" w:type="dxa"/>
            <w:gridSpan w:val="2"/>
            <w:tcBorders>
              <w:top w:val="nil"/>
              <w:left w:val="nil"/>
              <w:bottom w:val="single" w:sz="4" w:space="0" w:color="auto"/>
              <w:right w:val="single" w:sz="4" w:space="0" w:color="auto"/>
            </w:tcBorders>
            <w:shd w:val="clear" w:color="auto" w:fill="auto"/>
            <w:vAlign w:val="center"/>
            <w:hideMark/>
          </w:tcPr>
          <w:p w14:paraId="11E7644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520,0</w:t>
            </w:r>
          </w:p>
        </w:tc>
        <w:tc>
          <w:tcPr>
            <w:tcW w:w="1418" w:type="dxa"/>
            <w:tcBorders>
              <w:top w:val="nil"/>
              <w:left w:val="nil"/>
              <w:bottom w:val="single" w:sz="4" w:space="0" w:color="auto"/>
              <w:right w:val="single" w:sz="4" w:space="0" w:color="auto"/>
            </w:tcBorders>
            <w:shd w:val="clear" w:color="auto" w:fill="auto"/>
            <w:vAlign w:val="center"/>
            <w:hideMark/>
          </w:tcPr>
          <w:p w14:paraId="74FF769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776A8C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8,0</w:t>
            </w:r>
          </w:p>
        </w:tc>
      </w:tr>
      <w:tr w:rsidR="0034301C" w:rsidRPr="00FA19FB" w14:paraId="0E70148B"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1DDC24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16</w:t>
            </w:r>
          </w:p>
        </w:tc>
        <w:tc>
          <w:tcPr>
            <w:tcW w:w="487" w:type="dxa"/>
            <w:tcBorders>
              <w:top w:val="nil"/>
              <w:left w:val="single" w:sz="4" w:space="0" w:color="auto"/>
              <w:bottom w:val="single" w:sz="4" w:space="0" w:color="auto"/>
              <w:right w:val="nil"/>
            </w:tcBorders>
            <w:shd w:val="clear" w:color="auto" w:fill="auto"/>
            <w:noWrap/>
            <w:vAlign w:val="center"/>
            <w:hideMark/>
          </w:tcPr>
          <w:p w14:paraId="637224A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CF43FC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313FA8D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050202</w:t>
            </w:r>
          </w:p>
        </w:tc>
        <w:tc>
          <w:tcPr>
            <w:tcW w:w="627" w:type="dxa"/>
            <w:tcBorders>
              <w:top w:val="nil"/>
              <w:left w:val="nil"/>
              <w:bottom w:val="single" w:sz="4" w:space="0" w:color="auto"/>
              <w:right w:val="single" w:sz="4" w:space="0" w:color="auto"/>
            </w:tcBorders>
            <w:shd w:val="clear" w:color="auto" w:fill="auto"/>
            <w:vAlign w:val="center"/>
            <w:hideMark/>
          </w:tcPr>
          <w:p w14:paraId="723CD0A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w:t>
            </w:r>
          </w:p>
        </w:tc>
        <w:tc>
          <w:tcPr>
            <w:tcW w:w="3480" w:type="dxa"/>
            <w:gridSpan w:val="2"/>
            <w:tcBorders>
              <w:top w:val="nil"/>
              <w:left w:val="nil"/>
              <w:bottom w:val="single" w:sz="4" w:space="0" w:color="auto"/>
              <w:right w:val="single" w:sz="4" w:space="0" w:color="auto"/>
            </w:tcBorders>
            <w:shd w:val="clear" w:color="auto" w:fill="auto"/>
            <w:vAlign w:val="center"/>
            <w:hideMark/>
          </w:tcPr>
          <w:p w14:paraId="221DE91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26 388,0</w:t>
            </w:r>
          </w:p>
        </w:tc>
        <w:tc>
          <w:tcPr>
            <w:tcW w:w="1418" w:type="dxa"/>
            <w:tcBorders>
              <w:top w:val="nil"/>
              <w:left w:val="nil"/>
              <w:bottom w:val="single" w:sz="4" w:space="0" w:color="auto"/>
              <w:right w:val="single" w:sz="4" w:space="0" w:color="auto"/>
            </w:tcBorders>
            <w:shd w:val="clear" w:color="auto" w:fill="auto"/>
            <w:vAlign w:val="center"/>
            <w:hideMark/>
          </w:tcPr>
          <w:p w14:paraId="70830CC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E8F670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396,0</w:t>
            </w:r>
          </w:p>
        </w:tc>
      </w:tr>
      <w:tr w:rsidR="0034301C" w:rsidRPr="00FA19FB" w14:paraId="544286C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CD0D75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17</w:t>
            </w:r>
          </w:p>
        </w:tc>
        <w:tc>
          <w:tcPr>
            <w:tcW w:w="487" w:type="dxa"/>
            <w:tcBorders>
              <w:top w:val="nil"/>
              <w:left w:val="single" w:sz="4" w:space="0" w:color="auto"/>
              <w:bottom w:val="single" w:sz="4" w:space="0" w:color="auto"/>
              <w:right w:val="nil"/>
            </w:tcBorders>
            <w:shd w:val="clear" w:color="auto" w:fill="auto"/>
            <w:noWrap/>
            <w:vAlign w:val="center"/>
            <w:hideMark/>
          </w:tcPr>
          <w:p w14:paraId="72E2CD7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1F167E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252C1E1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120101</w:t>
            </w:r>
          </w:p>
        </w:tc>
        <w:tc>
          <w:tcPr>
            <w:tcW w:w="627" w:type="dxa"/>
            <w:tcBorders>
              <w:top w:val="nil"/>
              <w:left w:val="nil"/>
              <w:bottom w:val="single" w:sz="4" w:space="0" w:color="auto"/>
              <w:right w:val="single" w:sz="4" w:space="0" w:color="auto"/>
            </w:tcBorders>
            <w:shd w:val="clear" w:color="auto" w:fill="auto"/>
            <w:vAlign w:val="center"/>
            <w:hideMark/>
          </w:tcPr>
          <w:p w14:paraId="288B97B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596</w:t>
            </w:r>
          </w:p>
        </w:tc>
        <w:tc>
          <w:tcPr>
            <w:tcW w:w="3480" w:type="dxa"/>
            <w:gridSpan w:val="2"/>
            <w:tcBorders>
              <w:top w:val="nil"/>
              <w:left w:val="nil"/>
              <w:bottom w:val="single" w:sz="4" w:space="0" w:color="auto"/>
              <w:right w:val="single" w:sz="4" w:space="0" w:color="auto"/>
            </w:tcBorders>
            <w:shd w:val="clear" w:color="auto" w:fill="auto"/>
            <w:vAlign w:val="center"/>
            <w:hideMark/>
          </w:tcPr>
          <w:p w14:paraId="0E48819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10 454,0</w:t>
            </w:r>
          </w:p>
        </w:tc>
        <w:tc>
          <w:tcPr>
            <w:tcW w:w="1418" w:type="dxa"/>
            <w:tcBorders>
              <w:top w:val="nil"/>
              <w:left w:val="nil"/>
              <w:bottom w:val="single" w:sz="4" w:space="0" w:color="auto"/>
              <w:right w:val="single" w:sz="4" w:space="0" w:color="auto"/>
            </w:tcBorders>
            <w:shd w:val="clear" w:color="auto" w:fill="auto"/>
            <w:vAlign w:val="center"/>
            <w:hideMark/>
          </w:tcPr>
          <w:p w14:paraId="0EA0D24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AAFC5C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157,0</w:t>
            </w:r>
          </w:p>
        </w:tc>
      </w:tr>
      <w:tr w:rsidR="0034301C" w:rsidRPr="00FA19FB" w14:paraId="58D23578"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17388DC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6FA4DCB1"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(Кировский район)</w:t>
            </w:r>
          </w:p>
        </w:tc>
        <w:tc>
          <w:tcPr>
            <w:tcW w:w="1409" w:type="dxa"/>
            <w:tcBorders>
              <w:top w:val="nil"/>
              <w:left w:val="nil"/>
              <w:bottom w:val="single" w:sz="4" w:space="0" w:color="auto"/>
              <w:right w:val="single" w:sz="4" w:space="0" w:color="auto"/>
            </w:tcBorders>
            <w:shd w:val="clear" w:color="auto" w:fill="auto"/>
            <w:vAlign w:val="bottom"/>
            <w:hideMark/>
          </w:tcPr>
          <w:p w14:paraId="22B36FBC" w14:textId="77777777" w:rsidR="0034301C" w:rsidRPr="00FA19FB" w:rsidRDefault="0034301C" w:rsidP="00462601">
            <w:pPr>
              <w:spacing w:after="0" w:line="240" w:lineRule="auto"/>
              <w:jc w:val="right"/>
              <w:rPr>
                <w:rFonts w:ascii="Myriad Pro" w:hAnsi="Myriad Pro" w:cs="Calibri"/>
                <w:b/>
                <w:bCs/>
                <w:color w:val="000000"/>
                <w:sz w:val="20"/>
                <w:szCs w:val="20"/>
              </w:rPr>
            </w:pPr>
            <w:r w:rsidRPr="000E5A79">
              <w:rPr>
                <w:rFonts w:ascii="Myriad Pro" w:hAnsi="Myriad Pro" w:cs="Calibri"/>
                <w:b/>
                <w:bCs/>
                <w:color w:val="000000"/>
                <w:sz w:val="20"/>
                <w:szCs w:val="20"/>
              </w:rPr>
              <w:t>629 497,0</w:t>
            </w:r>
          </w:p>
        </w:tc>
      </w:tr>
      <w:tr w:rsidR="0034301C" w:rsidRPr="00FA19FB" w14:paraId="33B07AC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35A22F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03FB7C6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1E030C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70BBB5A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010092</w:t>
            </w:r>
          </w:p>
        </w:tc>
        <w:tc>
          <w:tcPr>
            <w:tcW w:w="627" w:type="dxa"/>
            <w:tcBorders>
              <w:top w:val="nil"/>
              <w:left w:val="nil"/>
              <w:bottom w:val="single" w:sz="4" w:space="0" w:color="auto"/>
              <w:right w:val="single" w:sz="4" w:space="0" w:color="auto"/>
            </w:tcBorders>
            <w:shd w:val="clear" w:color="auto" w:fill="auto"/>
            <w:vAlign w:val="center"/>
            <w:hideMark/>
          </w:tcPr>
          <w:p w14:paraId="6C33C6F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w:t>
            </w:r>
          </w:p>
        </w:tc>
        <w:tc>
          <w:tcPr>
            <w:tcW w:w="3480" w:type="dxa"/>
            <w:gridSpan w:val="2"/>
            <w:tcBorders>
              <w:top w:val="nil"/>
              <w:left w:val="nil"/>
              <w:bottom w:val="single" w:sz="4" w:space="0" w:color="auto"/>
              <w:right w:val="single" w:sz="4" w:space="0" w:color="auto"/>
            </w:tcBorders>
            <w:shd w:val="clear" w:color="auto" w:fill="auto"/>
            <w:vAlign w:val="center"/>
            <w:hideMark/>
          </w:tcPr>
          <w:p w14:paraId="1963E34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2 377 490,0</w:t>
            </w:r>
          </w:p>
        </w:tc>
        <w:tc>
          <w:tcPr>
            <w:tcW w:w="1418" w:type="dxa"/>
            <w:tcBorders>
              <w:top w:val="nil"/>
              <w:left w:val="nil"/>
              <w:bottom w:val="single" w:sz="4" w:space="0" w:color="auto"/>
              <w:right w:val="single" w:sz="4" w:space="0" w:color="auto"/>
            </w:tcBorders>
            <w:shd w:val="clear" w:color="auto" w:fill="auto"/>
            <w:vAlign w:val="center"/>
            <w:hideMark/>
          </w:tcPr>
          <w:p w14:paraId="281382B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0F89C75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28 530,0</w:t>
            </w:r>
          </w:p>
        </w:tc>
      </w:tr>
      <w:tr w:rsidR="0034301C" w:rsidRPr="00FA19FB" w14:paraId="48F75B3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4629336"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24B6489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00AED99"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3E49B0E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010037</w:t>
            </w:r>
          </w:p>
        </w:tc>
        <w:tc>
          <w:tcPr>
            <w:tcW w:w="627" w:type="dxa"/>
            <w:tcBorders>
              <w:top w:val="nil"/>
              <w:left w:val="nil"/>
              <w:bottom w:val="single" w:sz="4" w:space="0" w:color="auto"/>
              <w:right w:val="single" w:sz="4" w:space="0" w:color="auto"/>
            </w:tcBorders>
            <w:shd w:val="clear" w:color="auto" w:fill="auto"/>
            <w:vAlign w:val="center"/>
            <w:hideMark/>
          </w:tcPr>
          <w:p w14:paraId="2C14F2E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152</w:t>
            </w:r>
          </w:p>
        </w:tc>
        <w:tc>
          <w:tcPr>
            <w:tcW w:w="3480" w:type="dxa"/>
            <w:gridSpan w:val="2"/>
            <w:tcBorders>
              <w:top w:val="nil"/>
              <w:left w:val="nil"/>
              <w:bottom w:val="single" w:sz="4" w:space="0" w:color="auto"/>
              <w:right w:val="single" w:sz="4" w:space="0" w:color="auto"/>
            </w:tcBorders>
            <w:shd w:val="clear" w:color="auto" w:fill="auto"/>
            <w:vAlign w:val="center"/>
            <w:hideMark/>
          </w:tcPr>
          <w:p w14:paraId="3AB74CA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1 174 446,0</w:t>
            </w:r>
          </w:p>
        </w:tc>
        <w:tc>
          <w:tcPr>
            <w:tcW w:w="1418" w:type="dxa"/>
            <w:tcBorders>
              <w:top w:val="nil"/>
              <w:left w:val="nil"/>
              <w:bottom w:val="single" w:sz="4" w:space="0" w:color="auto"/>
              <w:right w:val="single" w:sz="4" w:space="0" w:color="auto"/>
            </w:tcBorders>
            <w:shd w:val="clear" w:color="auto" w:fill="auto"/>
            <w:vAlign w:val="center"/>
            <w:hideMark/>
          </w:tcPr>
          <w:p w14:paraId="2503859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1,2</w:t>
            </w:r>
          </w:p>
        </w:tc>
        <w:tc>
          <w:tcPr>
            <w:tcW w:w="1417" w:type="dxa"/>
            <w:gridSpan w:val="2"/>
            <w:tcBorders>
              <w:top w:val="nil"/>
              <w:left w:val="nil"/>
              <w:bottom w:val="single" w:sz="4" w:space="0" w:color="auto"/>
              <w:right w:val="single" w:sz="4" w:space="0" w:color="auto"/>
            </w:tcBorders>
            <w:shd w:val="clear" w:color="auto" w:fill="auto"/>
            <w:vAlign w:val="center"/>
            <w:hideMark/>
          </w:tcPr>
          <w:p w14:paraId="1329E30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14 093,0</w:t>
            </w:r>
          </w:p>
        </w:tc>
      </w:tr>
      <w:tr w:rsidR="0034301C" w:rsidRPr="00FA19FB" w14:paraId="7D2BD39C"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472EE06"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582239FD"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41788A3"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05E1940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010582</w:t>
            </w:r>
          </w:p>
        </w:tc>
        <w:tc>
          <w:tcPr>
            <w:tcW w:w="627" w:type="dxa"/>
            <w:tcBorders>
              <w:top w:val="nil"/>
              <w:left w:val="nil"/>
              <w:bottom w:val="single" w:sz="4" w:space="0" w:color="auto"/>
              <w:right w:val="single" w:sz="4" w:space="0" w:color="auto"/>
            </w:tcBorders>
            <w:shd w:val="clear" w:color="auto" w:fill="auto"/>
            <w:vAlign w:val="center"/>
            <w:hideMark/>
          </w:tcPr>
          <w:p w14:paraId="39F7CC7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41</w:t>
            </w:r>
          </w:p>
        </w:tc>
        <w:tc>
          <w:tcPr>
            <w:tcW w:w="3480" w:type="dxa"/>
            <w:gridSpan w:val="2"/>
            <w:tcBorders>
              <w:top w:val="nil"/>
              <w:left w:val="nil"/>
              <w:bottom w:val="single" w:sz="4" w:space="0" w:color="auto"/>
              <w:right w:val="single" w:sz="4" w:space="0" w:color="auto"/>
            </w:tcBorders>
            <w:shd w:val="clear" w:color="auto" w:fill="auto"/>
            <w:vAlign w:val="center"/>
            <w:hideMark/>
          </w:tcPr>
          <w:p w14:paraId="726B025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39 124 962,0</w:t>
            </w:r>
          </w:p>
        </w:tc>
        <w:tc>
          <w:tcPr>
            <w:tcW w:w="1418" w:type="dxa"/>
            <w:tcBorders>
              <w:top w:val="nil"/>
              <w:left w:val="nil"/>
              <w:bottom w:val="single" w:sz="4" w:space="0" w:color="auto"/>
              <w:right w:val="single" w:sz="4" w:space="0" w:color="auto"/>
            </w:tcBorders>
            <w:shd w:val="clear" w:color="auto" w:fill="auto"/>
            <w:vAlign w:val="center"/>
            <w:hideMark/>
          </w:tcPr>
          <w:p w14:paraId="0E457DA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AF326F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586 874,0</w:t>
            </w:r>
          </w:p>
        </w:tc>
      </w:tr>
      <w:tr w:rsidR="0034301C" w:rsidRPr="00FA19FB" w14:paraId="211473B0" w14:textId="77777777" w:rsidTr="000224EB">
        <w:trPr>
          <w:trHeight w:val="300"/>
        </w:trPr>
        <w:tc>
          <w:tcPr>
            <w:tcW w:w="501" w:type="dxa"/>
            <w:tcBorders>
              <w:top w:val="nil"/>
              <w:left w:val="single" w:sz="4" w:space="0" w:color="auto"/>
              <w:bottom w:val="single" w:sz="4" w:space="0" w:color="auto"/>
              <w:right w:val="single" w:sz="4" w:space="0" w:color="auto"/>
            </w:tcBorders>
            <w:shd w:val="clear" w:color="auto" w:fill="auto"/>
            <w:vAlign w:val="center"/>
            <w:hideMark/>
          </w:tcPr>
          <w:p w14:paraId="1561F2B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7441"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69AA5297" w14:textId="77777777" w:rsidR="0034301C" w:rsidRPr="000E5A79" w:rsidRDefault="0034301C"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Всего по налоговой декларации Икрянинский район)</w:t>
            </w:r>
          </w:p>
        </w:tc>
        <w:tc>
          <w:tcPr>
            <w:tcW w:w="1409" w:type="dxa"/>
            <w:tcBorders>
              <w:top w:val="nil"/>
              <w:left w:val="nil"/>
              <w:bottom w:val="single" w:sz="4" w:space="0" w:color="auto"/>
              <w:right w:val="single" w:sz="4" w:space="0" w:color="auto"/>
            </w:tcBorders>
            <w:shd w:val="clear" w:color="auto" w:fill="auto"/>
            <w:vAlign w:val="bottom"/>
            <w:hideMark/>
          </w:tcPr>
          <w:p w14:paraId="462F5674" w14:textId="77777777" w:rsidR="0034301C" w:rsidRPr="00FA19FB" w:rsidRDefault="0034301C" w:rsidP="00462601">
            <w:pPr>
              <w:spacing w:after="0" w:line="240" w:lineRule="auto"/>
              <w:jc w:val="right"/>
              <w:rPr>
                <w:rFonts w:ascii="Myriad Pro" w:hAnsi="Myriad Pro" w:cs="Calibri"/>
                <w:b/>
                <w:bCs/>
                <w:color w:val="000000"/>
                <w:sz w:val="20"/>
                <w:szCs w:val="20"/>
              </w:rPr>
            </w:pPr>
            <w:r w:rsidRPr="000E5A79">
              <w:rPr>
                <w:rFonts w:ascii="Myriad Pro" w:hAnsi="Myriad Pro" w:cs="Calibri"/>
                <w:b/>
                <w:bCs/>
                <w:color w:val="000000"/>
                <w:sz w:val="20"/>
                <w:szCs w:val="20"/>
              </w:rPr>
              <w:t>35 375,0</w:t>
            </w:r>
          </w:p>
        </w:tc>
      </w:tr>
      <w:tr w:rsidR="0034301C" w:rsidRPr="00FA19FB" w14:paraId="5D0D74C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8A6EEB8"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487" w:type="dxa"/>
            <w:tcBorders>
              <w:top w:val="nil"/>
              <w:left w:val="single" w:sz="4" w:space="0" w:color="auto"/>
              <w:bottom w:val="single" w:sz="4" w:space="0" w:color="auto"/>
              <w:right w:val="nil"/>
            </w:tcBorders>
            <w:shd w:val="clear" w:color="auto" w:fill="auto"/>
            <w:noWrap/>
            <w:vAlign w:val="center"/>
            <w:hideMark/>
          </w:tcPr>
          <w:p w14:paraId="2720E32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3B66479"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739369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010107</w:t>
            </w:r>
          </w:p>
        </w:tc>
        <w:tc>
          <w:tcPr>
            <w:tcW w:w="627" w:type="dxa"/>
            <w:tcBorders>
              <w:top w:val="nil"/>
              <w:left w:val="nil"/>
              <w:bottom w:val="single" w:sz="4" w:space="0" w:color="auto"/>
              <w:right w:val="single" w:sz="4" w:space="0" w:color="auto"/>
            </w:tcBorders>
            <w:shd w:val="clear" w:color="auto" w:fill="auto"/>
            <w:vAlign w:val="center"/>
            <w:hideMark/>
          </w:tcPr>
          <w:p w14:paraId="68F1423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0108</w:t>
            </w:r>
          </w:p>
        </w:tc>
        <w:tc>
          <w:tcPr>
            <w:tcW w:w="3480" w:type="dxa"/>
            <w:gridSpan w:val="2"/>
            <w:tcBorders>
              <w:top w:val="nil"/>
              <w:left w:val="nil"/>
              <w:bottom w:val="single" w:sz="4" w:space="0" w:color="auto"/>
              <w:right w:val="single" w:sz="4" w:space="0" w:color="auto"/>
            </w:tcBorders>
            <w:shd w:val="clear" w:color="auto" w:fill="auto"/>
            <w:vAlign w:val="center"/>
            <w:hideMark/>
          </w:tcPr>
          <w:p w14:paraId="0A86D4F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4 413,0</w:t>
            </w:r>
          </w:p>
        </w:tc>
        <w:tc>
          <w:tcPr>
            <w:tcW w:w="1418" w:type="dxa"/>
            <w:tcBorders>
              <w:top w:val="nil"/>
              <w:left w:val="nil"/>
              <w:bottom w:val="single" w:sz="4" w:space="0" w:color="auto"/>
              <w:right w:val="single" w:sz="4" w:space="0" w:color="auto"/>
            </w:tcBorders>
            <w:shd w:val="clear" w:color="auto" w:fill="auto"/>
            <w:vAlign w:val="center"/>
            <w:hideMark/>
          </w:tcPr>
          <w:p w14:paraId="71A3A63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E2BB00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66,0</w:t>
            </w:r>
          </w:p>
        </w:tc>
      </w:tr>
      <w:tr w:rsidR="0034301C" w:rsidRPr="00FA19FB" w14:paraId="2B71B78C"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845EDE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487" w:type="dxa"/>
            <w:tcBorders>
              <w:top w:val="nil"/>
              <w:left w:val="single" w:sz="4" w:space="0" w:color="auto"/>
              <w:bottom w:val="single" w:sz="4" w:space="0" w:color="auto"/>
              <w:right w:val="nil"/>
            </w:tcBorders>
            <w:shd w:val="clear" w:color="auto" w:fill="auto"/>
            <w:noWrap/>
            <w:vAlign w:val="center"/>
            <w:hideMark/>
          </w:tcPr>
          <w:p w14:paraId="5DC3A6A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5DE482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B833CC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010103</w:t>
            </w:r>
          </w:p>
        </w:tc>
        <w:tc>
          <w:tcPr>
            <w:tcW w:w="627" w:type="dxa"/>
            <w:tcBorders>
              <w:top w:val="nil"/>
              <w:left w:val="nil"/>
              <w:bottom w:val="single" w:sz="4" w:space="0" w:color="auto"/>
              <w:right w:val="single" w:sz="4" w:space="0" w:color="auto"/>
            </w:tcBorders>
            <w:shd w:val="clear" w:color="auto" w:fill="auto"/>
            <w:vAlign w:val="center"/>
            <w:hideMark/>
          </w:tcPr>
          <w:p w14:paraId="64BEE5F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0565</w:t>
            </w:r>
          </w:p>
        </w:tc>
        <w:tc>
          <w:tcPr>
            <w:tcW w:w="3480" w:type="dxa"/>
            <w:gridSpan w:val="2"/>
            <w:tcBorders>
              <w:top w:val="nil"/>
              <w:left w:val="nil"/>
              <w:bottom w:val="single" w:sz="4" w:space="0" w:color="auto"/>
              <w:right w:val="single" w:sz="4" w:space="0" w:color="auto"/>
            </w:tcBorders>
            <w:shd w:val="clear" w:color="auto" w:fill="auto"/>
            <w:vAlign w:val="center"/>
            <w:hideMark/>
          </w:tcPr>
          <w:p w14:paraId="0A885E5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2C97F8E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D33E8A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0B8E13B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49B3E04"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487" w:type="dxa"/>
            <w:tcBorders>
              <w:top w:val="nil"/>
              <w:left w:val="single" w:sz="4" w:space="0" w:color="auto"/>
              <w:bottom w:val="single" w:sz="4" w:space="0" w:color="auto"/>
              <w:right w:val="nil"/>
            </w:tcBorders>
            <w:shd w:val="clear" w:color="auto" w:fill="auto"/>
            <w:noWrap/>
            <w:vAlign w:val="center"/>
            <w:hideMark/>
          </w:tcPr>
          <w:p w14:paraId="12A6F63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A40A939"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DA8B23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010107</w:t>
            </w:r>
          </w:p>
        </w:tc>
        <w:tc>
          <w:tcPr>
            <w:tcW w:w="627" w:type="dxa"/>
            <w:tcBorders>
              <w:top w:val="nil"/>
              <w:left w:val="nil"/>
              <w:bottom w:val="single" w:sz="4" w:space="0" w:color="auto"/>
              <w:right w:val="single" w:sz="4" w:space="0" w:color="auto"/>
            </w:tcBorders>
            <w:shd w:val="clear" w:color="auto" w:fill="auto"/>
            <w:vAlign w:val="center"/>
            <w:hideMark/>
          </w:tcPr>
          <w:p w14:paraId="1BCAD9C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0109</w:t>
            </w:r>
          </w:p>
        </w:tc>
        <w:tc>
          <w:tcPr>
            <w:tcW w:w="3480" w:type="dxa"/>
            <w:gridSpan w:val="2"/>
            <w:tcBorders>
              <w:top w:val="nil"/>
              <w:left w:val="nil"/>
              <w:bottom w:val="single" w:sz="4" w:space="0" w:color="auto"/>
              <w:right w:val="single" w:sz="4" w:space="0" w:color="auto"/>
            </w:tcBorders>
            <w:shd w:val="clear" w:color="auto" w:fill="auto"/>
            <w:vAlign w:val="center"/>
            <w:hideMark/>
          </w:tcPr>
          <w:p w14:paraId="501083C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249D1C4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A528A3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234D971E"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49706E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487" w:type="dxa"/>
            <w:tcBorders>
              <w:top w:val="nil"/>
              <w:left w:val="single" w:sz="4" w:space="0" w:color="auto"/>
              <w:bottom w:val="single" w:sz="4" w:space="0" w:color="auto"/>
              <w:right w:val="nil"/>
            </w:tcBorders>
            <w:shd w:val="clear" w:color="auto" w:fill="auto"/>
            <w:noWrap/>
            <w:vAlign w:val="center"/>
            <w:hideMark/>
          </w:tcPr>
          <w:p w14:paraId="10EFD6C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C107A5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F32762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4DECB85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0277</w:t>
            </w:r>
          </w:p>
        </w:tc>
        <w:tc>
          <w:tcPr>
            <w:tcW w:w="3480" w:type="dxa"/>
            <w:gridSpan w:val="2"/>
            <w:tcBorders>
              <w:top w:val="nil"/>
              <w:left w:val="nil"/>
              <w:bottom w:val="single" w:sz="4" w:space="0" w:color="auto"/>
              <w:right w:val="single" w:sz="4" w:space="0" w:color="auto"/>
            </w:tcBorders>
            <w:shd w:val="clear" w:color="auto" w:fill="auto"/>
            <w:vAlign w:val="center"/>
            <w:hideMark/>
          </w:tcPr>
          <w:p w14:paraId="0D690F1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729 322,0</w:t>
            </w:r>
          </w:p>
        </w:tc>
        <w:tc>
          <w:tcPr>
            <w:tcW w:w="1418" w:type="dxa"/>
            <w:tcBorders>
              <w:top w:val="nil"/>
              <w:left w:val="nil"/>
              <w:bottom w:val="single" w:sz="4" w:space="0" w:color="auto"/>
              <w:right w:val="single" w:sz="4" w:space="0" w:color="auto"/>
            </w:tcBorders>
            <w:shd w:val="clear" w:color="auto" w:fill="auto"/>
            <w:vAlign w:val="center"/>
            <w:hideMark/>
          </w:tcPr>
          <w:p w14:paraId="1273C5C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E76815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10 940,0</w:t>
            </w:r>
          </w:p>
        </w:tc>
      </w:tr>
      <w:tr w:rsidR="0034301C" w:rsidRPr="00FA19FB" w14:paraId="41932AE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2AB149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w:t>
            </w:r>
          </w:p>
        </w:tc>
        <w:tc>
          <w:tcPr>
            <w:tcW w:w="487" w:type="dxa"/>
            <w:tcBorders>
              <w:top w:val="nil"/>
              <w:left w:val="single" w:sz="4" w:space="0" w:color="auto"/>
              <w:bottom w:val="single" w:sz="4" w:space="0" w:color="auto"/>
              <w:right w:val="nil"/>
            </w:tcBorders>
            <w:shd w:val="clear" w:color="auto" w:fill="auto"/>
            <w:noWrap/>
            <w:vAlign w:val="center"/>
            <w:hideMark/>
          </w:tcPr>
          <w:p w14:paraId="2840E12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C09A2E7"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8BB51A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4539714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0280</w:t>
            </w:r>
          </w:p>
        </w:tc>
        <w:tc>
          <w:tcPr>
            <w:tcW w:w="3480" w:type="dxa"/>
            <w:gridSpan w:val="2"/>
            <w:tcBorders>
              <w:top w:val="nil"/>
              <w:left w:val="nil"/>
              <w:bottom w:val="single" w:sz="4" w:space="0" w:color="auto"/>
              <w:right w:val="single" w:sz="4" w:space="0" w:color="auto"/>
            </w:tcBorders>
            <w:shd w:val="clear" w:color="auto" w:fill="auto"/>
            <w:vAlign w:val="center"/>
            <w:hideMark/>
          </w:tcPr>
          <w:p w14:paraId="47BB8E6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0151F41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00CAE9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2858FF69"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5E1C6D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w:t>
            </w:r>
          </w:p>
        </w:tc>
        <w:tc>
          <w:tcPr>
            <w:tcW w:w="487" w:type="dxa"/>
            <w:tcBorders>
              <w:top w:val="nil"/>
              <w:left w:val="single" w:sz="4" w:space="0" w:color="auto"/>
              <w:bottom w:val="single" w:sz="4" w:space="0" w:color="auto"/>
              <w:right w:val="nil"/>
            </w:tcBorders>
            <w:shd w:val="clear" w:color="auto" w:fill="auto"/>
            <w:noWrap/>
            <w:vAlign w:val="center"/>
            <w:hideMark/>
          </w:tcPr>
          <w:p w14:paraId="0197228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E140310"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0C63FE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508D492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0282</w:t>
            </w:r>
          </w:p>
        </w:tc>
        <w:tc>
          <w:tcPr>
            <w:tcW w:w="3480" w:type="dxa"/>
            <w:gridSpan w:val="2"/>
            <w:tcBorders>
              <w:top w:val="nil"/>
              <w:left w:val="nil"/>
              <w:bottom w:val="single" w:sz="4" w:space="0" w:color="auto"/>
              <w:right w:val="single" w:sz="4" w:space="0" w:color="auto"/>
            </w:tcBorders>
            <w:shd w:val="clear" w:color="auto" w:fill="auto"/>
            <w:vAlign w:val="center"/>
            <w:hideMark/>
          </w:tcPr>
          <w:p w14:paraId="573C5E6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22 064,0</w:t>
            </w:r>
          </w:p>
        </w:tc>
        <w:tc>
          <w:tcPr>
            <w:tcW w:w="1418" w:type="dxa"/>
            <w:tcBorders>
              <w:top w:val="nil"/>
              <w:left w:val="nil"/>
              <w:bottom w:val="single" w:sz="4" w:space="0" w:color="auto"/>
              <w:right w:val="single" w:sz="4" w:space="0" w:color="auto"/>
            </w:tcBorders>
            <w:shd w:val="clear" w:color="auto" w:fill="auto"/>
            <w:vAlign w:val="center"/>
            <w:hideMark/>
          </w:tcPr>
          <w:p w14:paraId="41FDB0F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C79D12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331,0</w:t>
            </w:r>
          </w:p>
        </w:tc>
      </w:tr>
      <w:tr w:rsidR="0034301C" w:rsidRPr="00FA19FB" w14:paraId="41299C2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94B34D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w:t>
            </w:r>
          </w:p>
        </w:tc>
        <w:tc>
          <w:tcPr>
            <w:tcW w:w="487" w:type="dxa"/>
            <w:tcBorders>
              <w:top w:val="nil"/>
              <w:left w:val="single" w:sz="4" w:space="0" w:color="auto"/>
              <w:bottom w:val="single" w:sz="4" w:space="0" w:color="auto"/>
              <w:right w:val="nil"/>
            </w:tcBorders>
            <w:shd w:val="clear" w:color="auto" w:fill="auto"/>
            <w:noWrap/>
            <w:vAlign w:val="center"/>
            <w:hideMark/>
          </w:tcPr>
          <w:p w14:paraId="5537D45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9D996D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B7BDD3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29E35D0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0281</w:t>
            </w:r>
          </w:p>
        </w:tc>
        <w:tc>
          <w:tcPr>
            <w:tcW w:w="3480" w:type="dxa"/>
            <w:gridSpan w:val="2"/>
            <w:tcBorders>
              <w:top w:val="nil"/>
              <w:left w:val="nil"/>
              <w:bottom w:val="single" w:sz="4" w:space="0" w:color="auto"/>
              <w:right w:val="single" w:sz="4" w:space="0" w:color="auto"/>
            </w:tcBorders>
            <w:shd w:val="clear" w:color="auto" w:fill="auto"/>
            <w:vAlign w:val="center"/>
            <w:hideMark/>
          </w:tcPr>
          <w:p w14:paraId="1274B6A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10 296,0</w:t>
            </w:r>
          </w:p>
        </w:tc>
        <w:tc>
          <w:tcPr>
            <w:tcW w:w="1418" w:type="dxa"/>
            <w:tcBorders>
              <w:top w:val="nil"/>
              <w:left w:val="nil"/>
              <w:bottom w:val="single" w:sz="4" w:space="0" w:color="auto"/>
              <w:right w:val="single" w:sz="4" w:space="0" w:color="auto"/>
            </w:tcBorders>
            <w:shd w:val="clear" w:color="auto" w:fill="auto"/>
            <w:vAlign w:val="center"/>
            <w:hideMark/>
          </w:tcPr>
          <w:p w14:paraId="228FE7B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5B9BA3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154,0</w:t>
            </w:r>
          </w:p>
        </w:tc>
      </w:tr>
      <w:tr w:rsidR="0034301C" w:rsidRPr="00FA19FB" w14:paraId="24A531B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459867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8</w:t>
            </w:r>
          </w:p>
        </w:tc>
        <w:tc>
          <w:tcPr>
            <w:tcW w:w="487" w:type="dxa"/>
            <w:tcBorders>
              <w:top w:val="nil"/>
              <w:left w:val="single" w:sz="4" w:space="0" w:color="auto"/>
              <w:bottom w:val="single" w:sz="4" w:space="0" w:color="auto"/>
              <w:right w:val="nil"/>
            </w:tcBorders>
            <w:shd w:val="clear" w:color="auto" w:fill="auto"/>
            <w:noWrap/>
            <w:vAlign w:val="center"/>
            <w:hideMark/>
          </w:tcPr>
          <w:p w14:paraId="2989A4A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07E97E0"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39533D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7DF33D5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0647</w:t>
            </w:r>
          </w:p>
        </w:tc>
        <w:tc>
          <w:tcPr>
            <w:tcW w:w="3480" w:type="dxa"/>
            <w:gridSpan w:val="2"/>
            <w:tcBorders>
              <w:top w:val="nil"/>
              <w:left w:val="nil"/>
              <w:bottom w:val="single" w:sz="4" w:space="0" w:color="auto"/>
              <w:right w:val="single" w:sz="4" w:space="0" w:color="auto"/>
            </w:tcBorders>
            <w:shd w:val="clear" w:color="auto" w:fill="auto"/>
            <w:vAlign w:val="center"/>
            <w:hideMark/>
          </w:tcPr>
          <w:p w14:paraId="7784F1D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423ED0F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EE4A54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6C2B05C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07117D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9</w:t>
            </w:r>
          </w:p>
        </w:tc>
        <w:tc>
          <w:tcPr>
            <w:tcW w:w="487" w:type="dxa"/>
            <w:tcBorders>
              <w:top w:val="nil"/>
              <w:left w:val="single" w:sz="4" w:space="0" w:color="auto"/>
              <w:bottom w:val="single" w:sz="4" w:space="0" w:color="auto"/>
              <w:right w:val="nil"/>
            </w:tcBorders>
            <w:shd w:val="clear" w:color="auto" w:fill="auto"/>
            <w:noWrap/>
            <w:vAlign w:val="center"/>
            <w:hideMark/>
          </w:tcPr>
          <w:p w14:paraId="3DAB7AB4"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68F13D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9F9381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18EA60B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0584</w:t>
            </w:r>
          </w:p>
        </w:tc>
        <w:tc>
          <w:tcPr>
            <w:tcW w:w="3480" w:type="dxa"/>
            <w:gridSpan w:val="2"/>
            <w:tcBorders>
              <w:top w:val="nil"/>
              <w:left w:val="nil"/>
              <w:bottom w:val="single" w:sz="4" w:space="0" w:color="auto"/>
              <w:right w:val="single" w:sz="4" w:space="0" w:color="auto"/>
            </w:tcBorders>
            <w:shd w:val="clear" w:color="auto" w:fill="auto"/>
            <w:vAlign w:val="center"/>
            <w:hideMark/>
          </w:tcPr>
          <w:p w14:paraId="728D1E7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4 413,0</w:t>
            </w:r>
          </w:p>
        </w:tc>
        <w:tc>
          <w:tcPr>
            <w:tcW w:w="1418" w:type="dxa"/>
            <w:tcBorders>
              <w:top w:val="nil"/>
              <w:left w:val="nil"/>
              <w:bottom w:val="single" w:sz="4" w:space="0" w:color="auto"/>
              <w:right w:val="single" w:sz="4" w:space="0" w:color="auto"/>
            </w:tcBorders>
            <w:shd w:val="clear" w:color="auto" w:fill="auto"/>
            <w:vAlign w:val="center"/>
            <w:hideMark/>
          </w:tcPr>
          <w:p w14:paraId="2AD6170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23EBEC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66,0</w:t>
            </w:r>
          </w:p>
        </w:tc>
      </w:tr>
      <w:tr w:rsidR="0034301C" w:rsidRPr="00FA19FB" w14:paraId="513FD34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989A9C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10</w:t>
            </w:r>
          </w:p>
        </w:tc>
        <w:tc>
          <w:tcPr>
            <w:tcW w:w="487" w:type="dxa"/>
            <w:tcBorders>
              <w:top w:val="nil"/>
              <w:left w:val="single" w:sz="4" w:space="0" w:color="auto"/>
              <w:bottom w:val="single" w:sz="4" w:space="0" w:color="auto"/>
              <w:right w:val="nil"/>
            </w:tcBorders>
            <w:shd w:val="clear" w:color="auto" w:fill="auto"/>
            <w:noWrap/>
            <w:vAlign w:val="center"/>
            <w:hideMark/>
          </w:tcPr>
          <w:p w14:paraId="4143860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6794D4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696600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010102</w:t>
            </w:r>
          </w:p>
        </w:tc>
        <w:tc>
          <w:tcPr>
            <w:tcW w:w="627" w:type="dxa"/>
            <w:tcBorders>
              <w:top w:val="nil"/>
              <w:left w:val="nil"/>
              <w:bottom w:val="single" w:sz="4" w:space="0" w:color="auto"/>
              <w:right w:val="single" w:sz="4" w:space="0" w:color="auto"/>
            </w:tcBorders>
            <w:shd w:val="clear" w:color="auto" w:fill="auto"/>
            <w:vAlign w:val="center"/>
            <w:hideMark/>
          </w:tcPr>
          <w:p w14:paraId="51EDDD9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0218</w:t>
            </w:r>
          </w:p>
        </w:tc>
        <w:tc>
          <w:tcPr>
            <w:tcW w:w="3480" w:type="dxa"/>
            <w:gridSpan w:val="2"/>
            <w:tcBorders>
              <w:top w:val="nil"/>
              <w:left w:val="nil"/>
              <w:bottom w:val="single" w:sz="4" w:space="0" w:color="auto"/>
              <w:right w:val="single" w:sz="4" w:space="0" w:color="auto"/>
            </w:tcBorders>
            <w:shd w:val="clear" w:color="auto" w:fill="auto"/>
            <w:vAlign w:val="center"/>
            <w:hideMark/>
          </w:tcPr>
          <w:p w14:paraId="2D5A611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7F4B7F8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E68458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01C755F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89A6F4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11</w:t>
            </w:r>
          </w:p>
        </w:tc>
        <w:tc>
          <w:tcPr>
            <w:tcW w:w="487" w:type="dxa"/>
            <w:tcBorders>
              <w:top w:val="nil"/>
              <w:left w:val="single" w:sz="4" w:space="0" w:color="auto"/>
              <w:bottom w:val="single" w:sz="4" w:space="0" w:color="auto"/>
              <w:right w:val="nil"/>
            </w:tcBorders>
            <w:shd w:val="clear" w:color="auto" w:fill="auto"/>
            <w:noWrap/>
            <w:vAlign w:val="center"/>
            <w:hideMark/>
          </w:tcPr>
          <w:p w14:paraId="77AC51C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8CB4991"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9D211B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2AFEBC1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0646</w:t>
            </w:r>
          </w:p>
        </w:tc>
        <w:tc>
          <w:tcPr>
            <w:tcW w:w="3480" w:type="dxa"/>
            <w:gridSpan w:val="2"/>
            <w:tcBorders>
              <w:top w:val="nil"/>
              <w:left w:val="nil"/>
              <w:bottom w:val="single" w:sz="4" w:space="0" w:color="auto"/>
              <w:right w:val="single" w:sz="4" w:space="0" w:color="auto"/>
            </w:tcBorders>
            <w:shd w:val="clear" w:color="auto" w:fill="auto"/>
            <w:vAlign w:val="center"/>
            <w:hideMark/>
          </w:tcPr>
          <w:p w14:paraId="098204E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10 296,0</w:t>
            </w:r>
          </w:p>
        </w:tc>
        <w:tc>
          <w:tcPr>
            <w:tcW w:w="1418" w:type="dxa"/>
            <w:tcBorders>
              <w:top w:val="nil"/>
              <w:left w:val="nil"/>
              <w:bottom w:val="single" w:sz="4" w:space="0" w:color="auto"/>
              <w:right w:val="single" w:sz="4" w:space="0" w:color="auto"/>
            </w:tcBorders>
            <w:shd w:val="clear" w:color="auto" w:fill="auto"/>
            <w:vAlign w:val="center"/>
            <w:hideMark/>
          </w:tcPr>
          <w:p w14:paraId="5C02461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E47C11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154,0</w:t>
            </w:r>
          </w:p>
        </w:tc>
      </w:tr>
      <w:tr w:rsidR="0034301C" w:rsidRPr="00FA19FB" w14:paraId="19D28B5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738B612"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12</w:t>
            </w:r>
          </w:p>
        </w:tc>
        <w:tc>
          <w:tcPr>
            <w:tcW w:w="487" w:type="dxa"/>
            <w:tcBorders>
              <w:top w:val="nil"/>
              <w:left w:val="single" w:sz="4" w:space="0" w:color="auto"/>
              <w:bottom w:val="single" w:sz="4" w:space="0" w:color="auto"/>
              <w:right w:val="nil"/>
            </w:tcBorders>
            <w:shd w:val="clear" w:color="auto" w:fill="auto"/>
            <w:noWrap/>
            <w:vAlign w:val="center"/>
            <w:hideMark/>
          </w:tcPr>
          <w:p w14:paraId="35ADC13C"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5DAEC77"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AAE90F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35FCE1C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0587</w:t>
            </w:r>
          </w:p>
        </w:tc>
        <w:tc>
          <w:tcPr>
            <w:tcW w:w="3480" w:type="dxa"/>
            <w:gridSpan w:val="2"/>
            <w:tcBorders>
              <w:top w:val="nil"/>
              <w:left w:val="nil"/>
              <w:bottom w:val="single" w:sz="4" w:space="0" w:color="auto"/>
              <w:right w:val="single" w:sz="4" w:space="0" w:color="auto"/>
            </w:tcBorders>
            <w:shd w:val="clear" w:color="auto" w:fill="auto"/>
            <w:vAlign w:val="center"/>
            <w:hideMark/>
          </w:tcPr>
          <w:p w14:paraId="416E34A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3BE7E98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AF7A71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077DCFFB"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D37EB29"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13</w:t>
            </w:r>
          </w:p>
        </w:tc>
        <w:tc>
          <w:tcPr>
            <w:tcW w:w="487" w:type="dxa"/>
            <w:tcBorders>
              <w:top w:val="nil"/>
              <w:left w:val="single" w:sz="4" w:space="0" w:color="auto"/>
              <w:bottom w:val="single" w:sz="4" w:space="0" w:color="auto"/>
              <w:right w:val="nil"/>
            </w:tcBorders>
            <w:shd w:val="clear" w:color="auto" w:fill="auto"/>
            <w:noWrap/>
            <w:vAlign w:val="center"/>
            <w:hideMark/>
          </w:tcPr>
          <w:p w14:paraId="25454EF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EF3807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E93750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49FD385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0648</w:t>
            </w:r>
          </w:p>
        </w:tc>
        <w:tc>
          <w:tcPr>
            <w:tcW w:w="3480" w:type="dxa"/>
            <w:gridSpan w:val="2"/>
            <w:tcBorders>
              <w:top w:val="nil"/>
              <w:left w:val="nil"/>
              <w:bottom w:val="single" w:sz="4" w:space="0" w:color="auto"/>
              <w:right w:val="single" w:sz="4" w:space="0" w:color="auto"/>
            </w:tcBorders>
            <w:shd w:val="clear" w:color="auto" w:fill="auto"/>
            <w:vAlign w:val="center"/>
            <w:hideMark/>
          </w:tcPr>
          <w:p w14:paraId="1266BD7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0A804F7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776112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3AACB9D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0A0819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14</w:t>
            </w:r>
          </w:p>
        </w:tc>
        <w:tc>
          <w:tcPr>
            <w:tcW w:w="487" w:type="dxa"/>
            <w:tcBorders>
              <w:top w:val="nil"/>
              <w:left w:val="single" w:sz="4" w:space="0" w:color="auto"/>
              <w:bottom w:val="single" w:sz="4" w:space="0" w:color="auto"/>
              <w:right w:val="nil"/>
            </w:tcBorders>
            <w:shd w:val="clear" w:color="auto" w:fill="auto"/>
            <w:noWrap/>
            <w:vAlign w:val="center"/>
            <w:hideMark/>
          </w:tcPr>
          <w:p w14:paraId="28973FB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w:t>
            </w:r>
            <w:r w:rsidRPr="000E5A79">
              <w:rPr>
                <w:rFonts w:ascii="Myriad Pro" w:hAnsi="Myriad Pro" w:cs="Calibri"/>
                <w:color w:val="000000"/>
                <w:sz w:val="20"/>
                <w:szCs w:val="20"/>
              </w:rPr>
              <w:t>0</w:t>
            </w:r>
          </w:p>
        </w:tc>
        <w:tc>
          <w:tcPr>
            <w:tcW w:w="486" w:type="dxa"/>
            <w:tcBorders>
              <w:top w:val="nil"/>
              <w:left w:val="nil"/>
              <w:bottom w:val="single" w:sz="4" w:space="0" w:color="auto"/>
              <w:right w:val="nil"/>
            </w:tcBorders>
            <w:shd w:val="clear" w:color="auto" w:fill="auto"/>
            <w:vAlign w:val="center"/>
            <w:hideMark/>
          </w:tcPr>
          <w:p w14:paraId="4D731CA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41E1BB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010103</w:t>
            </w:r>
          </w:p>
        </w:tc>
        <w:tc>
          <w:tcPr>
            <w:tcW w:w="627" w:type="dxa"/>
            <w:tcBorders>
              <w:top w:val="nil"/>
              <w:left w:val="nil"/>
              <w:bottom w:val="single" w:sz="4" w:space="0" w:color="auto"/>
              <w:right w:val="single" w:sz="4" w:space="0" w:color="auto"/>
            </w:tcBorders>
            <w:shd w:val="clear" w:color="auto" w:fill="auto"/>
            <w:vAlign w:val="center"/>
            <w:hideMark/>
          </w:tcPr>
          <w:p w14:paraId="221A787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0566</w:t>
            </w:r>
          </w:p>
        </w:tc>
        <w:tc>
          <w:tcPr>
            <w:tcW w:w="3480" w:type="dxa"/>
            <w:gridSpan w:val="2"/>
            <w:tcBorders>
              <w:top w:val="nil"/>
              <w:left w:val="nil"/>
              <w:bottom w:val="single" w:sz="4" w:space="0" w:color="auto"/>
              <w:right w:val="single" w:sz="4" w:space="0" w:color="auto"/>
            </w:tcBorders>
            <w:shd w:val="clear" w:color="auto" w:fill="auto"/>
            <w:vAlign w:val="center"/>
            <w:hideMark/>
          </w:tcPr>
          <w:p w14:paraId="6C8BB15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55 010,0</w:t>
            </w:r>
          </w:p>
        </w:tc>
        <w:tc>
          <w:tcPr>
            <w:tcW w:w="1418" w:type="dxa"/>
            <w:tcBorders>
              <w:top w:val="nil"/>
              <w:left w:val="nil"/>
              <w:bottom w:val="single" w:sz="4" w:space="0" w:color="auto"/>
              <w:right w:val="single" w:sz="4" w:space="0" w:color="auto"/>
            </w:tcBorders>
            <w:shd w:val="clear" w:color="auto" w:fill="auto"/>
            <w:vAlign w:val="center"/>
            <w:hideMark/>
          </w:tcPr>
          <w:p w14:paraId="4620119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750327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825,0</w:t>
            </w:r>
          </w:p>
        </w:tc>
      </w:tr>
      <w:tr w:rsidR="0034301C" w:rsidRPr="00FA19FB" w14:paraId="2FA7D01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F61AF2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lastRenderedPageBreak/>
              <w:t>15</w:t>
            </w:r>
          </w:p>
        </w:tc>
        <w:tc>
          <w:tcPr>
            <w:tcW w:w="487" w:type="dxa"/>
            <w:tcBorders>
              <w:top w:val="nil"/>
              <w:left w:val="single" w:sz="4" w:space="0" w:color="auto"/>
              <w:bottom w:val="single" w:sz="4" w:space="0" w:color="auto"/>
              <w:right w:val="nil"/>
            </w:tcBorders>
            <w:shd w:val="clear" w:color="auto" w:fill="auto"/>
            <w:noWrap/>
            <w:vAlign w:val="center"/>
            <w:hideMark/>
          </w:tcPr>
          <w:p w14:paraId="3188C99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7AAE46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208F38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4C7326A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0022</w:t>
            </w:r>
          </w:p>
        </w:tc>
        <w:tc>
          <w:tcPr>
            <w:tcW w:w="3480" w:type="dxa"/>
            <w:gridSpan w:val="2"/>
            <w:tcBorders>
              <w:top w:val="nil"/>
              <w:left w:val="nil"/>
              <w:bottom w:val="single" w:sz="4" w:space="0" w:color="auto"/>
              <w:right w:val="single" w:sz="4" w:space="0" w:color="auto"/>
            </w:tcBorders>
            <w:shd w:val="clear" w:color="auto" w:fill="auto"/>
            <w:vAlign w:val="center"/>
            <w:hideMark/>
          </w:tcPr>
          <w:p w14:paraId="789FDA9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13 238,0</w:t>
            </w:r>
          </w:p>
        </w:tc>
        <w:tc>
          <w:tcPr>
            <w:tcW w:w="1418" w:type="dxa"/>
            <w:tcBorders>
              <w:top w:val="nil"/>
              <w:left w:val="nil"/>
              <w:bottom w:val="single" w:sz="4" w:space="0" w:color="auto"/>
              <w:right w:val="single" w:sz="4" w:space="0" w:color="auto"/>
            </w:tcBorders>
            <w:shd w:val="clear" w:color="auto" w:fill="auto"/>
            <w:vAlign w:val="center"/>
            <w:hideMark/>
          </w:tcPr>
          <w:p w14:paraId="2791DCF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1D6272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199,0</w:t>
            </w:r>
          </w:p>
        </w:tc>
      </w:tr>
      <w:tr w:rsidR="0034301C" w:rsidRPr="00FA19FB" w14:paraId="30E7C86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3E6D78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16</w:t>
            </w:r>
          </w:p>
        </w:tc>
        <w:tc>
          <w:tcPr>
            <w:tcW w:w="487" w:type="dxa"/>
            <w:tcBorders>
              <w:top w:val="nil"/>
              <w:left w:val="single" w:sz="4" w:space="0" w:color="auto"/>
              <w:bottom w:val="single" w:sz="4" w:space="0" w:color="auto"/>
              <w:right w:val="nil"/>
            </w:tcBorders>
            <w:shd w:val="clear" w:color="auto" w:fill="auto"/>
            <w:noWrap/>
            <w:vAlign w:val="center"/>
            <w:hideMark/>
          </w:tcPr>
          <w:p w14:paraId="59E803D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4E8B4E9"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E712C0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36B208A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0016</w:t>
            </w:r>
          </w:p>
        </w:tc>
        <w:tc>
          <w:tcPr>
            <w:tcW w:w="3480" w:type="dxa"/>
            <w:gridSpan w:val="2"/>
            <w:tcBorders>
              <w:top w:val="nil"/>
              <w:left w:val="nil"/>
              <w:bottom w:val="single" w:sz="4" w:space="0" w:color="auto"/>
              <w:right w:val="single" w:sz="4" w:space="0" w:color="auto"/>
            </w:tcBorders>
            <w:shd w:val="clear" w:color="auto" w:fill="auto"/>
            <w:vAlign w:val="center"/>
            <w:hideMark/>
          </w:tcPr>
          <w:p w14:paraId="6702531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171 728,0</w:t>
            </w:r>
          </w:p>
        </w:tc>
        <w:tc>
          <w:tcPr>
            <w:tcW w:w="1418" w:type="dxa"/>
            <w:tcBorders>
              <w:top w:val="nil"/>
              <w:left w:val="nil"/>
              <w:bottom w:val="single" w:sz="4" w:space="0" w:color="auto"/>
              <w:right w:val="single" w:sz="4" w:space="0" w:color="auto"/>
            </w:tcBorders>
            <w:shd w:val="clear" w:color="auto" w:fill="auto"/>
            <w:vAlign w:val="center"/>
            <w:hideMark/>
          </w:tcPr>
          <w:p w14:paraId="5F3A9F8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707CA4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2 576,0</w:t>
            </w:r>
          </w:p>
        </w:tc>
      </w:tr>
      <w:tr w:rsidR="0034301C" w:rsidRPr="00FA19FB" w14:paraId="376B1B6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700039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17</w:t>
            </w:r>
          </w:p>
        </w:tc>
        <w:tc>
          <w:tcPr>
            <w:tcW w:w="487" w:type="dxa"/>
            <w:tcBorders>
              <w:top w:val="nil"/>
              <w:left w:val="single" w:sz="4" w:space="0" w:color="auto"/>
              <w:bottom w:val="single" w:sz="4" w:space="0" w:color="auto"/>
              <w:right w:val="nil"/>
            </w:tcBorders>
            <w:shd w:val="clear" w:color="auto" w:fill="auto"/>
            <w:noWrap/>
            <w:vAlign w:val="center"/>
            <w:hideMark/>
          </w:tcPr>
          <w:p w14:paraId="669782F6"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D880AE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717439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6287F0F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0017</w:t>
            </w:r>
          </w:p>
        </w:tc>
        <w:tc>
          <w:tcPr>
            <w:tcW w:w="3480" w:type="dxa"/>
            <w:gridSpan w:val="2"/>
            <w:tcBorders>
              <w:top w:val="nil"/>
              <w:left w:val="nil"/>
              <w:bottom w:val="single" w:sz="4" w:space="0" w:color="auto"/>
              <w:right w:val="single" w:sz="4" w:space="0" w:color="auto"/>
            </w:tcBorders>
            <w:shd w:val="clear" w:color="auto" w:fill="auto"/>
            <w:vAlign w:val="center"/>
            <w:hideMark/>
          </w:tcPr>
          <w:p w14:paraId="1434CF3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124 291,0</w:t>
            </w:r>
          </w:p>
        </w:tc>
        <w:tc>
          <w:tcPr>
            <w:tcW w:w="1418" w:type="dxa"/>
            <w:tcBorders>
              <w:top w:val="nil"/>
              <w:left w:val="nil"/>
              <w:bottom w:val="single" w:sz="4" w:space="0" w:color="auto"/>
              <w:right w:val="single" w:sz="4" w:space="0" w:color="auto"/>
            </w:tcBorders>
            <w:shd w:val="clear" w:color="auto" w:fill="auto"/>
            <w:vAlign w:val="center"/>
            <w:hideMark/>
          </w:tcPr>
          <w:p w14:paraId="48FD1D8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162D3F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1 864,0</w:t>
            </w:r>
          </w:p>
        </w:tc>
      </w:tr>
      <w:tr w:rsidR="0034301C" w:rsidRPr="00FA19FB" w14:paraId="14F498F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307026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18</w:t>
            </w:r>
          </w:p>
        </w:tc>
        <w:tc>
          <w:tcPr>
            <w:tcW w:w="487" w:type="dxa"/>
            <w:tcBorders>
              <w:top w:val="nil"/>
              <w:left w:val="single" w:sz="4" w:space="0" w:color="auto"/>
              <w:bottom w:val="single" w:sz="4" w:space="0" w:color="auto"/>
              <w:right w:val="nil"/>
            </w:tcBorders>
            <w:shd w:val="clear" w:color="auto" w:fill="auto"/>
            <w:noWrap/>
            <w:vAlign w:val="center"/>
            <w:hideMark/>
          </w:tcPr>
          <w:p w14:paraId="5EF3136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E3C8A9F"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39EC9A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5DAC02D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0018</w:t>
            </w:r>
          </w:p>
        </w:tc>
        <w:tc>
          <w:tcPr>
            <w:tcW w:w="3480" w:type="dxa"/>
            <w:gridSpan w:val="2"/>
            <w:tcBorders>
              <w:top w:val="nil"/>
              <w:left w:val="nil"/>
              <w:bottom w:val="single" w:sz="4" w:space="0" w:color="auto"/>
              <w:right w:val="single" w:sz="4" w:space="0" w:color="auto"/>
            </w:tcBorders>
            <w:shd w:val="clear" w:color="auto" w:fill="auto"/>
            <w:vAlign w:val="center"/>
            <w:hideMark/>
          </w:tcPr>
          <w:p w14:paraId="2AF5916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174 670,0</w:t>
            </w:r>
          </w:p>
        </w:tc>
        <w:tc>
          <w:tcPr>
            <w:tcW w:w="1418" w:type="dxa"/>
            <w:tcBorders>
              <w:top w:val="nil"/>
              <w:left w:val="nil"/>
              <w:bottom w:val="single" w:sz="4" w:space="0" w:color="auto"/>
              <w:right w:val="single" w:sz="4" w:space="0" w:color="auto"/>
            </w:tcBorders>
            <w:shd w:val="clear" w:color="auto" w:fill="auto"/>
            <w:vAlign w:val="center"/>
            <w:hideMark/>
          </w:tcPr>
          <w:p w14:paraId="29D8D99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F204B4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2 620,0</w:t>
            </w:r>
          </w:p>
        </w:tc>
      </w:tr>
      <w:tr w:rsidR="0034301C" w:rsidRPr="00FA19FB" w14:paraId="4F0DA37B"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69D2229"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19</w:t>
            </w:r>
          </w:p>
        </w:tc>
        <w:tc>
          <w:tcPr>
            <w:tcW w:w="487" w:type="dxa"/>
            <w:tcBorders>
              <w:top w:val="nil"/>
              <w:left w:val="single" w:sz="4" w:space="0" w:color="auto"/>
              <w:bottom w:val="single" w:sz="4" w:space="0" w:color="auto"/>
              <w:right w:val="nil"/>
            </w:tcBorders>
            <w:shd w:val="clear" w:color="auto" w:fill="auto"/>
            <w:noWrap/>
            <w:vAlign w:val="center"/>
            <w:hideMark/>
          </w:tcPr>
          <w:p w14:paraId="55343DFC"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03AC423"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983598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3F0DFEE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0019</w:t>
            </w:r>
          </w:p>
        </w:tc>
        <w:tc>
          <w:tcPr>
            <w:tcW w:w="3480" w:type="dxa"/>
            <w:gridSpan w:val="2"/>
            <w:tcBorders>
              <w:top w:val="nil"/>
              <w:left w:val="nil"/>
              <w:bottom w:val="single" w:sz="4" w:space="0" w:color="auto"/>
              <w:right w:val="single" w:sz="4" w:space="0" w:color="auto"/>
            </w:tcBorders>
            <w:shd w:val="clear" w:color="auto" w:fill="auto"/>
            <w:vAlign w:val="center"/>
            <w:hideMark/>
          </w:tcPr>
          <w:p w14:paraId="16F80D8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24 638,0</w:t>
            </w:r>
          </w:p>
        </w:tc>
        <w:tc>
          <w:tcPr>
            <w:tcW w:w="1418" w:type="dxa"/>
            <w:tcBorders>
              <w:top w:val="nil"/>
              <w:left w:val="nil"/>
              <w:bottom w:val="single" w:sz="4" w:space="0" w:color="auto"/>
              <w:right w:val="single" w:sz="4" w:space="0" w:color="auto"/>
            </w:tcBorders>
            <w:shd w:val="clear" w:color="auto" w:fill="auto"/>
            <w:vAlign w:val="center"/>
            <w:hideMark/>
          </w:tcPr>
          <w:p w14:paraId="452BBD5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A0AE55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370,0</w:t>
            </w:r>
          </w:p>
        </w:tc>
      </w:tr>
      <w:tr w:rsidR="0034301C" w:rsidRPr="00FA19FB" w14:paraId="0A16C7E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9459434"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20</w:t>
            </w:r>
          </w:p>
        </w:tc>
        <w:tc>
          <w:tcPr>
            <w:tcW w:w="487" w:type="dxa"/>
            <w:tcBorders>
              <w:top w:val="nil"/>
              <w:left w:val="single" w:sz="4" w:space="0" w:color="auto"/>
              <w:bottom w:val="single" w:sz="4" w:space="0" w:color="auto"/>
              <w:right w:val="nil"/>
            </w:tcBorders>
            <w:shd w:val="clear" w:color="auto" w:fill="auto"/>
            <w:noWrap/>
            <w:vAlign w:val="center"/>
            <w:hideMark/>
          </w:tcPr>
          <w:p w14:paraId="5D5365A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36FC4E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1E1E12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618886F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0649</w:t>
            </w:r>
          </w:p>
        </w:tc>
        <w:tc>
          <w:tcPr>
            <w:tcW w:w="3480" w:type="dxa"/>
            <w:gridSpan w:val="2"/>
            <w:tcBorders>
              <w:top w:val="nil"/>
              <w:left w:val="nil"/>
              <w:bottom w:val="single" w:sz="4" w:space="0" w:color="auto"/>
              <w:right w:val="single" w:sz="4" w:space="0" w:color="auto"/>
            </w:tcBorders>
            <w:shd w:val="clear" w:color="auto" w:fill="auto"/>
            <w:vAlign w:val="center"/>
            <w:hideMark/>
          </w:tcPr>
          <w:p w14:paraId="4DAD8E3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163686F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4E46C2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17607C9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6FF9C52"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21</w:t>
            </w:r>
          </w:p>
        </w:tc>
        <w:tc>
          <w:tcPr>
            <w:tcW w:w="487" w:type="dxa"/>
            <w:tcBorders>
              <w:top w:val="nil"/>
              <w:left w:val="single" w:sz="4" w:space="0" w:color="auto"/>
              <w:bottom w:val="single" w:sz="4" w:space="0" w:color="auto"/>
              <w:right w:val="nil"/>
            </w:tcBorders>
            <w:shd w:val="clear" w:color="auto" w:fill="auto"/>
            <w:noWrap/>
            <w:vAlign w:val="center"/>
            <w:hideMark/>
          </w:tcPr>
          <w:p w14:paraId="371CC07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5117F4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B4CE15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7F6EC8C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0585</w:t>
            </w:r>
          </w:p>
        </w:tc>
        <w:tc>
          <w:tcPr>
            <w:tcW w:w="3480" w:type="dxa"/>
            <w:gridSpan w:val="2"/>
            <w:tcBorders>
              <w:top w:val="nil"/>
              <w:left w:val="nil"/>
              <w:bottom w:val="single" w:sz="4" w:space="0" w:color="auto"/>
              <w:right w:val="single" w:sz="4" w:space="0" w:color="auto"/>
            </w:tcBorders>
            <w:shd w:val="clear" w:color="auto" w:fill="auto"/>
            <w:vAlign w:val="center"/>
            <w:hideMark/>
          </w:tcPr>
          <w:p w14:paraId="5819A7C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18 019,0</w:t>
            </w:r>
          </w:p>
        </w:tc>
        <w:tc>
          <w:tcPr>
            <w:tcW w:w="1418" w:type="dxa"/>
            <w:tcBorders>
              <w:top w:val="nil"/>
              <w:left w:val="nil"/>
              <w:bottom w:val="single" w:sz="4" w:space="0" w:color="auto"/>
              <w:right w:val="single" w:sz="4" w:space="0" w:color="auto"/>
            </w:tcBorders>
            <w:shd w:val="clear" w:color="auto" w:fill="auto"/>
            <w:vAlign w:val="center"/>
            <w:hideMark/>
          </w:tcPr>
          <w:p w14:paraId="6B455DC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F2B336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270,0</w:t>
            </w:r>
          </w:p>
        </w:tc>
      </w:tr>
      <w:tr w:rsidR="0034301C" w:rsidRPr="00FA19FB" w14:paraId="77BA0A7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B989C32"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22</w:t>
            </w:r>
          </w:p>
        </w:tc>
        <w:tc>
          <w:tcPr>
            <w:tcW w:w="487" w:type="dxa"/>
            <w:tcBorders>
              <w:top w:val="nil"/>
              <w:left w:val="single" w:sz="4" w:space="0" w:color="auto"/>
              <w:bottom w:val="single" w:sz="4" w:space="0" w:color="auto"/>
              <w:right w:val="nil"/>
            </w:tcBorders>
            <w:shd w:val="clear" w:color="auto" w:fill="auto"/>
            <w:noWrap/>
            <w:vAlign w:val="center"/>
            <w:hideMark/>
          </w:tcPr>
          <w:p w14:paraId="58AD273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5C66F5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8A9B72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11E3C0D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0249</w:t>
            </w:r>
          </w:p>
        </w:tc>
        <w:tc>
          <w:tcPr>
            <w:tcW w:w="3480" w:type="dxa"/>
            <w:gridSpan w:val="2"/>
            <w:tcBorders>
              <w:top w:val="nil"/>
              <w:left w:val="nil"/>
              <w:bottom w:val="single" w:sz="4" w:space="0" w:color="auto"/>
              <w:right w:val="single" w:sz="4" w:space="0" w:color="auto"/>
            </w:tcBorders>
            <w:shd w:val="clear" w:color="auto" w:fill="auto"/>
            <w:vAlign w:val="center"/>
            <w:hideMark/>
          </w:tcPr>
          <w:p w14:paraId="6968B22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23 167,0</w:t>
            </w:r>
          </w:p>
        </w:tc>
        <w:tc>
          <w:tcPr>
            <w:tcW w:w="1418" w:type="dxa"/>
            <w:tcBorders>
              <w:top w:val="nil"/>
              <w:left w:val="nil"/>
              <w:bottom w:val="single" w:sz="4" w:space="0" w:color="auto"/>
              <w:right w:val="single" w:sz="4" w:space="0" w:color="auto"/>
            </w:tcBorders>
            <w:shd w:val="clear" w:color="auto" w:fill="auto"/>
            <w:vAlign w:val="center"/>
            <w:hideMark/>
          </w:tcPr>
          <w:p w14:paraId="7087135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8FD47D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348,0</w:t>
            </w:r>
          </w:p>
        </w:tc>
      </w:tr>
      <w:tr w:rsidR="0034301C" w:rsidRPr="00FA19FB" w14:paraId="5519E1BC"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731B2F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23</w:t>
            </w:r>
          </w:p>
        </w:tc>
        <w:tc>
          <w:tcPr>
            <w:tcW w:w="487" w:type="dxa"/>
            <w:tcBorders>
              <w:top w:val="nil"/>
              <w:left w:val="single" w:sz="4" w:space="0" w:color="auto"/>
              <w:bottom w:val="single" w:sz="4" w:space="0" w:color="auto"/>
              <w:right w:val="nil"/>
            </w:tcBorders>
            <w:shd w:val="clear" w:color="auto" w:fill="auto"/>
            <w:noWrap/>
            <w:vAlign w:val="center"/>
            <w:hideMark/>
          </w:tcPr>
          <w:p w14:paraId="08AB2E8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A25D75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8C3626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4AA2C09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0020</w:t>
            </w:r>
          </w:p>
        </w:tc>
        <w:tc>
          <w:tcPr>
            <w:tcW w:w="3480" w:type="dxa"/>
            <w:gridSpan w:val="2"/>
            <w:tcBorders>
              <w:top w:val="nil"/>
              <w:left w:val="nil"/>
              <w:bottom w:val="single" w:sz="4" w:space="0" w:color="auto"/>
              <w:right w:val="single" w:sz="4" w:space="0" w:color="auto"/>
            </w:tcBorders>
            <w:shd w:val="clear" w:color="auto" w:fill="auto"/>
            <w:vAlign w:val="center"/>
            <w:hideMark/>
          </w:tcPr>
          <w:p w14:paraId="60C2488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100 022,0</w:t>
            </w:r>
          </w:p>
        </w:tc>
        <w:tc>
          <w:tcPr>
            <w:tcW w:w="1418" w:type="dxa"/>
            <w:tcBorders>
              <w:top w:val="nil"/>
              <w:left w:val="nil"/>
              <w:bottom w:val="single" w:sz="4" w:space="0" w:color="auto"/>
              <w:right w:val="single" w:sz="4" w:space="0" w:color="auto"/>
            </w:tcBorders>
            <w:shd w:val="clear" w:color="auto" w:fill="auto"/>
            <w:vAlign w:val="center"/>
            <w:hideMark/>
          </w:tcPr>
          <w:p w14:paraId="1865325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D482E0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1 500,0</w:t>
            </w:r>
          </w:p>
        </w:tc>
      </w:tr>
      <w:tr w:rsidR="0034301C" w:rsidRPr="00FA19FB" w14:paraId="70EE3C4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CF5CF6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24</w:t>
            </w:r>
          </w:p>
        </w:tc>
        <w:tc>
          <w:tcPr>
            <w:tcW w:w="487" w:type="dxa"/>
            <w:tcBorders>
              <w:top w:val="nil"/>
              <w:left w:val="single" w:sz="4" w:space="0" w:color="auto"/>
              <w:bottom w:val="single" w:sz="4" w:space="0" w:color="auto"/>
              <w:right w:val="nil"/>
            </w:tcBorders>
            <w:shd w:val="clear" w:color="auto" w:fill="auto"/>
            <w:noWrap/>
            <w:vAlign w:val="center"/>
            <w:hideMark/>
          </w:tcPr>
          <w:p w14:paraId="5D23522D"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F14706D"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E29C48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6365ABC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0021</w:t>
            </w:r>
          </w:p>
        </w:tc>
        <w:tc>
          <w:tcPr>
            <w:tcW w:w="3480" w:type="dxa"/>
            <w:gridSpan w:val="2"/>
            <w:tcBorders>
              <w:top w:val="nil"/>
              <w:left w:val="nil"/>
              <w:bottom w:val="single" w:sz="4" w:space="0" w:color="auto"/>
              <w:right w:val="single" w:sz="4" w:space="0" w:color="auto"/>
            </w:tcBorders>
            <w:shd w:val="clear" w:color="auto" w:fill="auto"/>
            <w:vAlign w:val="center"/>
            <w:hideMark/>
          </w:tcPr>
          <w:p w14:paraId="4E7C2D1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11 032,0</w:t>
            </w:r>
          </w:p>
        </w:tc>
        <w:tc>
          <w:tcPr>
            <w:tcW w:w="1418" w:type="dxa"/>
            <w:tcBorders>
              <w:top w:val="nil"/>
              <w:left w:val="nil"/>
              <w:bottom w:val="single" w:sz="4" w:space="0" w:color="auto"/>
              <w:right w:val="single" w:sz="4" w:space="0" w:color="auto"/>
            </w:tcBorders>
            <w:shd w:val="clear" w:color="auto" w:fill="auto"/>
            <w:vAlign w:val="center"/>
            <w:hideMark/>
          </w:tcPr>
          <w:p w14:paraId="0CD99FF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3DBC3A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165,0</w:t>
            </w:r>
          </w:p>
        </w:tc>
      </w:tr>
      <w:tr w:rsidR="0034301C" w:rsidRPr="00FA19FB" w14:paraId="411D425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E8B62B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25</w:t>
            </w:r>
          </w:p>
        </w:tc>
        <w:tc>
          <w:tcPr>
            <w:tcW w:w="487" w:type="dxa"/>
            <w:tcBorders>
              <w:top w:val="nil"/>
              <w:left w:val="single" w:sz="4" w:space="0" w:color="auto"/>
              <w:bottom w:val="single" w:sz="4" w:space="0" w:color="auto"/>
              <w:right w:val="nil"/>
            </w:tcBorders>
            <w:shd w:val="clear" w:color="auto" w:fill="auto"/>
            <w:noWrap/>
            <w:vAlign w:val="center"/>
            <w:hideMark/>
          </w:tcPr>
          <w:p w14:paraId="4457925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E964841"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65EE35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5144790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0588</w:t>
            </w:r>
          </w:p>
        </w:tc>
        <w:tc>
          <w:tcPr>
            <w:tcW w:w="3480" w:type="dxa"/>
            <w:gridSpan w:val="2"/>
            <w:tcBorders>
              <w:top w:val="nil"/>
              <w:left w:val="nil"/>
              <w:bottom w:val="single" w:sz="4" w:space="0" w:color="auto"/>
              <w:right w:val="single" w:sz="4" w:space="0" w:color="auto"/>
            </w:tcBorders>
            <w:shd w:val="clear" w:color="auto" w:fill="auto"/>
            <w:vAlign w:val="center"/>
            <w:hideMark/>
          </w:tcPr>
          <w:p w14:paraId="4AE3645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9 929,0</w:t>
            </w:r>
          </w:p>
        </w:tc>
        <w:tc>
          <w:tcPr>
            <w:tcW w:w="1418" w:type="dxa"/>
            <w:tcBorders>
              <w:top w:val="nil"/>
              <w:left w:val="nil"/>
              <w:bottom w:val="single" w:sz="4" w:space="0" w:color="auto"/>
              <w:right w:val="single" w:sz="4" w:space="0" w:color="auto"/>
            </w:tcBorders>
            <w:shd w:val="clear" w:color="auto" w:fill="auto"/>
            <w:vAlign w:val="center"/>
            <w:hideMark/>
          </w:tcPr>
          <w:p w14:paraId="108C7DC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8C1E28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149,0</w:t>
            </w:r>
          </w:p>
        </w:tc>
      </w:tr>
      <w:tr w:rsidR="0034301C" w:rsidRPr="00FA19FB" w14:paraId="3476726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A860A7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26</w:t>
            </w:r>
          </w:p>
        </w:tc>
        <w:tc>
          <w:tcPr>
            <w:tcW w:w="487" w:type="dxa"/>
            <w:tcBorders>
              <w:top w:val="nil"/>
              <w:left w:val="single" w:sz="4" w:space="0" w:color="auto"/>
              <w:bottom w:val="single" w:sz="4" w:space="0" w:color="auto"/>
              <w:right w:val="nil"/>
            </w:tcBorders>
            <w:shd w:val="clear" w:color="auto" w:fill="auto"/>
            <w:noWrap/>
            <w:vAlign w:val="center"/>
            <w:hideMark/>
          </w:tcPr>
          <w:p w14:paraId="234B9C4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6B6C947"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D5463D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3986E7A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0651</w:t>
            </w:r>
          </w:p>
        </w:tc>
        <w:tc>
          <w:tcPr>
            <w:tcW w:w="3480" w:type="dxa"/>
            <w:gridSpan w:val="2"/>
            <w:tcBorders>
              <w:top w:val="nil"/>
              <w:left w:val="nil"/>
              <w:bottom w:val="single" w:sz="4" w:space="0" w:color="auto"/>
              <w:right w:val="single" w:sz="4" w:space="0" w:color="auto"/>
            </w:tcBorders>
            <w:shd w:val="clear" w:color="auto" w:fill="auto"/>
            <w:vAlign w:val="center"/>
            <w:hideMark/>
          </w:tcPr>
          <w:p w14:paraId="0772B70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4 413,0</w:t>
            </w:r>
          </w:p>
        </w:tc>
        <w:tc>
          <w:tcPr>
            <w:tcW w:w="1418" w:type="dxa"/>
            <w:tcBorders>
              <w:top w:val="nil"/>
              <w:left w:val="nil"/>
              <w:bottom w:val="single" w:sz="4" w:space="0" w:color="auto"/>
              <w:right w:val="single" w:sz="4" w:space="0" w:color="auto"/>
            </w:tcBorders>
            <w:shd w:val="clear" w:color="auto" w:fill="auto"/>
            <w:vAlign w:val="center"/>
            <w:hideMark/>
          </w:tcPr>
          <w:p w14:paraId="56E3956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3E85E4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66,0</w:t>
            </w:r>
          </w:p>
        </w:tc>
      </w:tr>
      <w:tr w:rsidR="0034301C" w:rsidRPr="00FA19FB" w14:paraId="2A3ED0B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F10EAA9"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27</w:t>
            </w:r>
          </w:p>
        </w:tc>
        <w:tc>
          <w:tcPr>
            <w:tcW w:w="487" w:type="dxa"/>
            <w:tcBorders>
              <w:top w:val="nil"/>
              <w:left w:val="single" w:sz="4" w:space="0" w:color="auto"/>
              <w:bottom w:val="single" w:sz="4" w:space="0" w:color="auto"/>
              <w:right w:val="nil"/>
            </w:tcBorders>
            <w:shd w:val="clear" w:color="auto" w:fill="auto"/>
            <w:noWrap/>
            <w:vAlign w:val="center"/>
            <w:hideMark/>
          </w:tcPr>
          <w:p w14:paraId="0707232D"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7DD174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7D3569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010101</w:t>
            </w:r>
          </w:p>
        </w:tc>
        <w:tc>
          <w:tcPr>
            <w:tcW w:w="627" w:type="dxa"/>
            <w:tcBorders>
              <w:top w:val="nil"/>
              <w:left w:val="nil"/>
              <w:bottom w:val="single" w:sz="4" w:space="0" w:color="auto"/>
              <w:right w:val="single" w:sz="4" w:space="0" w:color="auto"/>
            </w:tcBorders>
            <w:shd w:val="clear" w:color="auto" w:fill="auto"/>
            <w:vAlign w:val="center"/>
            <w:hideMark/>
          </w:tcPr>
          <w:p w14:paraId="41AD972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0284</w:t>
            </w:r>
          </w:p>
        </w:tc>
        <w:tc>
          <w:tcPr>
            <w:tcW w:w="3480" w:type="dxa"/>
            <w:gridSpan w:val="2"/>
            <w:tcBorders>
              <w:top w:val="nil"/>
              <w:left w:val="nil"/>
              <w:bottom w:val="single" w:sz="4" w:space="0" w:color="auto"/>
              <w:right w:val="single" w:sz="4" w:space="0" w:color="auto"/>
            </w:tcBorders>
            <w:shd w:val="clear" w:color="auto" w:fill="auto"/>
            <w:vAlign w:val="center"/>
            <w:hideMark/>
          </w:tcPr>
          <w:p w14:paraId="3B8B904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742AAB9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4068C3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26606799"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6D993B5"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28</w:t>
            </w:r>
          </w:p>
        </w:tc>
        <w:tc>
          <w:tcPr>
            <w:tcW w:w="487" w:type="dxa"/>
            <w:tcBorders>
              <w:top w:val="nil"/>
              <w:left w:val="single" w:sz="4" w:space="0" w:color="auto"/>
              <w:bottom w:val="single" w:sz="4" w:space="0" w:color="auto"/>
              <w:right w:val="nil"/>
            </w:tcBorders>
            <w:shd w:val="clear" w:color="auto" w:fill="auto"/>
            <w:noWrap/>
            <w:vAlign w:val="center"/>
            <w:hideMark/>
          </w:tcPr>
          <w:p w14:paraId="24046C6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8C0A47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171F6F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3C1B5E9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0597</w:t>
            </w:r>
          </w:p>
        </w:tc>
        <w:tc>
          <w:tcPr>
            <w:tcW w:w="3480" w:type="dxa"/>
            <w:gridSpan w:val="2"/>
            <w:tcBorders>
              <w:top w:val="nil"/>
              <w:left w:val="nil"/>
              <w:bottom w:val="single" w:sz="4" w:space="0" w:color="auto"/>
              <w:right w:val="single" w:sz="4" w:space="0" w:color="auto"/>
            </w:tcBorders>
            <w:shd w:val="clear" w:color="auto" w:fill="auto"/>
            <w:vAlign w:val="center"/>
            <w:hideMark/>
          </w:tcPr>
          <w:p w14:paraId="01093F3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16 299,0</w:t>
            </w:r>
          </w:p>
        </w:tc>
        <w:tc>
          <w:tcPr>
            <w:tcW w:w="1418" w:type="dxa"/>
            <w:tcBorders>
              <w:top w:val="nil"/>
              <w:left w:val="nil"/>
              <w:bottom w:val="single" w:sz="4" w:space="0" w:color="auto"/>
              <w:right w:val="single" w:sz="4" w:space="0" w:color="auto"/>
            </w:tcBorders>
            <w:shd w:val="clear" w:color="auto" w:fill="auto"/>
            <w:vAlign w:val="center"/>
            <w:hideMark/>
          </w:tcPr>
          <w:p w14:paraId="5ACC0CA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10F634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244,0</w:t>
            </w:r>
          </w:p>
        </w:tc>
      </w:tr>
      <w:tr w:rsidR="0034301C" w:rsidRPr="00FA19FB" w14:paraId="6629549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B731306"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29</w:t>
            </w:r>
          </w:p>
        </w:tc>
        <w:tc>
          <w:tcPr>
            <w:tcW w:w="487" w:type="dxa"/>
            <w:tcBorders>
              <w:top w:val="nil"/>
              <w:left w:val="single" w:sz="4" w:space="0" w:color="auto"/>
              <w:bottom w:val="single" w:sz="4" w:space="0" w:color="auto"/>
              <w:right w:val="nil"/>
            </w:tcBorders>
            <w:shd w:val="clear" w:color="auto" w:fill="auto"/>
            <w:noWrap/>
            <w:vAlign w:val="center"/>
            <w:hideMark/>
          </w:tcPr>
          <w:p w14:paraId="68ADC11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CD58F7B"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7EE52C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6CE96D5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0591</w:t>
            </w:r>
          </w:p>
        </w:tc>
        <w:tc>
          <w:tcPr>
            <w:tcW w:w="3480" w:type="dxa"/>
            <w:gridSpan w:val="2"/>
            <w:tcBorders>
              <w:top w:val="nil"/>
              <w:left w:val="nil"/>
              <w:bottom w:val="single" w:sz="4" w:space="0" w:color="auto"/>
              <w:right w:val="single" w:sz="4" w:space="0" w:color="auto"/>
            </w:tcBorders>
            <w:shd w:val="clear" w:color="auto" w:fill="auto"/>
            <w:vAlign w:val="center"/>
            <w:hideMark/>
          </w:tcPr>
          <w:p w14:paraId="5214510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15 445,0</w:t>
            </w:r>
          </w:p>
        </w:tc>
        <w:tc>
          <w:tcPr>
            <w:tcW w:w="1418" w:type="dxa"/>
            <w:tcBorders>
              <w:top w:val="nil"/>
              <w:left w:val="nil"/>
              <w:bottom w:val="single" w:sz="4" w:space="0" w:color="auto"/>
              <w:right w:val="single" w:sz="4" w:space="0" w:color="auto"/>
            </w:tcBorders>
            <w:shd w:val="clear" w:color="auto" w:fill="auto"/>
            <w:vAlign w:val="center"/>
            <w:hideMark/>
          </w:tcPr>
          <w:p w14:paraId="70769DF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196EDB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232,0</w:t>
            </w:r>
          </w:p>
        </w:tc>
      </w:tr>
      <w:tr w:rsidR="0034301C" w:rsidRPr="00FA19FB" w14:paraId="6F7AEA9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A9E6AD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30</w:t>
            </w:r>
          </w:p>
        </w:tc>
        <w:tc>
          <w:tcPr>
            <w:tcW w:w="487" w:type="dxa"/>
            <w:tcBorders>
              <w:top w:val="nil"/>
              <w:left w:val="single" w:sz="4" w:space="0" w:color="auto"/>
              <w:bottom w:val="single" w:sz="4" w:space="0" w:color="auto"/>
              <w:right w:val="nil"/>
            </w:tcBorders>
            <w:shd w:val="clear" w:color="auto" w:fill="auto"/>
            <w:noWrap/>
            <w:vAlign w:val="center"/>
            <w:hideMark/>
          </w:tcPr>
          <w:p w14:paraId="0A76638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AD3D65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BD3250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010107</w:t>
            </w:r>
          </w:p>
        </w:tc>
        <w:tc>
          <w:tcPr>
            <w:tcW w:w="627" w:type="dxa"/>
            <w:tcBorders>
              <w:top w:val="nil"/>
              <w:left w:val="nil"/>
              <w:bottom w:val="single" w:sz="4" w:space="0" w:color="auto"/>
              <w:right w:val="single" w:sz="4" w:space="0" w:color="auto"/>
            </w:tcBorders>
            <w:shd w:val="clear" w:color="auto" w:fill="auto"/>
            <w:vAlign w:val="center"/>
            <w:hideMark/>
          </w:tcPr>
          <w:p w14:paraId="5E40011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0110</w:t>
            </w:r>
          </w:p>
        </w:tc>
        <w:tc>
          <w:tcPr>
            <w:tcW w:w="3480" w:type="dxa"/>
            <w:gridSpan w:val="2"/>
            <w:tcBorders>
              <w:top w:val="nil"/>
              <w:left w:val="nil"/>
              <w:bottom w:val="single" w:sz="4" w:space="0" w:color="auto"/>
              <w:right w:val="single" w:sz="4" w:space="0" w:color="auto"/>
            </w:tcBorders>
            <w:shd w:val="clear" w:color="auto" w:fill="auto"/>
            <w:vAlign w:val="center"/>
            <w:hideMark/>
          </w:tcPr>
          <w:p w14:paraId="5875B14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361E00C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81096E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716A1FE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987BE8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31</w:t>
            </w:r>
          </w:p>
        </w:tc>
        <w:tc>
          <w:tcPr>
            <w:tcW w:w="487" w:type="dxa"/>
            <w:tcBorders>
              <w:top w:val="nil"/>
              <w:left w:val="single" w:sz="4" w:space="0" w:color="auto"/>
              <w:bottom w:val="single" w:sz="4" w:space="0" w:color="auto"/>
              <w:right w:val="nil"/>
            </w:tcBorders>
            <w:shd w:val="clear" w:color="auto" w:fill="auto"/>
            <w:noWrap/>
            <w:vAlign w:val="center"/>
            <w:hideMark/>
          </w:tcPr>
          <w:p w14:paraId="47A47F0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CAA2EC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7D125B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2DA1AC4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0643</w:t>
            </w:r>
          </w:p>
        </w:tc>
        <w:tc>
          <w:tcPr>
            <w:tcW w:w="3480" w:type="dxa"/>
            <w:gridSpan w:val="2"/>
            <w:tcBorders>
              <w:top w:val="nil"/>
              <w:left w:val="nil"/>
              <w:bottom w:val="single" w:sz="4" w:space="0" w:color="auto"/>
              <w:right w:val="single" w:sz="4" w:space="0" w:color="auto"/>
            </w:tcBorders>
            <w:shd w:val="clear" w:color="auto" w:fill="auto"/>
            <w:vAlign w:val="center"/>
            <w:hideMark/>
          </w:tcPr>
          <w:p w14:paraId="2E5A4FB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59B032D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79B070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7359E4F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F564114"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32</w:t>
            </w:r>
          </w:p>
        </w:tc>
        <w:tc>
          <w:tcPr>
            <w:tcW w:w="487" w:type="dxa"/>
            <w:tcBorders>
              <w:top w:val="nil"/>
              <w:left w:val="single" w:sz="4" w:space="0" w:color="auto"/>
              <w:bottom w:val="single" w:sz="4" w:space="0" w:color="auto"/>
              <w:right w:val="nil"/>
            </w:tcBorders>
            <w:shd w:val="clear" w:color="auto" w:fill="auto"/>
            <w:noWrap/>
            <w:vAlign w:val="center"/>
            <w:hideMark/>
          </w:tcPr>
          <w:p w14:paraId="7B0B483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ADF8AA0"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CD6122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6B82A5D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0644</w:t>
            </w:r>
          </w:p>
        </w:tc>
        <w:tc>
          <w:tcPr>
            <w:tcW w:w="3480" w:type="dxa"/>
            <w:gridSpan w:val="2"/>
            <w:tcBorders>
              <w:top w:val="nil"/>
              <w:left w:val="nil"/>
              <w:bottom w:val="single" w:sz="4" w:space="0" w:color="auto"/>
              <w:right w:val="single" w:sz="4" w:space="0" w:color="auto"/>
            </w:tcBorders>
            <w:shd w:val="clear" w:color="auto" w:fill="auto"/>
            <w:vAlign w:val="center"/>
            <w:hideMark/>
          </w:tcPr>
          <w:p w14:paraId="0E216DA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4 413,0</w:t>
            </w:r>
          </w:p>
        </w:tc>
        <w:tc>
          <w:tcPr>
            <w:tcW w:w="1418" w:type="dxa"/>
            <w:tcBorders>
              <w:top w:val="nil"/>
              <w:left w:val="nil"/>
              <w:bottom w:val="single" w:sz="4" w:space="0" w:color="auto"/>
              <w:right w:val="single" w:sz="4" w:space="0" w:color="auto"/>
            </w:tcBorders>
            <w:shd w:val="clear" w:color="auto" w:fill="auto"/>
            <w:vAlign w:val="center"/>
            <w:hideMark/>
          </w:tcPr>
          <w:p w14:paraId="3378178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12A6B0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66,0</w:t>
            </w:r>
          </w:p>
        </w:tc>
      </w:tr>
      <w:tr w:rsidR="0034301C" w:rsidRPr="00FA19FB" w14:paraId="25A82DF9"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AB161E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33</w:t>
            </w:r>
          </w:p>
        </w:tc>
        <w:tc>
          <w:tcPr>
            <w:tcW w:w="487" w:type="dxa"/>
            <w:tcBorders>
              <w:top w:val="nil"/>
              <w:left w:val="single" w:sz="4" w:space="0" w:color="auto"/>
              <w:bottom w:val="single" w:sz="4" w:space="0" w:color="auto"/>
              <w:right w:val="nil"/>
            </w:tcBorders>
            <w:shd w:val="clear" w:color="auto" w:fill="auto"/>
            <w:noWrap/>
            <w:vAlign w:val="center"/>
            <w:hideMark/>
          </w:tcPr>
          <w:p w14:paraId="6206692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AFE10B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FD4BBE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4F39BBA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0645</w:t>
            </w:r>
          </w:p>
        </w:tc>
        <w:tc>
          <w:tcPr>
            <w:tcW w:w="3480" w:type="dxa"/>
            <w:gridSpan w:val="2"/>
            <w:tcBorders>
              <w:top w:val="nil"/>
              <w:left w:val="nil"/>
              <w:bottom w:val="single" w:sz="4" w:space="0" w:color="auto"/>
              <w:right w:val="single" w:sz="4" w:space="0" w:color="auto"/>
            </w:tcBorders>
            <w:shd w:val="clear" w:color="auto" w:fill="auto"/>
            <w:vAlign w:val="center"/>
            <w:hideMark/>
          </w:tcPr>
          <w:p w14:paraId="74E0BF9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4 413,0</w:t>
            </w:r>
          </w:p>
        </w:tc>
        <w:tc>
          <w:tcPr>
            <w:tcW w:w="1418" w:type="dxa"/>
            <w:tcBorders>
              <w:top w:val="nil"/>
              <w:left w:val="nil"/>
              <w:bottom w:val="single" w:sz="4" w:space="0" w:color="auto"/>
              <w:right w:val="single" w:sz="4" w:space="0" w:color="auto"/>
            </w:tcBorders>
            <w:shd w:val="clear" w:color="auto" w:fill="auto"/>
            <w:vAlign w:val="center"/>
            <w:hideMark/>
          </w:tcPr>
          <w:p w14:paraId="6D241B5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D38C34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66,0</w:t>
            </w:r>
          </w:p>
        </w:tc>
      </w:tr>
      <w:tr w:rsidR="0034301C" w:rsidRPr="00FA19FB" w14:paraId="6AFDB27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FF85F42"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34</w:t>
            </w:r>
          </w:p>
        </w:tc>
        <w:tc>
          <w:tcPr>
            <w:tcW w:w="487" w:type="dxa"/>
            <w:tcBorders>
              <w:top w:val="nil"/>
              <w:left w:val="single" w:sz="4" w:space="0" w:color="auto"/>
              <w:bottom w:val="single" w:sz="4" w:space="0" w:color="auto"/>
              <w:right w:val="nil"/>
            </w:tcBorders>
            <w:shd w:val="clear" w:color="auto" w:fill="auto"/>
            <w:noWrap/>
            <w:vAlign w:val="center"/>
            <w:hideMark/>
          </w:tcPr>
          <w:p w14:paraId="366B2A7D"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849CA23"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1DC7A8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12566B4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0586</w:t>
            </w:r>
          </w:p>
        </w:tc>
        <w:tc>
          <w:tcPr>
            <w:tcW w:w="3480" w:type="dxa"/>
            <w:gridSpan w:val="2"/>
            <w:tcBorders>
              <w:top w:val="nil"/>
              <w:left w:val="nil"/>
              <w:bottom w:val="single" w:sz="4" w:space="0" w:color="auto"/>
              <w:right w:val="single" w:sz="4" w:space="0" w:color="auto"/>
            </w:tcBorders>
            <w:shd w:val="clear" w:color="auto" w:fill="auto"/>
            <w:vAlign w:val="center"/>
            <w:hideMark/>
          </w:tcPr>
          <w:p w14:paraId="185D9C5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4 413,0</w:t>
            </w:r>
          </w:p>
        </w:tc>
        <w:tc>
          <w:tcPr>
            <w:tcW w:w="1418" w:type="dxa"/>
            <w:tcBorders>
              <w:top w:val="nil"/>
              <w:left w:val="nil"/>
              <w:bottom w:val="single" w:sz="4" w:space="0" w:color="auto"/>
              <w:right w:val="single" w:sz="4" w:space="0" w:color="auto"/>
            </w:tcBorders>
            <w:shd w:val="clear" w:color="auto" w:fill="auto"/>
            <w:vAlign w:val="center"/>
            <w:hideMark/>
          </w:tcPr>
          <w:p w14:paraId="5A44905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3637EA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66,0</w:t>
            </w:r>
          </w:p>
        </w:tc>
      </w:tr>
      <w:tr w:rsidR="0034301C" w:rsidRPr="00FA19FB" w14:paraId="317E7EF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1B4601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35</w:t>
            </w:r>
          </w:p>
        </w:tc>
        <w:tc>
          <w:tcPr>
            <w:tcW w:w="487" w:type="dxa"/>
            <w:tcBorders>
              <w:top w:val="nil"/>
              <w:left w:val="single" w:sz="4" w:space="0" w:color="auto"/>
              <w:bottom w:val="single" w:sz="4" w:space="0" w:color="auto"/>
              <w:right w:val="nil"/>
            </w:tcBorders>
            <w:shd w:val="clear" w:color="auto" w:fill="auto"/>
            <w:noWrap/>
            <w:vAlign w:val="center"/>
            <w:hideMark/>
          </w:tcPr>
          <w:p w14:paraId="1FD80D2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E7C879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A6AE5E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0202A94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0278</w:t>
            </w:r>
          </w:p>
        </w:tc>
        <w:tc>
          <w:tcPr>
            <w:tcW w:w="3480" w:type="dxa"/>
            <w:gridSpan w:val="2"/>
            <w:tcBorders>
              <w:top w:val="nil"/>
              <w:left w:val="nil"/>
              <w:bottom w:val="single" w:sz="4" w:space="0" w:color="auto"/>
              <w:right w:val="single" w:sz="4" w:space="0" w:color="auto"/>
            </w:tcBorders>
            <w:shd w:val="clear" w:color="auto" w:fill="auto"/>
            <w:vAlign w:val="center"/>
            <w:hideMark/>
          </w:tcPr>
          <w:p w14:paraId="3B250B3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172D2C6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B0E5FD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6C62731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CD97962"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36</w:t>
            </w:r>
          </w:p>
        </w:tc>
        <w:tc>
          <w:tcPr>
            <w:tcW w:w="487" w:type="dxa"/>
            <w:tcBorders>
              <w:top w:val="nil"/>
              <w:left w:val="single" w:sz="4" w:space="0" w:color="auto"/>
              <w:bottom w:val="single" w:sz="4" w:space="0" w:color="auto"/>
              <w:right w:val="nil"/>
            </w:tcBorders>
            <w:shd w:val="clear" w:color="auto" w:fill="auto"/>
            <w:noWrap/>
            <w:vAlign w:val="center"/>
            <w:hideMark/>
          </w:tcPr>
          <w:p w14:paraId="1E129286"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98BE410"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6B91B4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5658F22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0589</w:t>
            </w:r>
          </w:p>
        </w:tc>
        <w:tc>
          <w:tcPr>
            <w:tcW w:w="3480" w:type="dxa"/>
            <w:gridSpan w:val="2"/>
            <w:tcBorders>
              <w:top w:val="nil"/>
              <w:left w:val="nil"/>
              <w:bottom w:val="single" w:sz="4" w:space="0" w:color="auto"/>
              <w:right w:val="single" w:sz="4" w:space="0" w:color="auto"/>
            </w:tcBorders>
            <w:shd w:val="clear" w:color="auto" w:fill="auto"/>
            <w:vAlign w:val="center"/>
            <w:hideMark/>
          </w:tcPr>
          <w:p w14:paraId="2D4E76D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11 767,0</w:t>
            </w:r>
          </w:p>
        </w:tc>
        <w:tc>
          <w:tcPr>
            <w:tcW w:w="1418" w:type="dxa"/>
            <w:tcBorders>
              <w:top w:val="nil"/>
              <w:left w:val="nil"/>
              <w:bottom w:val="single" w:sz="4" w:space="0" w:color="auto"/>
              <w:right w:val="single" w:sz="4" w:space="0" w:color="auto"/>
            </w:tcBorders>
            <w:shd w:val="clear" w:color="auto" w:fill="auto"/>
            <w:vAlign w:val="center"/>
            <w:hideMark/>
          </w:tcPr>
          <w:p w14:paraId="36320A8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8CB5AA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177,0</w:t>
            </w:r>
          </w:p>
        </w:tc>
      </w:tr>
      <w:tr w:rsidR="0034301C" w:rsidRPr="00FA19FB" w14:paraId="3F1687F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7E5335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37</w:t>
            </w:r>
          </w:p>
        </w:tc>
        <w:tc>
          <w:tcPr>
            <w:tcW w:w="487" w:type="dxa"/>
            <w:tcBorders>
              <w:top w:val="nil"/>
              <w:left w:val="single" w:sz="4" w:space="0" w:color="auto"/>
              <w:bottom w:val="single" w:sz="4" w:space="0" w:color="auto"/>
              <w:right w:val="nil"/>
            </w:tcBorders>
            <w:shd w:val="clear" w:color="auto" w:fill="auto"/>
            <w:noWrap/>
            <w:vAlign w:val="center"/>
            <w:hideMark/>
          </w:tcPr>
          <w:p w14:paraId="4EEE3956"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41A77B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66EF79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0A1DA62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0590</w:t>
            </w:r>
          </w:p>
        </w:tc>
        <w:tc>
          <w:tcPr>
            <w:tcW w:w="3480" w:type="dxa"/>
            <w:gridSpan w:val="2"/>
            <w:tcBorders>
              <w:top w:val="nil"/>
              <w:left w:val="nil"/>
              <w:bottom w:val="single" w:sz="4" w:space="0" w:color="auto"/>
              <w:right w:val="single" w:sz="4" w:space="0" w:color="auto"/>
            </w:tcBorders>
            <w:shd w:val="clear" w:color="auto" w:fill="auto"/>
            <w:vAlign w:val="center"/>
            <w:hideMark/>
          </w:tcPr>
          <w:p w14:paraId="2E7C5D3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50 746,0</w:t>
            </w:r>
          </w:p>
        </w:tc>
        <w:tc>
          <w:tcPr>
            <w:tcW w:w="1418" w:type="dxa"/>
            <w:tcBorders>
              <w:top w:val="nil"/>
              <w:left w:val="nil"/>
              <w:bottom w:val="single" w:sz="4" w:space="0" w:color="auto"/>
              <w:right w:val="single" w:sz="4" w:space="0" w:color="auto"/>
            </w:tcBorders>
            <w:shd w:val="clear" w:color="auto" w:fill="auto"/>
            <w:vAlign w:val="center"/>
            <w:hideMark/>
          </w:tcPr>
          <w:p w14:paraId="7410FD8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ADA986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761,0</w:t>
            </w:r>
          </w:p>
        </w:tc>
      </w:tr>
      <w:tr w:rsidR="0034301C" w:rsidRPr="00FA19FB" w14:paraId="09E9FCB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E6A8D3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38</w:t>
            </w:r>
          </w:p>
        </w:tc>
        <w:tc>
          <w:tcPr>
            <w:tcW w:w="487" w:type="dxa"/>
            <w:tcBorders>
              <w:top w:val="nil"/>
              <w:left w:val="single" w:sz="4" w:space="0" w:color="auto"/>
              <w:bottom w:val="single" w:sz="4" w:space="0" w:color="auto"/>
              <w:right w:val="nil"/>
            </w:tcBorders>
            <w:shd w:val="clear" w:color="auto" w:fill="auto"/>
            <w:noWrap/>
            <w:vAlign w:val="center"/>
            <w:hideMark/>
          </w:tcPr>
          <w:p w14:paraId="38B8F85C"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B1CB8C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7E9EF4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101106</w:t>
            </w:r>
          </w:p>
        </w:tc>
        <w:tc>
          <w:tcPr>
            <w:tcW w:w="627" w:type="dxa"/>
            <w:tcBorders>
              <w:top w:val="nil"/>
              <w:left w:val="nil"/>
              <w:bottom w:val="single" w:sz="4" w:space="0" w:color="auto"/>
              <w:right w:val="single" w:sz="4" w:space="0" w:color="auto"/>
            </w:tcBorders>
            <w:shd w:val="clear" w:color="auto" w:fill="auto"/>
            <w:vAlign w:val="center"/>
            <w:hideMark/>
          </w:tcPr>
          <w:p w14:paraId="348D651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0650</w:t>
            </w:r>
          </w:p>
        </w:tc>
        <w:tc>
          <w:tcPr>
            <w:tcW w:w="3480" w:type="dxa"/>
            <w:gridSpan w:val="2"/>
            <w:tcBorders>
              <w:top w:val="nil"/>
              <w:left w:val="nil"/>
              <w:bottom w:val="single" w:sz="4" w:space="0" w:color="auto"/>
              <w:right w:val="single" w:sz="4" w:space="0" w:color="auto"/>
            </w:tcBorders>
            <w:shd w:val="clear" w:color="auto" w:fill="auto"/>
            <w:vAlign w:val="center"/>
            <w:hideMark/>
          </w:tcPr>
          <w:p w14:paraId="2F6BE53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25 373,0</w:t>
            </w:r>
          </w:p>
        </w:tc>
        <w:tc>
          <w:tcPr>
            <w:tcW w:w="1418" w:type="dxa"/>
            <w:tcBorders>
              <w:top w:val="nil"/>
              <w:left w:val="nil"/>
              <w:bottom w:val="single" w:sz="4" w:space="0" w:color="auto"/>
              <w:right w:val="single" w:sz="4" w:space="0" w:color="auto"/>
            </w:tcBorders>
            <w:shd w:val="clear" w:color="auto" w:fill="auto"/>
            <w:vAlign w:val="center"/>
            <w:hideMark/>
          </w:tcPr>
          <w:p w14:paraId="5945623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5D5E61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381,0</w:t>
            </w:r>
          </w:p>
        </w:tc>
      </w:tr>
      <w:tr w:rsidR="0034301C" w:rsidRPr="00FA19FB" w14:paraId="73EDBEB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08FEC7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39</w:t>
            </w:r>
          </w:p>
        </w:tc>
        <w:tc>
          <w:tcPr>
            <w:tcW w:w="487" w:type="dxa"/>
            <w:tcBorders>
              <w:top w:val="nil"/>
              <w:left w:val="single" w:sz="4" w:space="0" w:color="auto"/>
              <w:bottom w:val="single" w:sz="4" w:space="0" w:color="auto"/>
              <w:right w:val="nil"/>
            </w:tcBorders>
            <w:shd w:val="clear" w:color="auto" w:fill="auto"/>
            <w:noWrap/>
            <w:vAlign w:val="center"/>
            <w:hideMark/>
          </w:tcPr>
          <w:p w14:paraId="5C6E723B"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42130DB"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85BF8D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010103</w:t>
            </w:r>
          </w:p>
        </w:tc>
        <w:tc>
          <w:tcPr>
            <w:tcW w:w="627" w:type="dxa"/>
            <w:tcBorders>
              <w:top w:val="nil"/>
              <w:left w:val="nil"/>
              <w:bottom w:val="single" w:sz="4" w:space="0" w:color="auto"/>
              <w:right w:val="single" w:sz="4" w:space="0" w:color="auto"/>
            </w:tcBorders>
            <w:shd w:val="clear" w:color="auto" w:fill="auto"/>
            <w:vAlign w:val="center"/>
            <w:hideMark/>
          </w:tcPr>
          <w:p w14:paraId="5B66C55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0563</w:t>
            </w:r>
          </w:p>
        </w:tc>
        <w:tc>
          <w:tcPr>
            <w:tcW w:w="3480" w:type="dxa"/>
            <w:gridSpan w:val="2"/>
            <w:tcBorders>
              <w:top w:val="nil"/>
              <w:left w:val="nil"/>
              <w:bottom w:val="single" w:sz="4" w:space="0" w:color="auto"/>
              <w:right w:val="single" w:sz="4" w:space="0" w:color="auto"/>
            </w:tcBorders>
            <w:shd w:val="clear" w:color="auto" w:fill="auto"/>
            <w:vAlign w:val="center"/>
            <w:hideMark/>
          </w:tcPr>
          <w:p w14:paraId="10ADAE5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7207071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2A8E1D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03C2984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2BA4DB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40</w:t>
            </w:r>
          </w:p>
        </w:tc>
        <w:tc>
          <w:tcPr>
            <w:tcW w:w="487" w:type="dxa"/>
            <w:tcBorders>
              <w:top w:val="nil"/>
              <w:left w:val="single" w:sz="4" w:space="0" w:color="auto"/>
              <w:bottom w:val="single" w:sz="4" w:space="0" w:color="auto"/>
              <w:right w:val="nil"/>
            </w:tcBorders>
            <w:shd w:val="clear" w:color="auto" w:fill="auto"/>
            <w:noWrap/>
            <w:vAlign w:val="center"/>
            <w:hideMark/>
          </w:tcPr>
          <w:p w14:paraId="4045552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EE09EE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A3DA7D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010103</w:t>
            </w:r>
          </w:p>
        </w:tc>
        <w:tc>
          <w:tcPr>
            <w:tcW w:w="627" w:type="dxa"/>
            <w:tcBorders>
              <w:top w:val="nil"/>
              <w:left w:val="nil"/>
              <w:bottom w:val="single" w:sz="4" w:space="0" w:color="auto"/>
              <w:right w:val="single" w:sz="4" w:space="0" w:color="auto"/>
            </w:tcBorders>
            <w:shd w:val="clear" w:color="auto" w:fill="auto"/>
            <w:vAlign w:val="center"/>
            <w:hideMark/>
          </w:tcPr>
          <w:p w14:paraId="3A5CB05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0564</w:t>
            </w:r>
          </w:p>
        </w:tc>
        <w:tc>
          <w:tcPr>
            <w:tcW w:w="3480" w:type="dxa"/>
            <w:gridSpan w:val="2"/>
            <w:tcBorders>
              <w:top w:val="nil"/>
              <w:left w:val="nil"/>
              <w:bottom w:val="single" w:sz="4" w:space="0" w:color="auto"/>
              <w:right w:val="single" w:sz="4" w:space="0" w:color="auto"/>
            </w:tcBorders>
            <w:shd w:val="clear" w:color="auto" w:fill="auto"/>
            <w:vAlign w:val="center"/>
            <w:hideMark/>
          </w:tcPr>
          <w:p w14:paraId="10E6775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747C133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6FB5A4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3C17C05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B58B0C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41</w:t>
            </w:r>
          </w:p>
        </w:tc>
        <w:tc>
          <w:tcPr>
            <w:tcW w:w="487" w:type="dxa"/>
            <w:tcBorders>
              <w:top w:val="nil"/>
              <w:left w:val="single" w:sz="4" w:space="0" w:color="auto"/>
              <w:bottom w:val="single" w:sz="4" w:space="0" w:color="auto"/>
              <w:right w:val="nil"/>
            </w:tcBorders>
            <w:shd w:val="clear" w:color="auto" w:fill="auto"/>
            <w:noWrap/>
            <w:vAlign w:val="center"/>
            <w:hideMark/>
          </w:tcPr>
          <w:p w14:paraId="748201ED"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A90E02D"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2F4FA9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010101</w:t>
            </w:r>
          </w:p>
        </w:tc>
        <w:tc>
          <w:tcPr>
            <w:tcW w:w="627" w:type="dxa"/>
            <w:tcBorders>
              <w:top w:val="nil"/>
              <w:left w:val="nil"/>
              <w:bottom w:val="single" w:sz="4" w:space="0" w:color="auto"/>
              <w:right w:val="single" w:sz="4" w:space="0" w:color="auto"/>
            </w:tcBorders>
            <w:shd w:val="clear" w:color="auto" w:fill="auto"/>
            <w:vAlign w:val="center"/>
            <w:hideMark/>
          </w:tcPr>
          <w:p w14:paraId="6B3E16F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0285</w:t>
            </w:r>
          </w:p>
        </w:tc>
        <w:tc>
          <w:tcPr>
            <w:tcW w:w="3480" w:type="dxa"/>
            <w:gridSpan w:val="2"/>
            <w:tcBorders>
              <w:top w:val="nil"/>
              <w:left w:val="nil"/>
              <w:bottom w:val="single" w:sz="4" w:space="0" w:color="auto"/>
              <w:right w:val="single" w:sz="4" w:space="0" w:color="auto"/>
            </w:tcBorders>
            <w:shd w:val="clear" w:color="auto" w:fill="auto"/>
            <w:vAlign w:val="center"/>
            <w:hideMark/>
          </w:tcPr>
          <w:p w14:paraId="4804171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5FF59B1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C4C099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0FEC40B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63A9A2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42</w:t>
            </w:r>
          </w:p>
        </w:tc>
        <w:tc>
          <w:tcPr>
            <w:tcW w:w="487" w:type="dxa"/>
            <w:tcBorders>
              <w:top w:val="nil"/>
              <w:left w:val="single" w:sz="4" w:space="0" w:color="auto"/>
              <w:bottom w:val="single" w:sz="4" w:space="0" w:color="auto"/>
              <w:right w:val="nil"/>
            </w:tcBorders>
            <w:shd w:val="clear" w:color="auto" w:fill="auto"/>
            <w:noWrap/>
            <w:vAlign w:val="center"/>
            <w:hideMark/>
          </w:tcPr>
          <w:p w14:paraId="4138AE1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67CC117"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B08636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010101</w:t>
            </w:r>
          </w:p>
        </w:tc>
        <w:tc>
          <w:tcPr>
            <w:tcW w:w="627" w:type="dxa"/>
            <w:tcBorders>
              <w:top w:val="nil"/>
              <w:left w:val="nil"/>
              <w:bottom w:val="single" w:sz="4" w:space="0" w:color="auto"/>
              <w:right w:val="single" w:sz="4" w:space="0" w:color="auto"/>
            </w:tcBorders>
            <w:shd w:val="clear" w:color="auto" w:fill="auto"/>
            <w:vAlign w:val="center"/>
            <w:hideMark/>
          </w:tcPr>
          <w:p w14:paraId="3BDB1EC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0286</w:t>
            </w:r>
          </w:p>
        </w:tc>
        <w:tc>
          <w:tcPr>
            <w:tcW w:w="3480" w:type="dxa"/>
            <w:gridSpan w:val="2"/>
            <w:tcBorders>
              <w:top w:val="nil"/>
              <w:left w:val="nil"/>
              <w:bottom w:val="single" w:sz="4" w:space="0" w:color="auto"/>
              <w:right w:val="single" w:sz="4" w:space="0" w:color="auto"/>
            </w:tcBorders>
            <w:shd w:val="clear" w:color="auto" w:fill="auto"/>
            <w:vAlign w:val="center"/>
            <w:hideMark/>
          </w:tcPr>
          <w:p w14:paraId="603935A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5 884,0</w:t>
            </w:r>
          </w:p>
        </w:tc>
        <w:tc>
          <w:tcPr>
            <w:tcW w:w="1418" w:type="dxa"/>
            <w:tcBorders>
              <w:top w:val="nil"/>
              <w:left w:val="nil"/>
              <w:bottom w:val="single" w:sz="4" w:space="0" w:color="auto"/>
              <w:right w:val="single" w:sz="4" w:space="0" w:color="auto"/>
            </w:tcBorders>
            <w:shd w:val="clear" w:color="auto" w:fill="auto"/>
            <w:vAlign w:val="center"/>
            <w:hideMark/>
          </w:tcPr>
          <w:p w14:paraId="0DCB19D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3AAF0F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88,0</w:t>
            </w:r>
          </w:p>
        </w:tc>
      </w:tr>
      <w:tr w:rsidR="0034301C" w:rsidRPr="00FA19FB" w14:paraId="745FF5D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57AF99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43</w:t>
            </w:r>
          </w:p>
        </w:tc>
        <w:tc>
          <w:tcPr>
            <w:tcW w:w="487" w:type="dxa"/>
            <w:tcBorders>
              <w:top w:val="nil"/>
              <w:left w:val="single" w:sz="4" w:space="0" w:color="auto"/>
              <w:bottom w:val="single" w:sz="4" w:space="0" w:color="auto"/>
              <w:right w:val="nil"/>
            </w:tcBorders>
            <w:shd w:val="clear" w:color="auto" w:fill="auto"/>
            <w:noWrap/>
            <w:vAlign w:val="center"/>
            <w:hideMark/>
          </w:tcPr>
          <w:p w14:paraId="09C67C5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E9CBE9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E488E6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060201</w:t>
            </w:r>
          </w:p>
        </w:tc>
        <w:tc>
          <w:tcPr>
            <w:tcW w:w="627" w:type="dxa"/>
            <w:tcBorders>
              <w:top w:val="nil"/>
              <w:left w:val="nil"/>
              <w:bottom w:val="single" w:sz="4" w:space="0" w:color="auto"/>
              <w:right w:val="single" w:sz="4" w:space="0" w:color="auto"/>
            </w:tcBorders>
            <w:shd w:val="clear" w:color="auto" w:fill="auto"/>
            <w:vAlign w:val="center"/>
            <w:hideMark/>
          </w:tcPr>
          <w:p w14:paraId="408C06A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0174</w:t>
            </w:r>
          </w:p>
        </w:tc>
        <w:tc>
          <w:tcPr>
            <w:tcW w:w="3480" w:type="dxa"/>
            <w:gridSpan w:val="2"/>
            <w:tcBorders>
              <w:top w:val="nil"/>
              <w:left w:val="nil"/>
              <w:bottom w:val="single" w:sz="4" w:space="0" w:color="auto"/>
              <w:right w:val="single" w:sz="4" w:space="0" w:color="auto"/>
            </w:tcBorders>
            <w:shd w:val="clear" w:color="auto" w:fill="auto"/>
            <w:vAlign w:val="center"/>
            <w:hideMark/>
          </w:tcPr>
          <w:p w14:paraId="56E8B4B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5 377,0</w:t>
            </w:r>
          </w:p>
        </w:tc>
        <w:tc>
          <w:tcPr>
            <w:tcW w:w="1418" w:type="dxa"/>
            <w:tcBorders>
              <w:top w:val="nil"/>
              <w:left w:val="nil"/>
              <w:bottom w:val="single" w:sz="4" w:space="0" w:color="auto"/>
              <w:right w:val="single" w:sz="4" w:space="0" w:color="auto"/>
            </w:tcBorders>
            <w:shd w:val="clear" w:color="auto" w:fill="auto"/>
            <w:vAlign w:val="center"/>
            <w:hideMark/>
          </w:tcPr>
          <w:p w14:paraId="3869040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FCD5C7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81,0</w:t>
            </w:r>
          </w:p>
        </w:tc>
      </w:tr>
      <w:tr w:rsidR="0034301C" w:rsidRPr="00FA19FB" w14:paraId="59E1198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0686D44"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44</w:t>
            </w:r>
          </w:p>
        </w:tc>
        <w:tc>
          <w:tcPr>
            <w:tcW w:w="487" w:type="dxa"/>
            <w:tcBorders>
              <w:top w:val="nil"/>
              <w:left w:val="single" w:sz="4" w:space="0" w:color="auto"/>
              <w:bottom w:val="single" w:sz="4" w:space="0" w:color="auto"/>
              <w:right w:val="nil"/>
            </w:tcBorders>
            <w:shd w:val="clear" w:color="auto" w:fill="auto"/>
            <w:noWrap/>
            <w:vAlign w:val="center"/>
            <w:hideMark/>
          </w:tcPr>
          <w:p w14:paraId="613489E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79BC96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E8A1D6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060201</w:t>
            </w:r>
          </w:p>
        </w:tc>
        <w:tc>
          <w:tcPr>
            <w:tcW w:w="627" w:type="dxa"/>
            <w:tcBorders>
              <w:top w:val="nil"/>
              <w:left w:val="nil"/>
              <w:bottom w:val="single" w:sz="4" w:space="0" w:color="auto"/>
              <w:right w:val="single" w:sz="4" w:space="0" w:color="auto"/>
            </w:tcBorders>
            <w:shd w:val="clear" w:color="auto" w:fill="auto"/>
            <w:vAlign w:val="center"/>
            <w:hideMark/>
          </w:tcPr>
          <w:p w14:paraId="4396DFF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0175</w:t>
            </w:r>
          </w:p>
        </w:tc>
        <w:tc>
          <w:tcPr>
            <w:tcW w:w="3480" w:type="dxa"/>
            <w:gridSpan w:val="2"/>
            <w:tcBorders>
              <w:top w:val="nil"/>
              <w:left w:val="nil"/>
              <w:bottom w:val="single" w:sz="4" w:space="0" w:color="auto"/>
              <w:right w:val="single" w:sz="4" w:space="0" w:color="auto"/>
            </w:tcBorders>
            <w:shd w:val="clear" w:color="auto" w:fill="auto"/>
            <w:vAlign w:val="center"/>
            <w:hideMark/>
          </w:tcPr>
          <w:p w14:paraId="0E1B082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4 033,0</w:t>
            </w:r>
          </w:p>
        </w:tc>
        <w:tc>
          <w:tcPr>
            <w:tcW w:w="1418" w:type="dxa"/>
            <w:tcBorders>
              <w:top w:val="nil"/>
              <w:left w:val="nil"/>
              <w:bottom w:val="single" w:sz="4" w:space="0" w:color="auto"/>
              <w:right w:val="single" w:sz="4" w:space="0" w:color="auto"/>
            </w:tcBorders>
            <w:shd w:val="clear" w:color="auto" w:fill="auto"/>
            <w:vAlign w:val="center"/>
            <w:hideMark/>
          </w:tcPr>
          <w:p w14:paraId="3E13CE6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8E30FC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60,0</w:t>
            </w:r>
          </w:p>
        </w:tc>
      </w:tr>
      <w:tr w:rsidR="0034301C" w:rsidRPr="00FA19FB" w14:paraId="58A4A46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B9C96B9"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45</w:t>
            </w:r>
          </w:p>
        </w:tc>
        <w:tc>
          <w:tcPr>
            <w:tcW w:w="487" w:type="dxa"/>
            <w:tcBorders>
              <w:top w:val="nil"/>
              <w:left w:val="single" w:sz="4" w:space="0" w:color="auto"/>
              <w:bottom w:val="single" w:sz="4" w:space="0" w:color="auto"/>
              <w:right w:val="nil"/>
            </w:tcBorders>
            <w:shd w:val="clear" w:color="auto" w:fill="auto"/>
            <w:noWrap/>
            <w:vAlign w:val="center"/>
            <w:hideMark/>
          </w:tcPr>
          <w:p w14:paraId="314F12C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18FE80F"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8C64EC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630101</w:t>
            </w:r>
          </w:p>
        </w:tc>
        <w:tc>
          <w:tcPr>
            <w:tcW w:w="627" w:type="dxa"/>
            <w:tcBorders>
              <w:top w:val="nil"/>
              <w:left w:val="nil"/>
              <w:bottom w:val="single" w:sz="4" w:space="0" w:color="auto"/>
              <w:right w:val="single" w:sz="4" w:space="0" w:color="auto"/>
            </w:tcBorders>
            <w:shd w:val="clear" w:color="auto" w:fill="auto"/>
            <w:vAlign w:val="center"/>
            <w:hideMark/>
          </w:tcPr>
          <w:p w14:paraId="7AC9257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0815</w:t>
            </w:r>
          </w:p>
        </w:tc>
        <w:tc>
          <w:tcPr>
            <w:tcW w:w="3480" w:type="dxa"/>
            <w:gridSpan w:val="2"/>
            <w:tcBorders>
              <w:top w:val="nil"/>
              <w:left w:val="nil"/>
              <w:bottom w:val="single" w:sz="4" w:space="0" w:color="auto"/>
              <w:right w:val="single" w:sz="4" w:space="0" w:color="auto"/>
            </w:tcBorders>
            <w:shd w:val="clear" w:color="auto" w:fill="auto"/>
            <w:vAlign w:val="center"/>
            <w:hideMark/>
          </w:tcPr>
          <w:p w14:paraId="11B066F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4 801,0</w:t>
            </w:r>
          </w:p>
        </w:tc>
        <w:tc>
          <w:tcPr>
            <w:tcW w:w="1418" w:type="dxa"/>
            <w:tcBorders>
              <w:top w:val="nil"/>
              <w:left w:val="nil"/>
              <w:bottom w:val="single" w:sz="4" w:space="0" w:color="auto"/>
              <w:right w:val="single" w:sz="4" w:space="0" w:color="auto"/>
            </w:tcBorders>
            <w:shd w:val="clear" w:color="auto" w:fill="auto"/>
            <w:vAlign w:val="center"/>
            <w:hideMark/>
          </w:tcPr>
          <w:p w14:paraId="376B901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48475B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72,0</w:t>
            </w:r>
          </w:p>
        </w:tc>
      </w:tr>
      <w:tr w:rsidR="0034301C" w:rsidRPr="00FA19FB" w14:paraId="4F0BB3A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F43E2B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46</w:t>
            </w:r>
          </w:p>
        </w:tc>
        <w:tc>
          <w:tcPr>
            <w:tcW w:w="487" w:type="dxa"/>
            <w:tcBorders>
              <w:top w:val="nil"/>
              <w:left w:val="single" w:sz="4" w:space="0" w:color="auto"/>
              <w:bottom w:val="single" w:sz="4" w:space="0" w:color="auto"/>
              <w:right w:val="nil"/>
            </w:tcBorders>
            <w:shd w:val="clear" w:color="auto" w:fill="auto"/>
            <w:noWrap/>
            <w:vAlign w:val="center"/>
            <w:hideMark/>
          </w:tcPr>
          <w:p w14:paraId="2A5DD536"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CC931B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D84FCB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71DEE99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0408</w:t>
            </w:r>
          </w:p>
        </w:tc>
        <w:tc>
          <w:tcPr>
            <w:tcW w:w="3480" w:type="dxa"/>
            <w:gridSpan w:val="2"/>
            <w:tcBorders>
              <w:top w:val="nil"/>
              <w:left w:val="nil"/>
              <w:bottom w:val="single" w:sz="4" w:space="0" w:color="auto"/>
              <w:right w:val="single" w:sz="4" w:space="0" w:color="auto"/>
            </w:tcBorders>
            <w:shd w:val="clear" w:color="auto" w:fill="auto"/>
            <w:vAlign w:val="center"/>
            <w:hideMark/>
          </w:tcPr>
          <w:p w14:paraId="0FB4373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25 868,0</w:t>
            </w:r>
          </w:p>
        </w:tc>
        <w:tc>
          <w:tcPr>
            <w:tcW w:w="1418" w:type="dxa"/>
            <w:tcBorders>
              <w:top w:val="nil"/>
              <w:left w:val="nil"/>
              <w:bottom w:val="single" w:sz="4" w:space="0" w:color="auto"/>
              <w:right w:val="single" w:sz="4" w:space="0" w:color="auto"/>
            </w:tcBorders>
            <w:shd w:val="clear" w:color="auto" w:fill="auto"/>
            <w:vAlign w:val="center"/>
            <w:hideMark/>
          </w:tcPr>
          <w:p w14:paraId="0FB758C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7D69B2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388,0</w:t>
            </w:r>
          </w:p>
        </w:tc>
      </w:tr>
      <w:tr w:rsidR="0034301C" w:rsidRPr="00FA19FB" w14:paraId="7C8D300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EF7471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47</w:t>
            </w:r>
          </w:p>
        </w:tc>
        <w:tc>
          <w:tcPr>
            <w:tcW w:w="487" w:type="dxa"/>
            <w:tcBorders>
              <w:top w:val="nil"/>
              <w:left w:val="single" w:sz="4" w:space="0" w:color="auto"/>
              <w:bottom w:val="single" w:sz="4" w:space="0" w:color="auto"/>
              <w:right w:val="nil"/>
            </w:tcBorders>
            <w:shd w:val="clear" w:color="auto" w:fill="auto"/>
            <w:noWrap/>
            <w:vAlign w:val="center"/>
            <w:hideMark/>
          </w:tcPr>
          <w:p w14:paraId="3F6EECC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D7EB409"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0CD8F0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08F46CD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0410</w:t>
            </w:r>
          </w:p>
        </w:tc>
        <w:tc>
          <w:tcPr>
            <w:tcW w:w="3480" w:type="dxa"/>
            <w:gridSpan w:val="2"/>
            <w:tcBorders>
              <w:top w:val="nil"/>
              <w:left w:val="nil"/>
              <w:bottom w:val="single" w:sz="4" w:space="0" w:color="auto"/>
              <w:right w:val="single" w:sz="4" w:space="0" w:color="auto"/>
            </w:tcBorders>
            <w:shd w:val="clear" w:color="auto" w:fill="auto"/>
            <w:vAlign w:val="center"/>
            <w:hideMark/>
          </w:tcPr>
          <w:p w14:paraId="23FF31A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27 390,0</w:t>
            </w:r>
          </w:p>
        </w:tc>
        <w:tc>
          <w:tcPr>
            <w:tcW w:w="1418" w:type="dxa"/>
            <w:tcBorders>
              <w:top w:val="nil"/>
              <w:left w:val="nil"/>
              <w:bottom w:val="single" w:sz="4" w:space="0" w:color="auto"/>
              <w:right w:val="single" w:sz="4" w:space="0" w:color="auto"/>
            </w:tcBorders>
            <w:shd w:val="clear" w:color="auto" w:fill="auto"/>
            <w:vAlign w:val="center"/>
            <w:hideMark/>
          </w:tcPr>
          <w:p w14:paraId="1021394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59E14B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411,0</w:t>
            </w:r>
          </w:p>
        </w:tc>
      </w:tr>
      <w:tr w:rsidR="0034301C" w:rsidRPr="00FA19FB" w14:paraId="7BD7C2C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F78794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48</w:t>
            </w:r>
          </w:p>
        </w:tc>
        <w:tc>
          <w:tcPr>
            <w:tcW w:w="487" w:type="dxa"/>
            <w:tcBorders>
              <w:top w:val="nil"/>
              <w:left w:val="single" w:sz="4" w:space="0" w:color="auto"/>
              <w:bottom w:val="single" w:sz="4" w:space="0" w:color="auto"/>
              <w:right w:val="nil"/>
            </w:tcBorders>
            <w:shd w:val="clear" w:color="auto" w:fill="auto"/>
            <w:noWrap/>
            <w:vAlign w:val="center"/>
            <w:hideMark/>
          </w:tcPr>
          <w:p w14:paraId="5BD2431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C645ABE"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0F9E3E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030101</w:t>
            </w:r>
          </w:p>
        </w:tc>
        <w:tc>
          <w:tcPr>
            <w:tcW w:w="627" w:type="dxa"/>
            <w:tcBorders>
              <w:top w:val="nil"/>
              <w:left w:val="nil"/>
              <w:bottom w:val="single" w:sz="4" w:space="0" w:color="auto"/>
              <w:right w:val="single" w:sz="4" w:space="0" w:color="auto"/>
            </w:tcBorders>
            <w:shd w:val="clear" w:color="auto" w:fill="auto"/>
            <w:vAlign w:val="center"/>
            <w:hideMark/>
          </w:tcPr>
          <w:p w14:paraId="2DA89CD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0525</w:t>
            </w:r>
          </w:p>
        </w:tc>
        <w:tc>
          <w:tcPr>
            <w:tcW w:w="3480" w:type="dxa"/>
            <w:gridSpan w:val="2"/>
            <w:tcBorders>
              <w:top w:val="nil"/>
              <w:left w:val="nil"/>
              <w:bottom w:val="single" w:sz="4" w:space="0" w:color="auto"/>
              <w:right w:val="single" w:sz="4" w:space="0" w:color="auto"/>
            </w:tcBorders>
            <w:shd w:val="clear" w:color="auto" w:fill="auto"/>
            <w:vAlign w:val="center"/>
            <w:hideMark/>
          </w:tcPr>
          <w:p w14:paraId="3896878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27 009,0</w:t>
            </w:r>
          </w:p>
        </w:tc>
        <w:tc>
          <w:tcPr>
            <w:tcW w:w="1418" w:type="dxa"/>
            <w:tcBorders>
              <w:top w:val="nil"/>
              <w:left w:val="nil"/>
              <w:bottom w:val="single" w:sz="4" w:space="0" w:color="auto"/>
              <w:right w:val="single" w:sz="4" w:space="0" w:color="auto"/>
            </w:tcBorders>
            <w:shd w:val="clear" w:color="auto" w:fill="auto"/>
            <w:vAlign w:val="center"/>
            <w:hideMark/>
          </w:tcPr>
          <w:p w14:paraId="01D922B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21507C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405,0</w:t>
            </w:r>
          </w:p>
        </w:tc>
      </w:tr>
      <w:tr w:rsidR="0034301C" w:rsidRPr="00FA19FB" w14:paraId="18DB5889"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F57E4D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49</w:t>
            </w:r>
          </w:p>
        </w:tc>
        <w:tc>
          <w:tcPr>
            <w:tcW w:w="487" w:type="dxa"/>
            <w:tcBorders>
              <w:top w:val="nil"/>
              <w:left w:val="single" w:sz="4" w:space="0" w:color="auto"/>
              <w:bottom w:val="single" w:sz="4" w:space="0" w:color="auto"/>
              <w:right w:val="nil"/>
            </w:tcBorders>
            <w:shd w:val="clear" w:color="auto" w:fill="auto"/>
            <w:noWrap/>
            <w:vAlign w:val="center"/>
            <w:hideMark/>
          </w:tcPr>
          <w:p w14:paraId="09F3DAD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B1E1FF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DBC849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030101</w:t>
            </w:r>
          </w:p>
        </w:tc>
        <w:tc>
          <w:tcPr>
            <w:tcW w:w="627" w:type="dxa"/>
            <w:tcBorders>
              <w:top w:val="nil"/>
              <w:left w:val="nil"/>
              <w:bottom w:val="single" w:sz="4" w:space="0" w:color="auto"/>
              <w:right w:val="single" w:sz="4" w:space="0" w:color="auto"/>
            </w:tcBorders>
            <w:shd w:val="clear" w:color="auto" w:fill="auto"/>
            <w:vAlign w:val="center"/>
            <w:hideMark/>
          </w:tcPr>
          <w:p w14:paraId="4436A00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0527</w:t>
            </w:r>
          </w:p>
        </w:tc>
        <w:tc>
          <w:tcPr>
            <w:tcW w:w="3480" w:type="dxa"/>
            <w:gridSpan w:val="2"/>
            <w:tcBorders>
              <w:top w:val="nil"/>
              <w:left w:val="nil"/>
              <w:bottom w:val="single" w:sz="4" w:space="0" w:color="auto"/>
              <w:right w:val="single" w:sz="4" w:space="0" w:color="auto"/>
            </w:tcBorders>
            <w:shd w:val="clear" w:color="auto" w:fill="auto"/>
            <w:vAlign w:val="center"/>
            <w:hideMark/>
          </w:tcPr>
          <w:p w14:paraId="7EA6991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15 216,0</w:t>
            </w:r>
          </w:p>
        </w:tc>
        <w:tc>
          <w:tcPr>
            <w:tcW w:w="1418" w:type="dxa"/>
            <w:tcBorders>
              <w:top w:val="nil"/>
              <w:left w:val="nil"/>
              <w:bottom w:val="single" w:sz="4" w:space="0" w:color="auto"/>
              <w:right w:val="single" w:sz="4" w:space="0" w:color="auto"/>
            </w:tcBorders>
            <w:shd w:val="clear" w:color="auto" w:fill="auto"/>
            <w:vAlign w:val="center"/>
            <w:hideMark/>
          </w:tcPr>
          <w:p w14:paraId="584BF20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491CFB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228,0</w:t>
            </w:r>
          </w:p>
        </w:tc>
      </w:tr>
      <w:tr w:rsidR="0034301C" w:rsidRPr="00FA19FB" w14:paraId="34B4150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1E02F5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50</w:t>
            </w:r>
          </w:p>
        </w:tc>
        <w:tc>
          <w:tcPr>
            <w:tcW w:w="487" w:type="dxa"/>
            <w:tcBorders>
              <w:top w:val="nil"/>
              <w:left w:val="single" w:sz="4" w:space="0" w:color="auto"/>
              <w:bottom w:val="single" w:sz="4" w:space="0" w:color="auto"/>
              <w:right w:val="nil"/>
            </w:tcBorders>
            <w:shd w:val="clear" w:color="auto" w:fill="auto"/>
            <w:noWrap/>
            <w:vAlign w:val="center"/>
            <w:hideMark/>
          </w:tcPr>
          <w:p w14:paraId="0085504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565CA07"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D04294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030103</w:t>
            </w:r>
          </w:p>
        </w:tc>
        <w:tc>
          <w:tcPr>
            <w:tcW w:w="627" w:type="dxa"/>
            <w:tcBorders>
              <w:top w:val="nil"/>
              <w:left w:val="nil"/>
              <w:bottom w:val="single" w:sz="4" w:space="0" w:color="auto"/>
              <w:right w:val="single" w:sz="4" w:space="0" w:color="auto"/>
            </w:tcBorders>
            <w:shd w:val="clear" w:color="auto" w:fill="auto"/>
            <w:vAlign w:val="center"/>
            <w:hideMark/>
          </w:tcPr>
          <w:p w14:paraId="23B0CA7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0259</w:t>
            </w:r>
          </w:p>
        </w:tc>
        <w:tc>
          <w:tcPr>
            <w:tcW w:w="3480" w:type="dxa"/>
            <w:gridSpan w:val="2"/>
            <w:tcBorders>
              <w:top w:val="nil"/>
              <w:left w:val="nil"/>
              <w:bottom w:val="single" w:sz="4" w:space="0" w:color="auto"/>
              <w:right w:val="single" w:sz="4" w:space="0" w:color="auto"/>
            </w:tcBorders>
            <w:shd w:val="clear" w:color="auto" w:fill="auto"/>
            <w:vAlign w:val="center"/>
            <w:hideMark/>
          </w:tcPr>
          <w:p w14:paraId="50534F7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7 608,0</w:t>
            </w:r>
          </w:p>
        </w:tc>
        <w:tc>
          <w:tcPr>
            <w:tcW w:w="1418" w:type="dxa"/>
            <w:tcBorders>
              <w:top w:val="nil"/>
              <w:left w:val="nil"/>
              <w:bottom w:val="single" w:sz="4" w:space="0" w:color="auto"/>
              <w:right w:val="single" w:sz="4" w:space="0" w:color="auto"/>
            </w:tcBorders>
            <w:shd w:val="clear" w:color="auto" w:fill="auto"/>
            <w:vAlign w:val="center"/>
            <w:hideMark/>
          </w:tcPr>
          <w:p w14:paraId="271BFF6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821688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114,0</w:t>
            </w:r>
          </w:p>
        </w:tc>
      </w:tr>
      <w:tr w:rsidR="0034301C" w:rsidRPr="00FA19FB" w14:paraId="0E8EFF5E"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B969AE8"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51</w:t>
            </w:r>
          </w:p>
        </w:tc>
        <w:tc>
          <w:tcPr>
            <w:tcW w:w="487" w:type="dxa"/>
            <w:tcBorders>
              <w:top w:val="nil"/>
              <w:left w:val="single" w:sz="4" w:space="0" w:color="auto"/>
              <w:bottom w:val="single" w:sz="4" w:space="0" w:color="auto"/>
              <w:right w:val="nil"/>
            </w:tcBorders>
            <w:shd w:val="clear" w:color="auto" w:fill="auto"/>
            <w:noWrap/>
            <w:vAlign w:val="center"/>
            <w:hideMark/>
          </w:tcPr>
          <w:p w14:paraId="5BC1A46D"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ECDC40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6E6705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030101</w:t>
            </w:r>
          </w:p>
        </w:tc>
        <w:tc>
          <w:tcPr>
            <w:tcW w:w="627" w:type="dxa"/>
            <w:tcBorders>
              <w:top w:val="nil"/>
              <w:left w:val="nil"/>
              <w:bottom w:val="single" w:sz="4" w:space="0" w:color="auto"/>
              <w:right w:val="single" w:sz="4" w:space="0" w:color="auto"/>
            </w:tcBorders>
            <w:shd w:val="clear" w:color="auto" w:fill="auto"/>
            <w:vAlign w:val="center"/>
            <w:hideMark/>
          </w:tcPr>
          <w:p w14:paraId="716FFEE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0531</w:t>
            </w:r>
          </w:p>
        </w:tc>
        <w:tc>
          <w:tcPr>
            <w:tcW w:w="3480" w:type="dxa"/>
            <w:gridSpan w:val="2"/>
            <w:tcBorders>
              <w:top w:val="nil"/>
              <w:left w:val="nil"/>
              <w:bottom w:val="single" w:sz="4" w:space="0" w:color="auto"/>
              <w:right w:val="single" w:sz="4" w:space="0" w:color="auto"/>
            </w:tcBorders>
            <w:shd w:val="clear" w:color="auto" w:fill="auto"/>
            <w:vAlign w:val="center"/>
            <w:hideMark/>
          </w:tcPr>
          <w:p w14:paraId="70940E6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11 412,0</w:t>
            </w:r>
          </w:p>
        </w:tc>
        <w:tc>
          <w:tcPr>
            <w:tcW w:w="1418" w:type="dxa"/>
            <w:tcBorders>
              <w:top w:val="nil"/>
              <w:left w:val="nil"/>
              <w:bottom w:val="single" w:sz="4" w:space="0" w:color="auto"/>
              <w:right w:val="single" w:sz="4" w:space="0" w:color="auto"/>
            </w:tcBorders>
            <w:shd w:val="clear" w:color="auto" w:fill="auto"/>
            <w:vAlign w:val="center"/>
            <w:hideMark/>
          </w:tcPr>
          <w:p w14:paraId="7AF9A81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6B23B0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171,0</w:t>
            </w:r>
          </w:p>
        </w:tc>
      </w:tr>
      <w:tr w:rsidR="0034301C" w:rsidRPr="00FA19FB" w14:paraId="5C4B4030"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EE776B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52</w:t>
            </w:r>
          </w:p>
        </w:tc>
        <w:tc>
          <w:tcPr>
            <w:tcW w:w="487" w:type="dxa"/>
            <w:tcBorders>
              <w:top w:val="nil"/>
              <w:left w:val="single" w:sz="4" w:space="0" w:color="auto"/>
              <w:bottom w:val="single" w:sz="4" w:space="0" w:color="auto"/>
              <w:right w:val="nil"/>
            </w:tcBorders>
            <w:shd w:val="clear" w:color="auto" w:fill="auto"/>
            <w:noWrap/>
            <w:vAlign w:val="center"/>
            <w:hideMark/>
          </w:tcPr>
          <w:p w14:paraId="30C3165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473CCDBD"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2ADA61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5AC9F02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0985</w:t>
            </w:r>
          </w:p>
        </w:tc>
        <w:tc>
          <w:tcPr>
            <w:tcW w:w="3480" w:type="dxa"/>
            <w:gridSpan w:val="2"/>
            <w:tcBorders>
              <w:top w:val="nil"/>
              <w:left w:val="nil"/>
              <w:bottom w:val="single" w:sz="4" w:space="0" w:color="auto"/>
              <w:right w:val="single" w:sz="4" w:space="0" w:color="auto"/>
            </w:tcBorders>
            <w:shd w:val="clear" w:color="auto" w:fill="auto"/>
            <w:vAlign w:val="center"/>
            <w:hideMark/>
          </w:tcPr>
          <w:p w14:paraId="100E4D8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5 726,0</w:t>
            </w:r>
          </w:p>
        </w:tc>
        <w:tc>
          <w:tcPr>
            <w:tcW w:w="1418" w:type="dxa"/>
            <w:tcBorders>
              <w:top w:val="nil"/>
              <w:left w:val="nil"/>
              <w:bottom w:val="single" w:sz="4" w:space="0" w:color="auto"/>
              <w:right w:val="single" w:sz="4" w:space="0" w:color="auto"/>
            </w:tcBorders>
            <w:shd w:val="clear" w:color="auto" w:fill="auto"/>
            <w:vAlign w:val="center"/>
            <w:hideMark/>
          </w:tcPr>
          <w:p w14:paraId="0FC00FB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6281F7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86,0</w:t>
            </w:r>
          </w:p>
        </w:tc>
      </w:tr>
      <w:tr w:rsidR="0034301C" w:rsidRPr="00FA19FB" w14:paraId="44EA06D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DEA613B"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53</w:t>
            </w:r>
          </w:p>
        </w:tc>
        <w:tc>
          <w:tcPr>
            <w:tcW w:w="487" w:type="dxa"/>
            <w:tcBorders>
              <w:top w:val="nil"/>
              <w:left w:val="single" w:sz="4" w:space="0" w:color="auto"/>
              <w:bottom w:val="single" w:sz="4" w:space="0" w:color="auto"/>
              <w:right w:val="nil"/>
            </w:tcBorders>
            <w:shd w:val="clear" w:color="auto" w:fill="auto"/>
            <w:noWrap/>
            <w:vAlign w:val="center"/>
            <w:hideMark/>
          </w:tcPr>
          <w:p w14:paraId="33A0EE9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FED449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C6CF76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050101</w:t>
            </w:r>
          </w:p>
        </w:tc>
        <w:tc>
          <w:tcPr>
            <w:tcW w:w="627" w:type="dxa"/>
            <w:tcBorders>
              <w:top w:val="nil"/>
              <w:left w:val="nil"/>
              <w:bottom w:val="single" w:sz="4" w:space="0" w:color="auto"/>
              <w:right w:val="single" w:sz="4" w:space="0" w:color="auto"/>
            </w:tcBorders>
            <w:shd w:val="clear" w:color="auto" w:fill="auto"/>
            <w:vAlign w:val="center"/>
            <w:hideMark/>
          </w:tcPr>
          <w:p w14:paraId="4B5BD3C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0983</w:t>
            </w:r>
          </w:p>
        </w:tc>
        <w:tc>
          <w:tcPr>
            <w:tcW w:w="3480" w:type="dxa"/>
            <w:gridSpan w:val="2"/>
            <w:tcBorders>
              <w:top w:val="nil"/>
              <w:left w:val="nil"/>
              <w:bottom w:val="single" w:sz="4" w:space="0" w:color="auto"/>
              <w:right w:val="single" w:sz="4" w:space="0" w:color="auto"/>
            </w:tcBorders>
            <w:shd w:val="clear" w:color="auto" w:fill="auto"/>
            <w:vAlign w:val="center"/>
            <w:hideMark/>
          </w:tcPr>
          <w:p w14:paraId="1CD85D5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5 726,0</w:t>
            </w:r>
          </w:p>
        </w:tc>
        <w:tc>
          <w:tcPr>
            <w:tcW w:w="1418" w:type="dxa"/>
            <w:tcBorders>
              <w:top w:val="nil"/>
              <w:left w:val="nil"/>
              <w:bottom w:val="single" w:sz="4" w:space="0" w:color="auto"/>
              <w:right w:val="single" w:sz="4" w:space="0" w:color="auto"/>
            </w:tcBorders>
            <w:shd w:val="clear" w:color="auto" w:fill="auto"/>
            <w:vAlign w:val="center"/>
            <w:hideMark/>
          </w:tcPr>
          <w:p w14:paraId="3380FF7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6D42DB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86,0</w:t>
            </w:r>
          </w:p>
        </w:tc>
      </w:tr>
      <w:tr w:rsidR="0034301C" w:rsidRPr="00FA19FB" w14:paraId="2F12644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11545A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54</w:t>
            </w:r>
          </w:p>
        </w:tc>
        <w:tc>
          <w:tcPr>
            <w:tcW w:w="487" w:type="dxa"/>
            <w:tcBorders>
              <w:top w:val="nil"/>
              <w:left w:val="single" w:sz="4" w:space="0" w:color="auto"/>
              <w:bottom w:val="single" w:sz="4" w:space="0" w:color="auto"/>
              <w:right w:val="nil"/>
            </w:tcBorders>
            <w:shd w:val="clear" w:color="auto" w:fill="auto"/>
            <w:noWrap/>
            <w:vAlign w:val="center"/>
            <w:hideMark/>
          </w:tcPr>
          <w:p w14:paraId="081D6EC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C2EDB9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CAA5AB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0E67D15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0986</w:t>
            </w:r>
          </w:p>
        </w:tc>
        <w:tc>
          <w:tcPr>
            <w:tcW w:w="3480" w:type="dxa"/>
            <w:gridSpan w:val="2"/>
            <w:tcBorders>
              <w:top w:val="nil"/>
              <w:left w:val="nil"/>
              <w:bottom w:val="single" w:sz="4" w:space="0" w:color="auto"/>
              <w:right w:val="single" w:sz="4" w:space="0" w:color="auto"/>
            </w:tcBorders>
            <w:shd w:val="clear" w:color="auto" w:fill="auto"/>
            <w:vAlign w:val="center"/>
            <w:hideMark/>
          </w:tcPr>
          <w:p w14:paraId="3FD5BCEF"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20 612,0</w:t>
            </w:r>
          </w:p>
        </w:tc>
        <w:tc>
          <w:tcPr>
            <w:tcW w:w="1418" w:type="dxa"/>
            <w:tcBorders>
              <w:top w:val="nil"/>
              <w:left w:val="nil"/>
              <w:bottom w:val="single" w:sz="4" w:space="0" w:color="auto"/>
              <w:right w:val="single" w:sz="4" w:space="0" w:color="auto"/>
            </w:tcBorders>
            <w:shd w:val="clear" w:color="auto" w:fill="auto"/>
            <w:vAlign w:val="center"/>
            <w:hideMark/>
          </w:tcPr>
          <w:p w14:paraId="05BDF29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311706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309,0</w:t>
            </w:r>
          </w:p>
        </w:tc>
      </w:tr>
      <w:tr w:rsidR="0034301C" w:rsidRPr="00FA19FB" w14:paraId="78CB939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F9CF1F8"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55</w:t>
            </w:r>
          </w:p>
        </w:tc>
        <w:tc>
          <w:tcPr>
            <w:tcW w:w="487" w:type="dxa"/>
            <w:tcBorders>
              <w:top w:val="nil"/>
              <w:left w:val="single" w:sz="4" w:space="0" w:color="auto"/>
              <w:bottom w:val="single" w:sz="4" w:space="0" w:color="auto"/>
              <w:right w:val="nil"/>
            </w:tcBorders>
            <w:shd w:val="clear" w:color="auto" w:fill="auto"/>
            <w:noWrap/>
            <w:vAlign w:val="center"/>
            <w:hideMark/>
          </w:tcPr>
          <w:p w14:paraId="72FBA78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B580B8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BBE967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199EAF4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0982</w:t>
            </w:r>
          </w:p>
        </w:tc>
        <w:tc>
          <w:tcPr>
            <w:tcW w:w="3480" w:type="dxa"/>
            <w:gridSpan w:val="2"/>
            <w:tcBorders>
              <w:top w:val="nil"/>
              <w:left w:val="nil"/>
              <w:bottom w:val="single" w:sz="4" w:space="0" w:color="auto"/>
              <w:right w:val="single" w:sz="4" w:space="0" w:color="auto"/>
            </w:tcBorders>
            <w:shd w:val="clear" w:color="auto" w:fill="auto"/>
            <w:vAlign w:val="center"/>
            <w:hideMark/>
          </w:tcPr>
          <w:p w14:paraId="77B6965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13 741,0</w:t>
            </w:r>
          </w:p>
        </w:tc>
        <w:tc>
          <w:tcPr>
            <w:tcW w:w="1418" w:type="dxa"/>
            <w:tcBorders>
              <w:top w:val="nil"/>
              <w:left w:val="nil"/>
              <w:bottom w:val="single" w:sz="4" w:space="0" w:color="auto"/>
              <w:right w:val="single" w:sz="4" w:space="0" w:color="auto"/>
            </w:tcBorders>
            <w:shd w:val="clear" w:color="auto" w:fill="auto"/>
            <w:vAlign w:val="center"/>
            <w:hideMark/>
          </w:tcPr>
          <w:p w14:paraId="32B2BB9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DD328A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206,0</w:t>
            </w:r>
          </w:p>
        </w:tc>
      </w:tr>
      <w:tr w:rsidR="0034301C" w:rsidRPr="00FA19FB" w14:paraId="16537E84"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4E9EA89"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56</w:t>
            </w:r>
          </w:p>
        </w:tc>
        <w:tc>
          <w:tcPr>
            <w:tcW w:w="487" w:type="dxa"/>
            <w:tcBorders>
              <w:top w:val="nil"/>
              <w:left w:val="single" w:sz="4" w:space="0" w:color="auto"/>
              <w:bottom w:val="single" w:sz="4" w:space="0" w:color="auto"/>
              <w:right w:val="nil"/>
            </w:tcBorders>
            <w:shd w:val="clear" w:color="auto" w:fill="auto"/>
            <w:noWrap/>
            <w:vAlign w:val="center"/>
            <w:hideMark/>
          </w:tcPr>
          <w:p w14:paraId="0CD76C2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F5CDA9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83B15E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02105</w:t>
            </w:r>
          </w:p>
        </w:tc>
        <w:tc>
          <w:tcPr>
            <w:tcW w:w="627" w:type="dxa"/>
            <w:tcBorders>
              <w:top w:val="nil"/>
              <w:left w:val="nil"/>
              <w:bottom w:val="single" w:sz="4" w:space="0" w:color="auto"/>
              <w:right w:val="single" w:sz="4" w:space="0" w:color="auto"/>
            </w:tcBorders>
            <w:shd w:val="clear" w:color="auto" w:fill="auto"/>
            <w:vAlign w:val="center"/>
            <w:hideMark/>
          </w:tcPr>
          <w:p w14:paraId="3DC3C4C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0084</w:t>
            </w:r>
          </w:p>
        </w:tc>
        <w:tc>
          <w:tcPr>
            <w:tcW w:w="3480" w:type="dxa"/>
            <w:gridSpan w:val="2"/>
            <w:tcBorders>
              <w:top w:val="nil"/>
              <w:left w:val="nil"/>
              <w:bottom w:val="single" w:sz="4" w:space="0" w:color="auto"/>
              <w:right w:val="single" w:sz="4" w:space="0" w:color="auto"/>
            </w:tcBorders>
            <w:shd w:val="clear" w:color="auto" w:fill="auto"/>
            <w:vAlign w:val="center"/>
            <w:hideMark/>
          </w:tcPr>
          <w:p w14:paraId="1A604D2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19 237,0</w:t>
            </w:r>
          </w:p>
        </w:tc>
        <w:tc>
          <w:tcPr>
            <w:tcW w:w="1418" w:type="dxa"/>
            <w:tcBorders>
              <w:top w:val="nil"/>
              <w:left w:val="nil"/>
              <w:bottom w:val="single" w:sz="4" w:space="0" w:color="auto"/>
              <w:right w:val="single" w:sz="4" w:space="0" w:color="auto"/>
            </w:tcBorders>
            <w:shd w:val="clear" w:color="auto" w:fill="auto"/>
            <w:vAlign w:val="center"/>
            <w:hideMark/>
          </w:tcPr>
          <w:p w14:paraId="7B7B87C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4D14141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289,0</w:t>
            </w:r>
          </w:p>
        </w:tc>
      </w:tr>
      <w:tr w:rsidR="0034301C" w:rsidRPr="00FA19FB" w14:paraId="1D8EECE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C293E5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lastRenderedPageBreak/>
              <w:t>57</w:t>
            </w:r>
          </w:p>
        </w:tc>
        <w:tc>
          <w:tcPr>
            <w:tcW w:w="487" w:type="dxa"/>
            <w:tcBorders>
              <w:top w:val="nil"/>
              <w:left w:val="single" w:sz="4" w:space="0" w:color="auto"/>
              <w:bottom w:val="single" w:sz="4" w:space="0" w:color="auto"/>
              <w:right w:val="nil"/>
            </w:tcBorders>
            <w:shd w:val="clear" w:color="auto" w:fill="auto"/>
            <w:noWrap/>
            <w:vAlign w:val="center"/>
            <w:hideMark/>
          </w:tcPr>
          <w:p w14:paraId="754A0FEF"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5522CB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C8A9A7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02101</w:t>
            </w:r>
          </w:p>
        </w:tc>
        <w:tc>
          <w:tcPr>
            <w:tcW w:w="627" w:type="dxa"/>
            <w:tcBorders>
              <w:top w:val="nil"/>
              <w:left w:val="nil"/>
              <w:bottom w:val="single" w:sz="4" w:space="0" w:color="auto"/>
              <w:right w:val="single" w:sz="4" w:space="0" w:color="auto"/>
            </w:tcBorders>
            <w:shd w:val="clear" w:color="auto" w:fill="auto"/>
            <w:vAlign w:val="center"/>
            <w:hideMark/>
          </w:tcPr>
          <w:p w14:paraId="5C537D5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0441</w:t>
            </w:r>
          </w:p>
        </w:tc>
        <w:tc>
          <w:tcPr>
            <w:tcW w:w="3480" w:type="dxa"/>
            <w:gridSpan w:val="2"/>
            <w:tcBorders>
              <w:top w:val="nil"/>
              <w:left w:val="nil"/>
              <w:bottom w:val="single" w:sz="4" w:space="0" w:color="auto"/>
              <w:right w:val="single" w:sz="4" w:space="0" w:color="auto"/>
            </w:tcBorders>
            <w:shd w:val="clear" w:color="auto" w:fill="auto"/>
            <w:vAlign w:val="center"/>
            <w:hideMark/>
          </w:tcPr>
          <w:p w14:paraId="09FD98A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9 754,0</w:t>
            </w:r>
          </w:p>
        </w:tc>
        <w:tc>
          <w:tcPr>
            <w:tcW w:w="1418" w:type="dxa"/>
            <w:tcBorders>
              <w:top w:val="nil"/>
              <w:left w:val="nil"/>
              <w:bottom w:val="single" w:sz="4" w:space="0" w:color="auto"/>
              <w:right w:val="single" w:sz="4" w:space="0" w:color="auto"/>
            </w:tcBorders>
            <w:shd w:val="clear" w:color="auto" w:fill="auto"/>
            <w:vAlign w:val="center"/>
            <w:hideMark/>
          </w:tcPr>
          <w:p w14:paraId="60D705A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400CB95"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146,0</w:t>
            </w:r>
          </w:p>
        </w:tc>
      </w:tr>
      <w:tr w:rsidR="0034301C" w:rsidRPr="00FA19FB" w14:paraId="58AB746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F22D7E6"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58</w:t>
            </w:r>
          </w:p>
        </w:tc>
        <w:tc>
          <w:tcPr>
            <w:tcW w:w="487" w:type="dxa"/>
            <w:tcBorders>
              <w:top w:val="nil"/>
              <w:left w:val="single" w:sz="4" w:space="0" w:color="auto"/>
              <w:bottom w:val="single" w:sz="4" w:space="0" w:color="auto"/>
              <w:right w:val="nil"/>
            </w:tcBorders>
            <w:shd w:val="clear" w:color="auto" w:fill="auto"/>
            <w:noWrap/>
            <w:vAlign w:val="center"/>
            <w:hideMark/>
          </w:tcPr>
          <w:p w14:paraId="46C149B4"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0354C3F"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7BAB5C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020104</w:t>
            </w:r>
          </w:p>
        </w:tc>
        <w:tc>
          <w:tcPr>
            <w:tcW w:w="627" w:type="dxa"/>
            <w:tcBorders>
              <w:top w:val="nil"/>
              <w:left w:val="nil"/>
              <w:bottom w:val="single" w:sz="4" w:space="0" w:color="auto"/>
              <w:right w:val="single" w:sz="4" w:space="0" w:color="auto"/>
            </w:tcBorders>
            <w:shd w:val="clear" w:color="auto" w:fill="auto"/>
            <w:vAlign w:val="center"/>
            <w:hideMark/>
          </w:tcPr>
          <w:p w14:paraId="70DD33B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0175</w:t>
            </w:r>
          </w:p>
        </w:tc>
        <w:tc>
          <w:tcPr>
            <w:tcW w:w="3480" w:type="dxa"/>
            <w:gridSpan w:val="2"/>
            <w:tcBorders>
              <w:top w:val="nil"/>
              <w:left w:val="nil"/>
              <w:bottom w:val="single" w:sz="4" w:space="0" w:color="auto"/>
              <w:right w:val="single" w:sz="4" w:space="0" w:color="auto"/>
            </w:tcBorders>
            <w:shd w:val="clear" w:color="auto" w:fill="auto"/>
            <w:vAlign w:val="center"/>
            <w:hideMark/>
          </w:tcPr>
          <w:p w14:paraId="7114FAA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11 922,0</w:t>
            </w:r>
          </w:p>
        </w:tc>
        <w:tc>
          <w:tcPr>
            <w:tcW w:w="1418" w:type="dxa"/>
            <w:tcBorders>
              <w:top w:val="nil"/>
              <w:left w:val="nil"/>
              <w:bottom w:val="single" w:sz="4" w:space="0" w:color="auto"/>
              <w:right w:val="single" w:sz="4" w:space="0" w:color="auto"/>
            </w:tcBorders>
            <w:shd w:val="clear" w:color="auto" w:fill="auto"/>
            <w:vAlign w:val="center"/>
            <w:hideMark/>
          </w:tcPr>
          <w:p w14:paraId="4CE1A81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7FB8F0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179,0</w:t>
            </w:r>
          </w:p>
        </w:tc>
      </w:tr>
      <w:tr w:rsidR="0034301C" w:rsidRPr="00FA19FB" w14:paraId="3BC5576D"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49DAAB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59</w:t>
            </w:r>
          </w:p>
        </w:tc>
        <w:tc>
          <w:tcPr>
            <w:tcW w:w="487" w:type="dxa"/>
            <w:tcBorders>
              <w:top w:val="nil"/>
              <w:left w:val="single" w:sz="4" w:space="0" w:color="auto"/>
              <w:bottom w:val="single" w:sz="4" w:space="0" w:color="auto"/>
              <w:right w:val="nil"/>
            </w:tcBorders>
            <w:shd w:val="clear" w:color="auto" w:fill="auto"/>
            <w:noWrap/>
            <w:vAlign w:val="center"/>
            <w:hideMark/>
          </w:tcPr>
          <w:p w14:paraId="6FAA649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6E23E09"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072D43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020103</w:t>
            </w:r>
          </w:p>
        </w:tc>
        <w:tc>
          <w:tcPr>
            <w:tcW w:w="627" w:type="dxa"/>
            <w:tcBorders>
              <w:top w:val="nil"/>
              <w:left w:val="nil"/>
              <w:bottom w:val="single" w:sz="4" w:space="0" w:color="auto"/>
              <w:right w:val="single" w:sz="4" w:space="0" w:color="auto"/>
            </w:tcBorders>
            <w:shd w:val="clear" w:color="auto" w:fill="auto"/>
            <w:vAlign w:val="center"/>
            <w:hideMark/>
          </w:tcPr>
          <w:p w14:paraId="3044CA1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0353</w:t>
            </w:r>
          </w:p>
        </w:tc>
        <w:tc>
          <w:tcPr>
            <w:tcW w:w="3480" w:type="dxa"/>
            <w:gridSpan w:val="2"/>
            <w:tcBorders>
              <w:top w:val="nil"/>
              <w:left w:val="nil"/>
              <w:bottom w:val="single" w:sz="4" w:space="0" w:color="auto"/>
              <w:right w:val="single" w:sz="4" w:space="0" w:color="auto"/>
            </w:tcBorders>
            <w:shd w:val="clear" w:color="auto" w:fill="auto"/>
            <w:vAlign w:val="center"/>
            <w:hideMark/>
          </w:tcPr>
          <w:p w14:paraId="5A0A2C2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7 045,0</w:t>
            </w:r>
          </w:p>
        </w:tc>
        <w:tc>
          <w:tcPr>
            <w:tcW w:w="1418" w:type="dxa"/>
            <w:tcBorders>
              <w:top w:val="nil"/>
              <w:left w:val="nil"/>
              <w:bottom w:val="single" w:sz="4" w:space="0" w:color="auto"/>
              <w:right w:val="single" w:sz="4" w:space="0" w:color="auto"/>
            </w:tcBorders>
            <w:shd w:val="clear" w:color="auto" w:fill="auto"/>
            <w:vAlign w:val="center"/>
            <w:hideMark/>
          </w:tcPr>
          <w:p w14:paraId="534C8C7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AB48E5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106,0</w:t>
            </w:r>
          </w:p>
        </w:tc>
      </w:tr>
      <w:tr w:rsidR="0034301C" w:rsidRPr="00FA19FB" w14:paraId="353FB18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CB7D6C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60</w:t>
            </w:r>
          </w:p>
        </w:tc>
        <w:tc>
          <w:tcPr>
            <w:tcW w:w="487" w:type="dxa"/>
            <w:tcBorders>
              <w:top w:val="nil"/>
              <w:left w:val="single" w:sz="4" w:space="0" w:color="auto"/>
              <w:bottom w:val="single" w:sz="4" w:space="0" w:color="auto"/>
              <w:right w:val="nil"/>
            </w:tcBorders>
            <w:shd w:val="clear" w:color="auto" w:fill="auto"/>
            <w:noWrap/>
            <w:vAlign w:val="center"/>
            <w:hideMark/>
          </w:tcPr>
          <w:p w14:paraId="53B84705"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F896EC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66B613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020104</w:t>
            </w:r>
          </w:p>
        </w:tc>
        <w:tc>
          <w:tcPr>
            <w:tcW w:w="627" w:type="dxa"/>
            <w:tcBorders>
              <w:top w:val="nil"/>
              <w:left w:val="nil"/>
              <w:bottom w:val="single" w:sz="4" w:space="0" w:color="auto"/>
              <w:right w:val="single" w:sz="4" w:space="0" w:color="auto"/>
            </w:tcBorders>
            <w:shd w:val="clear" w:color="auto" w:fill="auto"/>
            <w:vAlign w:val="center"/>
            <w:hideMark/>
          </w:tcPr>
          <w:p w14:paraId="507E740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0176</w:t>
            </w:r>
          </w:p>
        </w:tc>
        <w:tc>
          <w:tcPr>
            <w:tcW w:w="3480" w:type="dxa"/>
            <w:gridSpan w:val="2"/>
            <w:tcBorders>
              <w:top w:val="nil"/>
              <w:left w:val="nil"/>
              <w:bottom w:val="single" w:sz="4" w:space="0" w:color="auto"/>
              <w:right w:val="single" w:sz="4" w:space="0" w:color="auto"/>
            </w:tcBorders>
            <w:shd w:val="clear" w:color="auto" w:fill="auto"/>
            <w:vAlign w:val="center"/>
            <w:hideMark/>
          </w:tcPr>
          <w:p w14:paraId="1E35BE4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1 626,0</w:t>
            </w:r>
          </w:p>
        </w:tc>
        <w:tc>
          <w:tcPr>
            <w:tcW w:w="1418" w:type="dxa"/>
            <w:tcBorders>
              <w:top w:val="nil"/>
              <w:left w:val="nil"/>
              <w:bottom w:val="single" w:sz="4" w:space="0" w:color="auto"/>
              <w:right w:val="single" w:sz="4" w:space="0" w:color="auto"/>
            </w:tcBorders>
            <w:shd w:val="clear" w:color="auto" w:fill="auto"/>
            <w:vAlign w:val="center"/>
            <w:hideMark/>
          </w:tcPr>
          <w:p w14:paraId="0ED0A6A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596CCE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24,0</w:t>
            </w:r>
          </w:p>
        </w:tc>
      </w:tr>
      <w:tr w:rsidR="0034301C" w:rsidRPr="00FA19FB" w14:paraId="69E3135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678977C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61</w:t>
            </w:r>
          </w:p>
        </w:tc>
        <w:tc>
          <w:tcPr>
            <w:tcW w:w="487" w:type="dxa"/>
            <w:tcBorders>
              <w:top w:val="nil"/>
              <w:left w:val="single" w:sz="4" w:space="0" w:color="auto"/>
              <w:bottom w:val="single" w:sz="4" w:space="0" w:color="auto"/>
              <w:right w:val="nil"/>
            </w:tcBorders>
            <w:shd w:val="clear" w:color="auto" w:fill="auto"/>
            <w:noWrap/>
            <w:vAlign w:val="center"/>
            <w:hideMark/>
          </w:tcPr>
          <w:p w14:paraId="1FC600C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A190EE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E5CFB9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020104</w:t>
            </w:r>
          </w:p>
        </w:tc>
        <w:tc>
          <w:tcPr>
            <w:tcW w:w="627" w:type="dxa"/>
            <w:tcBorders>
              <w:top w:val="nil"/>
              <w:left w:val="nil"/>
              <w:bottom w:val="single" w:sz="4" w:space="0" w:color="auto"/>
              <w:right w:val="single" w:sz="4" w:space="0" w:color="auto"/>
            </w:tcBorders>
            <w:shd w:val="clear" w:color="auto" w:fill="auto"/>
            <w:vAlign w:val="center"/>
            <w:hideMark/>
          </w:tcPr>
          <w:p w14:paraId="502BF97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0178</w:t>
            </w:r>
          </w:p>
        </w:tc>
        <w:tc>
          <w:tcPr>
            <w:tcW w:w="3480" w:type="dxa"/>
            <w:gridSpan w:val="2"/>
            <w:tcBorders>
              <w:top w:val="nil"/>
              <w:left w:val="nil"/>
              <w:bottom w:val="single" w:sz="4" w:space="0" w:color="auto"/>
              <w:right w:val="single" w:sz="4" w:space="0" w:color="auto"/>
            </w:tcBorders>
            <w:shd w:val="clear" w:color="auto" w:fill="auto"/>
            <w:vAlign w:val="center"/>
            <w:hideMark/>
          </w:tcPr>
          <w:p w14:paraId="420E139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13 548,0</w:t>
            </w:r>
          </w:p>
        </w:tc>
        <w:tc>
          <w:tcPr>
            <w:tcW w:w="1418" w:type="dxa"/>
            <w:tcBorders>
              <w:top w:val="nil"/>
              <w:left w:val="nil"/>
              <w:bottom w:val="single" w:sz="4" w:space="0" w:color="auto"/>
              <w:right w:val="single" w:sz="4" w:space="0" w:color="auto"/>
            </w:tcBorders>
            <w:shd w:val="clear" w:color="auto" w:fill="auto"/>
            <w:vAlign w:val="center"/>
            <w:hideMark/>
          </w:tcPr>
          <w:p w14:paraId="311234A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27B291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203,0</w:t>
            </w:r>
          </w:p>
        </w:tc>
      </w:tr>
      <w:tr w:rsidR="0034301C" w:rsidRPr="00FA19FB" w14:paraId="23E1E067"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769EA3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62</w:t>
            </w:r>
          </w:p>
        </w:tc>
        <w:tc>
          <w:tcPr>
            <w:tcW w:w="487" w:type="dxa"/>
            <w:tcBorders>
              <w:top w:val="nil"/>
              <w:left w:val="single" w:sz="4" w:space="0" w:color="auto"/>
              <w:bottom w:val="single" w:sz="4" w:space="0" w:color="auto"/>
              <w:right w:val="nil"/>
            </w:tcBorders>
            <w:shd w:val="clear" w:color="auto" w:fill="auto"/>
            <w:noWrap/>
            <w:vAlign w:val="center"/>
            <w:hideMark/>
          </w:tcPr>
          <w:p w14:paraId="454B124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C080C05"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BC215C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020101</w:t>
            </w:r>
          </w:p>
        </w:tc>
        <w:tc>
          <w:tcPr>
            <w:tcW w:w="627" w:type="dxa"/>
            <w:tcBorders>
              <w:top w:val="nil"/>
              <w:left w:val="nil"/>
              <w:bottom w:val="single" w:sz="4" w:space="0" w:color="auto"/>
              <w:right w:val="single" w:sz="4" w:space="0" w:color="auto"/>
            </w:tcBorders>
            <w:shd w:val="clear" w:color="auto" w:fill="auto"/>
            <w:vAlign w:val="center"/>
            <w:hideMark/>
          </w:tcPr>
          <w:p w14:paraId="2FCB283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0446</w:t>
            </w:r>
          </w:p>
        </w:tc>
        <w:tc>
          <w:tcPr>
            <w:tcW w:w="3480" w:type="dxa"/>
            <w:gridSpan w:val="2"/>
            <w:tcBorders>
              <w:top w:val="nil"/>
              <w:left w:val="nil"/>
              <w:bottom w:val="single" w:sz="4" w:space="0" w:color="auto"/>
              <w:right w:val="single" w:sz="4" w:space="0" w:color="auto"/>
            </w:tcBorders>
            <w:shd w:val="clear" w:color="auto" w:fill="auto"/>
            <w:vAlign w:val="center"/>
            <w:hideMark/>
          </w:tcPr>
          <w:p w14:paraId="1FD2E8E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22 489,0</w:t>
            </w:r>
          </w:p>
        </w:tc>
        <w:tc>
          <w:tcPr>
            <w:tcW w:w="1418" w:type="dxa"/>
            <w:tcBorders>
              <w:top w:val="nil"/>
              <w:left w:val="nil"/>
              <w:bottom w:val="single" w:sz="4" w:space="0" w:color="auto"/>
              <w:right w:val="single" w:sz="4" w:space="0" w:color="auto"/>
            </w:tcBorders>
            <w:shd w:val="clear" w:color="auto" w:fill="auto"/>
            <w:vAlign w:val="center"/>
            <w:hideMark/>
          </w:tcPr>
          <w:p w14:paraId="793CAED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80D5E2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337,0</w:t>
            </w:r>
          </w:p>
        </w:tc>
      </w:tr>
      <w:tr w:rsidR="0034301C" w:rsidRPr="00FA19FB" w14:paraId="25ABDCC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B6A87E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63</w:t>
            </w:r>
          </w:p>
        </w:tc>
        <w:tc>
          <w:tcPr>
            <w:tcW w:w="487" w:type="dxa"/>
            <w:tcBorders>
              <w:top w:val="nil"/>
              <w:left w:val="single" w:sz="4" w:space="0" w:color="auto"/>
              <w:bottom w:val="single" w:sz="4" w:space="0" w:color="auto"/>
              <w:right w:val="nil"/>
            </w:tcBorders>
            <w:shd w:val="clear" w:color="auto" w:fill="auto"/>
            <w:noWrap/>
            <w:vAlign w:val="center"/>
            <w:hideMark/>
          </w:tcPr>
          <w:p w14:paraId="30ECF43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D611A5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13CAFA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630101</w:t>
            </w:r>
          </w:p>
        </w:tc>
        <w:tc>
          <w:tcPr>
            <w:tcW w:w="627" w:type="dxa"/>
            <w:tcBorders>
              <w:top w:val="nil"/>
              <w:left w:val="nil"/>
              <w:bottom w:val="single" w:sz="4" w:space="0" w:color="auto"/>
              <w:right w:val="single" w:sz="4" w:space="0" w:color="auto"/>
            </w:tcBorders>
            <w:shd w:val="clear" w:color="auto" w:fill="auto"/>
            <w:vAlign w:val="center"/>
            <w:hideMark/>
          </w:tcPr>
          <w:p w14:paraId="702BAC6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0814</w:t>
            </w:r>
          </w:p>
        </w:tc>
        <w:tc>
          <w:tcPr>
            <w:tcW w:w="3480" w:type="dxa"/>
            <w:gridSpan w:val="2"/>
            <w:tcBorders>
              <w:top w:val="nil"/>
              <w:left w:val="nil"/>
              <w:bottom w:val="single" w:sz="4" w:space="0" w:color="auto"/>
              <w:right w:val="single" w:sz="4" w:space="0" w:color="auto"/>
            </w:tcBorders>
            <w:shd w:val="clear" w:color="auto" w:fill="auto"/>
            <w:vAlign w:val="center"/>
            <w:hideMark/>
          </w:tcPr>
          <w:p w14:paraId="5680D1B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2 744,0</w:t>
            </w:r>
          </w:p>
        </w:tc>
        <w:tc>
          <w:tcPr>
            <w:tcW w:w="1418" w:type="dxa"/>
            <w:tcBorders>
              <w:top w:val="nil"/>
              <w:left w:val="nil"/>
              <w:bottom w:val="single" w:sz="4" w:space="0" w:color="auto"/>
              <w:right w:val="single" w:sz="4" w:space="0" w:color="auto"/>
            </w:tcBorders>
            <w:shd w:val="clear" w:color="auto" w:fill="auto"/>
            <w:vAlign w:val="center"/>
            <w:hideMark/>
          </w:tcPr>
          <w:p w14:paraId="26FB2B0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CAEB6E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41,0</w:t>
            </w:r>
          </w:p>
        </w:tc>
      </w:tr>
      <w:tr w:rsidR="0034301C" w:rsidRPr="00FA19FB" w14:paraId="3098D71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D420A8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64</w:t>
            </w:r>
          </w:p>
        </w:tc>
        <w:tc>
          <w:tcPr>
            <w:tcW w:w="487" w:type="dxa"/>
            <w:tcBorders>
              <w:top w:val="nil"/>
              <w:left w:val="single" w:sz="4" w:space="0" w:color="auto"/>
              <w:bottom w:val="single" w:sz="4" w:space="0" w:color="auto"/>
              <w:right w:val="nil"/>
            </w:tcBorders>
            <w:shd w:val="clear" w:color="auto" w:fill="auto"/>
            <w:noWrap/>
            <w:vAlign w:val="center"/>
            <w:hideMark/>
          </w:tcPr>
          <w:p w14:paraId="799B7C8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D05B89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F8829E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65BBD4E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0407</w:t>
            </w:r>
          </w:p>
        </w:tc>
        <w:tc>
          <w:tcPr>
            <w:tcW w:w="3480" w:type="dxa"/>
            <w:gridSpan w:val="2"/>
            <w:tcBorders>
              <w:top w:val="nil"/>
              <w:left w:val="nil"/>
              <w:bottom w:val="single" w:sz="4" w:space="0" w:color="auto"/>
              <w:right w:val="single" w:sz="4" w:space="0" w:color="auto"/>
            </w:tcBorders>
            <w:shd w:val="clear" w:color="auto" w:fill="auto"/>
            <w:vAlign w:val="center"/>
            <w:hideMark/>
          </w:tcPr>
          <w:p w14:paraId="71E3DA9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6 847,0</w:t>
            </w:r>
          </w:p>
        </w:tc>
        <w:tc>
          <w:tcPr>
            <w:tcW w:w="1418" w:type="dxa"/>
            <w:tcBorders>
              <w:top w:val="nil"/>
              <w:left w:val="nil"/>
              <w:bottom w:val="single" w:sz="4" w:space="0" w:color="auto"/>
              <w:right w:val="single" w:sz="4" w:space="0" w:color="auto"/>
            </w:tcBorders>
            <w:shd w:val="clear" w:color="auto" w:fill="auto"/>
            <w:vAlign w:val="center"/>
            <w:hideMark/>
          </w:tcPr>
          <w:p w14:paraId="4D46AF6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BC49BC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103,0</w:t>
            </w:r>
          </w:p>
        </w:tc>
      </w:tr>
      <w:tr w:rsidR="0034301C" w:rsidRPr="00FA19FB" w14:paraId="13E7F39C"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280773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65</w:t>
            </w:r>
          </w:p>
        </w:tc>
        <w:tc>
          <w:tcPr>
            <w:tcW w:w="487" w:type="dxa"/>
            <w:tcBorders>
              <w:top w:val="nil"/>
              <w:left w:val="single" w:sz="4" w:space="0" w:color="auto"/>
              <w:bottom w:val="single" w:sz="4" w:space="0" w:color="auto"/>
              <w:right w:val="nil"/>
            </w:tcBorders>
            <w:shd w:val="clear" w:color="auto" w:fill="auto"/>
            <w:noWrap/>
            <w:vAlign w:val="center"/>
            <w:hideMark/>
          </w:tcPr>
          <w:p w14:paraId="456ADF2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00001B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B4F5AF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7E61B57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0409</w:t>
            </w:r>
          </w:p>
        </w:tc>
        <w:tc>
          <w:tcPr>
            <w:tcW w:w="3480" w:type="dxa"/>
            <w:gridSpan w:val="2"/>
            <w:tcBorders>
              <w:top w:val="nil"/>
              <w:left w:val="nil"/>
              <w:bottom w:val="single" w:sz="4" w:space="0" w:color="auto"/>
              <w:right w:val="single" w:sz="4" w:space="0" w:color="auto"/>
            </w:tcBorders>
            <w:shd w:val="clear" w:color="auto" w:fill="auto"/>
            <w:vAlign w:val="center"/>
            <w:hideMark/>
          </w:tcPr>
          <w:p w14:paraId="057C244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19 021,0</w:t>
            </w:r>
          </w:p>
        </w:tc>
        <w:tc>
          <w:tcPr>
            <w:tcW w:w="1418" w:type="dxa"/>
            <w:tcBorders>
              <w:top w:val="nil"/>
              <w:left w:val="nil"/>
              <w:bottom w:val="single" w:sz="4" w:space="0" w:color="auto"/>
              <w:right w:val="single" w:sz="4" w:space="0" w:color="auto"/>
            </w:tcBorders>
            <w:shd w:val="clear" w:color="auto" w:fill="auto"/>
            <w:vAlign w:val="center"/>
            <w:hideMark/>
          </w:tcPr>
          <w:p w14:paraId="06885D3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86BA00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285,0</w:t>
            </w:r>
          </w:p>
        </w:tc>
      </w:tr>
      <w:tr w:rsidR="0034301C" w:rsidRPr="00FA19FB" w14:paraId="031C91F9"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47955D4"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66</w:t>
            </w:r>
          </w:p>
        </w:tc>
        <w:tc>
          <w:tcPr>
            <w:tcW w:w="487" w:type="dxa"/>
            <w:tcBorders>
              <w:top w:val="nil"/>
              <w:left w:val="single" w:sz="4" w:space="0" w:color="auto"/>
              <w:bottom w:val="single" w:sz="4" w:space="0" w:color="auto"/>
              <w:right w:val="nil"/>
            </w:tcBorders>
            <w:shd w:val="clear" w:color="auto" w:fill="auto"/>
            <w:noWrap/>
            <w:vAlign w:val="center"/>
            <w:hideMark/>
          </w:tcPr>
          <w:p w14:paraId="7DDE7BA8"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B3ACD79"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9E9751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0C3E074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0411</w:t>
            </w:r>
          </w:p>
        </w:tc>
        <w:tc>
          <w:tcPr>
            <w:tcW w:w="3480" w:type="dxa"/>
            <w:gridSpan w:val="2"/>
            <w:tcBorders>
              <w:top w:val="nil"/>
              <w:left w:val="nil"/>
              <w:bottom w:val="single" w:sz="4" w:space="0" w:color="auto"/>
              <w:right w:val="single" w:sz="4" w:space="0" w:color="auto"/>
            </w:tcBorders>
            <w:shd w:val="clear" w:color="auto" w:fill="auto"/>
            <w:vAlign w:val="center"/>
            <w:hideMark/>
          </w:tcPr>
          <w:p w14:paraId="42A984C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10 651,0</w:t>
            </w:r>
          </w:p>
        </w:tc>
        <w:tc>
          <w:tcPr>
            <w:tcW w:w="1418" w:type="dxa"/>
            <w:tcBorders>
              <w:top w:val="nil"/>
              <w:left w:val="nil"/>
              <w:bottom w:val="single" w:sz="4" w:space="0" w:color="auto"/>
              <w:right w:val="single" w:sz="4" w:space="0" w:color="auto"/>
            </w:tcBorders>
            <w:shd w:val="clear" w:color="auto" w:fill="auto"/>
            <w:vAlign w:val="center"/>
            <w:hideMark/>
          </w:tcPr>
          <w:p w14:paraId="7C56E42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C7AEE8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160,0</w:t>
            </w:r>
          </w:p>
        </w:tc>
      </w:tr>
      <w:tr w:rsidR="0034301C" w:rsidRPr="00FA19FB" w14:paraId="556B4BEA"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A18BF64"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67</w:t>
            </w:r>
          </w:p>
        </w:tc>
        <w:tc>
          <w:tcPr>
            <w:tcW w:w="487" w:type="dxa"/>
            <w:tcBorders>
              <w:top w:val="nil"/>
              <w:left w:val="single" w:sz="4" w:space="0" w:color="auto"/>
              <w:bottom w:val="single" w:sz="4" w:space="0" w:color="auto"/>
              <w:right w:val="nil"/>
            </w:tcBorders>
            <w:shd w:val="clear" w:color="auto" w:fill="auto"/>
            <w:noWrap/>
            <w:vAlign w:val="center"/>
            <w:hideMark/>
          </w:tcPr>
          <w:p w14:paraId="2273598A"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E3ED76D"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BDB57B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030101</w:t>
            </w:r>
          </w:p>
        </w:tc>
        <w:tc>
          <w:tcPr>
            <w:tcW w:w="627" w:type="dxa"/>
            <w:tcBorders>
              <w:top w:val="nil"/>
              <w:left w:val="nil"/>
              <w:bottom w:val="single" w:sz="4" w:space="0" w:color="auto"/>
              <w:right w:val="single" w:sz="4" w:space="0" w:color="auto"/>
            </w:tcBorders>
            <w:shd w:val="clear" w:color="auto" w:fill="auto"/>
            <w:vAlign w:val="center"/>
            <w:hideMark/>
          </w:tcPr>
          <w:p w14:paraId="78C0457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0526</w:t>
            </w:r>
          </w:p>
        </w:tc>
        <w:tc>
          <w:tcPr>
            <w:tcW w:w="3480" w:type="dxa"/>
            <w:gridSpan w:val="2"/>
            <w:tcBorders>
              <w:top w:val="nil"/>
              <w:left w:val="nil"/>
              <w:bottom w:val="single" w:sz="4" w:space="0" w:color="auto"/>
              <w:right w:val="single" w:sz="4" w:space="0" w:color="auto"/>
            </w:tcBorders>
            <w:shd w:val="clear" w:color="auto" w:fill="auto"/>
            <w:vAlign w:val="center"/>
            <w:hideMark/>
          </w:tcPr>
          <w:p w14:paraId="0335E57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20 162,0</w:t>
            </w:r>
          </w:p>
        </w:tc>
        <w:tc>
          <w:tcPr>
            <w:tcW w:w="1418" w:type="dxa"/>
            <w:tcBorders>
              <w:top w:val="nil"/>
              <w:left w:val="nil"/>
              <w:bottom w:val="single" w:sz="4" w:space="0" w:color="auto"/>
              <w:right w:val="single" w:sz="4" w:space="0" w:color="auto"/>
            </w:tcBorders>
            <w:shd w:val="clear" w:color="auto" w:fill="auto"/>
            <w:vAlign w:val="center"/>
            <w:hideMark/>
          </w:tcPr>
          <w:p w14:paraId="45B0A3D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489CC3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302,0</w:t>
            </w:r>
          </w:p>
        </w:tc>
      </w:tr>
      <w:tr w:rsidR="0034301C" w:rsidRPr="00FA19FB" w14:paraId="75E93ED1"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04C413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68</w:t>
            </w:r>
          </w:p>
        </w:tc>
        <w:tc>
          <w:tcPr>
            <w:tcW w:w="487" w:type="dxa"/>
            <w:tcBorders>
              <w:top w:val="nil"/>
              <w:left w:val="single" w:sz="4" w:space="0" w:color="auto"/>
              <w:bottom w:val="single" w:sz="4" w:space="0" w:color="auto"/>
              <w:right w:val="nil"/>
            </w:tcBorders>
            <w:shd w:val="clear" w:color="auto" w:fill="auto"/>
            <w:noWrap/>
            <w:vAlign w:val="center"/>
            <w:hideMark/>
          </w:tcPr>
          <w:p w14:paraId="586F132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83EAB24"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738541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030101</w:t>
            </w:r>
          </w:p>
        </w:tc>
        <w:tc>
          <w:tcPr>
            <w:tcW w:w="627" w:type="dxa"/>
            <w:tcBorders>
              <w:top w:val="nil"/>
              <w:left w:val="nil"/>
              <w:bottom w:val="single" w:sz="4" w:space="0" w:color="auto"/>
              <w:right w:val="single" w:sz="4" w:space="0" w:color="auto"/>
            </w:tcBorders>
            <w:shd w:val="clear" w:color="auto" w:fill="auto"/>
            <w:vAlign w:val="center"/>
            <w:hideMark/>
          </w:tcPr>
          <w:p w14:paraId="26FF42F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0528</w:t>
            </w:r>
          </w:p>
        </w:tc>
        <w:tc>
          <w:tcPr>
            <w:tcW w:w="3480" w:type="dxa"/>
            <w:gridSpan w:val="2"/>
            <w:tcBorders>
              <w:top w:val="nil"/>
              <w:left w:val="nil"/>
              <w:bottom w:val="single" w:sz="4" w:space="0" w:color="auto"/>
              <w:right w:val="single" w:sz="4" w:space="0" w:color="auto"/>
            </w:tcBorders>
            <w:shd w:val="clear" w:color="auto" w:fill="auto"/>
            <w:vAlign w:val="center"/>
            <w:hideMark/>
          </w:tcPr>
          <w:p w14:paraId="29B999B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9 510,0</w:t>
            </w:r>
          </w:p>
        </w:tc>
        <w:tc>
          <w:tcPr>
            <w:tcW w:w="1418" w:type="dxa"/>
            <w:tcBorders>
              <w:top w:val="nil"/>
              <w:left w:val="nil"/>
              <w:bottom w:val="single" w:sz="4" w:space="0" w:color="auto"/>
              <w:right w:val="single" w:sz="4" w:space="0" w:color="auto"/>
            </w:tcBorders>
            <w:shd w:val="clear" w:color="auto" w:fill="auto"/>
            <w:vAlign w:val="center"/>
            <w:hideMark/>
          </w:tcPr>
          <w:p w14:paraId="504A9EA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9B4533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143,0</w:t>
            </w:r>
          </w:p>
        </w:tc>
      </w:tr>
      <w:tr w:rsidR="0034301C" w:rsidRPr="00FA19FB" w14:paraId="6D94E26D"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01BCFF7"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69</w:t>
            </w:r>
          </w:p>
        </w:tc>
        <w:tc>
          <w:tcPr>
            <w:tcW w:w="487" w:type="dxa"/>
            <w:tcBorders>
              <w:top w:val="nil"/>
              <w:left w:val="single" w:sz="4" w:space="0" w:color="auto"/>
              <w:bottom w:val="single" w:sz="4" w:space="0" w:color="auto"/>
              <w:right w:val="nil"/>
            </w:tcBorders>
            <w:shd w:val="clear" w:color="auto" w:fill="auto"/>
            <w:noWrap/>
            <w:vAlign w:val="center"/>
            <w:hideMark/>
          </w:tcPr>
          <w:p w14:paraId="1605E9E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BEB4571"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BD3E9E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5BC1F5E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0416</w:t>
            </w:r>
          </w:p>
        </w:tc>
        <w:tc>
          <w:tcPr>
            <w:tcW w:w="3480" w:type="dxa"/>
            <w:gridSpan w:val="2"/>
            <w:tcBorders>
              <w:top w:val="nil"/>
              <w:left w:val="nil"/>
              <w:bottom w:val="single" w:sz="4" w:space="0" w:color="auto"/>
              <w:right w:val="single" w:sz="4" w:space="0" w:color="auto"/>
            </w:tcBorders>
            <w:shd w:val="clear" w:color="auto" w:fill="auto"/>
            <w:vAlign w:val="center"/>
            <w:hideMark/>
          </w:tcPr>
          <w:p w14:paraId="3B03595D"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44 508,0</w:t>
            </w:r>
          </w:p>
        </w:tc>
        <w:tc>
          <w:tcPr>
            <w:tcW w:w="1418" w:type="dxa"/>
            <w:tcBorders>
              <w:top w:val="nil"/>
              <w:left w:val="nil"/>
              <w:bottom w:val="single" w:sz="4" w:space="0" w:color="auto"/>
              <w:right w:val="single" w:sz="4" w:space="0" w:color="auto"/>
            </w:tcBorders>
            <w:shd w:val="clear" w:color="auto" w:fill="auto"/>
            <w:vAlign w:val="center"/>
            <w:hideMark/>
          </w:tcPr>
          <w:p w14:paraId="0A88125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1344702"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668,0</w:t>
            </w:r>
          </w:p>
        </w:tc>
      </w:tr>
      <w:tr w:rsidR="0034301C" w:rsidRPr="00FA19FB" w14:paraId="2AD2087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3BF737A"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70</w:t>
            </w:r>
          </w:p>
        </w:tc>
        <w:tc>
          <w:tcPr>
            <w:tcW w:w="487" w:type="dxa"/>
            <w:tcBorders>
              <w:top w:val="nil"/>
              <w:left w:val="single" w:sz="4" w:space="0" w:color="auto"/>
              <w:bottom w:val="single" w:sz="4" w:space="0" w:color="auto"/>
              <w:right w:val="nil"/>
            </w:tcBorders>
            <w:shd w:val="clear" w:color="auto" w:fill="auto"/>
            <w:noWrap/>
            <w:vAlign w:val="center"/>
            <w:hideMark/>
          </w:tcPr>
          <w:p w14:paraId="62BDB6CE"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231AF27A"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BD4EC8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1283492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0988</w:t>
            </w:r>
          </w:p>
        </w:tc>
        <w:tc>
          <w:tcPr>
            <w:tcW w:w="3480" w:type="dxa"/>
            <w:gridSpan w:val="2"/>
            <w:tcBorders>
              <w:top w:val="nil"/>
              <w:left w:val="nil"/>
              <w:bottom w:val="single" w:sz="4" w:space="0" w:color="auto"/>
              <w:right w:val="single" w:sz="4" w:space="0" w:color="auto"/>
            </w:tcBorders>
            <w:shd w:val="clear" w:color="auto" w:fill="auto"/>
            <w:vAlign w:val="center"/>
            <w:hideMark/>
          </w:tcPr>
          <w:p w14:paraId="5199D03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8 588,0</w:t>
            </w:r>
          </w:p>
        </w:tc>
        <w:tc>
          <w:tcPr>
            <w:tcW w:w="1418" w:type="dxa"/>
            <w:tcBorders>
              <w:top w:val="nil"/>
              <w:left w:val="nil"/>
              <w:bottom w:val="single" w:sz="4" w:space="0" w:color="auto"/>
              <w:right w:val="single" w:sz="4" w:space="0" w:color="auto"/>
            </w:tcBorders>
            <w:shd w:val="clear" w:color="auto" w:fill="auto"/>
            <w:vAlign w:val="center"/>
            <w:hideMark/>
          </w:tcPr>
          <w:p w14:paraId="14D54AD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5A4B57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129,0</w:t>
            </w:r>
          </w:p>
        </w:tc>
      </w:tr>
      <w:tr w:rsidR="0034301C" w:rsidRPr="00FA19FB" w14:paraId="3144F7D8"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69AC71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71</w:t>
            </w:r>
          </w:p>
        </w:tc>
        <w:tc>
          <w:tcPr>
            <w:tcW w:w="487" w:type="dxa"/>
            <w:tcBorders>
              <w:top w:val="nil"/>
              <w:left w:val="single" w:sz="4" w:space="0" w:color="auto"/>
              <w:bottom w:val="single" w:sz="4" w:space="0" w:color="auto"/>
              <w:right w:val="nil"/>
            </w:tcBorders>
            <w:shd w:val="clear" w:color="auto" w:fill="auto"/>
            <w:noWrap/>
            <w:vAlign w:val="center"/>
            <w:hideMark/>
          </w:tcPr>
          <w:p w14:paraId="0AD3C63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968338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D8D8C1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050101</w:t>
            </w:r>
          </w:p>
        </w:tc>
        <w:tc>
          <w:tcPr>
            <w:tcW w:w="627" w:type="dxa"/>
            <w:tcBorders>
              <w:top w:val="nil"/>
              <w:left w:val="nil"/>
              <w:bottom w:val="single" w:sz="4" w:space="0" w:color="auto"/>
              <w:right w:val="single" w:sz="4" w:space="0" w:color="auto"/>
            </w:tcBorders>
            <w:shd w:val="clear" w:color="auto" w:fill="auto"/>
            <w:vAlign w:val="center"/>
            <w:hideMark/>
          </w:tcPr>
          <w:p w14:paraId="2A437A1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0984</w:t>
            </w:r>
          </w:p>
        </w:tc>
        <w:tc>
          <w:tcPr>
            <w:tcW w:w="3480" w:type="dxa"/>
            <w:gridSpan w:val="2"/>
            <w:tcBorders>
              <w:top w:val="nil"/>
              <w:left w:val="nil"/>
              <w:bottom w:val="single" w:sz="4" w:space="0" w:color="auto"/>
              <w:right w:val="single" w:sz="4" w:space="0" w:color="auto"/>
            </w:tcBorders>
            <w:shd w:val="clear" w:color="auto" w:fill="auto"/>
            <w:vAlign w:val="center"/>
            <w:hideMark/>
          </w:tcPr>
          <w:p w14:paraId="79AE846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5 726,0</w:t>
            </w:r>
          </w:p>
        </w:tc>
        <w:tc>
          <w:tcPr>
            <w:tcW w:w="1418" w:type="dxa"/>
            <w:tcBorders>
              <w:top w:val="nil"/>
              <w:left w:val="nil"/>
              <w:bottom w:val="single" w:sz="4" w:space="0" w:color="auto"/>
              <w:right w:val="single" w:sz="4" w:space="0" w:color="auto"/>
            </w:tcBorders>
            <w:shd w:val="clear" w:color="auto" w:fill="auto"/>
            <w:vAlign w:val="center"/>
            <w:hideMark/>
          </w:tcPr>
          <w:p w14:paraId="3719BC3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156FD6B"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86,0</w:t>
            </w:r>
          </w:p>
        </w:tc>
      </w:tr>
      <w:tr w:rsidR="0034301C" w:rsidRPr="00FA19FB" w14:paraId="25B4306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3DE4EA9E"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72</w:t>
            </w:r>
          </w:p>
        </w:tc>
        <w:tc>
          <w:tcPr>
            <w:tcW w:w="487" w:type="dxa"/>
            <w:tcBorders>
              <w:top w:val="nil"/>
              <w:left w:val="single" w:sz="4" w:space="0" w:color="auto"/>
              <w:bottom w:val="single" w:sz="4" w:space="0" w:color="auto"/>
              <w:right w:val="nil"/>
            </w:tcBorders>
            <w:shd w:val="clear" w:color="auto" w:fill="auto"/>
            <w:noWrap/>
            <w:vAlign w:val="center"/>
            <w:hideMark/>
          </w:tcPr>
          <w:p w14:paraId="12097E6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141ED9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9445CA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3EA2246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0989</w:t>
            </w:r>
          </w:p>
        </w:tc>
        <w:tc>
          <w:tcPr>
            <w:tcW w:w="3480" w:type="dxa"/>
            <w:gridSpan w:val="2"/>
            <w:tcBorders>
              <w:top w:val="nil"/>
              <w:left w:val="nil"/>
              <w:bottom w:val="single" w:sz="4" w:space="0" w:color="auto"/>
              <w:right w:val="single" w:sz="4" w:space="0" w:color="auto"/>
            </w:tcBorders>
            <w:shd w:val="clear" w:color="auto" w:fill="auto"/>
            <w:vAlign w:val="center"/>
            <w:hideMark/>
          </w:tcPr>
          <w:p w14:paraId="6D5AE7F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22 902,0</w:t>
            </w:r>
          </w:p>
        </w:tc>
        <w:tc>
          <w:tcPr>
            <w:tcW w:w="1418" w:type="dxa"/>
            <w:tcBorders>
              <w:top w:val="nil"/>
              <w:left w:val="nil"/>
              <w:bottom w:val="single" w:sz="4" w:space="0" w:color="auto"/>
              <w:right w:val="single" w:sz="4" w:space="0" w:color="auto"/>
            </w:tcBorders>
            <w:shd w:val="clear" w:color="auto" w:fill="auto"/>
            <w:vAlign w:val="center"/>
            <w:hideMark/>
          </w:tcPr>
          <w:p w14:paraId="5382E90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603328E1"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344,0</w:t>
            </w:r>
          </w:p>
        </w:tc>
      </w:tr>
      <w:tr w:rsidR="0034301C" w:rsidRPr="00FA19FB" w14:paraId="7B794EF0"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CB2CCF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73</w:t>
            </w:r>
          </w:p>
        </w:tc>
        <w:tc>
          <w:tcPr>
            <w:tcW w:w="487" w:type="dxa"/>
            <w:tcBorders>
              <w:top w:val="nil"/>
              <w:left w:val="single" w:sz="4" w:space="0" w:color="auto"/>
              <w:bottom w:val="single" w:sz="4" w:space="0" w:color="auto"/>
              <w:right w:val="nil"/>
            </w:tcBorders>
            <w:shd w:val="clear" w:color="auto" w:fill="auto"/>
            <w:noWrap/>
            <w:vAlign w:val="center"/>
            <w:hideMark/>
          </w:tcPr>
          <w:p w14:paraId="426F0EBB"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3994E95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0C85412"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404E097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0987</w:t>
            </w:r>
          </w:p>
        </w:tc>
        <w:tc>
          <w:tcPr>
            <w:tcW w:w="3480" w:type="dxa"/>
            <w:gridSpan w:val="2"/>
            <w:tcBorders>
              <w:top w:val="nil"/>
              <w:left w:val="nil"/>
              <w:bottom w:val="single" w:sz="4" w:space="0" w:color="auto"/>
              <w:right w:val="single" w:sz="4" w:space="0" w:color="auto"/>
            </w:tcBorders>
            <w:shd w:val="clear" w:color="auto" w:fill="auto"/>
            <w:vAlign w:val="center"/>
            <w:hideMark/>
          </w:tcPr>
          <w:p w14:paraId="0CCEB6D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5 726,0</w:t>
            </w:r>
          </w:p>
        </w:tc>
        <w:tc>
          <w:tcPr>
            <w:tcW w:w="1418" w:type="dxa"/>
            <w:tcBorders>
              <w:top w:val="nil"/>
              <w:left w:val="nil"/>
              <w:bottom w:val="single" w:sz="4" w:space="0" w:color="auto"/>
              <w:right w:val="single" w:sz="4" w:space="0" w:color="auto"/>
            </w:tcBorders>
            <w:shd w:val="clear" w:color="auto" w:fill="auto"/>
            <w:vAlign w:val="center"/>
            <w:hideMark/>
          </w:tcPr>
          <w:p w14:paraId="7147F81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710582D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86,0</w:t>
            </w:r>
          </w:p>
        </w:tc>
      </w:tr>
      <w:tr w:rsidR="0034301C" w:rsidRPr="00FA19FB" w14:paraId="5995A2A3"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7D64F7C"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74</w:t>
            </w:r>
          </w:p>
        </w:tc>
        <w:tc>
          <w:tcPr>
            <w:tcW w:w="487" w:type="dxa"/>
            <w:tcBorders>
              <w:top w:val="nil"/>
              <w:left w:val="single" w:sz="4" w:space="0" w:color="auto"/>
              <w:bottom w:val="single" w:sz="4" w:space="0" w:color="auto"/>
              <w:right w:val="nil"/>
            </w:tcBorders>
            <w:shd w:val="clear" w:color="auto" w:fill="auto"/>
            <w:noWrap/>
            <w:vAlign w:val="center"/>
            <w:hideMark/>
          </w:tcPr>
          <w:p w14:paraId="73B4437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658C9946"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DE0EE1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1919E1A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0990</w:t>
            </w:r>
          </w:p>
        </w:tc>
        <w:tc>
          <w:tcPr>
            <w:tcW w:w="3480" w:type="dxa"/>
            <w:gridSpan w:val="2"/>
            <w:tcBorders>
              <w:top w:val="nil"/>
              <w:left w:val="nil"/>
              <w:bottom w:val="single" w:sz="4" w:space="0" w:color="auto"/>
              <w:right w:val="single" w:sz="4" w:space="0" w:color="auto"/>
            </w:tcBorders>
            <w:shd w:val="clear" w:color="auto" w:fill="auto"/>
            <w:vAlign w:val="center"/>
            <w:hideMark/>
          </w:tcPr>
          <w:p w14:paraId="10F1ED6E"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85 883,0</w:t>
            </w:r>
          </w:p>
        </w:tc>
        <w:tc>
          <w:tcPr>
            <w:tcW w:w="1418" w:type="dxa"/>
            <w:tcBorders>
              <w:top w:val="nil"/>
              <w:left w:val="nil"/>
              <w:bottom w:val="single" w:sz="4" w:space="0" w:color="auto"/>
              <w:right w:val="single" w:sz="4" w:space="0" w:color="auto"/>
            </w:tcBorders>
            <w:shd w:val="clear" w:color="auto" w:fill="auto"/>
            <w:vAlign w:val="center"/>
            <w:hideMark/>
          </w:tcPr>
          <w:p w14:paraId="2C2E45D1"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63926E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1 288,0</w:t>
            </w:r>
          </w:p>
        </w:tc>
      </w:tr>
      <w:tr w:rsidR="0034301C" w:rsidRPr="00FA19FB" w14:paraId="3899BD6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5C8D2EB0"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75</w:t>
            </w:r>
          </w:p>
        </w:tc>
        <w:tc>
          <w:tcPr>
            <w:tcW w:w="487" w:type="dxa"/>
            <w:tcBorders>
              <w:top w:val="nil"/>
              <w:left w:val="single" w:sz="4" w:space="0" w:color="auto"/>
              <w:bottom w:val="single" w:sz="4" w:space="0" w:color="auto"/>
              <w:right w:val="nil"/>
            </w:tcBorders>
            <w:shd w:val="clear" w:color="auto" w:fill="auto"/>
            <w:noWrap/>
            <w:vAlign w:val="center"/>
            <w:hideMark/>
          </w:tcPr>
          <w:p w14:paraId="2F45103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078C1EF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58CD5C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020101</w:t>
            </w:r>
          </w:p>
        </w:tc>
        <w:tc>
          <w:tcPr>
            <w:tcW w:w="627" w:type="dxa"/>
            <w:tcBorders>
              <w:top w:val="nil"/>
              <w:left w:val="nil"/>
              <w:bottom w:val="single" w:sz="4" w:space="0" w:color="auto"/>
              <w:right w:val="single" w:sz="4" w:space="0" w:color="auto"/>
            </w:tcBorders>
            <w:shd w:val="clear" w:color="auto" w:fill="auto"/>
            <w:vAlign w:val="center"/>
            <w:hideMark/>
          </w:tcPr>
          <w:p w14:paraId="26F20A49"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0440</w:t>
            </w:r>
          </w:p>
        </w:tc>
        <w:tc>
          <w:tcPr>
            <w:tcW w:w="3480" w:type="dxa"/>
            <w:gridSpan w:val="2"/>
            <w:tcBorders>
              <w:top w:val="nil"/>
              <w:left w:val="nil"/>
              <w:bottom w:val="single" w:sz="4" w:space="0" w:color="auto"/>
              <w:right w:val="single" w:sz="4" w:space="0" w:color="auto"/>
            </w:tcBorders>
            <w:shd w:val="clear" w:color="auto" w:fill="auto"/>
            <w:vAlign w:val="center"/>
            <w:hideMark/>
          </w:tcPr>
          <w:p w14:paraId="2E8167F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1 355,0</w:t>
            </w:r>
          </w:p>
        </w:tc>
        <w:tc>
          <w:tcPr>
            <w:tcW w:w="1418" w:type="dxa"/>
            <w:tcBorders>
              <w:top w:val="nil"/>
              <w:left w:val="nil"/>
              <w:bottom w:val="single" w:sz="4" w:space="0" w:color="auto"/>
              <w:right w:val="single" w:sz="4" w:space="0" w:color="auto"/>
            </w:tcBorders>
            <w:shd w:val="clear" w:color="auto" w:fill="auto"/>
            <w:vAlign w:val="center"/>
            <w:hideMark/>
          </w:tcPr>
          <w:p w14:paraId="357D3EBA"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0DC259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20,0</w:t>
            </w:r>
          </w:p>
        </w:tc>
      </w:tr>
      <w:tr w:rsidR="0034301C" w:rsidRPr="00FA19FB" w14:paraId="46D63D3C"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D052708"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76</w:t>
            </w:r>
          </w:p>
        </w:tc>
        <w:tc>
          <w:tcPr>
            <w:tcW w:w="487" w:type="dxa"/>
            <w:tcBorders>
              <w:top w:val="nil"/>
              <w:left w:val="single" w:sz="4" w:space="0" w:color="auto"/>
              <w:bottom w:val="single" w:sz="4" w:space="0" w:color="auto"/>
              <w:right w:val="nil"/>
            </w:tcBorders>
            <w:shd w:val="clear" w:color="auto" w:fill="auto"/>
            <w:noWrap/>
            <w:vAlign w:val="center"/>
            <w:hideMark/>
          </w:tcPr>
          <w:p w14:paraId="49B76AB2"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1C85143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8647A5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020101</w:t>
            </w:r>
          </w:p>
        </w:tc>
        <w:tc>
          <w:tcPr>
            <w:tcW w:w="627" w:type="dxa"/>
            <w:tcBorders>
              <w:top w:val="nil"/>
              <w:left w:val="nil"/>
              <w:bottom w:val="single" w:sz="4" w:space="0" w:color="auto"/>
              <w:right w:val="single" w:sz="4" w:space="0" w:color="auto"/>
            </w:tcBorders>
            <w:shd w:val="clear" w:color="auto" w:fill="auto"/>
            <w:vAlign w:val="center"/>
            <w:hideMark/>
          </w:tcPr>
          <w:p w14:paraId="01B6FE1B"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0442</w:t>
            </w:r>
          </w:p>
        </w:tc>
        <w:tc>
          <w:tcPr>
            <w:tcW w:w="3480" w:type="dxa"/>
            <w:gridSpan w:val="2"/>
            <w:tcBorders>
              <w:top w:val="nil"/>
              <w:left w:val="nil"/>
              <w:bottom w:val="single" w:sz="4" w:space="0" w:color="auto"/>
              <w:right w:val="single" w:sz="4" w:space="0" w:color="auto"/>
            </w:tcBorders>
            <w:shd w:val="clear" w:color="auto" w:fill="auto"/>
            <w:vAlign w:val="center"/>
            <w:hideMark/>
          </w:tcPr>
          <w:p w14:paraId="643F0DC0"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17 341,0</w:t>
            </w:r>
          </w:p>
        </w:tc>
        <w:tc>
          <w:tcPr>
            <w:tcW w:w="1418" w:type="dxa"/>
            <w:tcBorders>
              <w:top w:val="nil"/>
              <w:left w:val="nil"/>
              <w:bottom w:val="single" w:sz="4" w:space="0" w:color="auto"/>
              <w:right w:val="single" w:sz="4" w:space="0" w:color="auto"/>
            </w:tcBorders>
            <w:shd w:val="clear" w:color="auto" w:fill="auto"/>
            <w:vAlign w:val="center"/>
            <w:hideMark/>
          </w:tcPr>
          <w:p w14:paraId="61FF6494"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1DC26CD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260,0</w:t>
            </w:r>
          </w:p>
        </w:tc>
      </w:tr>
      <w:tr w:rsidR="0034301C" w:rsidRPr="00FA19FB" w14:paraId="3FDF38BB"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23F80B6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77</w:t>
            </w:r>
          </w:p>
        </w:tc>
        <w:tc>
          <w:tcPr>
            <w:tcW w:w="487" w:type="dxa"/>
            <w:tcBorders>
              <w:top w:val="nil"/>
              <w:left w:val="single" w:sz="4" w:space="0" w:color="auto"/>
              <w:bottom w:val="single" w:sz="4" w:space="0" w:color="auto"/>
              <w:right w:val="nil"/>
            </w:tcBorders>
            <w:shd w:val="clear" w:color="auto" w:fill="auto"/>
            <w:noWrap/>
            <w:vAlign w:val="center"/>
            <w:hideMark/>
          </w:tcPr>
          <w:p w14:paraId="7DDB2C43"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C3DF41C"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FCAB40E"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020103</w:t>
            </w:r>
          </w:p>
        </w:tc>
        <w:tc>
          <w:tcPr>
            <w:tcW w:w="627" w:type="dxa"/>
            <w:tcBorders>
              <w:top w:val="nil"/>
              <w:left w:val="nil"/>
              <w:bottom w:val="single" w:sz="4" w:space="0" w:color="auto"/>
              <w:right w:val="single" w:sz="4" w:space="0" w:color="auto"/>
            </w:tcBorders>
            <w:shd w:val="clear" w:color="auto" w:fill="auto"/>
            <w:vAlign w:val="center"/>
            <w:hideMark/>
          </w:tcPr>
          <w:p w14:paraId="2E6A6DC8"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0354</w:t>
            </w:r>
          </w:p>
        </w:tc>
        <w:tc>
          <w:tcPr>
            <w:tcW w:w="3480" w:type="dxa"/>
            <w:gridSpan w:val="2"/>
            <w:tcBorders>
              <w:top w:val="nil"/>
              <w:left w:val="nil"/>
              <w:bottom w:val="single" w:sz="4" w:space="0" w:color="auto"/>
              <w:right w:val="single" w:sz="4" w:space="0" w:color="auto"/>
            </w:tcBorders>
            <w:shd w:val="clear" w:color="auto" w:fill="auto"/>
            <w:vAlign w:val="center"/>
            <w:hideMark/>
          </w:tcPr>
          <w:p w14:paraId="44024C5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11 109,0</w:t>
            </w:r>
          </w:p>
        </w:tc>
        <w:tc>
          <w:tcPr>
            <w:tcW w:w="1418" w:type="dxa"/>
            <w:tcBorders>
              <w:top w:val="nil"/>
              <w:left w:val="nil"/>
              <w:bottom w:val="single" w:sz="4" w:space="0" w:color="auto"/>
              <w:right w:val="single" w:sz="4" w:space="0" w:color="auto"/>
            </w:tcBorders>
            <w:shd w:val="clear" w:color="auto" w:fill="auto"/>
            <w:vAlign w:val="center"/>
            <w:hideMark/>
          </w:tcPr>
          <w:p w14:paraId="2736EE9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016CA41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167,0</w:t>
            </w:r>
          </w:p>
        </w:tc>
      </w:tr>
      <w:tr w:rsidR="0034301C" w:rsidRPr="00FA19FB" w14:paraId="7CB36BEF"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719030E1"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78</w:t>
            </w:r>
          </w:p>
        </w:tc>
        <w:tc>
          <w:tcPr>
            <w:tcW w:w="487" w:type="dxa"/>
            <w:tcBorders>
              <w:top w:val="nil"/>
              <w:left w:val="single" w:sz="4" w:space="0" w:color="auto"/>
              <w:bottom w:val="single" w:sz="4" w:space="0" w:color="auto"/>
              <w:right w:val="nil"/>
            </w:tcBorders>
            <w:shd w:val="clear" w:color="auto" w:fill="auto"/>
            <w:noWrap/>
            <w:vAlign w:val="center"/>
            <w:hideMark/>
          </w:tcPr>
          <w:p w14:paraId="43B00FF7"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46143AE"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26E58F5"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020103</w:t>
            </w:r>
          </w:p>
        </w:tc>
        <w:tc>
          <w:tcPr>
            <w:tcW w:w="627" w:type="dxa"/>
            <w:tcBorders>
              <w:top w:val="nil"/>
              <w:left w:val="nil"/>
              <w:bottom w:val="single" w:sz="4" w:space="0" w:color="auto"/>
              <w:right w:val="single" w:sz="4" w:space="0" w:color="auto"/>
            </w:tcBorders>
            <w:shd w:val="clear" w:color="auto" w:fill="auto"/>
            <w:vAlign w:val="center"/>
            <w:hideMark/>
          </w:tcPr>
          <w:p w14:paraId="4E57745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0355</w:t>
            </w:r>
          </w:p>
        </w:tc>
        <w:tc>
          <w:tcPr>
            <w:tcW w:w="3480" w:type="dxa"/>
            <w:gridSpan w:val="2"/>
            <w:tcBorders>
              <w:top w:val="nil"/>
              <w:left w:val="nil"/>
              <w:bottom w:val="single" w:sz="4" w:space="0" w:color="auto"/>
              <w:right w:val="single" w:sz="4" w:space="0" w:color="auto"/>
            </w:tcBorders>
            <w:shd w:val="clear" w:color="auto" w:fill="auto"/>
            <w:vAlign w:val="center"/>
            <w:hideMark/>
          </w:tcPr>
          <w:p w14:paraId="0C15FB94"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8 941,0</w:t>
            </w:r>
          </w:p>
        </w:tc>
        <w:tc>
          <w:tcPr>
            <w:tcW w:w="1418" w:type="dxa"/>
            <w:tcBorders>
              <w:top w:val="nil"/>
              <w:left w:val="nil"/>
              <w:bottom w:val="single" w:sz="4" w:space="0" w:color="auto"/>
              <w:right w:val="single" w:sz="4" w:space="0" w:color="auto"/>
            </w:tcBorders>
            <w:shd w:val="clear" w:color="auto" w:fill="auto"/>
            <w:vAlign w:val="center"/>
            <w:hideMark/>
          </w:tcPr>
          <w:p w14:paraId="4261206D"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2325D043"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134,0</w:t>
            </w:r>
          </w:p>
        </w:tc>
      </w:tr>
      <w:tr w:rsidR="0034301C" w:rsidRPr="00FA19FB" w14:paraId="2C2EE006"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0A40A89D"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79</w:t>
            </w:r>
          </w:p>
        </w:tc>
        <w:tc>
          <w:tcPr>
            <w:tcW w:w="487" w:type="dxa"/>
            <w:tcBorders>
              <w:top w:val="nil"/>
              <w:left w:val="single" w:sz="4" w:space="0" w:color="auto"/>
              <w:bottom w:val="single" w:sz="4" w:space="0" w:color="auto"/>
              <w:right w:val="nil"/>
            </w:tcBorders>
            <w:shd w:val="clear" w:color="auto" w:fill="auto"/>
            <w:noWrap/>
            <w:vAlign w:val="center"/>
            <w:hideMark/>
          </w:tcPr>
          <w:p w14:paraId="6D913B04"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791FA31"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6381FD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020102</w:t>
            </w:r>
          </w:p>
        </w:tc>
        <w:tc>
          <w:tcPr>
            <w:tcW w:w="627" w:type="dxa"/>
            <w:tcBorders>
              <w:top w:val="nil"/>
              <w:left w:val="nil"/>
              <w:bottom w:val="single" w:sz="4" w:space="0" w:color="auto"/>
              <w:right w:val="single" w:sz="4" w:space="0" w:color="auto"/>
            </w:tcBorders>
            <w:shd w:val="clear" w:color="auto" w:fill="auto"/>
            <w:vAlign w:val="center"/>
            <w:hideMark/>
          </w:tcPr>
          <w:p w14:paraId="22294BB3"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0359</w:t>
            </w:r>
          </w:p>
        </w:tc>
        <w:tc>
          <w:tcPr>
            <w:tcW w:w="3480" w:type="dxa"/>
            <w:gridSpan w:val="2"/>
            <w:tcBorders>
              <w:top w:val="nil"/>
              <w:left w:val="nil"/>
              <w:bottom w:val="single" w:sz="4" w:space="0" w:color="auto"/>
              <w:right w:val="single" w:sz="4" w:space="0" w:color="auto"/>
            </w:tcBorders>
            <w:shd w:val="clear" w:color="auto" w:fill="auto"/>
            <w:vAlign w:val="center"/>
            <w:hideMark/>
          </w:tcPr>
          <w:p w14:paraId="2549E367"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18 154,0</w:t>
            </w:r>
          </w:p>
        </w:tc>
        <w:tc>
          <w:tcPr>
            <w:tcW w:w="1418" w:type="dxa"/>
            <w:tcBorders>
              <w:top w:val="nil"/>
              <w:left w:val="nil"/>
              <w:bottom w:val="single" w:sz="4" w:space="0" w:color="auto"/>
              <w:right w:val="single" w:sz="4" w:space="0" w:color="auto"/>
            </w:tcBorders>
            <w:shd w:val="clear" w:color="auto" w:fill="auto"/>
            <w:vAlign w:val="center"/>
            <w:hideMark/>
          </w:tcPr>
          <w:p w14:paraId="1EA5A3F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538EE688"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272,0</w:t>
            </w:r>
          </w:p>
        </w:tc>
      </w:tr>
      <w:tr w:rsidR="0034301C" w:rsidRPr="00FA19FB" w14:paraId="400CA855"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1D55203F"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80</w:t>
            </w:r>
          </w:p>
        </w:tc>
        <w:tc>
          <w:tcPr>
            <w:tcW w:w="487" w:type="dxa"/>
            <w:tcBorders>
              <w:top w:val="nil"/>
              <w:left w:val="single" w:sz="4" w:space="0" w:color="auto"/>
              <w:bottom w:val="single" w:sz="4" w:space="0" w:color="auto"/>
              <w:right w:val="nil"/>
            </w:tcBorders>
            <w:shd w:val="clear" w:color="auto" w:fill="auto"/>
            <w:noWrap/>
            <w:vAlign w:val="center"/>
            <w:hideMark/>
          </w:tcPr>
          <w:p w14:paraId="65C2D119"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7DDC9F78"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3DEB44F"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020104</w:t>
            </w:r>
          </w:p>
        </w:tc>
        <w:tc>
          <w:tcPr>
            <w:tcW w:w="627" w:type="dxa"/>
            <w:tcBorders>
              <w:top w:val="nil"/>
              <w:left w:val="nil"/>
              <w:bottom w:val="single" w:sz="4" w:space="0" w:color="auto"/>
              <w:right w:val="single" w:sz="4" w:space="0" w:color="auto"/>
            </w:tcBorders>
            <w:shd w:val="clear" w:color="auto" w:fill="auto"/>
            <w:vAlign w:val="center"/>
            <w:hideMark/>
          </w:tcPr>
          <w:p w14:paraId="61B7FBF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0179</w:t>
            </w:r>
          </w:p>
        </w:tc>
        <w:tc>
          <w:tcPr>
            <w:tcW w:w="3480" w:type="dxa"/>
            <w:gridSpan w:val="2"/>
            <w:tcBorders>
              <w:top w:val="nil"/>
              <w:left w:val="nil"/>
              <w:bottom w:val="single" w:sz="4" w:space="0" w:color="auto"/>
              <w:right w:val="single" w:sz="4" w:space="0" w:color="auto"/>
            </w:tcBorders>
            <w:shd w:val="clear" w:color="auto" w:fill="auto"/>
            <w:vAlign w:val="center"/>
            <w:hideMark/>
          </w:tcPr>
          <w:p w14:paraId="6A49EE39"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25 740,0</w:t>
            </w:r>
          </w:p>
        </w:tc>
        <w:tc>
          <w:tcPr>
            <w:tcW w:w="1418" w:type="dxa"/>
            <w:tcBorders>
              <w:top w:val="nil"/>
              <w:left w:val="nil"/>
              <w:bottom w:val="single" w:sz="4" w:space="0" w:color="auto"/>
              <w:right w:val="single" w:sz="4" w:space="0" w:color="auto"/>
            </w:tcBorders>
            <w:shd w:val="clear" w:color="auto" w:fill="auto"/>
            <w:vAlign w:val="center"/>
            <w:hideMark/>
          </w:tcPr>
          <w:p w14:paraId="3144E317"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AC8AFCA"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386,0</w:t>
            </w:r>
          </w:p>
        </w:tc>
      </w:tr>
      <w:tr w:rsidR="0034301C" w:rsidRPr="00FA19FB" w14:paraId="0500C3C2" w14:textId="77777777" w:rsidTr="000224EB">
        <w:trPr>
          <w:trHeight w:val="300"/>
        </w:trPr>
        <w:tc>
          <w:tcPr>
            <w:tcW w:w="501" w:type="dxa"/>
            <w:tcBorders>
              <w:top w:val="nil"/>
              <w:left w:val="single" w:sz="4" w:space="0" w:color="auto"/>
              <w:bottom w:val="single" w:sz="4" w:space="0" w:color="auto"/>
              <w:right w:val="nil"/>
            </w:tcBorders>
            <w:shd w:val="clear" w:color="auto" w:fill="auto"/>
            <w:vAlign w:val="center"/>
            <w:hideMark/>
          </w:tcPr>
          <w:p w14:paraId="40A29773" w14:textId="77777777" w:rsidR="0034301C" w:rsidRPr="003134AE" w:rsidRDefault="0034301C"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81</w:t>
            </w:r>
          </w:p>
        </w:tc>
        <w:tc>
          <w:tcPr>
            <w:tcW w:w="487" w:type="dxa"/>
            <w:tcBorders>
              <w:top w:val="nil"/>
              <w:left w:val="single" w:sz="4" w:space="0" w:color="auto"/>
              <w:bottom w:val="single" w:sz="4" w:space="0" w:color="auto"/>
              <w:right w:val="nil"/>
            </w:tcBorders>
            <w:shd w:val="clear" w:color="auto" w:fill="auto"/>
            <w:noWrap/>
            <w:vAlign w:val="center"/>
            <w:hideMark/>
          </w:tcPr>
          <w:p w14:paraId="3898F710" w14:textId="77777777" w:rsidR="0034301C" w:rsidRPr="000E5A79" w:rsidRDefault="0034301C" w:rsidP="00462601">
            <w:pPr>
              <w:spacing w:after="0" w:line="240" w:lineRule="auto"/>
              <w:rPr>
                <w:rFonts w:ascii="Myriad Pro" w:hAnsi="Myriad Pro" w:cs="Calibri"/>
                <w:color w:val="000000"/>
                <w:sz w:val="20"/>
                <w:szCs w:val="20"/>
              </w:rPr>
            </w:pPr>
            <w:r w:rsidRPr="003134AE">
              <w:rPr>
                <w:rFonts w:ascii="Myriad Pro" w:hAnsi="Myriad Pro" w:cs="Calibri"/>
                <w:color w:val="000000"/>
                <w:sz w:val="20"/>
                <w:szCs w:val="20"/>
              </w:rPr>
              <w:t>30</w:t>
            </w:r>
          </w:p>
        </w:tc>
        <w:tc>
          <w:tcPr>
            <w:tcW w:w="486" w:type="dxa"/>
            <w:tcBorders>
              <w:top w:val="nil"/>
              <w:left w:val="nil"/>
              <w:bottom w:val="single" w:sz="4" w:space="0" w:color="auto"/>
              <w:right w:val="nil"/>
            </w:tcBorders>
            <w:shd w:val="clear" w:color="auto" w:fill="auto"/>
            <w:vAlign w:val="center"/>
            <w:hideMark/>
          </w:tcPr>
          <w:p w14:paraId="5F4AE3F2" w14:textId="77777777" w:rsidR="0034301C" w:rsidRPr="00FA19FB" w:rsidRDefault="0034301C"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717B186"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020105</w:t>
            </w:r>
          </w:p>
        </w:tc>
        <w:tc>
          <w:tcPr>
            <w:tcW w:w="627" w:type="dxa"/>
            <w:tcBorders>
              <w:top w:val="nil"/>
              <w:left w:val="nil"/>
              <w:bottom w:val="single" w:sz="4" w:space="0" w:color="auto"/>
              <w:right w:val="single" w:sz="4" w:space="0" w:color="auto"/>
            </w:tcBorders>
            <w:shd w:val="clear" w:color="auto" w:fill="auto"/>
            <w:vAlign w:val="center"/>
            <w:hideMark/>
          </w:tcPr>
          <w:p w14:paraId="43025020"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0086</w:t>
            </w:r>
          </w:p>
        </w:tc>
        <w:tc>
          <w:tcPr>
            <w:tcW w:w="3480" w:type="dxa"/>
            <w:gridSpan w:val="2"/>
            <w:tcBorders>
              <w:top w:val="nil"/>
              <w:left w:val="nil"/>
              <w:bottom w:val="single" w:sz="4" w:space="0" w:color="auto"/>
              <w:right w:val="single" w:sz="4" w:space="0" w:color="auto"/>
            </w:tcBorders>
            <w:shd w:val="clear" w:color="auto" w:fill="auto"/>
            <w:vAlign w:val="center"/>
            <w:hideMark/>
          </w:tcPr>
          <w:p w14:paraId="4AC8AB6C"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35 765,0</w:t>
            </w:r>
          </w:p>
        </w:tc>
        <w:tc>
          <w:tcPr>
            <w:tcW w:w="1418" w:type="dxa"/>
            <w:tcBorders>
              <w:top w:val="nil"/>
              <w:left w:val="nil"/>
              <w:bottom w:val="single" w:sz="4" w:space="0" w:color="auto"/>
              <w:right w:val="single" w:sz="4" w:space="0" w:color="auto"/>
            </w:tcBorders>
            <w:shd w:val="clear" w:color="auto" w:fill="auto"/>
            <w:vAlign w:val="center"/>
            <w:hideMark/>
          </w:tcPr>
          <w:p w14:paraId="0F65393C" w14:textId="77777777" w:rsidR="0034301C" w:rsidRPr="00FA19FB" w:rsidRDefault="0034301C"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1,5</w:t>
            </w:r>
          </w:p>
        </w:tc>
        <w:tc>
          <w:tcPr>
            <w:tcW w:w="1417" w:type="dxa"/>
            <w:gridSpan w:val="2"/>
            <w:tcBorders>
              <w:top w:val="nil"/>
              <w:left w:val="nil"/>
              <w:bottom w:val="single" w:sz="4" w:space="0" w:color="auto"/>
              <w:right w:val="single" w:sz="4" w:space="0" w:color="auto"/>
            </w:tcBorders>
            <w:shd w:val="clear" w:color="auto" w:fill="auto"/>
            <w:vAlign w:val="center"/>
            <w:hideMark/>
          </w:tcPr>
          <w:p w14:paraId="395174F6" w14:textId="77777777" w:rsidR="0034301C" w:rsidRPr="00FA19FB" w:rsidRDefault="0034301C" w:rsidP="00462601">
            <w:pPr>
              <w:spacing w:after="0" w:line="240" w:lineRule="auto"/>
              <w:jc w:val="right"/>
              <w:rPr>
                <w:rFonts w:ascii="Myriad Pro" w:hAnsi="Myriad Pro" w:cs="Calibri"/>
                <w:color w:val="000000"/>
                <w:sz w:val="20"/>
                <w:szCs w:val="20"/>
              </w:rPr>
            </w:pPr>
            <w:r w:rsidRPr="00FA19FB">
              <w:rPr>
                <w:rFonts w:ascii="Myriad Pro" w:hAnsi="Myriad Pro" w:cs="Calibri"/>
                <w:color w:val="000000"/>
                <w:sz w:val="20"/>
                <w:szCs w:val="20"/>
              </w:rPr>
              <w:t>536,0</w:t>
            </w:r>
          </w:p>
        </w:tc>
      </w:tr>
    </w:tbl>
    <w:p w14:paraId="09629A69" w14:textId="77777777" w:rsidR="0034301C" w:rsidRDefault="0034301C" w:rsidP="00462601">
      <w:pPr>
        <w:spacing w:after="0" w:line="360" w:lineRule="auto"/>
        <w:ind w:firstLine="567"/>
        <w:jc w:val="both"/>
        <w:rPr>
          <w:rFonts w:ascii="Myriad Pro" w:eastAsia="Calibri" w:hAnsi="Myriad Pro"/>
          <w:sz w:val="26"/>
          <w:szCs w:val="26"/>
        </w:rPr>
      </w:pPr>
    </w:p>
    <w:p w14:paraId="26CA52B6" w14:textId="77777777" w:rsidR="0034301C" w:rsidRDefault="0034301C" w:rsidP="00FB5951">
      <w:pPr>
        <w:spacing w:after="0" w:line="360" w:lineRule="auto"/>
        <w:ind w:firstLine="567"/>
        <w:jc w:val="both"/>
        <w:rPr>
          <w:rFonts w:ascii="Myriad Pro" w:eastAsia="Calibri" w:hAnsi="Myriad Pro"/>
          <w:sz w:val="26"/>
          <w:szCs w:val="26"/>
        </w:rPr>
      </w:pPr>
      <w:r>
        <w:rPr>
          <w:rFonts w:ascii="Myriad Pro" w:eastAsia="Calibri" w:hAnsi="Myriad Pro"/>
          <w:sz w:val="26"/>
          <w:szCs w:val="26"/>
        </w:rPr>
        <w:t>С учетом доли отнесения расходов на услуги по передаче электрической энергии в 94,24% земельный налог оценивается Исполнителем в размере – 2 441,13 тыс. руб.</w:t>
      </w:r>
    </w:p>
    <w:p w14:paraId="3AD3DC2C" w14:textId="6AEB24D9" w:rsidR="005D6609" w:rsidRPr="005D6609" w:rsidRDefault="005D6609" w:rsidP="00FB5951">
      <w:pPr>
        <w:pStyle w:val="headertext"/>
        <w:shd w:val="clear" w:color="auto" w:fill="FFFFFF"/>
        <w:spacing w:before="0" w:beforeAutospacing="0" w:after="0" w:afterAutospacing="0" w:line="360" w:lineRule="auto"/>
        <w:ind w:firstLine="567"/>
        <w:jc w:val="both"/>
        <w:textAlignment w:val="baseline"/>
        <w:rPr>
          <w:rFonts w:ascii="Myriad Pro" w:eastAsia="Calibri" w:hAnsi="Myriad Pro"/>
          <w:bCs/>
          <w:sz w:val="26"/>
          <w:szCs w:val="26"/>
          <w:lang w:eastAsia="en-US"/>
        </w:rPr>
      </w:pPr>
      <w:r w:rsidRPr="00332583">
        <w:rPr>
          <w:rFonts w:ascii="Myriad Pro" w:hAnsi="Myriad Pro" w:cs="Myriad Pro"/>
          <w:sz w:val="26"/>
          <w:szCs w:val="26"/>
        </w:rPr>
        <w:t xml:space="preserve">Исполнитель обоснованно полагает, что учет Службой по тарифам Астраханской области в составе неподконтрольных расходов затрат на </w:t>
      </w:r>
      <w:r w:rsidR="00541237" w:rsidRPr="00332583">
        <w:rPr>
          <w:rFonts w:ascii="Myriad Pro" w:hAnsi="Myriad Pro" w:cs="Myriad Pro"/>
          <w:sz w:val="26"/>
          <w:szCs w:val="26"/>
        </w:rPr>
        <w:t>оплату земельного налога</w:t>
      </w:r>
      <w:r w:rsidR="009746BA" w:rsidRPr="00332583">
        <w:rPr>
          <w:rFonts w:ascii="Myriad Pro" w:hAnsi="Myriad Pro" w:cs="Myriad Pro"/>
          <w:sz w:val="26"/>
          <w:szCs w:val="26"/>
        </w:rPr>
        <w:t xml:space="preserve"> </w:t>
      </w:r>
      <w:r w:rsidRPr="00332583">
        <w:rPr>
          <w:rFonts w:ascii="Myriad Pro" w:hAnsi="Myriad Pro" w:cs="Myriad Pro"/>
          <w:sz w:val="26"/>
          <w:szCs w:val="26"/>
        </w:rPr>
        <w:t>в объеме 216,56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Службы по тарифам Астраханской области.</w:t>
      </w:r>
    </w:p>
    <w:p w14:paraId="6CB24578" w14:textId="77777777" w:rsidR="0034301C" w:rsidRDefault="0034301C" w:rsidP="00FB5951">
      <w:pPr>
        <w:spacing w:after="0" w:line="360" w:lineRule="auto"/>
        <w:ind w:firstLine="567"/>
        <w:jc w:val="both"/>
        <w:rPr>
          <w:rFonts w:ascii="Myriad Pro" w:eastAsia="Calibri" w:hAnsi="Myriad Pro"/>
          <w:sz w:val="26"/>
          <w:szCs w:val="26"/>
        </w:rPr>
      </w:pPr>
    </w:p>
    <w:p w14:paraId="0E20035C" w14:textId="77777777" w:rsidR="00183A05" w:rsidRPr="0034301C" w:rsidRDefault="00183A05" w:rsidP="00FB5951">
      <w:pPr>
        <w:spacing w:after="0" w:line="360" w:lineRule="auto"/>
        <w:ind w:firstLine="567"/>
        <w:jc w:val="both"/>
        <w:rPr>
          <w:rFonts w:ascii="Myriad Pro" w:hAnsi="Myriad Pro"/>
          <w:i/>
          <w:iCs/>
          <w:sz w:val="26"/>
          <w:szCs w:val="26"/>
        </w:rPr>
      </w:pPr>
      <w:r w:rsidRPr="0034301C">
        <w:rPr>
          <w:rFonts w:ascii="Myriad Pro" w:hAnsi="Myriad Pro"/>
          <w:i/>
          <w:iCs/>
          <w:sz w:val="26"/>
          <w:szCs w:val="26"/>
        </w:rPr>
        <w:lastRenderedPageBreak/>
        <w:t>Налог на имущество</w:t>
      </w:r>
    </w:p>
    <w:p w14:paraId="7D2D9026" w14:textId="77777777" w:rsidR="00AC7636" w:rsidRDefault="00AC7636" w:rsidP="00FB5951">
      <w:pPr>
        <w:spacing w:after="0" w:line="360" w:lineRule="auto"/>
        <w:ind w:firstLine="567"/>
        <w:jc w:val="both"/>
        <w:rPr>
          <w:rFonts w:ascii="Myriad Pro" w:hAnsi="Myriad Pro"/>
          <w:sz w:val="26"/>
          <w:szCs w:val="26"/>
        </w:rPr>
      </w:pPr>
      <w:r w:rsidRPr="00090C7F">
        <w:rPr>
          <w:rFonts w:ascii="Myriad Pro" w:hAnsi="Myriad Pro"/>
          <w:sz w:val="26"/>
          <w:szCs w:val="26"/>
        </w:rPr>
        <w:t>Закон</w:t>
      </w:r>
      <w:r>
        <w:rPr>
          <w:rFonts w:ascii="Myriad Pro" w:hAnsi="Myriad Pro"/>
          <w:sz w:val="26"/>
          <w:szCs w:val="26"/>
        </w:rPr>
        <w:t xml:space="preserve">ом </w:t>
      </w:r>
      <w:r w:rsidRPr="00090C7F">
        <w:rPr>
          <w:rFonts w:ascii="Myriad Pro" w:hAnsi="Myriad Pro"/>
          <w:sz w:val="26"/>
          <w:szCs w:val="26"/>
        </w:rPr>
        <w:t xml:space="preserve">Астраханской </w:t>
      </w:r>
      <w:r>
        <w:rPr>
          <w:rFonts w:ascii="Myriad Pro" w:hAnsi="Myriad Pro"/>
          <w:sz w:val="26"/>
          <w:szCs w:val="26"/>
        </w:rPr>
        <w:t>о</w:t>
      </w:r>
      <w:r w:rsidRPr="00090C7F">
        <w:rPr>
          <w:rFonts w:ascii="Myriad Pro" w:hAnsi="Myriad Pro"/>
          <w:sz w:val="26"/>
          <w:szCs w:val="26"/>
        </w:rPr>
        <w:t>бласти</w:t>
      </w:r>
      <w:r>
        <w:rPr>
          <w:rFonts w:ascii="Myriad Pro" w:hAnsi="Myriad Pro"/>
          <w:sz w:val="26"/>
          <w:szCs w:val="26"/>
        </w:rPr>
        <w:t xml:space="preserve"> о</w:t>
      </w:r>
      <w:r w:rsidRPr="00C62E14">
        <w:rPr>
          <w:rFonts w:ascii="Myriad Pro" w:hAnsi="Myriad Pro"/>
          <w:sz w:val="26"/>
          <w:szCs w:val="26"/>
        </w:rPr>
        <w:t xml:space="preserve">т 26 </w:t>
      </w:r>
      <w:r>
        <w:rPr>
          <w:rFonts w:ascii="Myriad Pro" w:hAnsi="Myriad Pro"/>
          <w:sz w:val="26"/>
          <w:szCs w:val="26"/>
        </w:rPr>
        <w:t>н</w:t>
      </w:r>
      <w:r w:rsidRPr="00C62E14">
        <w:rPr>
          <w:rFonts w:ascii="Myriad Pro" w:hAnsi="Myriad Pro"/>
          <w:sz w:val="26"/>
          <w:szCs w:val="26"/>
        </w:rPr>
        <w:t xml:space="preserve">оября 2009 </w:t>
      </w:r>
      <w:r>
        <w:rPr>
          <w:rFonts w:ascii="Myriad Pro" w:hAnsi="Myriad Pro"/>
          <w:sz w:val="26"/>
          <w:szCs w:val="26"/>
        </w:rPr>
        <w:t>г</w:t>
      </w:r>
      <w:r w:rsidRPr="00C62E14">
        <w:rPr>
          <w:rFonts w:ascii="Myriad Pro" w:hAnsi="Myriad Pro"/>
          <w:sz w:val="26"/>
          <w:szCs w:val="26"/>
        </w:rPr>
        <w:t xml:space="preserve">ода </w:t>
      </w:r>
      <w:r w:rsidR="0031244B">
        <w:rPr>
          <w:rFonts w:ascii="Myriad Pro" w:hAnsi="Myriad Pro"/>
          <w:sz w:val="26"/>
          <w:szCs w:val="26"/>
        </w:rPr>
        <w:t>№ </w:t>
      </w:r>
      <w:r w:rsidRPr="00C62E14">
        <w:rPr>
          <w:rFonts w:ascii="Myriad Pro" w:hAnsi="Myriad Pro"/>
          <w:sz w:val="26"/>
          <w:szCs w:val="26"/>
        </w:rPr>
        <w:t>92/2009-О</w:t>
      </w:r>
      <w:r>
        <w:rPr>
          <w:rFonts w:ascii="Myriad Pro" w:hAnsi="Myriad Pro"/>
          <w:sz w:val="26"/>
          <w:szCs w:val="26"/>
        </w:rPr>
        <w:t xml:space="preserve">З </w:t>
      </w:r>
      <w:r w:rsidR="000C631D">
        <w:rPr>
          <w:rFonts w:ascii="Myriad Pro" w:hAnsi="Myriad Pro"/>
          <w:sz w:val="26"/>
          <w:szCs w:val="26"/>
        </w:rPr>
        <w:br/>
      </w:r>
      <w:r w:rsidR="009021C3">
        <w:rPr>
          <w:rFonts w:ascii="Myriad Pro" w:hAnsi="Myriad Pro"/>
          <w:sz w:val="26"/>
          <w:szCs w:val="26"/>
        </w:rPr>
        <w:t>«</w:t>
      </w:r>
      <w:r w:rsidRPr="00090C7F">
        <w:rPr>
          <w:rFonts w:ascii="Myriad Pro" w:hAnsi="Myriad Pro"/>
          <w:sz w:val="26"/>
          <w:szCs w:val="26"/>
        </w:rPr>
        <w:t xml:space="preserve">О </w:t>
      </w:r>
      <w:r>
        <w:rPr>
          <w:rFonts w:ascii="Myriad Pro" w:hAnsi="Myriad Pro"/>
          <w:sz w:val="26"/>
          <w:szCs w:val="26"/>
        </w:rPr>
        <w:t>н</w:t>
      </w:r>
      <w:r w:rsidRPr="00090C7F">
        <w:rPr>
          <w:rFonts w:ascii="Myriad Pro" w:hAnsi="Myriad Pro"/>
          <w:sz w:val="26"/>
          <w:szCs w:val="26"/>
        </w:rPr>
        <w:t xml:space="preserve">алоге </w:t>
      </w:r>
      <w:r>
        <w:rPr>
          <w:rFonts w:ascii="Myriad Pro" w:hAnsi="Myriad Pro"/>
          <w:sz w:val="26"/>
          <w:szCs w:val="26"/>
        </w:rPr>
        <w:t>н</w:t>
      </w:r>
      <w:r w:rsidRPr="00090C7F">
        <w:rPr>
          <w:rFonts w:ascii="Myriad Pro" w:hAnsi="Myriad Pro"/>
          <w:sz w:val="26"/>
          <w:szCs w:val="26"/>
        </w:rPr>
        <w:t xml:space="preserve">а </w:t>
      </w:r>
      <w:r>
        <w:rPr>
          <w:rFonts w:ascii="Myriad Pro" w:hAnsi="Myriad Pro"/>
          <w:sz w:val="26"/>
          <w:szCs w:val="26"/>
        </w:rPr>
        <w:t>и</w:t>
      </w:r>
      <w:r w:rsidRPr="00090C7F">
        <w:rPr>
          <w:rFonts w:ascii="Myriad Pro" w:hAnsi="Myriad Pro"/>
          <w:sz w:val="26"/>
          <w:szCs w:val="26"/>
        </w:rPr>
        <w:t xml:space="preserve">мущество </w:t>
      </w:r>
      <w:r>
        <w:rPr>
          <w:rFonts w:ascii="Myriad Pro" w:hAnsi="Myriad Pro"/>
          <w:sz w:val="26"/>
          <w:szCs w:val="26"/>
        </w:rPr>
        <w:t>о</w:t>
      </w:r>
      <w:r w:rsidRPr="00090C7F">
        <w:rPr>
          <w:rFonts w:ascii="Myriad Pro" w:hAnsi="Myriad Pro"/>
          <w:sz w:val="26"/>
          <w:szCs w:val="26"/>
        </w:rPr>
        <w:t>рганизаций</w:t>
      </w:r>
      <w:r w:rsidR="009021C3">
        <w:rPr>
          <w:rFonts w:ascii="Myriad Pro" w:hAnsi="Myriad Pro"/>
          <w:sz w:val="26"/>
          <w:szCs w:val="26"/>
        </w:rPr>
        <w:t>»</w:t>
      </w:r>
      <w:r>
        <w:rPr>
          <w:rFonts w:ascii="Myriad Pro" w:hAnsi="Myriad Pro"/>
          <w:sz w:val="26"/>
          <w:szCs w:val="26"/>
        </w:rPr>
        <w:t xml:space="preserve"> установлена налоговая ставка по налогу на имущество -2,2%. </w:t>
      </w:r>
    </w:p>
    <w:p w14:paraId="57FFF6B1" w14:textId="77777777" w:rsidR="00AC7636" w:rsidRPr="00090C7F" w:rsidRDefault="00AC7636" w:rsidP="00FB5951">
      <w:pPr>
        <w:spacing w:after="0" w:line="360" w:lineRule="auto"/>
        <w:ind w:firstLine="567"/>
        <w:jc w:val="both"/>
        <w:rPr>
          <w:rFonts w:ascii="Myriad Pro" w:hAnsi="Myriad Pro"/>
          <w:sz w:val="26"/>
          <w:szCs w:val="26"/>
        </w:rPr>
      </w:pPr>
      <w:r>
        <w:rPr>
          <w:rFonts w:ascii="Myriad Pro" w:hAnsi="Myriad Pro"/>
          <w:sz w:val="26"/>
          <w:szCs w:val="26"/>
        </w:rPr>
        <w:t xml:space="preserve">Расчет произведен исходя из </w:t>
      </w:r>
      <w:r w:rsidR="006C3264">
        <w:rPr>
          <w:rFonts w:ascii="Myriad Pro" w:hAnsi="Myriad Pro"/>
          <w:sz w:val="26"/>
          <w:szCs w:val="26"/>
        </w:rPr>
        <w:t>средней</w:t>
      </w:r>
      <w:r>
        <w:rPr>
          <w:rFonts w:ascii="Myriad Pro" w:hAnsi="Myriad Pro"/>
          <w:sz w:val="26"/>
          <w:szCs w:val="26"/>
        </w:rPr>
        <w:t xml:space="preserve"> стоимости </w:t>
      </w:r>
      <w:r w:rsidR="00780635">
        <w:rPr>
          <w:rFonts w:ascii="Myriad Pro" w:hAnsi="Myriad Pro"/>
          <w:sz w:val="26"/>
          <w:szCs w:val="26"/>
        </w:rPr>
        <w:t>имущества</w:t>
      </w:r>
      <w:r w:rsidR="006C3264">
        <w:rPr>
          <w:rFonts w:ascii="Myriad Pro" w:hAnsi="Myriad Pro"/>
          <w:sz w:val="26"/>
          <w:szCs w:val="26"/>
        </w:rPr>
        <w:t>,</w:t>
      </w:r>
      <w:r>
        <w:rPr>
          <w:rFonts w:ascii="Myriad Pro" w:hAnsi="Myriad Pro"/>
          <w:sz w:val="26"/>
          <w:szCs w:val="26"/>
        </w:rPr>
        <w:t xml:space="preserve"> </w:t>
      </w:r>
      <w:r w:rsidR="006C3264">
        <w:rPr>
          <w:rFonts w:ascii="Myriad Pro" w:hAnsi="Myriad Pro"/>
          <w:sz w:val="26"/>
          <w:szCs w:val="26"/>
        </w:rPr>
        <w:t>сформированной в 201</w:t>
      </w:r>
      <w:r w:rsidR="00C3634D">
        <w:rPr>
          <w:rFonts w:ascii="Myriad Pro" w:hAnsi="Myriad Pro"/>
          <w:sz w:val="26"/>
          <w:szCs w:val="26"/>
        </w:rPr>
        <w:t>5</w:t>
      </w:r>
      <w:r w:rsidR="006C3264">
        <w:rPr>
          <w:rFonts w:ascii="Myriad Pro" w:hAnsi="Myriad Pro"/>
          <w:sz w:val="26"/>
          <w:szCs w:val="26"/>
        </w:rPr>
        <w:t xml:space="preserve"> году</w:t>
      </w:r>
      <w:r w:rsidR="00780635">
        <w:rPr>
          <w:rFonts w:ascii="Myriad Pro" w:hAnsi="Myriad Pro"/>
          <w:sz w:val="26"/>
          <w:szCs w:val="26"/>
        </w:rPr>
        <w:t xml:space="preserve"> </w:t>
      </w:r>
    </w:p>
    <w:p w14:paraId="11A7CBEE" w14:textId="77777777" w:rsidR="00C40185" w:rsidRDefault="00C40185" w:rsidP="00FB5951">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Учитывая положения Основ ценообразования и официальную позицию </w:t>
      </w:r>
      <w:r>
        <w:rPr>
          <w:rFonts w:ascii="Myriad Pro" w:eastAsia="Calibri" w:hAnsi="Myriad Pro"/>
          <w:color w:val="000000" w:themeColor="text1"/>
          <w:sz w:val="26"/>
          <w:szCs w:val="26"/>
        </w:rPr>
        <w:br/>
        <w:t>ФАС России, Исполнителем был определен н</w:t>
      </w:r>
      <w:r w:rsidRPr="004F3556">
        <w:rPr>
          <w:rFonts w:ascii="Myriad Pro" w:eastAsia="Calibri" w:hAnsi="Myriad Pro"/>
          <w:color w:val="000000" w:themeColor="text1"/>
          <w:sz w:val="26"/>
          <w:szCs w:val="26"/>
        </w:rPr>
        <w:t>алог на имущество</w:t>
      </w:r>
      <w:r>
        <w:rPr>
          <w:rFonts w:ascii="Myriad Pro" w:eastAsia="Calibri" w:hAnsi="Myriad Pro"/>
          <w:color w:val="000000" w:themeColor="text1"/>
          <w:sz w:val="26"/>
          <w:szCs w:val="26"/>
        </w:rPr>
        <w:t xml:space="preserve"> исходя из среднегодовой стоимости имущества без учета </w:t>
      </w:r>
      <w:r w:rsidR="005A654B">
        <w:rPr>
          <w:rFonts w:ascii="Myriad Pro" w:eastAsia="Calibri" w:hAnsi="Myriad Pro"/>
          <w:color w:val="000000" w:themeColor="text1"/>
          <w:sz w:val="26"/>
          <w:szCs w:val="26"/>
        </w:rPr>
        <w:t xml:space="preserve">плановых </w:t>
      </w:r>
      <w:r>
        <w:rPr>
          <w:rFonts w:ascii="Myriad Pro" w:eastAsia="Calibri" w:hAnsi="Myriad Pro"/>
          <w:color w:val="000000" w:themeColor="text1"/>
          <w:sz w:val="26"/>
          <w:szCs w:val="26"/>
        </w:rPr>
        <w:t>вводов основных средств в 4 квартале 201</w:t>
      </w:r>
      <w:r w:rsidR="00C3634D">
        <w:rPr>
          <w:rFonts w:ascii="Myriad Pro" w:eastAsia="Calibri" w:hAnsi="Myriad Pro"/>
          <w:color w:val="000000" w:themeColor="text1"/>
          <w:sz w:val="26"/>
          <w:szCs w:val="26"/>
        </w:rPr>
        <w:t>6</w:t>
      </w:r>
      <w:r>
        <w:rPr>
          <w:rFonts w:ascii="Myriad Pro" w:eastAsia="Calibri" w:hAnsi="Myriad Pro"/>
          <w:color w:val="000000" w:themeColor="text1"/>
          <w:sz w:val="26"/>
          <w:szCs w:val="26"/>
        </w:rPr>
        <w:t xml:space="preserve"> года и в </w:t>
      </w:r>
      <w:r w:rsidR="00E96AB8">
        <w:rPr>
          <w:rFonts w:ascii="Myriad Pro" w:eastAsia="Calibri" w:hAnsi="Myriad Pro"/>
          <w:color w:val="000000" w:themeColor="text1"/>
          <w:sz w:val="26"/>
          <w:szCs w:val="26"/>
        </w:rPr>
        <w:t>201</w:t>
      </w:r>
      <w:r w:rsidR="00C3634D">
        <w:rPr>
          <w:rFonts w:ascii="Myriad Pro" w:eastAsia="Calibri" w:hAnsi="Myriad Pro"/>
          <w:color w:val="000000" w:themeColor="text1"/>
          <w:sz w:val="26"/>
          <w:szCs w:val="26"/>
        </w:rPr>
        <w:t>7</w:t>
      </w:r>
      <w:r>
        <w:rPr>
          <w:rFonts w:ascii="Myriad Pro" w:eastAsia="Calibri" w:hAnsi="Myriad Pro"/>
          <w:color w:val="000000" w:themeColor="text1"/>
          <w:sz w:val="26"/>
          <w:szCs w:val="26"/>
        </w:rPr>
        <w:t xml:space="preserve"> году. </w:t>
      </w:r>
    </w:p>
    <w:tbl>
      <w:tblPr>
        <w:tblW w:w="9351" w:type="dxa"/>
        <w:tblLook w:val="04A0" w:firstRow="1" w:lastRow="0" w:firstColumn="1" w:lastColumn="0" w:noHBand="0" w:noVBand="1"/>
      </w:tblPr>
      <w:tblGrid>
        <w:gridCol w:w="4106"/>
        <w:gridCol w:w="2835"/>
        <w:gridCol w:w="2410"/>
      </w:tblGrid>
      <w:tr w:rsidR="00C3634D" w:rsidRPr="00C3634D" w14:paraId="01E4B1DC" w14:textId="77777777" w:rsidTr="00FB6E67">
        <w:trPr>
          <w:trHeight w:val="458"/>
        </w:trPr>
        <w:tc>
          <w:tcPr>
            <w:tcW w:w="4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4724F4" w14:textId="77777777" w:rsidR="00C3634D" w:rsidRPr="00C3634D" w:rsidRDefault="00C3634D" w:rsidP="00462601">
            <w:pPr>
              <w:spacing w:after="0" w:line="360" w:lineRule="auto"/>
              <w:jc w:val="center"/>
              <w:rPr>
                <w:rFonts w:ascii="Myriad Pro" w:hAnsi="Myriad Pro" w:cs="Calibri"/>
                <w:color w:val="FFFFFF" w:themeColor="background1"/>
                <w:sz w:val="18"/>
                <w:szCs w:val="18"/>
              </w:rPr>
            </w:pPr>
            <w:r w:rsidRPr="00C3634D">
              <w:rPr>
                <w:rFonts w:ascii="Myriad Pro" w:hAnsi="Myriad Pro" w:cs="Calibri"/>
                <w:color w:val="FFFFFF" w:themeColor="background1"/>
                <w:sz w:val="18"/>
                <w:szCs w:val="18"/>
              </w:rPr>
              <w:t>Показатель</w:t>
            </w:r>
          </w:p>
        </w:tc>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618705" w14:textId="77777777" w:rsidR="00C3634D" w:rsidRPr="00C3634D" w:rsidRDefault="00C3634D" w:rsidP="00462601">
            <w:pPr>
              <w:spacing w:after="0" w:line="360" w:lineRule="auto"/>
              <w:jc w:val="center"/>
              <w:rPr>
                <w:rFonts w:ascii="Myriad Pro" w:hAnsi="Myriad Pro" w:cs="Calibri"/>
                <w:color w:val="FFFFFF" w:themeColor="background1"/>
                <w:sz w:val="18"/>
                <w:szCs w:val="18"/>
              </w:rPr>
            </w:pPr>
            <w:r w:rsidRPr="00C3634D">
              <w:rPr>
                <w:rFonts w:ascii="Myriad Pro" w:hAnsi="Myriad Pro" w:cs="Calibri"/>
                <w:color w:val="FFFFFF" w:themeColor="background1"/>
                <w:sz w:val="18"/>
                <w:szCs w:val="18"/>
              </w:rPr>
              <w:t xml:space="preserve">Средняя стоимость имущества </w:t>
            </w:r>
          </w:p>
        </w:tc>
        <w:tc>
          <w:tcPr>
            <w:tcW w:w="24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5B7B1" w14:textId="77777777" w:rsidR="00C3634D" w:rsidRPr="00C3634D" w:rsidRDefault="00C3634D" w:rsidP="00462601">
            <w:pPr>
              <w:spacing w:after="0" w:line="360" w:lineRule="auto"/>
              <w:jc w:val="center"/>
              <w:rPr>
                <w:rFonts w:ascii="Myriad Pro" w:hAnsi="Myriad Pro" w:cs="Calibri"/>
                <w:color w:val="FFFFFF" w:themeColor="background1"/>
                <w:sz w:val="18"/>
                <w:szCs w:val="18"/>
              </w:rPr>
            </w:pPr>
            <w:r w:rsidRPr="00C3634D">
              <w:rPr>
                <w:rFonts w:ascii="Myriad Pro" w:hAnsi="Myriad Pro" w:cs="Calibri"/>
                <w:color w:val="FFFFFF" w:themeColor="background1"/>
                <w:sz w:val="18"/>
                <w:szCs w:val="18"/>
              </w:rPr>
              <w:t>Налог на имущество, исходя из ставки 2,2% и 1,6%</w:t>
            </w:r>
          </w:p>
        </w:tc>
      </w:tr>
      <w:tr w:rsidR="00C3634D" w:rsidRPr="00C3634D" w14:paraId="6E6E9CA0" w14:textId="77777777" w:rsidTr="00FB6E67">
        <w:trPr>
          <w:trHeight w:val="458"/>
        </w:trPr>
        <w:tc>
          <w:tcPr>
            <w:tcW w:w="4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87ED03" w14:textId="77777777" w:rsidR="00C3634D" w:rsidRPr="00C3634D" w:rsidRDefault="00C3634D" w:rsidP="00462601">
            <w:pPr>
              <w:spacing w:after="0" w:line="360" w:lineRule="auto"/>
              <w:rPr>
                <w:rFonts w:ascii="Myriad Pro" w:hAnsi="Myriad Pro" w:cs="Calibri"/>
                <w:color w:val="000000"/>
                <w:sz w:val="18"/>
                <w:szCs w:val="18"/>
              </w:rPr>
            </w:pPr>
          </w:p>
        </w:tc>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C51E3" w14:textId="77777777" w:rsidR="00C3634D" w:rsidRPr="00C3634D" w:rsidRDefault="00C3634D" w:rsidP="00462601">
            <w:pPr>
              <w:spacing w:after="0" w:line="360" w:lineRule="auto"/>
              <w:rPr>
                <w:rFonts w:ascii="Myriad Pro" w:hAnsi="Myriad Pro" w:cs="Calibri"/>
                <w:color w:val="000000"/>
                <w:sz w:val="18"/>
                <w:szCs w:val="18"/>
              </w:rPr>
            </w:pPr>
          </w:p>
        </w:tc>
        <w:tc>
          <w:tcPr>
            <w:tcW w:w="2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E28C3" w14:textId="77777777" w:rsidR="00C3634D" w:rsidRPr="00C3634D" w:rsidRDefault="00C3634D" w:rsidP="00462601">
            <w:pPr>
              <w:spacing w:after="0" w:line="360" w:lineRule="auto"/>
              <w:rPr>
                <w:rFonts w:ascii="Myriad Pro" w:hAnsi="Myriad Pro" w:cs="Calibri"/>
                <w:color w:val="000000"/>
                <w:sz w:val="18"/>
                <w:szCs w:val="18"/>
              </w:rPr>
            </w:pPr>
          </w:p>
        </w:tc>
      </w:tr>
      <w:tr w:rsidR="00C3634D" w:rsidRPr="00C3634D" w14:paraId="71F27858" w14:textId="77777777" w:rsidTr="00C3634D">
        <w:trPr>
          <w:trHeight w:val="240"/>
        </w:trPr>
        <w:tc>
          <w:tcPr>
            <w:tcW w:w="410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47B9386" w14:textId="77777777" w:rsidR="00C3634D" w:rsidRPr="00C3634D" w:rsidRDefault="00C3634D" w:rsidP="00462601">
            <w:pPr>
              <w:spacing w:after="0" w:line="360" w:lineRule="auto"/>
              <w:rPr>
                <w:rFonts w:ascii="Myriad Pro" w:hAnsi="Myriad Pro" w:cs="Calibri"/>
                <w:color w:val="000000"/>
                <w:sz w:val="18"/>
                <w:szCs w:val="18"/>
              </w:rPr>
            </w:pPr>
            <w:r w:rsidRPr="00C3634D">
              <w:rPr>
                <w:rFonts w:ascii="Myriad Pro" w:hAnsi="Myriad Pro" w:cs="Calibri"/>
                <w:color w:val="000000"/>
                <w:sz w:val="18"/>
                <w:szCs w:val="18"/>
              </w:rPr>
              <w:t xml:space="preserve">Имущество </w:t>
            </w:r>
            <w:r>
              <w:rPr>
                <w:rFonts w:ascii="Myriad Pro" w:hAnsi="Myriad Pro" w:cs="Calibri"/>
                <w:color w:val="000000"/>
                <w:sz w:val="18"/>
                <w:szCs w:val="18"/>
              </w:rPr>
              <w:t>«</w:t>
            </w:r>
            <w:r w:rsidRPr="00C3634D">
              <w:rPr>
                <w:rFonts w:ascii="Myriad Pro" w:hAnsi="Myriad Pro" w:cs="Calibri"/>
                <w:color w:val="000000"/>
                <w:sz w:val="18"/>
                <w:szCs w:val="18"/>
              </w:rPr>
              <w:t>льготируемое</w:t>
            </w:r>
            <w:r>
              <w:rPr>
                <w:rFonts w:ascii="Myriad Pro" w:hAnsi="Myriad Pro" w:cs="Calibri"/>
                <w:color w:val="000000"/>
                <w:sz w:val="18"/>
                <w:szCs w:val="18"/>
              </w:rPr>
              <w:t>»</w:t>
            </w:r>
          </w:p>
        </w:tc>
        <w:tc>
          <w:tcPr>
            <w:tcW w:w="283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3D736A6" w14:textId="77777777" w:rsidR="00C3634D" w:rsidRPr="00C3634D" w:rsidRDefault="00C3634D" w:rsidP="00462601">
            <w:pPr>
              <w:spacing w:after="0" w:line="360" w:lineRule="auto"/>
              <w:jc w:val="right"/>
              <w:rPr>
                <w:rFonts w:ascii="Myriad Pro" w:hAnsi="Myriad Pro" w:cs="Calibri"/>
                <w:color w:val="000000"/>
                <w:sz w:val="18"/>
                <w:szCs w:val="18"/>
              </w:rPr>
            </w:pPr>
            <w:r w:rsidRPr="00C3634D">
              <w:rPr>
                <w:rFonts w:ascii="Myriad Pro" w:hAnsi="Myriad Pro" w:cs="Calibri"/>
                <w:color w:val="000000"/>
                <w:sz w:val="18"/>
                <w:szCs w:val="18"/>
              </w:rPr>
              <w:t>3 296 652,34</w:t>
            </w:r>
          </w:p>
        </w:tc>
        <w:tc>
          <w:tcPr>
            <w:tcW w:w="241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2585645" w14:textId="77777777" w:rsidR="00C3634D" w:rsidRPr="00C3634D" w:rsidRDefault="00C3634D" w:rsidP="00462601">
            <w:pPr>
              <w:spacing w:after="0" w:line="360" w:lineRule="auto"/>
              <w:jc w:val="right"/>
              <w:rPr>
                <w:rFonts w:ascii="Myriad Pro" w:hAnsi="Myriad Pro" w:cs="Calibri"/>
                <w:color w:val="000000"/>
                <w:sz w:val="18"/>
                <w:szCs w:val="18"/>
              </w:rPr>
            </w:pPr>
            <w:r w:rsidRPr="00C3634D">
              <w:rPr>
                <w:rFonts w:ascii="Myriad Pro" w:hAnsi="Myriad Pro" w:cs="Calibri"/>
                <w:color w:val="000000"/>
                <w:sz w:val="18"/>
                <w:szCs w:val="18"/>
              </w:rPr>
              <w:t>52 746,44</w:t>
            </w:r>
          </w:p>
        </w:tc>
      </w:tr>
      <w:tr w:rsidR="00C3634D" w:rsidRPr="00C3634D" w14:paraId="060D1279" w14:textId="77777777" w:rsidTr="00C3634D">
        <w:trPr>
          <w:trHeight w:val="24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7DFFBBA8" w14:textId="77777777" w:rsidR="00C3634D" w:rsidRPr="00C3634D" w:rsidRDefault="00C3634D" w:rsidP="00462601">
            <w:pPr>
              <w:spacing w:after="0" w:line="360" w:lineRule="auto"/>
              <w:rPr>
                <w:rFonts w:ascii="Myriad Pro" w:hAnsi="Myriad Pro" w:cs="Calibri"/>
                <w:color w:val="000000"/>
                <w:sz w:val="18"/>
                <w:szCs w:val="18"/>
              </w:rPr>
            </w:pPr>
            <w:r>
              <w:rPr>
                <w:rFonts w:ascii="Myriad Pro" w:hAnsi="Myriad Pro" w:cs="Calibri"/>
                <w:color w:val="000000"/>
                <w:sz w:val="18"/>
                <w:szCs w:val="18"/>
              </w:rPr>
              <w:t>«</w:t>
            </w:r>
            <w:r w:rsidRPr="00C3634D">
              <w:rPr>
                <w:rFonts w:ascii="Myriad Pro" w:hAnsi="Myriad Pro" w:cs="Calibri"/>
                <w:color w:val="000000"/>
                <w:sz w:val="18"/>
                <w:szCs w:val="18"/>
              </w:rPr>
              <w:t>Нельготируем</w:t>
            </w:r>
            <w:r>
              <w:rPr>
                <w:rFonts w:ascii="Myriad Pro" w:hAnsi="Myriad Pro" w:cs="Calibri"/>
                <w:color w:val="000000"/>
                <w:sz w:val="18"/>
                <w:szCs w:val="18"/>
              </w:rPr>
              <w:t>ое»</w:t>
            </w:r>
            <w:r w:rsidRPr="00C3634D">
              <w:rPr>
                <w:rFonts w:ascii="Myriad Pro" w:hAnsi="Myriad Pro" w:cs="Calibri"/>
                <w:color w:val="000000"/>
                <w:sz w:val="18"/>
                <w:szCs w:val="18"/>
              </w:rPr>
              <w:t xml:space="preserve"> имущество</w:t>
            </w:r>
          </w:p>
        </w:tc>
        <w:tc>
          <w:tcPr>
            <w:tcW w:w="2835" w:type="dxa"/>
            <w:tcBorders>
              <w:top w:val="nil"/>
              <w:left w:val="nil"/>
              <w:bottom w:val="single" w:sz="4" w:space="0" w:color="auto"/>
              <w:right w:val="single" w:sz="4" w:space="0" w:color="auto"/>
            </w:tcBorders>
            <w:shd w:val="clear" w:color="auto" w:fill="auto"/>
            <w:noWrap/>
            <w:vAlign w:val="bottom"/>
            <w:hideMark/>
          </w:tcPr>
          <w:p w14:paraId="56CF0741" w14:textId="77777777" w:rsidR="00C3634D" w:rsidRPr="00C3634D" w:rsidRDefault="00C3634D" w:rsidP="00462601">
            <w:pPr>
              <w:spacing w:after="0" w:line="360" w:lineRule="auto"/>
              <w:jc w:val="right"/>
              <w:rPr>
                <w:rFonts w:ascii="Myriad Pro" w:hAnsi="Myriad Pro" w:cs="Calibri"/>
                <w:color w:val="000000"/>
                <w:sz w:val="18"/>
                <w:szCs w:val="18"/>
              </w:rPr>
            </w:pPr>
            <w:r w:rsidRPr="00C3634D">
              <w:rPr>
                <w:rFonts w:ascii="Myriad Pro" w:hAnsi="Myriad Pro" w:cs="Calibri"/>
                <w:color w:val="000000"/>
                <w:sz w:val="18"/>
                <w:szCs w:val="18"/>
              </w:rPr>
              <w:t>521</w:t>
            </w:r>
            <w:r>
              <w:rPr>
                <w:rFonts w:ascii="Myriad Pro" w:hAnsi="Myriad Pro" w:cs="Calibri"/>
                <w:color w:val="000000"/>
                <w:sz w:val="18"/>
                <w:szCs w:val="18"/>
              </w:rPr>
              <w:t xml:space="preserve"> </w:t>
            </w:r>
            <w:r w:rsidRPr="00C3634D">
              <w:rPr>
                <w:rFonts w:ascii="Myriad Pro" w:hAnsi="Myriad Pro" w:cs="Calibri"/>
                <w:color w:val="000000"/>
                <w:sz w:val="18"/>
                <w:szCs w:val="18"/>
              </w:rPr>
              <w:t>387,4</w:t>
            </w:r>
            <w:r>
              <w:rPr>
                <w:rFonts w:ascii="Myriad Pro" w:hAnsi="Myriad Pro" w:cs="Calibri"/>
                <w:color w:val="000000"/>
                <w:sz w:val="18"/>
                <w:szCs w:val="18"/>
              </w:rPr>
              <w:t>8</w:t>
            </w:r>
          </w:p>
        </w:tc>
        <w:tc>
          <w:tcPr>
            <w:tcW w:w="2410" w:type="dxa"/>
            <w:tcBorders>
              <w:top w:val="nil"/>
              <w:left w:val="nil"/>
              <w:bottom w:val="single" w:sz="4" w:space="0" w:color="auto"/>
              <w:right w:val="single" w:sz="4" w:space="0" w:color="auto"/>
            </w:tcBorders>
            <w:shd w:val="clear" w:color="auto" w:fill="auto"/>
            <w:noWrap/>
            <w:vAlign w:val="bottom"/>
            <w:hideMark/>
          </w:tcPr>
          <w:p w14:paraId="5F561FC1" w14:textId="77777777" w:rsidR="00C3634D" w:rsidRPr="00C3634D" w:rsidRDefault="00C3634D" w:rsidP="00462601">
            <w:pPr>
              <w:spacing w:after="0" w:line="360" w:lineRule="auto"/>
              <w:jc w:val="right"/>
              <w:rPr>
                <w:rFonts w:ascii="Myriad Pro" w:hAnsi="Myriad Pro" w:cs="Calibri"/>
                <w:color w:val="000000"/>
                <w:sz w:val="18"/>
                <w:szCs w:val="18"/>
              </w:rPr>
            </w:pPr>
            <w:r w:rsidRPr="00C3634D">
              <w:rPr>
                <w:rFonts w:ascii="Myriad Pro" w:hAnsi="Myriad Pro" w:cs="Calibri"/>
                <w:color w:val="000000"/>
                <w:sz w:val="18"/>
                <w:szCs w:val="18"/>
              </w:rPr>
              <w:t>11 470,52</w:t>
            </w:r>
          </w:p>
        </w:tc>
      </w:tr>
      <w:tr w:rsidR="00C3634D" w:rsidRPr="00C3634D" w14:paraId="11DDA1C4" w14:textId="77777777" w:rsidTr="00C3634D">
        <w:trPr>
          <w:trHeight w:val="24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3E8A59E3" w14:textId="77777777" w:rsidR="00C3634D" w:rsidRPr="00C3634D" w:rsidRDefault="00C3634D" w:rsidP="00462601">
            <w:pPr>
              <w:spacing w:after="0" w:line="360" w:lineRule="auto"/>
              <w:rPr>
                <w:rFonts w:ascii="Myriad Pro" w:hAnsi="Myriad Pro" w:cs="Calibri"/>
                <w:color w:val="000000"/>
                <w:sz w:val="18"/>
                <w:szCs w:val="18"/>
              </w:rPr>
            </w:pPr>
            <w:r w:rsidRPr="00C3634D">
              <w:rPr>
                <w:rFonts w:ascii="Myriad Pro" w:hAnsi="Myriad Pro" w:cs="Calibri"/>
                <w:color w:val="000000"/>
                <w:sz w:val="18"/>
                <w:szCs w:val="18"/>
              </w:rPr>
              <w:t> </w:t>
            </w:r>
            <w:r>
              <w:rPr>
                <w:rFonts w:ascii="Myriad Pro" w:hAnsi="Myriad Pro" w:cs="Calibri"/>
                <w:color w:val="000000"/>
                <w:sz w:val="18"/>
                <w:szCs w:val="18"/>
              </w:rPr>
              <w:t>ИТОГО налог</w:t>
            </w:r>
          </w:p>
        </w:tc>
        <w:tc>
          <w:tcPr>
            <w:tcW w:w="2835" w:type="dxa"/>
            <w:tcBorders>
              <w:top w:val="nil"/>
              <w:left w:val="nil"/>
              <w:bottom w:val="single" w:sz="4" w:space="0" w:color="auto"/>
              <w:right w:val="single" w:sz="4" w:space="0" w:color="auto"/>
            </w:tcBorders>
            <w:shd w:val="clear" w:color="auto" w:fill="auto"/>
            <w:noWrap/>
            <w:vAlign w:val="bottom"/>
            <w:hideMark/>
          </w:tcPr>
          <w:p w14:paraId="5CA74091" w14:textId="77777777" w:rsidR="00C3634D" w:rsidRPr="00C3634D" w:rsidRDefault="00C3634D" w:rsidP="00462601">
            <w:pPr>
              <w:spacing w:after="0" w:line="360" w:lineRule="auto"/>
              <w:rPr>
                <w:rFonts w:ascii="Myriad Pro" w:hAnsi="Myriad Pro" w:cs="Calibri"/>
                <w:color w:val="000000"/>
                <w:sz w:val="18"/>
                <w:szCs w:val="18"/>
              </w:rPr>
            </w:pPr>
            <w:r w:rsidRPr="00C3634D">
              <w:rPr>
                <w:rFonts w:ascii="Myriad Pro" w:hAnsi="Myriad Pro" w:cs="Calibri"/>
                <w:color w:val="000000"/>
                <w:sz w:val="18"/>
                <w:szCs w:val="18"/>
              </w:rPr>
              <w:t> </w:t>
            </w:r>
          </w:p>
        </w:tc>
        <w:tc>
          <w:tcPr>
            <w:tcW w:w="2410" w:type="dxa"/>
            <w:tcBorders>
              <w:top w:val="nil"/>
              <w:left w:val="nil"/>
              <w:bottom w:val="single" w:sz="4" w:space="0" w:color="auto"/>
              <w:right w:val="single" w:sz="4" w:space="0" w:color="auto"/>
            </w:tcBorders>
            <w:shd w:val="clear" w:color="auto" w:fill="auto"/>
            <w:noWrap/>
            <w:vAlign w:val="bottom"/>
            <w:hideMark/>
          </w:tcPr>
          <w:p w14:paraId="1764D21F" w14:textId="77777777" w:rsidR="00C3634D" w:rsidRPr="00C3634D" w:rsidRDefault="00C3634D" w:rsidP="00462601">
            <w:pPr>
              <w:spacing w:after="0" w:line="360" w:lineRule="auto"/>
              <w:jc w:val="right"/>
              <w:rPr>
                <w:rFonts w:ascii="Myriad Pro" w:hAnsi="Myriad Pro" w:cs="Calibri"/>
                <w:color w:val="000000"/>
                <w:sz w:val="18"/>
                <w:szCs w:val="18"/>
              </w:rPr>
            </w:pPr>
            <w:r w:rsidRPr="00C3634D">
              <w:rPr>
                <w:rFonts w:ascii="Myriad Pro" w:hAnsi="Myriad Pro" w:cs="Calibri"/>
                <w:color w:val="000000"/>
                <w:sz w:val="18"/>
                <w:szCs w:val="18"/>
              </w:rPr>
              <w:t>64 216,96</w:t>
            </w:r>
          </w:p>
        </w:tc>
      </w:tr>
    </w:tbl>
    <w:p w14:paraId="7E93A002" w14:textId="77777777" w:rsidR="0063625F" w:rsidRDefault="0063625F" w:rsidP="00FB5951">
      <w:pPr>
        <w:spacing w:after="0" w:line="360" w:lineRule="auto"/>
        <w:ind w:firstLine="567"/>
        <w:jc w:val="both"/>
        <w:rPr>
          <w:rFonts w:ascii="Myriad Pro" w:eastAsia="Calibri" w:hAnsi="Myriad Pro"/>
          <w:sz w:val="26"/>
          <w:szCs w:val="26"/>
        </w:rPr>
      </w:pPr>
    </w:p>
    <w:p w14:paraId="006E7BB2" w14:textId="77777777" w:rsidR="00C3634D" w:rsidRDefault="00C3634D" w:rsidP="00FB5951">
      <w:pPr>
        <w:spacing w:after="0" w:line="360" w:lineRule="auto"/>
        <w:ind w:firstLine="567"/>
        <w:jc w:val="both"/>
        <w:rPr>
          <w:rFonts w:ascii="Myriad Pro" w:eastAsia="Calibri" w:hAnsi="Myriad Pro"/>
          <w:sz w:val="26"/>
          <w:szCs w:val="26"/>
        </w:rPr>
      </w:pPr>
      <w:r>
        <w:rPr>
          <w:rFonts w:ascii="Myriad Pro" w:eastAsia="Calibri" w:hAnsi="Myriad Pro"/>
          <w:sz w:val="26"/>
          <w:szCs w:val="26"/>
        </w:rPr>
        <w:t>С учетом доли отнесения расходов на услуги по передаче электрической энергии в 94,24% налог на имущество оценивается Исполнителем в размере – 60 518,06 тыс. руб.</w:t>
      </w:r>
    </w:p>
    <w:p w14:paraId="298BFEA8" w14:textId="77777777" w:rsidR="00EB4F01" w:rsidRDefault="00EB4F01" w:rsidP="00FB5951">
      <w:pPr>
        <w:spacing w:after="0" w:line="360" w:lineRule="auto"/>
        <w:ind w:firstLine="567"/>
        <w:jc w:val="both"/>
        <w:rPr>
          <w:rFonts w:ascii="Myriad Pro" w:eastAsia="Calibri" w:hAnsi="Myriad Pro"/>
          <w:color w:val="000000" w:themeColor="text1"/>
          <w:sz w:val="26"/>
          <w:szCs w:val="26"/>
        </w:rPr>
      </w:pPr>
      <w:r w:rsidRPr="00090C7F">
        <w:rPr>
          <w:rFonts w:ascii="Myriad Pro" w:eastAsia="Calibri" w:hAnsi="Myriad Pro"/>
          <w:sz w:val="26"/>
          <w:szCs w:val="26"/>
        </w:rPr>
        <w:t xml:space="preserve">На основании изложенного выше, а также принимая во внимание положения пункта 27 Основ ценообразования </w:t>
      </w:r>
      <w:r w:rsidR="0031244B">
        <w:rPr>
          <w:rFonts w:ascii="Myriad Pro" w:eastAsia="Calibri" w:hAnsi="Myriad Pro"/>
          <w:sz w:val="26"/>
          <w:szCs w:val="26"/>
        </w:rPr>
        <w:t>№ </w:t>
      </w:r>
      <w:r w:rsidRPr="00090C7F">
        <w:rPr>
          <w:rFonts w:ascii="Myriad Pro" w:eastAsia="Calibri" w:hAnsi="Myriad Pro"/>
          <w:sz w:val="26"/>
          <w:szCs w:val="26"/>
        </w:rPr>
        <w:t xml:space="preserve">1178 и 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 а также ввиду отсутствия в материалах тарифного дела подробного расчета расходов на оплату налога на имущество </w:t>
      </w:r>
      <w:r w:rsidR="00C3634D">
        <w:rPr>
          <w:rFonts w:ascii="Myriad Pro" w:eastAsia="Calibri" w:hAnsi="Myriad Pro"/>
          <w:sz w:val="26"/>
          <w:szCs w:val="26"/>
        </w:rPr>
        <w:t xml:space="preserve">в разрезе введенного и эксплуатируемого имущества, </w:t>
      </w:r>
      <w:r w:rsidRPr="00090C7F">
        <w:rPr>
          <w:rFonts w:ascii="Myriad Pro" w:eastAsia="Calibri" w:hAnsi="Myriad Pro"/>
          <w:sz w:val="26"/>
          <w:szCs w:val="26"/>
        </w:rPr>
        <w:t xml:space="preserve">Исполнитель </w:t>
      </w:r>
      <w:r w:rsidRPr="00090C7F">
        <w:rPr>
          <w:rFonts w:ascii="Myriad Pro" w:hAnsi="Myriad Pro" w:cs="Myriad Pro"/>
          <w:color w:val="000000" w:themeColor="text1"/>
          <w:sz w:val="26"/>
          <w:szCs w:val="26"/>
        </w:rPr>
        <w:t xml:space="preserve">обоснованно полагает, что учет Службой по тарифам Астраханской области в составе неподконтрольных расходов затрат на оплату налога на имущество в размере </w:t>
      </w:r>
      <w:r w:rsidR="00183A05">
        <w:rPr>
          <w:rFonts w:ascii="Myriad Pro" w:hAnsi="Myriad Pro" w:cs="Myriad Pro"/>
          <w:color w:val="000000" w:themeColor="text1"/>
          <w:sz w:val="26"/>
          <w:szCs w:val="26"/>
        </w:rPr>
        <w:t>6 937,81</w:t>
      </w:r>
      <w:r w:rsidRPr="00090C7F">
        <w:rPr>
          <w:rFonts w:ascii="Myriad Pro" w:hAnsi="Myriad Pro" w:cs="Myriad Pro"/>
          <w:color w:val="000000" w:themeColor="text1"/>
          <w:sz w:val="26"/>
          <w:szCs w:val="26"/>
        </w:rPr>
        <w:t xml:space="preserve"> тыс. руб. в условиях принятия в расчеты имущества, документальное подтверждение о вводе которого отсутствует в материалах тарифного дела, может быть признан федеральным органом исполнительной власти</w:t>
      </w:r>
      <w:r w:rsidRPr="00090C7F">
        <w:rPr>
          <w:rFonts w:ascii="Myriad Pro" w:hAnsi="Myriad Pro"/>
          <w:sz w:val="26"/>
          <w:szCs w:val="26"/>
        </w:rPr>
        <w:t xml:space="preserve">, </w:t>
      </w:r>
      <w:r w:rsidRPr="00090C7F">
        <w:rPr>
          <w:rFonts w:ascii="Myriad Pro" w:hAnsi="Myriad Pro" w:cs="Myriad Pro"/>
          <w:color w:val="000000" w:themeColor="text1"/>
          <w:sz w:val="26"/>
          <w:szCs w:val="26"/>
        </w:rPr>
        <w:t xml:space="preserve">осуществляющим функции по регулированию цен (тарифов), подлежащих государственному </w:t>
      </w:r>
      <w:r w:rsidRPr="00090C7F">
        <w:rPr>
          <w:rFonts w:ascii="Myriad Pro" w:hAnsi="Myriad Pro" w:cs="Myriad Pro"/>
          <w:color w:val="000000" w:themeColor="text1"/>
          <w:sz w:val="26"/>
          <w:szCs w:val="26"/>
        </w:rPr>
        <w:lastRenderedPageBreak/>
        <w:t>регулированию</w:t>
      </w:r>
      <w:r>
        <w:rPr>
          <w:rFonts w:ascii="Myriad Pro" w:hAnsi="Myriad Pro" w:cs="Myriad Pro"/>
          <w:color w:val="000000" w:themeColor="text1"/>
          <w:sz w:val="26"/>
          <w:szCs w:val="26"/>
        </w:rPr>
        <w:t xml:space="preserve"> в соответствии с законодательством РФ, нарушением со стороны Службы по тарифам Астраханской области.</w:t>
      </w:r>
      <w:r>
        <w:rPr>
          <w:rFonts w:ascii="Myriad Pro" w:eastAsia="Calibri" w:hAnsi="Myriad Pro"/>
          <w:color w:val="000000" w:themeColor="text1"/>
          <w:sz w:val="26"/>
          <w:szCs w:val="26"/>
        </w:rPr>
        <w:t xml:space="preserve"> </w:t>
      </w:r>
    </w:p>
    <w:p w14:paraId="7AB54633" w14:textId="77777777" w:rsidR="000E7D4E" w:rsidRDefault="00EB4F01" w:rsidP="00FB5951">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w:t>
      </w:r>
      <w:r w:rsidR="00C73AD0" w:rsidRPr="000E7D4E">
        <w:rPr>
          <w:rFonts w:ascii="Myriad Pro" w:hAnsi="Myriad Pro"/>
          <w:sz w:val="26"/>
          <w:szCs w:val="26"/>
        </w:rPr>
        <w:t xml:space="preserve"> </w:t>
      </w:r>
      <w:r w:rsidRPr="000E7D4E">
        <w:rPr>
          <w:rFonts w:ascii="Myriad Pro" w:hAnsi="Myriad Pro"/>
          <w:sz w:val="26"/>
          <w:szCs w:val="26"/>
        </w:rPr>
        <w:t xml:space="preserve">филиалу </w:t>
      </w:r>
      <w:r w:rsidR="0031244B">
        <w:rPr>
          <w:rFonts w:ascii="Myriad Pro" w:hAnsi="Myriad Pro"/>
          <w:sz w:val="26"/>
          <w:szCs w:val="26"/>
        </w:rPr>
        <w:t>ПАО </w:t>
      </w:r>
      <w:r w:rsidR="009021C3">
        <w:rPr>
          <w:rFonts w:ascii="Myriad Pro" w:hAnsi="Myriad Pro"/>
          <w:sz w:val="26"/>
          <w:szCs w:val="26"/>
        </w:rPr>
        <w:t>«</w:t>
      </w:r>
      <w:r w:rsidRPr="000E7D4E">
        <w:rPr>
          <w:rFonts w:ascii="Myriad Pro" w:hAnsi="Myriad Pro"/>
          <w:sz w:val="26"/>
          <w:szCs w:val="26"/>
        </w:rPr>
        <w:t>МРСК Юга</w:t>
      </w:r>
      <w:r w:rsidR="009021C3">
        <w:rPr>
          <w:rFonts w:ascii="Myriad Pro" w:hAnsi="Myriad Pro"/>
          <w:sz w:val="26"/>
          <w:szCs w:val="26"/>
        </w:rPr>
        <w:t>»</w:t>
      </w:r>
      <w:r w:rsidRPr="000E7D4E">
        <w:rPr>
          <w:rFonts w:ascii="Myriad Pro" w:hAnsi="Myriad Pro"/>
          <w:sz w:val="26"/>
          <w:szCs w:val="26"/>
        </w:rPr>
        <w:t xml:space="preserve"> </w:t>
      </w:r>
      <w:r w:rsidR="00FB6E67">
        <w:rPr>
          <w:rFonts w:ascii="Myriad Pro" w:hAnsi="Myriad Pro"/>
          <w:sz w:val="26"/>
          <w:szCs w:val="26"/>
        </w:rPr>
        <w:t xml:space="preserve">- </w:t>
      </w:r>
      <w:r w:rsidR="009021C3">
        <w:rPr>
          <w:rFonts w:ascii="Myriad Pro" w:hAnsi="Myriad Pro"/>
          <w:sz w:val="26"/>
          <w:szCs w:val="26"/>
        </w:rPr>
        <w:t>«</w:t>
      </w:r>
      <w:r w:rsidRPr="000E7D4E">
        <w:rPr>
          <w:rFonts w:ascii="Myriad Pro" w:hAnsi="Myriad Pro"/>
          <w:sz w:val="26"/>
          <w:szCs w:val="26"/>
        </w:rPr>
        <w:t>Астраханьэнерго</w:t>
      </w:r>
      <w:r w:rsidR="009021C3">
        <w:rPr>
          <w:rFonts w:ascii="Myriad Pro" w:hAnsi="Myriad Pro"/>
          <w:sz w:val="26"/>
          <w:szCs w:val="26"/>
        </w:rPr>
        <w:t>»</w:t>
      </w:r>
      <w:r>
        <w:rPr>
          <w:rFonts w:ascii="Myriad Pro" w:hAnsi="Myriad Pro"/>
          <w:sz w:val="26"/>
          <w:szCs w:val="26"/>
        </w:rPr>
        <w:t xml:space="preserve"> </w:t>
      </w:r>
      <w:r w:rsidR="00C73AD0" w:rsidRPr="000E7D4E">
        <w:rPr>
          <w:rFonts w:ascii="Myriad Pro" w:hAnsi="Myriad Pro"/>
          <w:sz w:val="26"/>
          <w:szCs w:val="26"/>
        </w:rPr>
        <w:t>в обоснование расходов по оплате налога на имущество представлять</w:t>
      </w:r>
      <w:r>
        <w:rPr>
          <w:rFonts w:ascii="Myriad Pro" w:hAnsi="Myriad Pro"/>
          <w:sz w:val="26"/>
          <w:szCs w:val="26"/>
        </w:rPr>
        <w:t xml:space="preserve"> </w:t>
      </w:r>
      <w:r w:rsidR="00C73AD0" w:rsidRPr="009C7522">
        <w:rPr>
          <w:rFonts w:ascii="Myriad Pro" w:hAnsi="Myriad Pro"/>
          <w:sz w:val="26"/>
          <w:szCs w:val="26"/>
        </w:rPr>
        <w:t xml:space="preserve">пообъектный расчет налога на имущество на </w:t>
      </w:r>
      <w:r w:rsidRPr="009C7522">
        <w:rPr>
          <w:rFonts w:ascii="Myriad Pro" w:hAnsi="Myriad Pro"/>
          <w:sz w:val="26"/>
          <w:szCs w:val="26"/>
        </w:rPr>
        <w:t xml:space="preserve">очередной </w:t>
      </w:r>
      <w:r w:rsidR="00C73AD0" w:rsidRPr="009C7522">
        <w:rPr>
          <w:rFonts w:ascii="Myriad Pro" w:hAnsi="Myriad Pro"/>
          <w:sz w:val="26"/>
          <w:szCs w:val="26"/>
        </w:rPr>
        <w:t>период регулирования</w:t>
      </w:r>
      <w:r>
        <w:rPr>
          <w:rFonts w:ascii="Myriad Pro" w:hAnsi="Myriad Pro"/>
          <w:sz w:val="26"/>
          <w:szCs w:val="26"/>
        </w:rPr>
        <w:t xml:space="preserve">. </w:t>
      </w:r>
    </w:p>
    <w:p w14:paraId="17530FB3" w14:textId="2669930D" w:rsidR="002F4983" w:rsidRPr="005D6609" w:rsidRDefault="002F4983" w:rsidP="00FB5951">
      <w:pPr>
        <w:pStyle w:val="headertext"/>
        <w:shd w:val="clear" w:color="auto" w:fill="FFFFFF"/>
        <w:spacing w:before="0" w:beforeAutospacing="0" w:after="0" w:afterAutospacing="0" w:line="360" w:lineRule="auto"/>
        <w:ind w:firstLine="567"/>
        <w:jc w:val="both"/>
        <w:textAlignment w:val="baseline"/>
        <w:rPr>
          <w:rFonts w:ascii="Myriad Pro" w:eastAsia="Calibri" w:hAnsi="Myriad Pro"/>
          <w:bCs/>
          <w:sz w:val="26"/>
          <w:szCs w:val="26"/>
          <w:lang w:eastAsia="en-US"/>
        </w:rPr>
      </w:pPr>
      <w:r w:rsidRPr="005D6609">
        <w:rPr>
          <w:rFonts w:ascii="Myriad Pro" w:hAnsi="Myriad Pro" w:cs="Myriad Pro"/>
          <w:sz w:val="26"/>
          <w:szCs w:val="26"/>
        </w:rPr>
        <w:t xml:space="preserve">Исполнитель обоснованно полагает, что учет Службой по тарифам Астраханской области в составе неподконтрольных расходов затрат на </w:t>
      </w:r>
      <w:r>
        <w:rPr>
          <w:rFonts w:ascii="Myriad Pro" w:hAnsi="Myriad Pro" w:cs="Myriad Pro"/>
          <w:sz w:val="26"/>
          <w:szCs w:val="26"/>
        </w:rPr>
        <w:t xml:space="preserve">оплату налога на имущество </w:t>
      </w:r>
      <w:r w:rsidRPr="005D6609">
        <w:rPr>
          <w:rFonts w:ascii="Myriad Pro" w:hAnsi="Myriad Pro" w:cs="Myriad Pro"/>
          <w:sz w:val="26"/>
          <w:szCs w:val="26"/>
        </w:rPr>
        <w:t xml:space="preserve">в объеме </w:t>
      </w:r>
      <w:r>
        <w:rPr>
          <w:rFonts w:ascii="Myriad Pro" w:hAnsi="Myriad Pro" w:cs="Myriad Pro"/>
          <w:sz w:val="26"/>
          <w:szCs w:val="26"/>
        </w:rPr>
        <w:t>6 937,81</w:t>
      </w:r>
      <w:r w:rsidRPr="005D6609">
        <w:rPr>
          <w:rFonts w:ascii="Myriad Pro" w:hAnsi="Myriad Pro" w:cs="Myriad Pro"/>
          <w:sz w:val="26"/>
          <w:szCs w:val="26"/>
        </w:rPr>
        <w:t xml:space="preserve"> тыс. руб. в условиях </w:t>
      </w:r>
      <w:r>
        <w:rPr>
          <w:rFonts w:ascii="Myriad Pro" w:hAnsi="Myriad Pro" w:cs="Myriad Pro"/>
          <w:sz w:val="26"/>
          <w:szCs w:val="26"/>
        </w:rPr>
        <w:t>прогнозного значения по вводу имущества в эксплуатаци</w:t>
      </w:r>
      <w:r w:rsidR="004A4A37">
        <w:rPr>
          <w:rFonts w:ascii="Myriad Pro" w:hAnsi="Myriad Pro" w:cs="Myriad Pro"/>
          <w:sz w:val="26"/>
          <w:szCs w:val="26"/>
        </w:rPr>
        <w:t>ю</w:t>
      </w:r>
      <w:r>
        <w:rPr>
          <w:rFonts w:ascii="Myriad Pro" w:hAnsi="Myriad Pro" w:cs="Myriad Pro"/>
          <w:sz w:val="26"/>
          <w:szCs w:val="26"/>
        </w:rPr>
        <w:t xml:space="preserve">, </w:t>
      </w:r>
      <w:r w:rsidRPr="005D6609">
        <w:rPr>
          <w:rFonts w:ascii="Myriad Pro" w:hAnsi="Myriad Pro" w:cs="Myriad Pro"/>
          <w:sz w:val="26"/>
          <w:szCs w:val="26"/>
        </w:rPr>
        <w:t>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Службы по тарифам Астраханской области.</w:t>
      </w:r>
    </w:p>
    <w:p w14:paraId="688DF6F4" w14:textId="77777777" w:rsidR="000E7D4E" w:rsidRDefault="000E7D4E" w:rsidP="00FB5951">
      <w:pPr>
        <w:pStyle w:val="a3"/>
        <w:spacing w:after="0" w:line="360" w:lineRule="auto"/>
        <w:ind w:left="567" w:firstLine="567"/>
        <w:jc w:val="both"/>
        <w:rPr>
          <w:rFonts w:ascii="Myriad Pro" w:hAnsi="Myriad Pro"/>
          <w:sz w:val="26"/>
          <w:szCs w:val="26"/>
        </w:rPr>
      </w:pPr>
    </w:p>
    <w:p w14:paraId="2947DFEF" w14:textId="77777777" w:rsidR="000449E3" w:rsidRPr="00AB4122" w:rsidRDefault="000449E3" w:rsidP="00FB5951">
      <w:pPr>
        <w:spacing w:after="0" w:line="360" w:lineRule="auto"/>
        <w:ind w:firstLine="567"/>
        <w:jc w:val="both"/>
        <w:rPr>
          <w:rFonts w:ascii="Myriad Pro" w:hAnsi="Myriad Pro"/>
          <w:i/>
          <w:iCs/>
          <w:sz w:val="26"/>
          <w:szCs w:val="26"/>
        </w:rPr>
      </w:pPr>
      <w:r w:rsidRPr="00AB4122">
        <w:rPr>
          <w:rFonts w:ascii="Myriad Pro" w:hAnsi="Myriad Pro"/>
          <w:i/>
          <w:iCs/>
          <w:sz w:val="26"/>
          <w:szCs w:val="26"/>
        </w:rPr>
        <w:t>Транспортный налог</w:t>
      </w:r>
    </w:p>
    <w:p w14:paraId="45669FE0" w14:textId="77777777" w:rsidR="000449E3" w:rsidRDefault="000449E3" w:rsidP="00FB5951">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Исполнителем рассчитан транспортный налог на основе представленных деклараций по транспортным средствам за 2015 год. В связи с отсутствием приказа о прикреплении транспортных средств, о приобретении и списании транспортных средств и пр., применение иного алгоритма расчета не представляется возможным. </w:t>
      </w:r>
    </w:p>
    <w:tbl>
      <w:tblPr>
        <w:tblW w:w="9493" w:type="dxa"/>
        <w:jc w:val="center"/>
        <w:tblLook w:val="04A0" w:firstRow="1" w:lastRow="0" w:firstColumn="1" w:lastColumn="0" w:noHBand="0" w:noVBand="1"/>
      </w:tblPr>
      <w:tblGrid>
        <w:gridCol w:w="727"/>
        <w:gridCol w:w="2437"/>
        <w:gridCol w:w="1263"/>
        <w:gridCol w:w="1540"/>
        <w:gridCol w:w="1555"/>
        <w:gridCol w:w="1971"/>
      </w:tblGrid>
      <w:tr w:rsidR="000449E3" w:rsidRPr="00FA19FB" w14:paraId="297A418A" w14:textId="77777777" w:rsidTr="00A639FE">
        <w:trPr>
          <w:trHeight w:val="525"/>
          <w:tblHeader/>
          <w:jc w:val="center"/>
        </w:trPr>
        <w:tc>
          <w:tcPr>
            <w:tcW w:w="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103C3B" w14:textId="77777777" w:rsidR="000449E3" w:rsidRPr="003134AE" w:rsidRDefault="0031244B" w:rsidP="00462601">
            <w:pPr>
              <w:spacing w:after="0" w:line="240" w:lineRule="auto"/>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 </w:t>
            </w:r>
            <w:r w:rsidR="000449E3" w:rsidRPr="005A654B">
              <w:rPr>
                <w:rFonts w:ascii="Myriad Pro" w:hAnsi="Myriad Pro" w:cs="Calibri"/>
                <w:color w:val="FFFFFF" w:themeColor="background1"/>
                <w:sz w:val="20"/>
                <w:szCs w:val="20"/>
              </w:rPr>
              <w:t>п/п</w:t>
            </w:r>
          </w:p>
        </w:tc>
        <w:tc>
          <w:tcPr>
            <w:tcW w:w="2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E34D78" w14:textId="77777777" w:rsidR="000449E3" w:rsidRPr="000E5A79" w:rsidRDefault="000449E3" w:rsidP="00462601">
            <w:pPr>
              <w:spacing w:after="0" w:line="240" w:lineRule="auto"/>
              <w:jc w:val="center"/>
              <w:rPr>
                <w:rFonts w:ascii="Myriad Pro" w:hAnsi="Myriad Pro" w:cs="Calibri"/>
                <w:color w:val="FFFFFF" w:themeColor="background1"/>
                <w:sz w:val="20"/>
                <w:szCs w:val="20"/>
              </w:rPr>
            </w:pPr>
            <w:r w:rsidRPr="003134AE">
              <w:rPr>
                <w:rFonts w:ascii="Myriad Pro" w:hAnsi="Myriad Pro" w:cs="Calibri"/>
                <w:color w:val="FFFFFF" w:themeColor="background1"/>
                <w:sz w:val="20"/>
                <w:szCs w:val="20"/>
              </w:rPr>
              <w:t>Показатель по декларации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FCA9D" w14:textId="77777777" w:rsidR="000449E3" w:rsidRPr="00FA19FB" w:rsidRDefault="000449E3" w:rsidP="00462601">
            <w:pPr>
              <w:spacing w:after="0" w:line="240" w:lineRule="auto"/>
              <w:jc w:val="center"/>
              <w:rPr>
                <w:rFonts w:ascii="Myriad Pro" w:hAnsi="Myriad Pro" w:cs="Calibri"/>
                <w:color w:val="FFFFFF" w:themeColor="background1"/>
                <w:sz w:val="20"/>
                <w:szCs w:val="20"/>
              </w:rPr>
            </w:pPr>
            <w:r w:rsidRPr="000E5A79">
              <w:rPr>
                <w:rFonts w:ascii="Myriad Pro" w:hAnsi="Myriad Pro" w:cs="Calibri"/>
                <w:color w:val="FFFFFF" w:themeColor="background1"/>
                <w:sz w:val="20"/>
                <w:szCs w:val="20"/>
              </w:rPr>
              <w:t>Номер ИФНС</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CB097" w14:textId="77777777" w:rsidR="000449E3" w:rsidRPr="00FA19FB" w:rsidRDefault="000449E3" w:rsidP="00462601">
            <w:pPr>
              <w:spacing w:after="0" w:line="240" w:lineRule="auto"/>
              <w:jc w:val="center"/>
              <w:rPr>
                <w:rFonts w:ascii="Myriad Pro" w:hAnsi="Myriad Pro" w:cs="Calibri"/>
                <w:color w:val="FFFFFF" w:themeColor="background1"/>
                <w:sz w:val="20"/>
                <w:szCs w:val="20"/>
              </w:rPr>
            </w:pPr>
            <w:r w:rsidRPr="00FA19FB">
              <w:rPr>
                <w:rFonts w:ascii="Myriad Pro" w:hAnsi="Myriad Pro" w:cs="Calibri"/>
                <w:color w:val="FFFFFF" w:themeColor="background1"/>
                <w:sz w:val="20"/>
                <w:szCs w:val="20"/>
              </w:rPr>
              <w:t>Сумма налога,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F7C9B" w14:textId="77777777" w:rsidR="000449E3" w:rsidRPr="00FA19FB" w:rsidRDefault="000449E3" w:rsidP="00462601">
            <w:pPr>
              <w:spacing w:after="0" w:line="240" w:lineRule="auto"/>
              <w:jc w:val="center"/>
              <w:rPr>
                <w:rFonts w:ascii="Myriad Pro" w:hAnsi="Myriad Pro" w:cs="Calibri"/>
                <w:color w:val="FFFFFF" w:themeColor="background1"/>
                <w:sz w:val="20"/>
                <w:szCs w:val="20"/>
              </w:rPr>
            </w:pPr>
            <w:r w:rsidRPr="00FA19FB">
              <w:rPr>
                <w:rFonts w:ascii="Myriad Pro" w:hAnsi="Myriad Pro" w:cs="Calibri"/>
                <w:color w:val="FFFFFF" w:themeColor="background1"/>
                <w:sz w:val="20"/>
                <w:szCs w:val="20"/>
              </w:rPr>
              <w:t xml:space="preserve">Анализ Исполнителя, </w:t>
            </w:r>
          </w:p>
          <w:p w14:paraId="1A5C016E" w14:textId="77777777" w:rsidR="000449E3" w:rsidRPr="00FA19FB" w:rsidRDefault="000449E3" w:rsidP="00462601">
            <w:pPr>
              <w:spacing w:after="0" w:line="240" w:lineRule="auto"/>
              <w:jc w:val="center"/>
              <w:rPr>
                <w:rFonts w:ascii="Myriad Pro" w:hAnsi="Myriad Pro" w:cs="Calibri"/>
                <w:color w:val="FFFFFF" w:themeColor="background1"/>
                <w:sz w:val="20"/>
                <w:szCs w:val="20"/>
              </w:rPr>
            </w:pPr>
            <w:r w:rsidRPr="00FA19FB">
              <w:rPr>
                <w:rFonts w:ascii="Myriad Pro" w:hAnsi="Myriad Pro" w:cs="Calibri"/>
                <w:color w:val="FFFFFF" w:themeColor="background1"/>
                <w:sz w:val="20"/>
                <w:szCs w:val="20"/>
              </w:rPr>
              <w:t>руб.</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AF9880" w14:textId="77777777" w:rsidR="000449E3" w:rsidRPr="00FA19FB" w:rsidRDefault="000449E3" w:rsidP="00462601">
            <w:pPr>
              <w:spacing w:after="0" w:line="240" w:lineRule="auto"/>
              <w:jc w:val="center"/>
              <w:rPr>
                <w:rFonts w:ascii="Myriad Pro" w:hAnsi="Myriad Pro" w:cs="Calibri"/>
                <w:color w:val="FFFFFF" w:themeColor="background1"/>
                <w:sz w:val="20"/>
                <w:szCs w:val="20"/>
              </w:rPr>
            </w:pPr>
            <w:r w:rsidRPr="00FA19FB">
              <w:rPr>
                <w:rFonts w:ascii="Myriad Pro" w:hAnsi="Myriad Pro" w:cs="Calibri"/>
                <w:color w:val="FFFFFF" w:themeColor="background1"/>
                <w:sz w:val="20"/>
                <w:szCs w:val="20"/>
              </w:rPr>
              <w:t>Примечание</w:t>
            </w:r>
          </w:p>
        </w:tc>
      </w:tr>
      <w:tr w:rsidR="000449E3" w:rsidRPr="00FA19FB" w14:paraId="34966613" w14:textId="77777777" w:rsidTr="00A639FE">
        <w:trPr>
          <w:trHeight w:val="510"/>
          <w:jc w:val="center"/>
        </w:trPr>
        <w:tc>
          <w:tcPr>
            <w:tcW w:w="6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311935"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245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0A0EA6F" w14:textId="77777777" w:rsidR="000449E3" w:rsidRPr="000E5A79" w:rsidRDefault="000449E3" w:rsidP="00462601">
            <w:pPr>
              <w:spacing w:after="0" w:line="240" w:lineRule="auto"/>
              <w:jc w:val="center"/>
              <w:rPr>
                <w:rFonts w:ascii="Myriad Pro" w:hAnsi="Myriad Pro" w:cs="Calibri"/>
                <w:color w:val="000000"/>
                <w:sz w:val="20"/>
                <w:szCs w:val="20"/>
              </w:rPr>
            </w:pPr>
            <w:r w:rsidRPr="003134AE">
              <w:rPr>
                <w:rFonts w:ascii="Myriad Pro" w:hAnsi="Myriad Pro" w:cs="Calibri"/>
                <w:color w:val="000000"/>
                <w:sz w:val="20"/>
                <w:szCs w:val="20"/>
              </w:rPr>
              <w:t xml:space="preserve">Водный транспорт </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4E788A" w14:textId="77777777" w:rsidR="000449E3" w:rsidRPr="00FA19FB" w:rsidRDefault="000449E3"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5260</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5734CA0"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45 000,00</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34F9820"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30 000,00</w:t>
            </w:r>
          </w:p>
        </w:tc>
        <w:tc>
          <w:tcPr>
            <w:tcW w:w="19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F8BE328" w14:textId="2142F140"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Учтено только 2</w:t>
            </w:r>
            <w:r w:rsidR="00AB4122" w:rsidRPr="00FA19FB">
              <w:rPr>
                <w:rFonts w:ascii="Myriad Pro" w:hAnsi="Myriad Pro" w:cs="Calibri"/>
                <w:color w:val="000000"/>
                <w:sz w:val="20"/>
                <w:szCs w:val="20"/>
              </w:rPr>
              <w:t xml:space="preserve"> транспортных</w:t>
            </w:r>
            <w:r w:rsidRPr="00FA19FB">
              <w:rPr>
                <w:rFonts w:ascii="Myriad Pro" w:hAnsi="Myriad Pro" w:cs="Calibri"/>
                <w:color w:val="000000"/>
                <w:sz w:val="20"/>
                <w:szCs w:val="20"/>
              </w:rPr>
              <w:t xml:space="preserve"> средств</w:t>
            </w:r>
            <w:r w:rsidR="00AB4122" w:rsidRPr="00FA19FB">
              <w:rPr>
                <w:rFonts w:ascii="Myriad Pro" w:hAnsi="Myriad Pro" w:cs="Calibri"/>
                <w:color w:val="000000"/>
                <w:sz w:val="20"/>
                <w:szCs w:val="20"/>
              </w:rPr>
              <w:t>а</w:t>
            </w:r>
            <w:r w:rsidRPr="00FA19FB">
              <w:rPr>
                <w:rFonts w:ascii="Myriad Pro" w:hAnsi="Myriad Pro" w:cs="Calibri"/>
                <w:color w:val="000000"/>
                <w:sz w:val="20"/>
                <w:szCs w:val="20"/>
              </w:rPr>
              <w:t>- буксир и грузовой катер</w:t>
            </w:r>
          </w:p>
        </w:tc>
      </w:tr>
      <w:tr w:rsidR="000449E3" w:rsidRPr="00FA19FB" w14:paraId="40FD0D14"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08D6BA27"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w:t>
            </w:r>
          </w:p>
        </w:tc>
        <w:tc>
          <w:tcPr>
            <w:tcW w:w="2454" w:type="dxa"/>
            <w:tcBorders>
              <w:top w:val="nil"/>
              <w:left w:val="nil"/>
              <w:bottom w:val="single" w:sz="4" w:space="0" w:color="auto"/>
              <w:right w:val="single" w:sz="4" w:space="0" w:color="auto"/>
            </w:tcBorders>
            <w:shd w:val="clear" w:color="auto" w:fill="auto"/>
            <w:vAlign w:val="center"/>
            <w:hideMark/>
          </w:tcPr>
          <w:p w14:paraId="30B01614" w14:textId="77777777" w:rsidR="000449E3" w:rsidRPr="000E5A79" w:rsidRDefault="000449E3" w:rsidP="00462601">
            <w:pPr>
              <w:spacing w:after="0" w:line="240" w:lineRule="auto"/>
              <w:jc w:val="center"/>
              <w:rPr>
                <w:rFonts w:ascii="Myriad Pro" w:hAnsi="Myriad Pro" w:cs="Calibri"/>
                <w:color w:val="000000"/>
                <w:sz w:val="20"/>
                <w:szCs w:val="20"/>
              </w:rPr>
            </w:pPr>
            <w:r w:rsidRPr="003134AE">
              <w:rPr>
                <w:rFonts w:ascii="Myriad Pro" w:hAnsi="Myriad Pro" w:cs="Calibri"/>
                <w:color w:val="000000"/>
                <w:sz w:val="20"/>
                <w:szCs w:val="20"/>
              </w:rPr>
              <w:t>Малом</w:t>
            </w:r>
            <w:r w:rsidRPr="000E5A79">
              <w:rPr>
                <w:rFonts w:ascii="Myriad Pro" w:hAnsi="Myriad Pro" w:cs="Calibri"/>
                <w:color w:val="000000"/>
                <w:sz w:val="20"/>
                <w:szCs w:val="20"/>
              </w:rPr>
              <w:t>ерное судно</w:t>
            </w:r>
          </w:p>
        </w:tc>
        <w:tc>
          <w:tcPr>
            <w:tcW w:w="1276" w:type="dxa"/>
            <w:tcBorders>
              <w:top w:val="nil"/>
              <w:left w:val="nil"/>
              <w:bottom w:val="single" w:sz="4" w:space="0" w:color="auto"/>
              <w:right w:val="single" w:sz="4" w:space="0" w:color="auto"/>
            </w:tcBorders>
            <w:shd w:val="clear" w:color="auto" w:fill="auto"/>
            <w:vAlign w:val="center"/>
            <w:hideMark/>
          </w:tcPr>
          <w:p w14:paraId="6E4BC1AC"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3019</w:t>
            </w:r>
          </w:p>
        </w:tc>
        <w:tc>
          <w:tcPr>
            <w:tcW w:w="1559" w:type="dxa"/>
            <w:tcBorders>
              <w:top w:val="nil"/>
              <w:left w:val="nil"/>
              <w:bottom w:val="single" w:sz="4" w:space="0" w:color="auto"/>
              <w:right w:val="single" w:sz="4" w:space="0" w:color="auto"/>
            </w:tcBorders>
            <w:shd w:val="clear" w:color="auto" w:fill="auto"/>
            <w:vAlign w:val="center"/>
            <w:hideMark/>
          </w:tcPr>
          <w:p w14:paraId="6B51DD77"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1 512,00</w:t>
            </w:r>
          </w:p>
        </w:tc>
        <w:tc>
          <w:tcPr>
            <w:tcW w:w="1559" w:type="dxa"/>
            <w:tcBorders>
              <w:top w:val="nil"/>
              <w:left w:val="nil"/>
              <w:bottom w:val="single" w:sz="4" w:space="0" w:color="auto"/>
              <w:right w:val="single" w:sz="4" w:space="0" w:color="auto"/>
            </w:tcBorders>
            <w:shd w:val="clear" w:color="auto" w:fill="auto"/>
            <w:vAlign w:val="center"/>
            <w:hideMark/>
          </w:tcPr>
          <w:p w14:paraId="3EAA1358"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1 512,00</w:t>
            </w:r>
          </w:p>
        </w:tc>
        <w:tc>
          <w:tcPr>
            <w:tcW w:w="1985" w:type="dxa"/>
            <w:tcBorders>
              <w:top w:val="nil"/>
              <w:left w:val="nil"/>
              <w:bottom w:val="single" w:sz="4" w:space="0" w:color="auto"/>
              <w:right w:val="single" w:sz="4" w:space="0" w:color="auto"/>
            </w:tcBorders>
            <w:shd w:val="clear" w:color="auto" w:fill="auto"/>
            <w:vAlign w:val="center"/>
            <w:hideMark/>
          </w:tcPr>
          <w:p w14:paraId="1DB4ED37"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r>
      <w:tr w:rsidR="000449E3" w:rsidRPr="00FA19FB" w14:paraId="7F90C84F"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46EB97A6"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w:t>
            </w:r>
          </w:p>
        </w:tc>
        <w:tc>
          <w:tcPr>
            <w:tcW w:w="2454" w:type="dxa"/>
            <w:tcBorders>
              <w:top w:val="nil"/>
              <w:left w:val="nil"/>
              <w:bottom w:val="single" w:sz="4" w:space="0" w:color="auto"/>
              <w:right w:val="single" w:sz="4" w:space="0" w:color="auto"/>
            </w:tcBorders>
            <w:shd w:val="clear" w:color="auto" w:fill="auto"/>
            <w:vAlign w:val="center"/>
            <w:hideMark/>
          </w:tcPr>
          <w:p w14:paraId="57259DE9" w14:textId="77777777" w:rsidR="000449E3" w:rsidRPr="000E5A79" w:rsidRDefault="000449E3" w:rsidP="00462601">
            <w:pPr>
              <w:spacing w:after="0" w:line="240" w:lineRule="auto"/>
              <w:jc w:val="center"/>
              <w:rPr>
                <w:rFonts w:ascii="Myriad Pro" w:hAnsi="Myriad Pro" w:cs="Calibri"/>
                <w:color w:val="000000"/>
                <w:sz w:val="20"/>
                <w:szCs w:val="20"/>
              </w:rPr>
            </w:pPr>
            <w:r w:rsidRPr="003134AE">
              <w:rPr>
                <w:rFonts w:ascii="Myriad Pro" w:hAnsi="Myriad Pro" w:cs="Calibri"/>
                <w:color w:val="000000"/>
                <w:sz w:val="20"/>
                <w:szCs w:val="20"/>
              </w:rPr>
              <w:t>Паром</w:t>
            </w:r>
          </w:p>
        </w:tc>
        <w:tc>
          <w:tcPr>
            <w:tcW w:w="1276" w:type="dxa"/>
            <w:tcBorders>
              <w:top w:val="nil"/>
              <w:left w:val="nil"/>
              <w:bottom w:val="single" w:sz="4" w:space="0" w:color="auto"/>
              <w:right w:val="single" w:sz="4" w:space="0" w:color="auto"/>
            </w:tcBorders>
            <w:shd w:val="clear" w:color="auto" w:fill="auto"/>
            <w:vAlign w:val="center"/>
            <w:hideMark/>
          </w:tcPr>
          <w:p w14:paraId="5927CEFB" w14:textId="77777777" w:rsidR="000449E3" w:rsidRPr="00FA19FB" w:rsidRDefault="000449E3"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3022</w:t>
            </w:r>
          </w:p>
        </w:tc>
        <w:tc>
          <w:tcPr>
            <w:tcW w:w="1559" w:type="dxa"/>
            <w:tcBorders>
              <w:top w:val="nil"/>
              <w:left w:val="nil"/>
              <w:bottom w:val="single" w:sz="4" w:space="0" w:color="auto"/>
              <w:right w:val="single" w:sz="4" w:space="0" w:color="auto"/>
            </w:tcBorders>
            <w:shd w:val="clear" w:color="auto" w:fill="auto"/>
            <w:vAlign w:val="center"/>
            <w:hideMark/>
          </w:tcPr>
          <w:p w14:paraId="673C5D21"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3 360,00</w:t>
            </w:r>
          </w:p>
        </w:tc>
        <w:tc>
          <w:tcPr>
            <w:tcW w:w="1559" w:type="dxa"/>
            <w:tcBorders>
              <w:top w:val="nil"/>
              <w:left w:val="nil"/>
              <w:bottom w:val="single" w:sz="4" w:space="0" w:color="auto"/>
              <w:right w:val="single" w:sz="4" w:space="0" w:color="auto"/>
            </w:tcBorders>
            <w:shd w:val="clear" w:color="auto" w:fill="auto"/>
            <w:vAlign w:val="center"/>
            <w:hideMark/>
          </w:tcPr>
          <w:p w14:paraId="11CDB50D"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3 360,00</w:t>
            </w:r>
          </w:p>
        </w:tc>
        <w:tc>
          <w:tcPr>
            <w:tcW w:w="1985" w:type="dxa"/>
            <w:tcBorders>
              <w:top w:val="nil"/>
              <w:left w:val="nil"/>
              <w:bottom w:val="single" w:sz="4" w:space="0" w:color="auto"/>
              <w:right w:val="single" w:sz="4" w:space="0" w:color="auto"/>
            </w:tcBorders>
            <w:shd w:val="clear" w:color="auto" w:fill="auto"/>
            <w:vAlign w:val="center"/>
            <w:hideMark/>
          </w:tcPr>
          <w:p w14:paraId="1BA76314"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r>
      <w:tr w:rsidR="000449E3" w:rsidRPr="00FA19FB" w14:paraId="7A98B1CC"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70617AED"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4</w:t>
            </w:r>
          </w:p>
        </w:tc>
        <w:tc>
          <w:tcPr>
            <w:tcW w:w="2454" w:type="dxa"/>
            <w:tcBorders>
              <w:top w:val="nil"/>
              <w:left w:val="nil"/>
              <w:bottom w:val="single" w:sz="4" w:space="0" w:color="auto"/>
              <w:right w:val="single" w:sz="4" w:space="0" w:color="auto"/>
            </w:tcBorders>
            <w:shd w:val="clear" w:color="auto" w:fill="auto"/>
            <w:vAlign w:val="center"/>
            <w:hideMark/>
          </w:tcPr>
          <w:p w14:paraId="66B5DC98" w14:textId="77777777" w:rsidR="000449E3" w:rsidRPr="000E5A79" w:rsidRDefault="000449E3" w:rsidP="00462601">
            <w:pPr>
              <w:spacing w:after="0" w:line="240" w:lineRule="auto"/>
              <w:jc w:val="center"/>
              <w:rPr>
                <w:rFonts w:ascii="Myriad Pro" w:hAnsi="Myriad Pro" w:cs="Calibri"/>
                <w:color w:val="000000"/>
                <w:sz w:val="20"/>
                <w:szCs w:val="20"/>
              </w:rPr>
            </w:pPr>
            <w:r w:rsidRPr="003134AE">
              <w:rPr>
                <w:rFonts w:ascii="Myriad Pro" w:hAnsi="Myriad Pro" w:cs="Calibri"/>
                <w:color w:val="000000"/>
                <w:sz w:val="20"/>
                <w:szCs w:val="20"/>
              </w:rPr>
              <w:t>Декларация в Кировский район</w:t>
            </w:r>
          </w:p>
        </w:tc>
        <w:tc>
          <w:tcPr>
            <w:tcW w:w="1276" w:type="dxa"/>
            <w:tcBorders>
              <w:top w:val="nil"/>
              <w:left w:val="nil"/>
              <w:bottom w:val="single" w:sz="4" w:space="0" w:color="auto"/>
              <w:right w:val="single" w:sz="4" w:space="0" w:color="auto"/>
            </w:tcBorders>
            <w:shd w:val="clear" w:color="auto" w:fill="auto"/>
            <w:vAlign w:val="center"/>
            <w:hideMark/>
          </w:tcPr>
          <w:p w14:paraId="69DC8EDB" w14:textId="77777777" w:rsidR="000449E3" w:rsidRPr="00FA19FB" w:rsidRDefault="000449E3"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3015</w:t>
            </w:r>
          </w:p>
        </w:tc>
        <w:tc>
          <w:tcPr>
            <w:tcW w:w="1559" w:type="dxa"/>
            <w:tcBorders>
              <w:top w:val="nil"/>
              <w:left w:val="nil"/>
              <w:bottom w:val="single" w:sz="4" w:space="0" w:color="auto"/>
              <w:right w:val="single" w:sz="4" w:space="0" w:color="auto"/>
            </w:tcBorders>
            <w:shd w:val="clear" w:color="auto" w:fill="auto"/>
            <w:vAlign w:val="center"/>
            <w:hideMark/>
          </w:tcPr>
          <w:p w14:paraId="4D614704"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1 440 055,00</w:t>
            </w:r>
          </w:p>
        </w:tc>
        <w:tc>
          <w:tcPr>
            <w:tcW w:w="1559" w:type="dxa"/>
            <w:tcBorders>
              <w:top w:val="nil"/>
              <w:left w:val="nil"/>
              <w:bottom w:val="single" w:sz="4" w:space="0" w:color="auto"/>
              <w:right w:val="single" w:sz="4" w:space="0" w:color="auto"/>
            </w:tcBorders>
            <w:shd w:val="clear" w:color="auto" w:fill="auto"/>
            <w:vAlign w:val="center"/>
            <w:hideMark/>
          </w:tcPr>
          <w:p w14:paraId="27EE4E07"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1 318 006,00</w:t>
            </w:r>
          </w:p>
        </w:tc>
        <w:tc>
          <w:tcPr>
            <w:tcW w:w="1985" w:type="dxa"/>
            <w:tcBorders>
              <w:top w:val="nil"/>
              <w:left w:val="nil"/>
              <w:bottom w:val="single" w:sz="4" w:space="0" w:color="auto"/>
              <w:right w:val="single" w:sz="4" w:space="0" w:color="auto"/>
            </w:tcBorders>
            <w:shd w:val="clear" w:color="auto" w:fill="auto"/>
            <w:vAlign w:val="center"/>
            <w:hideMark/>
          </w:tcPr>
          <w:p w14:paraId="7C3439C2"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r>
      <w:tr w:rsidR="000449E3" w:rsidRPr="00FA19FB" w14:paraId="5D9010A3" w14:textId="77777777" w:rsidTr="00462601">
        <w:trPr>
          <w:trHeight w:val="652"/>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4EE9D5B8"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w:t>
            </w:r>
          </w:p>
        </w:tc>
        <w:tc>
          <w:tcPr>
            <w:tcW w:w="2454" w:type="dxa"/>
            <w:tcBorders>
              <w:top w:val="nil"/>
              <w:left w:val="nil"/>
              <w:bottom w:val="single" w:sz="4" w:space="0" w:color="auto"/>
              <w:right w:val="single" w:sz="4" w:space="0" w:color="auto"/>
            </w:tcBorders>
            <w:shd w:val="clear" w:color="auto" w:fill="auto"/>
            <w:vAlign w:val="center"/>
            <w:hideMark/>
          </w:tcPr>
          <w:p w14:paraId="7BB8E25C" w14:textId="77777777" w:rsidR="000449E3" w:rsidRPr="00FA19FB" w:rsidRDefault="000449E3" w:rsidP="00462601">
            <w:pPr>
              <w:spacing w:after="0" w:line="240" w:lineRule="auto"/>
              <w:jc w:val="center"/>
              <w:rPr>
                <w:rFonts w:ascii="Myriad Pro" w:hAnsi="Myriad Pro" w:cs="Calibri"/>
                <w:b/>
                <w:bCs/>
                <w:color w:val="000000"/>
                <w:sz w:val="20"/>
                <w:szCs w:val="20"/>
              </w:rPr>
            </w:pPr>
            <w:r w:rsidRPr="003134AE">
              <w:rPr>
                <w:rFonts w:ascii="Myriad Pro" w:hAnsi="Myriad Pro" w:cs="Calibri"/>
                <w:b/>
                <w:bCs/>
                <w:color w:val="000000"/>
                <w:sz w:val="20"/>
                <w:szCs w:val="20"/>
              </w:rPr>
              <w:t>к экономически обоснованным расходам по регулируемым видам деятельности не относятся из 4 деклар</w:t>
            </w:r>
            <w:r w:rsidRPr="000E5A79">
              <w:rPr>
                <w:rFonts w:ascii="Myriad Pro" w:hAnsi="Myriad Pro" w:cs="Calibri"/>
                <w:b/>
                <w:bCs/>
                <w:color w:val="000000"/>
                <w:sz w:val="20"/>
                <w:szCs w:val="20"/>
              </w:rPr>
              <w:t>ации следующие транспортные средства</w:t>
            </w:r>
          </w:p>
        </w:tc>
        <w:tc>
          <w:tcPr>
            <w:tcW w:w="1276" w:type="dxa"/>
            <w:tcBorders>
              <w:top w:val="nil"/>
              <w:left w:val="nil"/>
              <w:bottom w:val="single" w:sz="4" w:space="0" w:color="auto"/>
              <w:right w:val="single" w:sz="4" w:space="0" w:color="auto"/>
            </w:tcBorders>
            <w:shd w:val="clear" w:color="auto" w:fill="auto"/>
            <w:vAlign w:val="center"/>
            <w:hideMark/>
          </w:tcPr>
          <w:p w14:paraId="7ED0E08C"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c>
          <w:tcPr>
            <w:tcW w:w="1559" w:type="dxa"/>
            <w:tcBorders>
              <w:top w:val="nil"/>
              <w:left w:val="nil"/>
              <w:bottom w:val="single" w:sz="4" w:space="0" w:color="auto"/>
              <w:right w:val="single" w:sz="4" w:space="0" w:color="auto"/>
            </w:tcBorders>
            <w:shd w:val="clear" w:color="auto" w:fill="auto"/>
            <w:vAlign w:val="center"/>
            <w:hideMark/>
          </w:tcPr>
          <w:p w14:paraId="2E436840"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c>
          <w:tcPr>
            <w:tcW w:w="1559" w:type="dxa"/>
            <w:tcBorders>
              <w:top w:val="nil"/>
              <w:left w:val="nil"/>
              <w:bottom w:val="single" w:sz="4" w:space="0" w:color="auto"/>
              <w:right w:val="single" w:sz="4" w:space="0" w:color="auto"/>
            </w:tcBorders>
            <w:shd w:val="clear" w:color="auto" w:fill="auto"/>
            <w:vAlign w:val="center"/>
            <w:hideMark/>
          </w:tcPr>
          <w:p w14:paraId="6B032FCC"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744D8910" w14:textId="77777777" w:rsidR="000449E3" w:rsidRPr="00FA19FB" w:rsidRDefault="000449E3" w:rsidP="00462601">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r>
      <w:tr w:rsidR="000449E3" w:rsidRPr="00FA19FB" w14:paraId="7CD29AB1"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7ADB37B8"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w:t>
            </w:r>
          </w:p>
        </w:tc>
        <w:tc>
          <w:tcPr>
            <w:tcW w:w="2454" w:type="dxa"/>
            <w:tcBorders>
              <w:top w:val="nil"/>
              <w:left w:val="nil"/>
              <w:bottom w:val="single" w:sz="4" w:space="0" w:color="auto"/>
              <w:right w:val="single" w:sz="4" w:space="0" w:color="auto"/>
            </w:tcBorders>
            <w:shd w:val="clear" w:color="auto" w:fill="auto"/>
            <w:vAlign w:val="center"/>
            <w:hideMark/>
          </w:tcPr>
          <w:p w14:paraId="46F58D5F" w14:textId="77777777" w:rsidR="000449E3" w:rsidRPr="000E5A79" w:rsidRDefault="000449E3" w:rsidP="00462601">
            <w:pPr>
              <w:spacing w:after="0" w:line="240" w:lineRule="auto"/>
              <w:jc w:val="center"/>
              <w:rPr>
                <w:rFonts w:ascii="Myriad Pro" w:hAnsi="Myriad Pro" w:cs="Calibri"/>
                <w:color w:val="000000"/>
                <w:sz w:val="20"/>
                <w:szCs w:val="20"/>
              </w:rPr>
            </w:pPr>
            <w:r w:rsidRPr="003134AE">
              <w:rPr>
                <w:rFonts w:ascii="Myriad Pro" w:hAnsi="Myriad Pro" w:cs="Calibri"/>
                <w:color w:val="000000"/>
                <w:sz w:val="20"/>
                <w:szCs w:val="20"/>
              </w:rPr>
              <w:t>Лексус</w:t>
            </w:r>
          </w:p>
        </w:tc>
        <w:tc>
          <w:tcPr>
            <w:tcW w:w="1276" w:type="dxa"/>
            <w:tcBorders>
              <w:top w:val="nil"/>
              <w:left w:val="nil"/>
              <w:bottom w:val="single" w:sz="4" w:space="0" w:color="auto"/>
              <w:right w:val="single" w:sz="4" w:space="0" w:color="auto"/>
            </w:tcBorders>
            <w:shd w:val="clear" w:color="auto" w:fill="auto"/>
            <w:vAlign w:val="center"/>
            <w:hideMark/>
          </w:tcPr>
          <w:p w14:paraId="553D5558" w14:textId="77777777" w:rsidR="000449E3" w:rsidRPr="00FA19FB" w:rsidRDefault="000449E3" w:rsidP="00462601">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 </w:t>
            </w:r>
          </w:p>
        </w:tc>
        <w:tc>
          <w:tcPr>
            <w:tcW w:w="1559" w:type="dxa"/>
            <w:tcBorders>
              <w:top w:val="nil"/>
              <w:left w:val="nil"/>
              <w:bottom w:val="single" w:sz="4" w:space="0" w:color="auto"/>
              <w:right w:val="single" w:sz="4" w:space="0" w:color="auto"/>
            </w:tcBorders>
            <w:shd w:val="clear" w:color="auto" w:fill="auto"/>
            <w:vAlign w:val="center"/>
            <w:hideMark/>
          </w:tcPr>
          <w:p w14:paraId="2CFFF706"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72B463CA"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16 700,00</w:t>
            </w:r>
          </w:p>
        </w:tc>
        <w:tc>
          <w:tcPr>
            <w:tcW w:w="1985" w:type="dxa"/>
            <w:tcBorders>
              <w:top w:val="nil"/>
              <w:left w:val="nil"/>
              <w:bottom w:val="single" w:sz="4" w:space="0" w:color="auto"/>
              <w:right w:val="single" w:sz="4" w:space="0" w:color="auto"/>
            </w:tcBorders>
            <w:shd w:val="clear" w:color="auto" w:fill="auto"/>
            <w:vAlign w:val="center"/>
            <w:hideMark/>
          </w:tcPr>
          <w:p w14:paraId="0D652895" w14:textId="77777777" w:rsidR="000449E3" w:rsidRPr="000E5A79" w:rsidRDefault="000449E3" w:rsidP="00462601">
            <w:pPr>
              <w:spacing w:after="0" w:line="240" w:lineRule="auto"/>
              <w:jc w:val="center"/>
              <w:rPr>
                <w:rFonts w:ascii="Myriad Pro" w:hAnsi="Myriad Pro" w:cs="Calibri"/>
                <w:color w:val="000000"/>
                <w:sz w:val="20"/>
                <w:szCs w:val="20"/>
              </w:rPr>
            </w:pPr>
            <w:r w:rsidRPr="003134AE">
              <w:rPr>
                <w:rFonts w:ascii="Myriad Pro" w:hAnsi="Myriad Pro" w:cs="Calibri"/>
                <w:color w:val="000000"/>
                <w:sz w:val="20"/>
                <w:szCs w:val="20"/>
              </w:rPr>
              <w:t> </w:t>
            </w:r>
          </w:p>
        </w:tc>
      </w:tr>
      <w:tr w:rsidR="000449E3" w:rsidRPr="00FA19FB" w14:paraId="27E3488E"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36856BD7" w14:textId="77777777" w:rsidR="000449E3" w:rsidRPr="00532CC8" w:rsidRDefault="000449E3" w:rsidP="00462601">
            <w:pPr>
              <w:spacing w:after="0" w:line="240" w:lineRule="auto"/>
              <w:jc w:val="center"/>
              <w:rPr>
                <w:rFonts w:ascii="Myriad Pro" w:hAnsi="Myriad Pro" w:cs="Calibri"/>
                <w:color w:val="000000"/>
              </w:rPr>
            </w:pPr>
            <w:r w:rsidRPr="00532CC8">
              <w:rPr>
                <w:rFonts w:ascii="Myriad Pro" w:hAnsi="Myriad Pro" w:cs="Calibri"/>
                <w:color w:val="000000"/>
              </w:rPr>
              <w:lastRenderedPageBreak/>
              <w:t>2</w:t>
            </w:r>
          </w:p>
        </w:tc>
        <w:tc>
          <w:tcPr>
            <w:tcW w:w="2454" w:type="dxa"/>
            <w:tcBorders>
              <w:top w:val="nil"/>
              <w:left w:val="nil"/>
              <w:bottom w:val="single" w:sz="4" w:space="0" w:color="auto"/>
              <w:right w:val="single" w:sz="4" w:space="0" w:color="auto"/>
            </w:tcBorders>
            <w:shd w:val="clear" w:color="auto" w:fill="auto"/>
            <w:vAlign w:val="center"/>
            <w:hideMark/>
          </w:tcPr>
          <w:p w14:paraId="3786F48B"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Хундай 4 шт</w:t>
            </w:r>
          </w:p>
        </w:tc>
        <w:tc>
          <w:tcPr>
            <w:tcW w:w="1276" w:type="dxa"/>
            <w:tcBorders>
              <w:top w:val="nil"/>
              <w:left w:val="nil"/>
              <w:bottom w:val="single" w:sz="4" w:space="0" w:color="auto"/>
              <w:right w:val="single" w:sz="4" w:space="0" w:color="auto"/>
            </w:tcBorders>
            <w:shd w:val="clear" w:color="auto" w:fill="auto"/>
            <w:vAlign w:val="center"/>
            <w:hideMark/>
          </w:tcPr>
          <w:p w14:paraId="4F603F61"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3A6C3FA2"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65D20A0F"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33 024,00</w:t>
            </w:r>
          </w:p>
        </w:tc>
        <w:tc>
          <w:tcPr>
            <w:tcW w:w="1985" w:type="dxa"/>
            <w:tcBorders>
              <w:top w:val="nil"/>
              <w:left w:val="nil"/>
              <w:bottom w:val="single" w:sz="4" w:space="0" w:color="auto"/>
              <w:right w:val="single" w:sz="4" w:space="0" w:color="auto"/>
            </w:tcBorders>
            <w:shd w:val="clear" w:color="auto" w:fill="auto"/>
            <w:vAlign w:val="center"/>
            <w:hideMark/>
          </w:tcPr>
          <w:p w14:paraId="45D8C3FB"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r>
      <w:tr w:rsidR="000449E3" w:rsidRPr="00FA19FB" w14:paraId="56311E83"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5563374B" w14:textId="77777777" w:rsidR="000449E3" w:rsidRPr="00532CC8" w:rsidRDefault="000449E3" w:rsidP="00462601">
            <w:pPr>
              <w:spacing w:after="0" w:line="240" w:lineRule="auto"/>
              <w:jc w:val="center"/>
              <w:rPr>
                <w:rFonts w:ascii="Myriad Pro" w:hAnsi="Myriad Pro" w:cs="Calibri"/>
                <w:color w:val="000000"/>
              </w:rPr>
            </w:pPr>
            <w:r w:rsidRPr="00532CC8">
              <w:rPr>
                <w:rFonts w:ascii="Myriad Pro" w:hAnsi="Myriad Pro" w:cs="Calibri"/>
                <w:color w:val="000000"/>
              </w:rPr>
              <w:t>3</w:t>
            </w:r>
          </w:p>
        </w:tc>
        <w:tc>
          <w:tcPr>
            <w:tcW w:w="2454" w:type="dxa"/>
            <w:tcBorders>
              <w:top w:val="nil"/>
              <w:left w:val="nil"/>
              <w:bottom w:val="single" w:sz="4" w:space="0" w:color="auto"/>
              <w:right w:val="single" w:sz="4" w:space="0" w:color="auto"/>
            </w:tcBorders>
            <w:shd w:val="clear" w:color="auto" w:fill="auto"/>
            <w:vAlign w:val="center"/>
            <w:hideMark/>
          </w:tcPr>
          <w:p w14:paraId="5A4D0B91"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xml:space="preserve">VOLSWAGEN </w:t>
            </w:r>
          </w:p>
        </w:tc>
        <w:tc>
          <w:tcPr>
            <w:tcW w:w="1276" w:type="dxa"/>
            <w:tcBorders>
              <w:top w:val="nil"/>
              <w:left w:val="nil"/>
              <w:bottom w:val="single" w:sz="4" w:space="0" w:color="auto"/>
              <w:right w:val="single" w:sz="4" w:space="0" w:color="auto"/>
            </w:tcBorders>
            <w:shd w:val="clear" w:color="auto" w:fill="auto"/>
            <w:vAlign w:val="center"/>
            <w:hideMark/>
          </w:tcPr>
          <w:p w14:paraId="58C192EA"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152E01AA"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21028464"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16 685,00</w:t>
            </w:r>
          </w:p>
        </w:tc>
        <w:tc>
          <w:tcPr>
            <w:tcW w:w="1985" w:type="dxa"/>
            <w:tcBorders>
              <w:top w:val="nil"/>
              <w:left w:val="nil"/>
              <w:bottom w:val="single" w:sz="4" w:space="0" w:color="auto"/>
              <w:right w:val="single" w:sz="4" w:space="0" w:color="auto"/>
            </w:tcBorders>
            <w:shd w:val="clear" w:color="auto" w:fill="auto"/>
            <w:vAlign w:val="center"/>
            <w:hideMark/>
          </w:tcPr>
          <w:p w14:paraId="789DBB8E"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r>
      <w:tr w:rsidR="000449E3" w:rsidRPr="00FA19FB" w14:paraId="561FE70B"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356C5F08" w14:textId="77777777" w:rsidR="000449E3" w:rsidRPr="00532CC8" w:rsidRDefault="000449E3" w:rsidP="00462601">
            <w:pPr>
              <w:spacing w:after="0" w:line="240" w:lineRule="auto"/>
              <w:jc w:val="center"/>
              <w:rPr>
                <w:rFonts w:ascii="Myriad Pro" w:hAnsi="Myriad Pro" w:cs="Calibri"/>
                <w:color w:val="000000"/>
              </w:rPr>
            </w:pPr>
            <w:r w:rsidRPr="00532CC8">
              <w:rPr>
                <w:rFonts w:ascii="Myriad Pro" w:hAnsi="Myriad Pro" w:cs="Calibri"/>
                <w:color w:val="000000"/>
              </w:rPr>
              <w:t>4</w:t>
            </w:r>
          </w:p>
        </w:tc>
        <w:tc>
          <w:tcPr>
            <w:tcW w:w="2454" w:type="dxa"/>
            <w:tcBorders>
              <w:top w:val="nil"/>
              <w:left w:val="nil"/>
              <w:bottom w:val="single" w:sz="4" w:space="0" w:color="auto"/>
              <w:right w:val="single" w:sz="4" w:space="0" w:color="auto"/>
            </w:tcBorders>
            <w:shd w:val="clear" w:color="auto" w:fill="auto"/>
            <w:vAlign w:val="center"/>
            <w:hideMark/>
          </w:tcPr>
          <w:p w14:paraId="19868EC6"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VOLSWAGENперед</w:t>
            </w:r>
          </w:p>
        </w:tc>
        <w:tc>
          <w:tcPr>
            <w:tcW w:w="1276" w:type="dxa"/>
            <w:tcBorders>
              <w:top w:val="nil"/>
              <w:left w:val="nil"/>
              <w:bottom w:val="single" w:sz="4" w:space="0" w:color="auto"/>
              <w:right w:val="single" w:sz="4" w:space="0" w:color="auto"/>
            </w:tcBorders>
            <w:shd w:val="clear" w:color="auto" w:fill="auto"/>
            <w:vAlign w:val="center"/>
            <w:hideMark/>
          </w:tcPr>
          <w:p w14:paraId="5A2005BD"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19890C43"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39A82FB2"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3 488,00</w:t>
            </w:r>
          </w:p>
        </w:tc>
        <w:tc>
          <w:tcPr>
            <w:tcW w:w="1985" w:type="dxa"/>
            <w:tcBorders>
              <w:top w:val="nil"/>
              <w:left w:val="nil"/>
              <w:bottom w:val="single" w:sz="4" w:space="0" w:color="auto"/>
              <w:right w:val="single" w:sz="4" w:space="0" w:color="auto"/>
            </w:tcBorders>
            <w:shd w:val="clear" w:color="auto" w:fill="auto"/>
            <w:vAlign w:val="center"/>
            <w:hideMark/>
          </w:tcPr>
          <w:p w14:paraId="043A92D7"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r>
      <w:tr w:rsidR="000449E3" w:rsidRPr="00FA19FB" w14:paraId="0CF742A0"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20EF7FE4" w14:textId="77777777" w:rsidR="000449E3" w:rsidRPr="00532CC8" w:rsidRDefault="000449E3" w:rsidP="00462601">
            <w:pPr>
              <w:spacing w:after="0" w:line="240" w:lineRule="auto"/>
              <w:jc w:val="center"/>
              <w:rPr>
                <w:rFonts w:ascii="Myriad Pro" w:hAnsi="Myriad Pro" w:cs="Calibri"/>
                <w:color w:val="000000"/>
              </w:rPr>
            </w:pPr>
            <w:r w:rsidRPr="00532CC8">
              <w:rPr>
                <w:rFonts w:ascii="Myriad Pro" w:hAnsi="Myriad Pro" w:cs="Calibri"/>
                <w:color w:val="000000"/>
              </w:rPr>
              <w:t>5</w:t>
            </w:r>
          </w:p>
        </w:tc>
        <w:tc>
          <w:tcPr>
            <w:tcW w:w="2454" w:type="dxa"/>
            <w:tcBorders>
              <w:top w:val="nil"/>
              <w:left w:val="nil"/>
              <w:bottom w:val="single" w:sz="4" w:space="0" w:color="auto"/>
              <w:right w:val="single" w:sz="4" w:space="0" w:color="auto"/>
            </w:tcBorders>
            <w:shd w:val="clear" w:color="auto" w:fill="auto"/>
            <w:vAlign w:val="center"/>
            <w:hideMark/>
          </w:tcPr>
          <w:p w14:paraId="1F0A2113"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Tovota KAMRI</w:t>
            </w:r>
          </w:p>
        </w:tc>
        <w:tc>
          <w:tcPr>
            <w:tcW w:w="1276" w:type="dxa"/>
            <w:tcBorders>
              <w:top w:val="nil"/>
              <w:left w:val="nil"/>
              <w:bottom w:val="single" w:sz="4" w:space="0" w:color="auto"/>
              <w:right w:val="single" w:sz="4" w:space="0" w:color="auto"/>
            </w:tcBorders>
            <w:shd w:val="clear" w:color="auto" w:fill="auto"/>
            <w:vAlign w:val="center"/>
            <w:hideMark/>
          </w:tcPr>
          <w:p w14:paraId="62A3A82C"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3B778AC2"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74130818"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8 016,00</w:t>
            </w:r>
          </w:p>
        </w:tc>
        <w:tc>
          <w:tcPr>
            <w:tcW w:w="1985" w:type="dxa"/>
            <w:tcBorders>
              <w:top w:val="nil"/>
              <w:left w:val="nil"/>
              <w:bottom w:val="single" w:sz="4" w:space="0" w:color="auto"/>
              <w:right w:val="single" w:sz="4" w:space="0" w:color="auto"/>
            </w:tcBorders>
            <w:shd w:val="clear" w:color="auto" w:fill="auto"/>
            <w:vAlign w:val="center"/>
            <w:hideMark/>
          </w:tcPr>
          <w:p w14:paraId="192A75D6"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r>
      <w:tr w:rsidR="000449E3" w:rsidRPr="00FA19FB" w14:paraId="39F3CBB1"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04C3AA3A" w14:textId="77777777" w:rsidR="000449E3" w:rsidRPr="00532CC8" w:rsidRDefault="000449E3" w:rsidP="00462601">
            <w:pPr>
              <w:spacing w:after="0" w:line="240" w:lineRule="auto"/>
              <w:jc w:val="center"/>
              <w:rPr>
                <w:rFonts w:ascii="Myriad Pro" w:hAnsi="Myriad Pro" w:cs="Calibri"/>
                <w:color w:val="000000"/>
              </w:rPr>
            </w:pPr>
            <w:r w:rsidRPr="00532CC8">
              <w:rPr>
                <w:rFonts w:ascii="Myriad Pro" w:hAnsi="Myriad Pro" w:cs="Calibri"/>
                <w:color w:val="000000"/>
              </w:rPr>
              <w:t>6</w:t>
            </w:r>
          </w:p>
        </w:tc>
        <w:tc>
          <w:tcPr>
            <w:tcW w:w="2454" w:type="dxa"/>
            <w:tcBorders>
              <w:top w:val="nil"/>
              <w:left w:val="nil"/>
              <w:bottom w:val="single" w:sz="4" w:space="0" w:color="auto"/>
              <w:right w:val="single" w:sz="4" w:space="0" w:color="auto"/>
            </w:tcBorders>
            <w:shd w:val="clear" w:color="auto" w:fill="auto"/>
            <w:vAlign w:val="center"/>
            <w:hideMark/>
          </w:tcPr>
          <w:p w14:paraId="61662C17"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Tovota Land</w:t>
            </w:r>
          </w:p>
        </w:tc>
        <w:tc>
          <w:tcPr>
            <w:tcW w:w="1276" w:type="dxa"/>
            <w:tcBorders>
              <w:top w:val="nil"/>
              <w:left w:val="nil"/>
              <w:bottom w:val="single" w:sz="4" w:space="0" w:color="auto"/>
              <w:right w:val="single" w:sz="4" w:space="0" w:color="auto"/>
            </w:tcBorders>
            <w:shd w:val="clear" w:color="auto" w:fill="auto"/>
            <w:vAlign w:val="center"/>
            <w:hideMark/>
          </w:tcPr>
          <w:p w14:paraId="27B650F7"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184CC8B5"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54BC8B57"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28 764,00</w:t>
            </w:r>
          </w:p>
        </w:tc>
        <w:tc>
          <w:tcPr>
            <w:tcW w:w="1985" w:type="dxa"/>
            <w:tcBorders>
              <w:top w:val="nil"/>
              <w:left w:val="nil"/>
              <w:bottom w:val="single" w:sz="4" w:space="0" w:color="auto"/>
              <w:right w:val="single" w:sz="4" w:space="0" w:color="auto"/>
            </w:tcBorders>
            <w:shd w:val="clear" w:color="auto" w:fill="auto"/>
            <w:vAlign w:val="center"/>
            <w:hideMark/>
          </w:tcPr>
          <w:p w14:paraId="603A5C4C"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r>
      <w:tr w:rsidR="000449E3" w:rsidRPr="00FA19FB" w14:paraId="6FB62291"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58DA1759" w14:textId="77777777" w:rsidR="000449E3" w:rsidRPr="00532CC8" w:rsidRDefault="000449E3" w:rsidP="00462601">
            <w:pPr>
              <w:spacing w:after="0" w:line="240" w:lineRule="auto"/>
              <w:jc w:val="center"/>
              <w:rPr>
                <w:rFonts w:ascii="Myriad Pro" w:hAnsi="Myriad Pro" w:cs="Calibri"/>
                <w:color w:val="000000"/>
              </w:rPr>
            </w:pPr>
            <w:r w:rsidRPr="00532CC8">
              <w:rPr>
                <w:rFonts w:ascii="Myriad Pro" w:hAnsi="Myriad Pro" w:cs="Calibri"/>
                <w:color w:val="000000"/>
              </w:rPr>
              <w:t>7</w:t>
            </w:r>
          </w:p>
        </w:tc>
        <w:tc>
          <w:tcPr>
            <w:tcW w:w="2454" w:type="dxa"/>
            <w:tcBorders>
              <w:top w:val="nil"/>
              <w:left w:val="nil"/>
              <w:bottom w:val="single" w:sz="4" w:space="0" w:color="auto"/>
              <w:right w:val="single" w:sz="4" w:space="0" w:color="auto"/>
            </w:tcBorders>
            <w:shd w:val="clear" w:color="auto" w:fill="auto"/>
            <w:vAlign w:val="center"/>
            <w:hideMark/>
          </w:tcPr>
          <w:p w14:paraId="41BE8733"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xml:space="preserve">Tovota </w:t>
            </w:r>
          </w:p>
        </w:tc>
        <w:tc>
          <w:tcPr>
            <w:tcW w:w="1276" w:type="dxa"/>
            <w:tcBorders>
              <w:top w:val="nil"/>
              <w:left w:val="nil"/>
              <w:bottom w:val="single" w:sz="4" w:space="0" w:color="auto"/>
              <w:right w:val="single" w:sz="4" w:space="0" w:color="auto"/>
            </w:tcBorders>
            <w:shd w:val="clear" w:color="auto" w:fill="auto"/>
            <w:vAlign w:val="center"/>
            <w:hideMark/>
          </w:tcPr>
          <w:p w14:paraId="45558F83"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7E6F6236"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1217B8B7"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3 483,00</w:t>
            </w:r>
          </w:p>
        </w:tc>
        <w:tc>
          <w:tcPr>
            <w:tcW w:w="1985" w:type="dxa"/>
            <w:tcBorders>
              <w:top w:val="nil"/>
              <w:left w:val="nil"/>
              <w:bottom w:val="single" w:sz="4" w:space="0" w:color="auto"/>
              <w:right w:val="single" w:sz="4" w:space="0" w:color="auto"/>
            </w:tcBorders>
            <w:shd w:val="clear" w:color="auto" w:fill="auto"/>
            <w:vAlign w:val="center"/>
            <w:hideMark/>
          </w:tcPr>
          <w:p w14:paraId="33160B24"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r>
      <w:tr w:rsidR="000449E3" w:rsidRPr="00FA19FB" w14:paraId="1C8B7CA9"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3959013F" w14:textId="77777777" w:rsidR="000449E3" w:rsidRPr="00532CC8" w:rsidRDefault="000449E3" w:rsidP="00462601">
            <w:pPr>
              <w:spacing w:after="0" w:line="240" w:lineRule="auto"/>
              <w:jc w:val="center"/>
              <w:rPr>
                <w:rFonts w:ascii="Myriad Pro" w:hAnsi="Myriad Pro" w:cs="Calibri"/>
                <w:color w:val="000000"/>
              </w:rPr>
            </w:pPr>
            <w:r w:rsidRPr="00532CC8">
              <w:rPr>
                <w:rFonts w:ascii="Myriad Pro" w:hAnsi="Myriad Pro" w:cs="Calibri"/>
                <w:color w:val="000000"/>
              </w:rPr>
              <w:t>8</w:t>
            </w:r>
          </w:p>
        </w:tc>
        <w:tc>
          <w:tcPr>
            <w:tcW w:w="2454" w:type="dxa"/>
            <w:tcBorders>
              <w:top w:val="nil"/>
              <w:left w:val="nil"/>
              <w:bottom w:val="single" w:sz="4" w:space="0" w:color="auto"/>
              <w:right w:val="single" w:sz="4" w:space="0" w:color="auto"/>
            </w:tcBorders>
            <w:shd w:val="clear" w:color="auto" w:fill="auto"/>
            <w:vAlign w:val="center"/>
            <w:hideMark/>
          </w:tcPr>
          <w:p w14:paraId="2691AF5F" w14:textId="76B00310"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 xml:space="preserve">Hundai </w:t>
            </w:r>
            <w:r w:rsidRPr="003134AE">
              <w:rPr>
                <w:rFonts w:ascii="Myriad Pro" w:hAnsi="Myriad Pro" w:cs="Calibri"/>
                <w:color w:val="000000"/>
                <w:sz w:val="20"/>
                <w:szCs w:val="20"/>
              </w:rPr>
              <w:t>2 шт</w:t>
            </w:r>
          </w:p>
        </w:tc>
        <w:tc>
          <w:tcPr>
            <w:tcW w:w="1276" w:type="dxa"/>
            <w:tcBorders>
              <w:top w:val="nil"/>
              <w:left w:val="nil"/>
              <w:bottom w:val="single" w:sz="4" w:space="0" w:color="auto"/>
              <w:right w:val="single" w:sz="4" w:space="0" w:color="auto"/>
            </w:tcBorders>
            <w:shd w:val="clear" w:color="auto" w:fill="auto"/>
            <w:vAlign w:val="center"/>
            <w:hideMark/>
          </w:tcPr>
          <w:p w14:paraId="3E018F0D"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5CD9C0C2"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28C4C6EB" w14:textId="77777777" w:rsidR="000449E3" w:rsidRPr="003134AE" w:rsidRDefault="000449E3" w:rsidP="00462601">
            <w:pPr>
              <w:spacing w:after="0" w:line="240" w:lineRule="auto"/>
              <w:jc w:val="center"/>
              <w:rPr>
                <w:rFonts w:ascii="Myriad Pro" w:hAnsi="Myriad Pro" w:cs="Calibri"/>
                <w:color w:val="000000"/>
                <w:sz w:val="20"/>
                <w:szCs w:val="20"/>
              </w:rPr>
            </w:pPr>
            <w:r w:rsidRPr="005A654B">
              <w:rPr>
                <w:rFonts w:ascii="Myriad Pro" w:hAnsi="Myriad Pro" w:cs="Calibri"/>
                <w:color w:val="000000"/>
                <w:sz w:val="20"/>
                <w:szCs w:val="20"/>
              </w:rPr>
              <w:t>11 889,00</w:t>
            </w:r>
          </w:p>
        </w:tc>
        <w:tc>
          <w:tcPr>
            <w:tcW w:w="1985" w:type="dxa"/>
            <w:tcBorders>
              <w:top w:val="nil"/>
              <w:left w:val="nil"/>
              <w:bottom w:val="single" w:sz="4" w:space="0" w:color="auto"/>
              <w:right w:val="single" w:sz="4" w:space="0" w:color="auto"/>
            </w:tcBorders>
            <w:shd w:val="clear" w:color="auto" w:fill="auto"/>
            <w:vAlign w:val="center"/>
            <w:hideMark/>
          </w:tcPr>
          <w:p w14:paraId="200FE330"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r>
      <w:tr w:rsidR="000449E3" w:rsidRPr="00FA19FB" w14:paraId="437E1CFF" w14:textId="77777777" w:rsidTr="00A639FE">
        <w:trPr>
          <w:trHeight w:val="3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2E3A192A" w14:textId="77777777" w:rsidR="000449E3" w:rsidRPr="00532CC8" w:rsidRDefault="000449E3" w:rsidP="00462601">
            <w:pPr>
              <w:spacing w:after="0" w:line="240" w:lineRule="auto"/>
              <w:jc w:val="center"/>
              <w:rPr>
                <w:rFonts w:ascii="Myriad Pro" w:hAnsi="Myriad Pro" w:cs="Calibri"/>
                <w:color w:val="000000"/>
              </w:rPr>
            </w:pPr>
            <w:r w:rsidRPr="00532CC8">
              <w:rPr>
                <w:rFonts w:ascii="Myriad Pro" w:hAnsi="Myriad Pro" w:cs="Calibri"/>
                <w:color w:val="000000"/>
              </w:rPr>
              <w:t> </w:t>
            </w:r>
          </w:p>
        </w:tc>
        <w:tc>
          <w:tcPr>
            <w:tcW w:w="2454" w:type="dxa"/>
            <w:tcBorders>
              <w:top w:val="nil"/>
              <w:left w:val="nil"/>
              <w:bottom w:val="single" w:sz="4" w:space="0" w:color="auto"/>
              <w:right w:val="single" w:sz="4" w:space="0" w:color="auto"/>
            </w:tcBorders>
            <w:shd w:val="clear" w:color="auto" w:fill="auto"/>
            <w:vAlign w:val="center"/>
            <w:hideMark/>
          </w:tcPr>
          <w:p w14:paraId="05E43BD3" w14:textId="77777777" w:rsidR="000449E3" w:rsidRPr="00532CC8" w:rsidRDefault="000449E3" w:rsidP="00462601">
            <w:pPr>
              <w:spacing w:after="0" w:line="240" w:lineRule="auto"/>
              <w:jc w:val="center"/>
              <w:rPr>
                <w:rFonts w:ascii="Myriad Pro" w:hAnsi="Myriad Pro" w:cs="Calibri"/>
                <w:b/>
                <w:bCs/>
                <w:i/>
                <w:iCs/>
                <w:color w:val="000000"/>
              </w:rPr>
            </w:pPr>
            <w:r w:rsidRPr="00532CC8">
              <w:rPr>
                <w:rFonts w:ascii="Myriad Pro" w:hAnsi="Myriad Pro" w:cs="Calibri"/>
                <w:b/>
                <w:bCs/>
                <w:i/>
                <w:iCs/>
                <w:color w:val="000000"/>
              </w:rPr>
              <w:t>ИТОГО</w:t>
            </w:r>
          </w:p>
        </w:tc>
        <w:tc>
          <w:tcPr>
            <w:tcW w:w="1276" w:type="dxa"/>
            <w:tcBorders>
              <w:top w:val="nil"/>
              <w:left w:val="nil"/>
              <w:bottom w:val="single" w:sz="4" w:space="0" w:color="auto"/>
              <w:right w:val="single" w:sz="4" w:space="0" w:color="auto"/>
            </w:tcBorders>
            <w:shd w:val="clear" w:color="auto" w:fill="auto"/>
            <w:vAlign w:val="center"/>
            <w:hideMark/>
          </w:tcPr>
          <w:p w14:paraId="1FD7BFC8" w14:textId="77777777" w:rsidR="000449E3" w:rsidRPr="00532CC8" w:rsidRDefault="000449E3" w:rsidP="00462601">
            <w:pPr>
              <w:spacing w:after="0" w:line="240" w:lineRule="auto"/>
              <w:jc w:val="center"/>
              <w:rPr>
                <w:rFonts w:ascii="Myriad Pro" w:hAnsi="Myriad Pro" w:cs="Calibri"/>
                <w:b/>
                <w:bCs/>
                <w:i/>
                <w:iCs/>
                <w:color w:val="000000"/>
              </w:rPr>
            </w:pPr>
            <w:r w:rsidRPr="00532CC8">
              <w:rPr>
                <w:rFonts w:ascii="Myriad Pro" w:hAnsi="Myriad Pro" w:cs="Calibri"/>
                <w:b/>
                <w:bCs/>
                <w:i/>
                <w:iCs/>
                <w:color w:val="000000"/>
              </w:rPr>
              <w:t> </w:t>
            </w:r>
          </w:p>
        </w:tc>
        <w:tc>
          <w:tcPr>
            <w:tcW w:w="1559" w:type="dxa"/>
            <w:tcBorders>
              <w:top w:val="nil"/>
              <w:left w:val="nil"/>
              <w:bottom w:val="nil"/>
              <w:right w:val="nil"/>
            </w:tcBorders>
            <w:shd w:val="clear" w:color="auto" w:fill="auto"/>
            <w:vAlign w:val="center"/>
            <w:hideMark/>
          </w:tcPr>
          <w:p w14:paraId="32E522FD" w14:textId="77777777" w:rsidR="000449E3" w:rsidRPr="00532CC8" w:rsidRDefault="000449E3" w:rsidP="00462601">
            <w:pPr>
              <w:spacing w:after="0" w:line="240" w:lineRule="auto"/>
              <w:jc w:val="center"/>
              <w:rPr>
                <w:rFonts w:ascii="Myriad Pro" w:hAnsi="Myriad Pro" w:cs="Calibri"/>
                <w:b/>
                <w:bCs/>
                <w:i/>
                <w:iCs/>
                <w:color w:val="000000"/>
              </w:rPr>
            </w:pP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1B7C1AC1" w14:textId="77777777" w:rsidR="000449E3" w:rsidRPr="00532CC8" w:rsidRDefault="000449E3" w:rsidP="00462601">
            <w:pPr>
              <w:spacing w:after="0" w:line="240" w:lineRule="auto"/>
              <w:jc w:val="center"/>
              <w:rPr>
                <w:rFonts w:ascii="Myriad Pro" w:hAnsi="Myriad Pro" w:cs="Calibri"/>
                <w:b/>
                <w:bCs/>
                <w:i/>
                <w:iCs/>
                <w:color w:val="000000"/>
              </w:rPr>
            </w:pPr>
            <w:r w:rsidRPr="00532CC8">
              <w:rPr>
                <w:rFonts w:ascii="Myriad Pro" w:hAnsi="Myriad Pro" w:cs="Calibri"/>
                <w:b/>
                <w:bCs/>
                <w:i/>
                <w:iCs/>
                <w:color w:val="000000"/>
              </w:rPr>
              <w:t>122 049,00</w:t>
            </w:r>
          </w:p>
        </w:tc>
        <w:tc>
          <w:tcPr>
            <w:tcW w:w="1985" w:type="dxa"/>
            <w:tcBorders>
              <w:top w:val="nil"/>
              <w:left w:val="nil"/>
              <w:bottom w:val="single" w:sz="4" w:space="0" w:color="auto"/>
              <w:right w:val="single" w:sz="4" w:space="0" w:color="auto"/>
            </w:tcBorders>
            <w:shd w:val="clear" w:color="auto" w:fill="auto"/>
            <w:vAlign w:val="center"/>
            <w:hideMark/>
          </w:tcPr>
          <w:p w14:paraId="031B2599"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r>
      <w:tr w:rsidR="000449E3" w:rsidRPr="00FA19FB" w14:paraId="5AED24AF" w14:textId="77777777" w:rsidTr="00462601">
        <w:trPr>
          <w:trHeight w:val="12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582B483E" w14:textId="77777777" w:rsidR="000449E3" w:rsidRPr="00532CC8" w:rsidRDefault="000449E3" w:rsidP="00462601">
            <w:pPr>
              <w:spacing w:after="0" w:line="240" w:lineRule="auto"/>
              <w:jc w:val="center"/>
              <w:rPr>
                <w:rFonts w:ascii="Myriad Pro" w:hAnsi="Myriad Pro" w:cs="Calibri"/>
                <w:color w:val="000000"/>
                <w:sz w:val="12"/>
                <w:szCs w:val="12"/>
              </w:rPr>
            </w:pPr>
            <w:r w:rsidRPr="00532CC8">
              <w:rPr>
                <w:rFonts w:ascii="Myriad Pro" w:hAnsi="Myriad Pro" w:cs="Calibri"/>
                <w:color w:val="000000"/>
                <w:sz w:val="12"/>
                <w:szCs w:val="12"/>
              </w:rPr>
              <w:t> </w:t>
            </w:r>
          </w:p>
        </w:tc>
        <w:tc>
          <w:tcPr>
            <w:tcW w:w="2454" w:type="dxa"/>
            <w:tcBorders>
              <w:top w:val="nil"/>
              <w:left w:val="nil"/>
              <w:bottom w:val="single" w:sz="4" w:space="0" w:color="auto"/>
              <w:right w:val="single" w:sz="4" w:space="0" w:color="auto"/>
            </w:tcBorders>
            <w:shd w:val="clear" w:color="auto" w:fill="auto"/>
            <w:vAlign w:val="center"/>
            <w:hideMark/>
          </w:tcPr>
          <w:p w14:paraId="0F7F48B2" w14:textId="77777777" w:rsidR="000449E3" w:rsidRPr="00532CC8" w:rsidRDefault="000449E3" w:rsidP="00462601">
            <w:pPr>
              <w:spacing w:after="0" w:line="240" w:lineRule="auto"/>
              <w:rPr>
                <w:rFonts w:ascii="Myriad Pro" w:hAnsi="Myriad Pro" w:cs="Calibri"/>
                <w:color w:val="000000"/>
                <w:sz w:val="12"/>
                <w:szCs w:val="12"/>
              </w:rPr>
            </w:pPr>
            <w:r w:rsidRPr="00532CC8">
              <w:rPr>
                <w:rFonts w:ascii="Myriad Pro" w:hAnsi="Myriad Pro" w:cs="Calibri"/>
                <w:color w:val="000000"/>
                <w:sz w:val="12"/>
                <w:szCs w:val="12"/>
              </w:rPr>
              <w:t> </w:t>
            </w:r>
          </w:p>
        </w:tc>
        <w:tc>
          <w:tcPr>
            <w:tcW w:w="1276" w:type="dxa"/>
            <w:tcBorders>
              <w:top w:val="nil"/>
              <w:left w:val="nil"/>
              <w:bottom w:val="single" w:sz="4" w:space="0" w:color="auto"/>
              <w:right w:val="single" w:sz="4" w:space="0" w:color="auto"/>
            </w:tcBorders>
            <w:shd w:val="clear" w:color="auto" w:fill="auto"/>
            <w:vAlign w:val="center"/>
            <w:hideMark/>
          </w:tcPr>
          <w:p w14:paraId="211483CC" w14:textId="77777777" w:rsidR="000449E3" w:rsidRPr="00532CC8" w:rsidRDefault="000449E3" w:rsidP="00462601">
            <w:pPr>
              <w:spacing w:after="0" w:line="240" w:lineRule="auto"/>
              <w:rPr>
                <w:rFonts w:ascii="Myriad Pro" w:hAnsi="Myriad Pro" w:cs="Calibri"/>
                <w:color w:val="000000"/>
                <w:sz w:val="12"/>
                <w:szCs w:val="12"/>
              </w:rPr>
            </w:pPr>
            <w:r w:rsidRPr="00532CC8">
              <w:rPr>
                <w:rFonts w:ascii="Myriad Pro" w:hAnsi="Myriad Pro" w:cs="Calibri"/>
                <w:color w:val="000000"/>
                <w:sz w:val="12"/>
                <w:szCs w:val="12"/>
              </w:rPr>
              <w:t>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B10E641" w14:textId="77777777" w:rsidR="000449E3" w:rsidRPr="00532CC8" w:rsidRDefault="000449E3" w:rsidP="00462601">
            <w:pPr>
              <w:spacing w:after="0" w:line="240" w:lineRule="auto"/>
              <w:rPr>
                <w:rFonts w:ascii="Myriad Pro" w:hAnsi="Myriad Pro" w:cs="Calibri"/>
                <w:color w:val="000000"/>
                <w:sz w:val="12"/>
                <w:szCs w:val="12"/>
              </w:rPr>
            </w:pPr>
            <w:r w:rsidRPr="00532CC8">
              <w:rPr>
                <w:rFonts w:ascii="Myriad Pro" w:hAnsi="Myriad Pro" w:cs="Calibri"/>
                <w:color w:val="000000"/>
                <w:sz w:val="12"/>
                <w:szCs w:val="12"/>
              </w:rPr>
              <w:t> </w:t>
            </w:r>
          </w:p>
        </w:tc>
        <w:tc>
          <w:tcPr>
            <w:tcW w:w="1559" w:type="dxa"/>
            <w:tcBorders>
              <w:top w:val="nil"/>
              <w:left w:val="nil"/>
              <w:bottom w:val="single" w:sz="4" w:space="0" w:color="auto"/>
              <w:right w:val="single" w:sz="4" w:space="0" w:color="auto"/>
            </w:tcBorders>
            <w:shd w:val="clear" w:color="auto" w:fill="auto"/>
            <w:vAlign w:val="center"/>
            <w:hideMark/>
          </w:tcPr>
          <w:p w14:paraId="425E077B" w14:textId="77777777" w:rsidR="000449E3" w:rsidRPr="00532CC8" w:rsidRDefault="000449E3" w:rsidP="00462601">
            <w:pPr>
              <w:spacing w:after="0" w:line="240" w:lineRule="auto"/>
              <w:rPr>
                <w:rFonts w:ascii="Myriad Pro" w:hAnsi="Myriad Pro" w:cs="Calibri"/>
                <w:color w:val="000000"/>
                <w:sz w:val="12"/>
                <w:szCs w:val="12"/>
              </w:rPr>
            </w:pPr>
            <w:r w:rsidRPr="00532CC8">
              <w:rPr>
                <w:rFonts w:ascii="Myriad Pro" w:hAnsi="Myriad Pro" w:cs="Calibri"/>
                <w:color w:val="000000"/>
                <w:sz w:val="12"/>
                <w:szCs w:val="12"/>
              </w:rPr>
              <w:t> </w:t>
            </w:r>
          </w:p>
        </w:tc>
        <w:tc>
          <w:tcPr>
            <w:tcW w:w="1985" w:type="dxa"/>
            <w:tcBorders>
              <w:top w:val="nil"/>
              <w:left w:val="nil"/>
              <w:bottom w:val="single" w:sz="4" w:space="0" w:color="auto"/>
              <w:right w:val="single" w:sz="4" w:space="0" w:color="auto"/>
            </w:tcBorders>
            <w:shd w:val="clear" w:color="auto" w:fill="auto"/>
            <w:vAlign w:val="center"/>
            <w:hideMark/>
          </w:tcPr>
          <w:p w14:paraId="2C51D88B" w14:textId="77777777" w:rsidR="000449E3" w:rsidRPr="00532CC8" w:rsidRDefault="000449E3" w:rsidP="00462601">
            <w:pPr>
              <w:spacing w:after="0" w:line="240" w:lineRule="auto"/>
              <w:rPr>
                <w:rFonts w:ascii="Myriad Pro" w:hAnsi="Myriad Pro" w:cs="Calibri"/>
                <w:color w:val="000000"/>
                <w:sz w:val="12"/>
                <w:szCs w:val="12"/>
              </w:rPr>
            </w:pPr>
            <w:r w:rsidRPr="00532CC8">
              <w:rPr>
                <w:rFonts w:ascii="Myriad Pro" w:hAnsi="Myriad Pro" w:cs="Calibri"/>
                <w:color w:val="000000"/>
                <w:sz w:val="12"/>
                <w:szCs w:val="12"/>
              </w:rPr>
              <w:t> </w:t>
            </w:r>
          </w:p>
        </w:tc>
      </w:tr>
      <w:tr w:rsidR="000449E3" w:rsidRPr="00FA19FB" w14:paraId="7BE00026" w14:textId="77777777" w:rsidTr="00462601">
        <w:trPr>
          <w:trHeight w:val="1192"/>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56A545C2" w14:textId="77777777" w:rsidR="000449E3" w:rsidRPr="00532CC8" w:rsidRDefault="000449E3" w:rsidP="00462601">
            <w:pPr>
              <w:spacing w:after="0" w:line="240" w:lineRule="auto"/>
              <w:jc w:val="center"/>
              <w:rPr>
                <w:rFonts w:ascii="Myriad Pro" w:hAnsi="Myriad Pro" w:cs="Calibri"/>
                <w:color w:val="000000"/>
              </w:rPr>
            </w:pPr>
            <w:r w:rsidRPr="00532CC8">
              <w:rPr>
                <w:rFonts w:ascii="Myriad Pro" w:hAnsi="Myriad Pro" w:cs="Calibri"/>
                <w:color w:val="000000"/>
              </w:rPr>
              <w:t> </w:t>
            </w:r>
          </w:p>
        </w:tc>
        <w:tc>
          <w:tcPr>
            <w:tcW w:w="2454" w:type="dxa"/>
            <w:tcBorders>
              <w:top w:val="nil"/>
              <w:left w:val="nil"/>
              <w:bottom w:val="single" w:sz="4" w:space="0" w:color="auto"/>
              <w:right w:val="single" w:sz="4" w:space="0" w:color="auto"/>
            </w:tcBorders>
            <w:shd w:val="clear" w:color="auto" w:fill="auto"/>
            <w:vAlign w:val="center"/>
            <w:hideMark/>
          </w:tcPr>
          <w:p w14:paraId="1D720ACE" w14:textId="77777777" w:rsidR="000449E3" w:rsidRPr="000E5A79" w:rsidRDefault="000449E3" w:rsidP="00462601">
            <w:pPr>
              <w:spacing w:after="0" w:line="240" w:lineRule="auto"/>
              <w:jc w:val="center"/>
              <w:rPr>
                <w:rFonts w:ascii="Myriad Pro" w:hAnsi="Myriad Pro" w:cs="Calibri"/>
                <w:b/>
                <w:bCs/>
                <w:color w:val="000000"/>
              </w:rPr>
            </w:pPr>
            <w:r w:rsidRPr="005A654B">
              <w:rPr>
                <w:rFonts w:ascii="Myriad Pro" w:hAnsi="Myriad Pro" w:cs="Calibri"/>
                <w:b/>
                <w:bCs/>
                <w:color w:val="000000"/>
              </w:rPr>
              <w:t xml:space="preserve">ВСЕГО </w:t>
            </w:r>
            <w:r w:rsidRPr="005A654B">
              <w:rPr>
                <w:rFonts w:ascii="Myriad Pro" w:hAnsi="Myriad Pro" w:cs="Calibri"/>
                <w:b/>
                <w:bCs/>
                <w:color w:val="000000"/>
              </w:rPr>
              <w:br/>
              <w:t xml:space="preserve">экономически </w:t>
            </w:r>
            <w:r w:rsidR="00462601" w:rsidRPr="003134AE">
              <w:rPr>
                <w:rFonts w:ascii="Myriad Pro" w:hAnsi="Myriad Pro" w:cs="Calibri"/>
                <w:b/>
                <w:bCs/>
                <w:color w:val="000000"/>
              </w:rPr>
              <w:t>обоснованные расходы</w:t>
            </w:r>
            <w:r w:rsidRPr="003134AE">
              <w:rPr>
                <w:rFonts w:ascii="Myriad Pro" w:hAnsi="Myriad Pro" w:cs="Calibri"/>
                <w:b/>
                <w:bCs/>
                <w:color w:val="000000"/>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3B1546D2"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3A4AB2CB" w14:textId="77777777" w:rsidR="000449E3" w:rsidRPr="00532CC8" w:rsidRDefault="000449E3" w:rsidP="00462601">
            <w:pPr>
              <w:spacing w:after="0" w:line="240" w:lineRule="auto"/>
              <w:jc w:val="center"/>
              <w:rPr>
                <w:rFonts w:ascii="Myriad Pro" w:hAnsi="Myriad Pro" w:cs="Calibri"/>
                <w:b/>
                <w:bCs/>
                <w:color w:val="000000"/>
              </w:rPr>
            </w:pPr>
            <w:r w:rsidRPr="00532CC8">
              <w:rPr>
                <w:rFonts w:ascii="Myriad Pro" w:hAnsi="Myriad Pro" w:cs="Calibri"/>
                <w:b/>
                <w:bCs/>
                <w:color w:val="000000"/>
              </w:rPr>
              <w:t>1 489 927,00</w:t>
            </w:r>
          </w:p>
        </w:tc>
        <w:tc>
          <w:tcPr>
            <w:tcW w:w="1559" w:type="dxa"/>
            <w:tcBorders>
              <w:top w:val="nil"/>
              <w:left w:val="nil"/>
              <w:bottom w:val="single" w:sz="4" w:space="0" w:color="auto"/>
              <w:right w:val="single" w:sz="4" w:space="0" w:color="auto"/>
            </w:tcBorders>
            <w:shd w:val="clear" w:color="auto" w:fill="auto"/>
            <w:vAlign w:val="center"/>
            <w:hideMark/>
          </w:tcPr>
          <w:p w14:paraId="5EB9DAAE" w14:textId="77777777" w:rsidR="000449E3" w:rsidRPr="00532CC8" w:rsidRDefault="000449E3" w:rsidP="00462601">
            <w:pPr>
              <w:spacing w:after="0" w:line="240" w:lineRule="auto"/>
              <w:jc w:val="center"/>
              <w:rPr>
                <w:rFonts w:ascii="Myriad Pro" w:hAnsi="Myriad Pro" w:cs="Calibri"/>
                <w:b/>
                <w:bCs/>
                <w:color w:val="000000"/>
              </w:rPr>
            </w:pPr>
            <w:r w:rsidRPr="00532CC8">
              <w:rPr>
                <w:rFonts w:ascii="Myriad Pro" w:hAnsi="Myriad Pro" w:cs="Calibri"/>
                <w:b/>
                <w:bCs/>
                <w:color w:val="000000"/>
              </w:rPr>
              <w:t>1 352 878,00</w:t>
            </w:r>
          </w:p>
        </w:tc>
        <w:tc>
          <w:tcPr>
            <w:tcW w:w="1985" w:type="dxa"/>
            <w:tcBorders>
              <w:top w:val="nil"/>
              <w:left w:val="nil"/>
              <w:bottom w:val="single" w:sz="4" w:space="0" w:color="auto"/>
              <w:right w:val="single" w:sz="4" w:space="0" w:color="auto"/>
            </w:tcBorders>
            <w:shd w:val="clear" w:color="auto" w:fill="auto"/>
            <w:vAlign w:val="center"/>
            <w:hideMark/>
          </w:tcPr>
          <w:p w14:paraId="1B072340" w14:textId="77777777" w:rsidR="000449E3" w:rsidRPr="00532CC8" w:rsidRDefault="000449E3" w:rsidP="00462601">
            <w:pPr>
              <w:spacing w:after="0" w:line="240" w:lineRule="auto"/>
              <w:rPr>
                <w:rFonts w:ascii="Myriad Pro" w:hAnsi="Myriad Pro" w:cs="Calibri"/>
                <w:color w:val="000000"/>
              </w:rPr>
            </w:pPr>
            <w:r w:rsidRPr="00532CC8">
              <w:rPr>
                <w:rFonts w:ascii="Myriad Pro" w:hAnsi="Myriad Pro" w:cs="Calibri"/>
                <w:color w:val="000000"/>
              </w:rPr>
              <w:t> </w:t>
            </w:r>
          </w:p>
        </w:tc>
      </w:tr>
      <w:tr w:rsidR="000449E3" w:rsidRPr="00FA19FB" w14:paraId="6AF5CB2F" w14:textId="77777777" w:rsidTr="00A639FE">
        <w:trPr>
          <w:trHeight w:val="900"/>
          <w:jc w:val="center"/>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5B72B0F5" w14:textId="77777777" w:rsidR="000449E3" w:rsidRPr="00532CC8" w:rsidRDefault="000449E3" w:rsidP="00462601">
            <w:pPr>
              <w:spacing w:after="0" w:line="240" w:lineRule="auto"/>
              <w:jc w:val="center"/>
              <w:rPr>
                <w:rFonts w:ascii="Myriad Pro" w:hAnsi="Myriad Pro" w:cs="Calibri"/>
                <w:i/>
                <w:iCs/>
                <w:color w:val="000000"/>
              </w:rPr>
            </w:pPr>
            <w:r w:rsidRPr="00532CC8">
              <w:rPr>
                <w:rFonts w:ascii="Myriad Pro" w:hAnsi="Myriad Pro" w:cs="Calibri"/>
                <w:i/>
                <w:iCs/>
                <w:color w:val="000000"/>
              </w:rPr>
              <w:t> </w:t>
            </w:r>
          </w:p>
        </w:tc>
        <w:tc>
          <w:tcPr>
            <w:tcW w:w="2454" w:type="dxa"/>
            <w:tcBorders>
              <w:top w:val="nil"/>
              <w:left w:val="nil"/>
              <w:bottom w:val="single" w:sz="4" w:space="0" w:color="auto"/>
              <w:right w:val="single" w:sz="4" w:space="0" w:color="auto"/>
            </w:tcBorders>
            <w:shd w:val="clear" w:color="auto" w:fill="auto"/>
            <w:vAlign w:val="center"/>
            <w:hideMark/>
          </w:tcPr>
          <w:p w14:paraId="59FB8A48" w14:textId="77777777" w:rsidR="000449E3" w:rsidRPr="00532CC8" w:rsidRDefault="000449E3" w:rsidP="00462601">
            <w:pPr>
              <w:spacing w:after="0" w:line="240" w:lineRule="auto"/>
              <w:jc w:val="center"/>
              <w:rPr>
                <w:rFonts w:ascii="Myriad Pro" w:hAnsi="Myriad Pro" w:cs="Calibri"/>
                <w:i/>
                <w:iCs/>
                <w:color w:val="000000"/>
              </w:rPr>
            </w:pPr>
            <w:r w:rsidRPr="00532CC8">
              <w:rPr>
                <w:rFonts w:ascii="Myriad Pro" w:hAnsi="Myriad Pro" w:cs="Calibri"/>
                <w:i/>
                <w:iCs/>
                <w:color w:val="000000"/>
              </w:rPr>
              <w:t>с учетом доли на услуги по передаче электрической энергии (94,24%) относятся расходы</w:t>
            </w:r>
          </w:p>
        </w:tc>
        <w:tc>
          <w:tcPr>
            <w:tcW w:w="1276" w:type="dxa"/>
            <w:tcBorders>
              <w:top w:val="nil"/>
              <w:left w:val="nil"/>
              <w:bottom w:val="single" w:sz="4" w:space="0" w:color="auto"/>
              <w:right w:val="single" w:sz="4" w:space="0" w:color="auto"/>
            </w:tcBorders>
            <w:shd w:val="clear" w:color="auto" w:fill="auto"/>
            <w:vAlign w:val="center"/>
            <w:hideMark/>
          </w:tcPr>
          <w:p w14:paraId="21F4DFD9" w14:textId="77777777" w:rsidR="000449E3" w:rsidRPr="00532CC8" w:rsidRDefault="000449E3" w:rsidP="00462601">
            <w:pPr>
              <w:spacing w:after="0" w:line="240" w:lineRule="auto"/>
              <w:rPr>
                <w:rFonts w:ascii="Myriad Pro" w:hAnsi="Myriad Pro" w:cs="Calibri"/>
                <w:i/>
                <w:iCs/>
                <w:color w:val="000000"/>
              </w:rPr>
            </w:pPr>
            <w:r w:rsidRPr="00532CC8">
              <w:rPr>
                <w:rFonts w:ascii="Myriad Pro" w:hAnsi="Myriad Pro" w:cs="Calibri"/>
                <w:i/>
                <w:iCs/>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4A3C4CB1" w14:textId="77777777" w:rsidR="000449E3" w:rsidRPr="00532CC8" w:rsidRDefault="000449E3" w:rsidP="00462601">
            <w:pPr>
              <w:spacing w:after="0" w:line="240" w:lineRule="auto"/>
              <w:jc w:val="center"/>
              <w:rPr>
                <w:rFonts w:ascii="Myriad Pro" w:hAnsi="Myriad Pro" w:cs="Calibri"/>
                <w:i/>
                <w:iCs/>
                <w:color w:val="000000"/>
              </w:rPr>
            </w:pPr>
            <w:r w:rsidRPr="00532CC8">
              <w:rPr>
                <w:rFonts w:ascii="Myriad Pro" w:hAnsi="Myriad Pro" w:cs="Calibri"/>
                <w:i/>
                <w:iCs/>
                <w:color w:val="000000"/>
              </w:rPr>
              <w:t> </w:t>
            </w:r>
          </w:p>
        </w:tc>
        <w:tc>
          <w:tcPr>
            <w:tcW w:w="1559" w:type="dxa"/>
            <w:tcBorders>
              <w:top w:val="nil"/>
              <w:left w:val="nil"/>
              <w:bottom w:val="single" w:sz="4" w:space="0" w:color="auto"/>
              <w:right w:val="single" w:sz="4" w:space="0" w:color="auto"/>
            </w:tcBorders>
            <w:shd w:val="clear" w:color="auto" w:fill="auto"/>
            <w:vAlign w:val="center"/>
            <w:hideMark/>
          </w:tcPr>
          <w:p w14:paraId="0656F95F" w14:textId="77777777" w:rsidR="000449E3" w:rsidRPr="00532CC8" w:rsidRDefault="000449E3" w:rsidP="00462601">
            <w:pPr>
              <w:spacing w:after="0" w:line="240" w:lineRule="auto"/>
              <w:jc w:val="center"/>
              <w:rPr>
                <w:rFonts w:ascii="Myriad Pro" w:hAnsi="Myriad Pro" w:cs="Calibri"/>
                <w:i/>
                <w:iCs/>
                <w:color w:val="000000"/>
              </w:rPr>
            </w:pPr>
            <w:r w:rsidRPr="00532CC8">
              <w:rPr>
                <w:rFonts w:ascii="Myriad Pro" w:hAnsi="Myriad Pro" w:cs="Calibri"/>
                <w:i/>
                <w:iCs/>
                <w:color w:val="000000"/>
              </w:rPr>
              <w:t>1 274 952,23</w:t>
            </w:r>
          </w:p>
        </w:tc>
        <w:tc>
          <w:tcPr>
            <w:tcW w:w="1985" w:type="dxa"/>
            <w:tcBorders>
              <w:top w:val="nil"/>
              <w:left w:val="nil"/>
              <w:bottom w:val="single" w:sz="4" w:space="0" w:color="auto"/>
              <w:right w:val="single" w:sz="4" w:space="0" w:color="auto"/>
            </w:tcBorders>
            <w:shd w:val="clear" w:color="auto" w:fill="auto"/>
            <w:vAlign w:val="center"/>
            <w:hideMark/>
          </w:tcPr>
          <w:p w14:paraId="51A96789" w14:textId="77777777" w:rsidR="000449E3" w:rsidRPr="00532CC8" w:rsidRDefault="000449E3" w:rsidP="00462601">
            <w:pPr>
              <w:spacing w:after="0" w:line="240" w:lineRule="auto"/>
              <w:rPr>
                <w:rFonts w:ascii="Myriad Pro" w:hAnsi="Myriad Pro" w:cs="Calibri"/>
                <w:i/>
                <w:iCs/>
                <w:color w:val="000000"/>
              </w:rPr>
            </w:pPr>
            <w:r w:rsidRPr="00532CC8">
              <w:rPr>
                <w:rFonts w:ascii="Myriad Pro" w:hAnsi="Myriad Pro" w:cs="Calibri"/>
                <w:i/>
                <w:iCs/>
                <w:color w:val="000000"/>
              </w:rPr>
              <w:t> </w:t>
            </w:r>
          </w:p>
        </w:tc>
      </w:tr>
    </w:tbl>
    <w:p w14:paraId="7280B0CC" w14:textId="77777777" w:rsidR="002F4983" w:rsidRDefault="002F4983" w:rsidP="00FB5951">
      <w:pPr>
        <w:pStyle w:val="headertext"/>
        <w:shd w:val="clear" w:color="auto" w:fill="FFFFFF"/>
        <w:spacing w:before="0" w:beforeAutospacing="0" w:after="0" w:afterAutospacing="0" w:line="360" w:lineRule="auto"/>
        <w:ind w:firstLine="567"/>
        <w:jc w:val="both"/>
        <w:textAlignment w:val="baseline"/>
        <w:rPr>
          <w:rFonts w:ascii="Myriad Pro" w:hAnsi="Myriad Pro" w:cs="Myriad Pro"/>
          <w:sz w:val="26"/>
          <w:szCs w:val="26"/>
        </w:rPr>
      </w:pPr>
    </w:p>
    <w:p w14:paraId="4E0B8383" w14:textId="77777777" w:rsidR="002F4983" w:rsidRPr="005D6609" w:rsidRDefault="002F4983" w:rsidP="00FB5951">
      <w:pPr>
        <w:pStyle w:val="headertext"/>
        <w:shd w:val="clear" w:color="auto" w:fill="FFFFFF"/>
        <w:spacing w:before="0" w:beforeAutospacing="0" w:after="0" w:afterAutospacing="0" w:line="360" w:lineRule="auto"/>
        <w:ind w:firstLine="567"/>
        <w:jc w:val="both"/>
        <w:textAlignment w:val="baseline"/>
        <w:rPr>
          <w:rFonts w:ascii="Myriad Pro" w:eastAsia="Calibri" w:hAnsi="Myriad Pro"/>
          <w:bCs/>
          <w:sz w:val="26"/>
          <w:szCs w:val="26"/>
          <w:lang w:eastAsia="en-US"/>
        </w:rPr>
      </w:pPr>
      <w:r w:rsidRPr="005D6609">
        <w:rPr>
          <w:rFonts w:ascii="Myriad Pro" w:hAnsi="Myriad Pro" w:cs="Myriad Pro"/>
          <w:sz w:val="26"/>
          <w:szCs w:val="26"/>
        </w:rPr>
        <w:t xml:space="preserve">Исполнитель обоснованно полагает, что учет Службой по тарифам Астраханской области в составе неподконтрольных расходов </w:t>
      </w:r>
      <w:r>
        <w:rPr>
          <w:rFonts w:ascii="Myriad Pro" w:hAnsi="Myriad Pro" w:cs="Myriad Pro"/>
          <w:sz w:val="26"/>
          <w:szCs w:val="26"/>
        </w:rPr>
        <w:t>затрат на оплату транспортного налога</w:t>
      </w:r>
      <w:r w:rsidRPr="005D6609">
        <w:rPr>
          <w:rFonts w:ascii="Myriad Pro" w:hAnsi="Myriad Pro" w:cs="Myriad Pro"/>
          <w:sz w:val="26"/>
          <w:szCs w:val="26"/>
        </w:rPr>
        <w:t xml:space="preserve"> в объеме </w:t>
      </w:r>
      <w:r>
        <w:rPr>
          <w:rFonts w:ascii="Myriad Pro" w:hAnsi="Myriad Pro" w:cs="Myriad Pro"/>
          <w:sz w:val="26"/>
          <w:szCs w:val="26"/>
        </w:rPr>
        <w:t xml:space="preserve">322,05 </w:t>
      </w:r>
      <w:r w:rsidRPr="005D6609">
        <w:rPr>
          <w:rFonts w:ascii="Myriad Pro" w:hAnsi="Myriad Pro" w:cs="Myriad Pro"/>
          <w:sz w:val="26"/>
          <w:szCs w:val="26"/>
        </w:rPr>
        <w:t>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Службы по тарифам Астраханской области.</w:t>
      </w:r>
    </w:p>
    <w:p w14:paraId="2AC106BE" w14:textId="77777777" w:rsidR="00997DFD" w:rsidRDefault="00997DFD" w:rsidP="00FB5951">
      <w:pPr>
        <w:spacing w:after="0" w:line="360" w:lineRule="auto"/>
        <w:ind w:firstLine="567"/>
        <w:jc w:val="both"/>
        <w:rPr>
          <w:rFonts w:ascii="Myriad Pro" w:hAnsi="Myriad Pro"/>
          <w:i/>
          <w:iCs/>
          <w:sz w:val="26"/>
          <w:szCs w:val="26"/>
        </w:rPr>
      </w:pPr>
    </w:p>
    <w:p w14:paraId="4A2C6BCF" w14:textId="77777777" w:rsidR="00A639FE" w:rsidRPr="00997DFD" w:rsidRDefault="00A639FE" w:rsidP="00FB5951">
      <w:pPr>
        <w:spacing w:after="0" w:line="360" w:lineRule="auto"/>
        <w:ind w:firstLine="567"/>
        <w:jc w:val="both"/>
        <w:rPr>
          <w:rFonts w:ascii="Myriad Pro" w:hAnsi="Myriad Pro"/>
          <w:i/>
          <w:iCs/>
          <w:sz w:val="26"/>
          <w:szCs w:val="26"/>
        </w:rPr>
      </w:pPr>
      <w:r w:rsidRPr="00997DFD">
        <w:rPr>
          <w:rFonts w:ascii="Myriad Pro" w:hAnsi="Myriad Pro"/>
          <w:i/>
          <w:iCs/>
          <w:sz w:val="26"/>
          <w:szCs w:val="26"/>
        </w:rPr>
        <w:t>Расходы на возмещение вреда, причиняемого автомобильным дорогам</w:t>
      </w:r>
    </w:p>
    <w:p w14:paraId="2530B44D" w14:textId="77777777" w:rsidR="00BA3EC2" w:rsidRDefault="00A639FE" w:rsidP="00FB5951">
      <w:pPr>
        <w:spacing w:after="0" w:line="360" w:lineRule="auto"/>
        <w:ind w:firstLine="567"/>
        <w:contextualSpacing/>
        <w:jc w:val="both"/>
        <w:rPr>
          <w:rFonts w:ascii="Myriad Pro" w:hAnsi="Myriad Pro"/>
          <w:sz w:val="26"/>
          <w:szCs w:val="26"/>
        </w:rPr>
      </w:pPr>
      <w:r w:rsidRPr="00997DFD">
        <w:rPr>
          <w:rFonts w:ascii="Myriad Pro" w:hAnsi="Myriad Pro"/>
          <w:sz w:val="26"/>
          <w:szCs w:val="26"/>
        </w:rPr>
        <w:t xml:space="preserve">15 ноября 2015 г. </w:t>
      </w:r>
      <w:r w:rsidR="00997DFD">
        <w:rPr>
          <w:rFonts w:ascii="Myriad Pro" w:hAnsi="Myriad Pro"/>
          <w:sz w:val="26"/>
          <w:szCs w:val="26"/>
        </w:rPr>
        <w:t>вступило</w:t>
      </w:r>
      <w:r w:rsidRPr="00997DFD">
        <w:rPr>
          <w:rFonts w:ascii="Myriad Pro" w:hAnsi="Myriad Pro"/>
          <w:sz w:val="26"/>
          <w:szCs w:val="26"/>
        </w:rPr>
        <w:t xml:space="preserve"> в силу Постановление Правительства Р</w:t>
      </w:r>
      <w:r w:rsidR="00997DFD">
        <w:rPr>
          <w:rFonts w:ascii="Myriad Pro" w:hAnsi="Myriad Pro"/>
          <w:sz w:val="26"/>
          <w:szCs w:val="26"/>
        </w:rPr>
        <w:t xml:space="preserve">оссийской </w:t>
      </w:r>
      <w:r w:rsidRPr="00997DFD">
        <w:rPr>
          <w:rFonts w:ascii="Myriad Pro" w:hAnsi="Myriad Pro"/>
          <w:sz w:val="26"/>
          <w:szCs w:val="26"/>
        </w:rPr>
        <w:t>Ф</w:t>
      </w:r>
      <w:r w:rsidR="00997DFD">
        <w:rPr>
          <w:rFonts w:ascii="Myriad Pro" w:hAnsi="Myriad Pro"/>
          <w:sz w:val="26"/>
          <w:szCs w:val="26"/>
        </w:rPr>
        <w:t>едерации</w:t>
      </w:r>
      <w:r w:rsidRPr="00997DFD">
        <w:rPr>
          <w:rFonts w:ascii="Myriad Pro" w:hAnsi="Myriad Pro"/>
          <w:sz w:val="26"/>
          <w:szCs w:val="26"/>
        </w:rPr>
        <w:t xml:space="preserve"> от 14.06.2013 г. </w:t>
      </w:r>
      <w:r w:rsidR="00997DFD">
        <w:rPr>
          <w:rFonts w:ascii="Myriad Pro" w:hAnsi="Myriad Pro"/>
          <w:sz w:val="26"/>
          <w:szCs w:val="26"/>
        </w:rPr>
        <w:t>№</w:t>
      </w:r>
      <w:r w:rsidRPr="00997DFD">
        <w:rPr>
          <w:rFonts w:ascii="Myriad Pro" w:hAnsi="Myriad Pro"/>
          <w:sz w:val="26"/>
          <w:szCs w:val="26"/>
        </w:rPr>
        <w:t>504  «О взимании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устанавливающее плату (сбор) за проезд по федеральным дорогам такими большегрузными автомобилями.</w:t>
      </w:r>
    </w:p>
    <w:p w14:paraId="5881A81E" w14:textId="3B3B2FAB" w:rsidR="00C60987" w:rsidRDefault="00990B64" w:rsidP="00FB5951">
      <w:pPr>
        <w:spacing w:after="0"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филиалом </w:t>
      </w:r>
      <w:r w:rsidR="0031244B">
        <w:rPr>
          <w:rFonts w:ascii="Myriad Pro" w:hAnsi="Myriad Pro"/>
          <w:sz w:val="26"/>
          <w:szCs w:val="26"/>
        </w:rPr>
        <w:t>ПАО </w:t>
      </w:r>
      <w:r>
        <w:rPr>
          <w:rFonts w:ascii="Myriad Pro" w:hAnsi="Myriad Pro"/>
          <w:sz w:val="26"/>
          <w:szCs w:val="26"/>
        </w:rPr>
        <w:t xml:space="preserve">«МРСК Юга» -«Астраханьэнерго» не представлены расчеты по автомобильному транспорту, массой свыше 12 тонн, </w:t>
      </w:r>
      <w:r>
        <w:rPr>
          <w:rFonts w:ascii="Myriad Pro" w:hAnsi="Myriad Pro"/>
          <w:sz w:val="26"/>
          <w:szCs w:val="26"/>
        </w:rPr>
        <w:lastRenderedPageBreak/>
        <w:t xml:space="preserve">и плановому значению километража по передвижению по федеральным дорогам, сходя из утвержденных графиков ремонтных работ на 2017 год и прочих хозяйственных нужд. В материалах дела представлена только ведомость по счету 76.05 за декабрь 2015 года. </w:t>
      </w:r>
    </w:p>
    <w:p w14:paraId="011B5EF1" w14:textId="77777777" w:rsidR="00C60987" w:rsidRDefault="00C60987" w:rsidP="00FB5951">
      <w:pPr>
        <w:spacing w:after="0" w:line="360" w:lineRule="auto"/>
        <w:ind w:firstLine="567"/>
        <w:contextualSpacing/>
        <w:jc w:val="both"/>
        <w:rPr>
          <w:rFonts w:ascii="Myriad Pro" w:hAnsi="Myriad Pro"/>
          <w:sz w:val="26"/>
          <w:szCs w:val="26"/>
        </w:rPr>
      </w:pPr>
      <w:r>
        <w:rPr>
          <w:rFonts w:ascii="Myriad Pro" w:hAnsi="Myriad Pro"/>
          <w:sz w:val="26"/>
          <w:szCs w:val="26"/>
        </w:rPr>
        <w:t xml:space="preserve">Исходя из отсутствия данных для проведения расчета, Исполнитель считает обоснованным решение Службы по тарифам Астраханской области исключить данные расходы из состава необходимой валовой выручки на 2017 год филиала </w:t>
      </w:r>
      <w:r w:rsidR="0031244B">
        <w:rPr>
          <w:rFonts w:ascii="Myriad Pro" w:hAnsi="Myriad Pro"/>
          <w:sz w:val="26"/>
          <w:szCs w:val="26"/>
        </w:rPr>
        <w:t>ПАО </w:t>
      </w:r>
      <w:r>
        <w:rPr>
          <w:rFonts w:ascii="Myriad Pro" w:hAnsi="Myriad Pro"/>
          <w:sz w:val="26"/>
          <w:szCs w:val="26"/>
        </w:rPr>
        <w:t>«МРСК Юга» -«Астраханьэнерго».</w:t>
      </w:r>
    </w:p>
    <w:p w14:paraId="12160770" w14:textId="77777777" w:rsidR="00990B64" w:rsidRDefault="00990B64" w:rsidP="00FB5951">
      <w:pPr>
        <w:spacing w:after="0" w:line="360" w:lineRule="auto"/>
        <w:ind w:firstLine="567"/>
        <w:contextualSpacing/>
        <w:jc w:val="both"/>
        <w:rPr>
          <w:rFonts w:ascii="Myriad Pro" w:hAnsi="Myriad Pro"/>
          <w:sz w:val="26"/>
          <w:szCs w:val="26"/>
        </w:rPr>
      </w:pPr>
    </w:p>
    <w:p w14:paraId="72281CE4" w14:textId="77777777" w:rsidR="00C60987" w:rsidRDefault="00D148AC" w:rsidP="00FB5951">
      <w:pPr>
        <w:spacing w:after="0" w:line="360" w:lineRule="auto"/>
        <w:ind w:firstLine="567"/>
        <w:contextualSpacing/>
        <w:jc w:val="both"/>
        <w:rPr>
          <w:rFonts w:ascii="Myriad Pro" w:hAnsi="Myriad Pro"/>
          <w:i/>
          <w:iCs/>
          <w:sz w:val="26"/>
          <w:szCs w:val="26"/>
        </w:rPr>
      </w:pPr>
      <w:r w:rsidRPr="00C60987">
        <w:rPr>
          <w:rFonts w:ascii="Myriad Pro" w:hAnsi="Myriad Pro"/>
          <w:i/>
          <w:iCs/>
          <w:sz w:val="26"/>
          <w:szCs w:val="26"/>
        </w:rPr>
        <w:t>Плата за предельно допустимые выбросы</w:t>
      </w:r>
      <w:r>
        <w:rPr>
          <w:rFonts w:ascii="Myriad Pro" w:hAnsi="Myriad Pro"/>
          <w:i/>
          <w:iCs/>
          <w:sz w:val="26"/>
          <w:szCs w:val="26"/>
        </w:rPr>
        <w:t xml:space="preserve">. </w:t>
      </w:r>
    </w:p>
    <w:p w14:paraId="07E94DEE" w14:textId="77777777" w:rsidR="00D148AC" w:rsidRDefault="00D148AC" w:rsidP="00FB5951">
      <w:pPr>
        <w:spacing w:after="0" w:line="360" w:lineRule="auto"/>
        <w:ind w:firstLine="567"/>
        <w:contextualSpacing/>
        <w:jc w:val="both"/>
        <w:rPr>
          <w:rFonts w:ascii="Myriad Pro" w:hAnsi="Myriad Pro"/>
          <w:sz w:val="26"/>
          <w:szCs w:val="26"/>
        </w:rPr>
      </w:pPr>
      <w:r>
        <w:rPr>
          <w:rFonts w:ascii="Myriad Pro" w:hAnsi="Myriad Pro"/>
          <w:sz w:val="26"/>
          <w:szCs w:val="26"/>
        </w:rPr>
        <w:t xml:space="preserve">Исполнителем проанализированы представленные декларации по платежам за негативное воздействие на окружающую среду за 2015 год. </w:t>
      </w:r>
    </w:p>
    <w:p w14:paraId="1C5F5F55" w14:textId="77777777" w:rsidR="00D148AC" w:rsidRDefault="00D148AC" w:rsidP="00FB5951">
      <w:pPr>
        <w:spacing w:after="0" w:line="360" w:lineRule="auto"/>
        <w:ind w:firstLine="567"/>
        <w:contextualSpacing/>
        <w:jc w:val="both"/>
        <w:rPr>
          <w:rFonts w:ascii="Myriad Pro" w:hAnsi="Myriad Pro"/>
          <w:sz w:val="26"/>
          <w:szCs w:val="26"/>
        </w:rPr>
      </w:pPr>
      <w:r>
        <w:rPr>
          <w:rFonts w:ascii="Myriad Pro" w:hAnsi="Myriad Pro"/>
          <w:sz w:val="26"/>
          <w:szCs w:val="26"/>
        </w:rPr>
        <w:t>По представленным декларациям</w:t>
      </w:r>
      <w:r w:rsidR="00C60987">
        <w:rPr>
          <w:rFonts w:ascii="Myriad Pro" w:hAnsi="Myriad Pro"/>
          <w:sz w:val="26"/>
          <w:szCs w:val="26"/>
        </w:rPr>
        <w:t xml:space="preserve">, </w:t>
      </w:r>
      <w:r>
        <w:rPr>
          <w:rFonts w:ascii="Myriad Pro" w:hAnsi="Myriad Pro"/>
          <w:sz w:val="26"/>
          <w:szCs w:val="26"/>
        </w:rPr>
        <w:t xml:space="preserve">плата в пределах допустимых лимитов </w:t>
      </w:r>
      <w:r w:rsidR="00C60987">
        <w:rPr>
          <w:rFonts w:ascii="Myriad Pro" w:hAnsi="Myriad Pro"/>
          <w:sz w:val="26"/>
          <w:szCs w:val="26"/>
        </w:rPr>
        <w:t>в</w:t>
      </w:r>
      <w:r>
        <w:rPr>
          <w:rFonts w:ascii="Myriad Pro" w:hAnsi="Myriad Pro"/>
          <w:sz w:val="26"/>
          <w:szCs w:val="26"/>
        </w:rPr>
        <w:t xml:space="preserve"> 2015 год</w:t>
      </w:r>
      <w:r w:rsidR="00C60987">
        <w:rPr>
          <w:rFonts w:ascii="Myriad Pro" w:hAnsi="Myriad Pro"/>
          <w:sz w:val="26"/>
          <w:szCs w:val="26"/>
        </w:rPr>
        <w:t>у</w:t>
      </w:r>
      <w:r>
        <w:rPr>
          <w:rFonts w:ascii="Myriad Pro" w:hAnsi="Myriad Pro"/>
          <w:sz w:val="26"/>
          <w:szCs w:val="26"/>
        </w:rPr>
        <w:t xml:space="preserve"> составила – 215,7083 тыс. руб.</w:t>
      </w:r>
      <w:r w:rsidR="00C60987">
        <w:rPr>
          <w:rFonts w:ascii="Myriad Pro" w:hAnsi="Myriad Pro"/>
          <w:sz w:val="26"/>
          <w:szCs w:val="26"/>
        </w:rPr>
        <w:t>, сверх лимитов – 390,10439 тыс. руб.</w:t>
      </w:r>
    </w:p>
    <w:p w14:paraId="11D8F861" w14:textId="77777777" w:rsidR="00C60987" w:rsidRPr="00D148AC" w:rsidRDefault="00770C6E" w:rsidP="00FB5951">
      <w:pPr>
        <w:spacing w:after="0" w:line="360" w:lineRule="auto"/>
        <w:ind w:firstLine="567"/>
        <w:contextualSpacing/>
        <w:jc w:val="both"/>
        <w:rPr>
          <w:rFonts w:ascii="Myriad Pro" w:hAnsi="Myriad Pro"/>
          <w:sz w:val="26"/>
          <w:szCs w:val="26"/>
        </w:rPr>
      </w:pPr>
      <w:r>
        <w:rPr>
          <w:rFonts w:ascii="Myriad Pro" w:hAnsi="Myriad Pro"/>
          <w:sz w:val="26"/>
          <w:szCs w:val="26"/>
        </w:rPr>
        <w:t xml:space="preserve">В анализируемых декларациях, сверх установленных лимитов формируются выбросы по бою стекла, отходы сучьев и деревьев, а также лампы накаливания, которые утратили свои потребительские свойства. Учитывая, что влияние филиала </w:t>
      </w:r>
      <w:r w:rsidR="0031244B">
        <w:rPr>
          <w:rFonts w:ascii="Myriad Pro" w:hAnsi="Myriad Pro"/>
          <w:sz w:val="26"/>
          <w:szCs w:val="26"/>
        </w:rPr>
        <w:t>ПАО </w:t>
      </w:r>
      <w:r>
        <w:rPr>
          <w:rFonts w:ascii="Myriad Pro" w:hAnsi="Myriad Pro"/>
          <w:sz w:val="26"/>
          <w:szCs w:val="26"/>
        </w:rPr>
        <w:t xml:space="preserve">«МРСК Юга» - «Астраханьэнерго» на формирование сверх лимитных показателей, то Исполнителем принимается </w:t>
      </w:r>
      <w:r w:rsidR="00F91621">
        <w:rPr>
          <w:rFonts w:ascii="Myriad Pro" w:hAnsi="Myriad Pro"/>
          <w:sz w:val="26"/>
          <w:szCs w:val="26"/>
        </w:rPr>
        <w:t xml:space="preserve">плановый </w:t>
      </w:r>
      <w:r>
        <w:rPr>
          <w:rFonts w:ascii="Myriad Pro" w:hAnsi="Myriad Pro"/>
          <w:sz w:val="26"/>
          <w:szCs w:val="26"/>
        </w:rPr>
        <w:t xml:space="preserve">размер расходов на платежи за негативное воздействие на окружающую среду в размере </w:t>
      </w:r>
      <w:r w:rsidR="00F91621">
        <w:rPr>
          <w:rFonts w:ascii="Myriad Pro" w:hAnsi="Myriad Pro"/>
          <w:sz w:val="26"/>
          <w:szCs w:val="26"/>
        </w:rPr>
        <w:br/>
      </w:r>
      <w:r>
        <w:rPr>
          <w:rFonts w:ascii="Myriad Pro" w:hAnsi="Myriad Pro"/>
          <w:sz w:val="26"/>
          <w:szCs w:val="26"/>
        </w:rPr>
        <w:t>605,81269 тыс. руб.</w:t>
      </w:r>
    </w:p>
    <w:p w14:paraId="4BBD5311" w14:textId="77777777" w:rsidR="000E7D4E" w:rsidRPr="003F5075" w:rsidRDefault="000E7D4E" w:rsidP="00FB5951">
      <w:pPr>
        <w:pStyle w:val="a3"/>
        <w:spacing w:after="0"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считает необходимым рекомендовать филиалу </w:t>
      </w:r>
      <w:r w:rsidR="0031244B">
        <w:rPr>
          <w:rFonts w:ascii="Myriad Pro" w:hAnsi="Myriad Pro"/>
          <w:sz w:val="26"/>
          <w:szCs w:val="26"/>
        </w:rPr>
        <w:t>ПАО </w:t>
      </w:r>
      <w:r w:rsidR="000449E3">
        <w:rPr>
          <w:rFonts w:ascii="Myriad Pro" w:hAnsi="Myriad Pro"/>
          <w:sz w:val="26"/>
          <w:szCs w:val="26"/>
        </w:rPr>
        <w:t>«</w:t>
      </w:r>
      <w:r w:rsidR="00CC3450">
        <w:rPr>
          <w:rFonts w:ascii="Myriad Pro" w:hAnsi="Myriad Pro"/>
          <w:sz w:val="26"/>
          <w:szCs w:val="26"/>
        </w:rPr>
        <w:t>МРСК Юга</w:t>
      </w:r>
      <w:r w:rsidR="000449E3">
        <w:rPr>
          <w:rFonts w:ascii="Myriad Pro" w:hAnsi="Myriad Pro"/>
          <w:sz w:val="26"/>
          <w:szCs w:val="26"/>
        </w:rPr>
        <w:t>»</w:t>
      </w:r>
      <w:r w:rsidR="00CC3450">
        <w:rPr>
          <w:rFonts w:ascii="Myriad Pro" w:hAnsi="Myriad Pro"/>
          <w:sz w:val="26"/>
          <w:szCs w:val="26"/>
        </w:rPr>
        <w:t xml:space="preserve"> - </w:t>
      </w:r>
      <w:r w:rsidR="000449E3">
        <w:rPr>
          <w:rFonts w:ascii="Myriad Pro" w:hAnsi="Myriad Pro"/>
          <w:sz w:val="26"/>
          <w:szCs w:val="26"/>
        </w:rPr>
        <w:t>«</w:t>
      </w:r>
      <w:r w:rsidR="00CC3450">
        <w:rPr>
          <w:rFonts w:ascii="Myriad Pro" w:hAnsi="Myriad Pro"/>
          <w:sz w:val="26"/>
          <w:szCs w:val="26"/>
        </w:rPr>
        <w:t>Астраханьэнерго</w:t>
      </w:r>
      <w:r w:rsidR="000449E3">
        <w:rPr>
          <w:rFonts w:ascii="Myriad Pro" w:hAnsi="Myriad Pro"/>
          <w:sz w:val="26"/>
          <w:szCs w:val="26"/>
        </w:rPr>
        <w:t>»</w:t>
      </w:r>
      <w:r w:rsidRPr="003F5075">
        <w:rPr>
          <w:rFonts w:ascii="Myriad Pro" w:hAnsi="Myriad Pro"/>
          <w:sz w:val="26"/>
          <w:szCs w:val="26"/>
        </w:rPr>
        <w:t xml:space="preserve"> в материалах тарифной заявки </w:t>
      </w:r>
      <w:r>
        <w:rPr>
          <w:rFonts w:ascii="Myriad Pro" w:hAnsi="Myriad Pro"/>
          <w:sz w:val="26"/>
          <w:szCs w:val="26"/>
        </w:rPr>
        <w:t xml:space="preserve">дополнительного к направляемой документации </w:t>
      </w:r>
      <w:r w:rsidRPr="003F5075">
        <w:rPr>
          <w:rFonts w:ascii="Myriad Pro" w:hAnsi="Myriad Pro"/>
          <w:sz w:val="26"/>
          <w:szCs w:val="26"/>
        </w:rPr>
        <w:t>предоставлять:</w:t>
      </w:r>
    </w:p>
    <w:p w14:paraId="39288500" w14:textId="77777777" w:rsidR="001B090B" w:rsidRDefault="001B090B" w:rsidP="00FB5951">
      <w:pPr>
        <w:pStyle w:val="a3"/>
        <w:numPr>
          <w:ilvl w:val="0"/>
          <w:numId w:val="34"/>
        </w:numPr>
        <w:spacing w:after="0" w:line="360" w:lineRule="auto"/>
        <w:ind w:left="993" w:hanging="426"/>
        <w:jc w:val="both"/>
        <w:rPr>
          <w:rFonts w:ascii="Myriad Pro" w:hAnsi="Myriad Pro"/>
          <w:sz w:val="26"/>
          <w:szCs w:val="26"/>
        </w:rPr>
      </w:pPr>
      <w:r>
        <w:rPr>
          <w:rFonts w:ascii="Myriad Pro" w:hAnsi="Myriad Pro"/>
          <w:sz w:val="26"/>
          <w:szCs w:val="26"/>
        </w:rPr>
        <w:t xml:space="preserve">Приказ о закреплении транспорта за подразделениями филиала </w:t>
      </w:r>
      <w:r w:rsidR="002850E8">
        <w:rPr>
          <w:rFonts w:ascii="Myriad Pro" w:hAnsi="Myriad Pro"/>
          <w:sz w:val="26"/>
          <w:szCs w:val="26"/>
        </w:rPr>
        <w:br/>
      </w:r>
      <w:r w:rsidR="0031244B">
        <w:rPr>
          <w:rFonts w:ascii="Myriad Pro" w:hAnsi="Myriad Pro"/>
          <w:sz w:val="26"/>
          <w:szCs w:val="26"/>
        </w:rPr>
        <w:t>ПАО </w:t>
      </w:r>
      <w:r w:rsidR="000449E3">
        <w:rPr>
          <w:rFonts w:ascii="Myriad Pro" w:hAnsi="Myriad Pro"/>
          <w:sz w:val="26"/>
          <w:szCs w:val="26"/>
        </w:rPr>
        <w:t>«</w:t>
      </w:r>
      <w:r>
        <w:rPr>
          <w:rFonts w:ascii="Myriad Pro" w:hAnsi="Myriad Pro"/>
          <w:sz w:val="26"/>
          <w:szCs w:val="26"/>
        </w:rPr>
        <w:t>МРСК Юга</w:t>
      </w:r>
      <w:r w:rsidR="000449E3">
        <w:rPr>
          <w:rFonts w:ascii="Myriad Pro" w:hAnsi="Myriad Pro"/>
          <w:sz w:val="26"/>
          <w:szCs w:val="26"/>
        </w:rPr>
        <w:t>»</w:t>
      </w:r>
      <w:r>
        <w:rPr>
          <w:rFonts w:ascii="Myriad Pro" w:hAnsi="Myriad Pro"/>
          <w:sz w:val="26"/>
          <w:szCs w:val="26"/>
        </w:rPr>
        <w:t xml:space="preserve"> - </w:t>
      </w:r>
      <w:r w:rsidR="000449E3">
        <w:rPr>
          <w:rFonts w:ascii="Myriad Pro" w:hAnsi="Myriad Pro"/>
          <w:sz w:val="26"/>
          <w:szCs w:val="26"/>
        </w:rPr>
        <w:t>«</w:t>
      </w:r>
      <w:r>
        <w:rPr>
          <w:rFonts w:ascii="Myriad Pro" w:hAnsi="Myriad Pro"/>
          <w:sz w:val="26"/>
          <w:szCs w:val="26"/>
        </w:rPr>
        <w:t>Астраханьэнерго</w:t>
      </w:r>
      <w:r w:rsidR="000449E3">
        <w:rPr>
          <w:rFonts w:ascii="Myriad Pro" w:hAnsi="Myriad Pro"/>
          <w:sz w:val="26"/>
          <w:szCs w:val="26"/>
        </w:rPr>
        <w:t>»</w:t>
      </w:r>
      <w:r>
        <w:rPr>
          <w:rFonts w:ascii="Myriad Pro" w:hAnsi="Myriad Pro"/>
          <w:sz w:val="26"/>
          <w:szCs w:val="26"/>
        </w:rPr>
        <w:t>;</w:t>
      </w:r>
    </w:p>
    <w:p w14:paraId="628311F6" w14:textId="77777777" w:rsidR="000E7D4E" w:rsidRPr="003C64DF" w:rsidRDefault="000E7D4E" w:rsidP="00FB5951">
      <w:pPr>
        <w:pStyle w:val="a3"/>
        <w:numPr>
          <w:ilvl w:val="0"/>
          <w:numId w:val="34"/>
        </w:numPr>
        <w:spacing w:after="0" w:line="360" w:lineRule="auto"/>
        <w:ind w:left="993" w:hanging="426"/>
        <w:jc w:val="both"/>
        <w:rPr>
          <w:rFonts w:ascii="Myriad Pro" w:hAnsi="Myriad Pro"/>
          <w:sz w:val="26"/>
          <w:szCs w:val="26"/>
        </w:rPr>
      </w:pPr>
      <w:r w:rsidRPr="003F5075">
        <w:rPr>
          <w:rFonts w:ascii="Myriad Pro" w:hAnsi="Myriad Pro"/>
          <w:sz w:val="26"/>
          <w:szCs w:val="26"/>
        </w:rPr>
        <w:t xml:space="preserve">Пообъектный расчет </w:t>
      </w:r>
      <w:r>
        <w:rPr>
          <w:rFonts w:ascii="Myriad Pro" w:hAnsi="Myriad Pro"/>
          <w:sz w:val="26"/>
          <w:szCs w:val="26"/>
        </w:rPr>
        <w:t>транспортного налога</w:t>
      </w:r>
      <w:r w:rsidRPr="003F5075">
        <w:rPr>
          <w:rFonts w:ascii="Myriad Pro" w:hAnsi="Myriad Pro"/>
          <w:sz w:val="26"/>
          <w:szCs w:val="26"/>
        </w:rPr>
        <w:t xml:space="preserve"> на предстоящий период регулирования</w:t>
      </w:r>
      <w:r w:rsidR="001B090B">
        <w:rPr>
          <w:rFonts w:ascii="Myriad Pro" w:hAnsi="Myriad Pro"/>
          <w:sz w:val="26"/>
          <w:szCs w:val="26"/>
        </w:rPr>
        <w:t xml:space="preserve"> с учетом возможного списания</w:t>
      </w:r>
      <w:r w:rsidR="00780635">
        <w:rPr>
          <w:rFonts w:ascii="Myriad Pro" w:hAnsi="Myriad Pro"/>
          <w:sz w:val="26"/>
          <w:szCs w:val="26"/>
        </w:rPr>
        <w:t xml:space="preserve"> (приобретения)</w:t>
      </w:r>
      <w:r w:rsidR="001B090B">
        <w:rPr>
          <w:rFonts w:ascii="Myriad Pro" w:hAnsi="Myriad Pro"/>
          <w:sz w:val="26"/>
          <w:szCs w:val="26"/>
        </w:rPr>
        <w:t xml:space="preserve"> транспорта</w:t>
      </w:r>
      <w:r w:rsidRPr="003F5075">
        <w:rPr>
          <w:rFonts w:ascii="Myriad Pro" w:hAnsi="Myriad Pro"/>
          <w:sz w:val="26"/>
          <w:szCs w:val="26"/>
        </w:rPr>
        <w:t>;</w:t>
      </w:r>
    </w:p>
    <w:p w14:paraId="5954F6B6" w14:textId="77777777" w:rsidR="006F4861" w:rsidRDefault="006F4861" w:rsidP="00FB5951">
      <w:pPr>
        <w:pStyle w:val="a3"/>
        <w:numPr>
          <w:ilvl w:val="0"/>
          <w:numId w:val="34"/>
        </w:numPr>
        <w:spacing w:after="0" w:line="360" w:lineRule="auto"/>
        <w:ind w:left="993" w:hanging="426"/>
        <w:jc w:val="both"/>
        <w:rPr>
          <w:rFonts w:ascii="Myriad Pro" w:hAnsi="Myriad Pro"/>
          <w:sz w:val="26"/>
          <w:szCs w:val="26"/>
        </w:rPr>
      </w:pPr>
      <w:r>
        <w:rPr>
          <w:rFonts w:ascii="Myriad Pro" w:hAnsi="Myriad Pro"/>
          <w:sz w:val="26"/>
          <w:szCs w:val="26"/>
        </w:rPr>
        <w:lastRenderedPageBreak/>
        <w:t>Пообъектный расчет налога на землю с указанием кадастровой стоимости земельных участков</w:t>
      </w:r>
      <w:r w:rsidR="001F696E">
        <w:rPr>
          <w:rFonts w:ascii="Myriad Pro" w:hAnsi="Myriad Pro"/>
          <w:sz w:val="26"/>
          <w:szCs w:val="26"/>
        </w:rPr>
        <w:t xml:space="preserve"> с указанием </w:t>
      </w:r>
      <w:r w:rsidR="002276A3">
        <w:rPr>
          <w:rFonts w:ascii="Myriad Pro" w:hAnsi="Myriad Pro"/>
          <w:sz w:val="26"/>
          <w:szCs w:val="26"/>
        </w:rPr>
        <w:t xml:space="preserve">объектов электросетевого хозяйства, расположенных на данных участках. </w:t>
      </w:r>
    </w:p>
    <w:p w14:paraId="2B8996FC" w14:textId="77777777" w:rsidR="0097349E" w:rsidRPr="00770C6E" w:rsidRDefault="00770C6E" w:rsidP="00FB5951">
      <w:pPr>
        <w:spacing w:after="0" w:line="360" w:lineRule="auto"/>
        <w:ind w:firstLine="567"/>
        <w:jc w:val="both"/>
        <w:rPr>
          <w:rFonts w:ascii="Myriad Pro" w:hAnsi="Myriad Pro"/>
          <w:sz w:val="26"/>
          <w:szCs w:val="26"/>
        </w:rPr>
      </w:pPr>
      <w:r>
        <w:rPr>
          <w:rFonts w:ascii="Myriad Pro" w:hAnsi="Myriad Pro"/>
          <w:sz w:val="26"/>
          <w:szCs w:val="26"/>
        </w:rPr>
        <w:t>Исходя из вышеизложенного, расходы на оплату обязательных налогов и платежей на 2017 год Исполнителем определены в размере 64 838,09 тыс. руб.</w:t>
      </w:r>
    </w:p>
    <w:tbl>
      <w:tblPr>
        <w:tblW w:w="4927" w:type="pct"/>
        <w:jc w:val="center"/>
        <w:tblLayout w:type="fixed"/>
        <w:tblLook w:val="04A0" w:firstRow="1" w:lastRow="0" w:firstColumn="1" w:lastColumn="0" w:noHBand="0" w:noVBand="1"/>
      </w:tblPr>
      <w:tblGrid>
        <w:gridCol w:w="2831"/>
        <w:gridCol w:w="1842"/>
        <w:gridCol w:w="1845"/>
        <w:gridCol w:w="1136"/>
        <w:gridCol w:w="1554"/>
      </w:tblGrid>
      <w:tr w:rsidR="003D2BEC" w:rsidRPr="00FA19FB" w14:paraId="102D63DB" w14:textId="77777777" w:rsidTr="00A13006">
        <w:trPr>
          <w:trHeight w:val="1020"/>
          <w:tblHeader/>
          <w:jc w:val="center"/>
        </w:trPr>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72067B" w14:textId="77777777" w:rsidR="003D2BEC" w:rsidRPr="005A654B" w:rsidRDefault="003D2BEC" w:rsidP="00770C6E">
            <w:pPr>
              <w:spacing w:after="0" w:line="240" w:lineRule="auto"/>
              <w:jc w:val="center"/>
              <w:rPr>
                <w:rFonts w:ascii="Myriad Pro" w:hAnsi="Myriad Pro" w:cs="Calibri"/>
                <w:b/>
                <w:bCs/>
                <w:color w:val="FFFFFF" w:themeColor="background1"/>
                <w:sz w:val="20"/>
                <w:szCs w:val="20"/>
              </w:rPr>
            </w:pPr>
            <w:r w:rsidRPr="005A654B">
              <w:rPr>
                <w:rFonts w:ascii="Myriad Pro" w:hAnsi="Myriad Pro" w:cs="Calibri"/>
                <w:b/>
                <w:bCs/>
                <w:color w:val="FFFFFF" w:themeColor="background1"/>
                <w:sz w:val="20"/>
                <w:szCs w:val="20"/>
              </w:rPr>
              <w:t>Наименование статьи расходов</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F7AB8" w14:textId="77777777" w:rsidR="003D2BEC" w:rsidRPr="00FA19FB" w:rsidRDefault="003D2BEC" w:rsidP="00770C6E">
            <w:pPr>
              <w:spacing w:after="0" w:line="240" w:lineRule="auto"/>
              <w:jc w:val="center"/>
              <w:rPr>
                <w:rFonts w:ascii="Myriad Pro" w:hAnsi="Myriad Pro" w:cs="Calibri"/>
                <w:b/>
                <w:bCs/>
                <w:color w:val="FFFFFF" w:themeColor="background1"/>
                <w:sz w:val="20"/>
                <w:szCs w:val="20"/>
              </w:rPr>
            </w:pPr>
            <w:r w:rsidRPr="003134AE">
              <w:rPr>
                <w:rFonts w:ascii="Myriad Pro" w:hAnsi="Myriad Pro" w:cs="Calibri"/>
                <w:b/>
                <w:bCs/>
                <w:color w:val="FFFFFF" w:themeColor="background1"/>
                <w:sz w:val="20"/>
                <w:szCs w:val="20"/>
              </w:rPr>
              <w:t xml:space="preserve">Заявлено филиалом </w:t>
            </w:r>
            <w:r w:rsidR="0031244B">
              <w:rPr>
                <w:rFonts w:ascii="Myriad Pro" w:hAnsi="Myriad Pro" w:cs="Calibri"/>
                <w:b/>
                <w:bCs/>
                <w:color w:val="FFFFFF" w:themeColor="background1"/>
                <w:sz w:val="20"/>
                <w:szCs w:val="20"/>
              </w:rPr>
              <w:t>ПАО </w:t>
            </w:r>
            <w:r w:rsidR="009021C3" w:rsidRPr="000E5A79">
              <w:rPr>
                <w:rFonts w:ascii="Myriad Pro" w:hAnsi="Myriad Pro" w:cs="Calibri"/>
                <w:b/>
                <w:bCs/>
                <w:color w:val="FFFFFF" w:themeColor="background1"/>
                <w:sz w:val="20"/>
                <w:szCs w:val="20"/>
              </w:rPr>
              <w:t>«</w:t>
            </w:r>
            <w:r w:rsidRPr="00FA19FB">
              <w:rPr>
                <w:rFonts w:ascii="Myriad Pro" w:hAnsi="Myriad Pro" w:cs="Calibri"/>
                <w:b/>
                <w:bCs/>
                <w:color w:val="FFFFFF" w:themeColor="background1"/>
                <w:sz w:val="20"/>
                <w:szCs w:val="20"/>
              </w:rPr>
              <w:t>МРСК Юга</w:t>
            </w:r>
            <w:r w:rsidR="009021C3" w:rsidRPr="00FA19FB">
              <w:rPr>
                <w:rFonts w:ascii="Myriad Pro" w:hAnsi="Myriad Pro" w:cs="Calibri"/>
                <w:b/>
                <w:bCs/>
                <w:color w:val="FFFFFF" w:themeColor="background1"/>
                <w:sz w:val="20"/>
                <w:szCs w:val="20"/>
              </w:rPr>
              <w:t>»</w:t>
            </w:r>
            <w:r w:rsidRPr="00FA19FB">
              <w:rPr>
                <w:rFonts w:ascii="Myriad Pro" w:hAnsi="Myriad Pro" w:cs="Calibri"/>
                <w:b/>
                <w:bCs/>
                <w:color w:val="FFFFFF" w:themeColor="background1"/>
                <w:sz w:val="20"/>
                <w:szCs w:val="20"/>
              </w:rPr>
              <w:t xml:space="preserve"> -</w:t>
            </w:r>
            <w:r w:rsidR="002850E8" w:rsidRPr="00FA19FB">
              <w:rPr>
                <w:rFonts w:ascii="Myriad Pro" w:hAnsi="Myriad Pro" w:cs="Calibri"/>
                <w:b/>
                <w:bCs/>
                <w:color w:val="FFFFFF" w:themeColor="background1"/>
                <w:sz w:val="20"/>
                <w:szCs w:val="20"/>
              </w:rPr>
              <w:t xml:space="preserve"> </w:t>
            </w:r>
            <w:r w:rsidR="009021C3" w:rsidRPr="00FA19FB">
              <w:rPr>
                <w:rFonts w:ascii="Myriad Pro" w:hAnsi="Myriad Pro" w:cs="Calibri"/>
                <w:b/>
                <w:bCs/>
                <w:color w:val="FFFFFF" w:themeColor="background1"/>
                <w:sz w:val="20"/>
                <w:szCs w:val="20"/>
              </w:rPr>
              <w:t>«</w:t>
            </w:r>
            <w:r w:rsidRPr="00FA19FB">
              <w:rPr>
                <w:rFonts w:ascii="Myriad Pro" w:hAnsi="Myriad Pro" w:cs="Calibri"/>
                <w:b/>
                <w:bCs/>
                <w:color w:val="FFFFFF" w:themeColor="background1"/>
                <w:sz w:val="20"/>
                <w:szCs w:val="20"/>
              </w:rPr>
              <w:t>Астраханьэнерго</w:t>
            </w:r>
            <w:r w:rsidR="009021C3" w:rsidRPr="00FA19FB">
              <w:rPr>
                <w:rFonts w:ascii="Myriad Pro" w:hAnsi="Myriad Pro" w:cs="Calibri"/>
                <w:b/>
                <w:bCs/>
                <w:color w:val="FFFFFF" w:themeColor="background1"/>
                <w:sz w:val="20"/>
                <w:szCs w:val="20"/>
              </w:rPr>
              <w:t>»</w:t>
            </w:r>
            <w:r w:rsidRPr="00FA19FB">
              <w:rPr>
                <w:rFonts w:ascii="Myriad Pro" w:hAnsi="Myriad Pro" w:cs="Calibri"/>
                <w:b/>
                <w:bCs/>
                <w:color w:val="FFFFFF" w:themeColor="background1"/>
                <w:sz w:val="20"/>
                <w:szCs w:val="20"/>
              </w:rPr>
              <w:t xml:space="preserve"> на </w:t>
            </w:r>
            <w:r w:rsidR="00E96AB8" w:rsidRPr="00FA19FB">
              <w:rPr>
                <w:rFonts w:ascii="Myriad Pro" w:hAnsi="Myriad Pro" w:cs="Calibri"/>
                <w:b/>
                <w:bCs/>
                <w:color w:val="FFFFFF" w:themeColor="background1"/>
                <w:sz w:val="20"/>
                <w:szCs w:val="20"/>
              </w:rPr>
              <w:t>201</w:t>
            </w:r>
            <w:r w:rsidR="0000635A" w:rsidRPr="00FA19FB">
              <w:rPr>
                <w:rFonts w:ascii="Myriad Pro" w:hAnsi="Myriad Pro" w:cs="Calibri"/>
                <w:b/>
                <w:bCs/>
                <w:color w:val="FFFFFF" w:themeColor="background1"/>
                <w:sz w:val="20"/>
                <w:szCs w:val="20"/>
              </w:rPr>
              <w:t>7</w:t>
            </w:r>
          </w:p>
          <w:p w14:paraId="34C3BD1C" w14:textId="77777777" w:rsidR="003D2BEC" w:rsidRPr="00FA19FB" w:rsidRDefault="003D2BEC" w:rsidP="00770C6E">
            <w:pPr>
              <w:spacing w:after="0" w:line="240" w:lineRule="auto"/>
              <w:jc w:val="center"/>
              <w:rPr>
                <w:rFonts w:ascii="Myriad Pro" w:hAnsi="Myriad Pro" w:cs="Calibri"/>
                <w:b/>
                <w:bCs/>
                <w:color w:val="FFFFFF" w:themeColor="background1"/>
                <w:sz w:val="20"/>
                <w:szCs w:val="20"/>
              </w:rPr>
            </w:pPr>
            <w:r w:rsidRPr="00FA19FB">
              <w:rPr>
                <w:rFonts w:ascii="Myriad Pro" w:hAnsi="Myriad Pro" w:cs="Calibri"/>
                <w:b/>
                <w:bCs/>
                <w:color w:val="FFFFFF" w:themeColor="background1"/>
                <w:sz w:val="20"/>
                <w:szCs w:val="20"/>
              </w:rPr>
              <w:t>,</w:t>
            </w:r>
          </w:p>
          <w:p w14:paraId="543AB3F6" w14:textId="77777777" w:rsidR="003D2BEC" w:rsidRPr="00FA19FB" w:rsidRDefault="003D2BEC" w:rsidP="00770C6E">
            <w:pPr>
              <w:spacing w:after="0" w:line="240" w:lineRule="auto"/>
              <w:jc w:val="center"/>
              <w:rPr>
                <w:rFonts w:ascii="Myriad Pro" w:hAnsi="Myriad Pro" w:cs="Calibri"/>
                <w:b/>
                <w:bCs/>
                <w:color w:val="FFFFFF" w:themeColor="background1"/>
                <w:sz w:val="20"/>
                <w:szCs w:val="20"/>
              </w:rPr>
            </w:pPr>
            <w:r w:rsidRPr="00FA19FB">
              <w:rPr>
                <w:rFonts w:ascii="Myriad Pro" w:hAnsi="Myriad Pro" w:cs="Calibri"/>
                <w:b/>
                <w:bCs/>
                <w:color w:val="FFFFFF" w:themeColor="background1"/>
                <w:sz w:val="20"/>
                <w:szCs w:val="20"/>
              </w:rPr>
              <w:t>тыс. руб.</w:t>
            </w:r>
          </w:p>
        </w:tc>
        <w:tc>
          <w:tcPr>
            <w:tcW w:w="1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6C792" w14:textId="77777777" w:rsidR="003D2BEC" w:rsidRPr="00FA19FB" w:rsidRDefault="003D2BEC" w:rsidP="00770C6E">
            <w:pPr>
              <w:spacing w:after="0" w:line="240" w:lineRule="auto"/>
              <w:jc w:val="center"/>
              <w:rPr>
                <w:rFonts w:ascii="Myriad Pro" w:hAnsi="Myriad Pro" w:cs="Calibri"/>
                <w:b/>
                <w:bCs/>
                <w:color w:val="FFFFFF" w:themeColor="background1"/>
                <w:sz w:val="20"/>
                <w:szCs w:val="20"/>
              </w:rPr>
            </w:pPr>
            <w:r w:rsidRPr="00FA19FB">
              <w:rPr>
                <w:rFonts w:ascii="Myriad Pro" w:hAnsi="Myriad Pro" w:cs="Calibri"/>
                <w:b/>
                <w:bCs/>
                <w:color w:val="FFFFFF" w:themeColor="background1"/>
                <w:sz w:val="20"/>
                <w:szCs w:val="20"/>
              </w:rPr>
              <w:t xml:space="preserve">ТБР на </w:t>
            </w:r>
            <w:r w:rsidR="00E96AB8" w:rsidRPr="00FA19FB">
              <w:rPr>
                <w:rFonts w:ascii="Myriad Pro" w:hAnsi="Myriad Pro" w:cs="Calibri"/>
                <w:b/>
                <w:bCs/>
                <w:color w:val="FFFFFF" w:themeColor="background1"/>
                <w:sz w:val="20"/>
                <w:szCs w:val="20"/>
              </w:rPr>
              <w:t>201</w:t>
            </w:r>
            <w:r w:rsidR="0000635A" w:rsidRPr="00FA19FB">
              <w:rPr>
                <w:rFonts w:ascii="Myriad Pro" w:hAnsi="Myriad Pro" w:cs="Calibri"/>
                <w:b/>
                <w:bCs/>
                <w:color w:val="FFFFFF" w:themeColor="background1"/>
                <w:sz w:val="20"/>
                <w:szCs w:val="20"/>
              </w:rPr>
              <w:t>7</w:t>
            </w:r>
            <w:r w:rsidRPr="00FA19FB">
              <w:rPr>
                <w:rFonts w:ascii="Myriad Pro" w:hAnsi="Myriad Pro" w:cs="Calibri"/>
                <w:b/>
                <w:bCs/>
                <w:color w:val="FFFFFF" w:themeColor="background1"/>
                <w:sz w:val="20"/>
                <w:szCs w:val="20"/>
              </w:rPr>
              <w:t>, тыс. руб.</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F318C2" w14:textId="77777777" w:rsidR="003D2BEC" w:rsidRPr="00FA19FB" w:rsidRDefault="003D2BEC" w:rsidP="00770C6E">
            <w:pPr>
              <w:spacing w:after="0" w:line="240" w:lineRule="auto"/>
              <w:jc w:val="center"/>
              <w:rPr>
                <w:rFonts w:ascii="Myriad Pro" w:hAnsi="Myriad Pro" w:cs="Calibri"/>
                <w:b/>
                <w:bCs/>
                <w:color w:val="FFFFFF" w:themeColor="background1"/>
                <w:sz w:val="20"/>
                <w:szCs w:val="20"/>
              </w:rPr>
            </w:pPr>
            <w:r w:rsidRPr="00FA19FB">
              <w:rPr>
                <w:rFonts w:ascii="Myriad Pro" w:hAnsi="Myriad Pro" w:cs="Calibri"/>
                <w:b/>
                <w:bCs/>
                <w:color w:val="FFFFFF" w:themeColor="background1"/>
                <w:sz w:val="20"/>
                <w:szCs w:val="20"/>
              </w:rPr>
              <w:t>Анализ Исполнителя</w:t>
            </w:r>
          </w:p>
        </w:tc>
        <w:tc>
          <w:tcPr>
            <w:tcW w:w="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09B9E6" w14:textId="77777777" w:rsidR="003D2BEC" w:rsidRPr="00FA19FB" w:rsidRDefault="003D2BEC" w:rsidP="00770C6E">
            <w:pPr>
              <w:spacing w:after="0" w:line="240" w:lineRule="auto"/>
              <w:jc w:val="center"/>
              <w:rPr>
                <w:rFonts w:ascii="Myriad Pro" w:hAnsi="Myriad Pro" w:cs="Calibri"/>
                <w:b/>
                <w:bCs/>
                <w:color w:val="FFFFFF" w:themeColor="background1"/>
                <w:sz w:val="20"/>
                <w:szCs w:val="20"/>
              </w:rPr>
            </w:pPr>
            <w:r w:rsidRPr="00FA19FB">
              <w:rPr>
                <w:rFonts w:ascii="Myriad Pro" w:hAnsi="Myriad Pro" w:cs="Calibri"/>
                <w:b/>
                <w:bCs/>
                <w:color w:val="FFFFFF" w:themeColor="background1"/>
                <w:sz w:val="20"/>
                <w:szCs w:val="20"/>
              </w:rPr>
              <w:t xml:space="preserve">Отклонение Исполнителя от ТБР </w:t>
            </w:r>
            <w:r w:rsidR="00E96AB8" w:rsidRPr="00FA19FB">
              <w:rPr>
                <w:rFonts w:ascii="Myriad Pro" w:hAnsi="Myriad Pro" w:cs="Calibri"/>
                <w:b/>
                <w:bCs/>
                <w:color w:val="FFFFFF" w:themeColor="background1"/>
                <w:sz w:val="20"/>
                <w:szCs w:val="20"/>
              </w:rPr>
              <w:t>2018</w:t>
            </w:r>
            <w:r w:rsidRPr="00FA19FB">
              <w:rPr>
                <w:rFonts w:ascii="Myriad Pro" w:hAnsi="Myriad Pro" w:cs="Calibri"/>
                <w:b/>
                <w:bCs/>
                <w:color w:val="FFFFFF" w:themeColor="background1"/>
                <w:sz w:val="20"/>
                <w:szCs w:val="20"/>
              </w:rPr>
              <w:t>, %</w:t>
            </w:r>
          </w:p>
        </w:tc>
      </w:tr>
      <w:tr w:rsidR="003D2BEC" w:rsidRPr="00FA19FB" w14:paraId="3EC06FDA" w14:textId="77777777" w:rsidTr="00A13006">
        <w:trPr>
          <w:trHeight w:val="255"/>
          <w:tblHeader/>
          <w:jc w:val="center"/>
        </w:trPr>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5C7DFC" w14:textId="77777777" w:rsidR="003D2BEC" w:rsidRPr="005A654B" w:rsidRDefault="003D2BEC" w:rsidP="00770C6E">
            <w:pPr>
              <w:spacing w:after="0" w:line="240" w:lineRule="auto"/>
              <w:jc w:val="center"/>
              <w:rPr>
                <w:rFonts w:ascii="Myriad Pro" w:hAnsi="Myriad Pro" w:cs="Calibri"/>
                <w:b/>
                <w:bCs/>
                <w:color w:val="FFFFFF" w:themeColor="background1"/>
                <w:sz w:val="20"/>
                <w:szCs w:val="20"/>
              </w:rPr>
            </w:pPr>
            <w:r w:rsidRPr="005A654B">
              <w:rPr>
                <w:rFonts w:ascii="Myriad Pro" w:hAnsi="Myriad Pro" w:cs="Calibri"/>
                <w:b/>
                <w:bCs/>
                <w:color w:val="FFFFFF" w:themeColor="background1"/>
                <w:sz w:val="20"/>
                <w:szCs w:val="20"/>
              </w:rPr>
              <w:t>1</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A013C" w14:textId="77777777" w:rsidR="003D2BEC" w:rsidRPr="003134AE" w:rsidRDefault="003D2BEC" w:rsidP="00770C6E">
            <w:pPr>
              <w:spacing w:after="0" w:line="240" w:lineRule="auto"/>
              <w:jc w:val="center"/>
              <w:rPr>
                <w:rFonts w:ascii="Myriad Pro" w:hAnsi="Myriad Pro" w:cs="Calibri"/>
                <w:b/>
                <w:bCs/>
                <w:color w:val="FFFFFF" w:themeColor="background1"/>
                <w:sz w:val="20"/>
                <w:szCs w:val="20"/>
              </w:rPr>
            </w:pPr>
            <w:r w:rsidRPr="005A654B">
              <w:rPr>
                <w:rFonts w:ascii="Myriad Pro" w:hAnsi="Myriad Pro" w:cs="Calibri"/>
                <w:b/>
                <w:bCs/>
                <w:color w:val="FFFFFF" w:themeColor="background1"/>
                <w:sz w:val="20"/>
                <w:szCs w:val="20"/>
              </w:rPr>
              <w:t>3</w:t>
            </w:r>
          </w:p>
        </w:tc>
        <w:tc>
          <w:tcPr>
            <w:tcW w:w="1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EE3682" w14:textId="77777777" w:rsidR="003D2BEC" w:rsidRPr="000E5A79" w:rsidRDefault="003D2BEC" w:rsidP="00770C6E">
            <w:pPr>
              <w:spacing w:after="0" w:line="240" w:lineRule="auto"/>
              <w:jc w:val="center"/>
              <w:rPr>
                <w:rFonts w:ascii="Myriad Pro" w:hAnsi="Myriad Pro" w:cs="Calibri"/>
                <w:b/>
                <w:bCs/>
                <w:color w:val="FFFFFF" w:themeColor="background1"/>
                <w:sz w:val="20"/>
                <w:szCs w:val="20"/>
              </w:rPr>
            </w:pPr>
            <w:r w:rsidRPr="003134AE">
              <w:rPr>
                <w:rFonts w:ascii="Myriad Pro" w:hAnsi="Myriad Pro" w:cs="Calibri"/>
                <w:b/>
                <w:bCs/>
                <w:color w:val="FFFFFF" w:themeColor="background1"/>
                <w:sz w:val="20"/>
                <w:szCs w:val="20"/>
              </w:rPr>
              <w:t>4</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ADFFA8" w14:textId="77777777" w:rsidR="003D2BEC" w:rsidRPr="00FA19FB" w:rsidRDefault="003D2BEC" w:rsidP="00770C6E">
            <w:pPr>
              <w:spacing w:after="0" w:line="240" w:lineRule="auto"/>
              <w:jc w:val="center"/>
              <w:rPr>
                <w:rFonts w:ascii="Myriad Pro" w:hAnsi="Myriad Pro" w:cs="Calibri"/>
                <w:b/>
                <w:bCs/>
                <w:color w:val="FFFFFF" w:themeColor="background1"/>
                <w:sz w:val="20"/>
                <w:szCs w:val="20"/>
              </w:rPr>
            </w:pPr>
            <w:r w:rsidRPr="000E5A79">
              <w:rPr>
                <w:rFonts w:ascii="Myriad Pro" w:hAnsi="Myriad Pro" w:cs="Calibri"/>
                <w:b/>
                <w:bCs/>
                <w:color w:val="FFFFFF" w:themeColor="background1"/>
                <w:sz w:val="20"/>
                <w:szCs w:val="20"/>
              </w:rPr>
              <w:t>5</w:t>
            </w:r>
          </w:p>
        </w:tc>
        <w:tc>
          <w:tcPr>
            <w:tcW w:w="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358F1F" w14:textId="77777777" w:rsidR="003D2BEC" w:rsidRPr="00FA19FB" w:rsidRDefault="003D2BEC" w:rsidP="00770C6E">
            <w:pPr>
              <w:spacing w:after="0" w:line="240" w:lineRule="auto"/>
              <w:jc w:val="center"/>
              <w:rPr>
                <w:rFonts w:ascii="Myriad Pro" w:hAnsi="Myriad Pro" w:cs="Calibri"/>
                <w:b/>
                <w:bCs/>
                <w:color w:val="FFFFFF" w:themeColor="background1"/>
                <w:sz w:val="20"/>
                <w:szCs w:val="20"/>
              </w:rPr>
            </w:pPr>
          </w:p>
        </w:tc>
      </w:tr>
      <w:tr w:rsidR="0000635A" w:rsidRPr="00FA19FB" w14:paraId="3FB3185B" w14:textId="77777777" w:rsidTr="00A13006">
        <w:trPr>
          <w:trHeight w:val="255"/>
          <w:jc w:val="center"/>
        </w:trPr>
        <w:tc>
          <w:tcPr>
            <w:tcW w:w="153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78FE4FE" w14:textId="77777777" w:rsidR="0000635A" w:rsidRPr="005A654B" w:rsidRDefault="0000635A" w:rsidP="00770C6E">
            <w:pPr>
              <w:spacing w:after="0" w:line="240" w:lineRule="auto"/>
              <w:rPr>
                <w:rFonts w:ascii="Myriad Pro" w:hAnsi="Myriad Pro" w:cs="Calibri"/>
                <w:sz w:val="20"/>
                <w:szCs w:val="20"/>
              </w:rPr>
            </w:pPr>
            <w:r w:rsidRPr="005A654B">
              <w:rPr>
                <w:rFonts w:ascii="Myriad Pro" w:hAnsi="Myriad Pro" w:cs="Calibri"/>
                <w:sz w:val="20"/>
                <w:szCs w:val="20"/>
              </w:rPr>
              <w:t>Налоги, всего, в том числе:</w:t>
            </w:r>
          </w:p>
        </w:tc>
        <w:tc>
          <w:tcPr>
            <w:tcW w:w="1000" w:type="pct"/>
            <w:tcBorders>
              <w:top w:val="single" w:sz="4" w:space="0" w:color="FFFFFF" w:themeColor="background1"/>
              <w:left w:val="nil"/>
              <w:bottom w:val="single" w:sz="4" w:space="0" w:color="auto"/>
              <w:right w:val="single" w:sz="4" w:space="0" w:color="auto"/>
            </w:tcBorders>
            <w:shd w:val="clear" w:color="auto" w:fill="auto"/>
            <w:vAlign w:val="center"/>
          </w:tcPr>
          <w:p w14:paraId="6650EC91" w14:textId="77777777" w:rsidR="0000635A" w:rsidRPr="003134AE" w:rsidRDefault="0000635A" w:rsidP="00770C6E">
            <w:pPr>
              <w:spacing w:after="0" w:line="240" w:lineRule="auto"/>
              <w:jc w:val="center"/>
              <w:rPr>
                <w:rFonts w:ascii="Myriad Pro" w:hAnsi="Myriad Pro" w:cs="Calibri"/>
                <w:b/>
                <w:bCs/>
                <w:sz w:val="20"/>
                <w:szCs w:val="20"/>
              </w:rPr>
            </w:pPr>
            <w:r w:rsidRPr="003134AE">
              <w:rPr>
                <w:rFonts w:ascii="Myriad Pro" w:hAnsi="Myriad Pro" w:cs="Myriad Pro"/>
                <w:b/>
                <w:bCs/>
                <w:color w:val="000000"/>
                <w:sz w:val="18"/>
                <w:szCs w:val="18"/>
              </w:rPr>
              <w:t>72 238,91</w:t>
            </w:r>
          </w:p>
        </w:tc>
        <w:tc>
          <w:tcPr>
            <w:tcW w:w="1002" w:type="pct"/>
            <w:tcBorders>
              <w:top w:val="single" w:sz="4" w:space="0" w:color="FFFFFF" w:themeColor="background1"/>
              <w:left w:val="nil"/>
              <w:bottom w:val="single" w:sz="4" w:space="0" w:color="auto"/>
              <w:right w:val="single" w:sz="4" w:space="0" w:color="auto"/>
            </w:tcBorders>
            <w:shd w:val="clear" w:color="auto" w:fill="auto"/>
            <w:vAlign w:val="center"/>
          </w:tcPr>
          <w:p w14:paraId="4990601A" w14:textId="77777777" w:rsidR="0000635A" w:rsidRPr="000E5A79" w:rsidRDefault="0000635A" w:rsidP="00770C6E">
            <w:pPr>
              <w:spacing w:after="0" w:line="240" w:lineRule="auto"/>
              <w:jc w:val="center"/>
              <w:rPr>
                <w:rFonts w:ascii="Myriad Pro" w:hAnsi="Myriad Pro" w:cs="Calibri"/>
                <w:b/>
                <w:bCs/>
                <w:sz w:val="20"/>
                <w:szCs w:val="20"/>
              </w:rPr>
            </w:pPr>
            <w:r w:rsidRPr="000E5A79">
              <w:rPr>
                <w:rFonts w:ascii="Myriad Pro" w:hAnsi="Myriad Pro" w:cs="Myriad Pro"/>
                <w:b/>
                <w:bCs/>
                <w:color w:val="000000"/>
                <w:sz w:val="18"/>
                <w:szCs w:val="18"/>
              </w:rPr>
              <w:t>72 227,00</w:t>
            </w:r>
          </w:p>
        </w:tc>
        <w:tc>
          <w:tcPr>
            <w:tcW w:w="617" w:type="pct"/>
            <w:tcBorders>
              <w:top w:val="single" w:sz="4" w:space="0" w:color="FFFFFF" w:themeColor="background1"/>
              <w:left w:val="single" w:sz="4" w:space="0" w:color="auto"/>
              <w:bottom w:val="single" w:sz="4" w:space="0" w:color="auto"/>
              <w:right w:val="single" w:sz="4" w:space="0" w:color="auto"/>
            </w:tcBorders>
            <w:vAlign w:val="center"/>
          </w:tcPr>
          <w:p w14:paraId="42C38EBA" w14:textId="77777777" w:rsidR="0000635A" w:rsidRPr="00FA19FB" w:rsidRDefault="00770C6E" w:rsidP="00770C6E">
            <w:pPr>
              <w:spacing w:after="0" w:line="240" w:lineRule="auto"/>
              <w:jc w:val="center"/>
              <w:rPr>
                <w:rFonts w:ascii="Myriad Pro" w:hAnsi="Myriad Pro" w:cs="Myriad Pro"/>
                <w:b/>
                <w:bCs/>
                <w:color w:val="000000"/>
                <w:sz w:val="18"/>
                <w:szCs w:val="18"/>
              </w:rPr>
            </w:pPr>
            <w:r w:rsidRPr="00FA19FB">
              <w:rPr>
                <w:rFonts w:ascii="Myriad Pro" w:hAnsi="Myriad Pro" w:cs="Calibri"/>
                <w:b/>
                <w:bCs/>
                <w:color w:val="000000"/>
                <w:sz w:val="18"/>
                <w:szCs w:val="18"/>
              </w:rPr>
              <w:t>64 838,09</w:t>
            </w:r>
          </w:p>
        </w:tc>
        <w:tc>
          <w:tcPr>
            <w:tcW w:w="8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34741C5" w14:textId="77777777" w:rsidR="000449E3" w:rsidRPr="00FA19FB" w:rsidRDefault="00770C6E" w:rsidP="00770C6E">
            <w:pPr>
              <w:spacing w:after="0" w:line="240" w:lineRule="auto"/>
              <w:jc w:val="center"/>
              <w:rPr>
                <w:rFonts w:ascii="Myriad Pro" w:hAnsi="Myriad Pro" w:cs="Myriad Pro"/>
                <w:b/>
                <w:bCs/>
                <w:color w:val="000000"/>
                <w:sz w:val="18"/>
                <w:szCs w:val="18"/>
              </w:rPr>
            </w:pPr>
            <w:r w:rsidRPr="00FA19FB">
              <w:rPr>
                <w:rFonts w:ascii="Myriad Pro" w:hAnsi="Myriad Pro" w:cs="Calibri"/>
                <w:b/>
                <w:bCs/>
                <w:color w:val="000000"/>
                <w:sz w:val="18"/>
                <w:szCs w:val="18"/>
              </w:rPr>
              <w:t>-10,2%</w:t>
            </w:r>
          </w:p>
        </w:tc>
      </w:tr>
      <w:tr w:rsidR="0000635A" w:rsidRPr="00FA19FB" w14:paraId="28A62804" w14:textId="77777777" w:rsidTr="00A13006">
        <w:trPr>
          <w:trHeight w:val="255"/>
          <w:jc w:val="center"/>
        </w:trPr>
        <w:tc>
          <w:tcPr>
            <w:tcW w:w="1537" w:type="pct"/>
            <w:tcBorders>
              <w:top w:val="nil"/>
              <w:left w:val="single" w:sz="4" w:space="0" w:color="auto"/>
              <w:bottom w:val="single" w:sz="4" w:space="0" w:color="auto"/>
              <w:right w:val="single" w:sz="4" w:space="0" w:color="auto"/>
            </w:tcBorders>
            <w:shd w:val="clear" w:color="000000" w:fill="FFFFFF"/>
            <w:vAlign w:val="center"/>
            <w:hideMark/>
          </w:tcPr>
          <w:p w14:paraId="54BA2337" w14:textId="77777777" w:rsidR="0000635A" w:rsidRPr="005A654B" w:rsidRDefault="0000635A" w:rsidP="00770C6E">
            <w:pPr>
              <w:spacing w:after="0" w:line="240" w:lineRule="auto"/>
              <w:rPr>
                <w:rFonts w:ascii="Myriad Pro" w:hAnsi="Myriad Pro" w:cs="Calibri"/>
                <w:sz w:val="20"/>
                <w:szCs w:val="20"/>
              </w:rPr>
            </w:pPr>
            <w:r w:rsidRPr="005A654B">
              <w:rPr>
                <w:rFonts w:ascii="Myriad Pro" w:hAnsi="Myriad Pro" w:cs="Calibri"/>
                <w:sz w:val="20"/>
                <w:szCs w:val="20"/>
              </w:rPr>
              <w:t>Плата за землю</w:t>
            </w:r>
          </w:p>
        </w:tc>
        <w:tc>
          <w:tcPr>
            <w:tcW w:w="1000" w:type="pct"/>
            <w:tcBorders>
              <w:top w:val="nil"/>
              <w:left w:val="nil"/>
              <w:bottom w:val="single" w:sz="4" w:space="0" w:color="auto"/>
              <w:right w:val="single" w:sz="4" w:space="0" w:color="auto"/>
            </w:tcBorders>
            <w:shd w:val="clear" w:color="000000" w:fill="FFFFFF"/>
            <w:vAlign w:val="center"/>
          </w:tcPr>
          <w:p w14:paraId="03E5CBC0" w14:textId="77777777" w:rsidR="0000635A" w:rsidRPr="003134AE" w:rsidRDefault="0000635A" w:rsidP="00770C6E">
            <w:pPr>
              <w:spacing w:after="0" w:line="240" w:lineRule="auto"/>
              <w:jc w:val="center"/>
              <w:rPr>
                <w:rFonts w:ascii="Myriad Pro" w:hAnsi="Myriad Pro" w:cs="Calibri"/>
                <w:sz w:val="20"/>
                <w:szCs w:val="20"/>
              </w:rPr>
            </w:pPr>
            <w:r w:rsidRPr="005A654B">
              <w:rPr>
                <w:rFonts w:ascii="Myriad Pro" w:hAnsi="Myriad Pro" w:cs="Myriad Pro"/>
                <w:color w:val="000000"/>
                <w:sz w:val="18"/>
                <w:szCs w:val="18"/>
              </w:rPr>
              <w:t>2 542,00</w:t>
            </w:r>
          </w:p>
        </w:tc>
        <w:tc>
          <w:tcPr>
            <w:tcW w:w="1002" w:type="pct"/>
            <w:tcBorders>
              <w:top w:val="nil"/>
              <w:left w:val="nil"/>
              <w:bottom w:val="single" w:sz="4" w:space="0" w:color="auto"/>
              <w:right w:val="single" w:sz="4" w:space="0" w:color="auto"/>
            </w:tcBorders>
            <w:shd w:val="clear" w:color="000000" w:fill="FFFFFF"/>
            <w:vAlign w:val="center"/>
          </w:tcPr>
          <w:p w14:paraId="21C64544" w14:textId="77777777" w:rsidR="0000635A" w:rsidRPr="000E5A79" w:rsidRDefault="0000635A" w:rsidP="00770C6E">
            <w:pPr>
              <w:spacing w:after="0" w:line="240" w:lineRule="auto"/>
              <w:jc w:val="center"/>
              <w:rPr>
                <w:rFonts w:ascii="Myriad Pro" w:hAnsi="Myriad Pro" w:cs="Calibri"/>
                <w:sz w:val="20"/>
                <w:szCs w:val="20"/>
              </w:rPr>
            </w:pPr>
            <w:r w:rsidRPr="003134AE">
              <w:rPr>
                <w:rFonts w:ascii="Myriad Pro" w:hAnsi="Myriad Pro" w:cs="Myriad Pro"/>
                <w:color w:val="000000"/>
                <w:sz w:val="18"/>
                <w:szCs w:val="18"/>
              </w:rPr>
              <w:t>2 535,00</w:t>
            </w:r>
          </w:p>
        </w:tc>
        <w:tc>
          <w:tcPr>
            <w:tcW w:w="617" w:type="pct"/>
            <w:tcBorders>
              <w:top w:val="nil"/>
              <w:left w:val="single" w:sz="4" w:space="0" w:color="auto"/>
              <w:bottom w:val="single" w:sz="4" w:space="0" w:color="auto"/>
              <w:right w:val="single" w:sz="4" w:space="0" w:color="auto"/>
            </w:tcBorders>
            <w:shd w:val="clear" w:color="000000" w:fill="FFFFFF"/>
            <w:vAlign w:val="center"/>
          </w:tcPr>
          <w:p w14:paraId="4E5C043D" w14:textId="77777777" w:rsidR="0000635A" w:rsidRPr="00FA19FB" w:rsidRDefault="00080262" w:rsidP="00770C6E">
            <w:pPr>
              <w:spacing w:after="0" w:line="240" w:lineRule="auto"/>
              <w:jc w:val="center"/>
              <w:rPr>
                <w:rFonts w:ascii="Myriad Pro" w:hAnsi="Myriad Pro" w:cs="Myriad Pro"/>
                <w:color w:val="000000"/>
                <w:sz w:val="18"/>
                <w:szCs w:val="18"/>
              </w:rPr>
            </w:pPr>
            <w:r w:rsidRPr="000E5A79">
              <w:rPr>
                <w:rFonts w:ascii="Myriad Pro" w:hAnsi="Myriad Pro" w:cs="Myriad Pro"/>
                <w:color w:val="000000"/>
                <w:sz w:val="18"/>
                <w:szCs w:val="18"/>
              </w:rPr>
              <w:t>2 44</w:t>
            </w:r>
            <w:r w:rsidRPr="00FA19FB">
              <w:rPr>
                <w:rFonts w:ascii="Myriad Pro" w:hAnsi="Myriad Pro" w:cs="Myriad Pro"/>
                <w:color w:val="000000"/>
                <w:sz w:val="18"/>
                <w:szCs w:val="18"/>
              </w:rPr>
              <w:t>1,13</w:t>
            </w:r>
          </w:p>
        </w:tc>
        <w:tc>
          <w:tcPr>
            <w:tcW w:w="844" w:type="pct"/>
            <w:tcBorders>
              <w:top w:val="nil"/>
              <w:left w:val="single" w:sz="4" w:space="0" w:color="auto"/>
              <w:bottom w:val="single" w:sz="4" w:space="0" w:color="auto"/>
              <w:right w:val="single" w:sz="4" w:space="0" w:color="auto"/>
            </w:tcBorders>
            <w:shd w:val="clear" w:color="000000" w:fill="FFFFFF"/>
            <w:vAlign w:val="center"/>
          </w:tcPr>
          <w:p w14:paraId="3B1B7D64" w14:textId="77777777" w:rsidR="0000635A" w:rsidRPr="00FA19FB" w:rsidRDefault="00080262" w:rsidP="00770C6E">
            <w:pPr>
              <w:spacing w:after="0" w:line="240" w:lineRule="auto"/>
              <w:jc w:val="center"/>
              <w:rPr>
                <w:rFonts w:ascii="Myriad Pro" w:hAnsi="Myriad Pro" w:cs="Myriad Pro"/>
                <w:color w:val="000000"/>
                <w:sz w:val="18"/>
                <w:szCs w:val="18"/>
              </w:rPr>
            </w:pPr>
            <w:r w:rsidRPr="00FA19FB">
              <w:rPr>
                <w:rFonts w:ascii="Myriad Pro" w:hAnsi="Myriad Pro" w:cs="Myriad Pro"/>
                <w:color w:val="000000"/>
                <w:sz w:val="18"/>
                <w:szCs w:val="18"/>
              </w:rPr>
              <w:t>-3,7%</w:t>
            </w:r>
          </w:p>
        </w:tc>
      </w:tr>
      <w:tr w:rsidR="0000635A" w:rsidRPr="00FA19FB" w14:paraId="3CAD33B8" w14:textId="77777777" w:rsidTr="00A13006">
        <w:trPr>
          <w:trHeight w:val="255"/>
          <w:jc w:val="center"/>
        </w:trPr>
        <w:tc>
          <w:tcPr>
            <w:tcW w:w="1537" w:type="pct"/>
            <w:tcBorders>
              <w:top w:val="nil"/>
              <w:left w:val="single" w:sz="4" w:space="0" w:color="auto"/>
              <w:bottom w:val="single" w:sz="4" w:space="0" w:color="auto"/>
              <w:right w:val="single" w:sz="4" w:space="0" w:color="auto"/>
            </w:tcBorders>
            <w:shd w:val="clear" w:color="000000" w:fill="FFFFFF"/>
            <w:vAlign w:val="center"/>
            <w:hideMark/>
          </w:tcPr>
          <w:p w14:paraId="0959EE42" w14:textId="77777777" w:rsidR="0000635A" w:rsidRPr="005A654B" w:rsidRDefault="0000635A" w:rsidP="00770C6E">
            <w:pPr>
              <w:spacing w:after="0" w:line="240" w:lineRule="auto"/>
              <w:rPr>
                <w:rFonts w:ascii="Myriad Pro" w:hAnsi="Myriad Pro" w:cs="Calibri"/>
                <w:sz w:val="20"/>
                <w:szCs w:val="20"/>
              </w:rPr>
            </w:pPr>
            <w:r w:rsidRPr="005A654B">
              <w:rPr>
                <w:rFonts w:ascii="Myriad Pro" w:hAnsi="Myriad Pro" w:cs="Calibri"/>
                <w:sz w:val="20"/>
                <w:szCs w:val="20"/>
              </w:rPr>
              <w:t>Налог на имущество</w:t>
            </w:r>
          </w:p>
        </w:tc>
        <w:tc>
          <w:tcPr>
            <w:tcW w:w="1000" w:type="pct"/>
            <w:tcBorders>
              <w:top w:val="nil"/>
              <w:left w:val="nil"/>
              <w:bottom w:val="single" w:sz="4" w:space="0" w:color="auto"/>
              <w:right w:val="single" w:sz="4" w:space="0" w:color="auto"/>
            </w:tcBorders>
            <w:shd w:val="clear" w:color="000000" w:fill="FFFFFF"/>
            <w:vAlign w:val="center"/>
            <w:hideMark/>
          </w:tcPr>
          <w:p w14:paraId="5A16146B" w14:textId="77777777" w:rsidR="0000635A" w:rsidRPr="003134AE" w:rsidRDefault="0000635A" w:rsidP="00770C6E">
            <w:pPr>
              <w:spacing w:after="0" w:line="240" w:lineRule="auto"/>
              <w:jc w:val="center"/>
              <w:rPr>
                <w:rFonts w:ascii="Myriad Pro" w:hAnsi="Myriad Pro" w:cs="Calibri"/>
                <w:sz w:val="20"/>
                <w:szCs w:val="20"/>
              </w:rPr>
            </w:pPr>
            <w:r w:rsidRPr="005A654B">
              <w:rPr>
                <w:rFonts w:ascii="Myriad Pro" w:hAnsi="Myriad Pro" w:cs="Myriad Pro"/>
                <w:color w:val="000000"/>
                <w:sz w:val="18"/>
                <w:szCs w:val="18"/>
              </w:rPr>
              <w:t>67 454,30</w:t>
            </w:r>
          </w:p>
        </w:tc>
        <w:tc>
          <w:tcPr>
            <w:tcW w:w="1002" w:type="pct"/>
            <w:tcBorders>
              <w:top w:val="nil"/>
              <w:left w:val="nil"/>
              <w:bottom w:val="single" w:sz="4" w:space="0" w:color="auto"/>
              <w:right w:val="single" w:sz="4" w:space="0" w:color="auto"/>
            </w:tcBorders>
            <w:shd w:val="clear" w:color="000000" w:fill="FFFFFF"/>
            <w:vAlign w:val="center"/>
            <w:hideMark/>
          </w:tcPr>
          <w:p w14:paraId="1C1A40CA" w14:textId="77777777" w:rsidR="0000635A" w:rsidRPr="000E5A79" w:rsidRDefault="0000635A" w:rsidP="00770C6E">
            <w:pPr>
              <w:spacing w:after="0" w:line="240" w:lineRule="auto"/>
              <w:jc w:val="center"/>
              <w:rPr>
                <w:rFonts w:ascii="Myriad Pro" w:hAnsi="Myriad Pro" w:cs="Calibri"/>
                <w:sz w:val="20"/>
                <w:szCs w:val="20"/>
              </w:rPr>
            </w:pPr>
            <w:r w:rsidRPr="003134AE">
              <w:rPr>
                <w:rFonts w:ascii="Myriad Pro" w:hAnsi="Myriad Pro" w:cs="Myriad Pro"/>
                <w:color w:val="000000"/>
                <w:sz w:val="18"/>
                <w:szCs w:val="18"/>
              </w:rPr>
              <w:t>67 454,00</w:t>
            </w:r>
          </w:p>
        </w:tc>
        <w:tc>
          <w:tcPr>
            <w:tcW w:w="617" w:type="pct"/>
            <w:tcBorders>
              <w:top w:val="nil"/>
              <w:left w:val="single" w:sz="4" w:space="0" w:color="auto"/>
              <w:bottom w:val="single" w:sz="4" w:space="0" w:color="auto"/>
              <w:right w:val="single" w:sz="4" w:space="0" w:color="auto"/>
            </w:tcBorders>
            <w:shd w:val="clear" w:color="000000" w:fill="FFFFFF"/>
            <w:vAlign w:val="center"/>
          </w:tcPr>
          <w:p w14:paraId="363438C9" w14:textId="77777777" w:rsidR="0000635A" w:rsidRPr="00FA19FB" w:rsidRDefault="00183A05" w:rsidP="00770C6E">
            <w:pPr>
              <w:spacing w:after="0" w:line="240" w:lineRule="auto"/>
              <w:jc w:val="center"/>
              <w:rPr>
                <w:rFonts w:ascii="Myriad Pro" w:hAnsi="Myriad Pro" w:cs="Myriad Pro"/>
                <w:color w:val="000000"/>
                <w:sz w:val="18"/>
                <w:szCs w:val="18"/>
              </w:rPr>
            </w:pPr>
            <w:r w:rsidRPr="000E5A79">
              <w:rPr>
                <w:rFonts w:ascii="Myriad Pro" w:hAnsi="Myriad Pro" w:cs="Myriad Pro"/>
                <w:color w:val="000000"/>
                <w:sz w:val="18"/>
                <w:szCs w:val="18"/>
              </w:rPr>
              <w:t>60 518,06</w:t>
            </w:r>
          </w:p>
        </w:tc>
        <w:tc>
          <w:tcPr>
            <w:tcW w:w="844" w:type="pct"/>
            <w:tcBorders>
              <w:top w:val="nil"/>
              <w:left w:val="single" w:sz="4" w:space="0" w:color="auto"/>
              <w:bottom w:val="single" w:sz="4" w:space="0" w:color="auto"/>
              <w:right w:val="single" w:sz="4" w:space="0" w:color="auto"/>
            </w:tcBorders>
            <w:shd w:val="clear" w:color="000000" w:fill="FFFFFF"/>
            <w:vAlign w:val="center"/>
          </w:tcPr>
          <w:p w14:paraId="0C7341BA" w14:textId="77777777" w:rsidR="0000635A" w:rsidRPr="00FA19FB" w:rsidRDefault="00183A05" w:rsidP="00770C6E">
            <w:pPr>
              <w:spacing w:after="0" w:line="240" w:lineRule="auto"/>
              <w:jc w:val="center"/>
              <w:rPr>
                <w:rFonts w:ascii="Myriad Pro" w:hAnsi="Myriad Pro" w:cs="Myriad Pro"/>
                <w:color w:val="000000"/>
                <w:sz w:val="18"/>
                <w:szCs w:val="18"/>
              </w:rPr>
            </w:pPr>
            <w:r w:rsidRPr="00FA19FB">
              <w:rPr>
                <w:rFonts w:ascii="Myriad Pro" w:hAnsi="Myriad Pro" w:cs="Myriad Pro"/>
                <w:color w:val="000000"/>
                <w:sz w:val="18"/>
                <w:szCs w:val="18"/>
              </w:rPr>
              <w:t>-10,3%</w:t>
            </w:r>
          </w:p>
        </w:tc>
      </w:tr>
      <w:tr w:rsidR="000449E3" w:rsidRPr="00FA19FB" w14:paraId="64FB40FC" w14:textId="77777777" w:rsidTr="00A13006">
        <w:trPr>
          <w:trHeight w:val="255"/>
          <w:jc w:val="center"/>
        </w:trPr>
        <w:tc>
          <w:tcPr>
            <w:tcW w:w="153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A5E7B1" w14:textId="77777777" w:rsidR="000449E3" w:rsidRPr="005A654B" w:rsidRDefault="000449E3" w:rsidP="00770C6E">
            <w:pPr>
              <w:spacing w:after="0" w:line="240" w:lineRule="auto"/>
              <w:rPr>
                <w:rFonts w:ascii="Myriad Pro" w:hAnsi="Myriad Pro" w:cs="Calibri"/>
                <w:sz w:val="20"/>
                <w:szCs w:val="20"/>
              </w:rPr>
            </w:pPr>
            <w:r w:rsidRPr="005A654B">
              <w:rPr>
                <w:rFonts w:ascii="Myriad Pro" w:hAnsi="Myriad Pro" w:cs="Calibri"/>
                <w:sz w:val="20"/>
                <w:szCs w:val="20"/>
              </w:rPr>
              <w:t>Иные налоги</w:t>
            </w:r>
          </w:p>
        </w:tc>
        <w:tc>
          <w:tcPr>
            <w:tcW w:w="1000" w:type="pct"/>
            <w:tcBorders>
              <w:top w:val="single" w:sz="4" w:space="0" w:color="auto"/>
              <w:left w:val="nil"/>
              <w:bottom w:val="single" w:sz="4" w:space="0" w:color="auto"/>
              <w:right w:val="single" w:sz="4" w:space="0" w:color="auto"/>
            </w:tcBorders>
            <w:shd w:val="clear" w:color="000000" w:fill="FFFFFF"/>
            <w:vAlign w:val="center"/>
          </w:tcPr>
          <w:p w14:paraId="06B666F1" w14:textId="77777777" w:rsidR="000449E3" w:rsidRPr="003134AE" w:rsidRDefault="000449E3" w:rsidP="00770C6E">
            <w:pPr>
              <w:spacing w:after="0" w:line="240" w:lineRule="auto"/>
              <w:jc w:val="center"/>
              <w:rPr>
                <w:rFonts w:ascii="Myriad Pro" w:hAnsi="Myriad Pro" w:cs="Calibri"/>
                <w:sz w:val="20"/>
                <w:szCs w:val="20"/>
              </w:rPr>
            </w:pPr>
            <w:r w:rsidRPr="005A654B">
              <w:rPr>
                <w:rFonts w:ascii="Myriad Pro" w:hAnsi="Myriad Pro" w:cs="Myriad Pro"/>
                <w:color w:val="000000"/>
                <w:sz w:val="18"/>
                <w:szCs w:val="18"/>
              </w:rPr>
              <w:t>2 242,61</w:t>
            </w:r>
          </w:p>
        </w:tc>
        <w:tc>
          <w:tcPr>
            <w:tcW w:w="1002" w:type="pct"/>
            <w:tcBorders>
              <w:top w:val="single" w:sz="4" w:space="0" w:color="auto"/>
              <w:left w:val="nil"/>
              <w:bottom w:val="single" w:sz="4" w:space="0" w:color="auto"/>
              <w:right w:val="single" w:sz="4" w:space="0" w:color="auto"/>
            </w:tcBorders>
            <w:shd w:val="clear" w:color="000000" w:fill="FFFFFF"/>
            <w:vAlign w:val="center"/>
          </w:tcPr>
          <w:p w14:paraId="1E97E5C6" w14:textId="77777777" w:rsidR="000449E3" w:rsidRPr="000E5A79" w:rsidRDefault="000449E3" w:rsidP="00770C6E">
            <w:pPr>
              <w:spacing w:after="0" w:line="240" w:lineRule="auto"/>
              <w:jc w:val="center"/>
              <w:rPr>
                <w:rFonts w:ascii="Myriad Pro" w:hAnsi="Myriad Pro" w:cs="Calibri"/>
                <w:sz w:val="20"/>
                <w:szCs w:val="20"/>
              </w:rPr>
            </w:pPr>
            <w:r w:rsidRPr="003134AE">
              <w:rPr>
                <w:rFonts w:ascii="Myriad Pro" w:hAnsi="Myriad Pro" w:cs="Myriad Pro"/>
                <w:color w:val="000000"/>
                <w:sz w:val="18"/>
                <w:szCs w:val="18"/>
              </w:rPr>
              <w:t>2 238,00</w:t>
            </w:r>
          </w:p>
        </w:tc>
        <w:tc>
          <w:tcPr>
            <w:tcW w:w="617" w:type="pct"/>
            <w:tcBorders>
              <w:top w:val="single" w:sz="4" w:space="0" w:color="auto"/>
              <w:left w:val="single" w:sz="4" w:space="0" w:color="auto"/>
              <w:bottom w:val="single" w:sz="4" w:space="0" w:color="auto"/>
              <w:right w:val="single" w:sz="4" w:space="0" w:color="auto"/>
            </w:tcBorders>
            <w:shd w:val="clear" w:color="000000" w:fill="FFFFFF"/>
            <w:vAlign w:val="center"/>
          </w:tcPr>
          <w:p w14:paraId="44569593" w14:textId="77777777" w:rsidR="000449E3" w:rsidRPr="00FA19FB" w:rsidRDefault="00770C6E" w:rsidP="00770C6E">
            <w:pPr>
              <w:spacing w:after="0" w:line="240" w:lineRule="auto"/>
              <w:jc w:val="center"/>
              <w:rPr>
                <w:rFonts w:ascii="Myriad Pro" w:hAnsi="Myriad Pro" w:cs="Myriad Pro"/>
                <w:color w:val="000000"/>
                <w:sz w:val="18"/>
                <w:szCs w:val="18"/>
              </w:rPr>
            </w:pPr>
            <w:r w:rsidRPr="000E5A79">
              <w:rPr>
                <w:rFonts w:ascii="Myriad Pro" w:hAnsi="Myriad Pro" w:cs="Calibri"/>
                <w:color w:val="000000"/>
                <w:sz w:val="18"/>
                <w:szCs w:val="18"/>
              </w:rPr>
              <w:t>1 880,76</w:t>
            </w:r>
          </w:p>
        </w:tc>
        <w:tc>
          <w:tcPr>
            <w:tcW w:w="844" w:type="pct"/>
            <w:tcBorders>
              <w:top w:val="single" w:sz="4" w:space="0" w:color="auto"/>
              <w:left w:val="single" w:sz="4" w:space="0" w:color="auto"/>
              <w:bottom w:val="single" w:sz="4" w:space="0" w:color="auto"/>
              <w:right w:val="single" w:sz="4" w:space="0" w:color="auto"/>
            </w:tcBorders>
            <w:shd w:val="clear" w:color="000000" w:fill="FFFFFF"/>
            <w:vAlign w:val="center"/>
          </w:tcPr>
          <w:p w14:paraId="48B50E88" w14:textId="77777777" w:rsidR="000449E3" w:rsidRPr="00FA19FB" w:rsidRDefault="00770C6E" w:rsidP="00770C6E">
            <w:pPr>
              <w:spacing w:after="0" w:line="240" w:lineRule="auto"/>
              <w:jc w:val="center"/>
              <w:rPr>
                <w:rFonts w:ascii="Myriad Pro" w:hAnsi="Myriad Pro" w:cs="Myriad Pro"/>
                <w:color w:val="000000"/>
                <w:sz w:val="18"/>
                <w:szCs w:val="18"/>
              </w:rPr>
            </w:pPr>
            <w:r w:rsidRPr="00FA19FB">
              <w:rPr>
                <w:rFonts w:ascii="Myriad Pro" w:hAnsi="Myriad Pro" w:cs="Calibri"/>
                <w:color w:val="000000"/>
                <w:sz w:val="18"/>
                <w:szCs w:val="18"/>
              </w:rPr>
              <w:t>-15,9%</w:t>
            </w:r>
          </w:p>
        </w:tc>
      </w:tr>
    </w:tbl>
    <w:p w14:paraId="15F8EBA0" w14:textId="77777777" w:rsidR="000449E3" w:rsidRDefault="000449E3" w:rsidP="00BB4889">
      <w:pPr>
        <w:pStyle w:val="30"/>
        <w:tabs>
          <w:tab w:val="left" w:pos="567"/>
        </w:tabs>
        <w:spacing w:line="360" w:lineRule="auto"/>
        <w:ind w:left="420"/>
        <w:jc w:val="both"/>
        <w:rPr>
          <w:rFonts w:ascii="Myriad Pro" w:hAnsi="Myriad Pro"/>
          <w:b/>
          <w:color w:val="4F6228" w:themeColor="accent3" w:themeShade="80"/>
          <w:sz w:val="28"/>
          <w:szCs w:val="28"/>
        </w:rPr>
        <w:sectPr w:rsidR="000449E3" w:rsidSect="005976B0">
          <w:pgSz w:w="11906" w:h="16838"/>
          <w:pgMar w:top="1134" w:right="851" w:bottom="1134" w:left="1701" w:header="709" w:footer="709" w:gutter="0"/>
          <w:cols w:space="708"/>
          <w:docGrid w:linePitch="360"/>
        </w:sectPr>
      </w:pPr>
    </w:p>
    <w:p w14:paraId="09741812" w14:textId="77777777" w:rsidR="007C4CEA" w:rsidRPr="00FA19FB" w:rsidRDefault="00BB4889" w:rsidP="00FB5951">
      <w:pPr>
        <w:pStyle w:val="30"/>
        <w:numPr>
          <w:ilvl w:val="1"/>
          <w:numId w:val="3"/>
        </w:numPr>
        <w:tabs>
          <w:tab w:val="left" w:pos="567"/>
        </w:tabs>
        <w:spacing w:before="0" w:line="360" w:lineRule="auto"/>
        <w:ind w:left="567" w:hanging="578"/>
        <w:jc w:val="both"/>
        <w:rPr>
          <w:rFonts w:ascii="Myriad Pro" w:hAnsi="Myriad Pro"/>
          <w:b/>
          <w:color w:val="4F6228" w:themeColor="accent3" w:themeShade="80"/>
          <w:sz w:val="28"/>
          <w:szCs w:val="28"/>
        </w:rPr>
      </w:pPr>
      <w:bookmarkStart w:id="57" w:name="_Toc53338950"/>
      <w:r w:rsidRPr="00FA19FB">
        <w:rPr>
          <w:rFonts w:ascii="Myriad Pro" w:hAnsi="Myriad Pro"/>
          <w:b/>
          <w:color w:val="4F6228" w:themeColor="accent3" w:themeShade="80"/>
          <w:sz w:val="28"/>
          <w:szCs w:val="28"/>
        </w:rPr>
        <w:lastRenderedPageBreak/>
        <w:t>О</w:t>
      </w:r>
      <w:r w:rsidR="007C4CEA" w:rsidRPr="00FA19FB">
        <w:rPr>
          <w:rFonts w:ascii="Myriad Pro" w:hAnsi="Myriad Pro"/>
          <w:b/>
          <w:color w:val="4F6228" w:themeColor="accent3" w:themeShade="80"/>
          <w:sz w:val="28"/>
          <w:szCs w:val="28"/>
        </w:rPr>
        <w:t xml:space="preserve">тчисления </w:t>
      </w:r>
      <w:r w:rsidRPr="00FA19FB">
        <w:rPr>
          <w:rFonts w:ascii="Myriad Pro" w:hAnsi="Myriad Pro"/>
          <w:b/>
          <w:color w:val="4F6228" w:themeColor="accent3" w:themeShade="80"/>
          <w:sz w:val="28"/>
          <w:szCs w:val="28"/>
        </w:rPr>
        <w:t>на социальные нужды</w:t>
      </w:r>
      <w:r w:rsidR="007C4CEA" w:rsidRPr="00FA19FB">
        <w:rPr>
          <w:rFonts w:ascii="Myriad Pro" w:hAnsi="Myriad Pro"/>
          <w:b/>
          <w:color w:val="4F6228" w:themeColor="accent3" w:themeShade="80"/>
          <w:sz w:val="28"/>
          <w:szCs w:val="28"/>
        </w:rPr>
        <w:t>.</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9"/>
        <w:gridCol w:w="1536"/>
        <w:gridCol w:w="1536"/>
        <w:gridCol w:w="1396"/>
        <w:gridCol w:w="977"/>
        <w:gridCol w:w="970"/>
      </w:tblGrid>
      <w:tr w:rsidR="00DA41D8" w:rsidRPr="008C068E" w14:paraId="43B71546" w14:textId="77777777" w:rsidTr="0052246C">
        <w:trPr>
          <w:trHeight w:val="1020"/>
        </w:trPr>
        <w:tc>
          <w:tcPr>
            <w:tcW w:w="1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CC0DD5" w14:textId="77777777" w:rsidR="00DA41D8" w:rsidRPr="008C068E" w:rsidRDefault="00DA41D8" w:rsidP="00FB5951">
            <w:pPr>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Статья расходов</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3B6D0F" w14:textId="77777777" w:rsidR="00DA41D8" w:rsidRPr="008C068E" w:rsidRDefault="00DA41D8" w:rsidP="00FB5951">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sidR="008A58A3">
              <w:rPr>
                <w:rFonts w:ascii="Myriad Pro" w:hAnsi="Myriad Pro" w:cs="Calibri"/>
                <w:b/>
                <w:bCs/>
                <w:color w:val="FFFFFF" w:themeColor="background1"/>
                <w:sz w:val="18"/>
                <w:szCs w:val="18"/>
              </w:rPr>
              <w:t>5</w:t>
            </w:r>
            <w:r w:rsidRPr="008C068E">
              <w:rPr>
                <w:rFonts w:ascii="Myriad Pro" w:hAnsi="Myriad Pro" w:cs="Calibri"/>
                <w:b/>
                <w:bCs/>
                <w:color w:val="FFFFFF" w:themeColor="background1"/>
                <w:sz w:val="18"/>
                <w:szCs w:val="18"/>
              </w:rPr>
              <w:t>, тыс. руб.</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3B9A2" w14:textId="77777777" w:rsidR="00DA41D8" w:rsidRPr="008C068E" w:rsidRDefault="00DA41D8" w:rsidP="00FB5951">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sidR="008C04CC">
              <w:rPr>
                <w:rFonts w:ascii="Myriad Pro" w:hAnsi="Myriad Pro" w:cs="Calibri"/>
                <w:b/>
                <w:bCs/>
                <w:color w:val="FFFFFF" w:themeColor="background1"/>
                <w:sz w:val="18"/>
                <w:szCs w:val="18"/>
              </w:rPr>
              <w:t xml:space="preserve"> </w:t>
            </w:r>
            <w:r w:rsidR="006766DF">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Астраханьэнерго</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 xml:space="preserve"> на </w:t>
            </w:r>
            <w:r w:rsidR="00E96AB8">
              <w:rPr>
                <w:rFonts w:ascii="Myriad Pro" w:hAnsi="Myriad Pro" w:cs="Calibri"/>
                <w:b/>
                <w:bCs/>
                <w:color w:val="FFFFFF" w:themeColor="background1"/>
                <w:sz w:val="18"/>
                <w:szCs w:val="18"/>
              </w:rPr>
              <w:t>201</w:t>
            </w:r>
            <w:r w:rsidR="008A58A3">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тыс. руб.</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545E1" w14:textId="77777777" w:rsidR="00DA41D8" w:rsidRPr="008C068E" w:rsidRDefault="00DA41D8" w:rsidP="00FB5951">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sidR="00E96AB8">
              <w:rPr>
                <w:rFonts w:ascii="Myriad Pro" w:hAnsi="Myriad Pro" w:cs="Calibri"/>
                <w:b/>
                <w:bCs/>
                <w:color w:val="FFFFFF" w:themeColor="background1"/>
                <w:sz w:val="18"/>
                <w:szCs w:val="18"/>
              </w:rPr>
              <w:t>201</w:t>
            </w:r>
            <w:r w:rsidR="008A58A3">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тыс. руб.</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D6B443" w14:textId="77777777" w:rsidR="00DA41D8" w:rsidRPr="008C068E" w:rsidRDefault="00DA41D8" w:rsidP="00FB5951">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sidR="008C04CC">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sidR="00E96AB8">
              <w:rPr>
                <w:rFonts w:ascii="Myriad Pro" w:hAnsi="Myriad Pro" w:cs="Calibri"/>
                <w:b/>
                <w:bCs/>
                <w:color w:val="FFFFFF" w:themeColor="background1"/>
                <w:sz w:val="18"/>
                <w:szCs w:val="18"/>
              </w:rPr>
              <w:t>201</w:t>
            </w:r>
            <w:r w:rsidR="008A58A3">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E3AEB" w14:textId="77777777" w:rsidR="00DA41D8" w:rsidRPr="008C068E" w:rsidRDefault="00DA41D8" w:rsidP="00FB5951">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sidR="00E96AB8">
              <w:rPr>
                <w:rFonts w:ascii="Myriad Pro" w:hAnsi="Myriad Pro" w:cs="Calibri"/>
                <w:b/>
                <w:bCs/>
                <w:color w:val="FFFFFF" w:themeColor="background1"/>
                <w:sz w:val="18"/>
                <w:szCs w:val="18"/>
              </w:rPr>
              <w:t>201</w:t>
            </w:r>
            <w:r w:rsidR="008A58A3">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xml:space="preserve"> /факт за 201</w:t>
            </w:r>
            <w:r w:rsidR="008A58A3">
              <w:rPr>
                <w:rFonts w:ascii="Myriad Pro" w:hAnsi="Myriad Pro" w:cs="Calibri"/>
                <w:b/>
                <w:bCs/>
                <w:color w:val="FFFFFF" w:themeColor="background1"/>
                <w:sz w:val="18"/>
                <w:szCs w:val="18"/>
              </w:rPr>
              <w:t>5</w:t>
            </w:r>
            <w:r w:rsidRPr="008C068E">
              <w:rPr>
                <w:rFonts w:ascii="Myriad Pro" w:hAnsi="Myriad Pro" w:cs="Calibri"/>
                <w:b/>
                <w:bCs/>
                <w:color w:val="FFFFFF" w:themeColor="background1"/>
                <w:sz w:val="18"/>
                <w:szCs w:val="18"/>
              </w:rPr>
              <w:t>, %</w:t>
            </w:r>
          </w:p>
        </w:tc>
      </w:tr>
      <w:tr w:rsidR="00DA41D8" w:rsidRPr="008C068E" w14:paraId="23701724" w14:textId="77777777" w:rsidTr="0052246C">
        <w:trPr>
          <w:trHeight w:val="255"/>
        </w:trPr>
        <w:tc>
          <w:tcPr>
            <w:tcW w:w="1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B7F858" w14:textId="77777777" w:rsidR="00DA41D8" w:rsidRPr="008C068E" w:rsidRDefault="00770C6E" w:rsidP="00FB5951">
            <w:pPr>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1</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BF209B" w14:textId="77777777" w:rsidR="00DA41D8" w:rsidRPr="008C068E" w:rsidRDefault="00DA41D8" w:rsidP="00FB5951">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2D5F0" w14:textId="77777777" w:rsidR="00DA41D8" w:rsidRPr="008C068E" w:rsidRDefault="00DA41D8" w:rsidP="00FB5951">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E64D26" w14:textId="77777777" w:rsidR="00DA41D8" w:rsidRPr="008C068E" w:rsidRDefault="00DA41D8" w:rsidP="00FB5951">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A9967" w14:textId="77777777" w:rsidR="00DA41D8" w:rsidRPr="008C068E" w:rsidRDefault="00DA41D8" w:rsidP="00FB5951">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BBBC9" w14:textId="77777777" w:rsidR="00DA41D8" w:rsidRPr="008C068E" w:rsidRDefault="00DA41D8" w:rsidP="00FB5951">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9842A2" w:rsidRPr="009842A2" w14:paraId="6E7AB11C" w14:textId="77777777" w:rsidTr="0052246C">
        <w:trPr>
          <w:trHeight w:val="480"/>
        </w:trPr>
        <w:tc>
          <w:tcPr>
            <w:tcW w:w="1567" w:type="pct"/>
            <w:tcBorders>
              <w:top w:val="single" w:sz="4" w:space="0" w:color="FFFFFF" w:themeColor="background1"/>
            </w:tcBorders>
            <w:shd w:val="clear" w:color="000000" w:fill="FFFFFF"/>
            <w:vAlign w:val="center"/>
          </w:tcPr>
          <w:p w14:paraId="1E348324" w14:textId="77777777" w:rsidR="009842A2" w:rsidRPr="009842A2" w:rsidRDefault="009842A2" w:rsidP="00FB5951">
            <w:pPr>
              <w:spacing w:after="0" w:line="240" w:lineRule="auto"/>
              <w:rPr>
                <w:rFonts w:ascii="Myriad Pro" w:hAnsi="Myriad Pro" w:cs="Calibri"/>
                <w:sz w:val="20"/>
                <w:szCs w:val="20"/>
              </w:rPr>
            </w:pPr>
            <w:r w:rsidRPr="009842A2">
              <w:rPr>
                <w:rFonts w:ascii="Myriad Pro" w:hAnsi="Myriad Pro" w:cs="Calibri"/>
                <w:sz w:val="20"/>
                <w:szCs w:val="20"/>
              </w:rPr>
              <w:t>Отчисления на социальные нужды</w:t>
            </w:r>
          </w:p>
        </w:tc>
        <w:tc>
          <w:tcPr>
            <w:tcW w:w="822" w:type="pct"/>
            <w:tcBorders>
              <w:top w:val="single" w:sz="4" w:space="0" w:color="FFFFFF" w:themeColor="background1"/>
            </w:tcBorders>
            <w:shd w:val="clear" w:color="auto" w:fill="auto"/>
            <w:vAlign w:val="center"/>
          </w:tcPr>
          <w:p w14:paraId="5F97C55B" w14:textId="63469310" w:rsidR="009842A2" w:rsidRPr="009842A2" w:rsidRDefault="006E7A2B" w:rsidP="00C773BE">
            <w:pPr>
              <w:spacing w:after="0" w:line="240" w:lineRule="auto"/>
              <w:jc w:val="center"/>
              <w:rPr>
                <w:rFonts w:ascii="Myriad Pro" w:hAnsi="Myriad Pro" w:cs="Calibri"/>
                <w:sz w:val="20"/>
                <w:szCs w:val="20"/>
              </w:rPr>
            </w:pPr>
            <w:r>
              <w:rPr>
                <w:rFonts w:ascii="Myriad Pro" w:hAnsi="Myriad Pro" w:cs="Calibri"/>
                <w:color w:val="000000"/>
                <w:sz w:val="20"/>
                <w:szCs w:val="20"/>
              </w:rPr>
              <w:t>206</w:t>
            </w:r>
            <w:r w:rsidR="009746BA">
              <w:rPr>
                <w:rFonts w:ascii="Myriad Pro" w:hAnsi="Myriad Pro" w:cs="Calibri"/>
                <w:color w:val="000000"/>
                <w:sz w:val="20"/>
                <w:szCs w:val="20"/>
              </w:rPr>
              <w:t xml:space="preserve"> </w:t>
            </w:r>
            <w:r>
              <w:rPr>
                <w:rFonts w:ascii="Myriad Pro" w:hAnsi="Myriad Pro" w:cs="Calibri"/>
                <w:color w:val="000000"/>
                <w:sz w:val="20"/>
                <w:szCs w:val="20"/>
              </w:rPr>
              <w:t>666,67</w:t>
            </w:r>
          </w:p>
        </w:tc>
        <w:tc>
          <w:tcPr>
            <w:tcW w:w="822" w:type="pct"/>
            <w:tcBorders>
              <w:top w:val="single" w:sz="4" w:space="0" w:color="FFFFFF" w:themeColor="background1"/>
            </w:tcBorders>
            <w:shd w:val="clear" w:color="auto" w:fill="auto"/>
            <w:vAlign w:val="center"/>
          </w:tcPr>
          <w:p w14:paraId="5C7B269F" w14:textId="77777777" w:rsidR="009842A2" w:rsidRPr="009842A2" w:rsidRDefault="009842A2" w:rsidP="00FB5951">
            <w:pPr>
              <w:spacing w:after="0" w:line="240" w:lineRule="auto"/>
              <w:jc w:val="center"/>
              <w:rPr>
                <w:rFonts w:ascii="Myriad Pro" w:hAnsi="Myriad Pro" w:cs="Calibri"/>
                <w:sz w:val="20"/>
                <w:szCs w:val="20"/>
              </w:rPr>
            </w:pPr>
            <w:r w:rsidRPr="009842A2">
              <w:rPr>
                <w:rFonts w:ascii="Myriad Pro" w:hAnsi="Myriad Pro" w:cs="Calibri"/>
                <w:color w:val="000000"/>
                <w:sz w:val="20"/>
                <w:szCs w:val="20"/>
              </w:rPr>
              <w:t>207 195,00</w:t>
            </w:r>
          </w:p>
        </w:tc>
        <w:tc>
          <w:tcPr>
            <w:tcW w:w="747" w:type="pct"/>
            <w:tcBorders>
              <w:top w:val="single" w:sz="4" w:space="0" w:color="FFFFFF" w:themeColor="background1"/>
            </w:tcBorders>
            <w:shd w:val="clear" w:color="auto" w:fill="auto"/>
            <w:vAlign w:val="center"/>
          </w:tcPr>
          <w:p w14:paraId="7B85978C" w14:textId="6494760B" w:rsidR="009842A2" w:rsidRPr="009842A2" w:rsidRDefault="009842A2" w:rsidP="00FB5951">
            <w:pPr>
              <w:spacing w:after="0" w:line="240" w:lineRule="auto"/>
              <w:jc w:val="center"/>
              <w:rPr>
                <w:rFonts w:ascii="Myriad Pro" w:hAnsi="Myriad Pro" w:cs="Calibri"/>
                <w:sz w:val="20"/>
                <w:szCs w:val="20"/>
              </w:rPr>
            </w:pPr>
            <w:r w:rsidRPr="009842A2">
              <w:rPr>
                <w:rFonts w:ascii="Myriad Pro" w:hAnsi="Myriad Pro" w:cs="Calibri"/>
                <w:color w:val="000000"/>
                <w:sz w:val="20"/>
                <w:szCs w:val="20"/>
              </w:rPr>
              <w:t xml:space="preserve">205 </w:t>
            </w:r>
            <w:r w:rsidR="00556155">
              <w:rPr>
                <w:rFonts w:ascii="Myriad Pro" w:hAnsi="Myriad Pro" w:cs="Calibri"/>
                <w:color w:val="000000"/>
                <w:sz w:val="20"/>
                <w:szCs w:val="20"/>
              </w:rPr>
              <w:t>041,1</w:t>
            </w:r>
          </w:p>
        </w:tc>
        <w:tc>
          <w:tcPr>
            <w:tcW w:w="523" w:type="pct"/>
            <w:tcBorders>
              <w:top w:val="single" w:sz="4" w:space="0" w:color="FFFFFF" w:themeColor="background1"/>
            </w:tcBorders>
            <w:shd w:val="clear" w:color="auto" w:fill="auto"/>
            <w:vAlign w:val="center"/>
          </w:tcPr>
          <w:p w14:paraId="4F13C461" w14:textId="77777777" w:rsidR="009842A2" w:rsidRPr="009842A2" w:rsidRDefault="009842A2" w:rsidP="00FB5951">
            <w:pPr>
              <w:spacing w:after="0" w:line="240" w:lineRule="auto"/>
              <w:jc w:val="center"/>
              <w:rPr>
                <w:rFonts w:ascii="Myriad Pro" w:hAnsi="Myriad Pro" w:cs="Calibri"/>
                <w:sz w:val="20"/>
                <w:szCs w:val="20"/>
              </w:rPr>
            </w:pPr>
            <w:r w:rsidRPr="009842A2">
              <w:rPr>
                <w:rFonts w:ascii="Myriad Pro" w:hAnsi="Myriad Pro" w:cs="Calibri"/>
                <w:color w:val="000000"/>
                <w:sz w:val="20"/>
                <w:szCs w:val="20"/>
              </w:rPr>
              <w:t>99,23</w:t>
            </w:r>
          </w:p>
        </w:tc>
        <w:tc>
          <w:tcPr>
            <w:tcW w:w="520" w:type="pct"/>
            <w:tcBorders>
              <w:top w:val="single" w:sz="4" w:space="0" w:color="FFFFFF" w:themeColor="background1"/>
            </w:tcBorders>
            <w:shd w:val="clear" w:color="auto" w:fill="auto"/>
            <w:vAlign w:val="center"/>
          </w:tcPr>
          <w:p w14:paraId="44619415" w14:textId="5360B50F" w:rsidR="009842A2" w:rsidRPr="009842A2" w:rsidRDefault="00B603B1" w:rsidP="00FB5951">
            <w:pPr>
              <w:spacing w:after="0" w:line="240" w:lineRule="auto"/>
              <w:jc w:val="center"/>
              <w:rPr>
                <w:rFonts w:ascii="Myriad Pro" w:hAnsi="Myriad Pro" w:cs="Calibri"/>
                <w:sz w:val="20"/>
                <w:szCs w:val="20"/>
              </w:rPr>
            </w:pPr>
            <w:r>
              <w:rPr>
                <w:rFonts w:ascii="Myriad Pro" w:hAnsi="Myriad Pro" w:cs="Calibri"/>
                <w:color w:val="000000"/>
                <w:sz w:val="20"/>
                <w:szCs w:val="20"/>
              </w:rPr>
              <w:t>99,2</w:t>
            </w:r>
          </w:p>
        </w:tc>
      </w:tr>
    </w:tbl>
    <w:p w14:paraId="73E963F3" w14:textId="77777777" w:rsidR="00DA41D8" w:rsidRPr="00416274" w:rsidRDefault="00DA41D8" w:rsidP="00FB5951">
      <w:pPr>
        <w:spacing w:after="0"/>
      </w:pPr>
    </w:p>
    <w:p w14:paraId="5BAC46F4" w14:textId="77777777" w:rsidR="007C4CEA" w:rsidRPr="00F02F53" w:rsidRDefault="007C4CEA" w:rsidP="00770C6E">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7B2AEB35" w14:textId="77777777" w:rsidR="00C11A08" w:rsidRPr="001767F0" w:rsidRDefault="004B7EB3" w:rsidP="00FB5951">
      <w:pPr>
        <w:spacing w:after="0" w:line="360" w:lineRule="auto"/>
        <w:ind w:firstLine="567"/>
        <w:jc w:val="both"/>
        <w:rPr>
          <w:sz w:val="28"/>
          <w:szCs w:val="28"/>
        </w:rPr>
      </w:pPr>
      <w:r>
        <w:rPr>
          <w:rFonts w:ascii="Myriad Pro" w:hAnsi="Myriad Pro"/>
          <w:sz w:val="26"/>
          <w:szCs w:val="26"/>
        </w:rPr>
        <w:t xml:space="preserve">Филиалом </w:t>
      </w:r>
      <w:r w:rsidR="0031244B">
        <w:rPr>
          <w:rFonts w:ascii="Myriad Pro" w:hAnsi="Myriad Pro"/>
          <w:sz w:val="26"/>
          <w:szCs w:val="26"/>
        </w:rPr>
        <w:t>ПАО </w:t>
      </w:r>
      <w:r w:rsidR="006766DF">
        <w:rPr>
          <w:rFonts w:ascii="Myriad Pro" w:hAnsi="Myriad Pro"/>
          <w:sz w:val="26"/>
          <w:szCs w:val="26"/>
        </w:rPr>
        <w:t>«</w:t>
      </w:r>
      <w:r>
        <w:rPr>
          <w:rFonts w:ascii="Myriad Pro" w:hAnsi="Myriad Pro"/>
          <w:sz w:val="26"/>
          <w:szCs w:val="26"/>
        </w:rPr>
        <w:t>МРСК Юга</w:t>
      </w:r>
      <w:r w:rsidR="006766DF">
        <w:rPr>
          <w:rFonts w:ascii="Myriad Pro" w:hAnsi="Myriad Pro"/>
          <w:sz w:val="26"/>
          <w:szCs w:val="26"/>
        </w:rPr>
        <w:t>»</w:t>
      </w:r>
      <w:r>
        <w:rPr>
          <w:rFonts w:ascii="Myriad Pro" w:hAnsi="Myriad Pro"/>
          <w:sz w:val="26"/>
          <w:szCs w:val="26"/>
        </w:rPr>
        <w:t xml:space="preserve"> - </w:t>
      </w:r>
      <w:r w:rsidR="006766DF">
        <w:rPr>
          <w:rFonts w:ascii="Myriad Pro" w:hAnsi="Myriad Pro"/>
          <w:sz w:val="26"/>
          <w:szCs w:val="26"/>
        </w:rPr>
        <w:t>«</w:t>
      </w:r>
      <w:r>
        <w:rPr>
          <w:rFonts w:ascii="Myriad Pro" w:hAnsi="Myriad Pro"/>
          <w:sz w:val="26"/>
          <w:szCs w:val="26"/>
        </w:rPr>
        <w:t>Астраханьэнерго</w:t>
      </w:r>
      <w:r w:rsidR="006766DF">
        <w:rPr>
          <w:rFonts w:ascii="Myriad Pro" w:hAnsi="Myriad Pro"/>
          <w:sz w:val="26"/>
          <w:szCs w:val="26"/>
        </w:rPr>
        <w:t>»</w:t>
      </w:r>
      <w:r>
        <w:rPr>
          <w:rFonts w:ascii="Myriad Pro" w:hAnsi="Myriad Pro"/>
          <w:sz w:val="26"/>
          <w:szCs w:val="26"/>
        </w:rPr>
        <w:t xml:space="preserve"> заявлен</w:t>
      </w:r>
      <w:r w:rsidR="00BB4889">
        <w:rPr>
          <w:rFonts w:ascii="Myriad Pro" w:hAnsi="Myriad Pro"/>
          <w:sz w:val="26"/>
          <w:szCs w:val="26"/>
        </w:rPr>
        <w:t>ы расходы</w:t>
      </w:r>
      <w:r>
        <w:rPr>
          <w:rFonts w:ascii="Myriad Pro" w:hAnsi="Myriad Pro"/>
          <w:sz w:val="26"/>
          <w:szCs w:val="26"/>
        </w:rPr>
        <w:t xml:space="preserve"> по статье</w:t>
      </w:r>
      <w:r w:rsidR="00BB4889">
        <w:rPr>
          <w:rFonts w:ascii="Myriad Pro" w:hAnsi="Myriad Pro"/>
          <w:sz w:val="26"/>
          <w:szCs w:val="26"/>
        </w:rPr>
        <w:t xml:space="preserve"> </w:t>
      </w:r>
      <w:r w:rsidR="006766DF">
        <w:rPr>
          <w:rFonts w:ascii="Myriad Pro" w:hAnsi="Myriad Pro"/>
          <w:sz w:val="26"/>
          <w:szCs w:val="26"/>
        </w:rPr>
        <w:t>«</w:t>
      </w:r>
      <w:r w:rsidR="00BB4889">
        <w:rPr>
          <w:rFonts w:ascii="Myriad Pro" w:hAnsi="Myriad Pro"/>
          <w:sz w:val="26"/>
          <w:szCs w:val="26"/>
        </w:rPr>
        <w:t>Отчисление на социальные нужды</w:t>
      </w:r>
      <w:r w:rsidR="006766DF">
        <w:rPr>
          <w:rFonts w:ascii="Myriad Pro" w:hAnsi="Myriad Pro"/>
          <w:sz w:val="26"/>
          <w:szCs w:val="26"/>
        </w:rPr>
        <w:t>»</w:t>
      </w:r>
      <w:r w:rsidR="00BB4889">
        <w:rPr>
          <w:rFonts w:ascii="Myriad Pro" w:hAnsi="Myriad Pro"/>
          <w:sz w:val="26"/>
          <w:szCs w:val="26"/>
        </w:rPr>
        <w:t xml:space="preserve"> </w:t>
      </w:r>
      <w:r w:rsidR="00C11A08">
        <w:rPr>
          <w:rFonts w:ascii="Myriad Pro" w:hAnsi="Myriad Pro"/>
          <w:sz w:val="26"/>
          <w:szCs w:val="26"/>
        </w:rPr>
        <w:t xml:space="preserve">в размере </w:t>
      </w:r>
      <w:r w:rsidR="008A58A3">
        <w:rPr>
          <w:rFonts w:ascii="Myriad Pro" w:hAnsi="Myriad Pro"/>
          <w:sz w:val="26"/>
          <w:szCs w:val="26"/>
        </w:rPr>
        <w:t>207 195,0</w:t>
      </w:r>
      <w:r w:rsidR="00C11A08">
        <w:rPr>
          <w:rFonts w:ascii="Myriad Pro" w:hAnsi="Myriad Pro"/>
          <w:sz w:val="26"/>
          <w:szCs w:val="26"/>
        </w:rPr>
        <w:t xml:space="preserve"> тыс. руб.</w:t>
      </w:r>
      <w:r w:rsidR="00B05DA3">
        <w:rPr>
          <w:rFonts w:ascii="Myriad Pro" w:hAnsi="Myriad Pro"/>
          <w:sz w:val="26"/>
          <w:szCs w:val="26"/>
        </w:rPr>
        <w:t xml:space="preserve"> исходя из следующих положений:</w:t>
      </w:r>
    </w:p>
    <w:p w14:paraId="388E5806" w14:textId="77777777" w:rsidR="008A58A3" w:rsidRPr="009842A2" w:rsidRDefault="008A58A3" w:rsidP="00FB5951">
      <w:pPr>
        <w:spacing w:after="0" w:line="360" w:lineRule="auto"/>
        <w:ind w:firstLine="567"/>
        <w:jc w:val="both"/>
        <w:rPr>
          <w:rFonts w:ascii="Myriad Pro" w:hAnsi="Myriad Pro"/>
          <w:sz w:val="26"/>
          <w:szCs w:val="26"/>
        </w:rPr>
      </w:pPr>
      <w:r w:rsidRPr="009842A2">
        <w:rPr>
          <w:rFonts w:ascii="Myriad Pro" w:hAnsi="Myriad Pro"/>
          <w:sz w:val="26"/>
          <w:szCs w:val="26"/>
        </w:rPr>
        <w:t xml:space="preserve">В соответствии с Федеральным законом от 24.07.2009 </w:t>
      </w:r>
      <w:r w:rsidR="0031244B">
        <w:rPr>
          <w:rFonts w:ascii="Myriad Pro" w:hAnsi="Myriad Pro"/>
          <w:sz w:val="26"/>
          <w:szCs w:val="26"/>
        </w:rPr>
        <w:t>№ </w:t>
      </w:r>
      <w:r w:rsidRPr="009842A2">
        <w:rPr>
          <w:rFonts w:ascii="Myriad Pro" w:hAnsi="Myriad Pro"/>
          <w:sz w:val="26"/>
          <w:szCs w:val="26"/>
        </w:rPr>
        <w:t>212-ФЗ (ред. от 25.12.2012)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страхования» с 1 января 2012 года применяются следующие тарифы страховых взносов:</w:t>
      </w:r>
    </w:p>
    <w:p w14:paraId="47D3BD1D" w14:textId="77777777" w:rsidR="008A58A3" w:rsidRPr="009842A2" w:rsidRDefault="008A58A3" w:rsidP="00FB5951">
      <w:pPr>
        <w:spacing w:after="0" w:line="360" w:lineRule="auto"/>
        <w:ind w:firstLine="567"/>
        <w:jc w:val="both"/>
        <w:rPr>
          <w:rFonts w:ascii="Myriad Pro" w:hAnsi="Myriad Pro"/>
          <w:sz w:val="26"/>
          <w:szCs w:val="26"/>
        </w:rPr>
      </w:pPr>
      <w:r w:rsidRPr="009842A2">
        <w:rPr>
          <w:rFonts w:ascii="Myriad Pro" w:hAnsi="Myriad Pro"/>
          <w:sz w:val="26"/>
          <w:szCs w:val="26"/>
        </w:rPr>
        <w:t>1) Пенсионный фонд Российской Федерации – 22 %;</w:t>
      </w:r>
    </w:p>
    <w:p w14:paraId="210AE0B2" w14:textId="77777777" w:rsidR="008A58A3" w:rsidRPr="009842A2" w:rsidRDefault="008A58A3" w:rsidP="00FB5951">
      <w:pPr>
        <w:spacing w:after="0" w:line="360" w:lineRule="auto"/>
        <w:ind w:firstLine="567"/>
        <w:jc w:val="both"/>
        <w:rPr>
          <w:rFonts w:ascii="Myriad Pro" w:hAnsi="Myriad Pro"/>
          <w:sz w:val="26"/>
          <w:szCs w:val="26"/>
        </w:rPr>
      </w:pPr>
      <w:r w:rsidRPr="009842A2">
        <w:rPr>
          <w:rFonts w:ascii="Myriad Pro" w:hAnsi="Myriad Pro"/>
          <w:sz w:val="26"/>
          <w:szCs w:val="26"/>
        </w:rPr>
        <w:t>2) Фонд социального страхования Российской Федерации – 2,9%;</w:t>
      </w:r>
    </w:p>
    <w:p w14:paraId="395ADA5E" w14:textId="77777777" w:rsidR="008A58A3" w:rsidRPr="009842A2" w:rsidRDefault="008A58A3" w:rsidP="00FB5951">
      <w:pPr>
        <w:spacing w:after="0" w:line="360" w:lineRule="auto"/>
        <w:ind w:firstLine="567"/>
        <w:jc w:val="both"/>
        <w:rPr>
          <w:rFonts w:ascii="Myriad Pro" w:hAnsi="Myriad Pro"/>
          <w:sz w:val="26"/>
          <w:szCs w:val="26"/>
        </w:rPr>
      </w:pPr>
      <w:r w:rsidRPr="009842A2">
        <w:rPr>
          <w:rFonts w:ascii="Myriad Pro" w:hAnsi="Myriad Pro"/>
          <w:sz w:val="26"/>
          <w:szCs w:val="26"/>
        </w:rPr>
        <w:t>3) Федеральный фонд обязательного медицинского страхования – 5,1%;</w:t>
      </w:r>
    </w:p>
    <w:p w14:paraId="6D78097C" w14:textId="77777777" w:rsidR="008A58A3" w:rsidRPr="009842A2" w:rsidRDefault="008A58A3" w:rsidP="00FB5951">
      <w:pPr>
        <w:spacing w:after="0" w:line="360" w:lineRule="auto"/>
        <w:ind w:firstLine="567"/>
        <w:jc w:val="both"/>
        <w:rPr>
          <w:rFonts w:ascii="Myriad Pro" w:hAnsi="Myriad Pro"/>
          <w:sz w:val="26"/>
          <w:szCs w:val="26"/>
        </w:rPr>
      </w:pPr>
      <w:r w:rsidRPr="009842A2">
        <w:rPr>
          <w:rFonts w:ascii="Myriad Pro" w:hAnsi="Myriad Pro"/>
          <w:sz w:val="26"/>
          <w:szCs w:val="26"/>
        </w:rPr>
        <w:t>Федеральным законом от 22.12.2005 №179-ФЗ (с изм. от 03.12.2012) «О</w:t>
      </w:r>
      <w:r w:rsidR="0026399E">
        <w:rPr>
          <w:rFonts w:ascii="Myriad Pro" w:hAnsi="Myriad Pro"/>
          <w:sz w:val="26"/>
          <w:szCs w:val="26"/>
        </w:rPr>
        <w:t> </w:t>
      </w:r>
      <w:r w:rsidRPr="009842A2">
        <w:rPr>
          <w:rFonts w:ascii="Myriad Pro" w:hAnsi="Myriad Pro"/>
          <w:sz w:val="26"/>
          <w:szCs w:val="26"/>
        </w:rPr>
        <w:t>страховых тарифах на обязательное социальное страхование от несчастных случаев на производстве и профессиональных заболеваний на 2006 год» установлены страховые тарифы на обязательное социальное страхование от несчастных случаев на производстве и профессиональных заболеваний в процентах к начисленной оплате труда в соответствии с видами экономической деятельности по классам профессионального риска в размере 0,4%.</w:t>
      </w:r>
    </w:p>
    <w:p w14:paraId="3110C2DF" w14:textId="77777777" w:rsidR="008A58A3" w:rsidRPr="009842A2" w:rsidRDefault="008A58A3" w:rsidP="00FB5951">
      <w:pPr>
        <w:spacing w:after="0" w:line="360" w:lineRule="auto"/>
        <w:ind w:firstLine="567"/>
        <w:jc w:val="both"/>
        <w:rPr>
          <w:rFonts w:ascii="Myriad Pro" w:hAnsi="Myriad Pro"/>
          <w:sz w:val="26"/>
          <w:szCs w:val="26"/>
        </w:rPr>
      </w:pPr>
      <w:r w:rsidRPr="009842A2">
        <w:rPr>
          <w:rFonts w:ascii="Myriad Pro" w:hAnsi="Myriad Pro"/>
          <w:sz w:val="26"/>
          <w:szCs w:val="26"/>
        </w:rPr>
        <w:t>Таким образом, расходы по статье «Отчисления на социальные нужды (страховые взносы)» на 2017 год сформированы с учетом действующего законодательства РФ в размере 30,4% от фонда оплаты труда:</w:t>
      </w:r>
    </w:p>
    <w:p w14:paraId="6B10C358" w14:textId="77777777" w:rsidR="004B7EB3" w:rsidRDefault="008A58A3" w:rsidP="00FB5951">
      <w:pPr>
        <w:spacing w:after="0" w:line="360" w:lineRule="auto"/>
        <w:ind w:firstLine="567"/>
        <w:jc w:val="both"/>
        <w:rPr>
          <w:rFonts w:ascii="Myriad Pro" w:hAnsi="Myriad Pro"/>
          <w:sz w:val="26"/>
          <w:szCs w:val="26"/>
        </w:rPr>
      </w:pPr>
      <w:r w:rsidRPr="009842A2">
        <w:rPr>
          <w:rFonts w:ascii="Myriad Pro" w:hAnsi="Myriad Pro"/>
          <w:sz w:val="26"/>
          <w:szCs w:val="26"/>
        </w:rPr>
        <w:t>681 563,5 * 30,4% = 207 195 тыс. руб.</w:t>
      </w:r>
    </w:p>
    <w:p w14:paraId="7D22FB1B" w14:textId="77777777" w:rsidR="006908A0" w:rsidRPr="00F02F53" w:rsidRDefault="006908A0" w:rsidP="00FB5951">
      <w:pPr>
        <w:spacing w:after="0" w:line="360" w:lineRule="auto"/>
        <w:contextualSpacing/>
        <w:jc w:val="both"/>
        <w:rPr>
          <w:rFonts w:ascii="Myriad Pro" w:hAnsi="Myriad Pro"/>
          <w:b/>
          <w:bCs/>
          <w:sz w:val="26"/>
          <w:szCs w:val="26"/>
        </w:rPr>
      </w:pPr>
      <w:r w:rsidRPr="00F02F53">
        <w:rPr>
          <w:rFonts w:ascii="Myriad Pro" w:hAnsi="Myriad Pro"/>
          <w:b/>
          <w:bCs/>
          <w:sz w:val="26"/>
          <w:szCs w:val="26"/>
        </w:rPr>
        <w:lastRenderedPageBreak/>
        <w:t>ПОЗИЦИЯ ОРГАНА РЕГУЛИРОВАНИЯ</w:t>
      </w:r>
    </w:p>
    <w:p w14:paraId="420829A1" w14:textId="0F887406" w:rsidR="007C4CEA" w:rsidRDefault="004B7EB3" w:rsidP="00FB5951">
      <w:pPr>
        <w:spacing w:after="0" w:line="360" w:lineRule="auto"/>
        <w:ind w:firstLine="567"/>
        <w:jc w:val="both"/>
        <w:rPr>
          <w:rFonts w:ascii="Myriad Pro" w:hAnsi="Myriad Pro"/>
          <w:sz w:val="26"/>
          <w:szCs w:val="26"/>
        </w:rPr>
      </w:pPr>
      <w:r>
        <w:rPr>
          <w:rFonts w:ascii="Myriad Pro" w:hAnsi="Myriad Pro"/>
          <w:sz w:val="26"/>
          <w:szCs w:val="26"/>
        </w:rPr>
        <w:t xml:space="preserve">Службой по тарифам Астраханской области учтена сумма </w:t>
      </w:r>
      <w:r w:rsidR="009842A2">
        <w:rPr>
          <w:rFonts w:ascii="Myriad Pro" w:hAnsi="Myriad Pro"/>
          <w:sz w:val="26"/>
          <w:szCs w:val="26"/>
        </w:rPr>
        <w:t>205 04</w:t>
      </w:r>
      <w:r w:rsidR="00E27846">
        <w:rPr>
          <w:rFonts w:ascii="Myriad Pro" w:hAnsi="Myriad Pro"/>
          <w:sz w:val="26"/>
          <w:szCs w:val="26"/>
        </w:rPr>
        <w:t>1</w:t>
      </w:r>
      <w:r w:rsidR="009842A2">
        <w:rPr>
          <w:rFonts w:ascii="Myriad Pro" w:hAnsi="Myriad Pro"/>
          <w:sz w:val="26"/>
          <w:szCs w:val="26"/>
        </w:rPr>
        <w:t>,1</w:t>
      </w:r>
      <w:r>
        <w:rPr>
          <w:rFonts w:ascii="Myriad Pro" w:hAnsi="Myriad Pro"/>
          <w:sz w:val="26"/>
          <w:szCs w:val="26"/>
        </w:rPr>
        <w:t xml:space="preserve"> тыс. руб</w:t>
      </w:r>
      <w:r w:rsidR="009842A2">
        <w:rPr>
          <w:rFonts w:ascii="Myriad Pro" w:hAnsi="Myriad Pro"/>
          <w:sz w:val="26"/>
          <w:szCs w:val="26"/>
        </w:rPr>
        <w:t>.</w:t>
      </w:r>
      <w:r>
        <w:rPr>
          <w:rFonts w:ascii="Myriad Pro" w:hAnsi="Myriad Pro"/>
          <w:sz w:val="26"/>
          <w:szCs w:val="26"/>
        </w:rPr>
        <w:t xml:space="preserve"> </w:t>
      </w:r>
      <w:r w:rsidR="004F5A2B">
        <w:rPr>
          <w:rFonts w:ascii="Myriad Pro" w:hAnsi="Myriad Pro"/>
          <w:sz w:val="26"/>
          <w:szCs w:val="26"/>
        </w:rPr>
        <w:t>в размере 30,4% от фонда оплаты труда</w:t>
      </w:r>
      <w:r w:rsidR="00B05DA3">
        <w:rPr>
          <w:rFonts w:ascii="Myriad Pro" w:hAnsi="Myriad Pro"/>
          <w:sz w:val="26"/>
          <w:szCs w:val="26"/>
        </w:rPr>
        <w:t>, учтенного</w:t>
      </w:r>
      <w:r w:rsidR="004F5A2B">
        <w:rPr>
          <w:rFonts w:ascii="Myriad Pro" w:hAnsi="Myriad Pro"/>
          <w:sz w:val="26"/>
          <w:szCs w:val="26"/>
        </w:rPr>
        <w:t xml:space="preserve"> в составе подконтрольных расходов.</w:t>
      </w:r>
    </w:p>
    <w:p w14:paraId="4E31D1D7" w14:textId="77777777" w:rsidR="004B7EB3" w:rsidRDefault="004B7EB3" w:rsidP="00FB5951">
      <w:pPr>
        <w:spacing w:after="0" w:line="360" w:lineRule="auto"/>
        <w:ind w:firstLine="709"/>
        <w:jc w:val="both"/>
        <w:rPr>
          <w:rFonts w:ascii="Myriad Pro" w:hAnsi="Myriad Pro"/>
          <w:sz w:val="26"/>
          <w:szCs w:val="26"/>
        </w:rPr>
      </w:pPr>
    </w:p>
    <w:p w14:paraId="684C0277" w14:textId="77777777" w:rsidR="006908A0" w:rsidRDefault="006908A0" w:rsidP="00FB595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47077582" w14:textId="77777777" w:rsidR="00C139D1" w:rsidRDefault="00BB4889" w:rsidP="00FB5951">
      <w:pPr>
        <w:spacing w:after="0" w:line="360" w:lineRule="auto"/>
        <w:ind w:firstLine="567"/>
        <w:jc w:val="both"/>
        <w:rPr>
          <w:rFonts w:ascii="Myriad Pro" w:hAnsi="Myriad Pro"/>
          <w:sz w:val="26"/>
          <w:szCs w:val="26"/>
        </w:rPr>
      </w:pPr>
      <w:r>
        <w:rPr>
          <w:rFonts w:ascii="Myriad Pro" w:hAnsi="Myriad Pro"/>
          <w:sz w:val="26"/>
          <w:szCs w:val="26"/>
        </w:rPr>
        <w:t>Исполнителем р</w:t>
      </w:r>
      <w:r w:rsidR="00C139D1">
        <w:rPr>
          <w:rFonts w:ascii="Myriad Pro" w:hAnsi="Myriad Pro"/>
          <w:sz w:val="26"/>
          <w:szCs w:val="26"/>
        </w:rPr>
        <w:t>ас</w:t>
      </w:r>
      <w:r w:rsidR="004D1E77">
        <w:rPr>
          <w:rFonts w:ascii="Myriad Pro" w:hAnsi="Myriad Pro"/>
          <w:sz w:val="26"/>
          <w:szCs w:val="26"/>
        </w:rPr>
        <w:t>чет расходов выполнен исходя из тарифов страховых взносов определенных:</w:t>
      </w:r>
    </w:p>
    <w:p w14:paraId="0433D3BF" w14:textId="77777777" w:rsidR="005D10C2" w:rsidRPr="005D10C2" w:rsidRDefault="0042067D" w:rsidP="00FB5951">
      <w:pPr>
        <w:spacing w:after="0" w:line="360" w:lineRule="auto"/>
        <w:ind w:firstLine="567"/>
        <w:contextualSpacing/>
        <w:jc w:val="both"/>
        <w:rPr>
          <w:rFonts w:ascii="Myriad Pro" w:eastAsia="Calibri" w:hAnsi="Myriad Pro"/>
          <w:sz w:val="26"/>
          <w:szCs w:val="26"/>
        </w:rPr>
      </w:pPr>
      <w:r w:rsidRPr="00F203AB">
        <w:rPr>
          <w:rFonts w:ascii="Myriad Pro" w:eastAsia="Calibri" w:hAnsi="Myriad Pro"/>
          <w:sz w:val="26"/>
          <w:szCs w:val="26"/>
        </w:rPr>
        <w:t>В соответствии со статьей 42</w:t>
      </w:r>
      <w:r w:rsidR="00C11A08">
        <w:rPr>
          <w:rFonts w:ascii="Myriad Pro" w:eastAsia="Calibri" w:hAnsi="Myriad Pro"/>
          <w:sz w:val="26"/>
          <w:szCs w:val="26"/>
        </w:rPr>
        <w:t>6</w:t>
      </w:r>
      <w:r w:rsidRPr="00F203AB">
        <w:rPr>
          <w:rFonts w:ascii="Myriad Pro" w:eastAsia="Calibri" w:hAnsi="Myriad Pro"/>
          <w:sz w:val="26"/>
          <w:szCs w:val="26"/>
        </w:rPr>
        <w:t xml:space="preserve"> Налогового кодекса Российской Федерации </w:t>
      </w:r>
      <w:r w:rsidR="005D10C2">
        <w:rPr>
          <w:rFonts w:ascii="Myriad Pro" w:eastAsia="Calibri" w:hAnsi="Myriad Pro"/>
          <w:sz w:val="26"/>
          <w:szCs w:val="26"/>
        </w:rPr>
        <w:br/>
      </w:r>
      <w:r w:rsidR="00B05DA3">
        <w:rPr>
          <w:rFonts w:ascii="Myriad Pro" w:eastAsia="Calibri" w:hAnsi="Myriad Pro"/>
          <w:sz w:val="26"/>
          <w:szCs w:val="26"/>
        </w:rPr>
        <w:t xml:space="preserve">(в редакции действующей в 2017-2018 годах) </w:t>
      </w:r>
      <w:r w:rsidR="005D10C2">
        <w:rPr>
          <w:rFonts w:ascii="Myriad Pro" w:eastAsia="Calibri" w:hAnsi="Myriad Pro"/>
          <w:sz w:val="26"/>
          <w:szCs w:val="26"/>
        </w:rPr>
        <w:t>в</w:t>
      </w:r>
      <w:r w:rsidR="005D10C2" w:rsidRPr="005D10C2">
        <w:rPr>
          <w:rFonts w:ascii="Myriad Pro" w:eastAsia="Calibri" w:hAnsi="Myriad Pro"/>
          <w:sz w:val="26"/>
          <w:szCs w:val="26"/>
        </w:rPr>
        <w:t xml:space="preserve"> 2017 - 2018 годах для плательщиков, указанных в подпункте 1 пункта 1 статьи 419 настоящего Кодекса (за исключением плательщиков, для которых установлены пониженные тарифы страховых взносов), применяются следующие тарифы страховых взносов:</w:t>
      </w:r>
    </w:p>
    <w:p w14:paraId="534EFFDB" w14:textId="77777777" w:rsidR="005D10C2" w:rsidRPr="005D10C2" w:rsidRDefault="005D10C2" w:rsidP="00FB5951">
      <w:pPr>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t>1) на обязательное пенсионное страхование:</w:t>
      </w:r>
    </w:p>
    <w:p w14:paraId="18BA5A9D" w14:textId="77777777" w:rsidR="005D10C2" w:rsidRPr="005D10C2" w:rsidRDefault="005D10C2" w:rsidP="00FB5951">
      <w:pPr>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4032FBA6" w14:textId="77777777" w:rsidR="005D10C2" w:rsidRPr="005D10C2" w:rsidRDefault="005D10C2" w:rsidP="00FB5951">
      <w:pPr>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7EECD522" w14:textId="77777777" w:rsidR="005D10C2" w:rsidRPr="005D10C2" w:rsidRDefault="005D10C2" w:rsidP="00FB5951">
      <w:pPr>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5EB984A4" w14:textId="77777777" w:rsidR="005D10C2" w:rsidRPr="005D10C2" w:rsidRDefault="005D10C2" w:rsidP="00FB5951">
      <w:pPr>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t xml:space="preserve">на обязательное социальное страхование на случай временной нетрудоспособности в отношении выплат и иных вознаграждений в пользу иностранных граждан и лиц без гражданства, временно пребывающих в Российской Федерации (за исключением высококвалифицированных специалистов в соответствии с Федеральным законом от 25 июля 2002 года </w:t>
      </w:r>
      <w:r w:rsidR="0031244B">
        <w:rPr>
          <w:rFonts w:ascii="Myriad Pro" w:eastAsia="Calibri" w:hAnsi="Myriad Pro"/>
          <w:sz w:val="26"/>
          <w:szCs w:val="26"/>
        </w:rPr>
        <w:t>№ </w:t>
      </w:r>
      <w:r w:rsidRPr="005D10C2">
        <w:rPr>
          <w:rFonts w:ascii="Myriad Pro" w:eastAsia="Calibri" w:hAnsi="Myriad Pro"/>
          <w:sz w:val="26"/>
          <w:szCs w:val="26"/>
        </w:rPr>
        <w:t xml:space="preserve">115-ФЗ </w:t>
      </w:r>
      <w:r w:rsidR="006766DF">
        <w:rPr>
          <w:rFonts w:ascii="Myriad Pro" w:eastAsia="Calibri" w:hAnsi="Myriad Pro"/>
          <w:sz w:val="26"/>
          <w:szCs w:val="26"/>
        </w:rPr>
        <w:t>«</w:t>
      </w:r>
      <w:r w:rsidRPr="005D10C2">
        <w:rPr>
          <w:rFonts w:ascii="Myriad Pro" w:eastAsia="Calibri" w:hAnsi="Myriad Pro"/>
          <w:sz w:val="26"/>
          <w:szCs w:val="26"/>
        </w:rPr>
        <w:t>О правовом положении иностранных граждан в Российской Федерации</w:t>
      </w:r>
      <w:r w:rsidR="006766DF">
        <w:rPr>
          <w:rFonts w:ascii="Myriad Pro" w:eastAsia="Calibri" w:hAnsi="Myriad Pro"/>
          <w:sz w:val="26"/>
          <w:szCs w:val="26"/>
        </w:rPr>
        <w:t>»</w:t>
      </w:r>
      <w:r w:rsidRPr="005D10C2">
        <w:rPr>
          <w:rFonts w:ascii="Myriad Pro" w:eastAsia="Calibri" w:hAnsi="Myriad Pro"/>
          <w:sz w:val="26"/>
          <w:szCs w:val="26"/>
        </w:rPr>
        <w:t>), в пределах установленной предельной величины базы для исчисления страховых взносов по данному виду страхования - 1,8 процента;</w:t>
      </w:r>
    </w:p>
    <w:p w14:paraId="0E227B32" w14:textId="77777777" w:rsidR="005D10C2" w:rsidRPr="005D10C2" w:rsidRDefault="005D10C2" w:rsidP="00FB5951">
      <w:pPr>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t>3) на обязательное медицинское страхование - 5,1 процента.</w:t>
      </w:r>
    </w:p>
    <w:p w14:paraId="5BDCEB0E" w14:textId="77777777" w:rsidR="009842A2" w:rsidRDefault="004D1E77" w:rsidP="00FB5951">
      <w:pPr>
        <w:widowControl w:val="0"/>
        <w:autoSpaceDE w:val="0"/>
        <w:autoSpaceDN w:val="0"/>
        <w:adjustRightInd w:val="0"/>
        <w:spacing w:after="0" w:line="360" w:lineRule="auto"/>
        <w:ind w:firstLine="567"/>
        <w:jc w:val="both"/>
        <w:rPr>
          <w:rFonts w:ascii="Arial" w:hAnsi="Arial" w:cs="Arial"/>
          <w:color w:val="000000"/>
          <w:sz w:val="26"/>
          <w:szCs w:val="26"/>
        </w:rPr>
      </w:pPr>
      <w:bookmarkStart w:id="58" w:name="Par294"/>
      <w:bookmarkStart w:id="59" w:name="Par296"/>
      <w:bookmarkStart w:id="60" w:name="Par298"/>
      <w:bookmarkEnd w:id="58"/>
      <w:bookmarkEnd w:id="59"/>
      <w:bookmarkEnd w:id="60"/>
      <w:r w:rsidRPr="005D10C2">
        <w:rPr>
          <w:rFonts w:ascii="Myriad Pro" w:hAnsi="Myriad Pro"/>
          <w:sz w:val="26"/>
          <w:szCs w:val="26"/>
        </w:rPr>
        <w:lastRenderedPageBreak/>
        <w:t xml:space="preserve">Страховые тарифы на обязательное социальное страхование от несчастных случаев на производстве и профессиональных заболеваний на </w:t>
      </w:r>
      <w:r w:rsidR="009842A2" w:rsidRPr="005D10C2">
        <w:rPr>
          <w:rFonts w:ascii="Myriad Pro" w:hAnsi="Myriad Pro"/>
          <w:sz w:val="26"/>
          <w:szCs w:val="26"/>
        </w:rPr>
        <w:t>201</w:t>
      </w:r>
      <w:r w:rsidR="009842A2">
        <w:rPr>
          <w:rFonts w:ascii="Myriad Pro" w:hAnsi="Myriad Pro"/>
          <w:sz w:val="26"/>
          <w:szCs w:val="26"/>
        </w:rPr>
        <w:t>7</w:t>
      </w:r>
      <w:r w:rsidR="009842A2" w:rsidRPr="005D10C2">
        <w:rPr>
          <w:rFonts w:ascii="Myriad Pro" w:hAnsi="Myriad Pro"/>
          <w:sz w:val="26"/>
          <w:szCs w:val="26"/>
        </w:rPr>
        <w:t xml:space="preserve"> </w:t>
      </w:r>
      <w:r w:rsidRPr="005D10C2">
        <w:rPr>
          <w:rFonts w:ascii="Myriad Pro" w:hAnsi="Myriad Pro"/>
          <w:sz w:val="26"/>
          <w:szCs w:val="26"/>
        </w:rPr>
        <w:t xml:space="preserve">год, </w:t>
      </w:r>
      <w:r w:rsidR="005D10C2" w:rsidRPr="005D10C2">
        <w:rPr>
          <w:rFonts w:ascii="Myriad Pro" w:hAnsi="Myriad Pro"/>
          <w:sz w:val="26"/>
          <w:szCs w:val="26"/>
        </w:rPr>
        <w:t xml:space="preserve">утверждены </w:t>
      </w:r>
      <w:r w:rsidR="009842A2" w:rsidRPr="005D10C2">
        <w:rPr>
          <w:rFonts w:ascii="Myriad Pro" w:hAnsi="Myriad Pro"/>
          <w:sz w:val="26"/>
          <w:szCs w:val="26"/>
        </w:rPr>
        <w:t>Федеральн</w:t>
      </w:r>
      <w:r w:rsidR="009842A2">
        <w:rPr>
          <w:rFonts w:ascii="Myriad Pro" w:hAnsi="Myriad Pro"/>
          <w:sz w:val="26"/>
          <w:szCs w:val="26"/>
        </w:rPr>
        <w:t>ым</w:t>
      </w:r>
      <w:r w:rsidR="009842A2" w:rsidRPr="005D10C2">
        <w:rPr>
          <w:rFonts w:ascii="Myriad Pro" w:hAnsi="Myriad Pro"/>
          <w:sz w:val="26"/>
          <w:szCs w:val="26"/>
        </w:rPr>
        <w:t xml:space="preserve"> закон</w:t>
      </w:r>
      <w:r w:rsidR="009842A2">
        <w:rPr>
          <w:rFonts w:ascii="Myriad Pro" w:hAnsi="Myriad Pro"/>
          <w:sz w:val="26"/>
          <w:szCs w:val="26"/>
        </w:rPr>
        <w:t>ом</w:t>
      </w:r>
      <w:r w:rsidR="009842A2" w:rsidRPr="005D10C2">
        <w:rPr>
          <w:rFonts w:ascii="Myriad Pro" w:hAnsi="Myriad Pro"/>
          <w:sz w:val="26"/>
          <w:szCs w:val="26"/>
        </w:rPr>
        <w:t xml:space="preserve"> от 19.12.2016 </w:t>
      </w:r>
      <w:r w:rsidR="0031244B">
        <w:rPr>
          <w:rFonts w:ascii="Myriad Pro" w:hAnsi="Myriad Pro"/>
          <w:sz w:val="26"/>
          <w:szCs w:val="26"/>
        </w:rPr>
        <w:t>№ </w:t>
      </w:r>
      <w:r w:rsidR="009842A2" w:rsidRPr="005D10C2">
        <w:rPr>
          <w:rFonts w:ascii="Myriad Pro" w:hAnsi="Myriad Pro"/>
          <w:sz w:val="26"/>
          <w:szCs w:val="26"/>
        </w:rPr>
        <w:t>419-ФЗ</w:t>
      </w:r>
      <w:r w:rsidR="009842A2">
        <w:rPr>
          <w:rFonts w:ascii="Myriad Pro" w:hAnsi="Myriad Pro"/>
          <w:sz w:val="26"/>
          <w:szCs w:val="26"/>
        </w:rPr>
        <w:t xml:space="preserve"> «</w:t>
      </w:r>
      <w:r w:rsidR="009842A2" w:rsidRPr="005D10C2">
        <w:rPr>
          <w:rFonts w:ascii="Myriad Pro" w:hAnsi="Myriad Pro"/>
          <w:sz w:val="26"/>
          <w:szCs w:val="26"/>
        </w:rPr>
        <w:t>О страховых тарифах на обязательное социальное страхование от несчастных случаев на производстве и профессиональных заболеваний на 2017 год и на плановый период 2018 и 2019 годов</w:t>
      </w:r>
      <w:r w:rsidR="009842A2">
        <w:rPr>
          <w:rFonts w:ascii="Myriad Pro" w:hAnsi="Myriad Pro"/>
          <w:sz w:val="26"/>
          <w:szCs w:val="26"/>
        </w:rPr>
        <w:t>»</w:t>
      </w:r>
      <w:r w:rsidR="005D10C2" w:rsidRPr="005D10C2">
        <w:rPr>
          <w:rFonts w:ascii="Myriad Pro" w:hAnsi="Myriad Pro"/>
          <w:sz w:val="26"/>
          <w:szCs w:val="26"/>
        </w:rPr>
        <w:t xml:space="preserve">. </w:t>
      </w:r>
    </w:p>
    <w:p w14:paraId="45325346" w14:textId="77777777" w:rsidR="004D1E77" w:rsidRPr="004D1E77" w:rsidRDefault="004D1E77" w:rsidP="00FB5951">
      <w:pPr>
        <w:pStyle w:val="ab"/>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4D1E77">
        <w:rPr>
          <w:rFonts w:ascii="Myriad Pro" w:eastAsiaTheme="minorHAnsi" w:hAnsi="Myriad Pro" w:cstheme="minorBidi"/>
          <w:sz w:val="26"/>
          <w:szCs w:val="26"/>
          <w:lang w:eastAsia="en-US"/>
        </w:rPr>
        <w:t xml:space="preserve">Страховые тарифы на обязательное социальное страхование от несчастных случаев на производстве и профессиональных заболеваний определяются в процентах к суммам выплат и иных вознаграждений, которые начислены в пользу застрахованных в рамках трудовых отношений и гражданско-правовых договоров, предметом которых являются выполнение работ и (или) оказание услуг, договора авторского заказа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 в соответствии с Федеральным законом от 24 июля 1998 года </w:t>
      </w:r>
      <w:r w:rsidR="0031244B">
        <w:rPr>
          <w:rFonts w:ascii="Myriad Pro" w:eastAsiaTheme="minorHAnsi" w:hAnsi="Myriad Pro" w:cstheme="minorBidi"/>
          <w:sz w:val="26"/>
          <w:szCs w:val="26"/>
          <w:lang w:eastAsia="en-US"/>
        </w:rPr>
        <w:t>№ </w:t>
      </w:r>
      <w:r w:rsidRPr="004D1E77">
        <w:rPr>
          <w:rFonts w:ascii="Myriad Pro" w:eastAsiaTheme="minorHAnsi" w:hAnsi="Myriad Pro" w:cstheme="minorBidi"/>
          <w:sz w:val="26"/>
          <w:szCs w:val="26"/>
          <w:lang w:eastAsia="en-US"/>
        </w:rPr>
        <w:t>125-ФЗ </w:t>
      </w:r>
      <w:r w:rsidR="00ED7080">
        <w:rPr>
          <w:rFonts w:ascii="Myriad Pro" w:eastAsiaTheme="minorHAnsi" w:hAnsi="Myriad Pro" w:cstheme="minorBidi"/>
          <w:sz w:val="26"/>
          <w:szCs w:val="26"/>
          <w:lang w:eastAsia="en-US"/>
        </w:rPr>
        <w:t xml:space="preserve"> </w:t>
      </w:r>
      <w:r w:rsidR="006766DF">
        <w:rPr>
          <w:rFonts w:ascii="Myriad Pro" w:eastAsiaTheme="minorHAnsi" w:hAnsi="Myriad Pro" w:cstheme="minorBidi"/>
          <w:sz w:val="26"/>
          <w:szCs w:val="26"/>
          <w:lang w:eastAsia="en-US"/>
        </w:rPr>
        <w:t>«</w:t>
      </w:r>
      <w:r w:rsidRPr="004D1E77">
        <w:rPr>
          <w:rFonts w:ascii="Myriad Pro" w:eastAsiaTheme="minorHAnsi" w:hAnsi="Myriad Pro" w:cstheme="minorBidi"/>
          <w:sz w:val="26"/>
          <w:szCs w:val="26"/>
          <w:lang w:eastAsia="en-US"/>
        </w:rPr>
        <w:t>Об обязательном социальном страховании от несчастных случаев на производстве и профессиональных заболеваний</w:t>
      </w:r>
      <w:r w:rsidR="006766DF">
        <w:rPr>
          <w:rFonts w:ascii="Myriad Pro" w:eastAsiaTheme="minorHAnsi" w:hAnsi="Myriad Pro" w:cstheme="minorBidi"/>
          <w:sz w:val="26"/>
          <w:szCs w:val="26"/>
          <w:lang w:eastAsia="en-US"/>
        </w:rPr>
        <w:t>»</w:t>
      </w:r>
      <w:r w:rsidRPr="004D1E77">
        <w:rPr>
          <w:rFonts w:ascii="Myriad Pro" w:eastAsiaTheme="minorHAnsi" w:hAnsi="Myriad Pro" w:cstheme="minorBidi"/>
          <w:sz w:val="26"/>
          <w:szCs w:val="26"/>
          <w:lang w:eastAsia="en-US"/>
        </w:rPr>
        <w:t>.</w:t>
      </w:r>
    </w:p>
    <w:p w14:paraId="36B18071" w14:textId="77777777" w:rsidR="004D1E77" w:rsidRDefault="004D1E77" w:rsidP="00FB5951">
      <w:pPr>
        <w:pStyle w:val="ab"/>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4D1E77">
        <w:rPr>
          <w:rFonts w:ascii="Myriad Pro" w:eastAsiaTheme="minorHAnsi" w:hAnsi="Myriad Pro" w:cstheme="minorBidi"/>
          <w:sz w:val="26"/>
          <w:szCs w:val="26"/>
          <w:lang w:eastAsia="en-US"/>
        </w:rPr>
        <w:t>Сохраняются 32 страховых тарифа (от 0,2 до 8,5%), дифференцированных по видам экономической деятельности в зависимости от класса профессионального риска.</w:t>
      </w:r>
      <w:r w:rsidR="00ED7080">
        <w:rPr>
          <w:rFonts w:ascii="Myriad Pro" w:eastAsiaTheme="minorHAnsi" w:hAnsi="Myriad Pro" w:cstheme="minorBidi"/>
          <w:sz w:val="26"/>
          <w:szCs w:val="26"/>
          <w:lang w:eastAsia="en-US"/>
        </w:rPr>
        <w:t xml:space="preserve"> Для предприятий в сфере электроэнергетики отчисления составляют 0,4%.</w:t>
      </w:r>
      <w:r w:rsidR="0001632C">
        <w:rPr>
          <w:rFonts w:ascii="Myriad Pro" w:eastAsiaTheme="minorHAnsi" w:hAnsi="Myriad Pro" w:cstheme="minorBidi"/>
          <w:sz w:val="26"/>
          <w:szCs w:val="26"/>
          <w:lang w:eastAsia="en-US"/>
        </w:rPr>
        <w:t xml:space="preserve"> Филиалом </w:t>
      </w:r>
      <w:r w:rsidR="0031244B">
        <w:rPr>
          <w:rFonts w:ascii="Myriad Pro" w:eastAsiaTheme="minorHAnsi" w:hAnsi="Myriad Pro" w:cstheme="minorBidi"/>
          <w:sz w:val="26"/>
          <w:szCs w:val="26"/>
          <w:lang w:eastAsia="en-US"/>
        </w:rPr>
        <w:t>ПАО </w:t>
      </w:r>
      <w:r w:rsidR="006766DF">
        <w:rPr>
          <w:rFonts w:ascii="Myriad Pro" w:eastAsiaTheme="minorHAnsi" w:hAnsi="Myriad Pro" w:cstheme="minorBidi"/>
          <w:sz w:val="26"/>
          <w:szCs w:val="26"/>
          <w:lang w:eastAsia="en-US"/>
        </w:rPr>
        <w:t>«</w:t>
      </w:r>
      <w:r w:rsidR="0001632C">
        <w:rPr>
          <w:rFonts w:ascii="Myriad Pro" w:eastAsiaTheme="minorHAnsi" w:hAnsi="Myriad Pro" w:cstheme="minorBidi"/>
          <w:sz w:val="26"/>
          <w:szCs w:val="26"/>
          <w:lang w:eastAsia="en-US"/>
        </w:rPr>
        <w:t>МРСК Юга</w:t>
      </w:r>
      <w:r w:rsidR="006766DF">
        <w:rPr>
          <w:rFonts w:ascii="Myriad Pro" w:eastAsiaTheme="minorHAnsi" w:hAnsi="Myriad Pro" w:cstheme="minorBidi"/>
          <w:sz w:val="26"/>
          <w:szCs w:val="26"/>
          <w:lang w:eastAsia="en-US"/>
        </w:rPr>
        <w:t>»</w:t>
      </w:r>
      <w:r w:rsidR="0001632C">
        <w:rPr>
          <w:rFonts w:ascii="Myriad Pro" w:eastAsiaTheme="minorHAnsi" w:hAnsi="Myriad Pro" w:cstheme="minorBidi"/>
          <w:sz w:val="26"/>
          <w:szCs w:val="26"/>
          <w:lang w:eastAsia="en-US"/>
        </w:rPr>
        <w:t xml:space="preserve"> - </w:t>
      </w:r>
      <w:r w:rsidR="006766DF">
        <w:rPr>
          <w:rFonts w:ascii="Myriad Pro" w:eastAsiaTheme="minorHAnsi" w:hAnsi="Myriad Pro" w:cstheme="minorBidi"/>
          <w:sz w:val="26"/>
          <w:szCs w:val="26"/>
          <w:lang w:eastAsia="en-US"/>
        </w:rPr>
        <w:t>«</w:t>
      </w:r>
      <w:r w:rsidR="0001632C">
        <w:rPr>
          <w:rFonts w:ascii="Myriad Pro" w:eastAsiaTheme="minorHAnsi" w:hAnsi="Myriad Pro" w:cstheme="minorBidi"/>
          <w:sz w:val="26"/>
          <w:szCs w:val="26"/>
          <w:lang w:eastAsia="en-US"/>
        </w:rPr>
        <w:t>Астраханьэнерго</w:t>
      </w:r>
      <w:r w:rsidR="006766DF">
        <w:rPr>
          <w:rFonts w:ascii="Myriad Pro" w:eastAsiaTheme="minorHAnsi" w:hAnsi="Myriad Pro" w:cstheme="minorBidi"/>
          <w:sz w:val="26"/>
          <w:szCs w:val="26"/>
          <w:lang w:eastAsia="en-US"/>
        </w:rPr>
        <w:t>»</w:t>
      </w:r>
      <w:r w:rsidR="0001632C">
        <w:rPr>
          <w:rFonts w:ascii="Myriad Pro" w:eastAsiaTheme="minorHAnsi" w:hAnsi="Myriad Pro" w:cstheme="minorBidi"/>
          <w:sz w:val="26"/>
          <w:szCs w:val="26"/>
          <w:lang w:eastAsia="en-US"/>
        </w:rPr>
        <w:t xml:space="preserve"> в Службу по тарифам Астраханской области представил уведомление о проценте отчислений на социальное страхование от несчастных случаев. </w:t>
      </w:r>
    </w:p>
    <w:p w14:paraId="52994AFD" w14:textId="77777777" w:rsidR="00ED7080" w:rsidRDefault="00ED7080" w:rsidP="00FB5951">
      <w:pPr>
        <w:pStyle w:val="ab"/>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Pr>
          <w:rFonts w:ascii="Myriad Pro" w:eastAsiaTheme="minorHAnsi" w:hAnsi="Myriad Pro" w:cstheme="minorBidi"/>
          <w:sz w:val="26"/>
          <w:szCs w:val="26"/>
          <w:lang w:eastAsia="en-US"/>
        </w:rPr>
        <w:t>Таким образом, общий плановый процент отчислений во внебюджетные фонды с фонда оплаты труда составляет 30,4%.</w:t>
      </w:r>
    </w:p>
    <w:p w14:paraId="5DDEA0E1" w14:textId="492F9F7C" w:rsidR="00BB4889" w:rsidRDefault="00BB4889" w:rsidP="0052246C">
      <w:pPr>
        <w:keepLines/>
        <w:spacing w:after="0" w:line="360" w:lineRule="auto"/>
        <w:ind w:firstLine="567"/>
        <w:jc w:val="both"/>
        <w:rPr>
          <w:rFonts w:ascii="Myriad Pro" w:hAnsi="Myriad Pro"/>
          <w:sz w:val="26"/>
          <w:szCs w:val="26"/>
        </w:rPr>
      </w:pPr>
      <w:r>
        <w:rPr>
          <w:rFonts w:ascii="Myriad Pro" w:hAnsi="Myriad Pro"/>
          <w:sz w:val="26"/>
          <w:szCs w:val="26"/>
        </w:rPr>
        <w:t xml:space="preserve">Исполнителем рассчитана сумма </w:t>
      </w:r>
      <w:r w:rsidR="00E27846">
        <w:rPr>
          <w:rFonts w:ascii="Myriad Pro" w:hAnsi="Myriad Pro"/>
          <w:sz w:val="26"/>
          <w:szCs w:val="26"/>
        </w:rPr>
        <w:t>205 604,1</w:t>
      </w:r>
      <w:r w:rsidR="007F7D44">
        <w:rPr>
          <w:rFonts w:ascii="Myriad Pro" w:hAnsi="Myriad Pro"/>
          <w:sz w:val="26"/>
          <w:szCs w:val="26"/>
        </w:rPr>
        <w:t xml:space="preserve"> т</w:t>
      </w:r>
      <w:r>
        <w:rPr>
          <w:rFonts w:ascii="Myriad Pro" w:hAnsi="Myriad Pro"/>
          <w:sz w:val="26"/>
          <w:szCs w:val="26"/>
        </w:rPr>
        <w:t>ыс. руб</w:t>
      </w:r>
      <w:r w:rsidR="007F7D44">
        <w:rPr>
          <w:rFonts w:ascii="Myriad Pro" w:hAnsi="Myriad Pro"/>
          <w:sz w:val="26"/>
          <w:szCs w:val="26"/>
        </w:rPr>
        <w:t>.</w:t>
      </w:r>
      <w:r>
        <w:rPr>
          <w:rFonts w:ascii="Myriad Pro" w:hAnsi="Myriad Pro"/>
          <w:sz w:val="26"/>
          <w:szCs w:val="26"/>
        </w:rPr>
        <w:t xml:space="preserve"> (в размере 30,4% от фонда оплаты труда, учтенного в составе подконтрольных расходов)</w:t>
      </w:r>
      <w:r w:rsidR="00CC486F">
        <w:rPr>
          <w:rFonts w:ascii="Myriad Pro" w:hAnsi="Myriad Pro"/>
          <w:sz w:val="26"/>
          <w:szCs w:val="26"/>
        </w:rPr>
        <w:t>. Фонд</w:t>
      </w:r>
      <w:r w:rsidR="0001632C">
        <w:rPr>
          <w:rFonts w:ascii="Myriad Pro" w:hAnsi="Myriad Pro"/>
          <w:sz w:val="26"/>
          <w:szCs w:val="26"/>
        </w:rPr>
        <w:t xml:space="preserve"> оплаты труда, </w:t>
      </w:r>
      <w:r w:rsidR="00DB29B2">
        <w:rPr>
          <w:rFonts w:ascii="Myriad Pro" w:hAnsi="Myriad Pro"/>
          <w:sz w:val="26"/>
          <w:szCs w:val="26"/>
        </w:rPr>
        <w:t>рассчитанн</w:t>
      </w:r>
      <w:r w:rsidR="00CC486F">
        <w:rPr>
          <w:rFonts w:ascii="Myriad Pro" w:hAnsi="Myriad Pro"/>
          <w:sz w:val="26"/>
          <w:szCs w:val="26"/>
        </w:rPr>
        <w:t>ый</w:t>
      </w:r>
      <w:r w:rsidR="00DB29B2">
        <w:rPr>
          <w:rFonts w:ascii="Myriad Pro" w:hAnsi="Myriad Pro"/>
          <w:sz w:val="26"/>
          <w:szCs w:val="26"/>
        </w:rPr>
        <w:t xml:space="preserve"> Исполнителем </w:t>
      </w:r>
      <w:r w:rsidR="00CC486F">
        <w:rPr>
          <w:rFonts w:ascii="Myriad Pro" w:hAnsi="Myriad Pro"/>
          <w:sz w:val="26"/>
          <w:szCs w:val="26"/>
        </w:rPr>
        <w:t>на 201</w:t>
      </w:r>
      <w:r w:rsidR="007F7D44">
        <w:rPr>
          <w:rFonts w:ascii="Myriad Pro" w:hAnsi="Myriad Pro"/>
          <w:sz w:val="26"/>
          <w:szCs w:val="26"/>
        </w:rPr>
        <w:t>7</w:t>
      </w:r>
      <w:r w:rsidR="00CC486F">
        <w:rPr>
          <w:rFonts w:ascii="Myriad Pro" w:hAnsi="Myriad Pro"/>
          <w:sz w:val="26"/>
          <w:szCs w:val="26"/>
        </w:rPr>
        <w:t xml:space="preserve"> год в размере </w:t>
      </w:r>
      <w:r w:rsidR="00556155">
        <w:rPr>
          <w:rFonts w:ascii="Myriad Pro" w:hAnsi="Myriad Pro"/>
          <w:sz w:val="26"/>
          <w:szCs w:val="26"/>
        </w:rPr>
        <w:t>674 477,30</w:t>
      </w:r>
      <w:r w:rsidR="00AB6060">
        <w:rPr>
          <w:rFonts w:ascii="Myriad Pro" w:hAnsi="Myriad Pro"/>
          <w:sz w:val="26"/>
          <w:szCs w:val="26"/>
        </w:rPr>
        <w:t xml:space="preserve"> </w:t>
      </w:r>
      <w:r w:rsidR="00CC486F">
        <w:rPr>
          <w:rFonts w:ascii="Myriad Pro" w:hAnsi="Myriad Pro"/>
          <w:sz w:val="26"/>
          <w:szCs w:val="26"/>
        </w:rPr>
        <w:t>тыс. руб</w:t>
      </w:r>
      <w:r>
        <w:rPr>
          <w:rFonts w:ascii="Myriad Pro" w:hAnsi="Myriad Pro"/>
          <w:sz w:val="26"/>
          <w:szCs w:val="26"/>
        </w:rPr>
        <w:t>.</w:t>
      </w:r>
      <w:r w:rsidR="00CC486F">
        <w:rPr>
          <w:rFonts w:ascii="Myriad Pro" w:hAnsi="Myriad Pro"/>
          <w:sz w:val="26"/>
          <w:szCs w:val="26"/>
        </w:rPr>
        <w:t xml:space="preserve"> </w:t>
      </w:r>
    </w:p>
    <w:p w14:paraId="54628DBB" w14:textId="77777777" w:rsidR="00BB4889" w:rsidRPr="004D1E77" w:rsidRDefault="00BB4889" w:rsidP="0052246C">
      <w:pPr>
        <w:pStyle w:val="ab"/>
        <w:keepLines/>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p>
    <w:p w14:paraId="63E41B2B" w14:textId="77777777" w:rsidR="00174718" w:rsidRDefault="00174718" w:rsidP="00EF7B65">
      <w:pPr>
        <w:pStyle w:val="30"/>
        <w:tabs>
          <w:tab w:val="left" w:pos="567"/>
        </w:tabs>
        <w:spacing w:line="360" w:lineRule="auto"/>
        <w:ind w:left="420"/>
        <w:jc w:val="both"/>
        <w:rPr>
          <w:rFonts w:ascii="Myriad Pro" w:hAnsi="Myriad Pro"/>
          <w:b/>
          <w:color w:val="4F6228" w:themeColor="accent3" w:themeShade="80"/>
          <w:sz w:val="28"/>
          <w:szCs w:val="28"/>
        </w:rPr>
        <w:sectPr w:rsidR="00174718" w:rsidSect="005976B0">
          <w:pgSz w:w="11906" w:h="16838"/>
          <w:pgMar w:top="1134" w:right="851" w:bottom="1134" w:left="1701" w:header="709" w:footer="709" w:gutter="0"/>
          <w:cols w:space="708"/>
          <w:docGrid w:linePitch="360"/>
        </w:sectPr>
      </w:pPr>
    </w:p>
    <w:p w14:paraId="40F33177" w14:textId="77777777" w:rsidR="00EF7B65" w:rsidRPr="00FA19FB" w:rsidRDefault="00BB4889" w:rsidP="00D1395C">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61" w:name="_Toc53338951"/>
      <w:r w:rsidRPr="00FA19FB">
        <w:rPr>
          <w:rFonts w:ascii="Myriad Pro" w:hAnsi="Myriad Pro"/>
          <w:b/>
          <w:color w:val="4F6228" w:themeColor="accent3" w:themeShade="80"/>
          <w:sz w:val="28"/>
          <w:szCs w:val="28"/>
        </w:rPr>
        <w:lastRenderedPageBreak/>
        <w:t>Плата за аренду имущества</w:t>
      </w:r>
      <w:bookmarkEnd w:id="61"/>
    </w:p>
    <w:p w14:paraId="4CBD6AD6" w14:textId="77777777" w:rsidR="007576C9" w:rsidRDefault="00015430" w:rsidP="0052246C">
      <w:pPr>
        <w:pStyle w:val="ConsPlusNormal"/>
        <w:spacing w:line="360" w:lineRule="auto"/>
        <w:ind w:firstLine="567"/>
        <w:jc w:val="both"/>
      </w:pPr>
      <w:r w:rsidRPr="00015430">
        <w:t xml:space="preserve">В соответствии с п. 28 Основ ценообразования </w:t>
      </w:r>
      <w:r w:rsidR="0031244B">
        <w:t>№ </w:t>
      </w:r>
      <w:r w:rsidRPr="00015430">
        <w:t>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D87F28" w:rsidRPr="008347ED" w14:paraId="1D2204DE" w14:textId="77777777" w:rsidTr="008347ED">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B86DF5" w14:textId="77777777" w:rsidR="00D87F28" w:rsidRPr="008347ED" w:rsidRDefault="00D87F28" w:rsidP="00770C6E">
            <w:pPr>
              <w:spacing w:after="0"/>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5F1E27" w14:textId="77777777" w:rsidR="00D87F28" w:rsidRPr="008347ED" w:rsidRDefault="00D87F28" w:rsidP="00770C6E">
            <w:pPr>
              <w:spacing w:after="0"/>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Факт за 201</w:t>
            </w:r>
            <w:r w:rsidR="007F7D44">
              <w:rPr>
                <w:rFonts w:ascii="Myriad Pro" w:hAnsi="Myriad Pro" w:cs="Calibri"/>
                <w:b/>
                <w:bCs/>
                <w:color w:val="FFFFFF" w:themeColor="background1"/>
                <w:sz w:val="18"/>
                <w:szCs w:val="18"/>
              </w:rPr>
              <w:t>5</w:t>
            </w:r>
            <w:r w:rsidRPr="008347ED">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4A952" w14:textId="77777777" w:rsidR="00D87F28" w:rsidRPr="008347ED" w:rsidRDefault="00D87F28" w:rsidP="00770C6E">
            <w:pPr>
              <w:spacing w:after="0"/>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 xml:space="preserve">Заявлено филиалом </w:t>
            </w:r>
            <w:r w:rsidR="0031244B">
              <w:rPr>
                <w:rFonts w:ascii="Myriad Pro" w:hAnsi="Myriad Pro" w:cs="Calibri"/>
                <w:b/>
                <w:bCs/>
                <w:color w:val="FFFFFF" w:themeColor="background1"/>
                <w:sz w:val="18"/>
                <w:szCs w:val="18"/>
              </w:rPr>
              <w:t>ПАО </w:t>
            </w:r>
            <w:r w:rsidR="006766DF">
              <w:rPr>
                <w:rFonts w:ascii="Myriad Pro" w:hAnsi="Myriad Pro" w:cs="Calibri"/>
                <w:b/>
                <w:bCs/>
                <w:color w:val="FFFFFF" w:themeColor="background1"/>
                <w:sz w:val="18"/>
                <w:szCs w:val="18"/>
              </w:rPr>
              <w:t>«</w:t>
            </w:r>
            <w:r w:rsidRPr="008347ED">
              <w:rPr>
                <w:rFonts w:ascii="Myriad Pro" w:hAnsi="Myriad Pro" w:cs="Calibri"/>
                <w:b/>
                <w:bCs/>
                <w:color w:val="FFFFFF" w:themeColor="background1"/>
                <w:sz w:val="18"/>
                <w:szCs w:val="18"/>
              </w:rPr>
              <w:t>МРСК Юга</w:t>
            </w:r>
            <w:r w:rsidR="006766DF">
              <w:rPr>
                <w:rFonts w:ascii="Myriad Pro" w:hAnsi="Myriad Pro" w:cs="Calibri"/>
                <w:b/>
                <w:bCs/>
                <w:color w:val="FFFFFF" w:themeColor="background1"/>
                <w:sz w:val="18"/>
                <w:szCs w:val="18"/>
              </w:rPr>
              <w:t>»</w:t>
            </w:r>
            <w:r w:rsidRPr="008347ED">
              <w:rPr>
                <w:rFonts w:ascii="Myriad Pro" w:hAnsi="Myriad Pro" w:cs="Calibri"/>
                <w:b/>
                <w:bCs/>
                <w:color w:val="FFFFFF" w:themeColor="background1"/>
                <w:sz w:val="18"/>
                <w:szCs w:val="18"/>
              </w:rPr>
              <w:t>-</w:t>
            </w:r>
            <w:r w:rsidR="008C04CC" w:rsidRPr="008347ED">
              <w:rPr>
                <w:rFonts w:ascii="Myriad Pro" w:hAnsi="Myriad Pro" w:cs="Calibri"/>
                <w:b/>
                <w:bCs/>
                <w:color w:val="FFFFFF" w:themeColor="background1"/>
                <w:sz w:val="18"/>
                <w:szCs w:val="18"/>
              </w:rPr>
              <w:t xml:space="preserve"> </w:t>
            </w:r>
            <w:r w:rsidR="006766DF">
              <w:rPr>
                <w:rFonts w:ascii="Myriad Pro" w:hAnsi="Myriad Pro" w:cs="Calibri"/>
                <w:b/>
                <w:bCs/>
                <w:color w:val="FFFFFF" w:themeColor="background1"/>
                <w:sz w:val="18"/>
                <w:szCs w:val="18"/>
              </w:rPr>
              <w:t>«</w:t>
            </w:r>
            <w:r w:rsidRPr="008347ED">
              <w:rPr>
                <w:rFonts w:ascii="Myriad Pro" w:hAnsi="Myriad Pro" w:cs="Calibri"/>
                <w:b/>
                <w:bCs/>
                <w:color w:val="FFFFFF" w:themeColor="background1"/>
                <w:sz w:val="18"/>
                <w:szCs w:val="18"/>
              </w:rPr>
              <w:t>Астраханьэнерго</w:t>
            </w:r>
            <w:r w:rsidR="006766DF">
              <w:rPr>
                <w:rFonts w:ascii="Myriad Pro" w:hAnsi="Myriad Pro" w:cs="Calibri"/>
                <w:b/>
                <w:bCs/>
                <w:color w:val="FFFFFF" w:themeColor="background1"/>
                <w:sz w:val="18"/>
                <w:szCs w:val="18"/>
              </w:rPr>
              <w:t>»</w:t>
            </w:r>
            <w:r w:rsidRPr="008347ED">
              <w:rPr>
                <w:rFonts w:ascii="Myriad Pro" w:hAnsi="Myriad Pro" w:cs="Calibri"/>
                <w:b/>
                <w:bCs/>
                <w:color w:val="FFFFFF" w:themeColor="background1"/>
                <w:sz w:val="18"/>
                <w:szCs w:val="18"/>
              </w:rPr>
              <w:t xml:space="preserve"> на </w:t>
            </w:r>
            <w:r w:rsidR="00E96AB8" w:rsidRPr="008347ED">
              <w:rPr>
                <w:rFonts w:ascii="Myriad Pro" w:hAnsi="Myriad Pro" w:cs="Calibri"/>
                <w:b/>
                <w:bCs/>
                <w:color w:val="FFFFFF" w:themeColor="background1"/>
                <w:sz w:val="18"/>
                <w:szCs w:val="18"/>
              </w:rPr>
              <w:t>201</w:t>
            </w:r>
            <w:r w:rsidR="007F7D44">
              <w:rPr>
                <w:rFonts w:ascii="Myriad Pro" w:hAnsi="Myriad Pro" w:cs="Calibri"/>
                <w:b/>
                <w:bCs/>
                <w:color w:val="FFFFFF" w:themeColor="background1"/>
                <w:sz w:val="18"/>
                <w:szCs w:val="18"/>
              </w:rPr>
              <w:t>7</w:t>
            </w:r>
            <w:r w:rsidRPr="008347ED">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05886" w14:textId="77777777" w:rsidR="00D87F28" w:rsidRPr="008347ED" w:rsidRDefault="00D87F28" w:rsidP="00770C6E">
            <w:pPr>
              <w:spacing w:after="0"/>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 xml:space="preserve">ТБР на </w:t>
            </w:r>
            <w:r w:rsidR="00E96AB8" w:rsidRPr="008347ED">
              <w:rPr>
                <w:rFonts w:ascii="Myriad Pro" w:hAnsi="Myriad Pro" w:cs="Calibri"/>
                <w:b/>
                <w:bCs/>
                <w:color w:val="FFFFFF" w:themeColor="background1"/>
                <w:sz w:val="18"/>
                <w:szCs w:val="18"/>
              </w:rPr>
              <w:t>201</w:t>
            </w:r>
            <w:r w:rsidR="007F7D44">
              <w:rPr>
                <w:rFonts w:ascii="Myriad Pro" w:hAnsi="Myriad Pro" w:cs="Calibri"/>
                <w:b/>
                <w:bCs/>
                <w:color w:val="FFFFFF" w:themeColor="background1"/>
                <w:sz w:val="18"/>
                <w:szCs w:val="18"/>
              </w:rPr>
              <w:t>7</w:t>
            </w:r>
            <w:r w:rsidRPr="008347ED">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0ED30" w14:textId="77777777" w:rsidR="00D87F28" w:rsidRPr="008347ED" w:rsidRDefault="00D87F28" w:rsidP="00770C6E">
            <w:pPr>
              <w:spacing w:after="0"/>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 xml:space="preserve">ТБР / </w:t>
            </w:r>
            <w:r w:rsidR="00CC3450" w:rsidRPr="008347ED">
              <w:rPr>
                <w:rFonts w:ascii="Myriad Pro" w:hAnsi="Myriad Pro" w:cs="Calibri"/>
                <w:b/>
                <w:bCs/>
                <w:color w:val="FFFFFF" w:themeColor="background1"/>
                <w:sz w:val="18"/>
                <w:szCs w:val="18"/>
              </w:rPr>
              <w:t>предложение</w:t>
            </w:r>
            <w:r w:rsidRPr="008347ED">
              <w:rPr>
                <w:rFonts w:ascii="Myriad Pro" w:hAnsi="Myriad Pro" w:cs="Calibri"/>
                <w:b/>
                <w:bCs/>
                <w:color w:val="FFFFFF" w:themeColor="background1"/>
                <w:sz w:val="18"/>
                <w:szCs w:val="18"/>
              </w:rPr>
              <w:t xml:space="preserve"> на </w:t>
            </w:r>
            <w:r w:rsidR="00E96AB8" w:rsidRPr="008347ED">
              <w:rPr>
                <w:rFonts w:ascii="Myriad Pro" w:hAnsi="Myriad Pro" w:cs="Calibri"/>
                <w:b/>
                <w:bCs/>
                <w:color w:val="FFFFFF" w:themeColor="background1"/>
                <w:sz w:val="18"/>
                <w:szCs w:val="18"/>
              </w:rPr>
              <w:t>201</w:t>
            </w:r>
            <w:r w:rsidR="007F7D44">
              <w:rPr>
                <w:rFonts w:ascii="Myriad Pro" w:hAnsi="Myriad Pro" w:cs="Calibri"/>
                <w:b/>
                <w:bCs/>
                <w:color w:val="FFFFFF" w:themeColor="background1"/>
                <w:sz w:val="18"/>
                <w:szCs w:val="18"/>
              </w:rPr>
              <w:t>7</w:t>
            </w:r>
            <w:r w:rsidRPr="008347ED">
              <w:rPr>
                <w:rFonts w:ascii="Myriad Pro" w:hAnsi="Myriad Pro" w:cs="Calibri"/>
                <w:b/>
                <w:bCs/>
                <w:color w:val="FFFFFF" w:themeColor="background1"/>
                <w:sz w:val="18"/>
                <w:szCs w:val="18"/>
              </w:rPr>
              <w:t>,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D8397B" w14:textId="77777777" w:rsidR="00D87F28" w:rsidRPr="008347ED" w:rsidRDefault="00D87F28" w:rsidP="00770C6E">
            <w:pPr>
              <w:spacing w:after="0"/>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 xml:space="preserve">ТБР на </w:t>
            </w:r>
            <w:r w:rsidR="00E96AB8" w:rsidRPr="008347ED">
              <w:rPr>
                <w:rFonts w:ascii="Myriad Pro" w:hAnsi="Myriad Pro" w:cs="Calibri"/>
                <w:b/>
                <w:bCs/>
                <w:color w:val="FFFFFF" w:themeColor="background1"/>
                <w:sz w:val="18"/>
                <w:szCs w:val="18"/>
              </w:rPr>
              <w:t>201</w:t>
            </w:r>
            <w:r w:rsidR="007F7D44">
              <w:rPr>
                <w:rFonts w:ascii="Myriad Pro" w:hAnsi="Myriad Pro" w:cs="Calibri"/>
                <w:b/>
                <w:bCs/>
                <w:color w:val="FFFFFF" w:themeColor="background1"/>
                <w:sz w:val="18"/>
                <w:szCs w:val="18"/>
              </w:rPr>
              <w:t>7</w:t>
            </w:r>
            <w:r w:rsidRPr="008347ED">
              <w:rPr>
                <w:rFonts w:ascii="Myriad Pro" w:hAnsi="Myriad Pro" w:cs="Calibri"/>
                <w:b/>
                <w:bCs/>
                <w:color w:val="FFFFFF" w:themeColor="background1"/>
                <w:sz w:val="18"/>
                <w:szCs w:val="18"/>
              </w:rPr>
              <w:t xml:space="preserve"> /факт за 201</w:t>
            </w:r>
            <w:r w:rsidR="007F7D44">
              <w:rPr>
                <w:rFonts w:ascii="Myriad Pro" w:hAnsi="Myriad Pro" w:cs="Calibri"/>
                <w:b/>
                <w:bCs/>
                <w:color w:val="FFFFFF" w:themeColor="background1"/>
                <w:sz w:val="18"/>
                <w:szCs w:val="18"/>
              </w:rPr>
              <w:t>5</w:t>
            </w:r>
            <w:r w:rsidRPr="008347ED">
              <w:rPr>
                <w:rFonts w:ascii="Myriad Pro" w:hAnsi="Myriad Pro" w:cs="Calibri"/>
                <w:b/>
                <w:bCs/>
                <w:color w:val="FFFFFF" w:themeColor="background1"/>
                <w:sz w:val="18"/>
                <w:szCs w:val="18"/>
              </w:rPr>
              <w:t>, %</w:t>
            </w:r>
          </w:p>
        </w:tc>
      </w:tr>
      <w:tr w:rsidR="00D87F28" w:rsidRPr="008347ED" w14:paraId="1E3CEFC1" w14:textId="77777777" w:rsidTr="008347ED">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2182AE" w14:textId="77777777" w:rsidR="00D87F28" w:rsidRPr="008347ED" w:rsidRDefault="00D87F28" w:rsidP="00770C6E">
            <w:pPr>
              <w:spacing w:after="0"/>
              <w:rPr>
                <w:rFonts w:ascii="Myriad Pro" w:hAnsi="Myriad Pro" w:cs="Calibri"/>
                <w:b/>
                <w:bCs/>
                <w:color w:val="FFFFFF" w:themeColor="background1"/>
                <w:sz w:val="18"/>
                <w:szCs w:val="18"/>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F125F" w14:textId="77777777" w:rsidR="00D87F28" w:rsidRPr="008347ED" w:rsidRDefault="00D87F28" w:rsidP="00770C6E">
            <w:pPr>
              <w:spacing w:after="0"/>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09316" w14:textId="77777777" w:rsidR="00D87F28" w:rsidRPr="008347ED" w:rsidRDefault="00D87F28" w:rsidP="00770C6E">
            <w:pPr>
              <w:spacing w:after="0"/>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67A543" w14:textId="77777777" w:rsidR="00D87F28" w:rsidRPr="008347ED" w:rsidRDefault="00D87F28" w:rsidP="00770C6E">
            <w:pPr>
              <w:spacing w:after="0"/>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3BAEF7" w14:textId="77777777" w:rsidR="00D87F28" w:rsidRPr="008347ED" w:rsidRDefault="00D87F28" w:rsidP="00770C6E">
            <w:pPr>
              <w:spacing w:after="0"/>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41957" w14:textId="77777777" w:rsidR="00D87F28" w:rsidRPr="008347ED" w:rsidRDefault="00D87F28" w:rsidP="00770C6E">
            <w:pPr>
              <w:spacing w:after="0"/>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6</w:t>
            </w:r>
          </w:p>
        </w:tc>
      </w:tr>
      <w:tr w:rsidR="00C14E2E" w:rsidRPr="008347ED" w14:paraId="1D8161AE" w14:textId="77777777" w:rsidTr="00C14E2E">
        <w:trPr>
          <w:trHeight w:val="449"/>
        </w:trPr>
        <w:tc>
          <w:tcPr>
            <w:tcW w:w="1514" w:type="pct"/>
            <w:tcBorders>
              <w:top w:val="single" w:sz="4" w:space="0" w:color="FFFFFF" w:themeColor="background1"/>
            </w:tcBorders>
            <w:shd w:val="clear" w:color="000000" w:fill="FFFFFF"/>
            <w:vAlign w:val="center"/>
          </w:tcPr>
          <w:p w14:paraId="22C68E17" w14:textId="77777777" w:rsidR="00C14E2E" w:rsidRPr="008347ED" w:rsidRDefault="00C14E2E" w:rsidP="00770C6E">
            <w:pPr>
              <w:spacing w:after="0"/>
              <w:rPr>
                <w:rFonts w:ascii="Myriad Pro" w:hAnsi="Myriad Pro" w:cs="Calibri"/>
                <w:sz w:val="18"/>
                <w:szCs w:val="18"/>
              </w:rPr>
            </w:pPr>
            <w:r w:rsidRPr="008347ED">
              <w:rPr>
                <w:rFonts w:ascii="Myriad Pro" w:hAnsi="Myriad Pro" w:cs="Calibri"/>
                <w:sz w:val="18"/>
                <w:szCs w:val="18"/>
              </w:rPr>
              <w:t>Аренда имущества</w:t>
            </w:r>
          </w:p>
        </w:tc>
        <w:tc>
          <w:tcPr>
            <w:tcW w:w="835" w:type="pct"/>
            <w:tcBorders>
              <w:top w:val="single" w:sz="4" w:space="0" w:color="FFFFFF" w:themeColor="background1"/>
            </w:tcBorders>
            <w:shd w:val="clear" w:color="auto" w:fill="auto"/>
            <w:vAlign w:val="center"/>
          </w:tcPr>
          <w:p w14:paraId="3645CD11" w14:textId="1E6E80F2" w:rsidR="00C14E2E" w:rsidRPr="00C14E2E" w:rsidRDefault="006E7A2B" w:rsidP="00770C6E">
            <w:pPr>
              <w:spacing w:after="0"/>
              <w:jc w:val="center"/>
              <w:rPr>
                <w:rFonts w:ascii="Myriad Pro" w:hAnsi="Myriad Pro" w:cs="Calibri"/>
                <w:sz w:val="20"/>
                <w:szCs w:val="20"/>
              </w:rPr>
            </w:pPr>
            <w:r>
              <w:rPr>
                <w:rFonts w:ascii="Myriad Pro" w:hAnsi="Myriad Pro" w:cs="Calibri"/>
                <w:color w:val="000000"/>
                <w:sz w:val="20"/>
                <w:szCs w:val="20"/>
              </w:rPr>
              <w:t>3</w:t>
            </w:r>
            <w:r w:rsidR="00B603B1">
              <w:rPr>
                <w:rFonts w:ascii="Myriad Pro" w:hAnsi="Myriad Pro" w:cs="Calibri"/>
                <w:color w:val="000000"/>
                <w:sz w:val="20"/>
                <w:szCs w:val="20"/>
              </w:rPr>
              <w:t xml:space="preserve"> </w:t>
            </w:r>
            <w:r>
              <w:rPr>
                <w:rFonts w:ascii="Myriad Pro" w:hAnsi="Myriad Pro" w:cs="Calibri"/>
                <w:color w:val="000000"/>
                <w:sz w:val="20"/>
                <w:szCs w:val="20"/>
              </w:rPr>
              <w:t>761</w:t>
            </w:r>
            <w:r w:rsidR="00B603B1">
              <w:rPr>
                <w:rFonts w:ascii="Myriad Pro" w:hAnsi="Myriad Pro" w:cs="Calibri"/>
                <w:color w:val="000000"/>
                <w:sz w:val="20"/>
                <w:szCs w:val="20"/>
              </w:rPr>
              <w:t>,0</w:t>
            </w:r>
          </w:p>
        </w:tc>
        <w:tc>
          <w:tcPr>
            <w:tcW w:w="834" w:type="pct"/>
            <w:tcBorders>
              <w:top w:val="single" w:sz="4" w:space="0" w:color="FFFFFF" w:themeColor="background1"/>
            </w:tcBorders>
            <w:shd w:val="clear" w:color="auto" w:fill="auto"/>
            <w:vAlign w:val="center"/>
          </w:tcPr>
          <w:p w14:paraId="2ED8CE4F" w14:textId="77777777" w:rsidR="00C14E2E" w:rsidRPr="00C14E2E" w:rsidRDefault="00C14E2E" w:rsidP="00770C6E">
            <w:pPr>
              <w:spacing w:after="0"/>
              <w:jc w:val="center"/>
              <w:rPr>
                <w:rFonts w:ascii="Myriad Pro" w:hAnsi="Myriad Pro" w:cs="Calibri"/>
                <w:sz w:val="20"/>
                <w:szCs w:val="20"/>
              </w:rPr>
            </w:pPr>
            <w:r w:rsidRPr="00C14E2E">
              <w:rPr>
                <w:rFonts w:ascii="Myriad Pro" w:hAnsi="Myriad Pro" w:cs="Calibri"/>
                <w:color w:val="000000"/>
                <w:sz w:val="20"/>
                <w:szCs w:val="20"/>
              </w:rPr>
              <w:t>4 052,00</w:t>
            </w:r>
          </w:p>
        </w:tc>
        <w:tc>
          <w:tcPr>
            <w:tcW w:w="759" w:type="pct"/>
            <w:tcBorders>
              <w:top w:val="single" w:sz="4" w:space="0" w:color="FFFFFF" w:themeColor="background1"/>
            </w:tcBorders>
            <w:shd w:val="clear" w:color="auto" w:fill="auto"/>
            <w:vAlign w:val="center"/>
          </w:tcPr>
          <w:p w14:paraId="4E6F6AF7" w14:textId="77777777" w:rsidR="00C14E2E" w:rsidRPr="00C14E2E" w:rsidRDefault="00C14E2E" w:rsidP="00770C6E">
            <w:pPr>
              <w:spacing w:after="0"/>
              <w:jc w:val="center"/>
              <w:rPr>
                <w:rFonts w:ascii="Myriad Pro" w:hAnsi="Myriad Pro" w:cs="Calibri"/>
                <w:sz w:val="20"/>
                <w:szCs w:val="20"/>
              </w:rPr>
            </w:pPr>
            <w:r w:rsidRPr="00C14E2E">
              <w:rPr>
                <w:rFonts w:ascii="Myriad Pro" w:hAnsi="Myriad Pro" w:cs="Calibri"/>
                <w:color w:val="000000"/>
                <w:sz w:val="20"/>
                <w:szCs w:val="20"/>
              </w:rPr>
              <w:t>4 052,00</w:t>
            </w:r>
          </w:p>
        </w:tc>
        <w:tc>
          <w:tcPr>
            <w:tcW w:w="531" w:type="pct"/>
            <w:tcBorders>
              <w:top w:val="single" w:sz="4" w:space="0" w:color="FFFFFF" w:themeColor="background1"/>
            </w:tcBorders>
            <w:shd w:val="clear" w:color="auto" w:fill="auto"/>
            <w:vAlign w:val="center"/>
          </w:tcPr>
          <w:p w14:paraId="23675D66" w14:textId="77777777" w:rsidR="00C14E2E" w:rsidRPr="00C14E2E" w:rsidRDefault="00C14E2E" w:rsidP="00770C6E">
            <w:pPr>
              <w:spacing w:after="0"/>
              <w:jc w:val="center"/>
              <w:rPr>
                <w:rFonts w:ascii="Myriad Pro" w:hAnsi="Myriad Pro" w:cs="Calibri"/>
                <w:sz w:val="20"/>
                <w:szCs w:val="20"/>
              </w:rPr>
            </w:pPr>
            <w:r w:rsidRPr="00C14E2E">
              <w:rPr>
                <w:rFonts w:ascii="Myriad Pro" w:hAnsi="Myriad Pro" w:cs="Calibri"/>
                <w:color w:val="000000"/>
                <w:sz w:val="20"/>
                <w:szCs w:val="20"/>
              </w:rPr>
              <w:t>100,00</w:t>
            </w:r>
          </w:p>
        </w:tc>
        <w:tc>
          <w:tcPr>
            <w:tcW w:w="527" w:type="pct"/>
            <w:tcBorders>
              <w:top w:val="single" w:sz="4" w:space="0" w:color="FFFFFF" w:themeColor="background1"/>
            </w:tcBorders>
            <w:shd w:val="clear" w:color="auto" w:fill="auto"/>
            <w:vAlign w:val="center"/>
          </w:tcPr>
          <w:p w14:paraId="4F76D976" w14:textId="43C0F1BB" w:rsidR="00C14E2E" w:rsidRPr="00C14E2E" w:rsidRDefault="00C14E2E" w:rsidP="00770C6E">
            <w:pPr>
              <w:spacing w:after="0"/>
              <w:jc w:val="center"/>
              <w:rPr>
                <w:rFonts w:ascii="Myriad Pro" w:hAnsi="Myriad Pro" w:cs="Calibri"/>
                <w:sz w:val="20"/>
                <w:szCs w:val="20"/>
              </w:rPr>
            </w:pPr>
            <w:r w:rsidRPr="00C14E2E">
              <w:rPr>
                <w:rFonts w:ascii="Myriad Pro" w:hAnsi="Myriad Pro" w:cs="Calibri"/>
                <w:color w:val="000000"/>
                <w:sz w:val="20"/>
                <w:szCs w:val="20"/>
              </w:rPr>
              <w:t>1</w:t>
            </w:r>
            <w:r w:rsidR="00B603B1">
              <w:rPr>
                <w:rFonts w:ascii="Myriad Pro" w:hAnsi="Myriad Pro" w:cs="Calibri"/>
                <w:color w:val="000000"/>
                <w:sz w:val="20"/>
                <w:szCs w:val="20"/>
              </w:rPr>
              <w:t>07,7</w:t>
            </w:r>
          </w:p>
        </w:tc>
      </w:tr>
    </w:tbl>
    <w:p w14:paraId="078D1393" w14:textId="77777777" w:rsidR="00D87F28" w:rsidRDefault="00D87F28" w:rsidP="00770C6E">
      <w:pPr>
        <w:pStyle w:val="ConsPlusNormal"/>
        <w:spacing w:line="360" w:lineRule="auto"/>
        <w:ind w:firstLine="709"/>
        <w:jc w:val="both"/>
      </w:pPr>
    </w:p>
    <w:p w14:paraId="4A34AD31" w14:textId="77777777" w:rsidR="00E46341" w:rsidRPr="00F02F53" w:rsidRDefault="00E46341" w:rsidP="00770C6E">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61E512E1" w14:textId="77777777" w:rsidR="00072592" w:rsidRPr="007F7D44" w:rsidRDefault="00072592" w:rsidP="0052246C">
      <w:pPr>
        <w:autoSpaceDE w:val="0"/>
        <w:autoSpaceDN w:val="0"/>
        <w:adjustRightInd w:val="0"/>
        <w:spacing w:after="0" w:line="360" w:lineRule="auto"/>
        <w:ind w:firstLine="567"/>
        <w:jc w:val="both"/>
        <w:rPr>
          <w:rFonts w:ascii="Myriad Pro" w:hAnsi="Myriad Pro"/>
          <w:sz w:val="26"/>
          <w:szCs w:val="26"/>
        </w:rPr>
      </w:pPr>
      <w:r w:rsidRPr="007F7D44">
        <w:rPr>
          <w:rFonts w:ascii="Myriad Pro" w:hAnsi="Myriad Pro" w:cs="Myriad Pro"/>
          <w:sz w:val="26"/>
          <w:szCs w:val="26"/>
        </w:rPr>
        <w:t xml:space="preserve">Филиалом </w:t>
      </w:r>
      <w:r w:rsidR="0031244B">
        <w:rPr>
          <w:rFonts w:ascii="Myriad Pro" w:hAnsi="Myriad Pro" w:cs="Myriad Pro"/>
          <w:sz w:val="26"/>
          <w:szCs w:val="26"/>
        </w:rPr>
        <w:t>ПАО </w:t>
      </w:r>
      <w:r w:rsidR="006766DF" w:rsidRPr="007F7D44">
        <w:rPr>
          <w:rFonts w:ascii="Myriad Pro" w:hAnsi="Myriad Pro" w:cs="Myriad Pro"/>
          <w:sz w:val="26"/>
          <w:szCs w:val="26"/>
        </w:rPr>
        <w:t>«</w:t>
      </w:r>
      <w:r w:rsidRPr="007F7D44">
        <w:rPr>
          <w:rFonts w:ascii="Myriad Pro" w:hAnsi="Myriad Pro" w:cs="Myriad Pro"/>
          <w:sz w:val="26"/>
          <w:szCs w:val="26"/>
        </w:rPr>
        <w:t>МРСК Юга</w:t>
      </w:r>
      <w:r w:rsidR="006766DF" w:rsidRPr="007F7D44">
        <w:rPr>
          <w:rFonts w:ascii="Myriad Pro" w:hAnsi="Myriad Pro" w:cs="Myriad Pro"/>
          <w:sz w:val="26"/>
          <w:szCs w:val="26"/>
        </w:rPr>
        <w:t>»</w:t>
      </w:r>
      <w:r w:rsidR="0072651A" w:rsidRPr="007F7D44">
        <w:rPr>
          <w:rFonts w:ascii="Myriad Pro" w:hAnsi="Myriad Pro" w:cs="Myriad Pro"/>
          <w:sz w:val="26"/>
          <w:szCs w:val="26"/>
        </w:rPr>
        <w:t xml:space="preserve"> </w:t>
      </w:r>
      <w:r w:rsidRPr="007F7D44">
        <w:rPr>
          <w:rFonts w:ascii="Myriad Pro" w:hAnsi="Myriad Pro" w:cs="Myriad Pro"/>
          <w:sz w:val="26"/>
          <w:szCs w:val="26"/>
        </w:rPr>
        <w:t>-</w:t>
      </w:r>
      <w:r w:rsidR="0072651A" w:rsidRPr="007F7D44">
        <w:rPr>
          <w:rFonts w:ascii="Myriad Pro" w:hAnsi="Myriad Pro" w:cs="Myriad Pro"/>
          <w:sz w:val="26"/>
          <w:szCs w:val="26"/>
        </w:rPr>
        <w:t xml:space="preserve"> </w:t>
      </w:r>
      <w:r w:rsidR="006766DF" w:rsidRPr="007F7D44">
        <w:rPr>
          <w:rFonts w:ascii="Myriad Pro" w:hAnsi="Myriad Pro" w:cs="Myriad Pro"/>
          <w:sz w:val="26"/>
          <w:szCs w:val="26"/>
        </w:rPr>
        <w:t>«</w:t>
      </w:r>
      <w:r w:rsidRPr="007F7D44">
        <w:rPr>
          <w:rFonts w:ascii="Myriad Pro" w:hAnsi="Myriad Pro" w:cs="Myriad Pro"/>
          <w:sz w:val="26"/>
          <w:szCs w:val="26"/>
        </w:rPr>
        <w:t>Астраханьэнерго</w:t>
      </w:r>
      <w:r w:rsidR="006766DF" w:rsidRPr="007F7D44">
        <w:rPr>
          <w:rFonts w:ascii="Myriad Pro" w:hAnsi="Myriad Pro" w:cs="Myriad Pro"/>
          <w:sz w:val="26"/>
          <w:szCs w:val="26"/>
        </w:rPr>
        <w:t>»</w:t>
      </w:r>
      <w:r w:rsidRPr="007F7D44">
        <w:rPr>
          <w:rFonts w:ascii="Myriad Pro" w:hAnsi="Myriad Pro" w:cs="Myriad Pro"/>
          <w:sz w:val="26"/>
          <w:szCs w:val="26"/>
        </w:rPr>
        <w:t xml:space="preserve"> направлено предложение  в адрес Службы по тарифам Астраханской области</w:t>
      </w:r>
      <w:r w:rsidRPr="007F7D44">
        <w:rPr>
          <w:rFonts w:ascii="Myriad Pro" w:hAnsi="Myriad Pro"/>
          <w:sz w:val="26"/>
          <w:szCs w:val="26"/>
        </w:rPr>
        <w:t xml:space="preserve"> письмом от 2</w:t>
      </w:r>
      <w:r w:rsidR="007F7D44" w:rsidRPr="007F7D44">
        <w:rPr>
          <w:rFonts w:ascii="Myriad Pro" w:hAnsi="Myriad Pro"/>
          <w:sz w:val="26"/>
          <w:szCs w:val="26"/>
        </w:rPr>
        <w:t>8</w:t>
      </w:r>
      <w:r w:rsidRPr="007F7D44">
        <w:rPr>
          <w:rFonts w:ascii="Myriad Pro" w:hAnsi="Myriad Pro"/>
          <w:sz w:val="26"/>
          <w:szCs w:val="26"/>
        </w:rPr>
        <w:t>.04.201</w:t>
      </w:r>
      <w:r w:rsidR="007F7D44" w:rsidRPr="007F7D44">
        <w:rPr>
          <w:rFonts w:ascii="Myriad Pro" w:hAnsi="Myriad Pro"/>
          <w:sz w:val="26"/>
          <w:szCs w:val="26"/>
        </w:rPr>
        <w:t>6</w:t>
      </w:r>
      <w:r w:rsidRPr="007F7D44">
        <w:rPr>
          <w:rFonts w:ascii="Myriad Pro" w:hAnsi="Myriad Pro"/>
          <w:sz w:val="26"/>
          <w:szCs w:val="26"/>
        </w:rPr>
        <w:t xml:space="preserve"> №АЭ/150</w:t>
      </w:r>
      <w:r w:rsidR="007F7D44" w:rsidRPr="007F7D44">
        <w:rPr>
          <w:rFonts w:ascii="Myriad Pro" w:hAnsi="Myriad Pro"/>
          <w:sz w:val="26"/>
          <w:szCs w:val="26"/>
        </w:rPr>
        <w:t>2</w:t>
      </w:r>
      <w:r w:rsidRPr="007F7D44">
        <w:rPr>
          <w:rFonts w:ascii="Myriad Pro" w:hAnsi="Myriad Pro"/>
          <w:sz w:val="26"/>
          <w:szCs w:val="26"/>
        </w:rPr>
        <w:t>/</w:t>
      </w:r>
      <w:r w:rsidR="007F7D44" w:rsidRPr="007F7D44">
        <w:rPr>
          <w:rFonts w:ascii="Myriad Pro" w:hAnsi="Myriad Pro"/>
          <w:sz w:val="26"/>
          <w:szCs w:val="26"/>
        </w:rPr>
        <w:t xml:space="preserve">284 </w:t>
      </w:r>
      <w:r w:rsidRPr="007F7D44">
        <w:rPr>
          <w:rFonts w:ascii="Myriad Pro" w:hAnsi="Myriad Pro"/>
          <w:sz w:val="26"/>
          <w:szCs w:val="26"/>
        </w:rPr>
        <w:t xml:space="preserve">по включению </w:t>
      </w:r>
      <w:r w:rsidR="0072651A" w:rsidRPr="007F7D44">
        <w:rPr>
          <w:rFonts w:ascii="Myriad Pro" w:hAnsi="Myriad Pro"/>
          <w:sz w:val="26"/>
          <w:szCs w:val="26"/>
        </w:rPr>
        <w:t xml:space="preserve">в </w:t>
      </w:r>
      <w:r w:rsidRPr="007F7D44">
        <w:rPr>
          <w:rFonts w:ascii="Myriad Pro" w:hAnsi="Myriad Pro"/>
          <w:sz w:val="26"/>
          <w:szCs w:val="26"/>
        </w:rPr>
        <w:t>необходим</w:t>
      </w:r>
      <w:r w:rsidR="0072651A" w:rsidRPr="007F7D44">
        <w:rPr>
          <w:rFonts w:ascii="Myriad Pro" w:hAnsi="Myriad Pro"/>
          <w:sz w:val="26"/>
          <w:szCs w:val="26"/>
        </w:rPr>
        <w:t>ую</w:t>
      </w:r>
      <w:r w:rsidRPr="007F7D44">
        <w:rPr>
          <w:rFonts w:ascii="Myriad Pro" w:hAnsi="Myriad Pro"/>
          <w:sz w:val="26"/>
          <w:szCs w:val="26"/>
        </w:rPr>
        <w:t xml:space="preserve"> валов</w:t>
      </w:r>
      <w:r w:rsidR="0072651A" w:rsidRPr="007F7D44">
        <w:rPr>
          <w:rFonts w:ascii="Myriad Pro" w:hAnsi="Myriad Pro"/>
          <w:sz w:val="26"/>
          <w:szCs w:val="26"/>
        </w:rPr>
        <w:t>ую</w:t>
      </w:r>
      <w:r w:rsidRPr="007F7D44">
        <w:rPr>
          <w:rFonts w:ascii="Myriad Pro" w:hAnsi="Myriad Pro"/>
          <w:sz w:val="26"/>
          <w:szCs w:val="26"/>
        </w:rPr>
        <w:t xml:space="preserve"> выручк</w:t>
      </w:r>
      <w:r w:rsidR="0072651A" w:rsidRPr="007F7D44">
        <w:rPr>
          <w:rFonts w:ascii="Myriad Pro" w:hAnsi="Myriad Pro"/>
          <w:sz w:val="26"/>
          <w:szCs w:val="26"/>
        </w:rPr>
        <w:t>у</w:t>
      </w:r>
      <w:r w:rsidRPr="007F7D44">
        <w:rPr>
          <w:rFonts w:ascii="Myriad Pro" w:hAnsi="Myriad Pro"/>
          <w:sz w:val="26"/>
          <w:szCs w:val="26"/>
        </w:rPr>
        <w:t xml:space="preserve"> расходов на аренду имущества, включая электросетевое оборудование, в размере</w:t>
      </w:r>
      <w:r w:rsidR="00C14E2E">
        <w:rPr>
          <w:rFonts w:ascii="Myriad Pro" w:hAnsi="Myriad Pro"/>
          <w:sz w:val="26"/>
          <w:szCs w:val="26"/>
        </w:rPr>
        <w:t xml:space="preserve"> -</w:t>
      </w:r>
      <w:r w:rsidR="00C14E2E">
        <w:rPr>
          <w:rFonts w:ascii="Myriad Pro" w:hAnsi="Myriad Pro"/>
          <w:sz w:val="26"/>
          <w:szCs w:val="26"/>
        </w:rPr>
        <w:br/>
      </w:r>
      <w:r w:rsidRPr="007F7D44">
        <w:rPr>
          <w:rFonts w:ascii="Myriad Pro" w:hAnsi="Myriad Pro"/>
          <w:sz w:val="26"/>
          <w:szCs w:val="26"/>
        </w:rPr>
        <w:t xml:space="preserve"> </w:t>
      </w:r>
      <w:r w:rsidR="00C14E2E">
        <w:rPr>
          <w:rFonts w:ascii="Myriad Pro" w:hAnsi="Myriad Pro"/>
          <w:sz w:val="26"/>
          <w:szCs w:val="26"/>
        </w:rPr>
        <w:t xml:space="preserve">4 052,0 </w:t>
      </w:r>
      <w:r w:rsidRPr="007F7D44">
        <w:rPr>
          <w:rFonts w:ascii="Myriad Pro" w:hAnsi="Myriad Pro"/>
          <w:sz w:val="26"/>
          <w:szCs w:val="26"/>
        </w:rPr>
        <w:t xml:space="preserve"> тыс. рублей. </w:t>
      </w:r>
    </w:p>
    <w:p w14:paraId="2C123907" w14:textId="77777777" w:rsidR="007F7D44" w:rsidRPr="007F7D44" w:rsidRDefault="007F7D44" w:rsidP="0052246C">
      <w:pPr>
        <w:spacing w:after="0" w:line="360" w:lineRule="auto"/>
        <w:ind w:firstLine="567"/>
        <w:jc w:val="both"/>
        <w:rPr>
          <w:rFonts w:ascii="Myriad Pro" w:hAnsi="Myriad Pro"/>
          <w:sz w:val="26"/>
          <w:szCs w:val="26"/>
        </w:rPr>
      </w:pPr>
      <w:r w:rsidRPr="007F7D44">
        <w:rPr>
          <w:rFonts w:ascii="Myriad Pro" w:hAnsi="Myriad Pro"/>
          <w:sz w:val="26"/>
          <w:szCs w:val="26"/>
        </w:rPr>
        <w:t xml:space="preserve">Расчет затрат на аренду имущества на период 2017 год произведен в соответствии с заключенными филиалом </w:t>
      </w:r>
      <w:r w:rsidR="0031244B">
        <w:rPr>
          <w:rFonts w:ascii="Myriad Pro" w:hAnsi="Myriad Pro"/>
          <w:sz w:val="26"/>
          <w:szCs w:val="26"/>
        </w:rPr>
        <w:t>ПАО </w:t>
      </w:r>
      <w:r w:rsidRPr="007F7D44">
        <w:rPr>
          <w:rFonts w:ascii="Myriad Pro" w:hAnsi="Myriad Pro"/>
          <w:sz w:val="26"/>
          <w:szCs w:val="26"/>
        </w:rPr>
        <w:t xml:space="preserve">«МРСК Юга» - «Астраханьэнерго» договорами аренды с учетом ИПЦ. </w:t>
      </w:r>
    </w:p>
    <w:p w14:paraId="52227B9D" w14:textId="77777777" w:rsidR="007F7D44" w:rsidRPr="007F7D44" w:rsidRDefault="007F7D44" w:rsidP="0052246C">
      <w:pPr>
        <w:spacing w:after="0" w:line="360" w:lineRule="auto"/>
        <w:ind w:firstLine="567"/>
        <w:jc w:val="both"/>
        <w:rPr>
          <w:rFonts w:ascii="Myriad Pro" w:hAnsi="Myriad Pro"/>
          <w:sz w:val="26"/>
          <w:szCs w:val="26"/>
        </w:rPr>
      </w:pPr>
      <w:r w:rsidRPr="007F7D44">
        <w:rPr>
          <w:rFonts w:ascii="Myriad Pro" w:hAnsi="Myriad Pro"/>
          <w:sz w:val="26"/>
          <w:szCs w:val="26"/>
        </w:rPr>
        <w:t xml:space="preserve">Включение расходов по договорам на аренду имущества, используемого для осуществления регулируемой деятельности в состав неподконтрольных расходов, </w:t>
      </w:r>
      <w:r w:rsidRPr="007F7D44">
        <w:rPr>
          <w:rFonts w:ascii="Myriad Pro" w:hAnsi="Myriad Pro"/>
          <w:sz w:val="26"/>
          <w:szCs w:val="26"/>
        </w:rPr>
        <w:lastRenderedPageBreak/>
        <w:t xml:space="preserve">регламентировано пунктом 20 (подпункт 2) Методических указаний по регулированию тарифов с применением метода доходности инвестированного капитала, утвержденных приказом ФСТ России от 30.03.2012 </w:t>
      </w:r>
      <w:r w:rsidR="0031244B">
        <w:rPr>
          <w:rFonts w:ascii="Myriad Pro" w:hAnsi="Myriad Pro"/>
          <w:sz w:val="26"/>
          <w:szCs w:val="26"/>
        </w:rPr>
        <w:t>№ </w:t>
      </w:r>
      <w:r w:rsidRPr="007F7D44">
        <w:rPr>
          <w:rFonts w:ascii="Myriad Pro" w:hAnsi="Myriad Pro"/>
          <w:sz w:val="26"/>
          <w:szCs w:val="26"/>
        </w:rPr>
        <w:t xml:space="preserve">228-э (далее – Методические указания). </w:t>
      </w:r>
    </w:p>
    <w:p w14:paraId="0FED071C" w14:textId="77777777" w:rsidR="00E46341" w:rsidRDefault="00E46341" w:rsidP="00770C6E">
      <w:pPr>
        <w:spacing w:after="0" w:line="360" w:lineRule="auto"/>
        <w:contextualSpacing/>
        <w:jc w:val="both"/>
        <w:rPr>
          <w:rFonts w:ascii="Myriad Pro" w:hAnsi="Myriad Pro"/>
          <w:b/>
          <w:bCs/>
          <w:sz w:val="26"/>
          <w:szCs w:val="26"/>
        </w:rPr>
      </w:pPr>
    </w:p>
    <w:p w14:paraId="1336852E" w14:textId="77777777" w:rsidR="00E46341" w:rsidRPr="00F02F53" w:rsidRDefault="00E46341" w:rsidP="00770C6E">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2D9FFE8B" w14:textId="77777777" w:rsidR="00E46341" w:rsidRDefault="000A1202" w:rsidP="0052246C">
      <w:pPr>
        <w:spacing w:after="0" w:line="360" w:lineRule="auto"/>
        <w:ind w:firstLine="567"/>
        <w:jc w:val="both"/>
        <w:rPr>
          <w:rFonts w:ascii="Myriad Pro" w:hAnsi="Myriad Pro"/>
          <w:sz w:val="26"/>
          <w:szCs w:val="26"/>
        </w:rPr>
      </w:pPr>
      <w:r>
        <w:rPr>
          <w:rFonts w:ascii="Myriad Pro" w:hAnsi="Myriad Pro"/>
          <w:sz w:val="26"/>
          <w:szCs w:val="26"/>
        </w:rPr>
        <w:t xml:space="preserve">Службой по тарифам Астраханской области в </w:t>
      </w:r>
      <w:r w:rsidR="007F7D44">
        <w:rPr>
          <w:rFonts w:ascii="Myriad Pro" w:hAnsi="Myriad Pro"/>
          <w:sz w:val="26"/>
          <w:szCs w:val="26"/>
        </w:rPr>
        <w:t xml:space="preserve">Экспертном заключении </w:t>
      </w:r>
      <w:r w:rsidR="008347ED">
        <w:rPr>
          <w:rFonts w:ascii="Myriad Pro" w:hAnsi="Myriad Pro"/>
          <w:sz w:val="26"/>
          <w:szCs w:val="26"/>
        </w:rPr>
        <w:t xml:space="preserve">отражена информация об учете расходов </w:t>
      </w:r>
      <w:r w:rsidR="00B0078A">
        <w:rPr>
          <w:rFonts w:ascii="Myriad Pro" w:hAnsi="Myriad Pro"/>
          <w:sz w:val="26"/>
          <w:szCs w:val="26"/>
        </w:rPr>
        <w:t xml:space="preserve"> на аренду имущества филиала </w:t>
      </w:r>
      <w:r w:rsidR="005A654B">
        <w:rPr>
          <w:rFonts w:ascii="Myriad Pro" w:hAnsi="Myriad Pro"/>
          <w:sz w:val="26"/>
          <w:szCs w:val="26"/>
        </w:rPr>
        <w:br/>
      </w:r>
      <w:r w:rsidR="0031244B">
        <w:rPr>
          <w:rFonts w:ascii="Myriad Pro" w:hAnsi="Myriad Pro"/>
          <w:sz w:val="26"/>
          <w:szCs w:val="26"/>
        </w:rPr>
        <w:t>ПАО </w:t>
      </w:r>
      <w:r w:rsidR="006766DF">
        <w:rPr>
          <w:rFonts w:ascii="Myriad Pro" w:hAnsi="Myriad Pro"/>
          <w:sz w:val="26"/>
          <w:szCs w:val="26"/>
        </w:rPr>
        <w:t>«</w:t>
      </w:r>
      <w:r w:rsidR="00B0078A">
        <w:rPr>
          <w:rFonts w:ascii="Myriad Pro" w:hAnsi="Myriad Pro"/>
          <w:sz w:val="26"/>
          <w:szCs w:val="26"/>
        </w:rPr>
        <w:t>МРСК Юга</w:t>
      </w:r>
      <w:r w:rsidR="006766DF">
        <w:rPr>
          <w:rFonts w:ascii="Myriad Pro" w:hAnsi="Myriad Pro"/>
          <w:sz w:val="26"/>
          <w:szCs w:val="26"/>
        </w:rPr>
        <w:t>»</w:t>
      </w:r>
      <w:r w:rsidR="0072651A">
        <w:rPr>
          <w:rFonts w:ascii="Myriad Pro" w:hAnsi="Myriad Pro"/>
          <w:sz w:val="26"/>
          <w:szCs w:val="26"/>
        </w:rPr>
        <w:t xml:space="preserve"> </w:t>
      </w:r>
      <w:r w:rsidR="00B0078A">
        <w:rPr>
          <w:rFonts w:ascii="Myriad Pro" w:hAnsi="Myriad Pro"/>
          <w:sz w:val="26"/>
          <w:szCs w:val="26"/>
        </w:rPr>
        <w:t>-</w:t>
      </w:r>
      <w:r w:rsidR="0072651A">
        <w:rPr>
          <w:rFonts w:ascii="Myriad Pro" w:hAnsi="Myriad Pro"/>
          <w:sz w:val="26"/>
          <w:szCs w:val="26"/>
        </w:rPr>
        <w:t xml:space="preserve"> </w:t>
      </w:r>
      <w:r w:rsidR="006766DF">
        <w:rPr>
          <w:rFonts w:ascii="Myriad Pro" w:hAnsi="Myriad Pro"/>
          <w:sz w:val="26"/>
          <w:szCs w:val="26"/>
        </w:rPr>
        <w:t>«</w:t>
      </w:r>
      <w:r w:rsidR="00B0078A">
        <w:rPr>
          <w:rFonts w:ascii="Myriad Pro" w:hAnsi="Myriad Pro"/>
          <w:sz w:val="26"/>
          <w:szCs w:val="26"/>
        </w:rPr>
        <w:t>Астраханьэнерго</w:t>
      </w:r>
      <w:r w:rsidR="006766DF">
        <w:rPr>
          <w:rFonts w:ascii="Myriad Pro" w:hAnsi="Myriad Pro"/>
          <w:sz w:val="26"/>
          <w:szCs w:val="26"/>
        </w:rPr>
        <w:t>»</w:t>
      </w:r>
      <w:r w:rsidR="00B0078A">
        <w:rPr>
          <w:rFonts w:ascii="Myriad Pro" w:hAnsi="Myriad Pro"/>
          <w:sz w:val="26"/>
          <w:szCs w:val="26"/>
        </w:rPr>
        <w:t xml:space="preserve"> </w:t>
      </w:r>
      <w:r w:rsidR="00015430">
        <w:rPr>
          <w:rFonts w:ascii="Myriad Pro" w:hAnsi="Myriad Pro"/>
          <w:sz w:val="26"/>
          <w:szCs w:val="26"/>
        </w:rPr>
        <w:t xml:space="preserve">на </w:t>
      </w:r>
      <w:r w:rsidR="00B0078A">
        <w:rPr>
          <w:rFonts w:ascii="Myriad Pro" w:hAnsi="Myriad Pro"/>
          <w:sz w:val="26"/>
          <w:szCs w:val="26"/>
        </w:rPr>
        <w:t xml:space="preserve">плановый </w:t>
      </w:r>
      <w:r w:rsidR="00C333B8">
        <w:rPr>
          <w:rFonts w:ascii="Myriad Pro" w:hAnsi="Myriad Pro"/>
          <w:sz w:val="26"/>
          <w:szCs w:val="26"/>
        </w:rPr>
        <w:t xml:space="preserve">период регулирования </w:t>
      </w:r>
      <w:r w:rsidR="008347ED">
        <w:rPr>
          <w:rFonts w:ascii="Myriad Pro" w:hAnsi="Myriad Pro"/>
          <w:sz w:val="26"/>
          <w:szCs w:val="26"/>
        </w:rPr>
        <w:t xml:space="preserve">- </w:t>
      </w:r>
      <w:r w:rsidR="007F7D44">
        <w:rPr>
          <w:rFonts w:ascii="Myriad Pro" w:hAnsi="Myriad Pro"/>
          <w:sz w:val="26"/>
          <w:szCs w:val="26"/>
        </w:rPr>
        <w:t xml:space="preserve">2017 </w:t>
      </w:r>
      <w:r w:rsidR="00B0078A">
        <w:rPr>
          <w:rFonts w:ascii="Myriad Pro" w:hAnsi="Myriad Pro"/>
          <w:sz w:val="26"/>
          <w:szCs w:val="26"/>
        </w:rPr>
        <w:t>год</w:t>
      </w:r>
      <w:r w:rsidR="008347ED">
        <w:rPr>
          <w:rFonts w:ascii="Myriad Pro" w:hAnsi="Myriad Pro"/>
          <w:sz w:val="26"/>
          <w:szCs w:val="26"/>
        </w:rPr>
        <w:t xml:space="preserve"> в размере </w:t>
      </w:r>
      <w:r w:rsidR="007F7D44">
        <w:rPr>
          <w:rFonts w:ascii="Myriad Pro" w:hAnsi="Myriad Pro"/>
          <w:sz w:val="26"/>
          <w:szCs w:val="26"/>
        </w:rPr>
        <w:t>4 052,0</w:t>
      </w:r>
      <w:r w:rsidR="008347ED">
        <w:rPr>
          <w:rFonts w:ascii="Myriad Pro" w:hAnsi="Myriad Pro"/>
          <w:sz w:val="26"/>
          <w:szCs w:val="26"/>
        </w:rPr>
        <w:t xml:space="preserve"> тыс. руб</w:t>
      </w:r>
      <w:r w:rsidR="00B0078A">
        <w:rPr>
          <w:rFonts w:ascii="Myriad Pro" w:hAnsi="Myriad Pro"/>
          <w:sz w:val="26"/>
          <w:szCs w:val="26"/>
        </w:rPr>
        <w:t>.</w:t>
      </w:r>
      <w:r w:rsidR="007F7D44">
        <w:rPr>
          <w:rFonts w:ascii="Myriad Pro" w:hAnsi="Myriad Pro"/>
          <w:sz w:val="26"/>
          <w:szCs w:val="26"/>
        </w:rPr>
        <w:t xml:space="preserve"> </w:t>
      </w:r>
      <w:r w:rsidR="00C14E2E">
        <w:rPr>
          <w:rFonts w:ascii="Myriad Pro" w:hAnsi="Myriad Pro"/>
          <w:sz w:val="26"/>
          <w:szCs w:val="26"/>
        </w:rPr>
        <w:t>н</w:t>
      </w:r>
      <w:r w:rsidR="007F7D44">
        <w:rPr>
          <w:rFonts w:ascii="Myriad Pro" w:hAnsi="Myriad Pro"/>
          <w:sz w:val="26"/>
          <w:szCs w:val="26"/>
        </w:rPr>
        <w:t xml:space="preserve">а уровне заявки филиала </w:t>
      </w:r>
      <w:r w:rsidR="0031244B">
        <w:rPr>
          <w:rFonts w:ascii="Myriad Pro" w:hAnsi="Myriad Pro"/>
          <w:sz w:val="26"/>
          <w:szCs w:val="26"/>
        </w:rPr>
        <w:t>ПАО </w:t>
      </w:r>
      <w:r w:rsidR="007F7D44">
        <w:rPr>
          <w:rFonts w:ascii="Myriad Pro" w:hAnsi="Myriad Pro"/>
          <w:sz w:val="26"/>
          <w:szCs w:val="26"/>
        </w:rPr>
        <w:t>«МРСК Юга» - «Астраханьэнерго».</w:t>
      </w:r>
      <w:r w:rsidR="00436E2C">
        <w:rPr>
          <w:rFonts w:ascii="Myriad Pro" w:hAnsi="Myriad Pro"/>
          <w:sz w:val="26"/>
          <w:szCs w:val="26"/>
        </w:rPr>
        <w:t xml:space="preserve"> </w:t>
      </w:r>
    </w:p>
    <w:p w14:paraId="6DF4E340" w14:textId="77777777" w:rsidR="000A1202" w:rsidRDefault="000A1202" w:rsidP="00770C6E">
      <w:pPr>
        <w:spacing w:after="0" w:line="360" w:lineRule="auto"/>
        <w:ind w:firstLine="709"/>
        <w:jc w:val="both"/>
        <w:rPr>
          <w:rFonts w:ascii="Myriad Pro" w:hAnsi="Myriad Pro"/>
          <w:sz w:val="26"/>
          <w:szCs w:val="26"/>
        </w:rPr>
      </w:pPr>
    </w:p>
    <w:p w14:paraId="66BEF666" w14:textId="77777777" w:rsidR="00E46341" w:rsidRDefault="00E46341" w:rsidP="00E46341">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46FF937A" w14:textId="77777777" w:rsidR="007917C4" w:rsidRDefault="00337B1D" w:rsidP="0052246C">
      <w:pPr>
        <w:spacing w:after="0" w:line="360" w:lineRule="auto"/>
        <w:ind w:firstLine="567"/>
        <w:contextualSpacing/>
        <w:jc w:val="both"/>
        <w:rPr>
          <w:rFonts w:ascii="Myriad Pro" w:hAnsi="Myriad Pro"/>
          <w:bCs/>
          <w:sz w:val="26"/>
          <w:szCs w:val="26"/>
        </w:rPr>
      </w:pPr>
      <w:r>
        <w:rPr>
          <w:rFonts w:ascii="Myriad Pro" w:hAnsi="Myriad Pro"/>
          <w:bCs/>
          <w:sz w:val="26"/>
          <w:szCs w:val="26"/>
        </w:rPr>
        <w:t xml:space="preserve">Исполнителем </w:t>
      </w:r>
      <w:r w:rsidR="007917C4">
        <w:rPr>
          <w:rFonts w:ascii="Myriad Pro" w:hAnsi="Myriad Pro"/>
          <w:bCs/>
          <w:sz w:val="26"/>
          <w:szCs w:val="26"/>
        </w:rPr>
        <w:t xml:space="preserve">проанализированы </w:t>
      </w:r>
      <w:r>
        <w:rPr>
          <w:rFonts w:ascii="Myriad Pro" w:hAnsi="Myriad Pro"/>
          <w:bCs/>
          <w:sz w:val="26"/>
          <w:szCs w:val="26"/>
        </w:rPr>
        <w:t>документы</w:t>
      </w:r>
      <w:r w:rsidR="00C71340">
        <w:rPr>
          <w:rFonts w:ascii="Myriad Pro" w:hAnsi="Myriad Pro"/>
          <w:bCs/>
          <w:sz w:val="26"/>
          <w:szCs w:val="26"/>
        </w:rPr>
        <w:t xml:space="preserve">, которые филиалом </w:t>
      </w:r>
      <w:r w:rsidR="005A654B">
        <w:rPr>
          <w:rFonts w:ascii="Myriad Pro" w:hAnsi="Myriad Pro"/>
          <w:bCs/>
          <w:sz w:val="26"/>
          <w:szCs w:val="26"/>
        </w:rPr>
        <w:br/>
      </w:r>
      <w:r w:rsidR="0031244B">
        <w:rPr>
          <w:rFonts w:ascii="Myriad Pro" w:hAnsi="Myriad Pro"/>
          <w:bCs/>
          <w:sz w:val="26"/>
          <w:szCs w:val="26"/>
        </w:rPr>
        <w:t>ПАО </w:t>
      </w:r>
      <w:r w:rsidR="006766DF">
        <w:rPr>
          <w:rFonts w:ascii="Myriad Pro" w:hAnsi="Myriad Pro"/>
          <w:bCs/>
          <w:sz w:val="26"/>
          <w:szCs w:val="26"/>
        </w:rPr>
        <w:t>«</w:t>
      </w:r>
      <w:r w:rsidR="00C71340">
        <w:rPr>
          <w:rFonts w:ascii="Myriad Pro" w:hAnsi="Myriad Pro"/>
          <w:bCs/>
          <w:sz w:val="26"/>
          <w:szCs w:val="26"/>
        </w:rPr>
        <w:t>МРСК Юга</w:t>
      </w:r>
      <w:r w:rsidR="006766DF">
        <w:rPr>
          <w:rFonts w:ascii="Myriad Pro" w:hAnsi="Myriad Pro"/>
          <w:bCs/>
          <w:sz w:val="26"/>
          <w:szCs w:val="26"/>
        </w:rPr>
        <w:t>»</w:t>
      </w:r>
      <w:r w:rsidR="00C71340">
        <w:rPr>
          <w:rFonts w:ascii="Myriad Pro" w:hAnsi="Myriad Pro"/>
          <w:bCs/>
          <w:sz w:val="26"/>
          <w:szCs w:val="26"/>
        </w:rPr>
        <w:t xml:space="preserve"> - </w:t>
      </w:r>
      <w:r w:rsidR="006766DF">
        <w:rPr>
          <w:rFonts w:ascii="Myriad Pro" w:hAnsi="Myriad Pro"/>
          <w:bCs/>
          <w:sz w:val="26"/>
          <w:szCs w:val="26"/>
        </w:rPr>
        <w:t>«</w:t>
      </w:r>
      <w:r w:rsidR="00C71340">
        <w:rPr>
          <w:rFonts w:ascii="Myriad Pro" w:hAnsi="Myriad Pro"/>
          <w:bCs/>
          <w:sz w:val="26"/>
          <w:szCs w:val="26"/>
        </w:rPr>
        <w:t>Астраханьэнерго</w:t>
      </w:r>
      <w:r w:rsidR="006766DF">
        <w:rPr>
          <w:rFonts w:ascii="Myriad Pro" w:hAnsi="Myriad Pro"/>
          <w:bCs/>
          <w:sz w:val="26"/>
          <w:szCs w:val="26"/>
        </w:rPr>
        <w:t>»</w:t>
      </w:r>
      <w:r w:rsidR="00C71340">
        <w:rPr>
          <w:rFonts w:ascii="Myriad Pro" w:hAnsi="Myriad Pro"/>
          <w:bCs/>
          <w:sz w:val="26"/>
          <w:szCs w:val="26"/>
        </w:rPr>
        <w:t xml:space="preserve">, представлены в качестве подтверждения </w:t>
      </w:r>
      <w:r w:rsidR="007917C4">
        <w:rPr>
          <w:rFonts w:ascii="Myriad Pro" w:hAnsi="Myriad Pro"/>
          <w:bCs/>
          <w:sz w:val="26"/>
          <w:szCs w:val="26"/>
        </w:rPr>
        <w:t>расход</w:t>
      </w:r>
      <w:r w:rsidR="00C71340">
        <w:rPr>
          <w:rFonts w:ascii="Myriad Pro" w:hAnsi="Myriad Pro"/>
          <w:bCs/>
          <w:sz w:val="26"/>
          <w:szCs w:val="26"/>
        </w:rPr>
        <w:t>ов</w:t>
      </w:r>
      <w:r w:rsidR="007917C4">
        <w:rPr>
          <w:rFonts w:ascii="Myriad Pro" w:hAnsi="Myriad Pro"/>
          <w:bCs/>
          <w:sz w:val="26"/>
          <w:szCs w:val="26"/>
        </w:rPr>
        <w:t xml:space="preserve"> на аренд</w:t>
      </w:r>
      <w:r>
        <w:rPr>
          <w:rFonts w:ascii="Myriad Pro" w:hAnsi="Myriad Pro"/>
          <w:bCs/>
          <w:sz w:val="26"/>
          <w:szCs w:val="26"/>
        </w:rPr>
        <w:t>у</w:t>
      </w:r>
      <w:r w:rsidR="007917C4">
        <w:rPr>
          <w:rFonts w:ascii="Myriad Pro" w:hAnsi="Myriad Pro"/>
          <w:bCs/>
          <w:sz w:val="26"/>
          <w:szCs w:val="26"/>
        </w:rPr>
        <w:t xml:space="preserve"> имущества:</w:t>
      </w:r>
    </w:p>
    <w:p w14:paraId="55C982CA" w14:textId="77777777" w:rsidR="007917C4" w:rsidRDefault="000F11EB" w:rsidP="0052246C">
      <w:pPr>
        <w:pStyle w:val="a3"/>
        <w:numPr>
          <w:ilvl w:val="0"/>
          <w:numId w:val="7"/>
        </w:numPr>
        <w:tabs>
          <w:tab w:val="left" w:pos="993"/>
        </w:tabs>
        <w:spacing w:after="0" w:line="360" w:lineRule="auto"/>
        <w:ind w:left="0" w:firstLine="567"/>
        <w:jc w:val="both"/>
        <w:rPr>
          <w:rFonts w:ascii="Myriad Pro" w:hAnsi="Myriad Pro"/>
          <w:bCs/>
          <w:sz w:val="26"/>
          <w:szCs w:val="26"/>
        </w:rPr>
      </w:pPr>
      <w:r>
        <w:rPr>
          <w:rFonts w:ascii="Myriad Pro" w:hAnsi="Myriad Pro"/>
          <w:bCs/>
          <w:sz w:val="26"/>
          <w:szCs w:val="26"/>
        </w:rPr>
        <w:t xml:space="preserve">Аренда </w:t>
      </w:r>
      <w:r w:rsidR="007917C4">
        <w:rPr>
          <w:rFonts w:ascii="Myriad Pro" w:hAnsi="Myriad Pro"/>
          <w:bCs/>
          <w:sz w:val="26"/>
          <w:szCs w:val="26"/>
        </w:rPr>
        <w:t xml:space="preserve">электросетевого оборудования </w:t>
      </w:r>
      <w:r>
        <w:rPr>
          <w:rFonts w:ascii="Myriad Pro" w:hAnsi="Myriad Pro"/>
          <w:bCs/>
          <w:sz w:val="26"/>
          <w:szCs w:val="26"/>
        </w:rPr>
        <w:t>у</w:t>
      </w:r>
      <w:r w:rsidR="007917C4">
        <w:rPr>
          <w:rFonts w:ascii="Myriad Pro" w:hAnsi="Myriad Pro"/>
          <w:bCs/>
          <w:sz w:val="26"/>
          <w:szCs w:val="26"/>
        </w:rPr>
        <w:t xml:space="preserve"> </w:t>
      </w:r>
      <w:r w:rsidR="0031244B">
        <w:rPr>
          <w:rFonts w:ascii="Myriad Pro" w:hAnsi="Myriad Pro"/>
          <w:bCs/>
          <w:sz w:val="26"/>
          <w:szCs w:val="26"/>
        </w:rPr>
        <w:t>ПАО </w:t>
      </w:r>
      <w:r w:rsidR="006766DF">
        <w:rPr>
          <w:rFonts w:ascii="Myriad Pro" w:hAnsi="Myriad Pro"/>
          <w:bCs/>
          <w:sz w:val="26"/>
          <w:szCs w:val="26"/>
        </w:rPr>
        <w:t>«</w:t>
      </w:r>
      <w:r w:rsidR="007917C4">
        <w:rPr>
          <w:rFonts w:ascii="Myriad Pro" w:hAnsi="Myriad Pro"/>
          <w:bCs/>
          <w:sz w:val="26"/>
          <w:szCs w:val="26"/>
        </w:rPr>
        <w:t>ФСК ЕЭС</w:t>
      </w:r>
      <w:r w:rsidR="006766DF">
        <w:rPr>
          <w:rFonts w:ascii="Myriad Pro" w:hAnsi="Myriad Pro"/>
          <w:bCs/>
          <w:sz w:val="26"/>
          <w:szCs w:val="26"/>
        </w:rPr>
        <w:t>»</w:t>
      </w:r>
      <w:r w:rsidR="007917C4">
        <w:rPr>
          <w:rFonts w:ascii="Myriad Pro" w:hAnsi="Myriad Pro"/>
          <w:bCs/>
          <w:sz w:val="26"/>
          <w:szCs w:val="26"/>
        </w:rPr>
        <w:t xml:space="preserve"> </w:t>
      </w:r>
      <w:r w:rsidR="00C71340">
        <w:rPr>
          <w:rFonts w:ascii="Myriad Pro" w:hAnsi="Myriad Pro"/>
          <w:bCs/>
          <w:sz w:val="26"/>
          <w:szCs w:val="26"/>
        </w:rPr>
        <w:t>по договору</w:t>
      </w:r>
      <w:r>
        <w:rPr>
          <w:rFonts w:ascii="Myriad Pro" w:hAnsi="Myriad Pro"/>
          <w:bCs/>
          <w:sz w:val="26"/>
          <w:szCs w:val="26"/>
        </w:rPr>
        <w:t xml:space="preserve"> </w:t>
      </w:r>
      <w:r w:rsidR="007917C4">
        <w:rPr>
          <w:rFonts w:ascii="Myriad Pro" w:hAnsi="Myriad Pro"/>
          <w:bCs/>
          <w:sz w:val="26"/>
          <w:szCs w:val="26"/>
        </w:rPr>
        <w:t xml:space="preserve">от </w:t>
      </w:r>
      <w:r w:rsidR="00503E33">
        <w:rPr>
          <w:rFonts w:ascii="Myriad Pro" w:hAnsi="Myriad Pro"/>
          <w:bCs/>
          <w:sz w:val="26"/>
          <w:szCs w:val="26"/>
        </w:rPr>
        <w:t xml:space="preserve">09.08.2013 </w:t>
      </w:r>
      <w:r w:rsidR="007917C4">
        <w:rPr>
          <w:rFonts w:ascii="Myriad Pro" w:hAnsi="Myriad Pro"/>
          <w:bCs/>
          <w:sz w:val="26"/>
          <w:szCs w:val="26"/>
        </w:rPr>
        <w:t>№</w:t>
      </w:r>
      <w:r w:rsidR="00503E33">
        <w:rPr>
          <w:rFonts w:ascii="Myriad Pro" w:hAnsi="Myriad Pro"/>
          <w:bCs/>
          <w:sz w:val="26"/>
          <w:szCs w:val="26"/>
        </w:rPr>
        <w:t>ПМ-2</w:t>
      </w:r>
      <w:r>
        <w:rPr>
          <w:rFonts w:ascii="Myriad Pro" w:hAnsi="Myriad Pro"/>
          <w:bCs/>
          <w:sz w:val="26"/>
          <w:szCs w:val="26"/>
        </w:rPr>
        <w:t xml:space="preserve">, </w:t>
      </w:r>
      <w:r w:rsidR="00C71340">
        <w:rPr>
          <w:rFonts w:ascii="Myriad Pro" w:hAnsi="Myriad Pro"/>
          <w:bCs/>
          <w:sz w:val="26"/>
          <w:szCs w:val="26"/>
        </w:rPr>
        <w:t xml:space="preserve">на сумму </w:t>
      </w:r>
      <w:r>
        <w:rPr>
          <w:rFonts w:ascii="Myriad Pro" w:hAnsi="Myriad Pro"/>
          <w:bCs/>
          <w:sz w:val="26"/>
          <w:szCs w:val="26"/>
        </w:rPr>
        <w:t>59,17</w:t>
      </w:r>
      <w:r w:rsidR="00503E33">
        <w:rPr>
          <w:rFonts w:ascii="Myriad Pro" w:hAnsi="Myriad Pro"/>
          <w:bCs/>
          <w:sz w:val="26"/>
          <w:szCs w:val="26"/>
        </w:rPr>
        <w:t>8</w:t>
      </w:r>
      <w:r>
        <w:rPr>
          <w:rFonts w:ascii="Myriad Pro" w:hAnsi="Myriad Pro"/>
          <w:bCs/>
          <w:sz w:val="26"/>
          <w:szCs w:val="26"/>
        </w:rPr>
        <w:t xml:space="preserve"> тыс. руб</w:t>
      </w:r>
      <w:r w:rsidR="00503E33">
        <w:rPr>
          <w:rFonts w:ascii="Myriad Pro" w:hAnsi="Myriad Pro"/>
          <w:bCs/>
          <w:sz w:val="26"/>
          <w:szCs w:val="26"/>
        </w:rPr>
        <w:t xml:space="preserve">. </w:t>
      </w:r>
      <w:r w:rsidR="00C71340">
        <w:rPr>
          <w:rFonts w:ascii="Myriad Pro" w:hAnsi="Myriad Pro"/>
          <w:bCs/>
          <w:sz w:val="26"/>
          <w:szCs w:val="26"/>
        </w:rPr>
        <w:t>в год без НДС.</w:t>
      </w:r>
    </w:p>
    <w:p w14:paraId="2EAB668F" w14:textId="77777777" w:rsidR="000F11EB" w:rsidRDefault="003A6DE0" w:rsidP="0052246C">
      <w:pPr>
        <w:pStyle w:val="a3"/>
        <w:numPr>
          <w:ilvl w:val="0"/>
          <w:numId w:val="7"/>
        </w:numPr>
        <w:tabs>
          <w:tab w:val="left" w:pos="993"/>
        </w:tabs>
        <w:spacing w:after="0" w:line="360" w:lineRule="auto"/>
        <w:ind w:left="0" w:firstLine="567"/>
        <w:jc w:val="both"/>
        <w:rPr>
          <w:rFonts w:ascii="Myriad Pro" w:hAnsi="Myriad Pro"/>
          <w:bCs/>
          <w:sz w:val="26"/>
          <w:szCs w:val="26"/>
        </w:rPr>
      </w:pPr>
      <w:r>
        <w:rPr>
          <w:rFonts w:ascii="Myriad Pro" w:hAnsi="Myriad Pro"/>
          <w:bCs/>
          <w:sz w:val="26"/>
          <w:szCs w:val="26"/>
        </w:rPr>
        <w:t xml:space="preserve">Аренда здания </w:t>
      </w:r>
      <w:r w:rsidR="00C71340">
        <w:rPr>
          <w:rFonts w:ascii="Myriad Pro" w:hAnsi="Myriad Pro"/>
          <w:bCs/>
          <w:sz w:val="26"/>
          <w:szCs w:val="26"/>
        </w:rPr>
        <w:t>и оборудования</w:t>
      </w:r>
      <w:r>
        <w:rPr>
          <w:rFonts w:ascii="Myriad Pro" w:hAnsi="Myriad Pro"/>
          <w:bCs/>
          <w:sz w:val="26"/>
          <w:szCs w:val="26"/>
        </w:rPr>
        <w:t xml:space="preserve"> у ООО </w:t>
      </w:r>
      <w:r w:rsidR="006766DF">
        <w:rPr>
          <w:rFonts w:ascii="Myriad Pro" w:hAnsi="Myriad Pro"/>
          <w:bCs/>
          <w:sz w:val="26"/>
          <w:szCs w:val="26"/>
        </w:rPr>
        <w:t>«</w:t>
      </w:r>
      <w:r>
        <w:rPr>
          <w:rFonts w:ascii="Myriad Pro" w:hAnsi="Myriad Pro"/>
          <w:bCs/>
          <w:sz w:val="26"/>
          <w:szCs w:val="26"/>
        </w:rPr>
        <w:t>Резерв Инвест</w:t>
      </w:r>
      <w:r w:rsidR="006766DF">
        <w:rPr>
          <w:rFonts w:ascii="Myriad Pro" w:hAnsi="Myriad Pro"/>
          <w:bCs/>
          <w:sz w:val="26"/>
          <w:szCs w:val="26"/>
        </w:rPr>
        <w:t>»</w:t>
      </w:r>
      <w:r w:rsidR="0024551F">
        <w:rPr>
          <w:rFonts w:ascii="Myriad Pro" w:hAnsi="Myriad Pro"/>
          <w:bCs/>
          <w:sz w:val="26"/>
          <w:szCs w:val="26"/>
        </w:rPr>
        <w:t xml:space="preserve"> по договор</w:t>
      </w:r>
      <w:r w:rsidR="008E64E6">
        <w:rPr>
          <w:rFonts w:ascii="Myriad Pro" w:hAnsi="Myriad Pro"/>
          <w:bCs/>
          <w:sz w:val="26"/>
          <w:szCs w:val="26"/>
        </w:rPr>
        <w:t>ам</w:t>
      </w:r>
      <w:r w:rsidR="0024551F">
        <w:rPr>
          <w:rFonts w:ascii="Myriad Pro" w:hAnsi="Myriad Pro"/>
          <w:bCs/>
          <w:sz w:val="26"/>
          <w:szCs w:val="26"/>
        </w:rPr>
        <w:t xml:space="preserve"> </w:t>
      </w:r>
      <w:r w:rsidR="008E64E6">
        <w:rPr>
          <w:rFonts w:ascii="Myriad Pro" w:hAnsi="Myriad Pro"/>
          <w:bCs/>
          <w:sz w:val="26"/>
          <w:szCs w:val="26"/>
        </w:rPr>
        <w:t>от 27.07.2014 №065-14-42</w:t>
      </w:r>
      <w:r w:rsidR="00C14E2E">
        <w:rPr>
          <w:rFonts w:ascii="Myriad Pro" w:hAnsi="Myriad Pro"/>
          <w:bCs/>
          <w:sz w:val="26"/>
          <w:szCs w:val="26"/>
        </w:rPr>
        <w:t xml:space="preserve">, </w:t>
      </w:r>
      <w:r w:rsidR="0031244B">
        <w:rPr>
          <w:rFonts w:ascii="Myriad Pro" w:hAnsi="Myriad Pro"/>
          <w:bCs/>
          <w:sz w:val="26"/>
          <w:szCs w:val="26"/>
        </w:rPr>
        <w:t>№ </w:t>
      </w:r>
      <w:r w:rsidR="00C14E2E">
        <w:rPr>
          <w:rFonts w:ascii="Myriad Pro" w:hAnsi="Myriad Pro"/>
          <w:bCs/>
          <w:sz w:val="26"/>
          <w:szCs w:val="26"/>
        </w:rPr>
        <w:t>065-14-41</w:t>
      </w:r>
      <w:r w:rsidR="008E64E6">
        <w:rPr>
          <w:rFonts w:ascii="Myriad Pro" w:hAnsi="Myriad Pro"/>
          <w:bCs/>
          <w:sz w:val="26"/>
          <w:szCs w:val="26"/>
        </w:rPr>
        <w:t xml:space="preserve"> и </w:t>
      </w:r>
      <w:r w:rsidR="0024551F">
        <w:rPr>
          <w:rFonts w:ascii="Myriad Pro" w:hAnsi="Myriad Pro"/>
          <w:bCs/>
          <w:sz w:val="26"/>
          <w:szCs w:val="26"/>
        </w:rPr>
        <w:t>от 31.08.2015 №08-14-61,30001501005794</w:t>
      </w:r>
      <w:r w:rsidR="00DF570D">
        <w:rPr>
          <w:rFonts w:ascii="Myriad Pro" w:hAnsi="Myriad Pro"/>
          <w:bCs/>
          <w:sz w:val="26"/>
          <w:szCs w:val="26"/>
        </w:rPr>
        <w:t>.</w:t>
      </w:r>
      <w:r w:rsidR="00607370">
        <w:rPr>
          <w:rFonts w:ascii="Myriad Pro" w:hAnsi="Myriad Pro"/>
          <w:bCs/>
          <w:sz w:val="26"/>
          <w:szCs w:val="26"/>
        </w:rPr>
        <w:t xml:space="preserve"> </w:t>
      </w:r>
    </w:p>
    <w:p w14:paraId="008A5A5D" w14:textId="77777777" w:rsidR="00D05FF9" w:rsidRDefault="00343CD6" w:rsidP="0052246C">
      <w:pPr>
        <w:pStyle w:val="a3"/>
        <w:numPr>
          <w:ilvl w:val="0"/>
          <w:numId w:val="7"/>
        </w:numPr>
        <w:tabs>
          <w:tab w:val="left" w:pos="993"/>
        </w:tabs>
        <w:spacing w:after="0" w:line="360" w:lineRule="auto"/>
        <w:ind w:left="0" w:firstLine="567"/>
        <w:jc w:val="both"/>
        <w:rPr>
          <w:rFonts w:ascii="Myriad Pro" w:hAnsi="Myriad Pro"/>
          <w:bCs/>
          <w:sz w:val="26"/>
          <w:szCs w:val="26"/>
        </w:rPr>
      </w:pPr>
      <w:r>
        <w:rPr>
          <w:rFonts w:ascii="Myriad Pro" w:hAnsi="Myriad Pro"/>
          <w:bCs/>
          <w:sz w:val="26"/>
          <w:szCs w:val="26"/>
        </w:rPr>
        <w:t xml:space="preserve">По договору аренды электросетевого оборудования и здания подстанции с ЗАО </w:t>
      </w:r>
      <w:r w:rsidR="006766DF">
        <w:rPr>
          <w:rFonts w:ascii="Myriad Pro" w:hAnsi="Myriad Pro"/>
          <w:bCs/>
          <w:sz w:val="26"/>
          <w:szCs w:val="26"/>
        </w:rPr>
        <w:t>«</w:t>
      </w:r>
      <w:r>
        <w:rPr>
          <w:rFonts w:ascii="Myriad Pro" w:hAnsi="Myriad Pro"/>
          <w:bCs/>
          <w:sz w:val="26"/>
          <w:szCs w:val="26"/>
        </w:rPr>
        <w:t>Природоохранный комплекс ЭКО+</w:t>
      </w:r>
      <w:r w:rsidR="006766DF">
        <w:rPr>
          <w:rFonts w:ascii="Myriad Pro" w:hAnsi="Myriad Pro"/>
          <w:bCs/>
          <w:sz w:val="26"/>
          <w:szCs w:val="26"/>
        </w:rPr>
        <w:t>»</w:t>
      </w:r>
      <w:r>
        <w:rPr>
          <w:rFonts w:ascii="Myriad Pro" w:hAnsi="Myriad Pro"/>
          <w:bCs/>
          <w:sz w:val="26"/>
          <w:szCs w:val="26"/>
        </w:rPr>
        <w:t xml:space="preserve"> от 01.09.2011 </w:t>
      </w:r>
      <w:r w:rsidR="0031244B">
        <w:rPr>
          <w:rFonts w:ascii="Myriad Pro" w:hAnsi="Myriad Pro"/>
          <w:bCs/>
          <w:sz w:val="26"/>
          <w:szCs w:val="26"/>
        </w:rPr>
        <w:t>№ </w:t>
      </w:r>
      <w:r>
        <w:rPr>
          <w:rFonts w:ascii="Myriad Pro" w:hAnsi="Myriad Pro"/>
          <w:bCs/>
          <w:sz w:val="26"/>
          <w:szCs w:val="26"/>
        </w:rPr>
        <w:t xml:space="preserve">22а сумма в месяц, определена в размере </w:t>
      </w:r>
      <w:r w:rsidR="00DF570D">
        <w:rPr>
          <w:rFonts w:ascii="Myriad Pro" w:hAnsi="Myriad Pro"/>
          <w:bCs/>
          <w:sz w:val="26"/>
          <w:szCs w:val="26"/>
        </w:rPr>
        <w:t>25 397,0</w:t>
      </w:r>
      <w:r>
        <w:rPr>
          <w:rFonts w:ascii="Myriad Pro" w:hAnsi="Myriad Pro"/>
          <w:bCs/>
          <w:sz w:val="26"/>
          <w:szCs w:val="26"/>
        </w:rPr>
        <w:t xml:space="preserve"> рублей в месяц </w:t>
      </w:r>
      <w:r w:rsidR="001E3B49">
        <w:rPr>
          <w:rFonts w:ascii="Myriad Pro" w:hAnsi="Myriad Pro"/>
          <w:bCs/>
          <w:sz w:val="26"/>
          <w:szCs w:val="26"/>
        </w:rPr>
        <w:t xml:space="preserve">без НДС  </w:t>
      </w:r>
      <w:r w:rsidR="00D05FF9">
        <w:rPr>
          <w:rFonts w:ascii="Myriad Pro" w:hAnsi="Myriad Pro"/>
          <w:bCs/>
          <w:sz w:val="26"/>
          <w:szCs w:val="26"/>
        </w:rPr>
        <w:t>(с</w:t>
      </w:r>
      <w:r>
        <w:rPr>
          <w:rFonts w:ascii="Myriad Pro" w:hAnsi="Myriad Pro"/>
          <w:bCs/>
          <w:sz w:val="26"/>
          <w:szCs w:val="26"/>
        </w:rPr>
        <w:t xml:space="preserve">умма включает в себя </w:t>
      </w:r>
      <w:r w:rsidR="00D05FF9">
        <w:rPr>
          <w:rFonts w:ascii="Myriad Pro" w:hAnsi="Myriad Pro"/>
          <w:bCs/>
          <w:sz w:val="26"/>
          <w:szCs w:val="26"/>
        </w:rPr>
        <w:t xml:space="preserve">амортизационные отчисления, ежемесячную проверку соблюдения условий договора аренды, резерв на капитальный ремонт помещений и подстанций, накладные расходы и рентабельность). </w:t>
      </w:r>
    </w:p>
    <w:p w14:paraId="56B9502A" w14:textId="77777777" w:rsidR="005D6609" w:rsidRDefault="0031540C" w:rsidP="0052246C">
      <w:pPr>
        <w:pStyle w:val="headertext"/>
        <w:numPr>
          <w:ilvl w:val="0"/>
          <w:numId w:val="7"/>
        </w:numPr>
        <w:shd w:val="clear" w:color="auto" w:fill="FFFFFF"/>
        <w:tabs>
          <w:tab w:val="left" w:pos="993"/>
        </w:tabs>
        <w:spacing w:before="0" w:beforeAutospacing="0" w:after="0" w:afterAutospacing="0" w:line="360" w:lineRule="auto"/>
        <w:ind w:left="0" w:firstLine="567"/>
        <w:jc w:val="both"/>
        <w:textAlignment w:val="baseline"/>
        <w:rPr>
          <w:rFonts w:ascii="Myriad Pro" w:eastAsia="Calibri" w:hAnsi="Myriad Pro"/>
          <w:bCs/>
          <w:sz w:val="26"/>
          <w:szCs w:val="26"/>
          <w:lang w:eastAsia="en-US"/>
        </w:rPr>
      </w:pPr>
      <w:r w:rsidRPr="000B28B7">
        <w:rPr>
          <w:rFonts w:ascii="Myriad Pro" w:eastAsia="Calibri" w:hAnsi="Myriad Pro"/>
          <w:bCs/>
          <w:sz w:val="26"/>
          <w:szCs w:val="26"/>
          <w:lang w:eastAsia="en-US"/>
        </w:rPr>
        <w:t xml:space="preserve">Арендная плата за земельные участки принята в полном объеме и составляет </w:t>
      </w:r>
      <w:r w:rsidR="008E64E6">
        <w:rPr>
          <w:rFonts w:ascii="Myriad Pro" w:eastAsia="Calibri" w:hAnsi="Myriad Pro"/>
          <w:bCs/>
          <w:sz w:val="26"/>
          <w:szCs w:val="26"/>
          <w:lang w:eastAsia="en-US"/>
        </w:rPr>
        <w:t xml:space="preserve">3 237,304 </w:t>
      </w:r>
      <w:r w:rsidRPr="000B28B7">
        <w:rPr>
          <w:rFonts w:ascii="Myriad Pro" w:eastAsia="Calibri" w:hAnsi="Myriad Pro"/>
          <w:bCs/>
          <w:sz w:val="26"/>
          <w:szCs w:val="26"/>
          <w:lang w:eastAsia="en-US"/>
        </w:rPr>
        <w:t>тыс. рублей</w:t>
      </w:r>
      <w:r w:rsidR="00DF570D">
        <w:rPr>
          <w:rFonts w:ascii="Myriad Pro" w:eastAsia="Calibri" w:hAnsi="Myriad Pro"/>
          <w:bCs/>
          <w:sz w:val="26"/>
          <w:szCs w:val="26"/>
          <w:lang w:eastAsia="en-US"/>
        </w:rPr>
        <w:t xml:space="preserve">, в том числе, по аренде земельных участков, находящихся в собственности МО Астраханской области расчет произведен </w:t>
      </w:r>
      <w:r w:rsidRPr="000B28B7">
        <w:rPr>
          <w:rFonts w:ascii="Myriad Pro" w:eastAsia="Calibri" w:hAnsi="Myriad Pro"/>
          <w:bCs/>
          <w:sz w:val="26"/>
          <w:szCs w:val="26"/>
          <w:lang w:eastAsia="en-US"/>
        </w:rPr>
        <w:t xml:space="preserve"> исходя из </w:t>
      </w:r>
      <w:r w:rsidR="000B28B7" w:rsidRPr="000B28B7">
        <w:rPr>
          <w:rFonts w:ascii="Myriad Pro" w:eastAsia="Calibri" w:hAnsi="Myriad Pro"/>
          <w:bCs/>
          <w:sz w:val="26"/>
          <w:szCs w:val="26"/>
          <w:lang w:eastAsia="en-US"/>
        </w:rPr>
        <w:t xml:space="preserve">Закона </w:t>
      </w:r>
      <w:r w:rsidR="00BB6B1F">
        <w:rPr>
          <w:rFonts w:ascii="Myriad Pro" w:eastAsia="Calibri" w:hAnsi="Myriad Pro"/>
          <w:bCs/>
          <w:sz w:val="26"/>
          <w:szCs w:val="26"/>
          <w:lang w:eastAsia="en-US"/>
        </w:rPr>
        <w:t>Астраханской области</w:t>
      </w:r>
      <w:r w:rsidR="000B28B7" w:rsidRPr="000B28B7">
        <w:rPr>
          <w:rFonts w:ascii="Myriad Pro" w:eastAsia="Calibri" w:hAnsi="Myriad Pro"/>
          <w:bCs/>
          <w:sz w:val="26"/>
          <w:szCs w:val="26"/>
          <w:lang w:eastAsia="en-US"/>
        </w:rPr>
        <w:t xml:space="preserve"> от 4 марта 2008 года </w:t>
      </w:r>
      <w:r w:rsidR="0031244B">
        <w:rPr>
          <w:rFonts w:ascii="Myriad Pro" w:eastAsia="Calibri" w:hAnsi="Myriad Pro"/>
          <w:bCs/>
          <w:sz w:val="26"/>
          <w:szCs w:val="26"/>
          <w:lang w:eastAsia="en-US"/>
        </w:rPr>
        <w:t>№ </w:t>
      </w:r>
      <w:r w:rsidR="000B28B7" w:rsidRPr="000B28B7">
        <w:rPr>
          <w:rFonts w:ascii="Myriad Pro" w:eastAsia="Calibri" w:hAnsi="Myriad Pro"/>
          <w:bCs/>
          <w:sz w:val="26"/>
          <w:szCs w:val="26"/>
          <w:lang w:eastAsia="en-US"/>
        </w:rPr>
        <w:t xml:space="preserve">7/2008-ОЗ </w:t>
      </w:r>
      <w:r w:rsidR="005A654B">
        <w:rPr>
          <w:rFonts w:ascii="Myriad Pro" w:eastAsia="Calibri" w:hAnsi="Myriad Pro"/>
          <w:bCs/>
          <w:sz w:val="26"/>
          <w:szCs w:val="26"/>
          <w:lang w:eastAsia="en-US"/>
        </w:rPr>
        <w:br/>
      </w:r>
      <w:r w:rsidR="006766DF">
        <w:rPr>
          <w:rFonts w:ascii="Myriad Pro" w:eastAsia="Calibri" w:hAnsi="Myriad Pro"/>
          <w:bCs/>
          <w:sz w:val="26"/>
          <w:szCs w:val="26"/>
          <w:lang w:eastAsia="en-US"/>
        </w:rPr>
        <w:t>«</w:t>
      </w:r>
      <w:r w:rsidR="000B28B7" w:rsidRPr="000B28B7">
        <w:rPr>
          <w:rFonts w:ascii="Myriad Pro" w:eastAsia="Calibri" w:hAnsi="Myriad Pro"/>
          <w:bCs/>
          <w:sz w:val="26"/>
          <w:szCs w:val="26"/>
          <w:lang w:eastAsia="en-US"/>
        </w:rPr>
        <w:t xml:space="preserve">Об отдельных вопросах правового регулирования земельных отношений в </w:t>
      </w:r>
      <w:r w:rsidR="000B28B7" w:rsidRPr="000B28B7">
        <w:rPr>
          <w:rFonts w:ascii="Myriad Pro" w:eastAsia="Calibri" w:hAnsi="Myriad Pro"/>
          <w:bCs/>
          <w:sz w:val="26"/>
          <w:szCs w:val="26"/>
          <w:lang w:eastAsia="en-US"/>
        </w:rPr>
        <w:lastRenderedPageBreak/>
        <w:t>Астраханской области</w:t>
      </w:r>
      <w:r w:rsidR="006766DF">
        <w:rPr>
          <w:rFonts w:ascii="Myriad Pro" w:eastAsia="Calibri" w:hAnsi="Myriad Pro"/>
          <w:bCs/>
          <w:sz w:val="26"/>
          <w:szCs w:val="26"/>
          <w:lang w:eastAsia="en-US"/>
        </w:rPr>
        <w:t>»</w:t>
      </w:r>
      <w:r w:rsidR="000B28B7">
        <w:rPr>
          <w:rFonts w:ascii="Myriad Pro" w:eastAsia="Calibri" w:hAnsi="Myriad Pro"/>
          <w:bCs/>
          <w:sz w:val="26"/>
          <w:szCs w:val="26"/>
          <w:lang w:eastAsia="en-US"/>
        </w:rPr>
        <w:t xml:space="preserve">. </w:t>
      </w:r>
      <w:r w:rsidR="00DF570D">
        <w:rPr>
          <w:rFonts w:ascii="Myriad Pro" w:eastAsia="Calibri" w:hAnsi="Myriad Pro"/>
          <w:bCs/>
          <w:sz w:val="26"/>
          <w:szCs w:val="26"/>
          <w:lang w:eastAsia="en-US"/>
        </w:rPr>
        <w:t xml:space="preserve">По аренде земельных участков, находящихся в федеральной собственности применен аналогичный алгоритм. </w:t>
      </w:r>
    </w:p>
    <w:p w14:paraId="1E4545CF" w14:textId="77777777" w:rsidR="005D6609" w:rsidRDefault="005D6609" w:rsidP="0052246C">
      <w:pPr>
        <w:pStyle w:val="headertext"/>
        <w:shd w:val="clear" w:color="auto" w:fill="FFFFFF"/>
        <w:spacing w:before="0" w:beforeAutospacing="0" w:after="0" w:afterAutospacing="0" w:line="360" w:lineRule="auto"/>
        <w:ind w:firstLine="567"/>
        <w:jc w:val="both"/>
        <w:textAlignment w:val="baseline"/>
        <w:rPr>
          <w:rFonts w:ascii="Myriad Pro" w:hAnsi="Myriad Pro" w:cs="Myriad Pro"/>
          <w:sz w:val="26"/>
          <w:szCs w:val="26"/>
        </w:rPr>
      </w:pPr>
      <w:r w:rsidRPr="005D6609">
        <w:rPr>
          <w:rFonts w:ascii="Myriad Pro" w:hAnsi="Myriad Pro" w:cs="Myriad Pro"/>
          <w:sz w:val="26"/>
          <w:szCs w:val="26"/>
        </w:rPr>
        <w:t xml:space="preserve">Исполнитель обоснованно полагает, что учет Службой по тарифам Астраханской области в составе неподконтрольных расходов затрат на </w:t>
      </w:r>
      <w:r w:rsidR="002F4983">
        <w:rPr>
          <w:rFonts w:ascii="Myriad Pro" w:hAnsi="Myriad Pro" w:cs="Myriad Pro"/>
          <w:sz w:val="26"/>
          <w:szCs w:val="26"/>
        </w:rPr>
        <w:t xml:space="preserve">плату </w:t>
      </w:r>
      <w:r>
        <w:rPr>
          <w:rFonts w:ascii="Myriad Pro" w:hAnsi="Myriad Pro" w:cs="Myriad Pro"/>
          <w:sz w:val="26"/>
          <w:szCs w:val="26"/>
        </w:rPr>
        <w:t>за аренду имущества</w:t>
      </w:r>
      <w:r w:rsidRPr="005D6609">
        <w:rPr>
          <w:rFonts w:ascii="Myriad Pro" w:hAnsi="Myriad Pro" w:cs="Myriad Pro"/>
          <w:sz w:val="26"/>
          <w:szCs w:val="26"/>
        </w:rPr>
        <w:t xml:space="preserve"> в объеме </w:t>
      </w:r>
      <w:r>
        <w:rPr>
          <w:rFonts w:ascii="Myriad Pro" w:hAnsi="Myriad Pro" w:cs="Myriad Pro"/>
          <w:sz w:val="26"/>
          <w:szCs w:val="26"/>
        </w:rPr>
        <w:t>216,56</w:t>
      </w:r>
      <w:r w:rsidRPr="005D6609">
        <w:rPr>
          <w:rFonts w:ascii="Myriad Pro" w:hAnsi="Myriad Pro" w:cs="Myriad Pro"/>
          <w:sz w:val="26"/>
          <w:szCs w:val="26"/>
        </w:rPr>
        <w:t xml:space="preserve"> тыс. руб. в условиях </w:t>
      </w:r>
      <w:r>
        <w:rPr>
          <w:rFonts w:ascii="Myriad Pro" w:hAnsi="Myriad Pro" w:cs="Myriad Pro"/>
          <w:sz w:val="26"/>
          <w:szCs w:val="26"/>
        </w:rPr>
        <w:t xml:space="preserve">отсутствия </w:t>
      </w:r>
      <w:r w:rsidR="002F4983">
        <w:rPr>
          <w:rFonts w:ascii="Myriad Pro" w:hAnsi="Myriad Pro" w:cs="Myriad Pro"/>
          <w:sz w:val="26"/>
          <w:szCs w:val="26"/>
        </w:rPr>
        <w:t xml:space="preserve">информации </w:t>
      </w:r>
      <w:r>
        <w:rPr>
          <w:rFonts w:ascii="Myriad Pro" w:hAnsi="Myriad Pro" w:cs="Myriad Pro"/>
          <w:sz w:val="26"/>
          <w:szCs w:val="26"/>
        </w:rPr>
        <w:t xml:space="preserve">в договорах аренды </w:t>
      </w:r>
      <w:r w:rsidR="002F4983">
        <w:rPr>
          <w:rFonts w:ascii="Myriad Pro" w:hAnsi="Myriad Pro" w:cs="Myriad Pro"/>
          <w:sz w:val="26"/>
          <w:szCs w:val="26"/>
        </w:rPr>
        <w:t xml:space="preserve">расшифровки о размере амортизации, налога на имущество и  </w:t>
      </w:r>
      <w:r>
        <w:rPr>
          <w:rFonts w:ascii="Myriad Pro" w:hAnsi="Myriad Pro" w:cs="Myriad Pro"/>
          <w:sz w:val="26"/>
          <w:szCs w:val="26"/>
        </w:rPr>
        <w:t xml:space="preserve">об иных обязательных платежах, а также отсутствия оборотных ведомостей от арендодателей, </w:t>
      </w:r>
      <w:r w:rsidRPr="005D6609">
        <w:rPr>
          <w:rFonts w:ascii="Myriad Pro" w:hAnsi="Myriad Pro" w:cs="Myriad Pro"/>
          <w:sz w:val="26"/>
          <w:szCs w:val="26"/>
        </w:rPr>
        <w:t>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Службы по тарифам Астраханской области.</w:t>
      </w:r>
    </w:p>
    <w:p w14:paraId="6293E060" w14:textId="776A6878" w:rsidR="005A654B" w:rsidRPr="006766DF" w:rsidRDefault="005A654B" w:rsidP="0052246C">
      <w:pPr>
        <w:spacing w:after="0" w:line="360" w:lineRule="auto"/>
        <w:ind w:firstLine="567"/>
        <w:jc w:val="both"/>
        <w:rPr>
          <w:rFonts w:ascii="Myriad Pro" w:eastAsia="Calibri" w:hAnsi="Myriad Pro"/>
          <w:bCs/>
          <w:sz w:val="26"/>
          <w:szCs w:val="26"/>
        </w:rPr>
      </w:pPr>
      <w:r w:rsidRPr="006766DF">
        <w:rPr>
          <w:rFonts w:ascii="Myriad Pro" w:eastAsia="Calibri" w:hAnsi="Myriad Pro"/>
          <w:bCs/>
          <w:sz w:val="26"/>
          <w:szCs w:val="26"/>
        </w:rPr>
        <w:t xml:space="preserve">Исходя из представленных материалов </w:t>
      </w:r>
      <w:r w:rsidRPr="006766DF">
        <w:rPr>
          <w:rFonts w:ascii="Myriad Pro" w:hAnsi="Myriad Pro"/>
          <w:bCs/>
          <w:sz w:val="26"/>
          <w:szCs w:val="26"/>
        </w:rPr>
        <w:t xml:space="preserve">сумма расходов на аренду имущества в годовом исчислении Исполнителем оценена в сумме - </w:t>
      </w:r>
      <w:r>
        <w:rPr>
          <w:rFonts w:ascii="Myriad Pro" w:hAnsi="Myriad Pro"/>
          <w:bCs/>
          <w:sz w:val="26"/>
          <w:szCs w:val="26"/>
        </w:rPr>
        <w:br/>
      </w:r>
      <w:r w:rsidR="00D34D51">
        <w:rPr>
          <w:rFonts w:ascii="Myriad Pro" w:hAnsi="Myriad Pro" w:cs="Calibri"/>
          <w:color w:val="000000"/>
          <w:sz w:val="26"/>
          <w:szCs w:val="26"/>
        </w:rPr>
        <w:t xml:space="preserve"> 3 596,59</w:t>
      </w:r>
      <w:r w:rsidRPr="006766DF">
        <w:rPr>
          <w:rFonts w:ascii="Myriad Pro" w:hAnsi="Myriad Pro"/>
          <w:bCs/>
          <w:sz w:val="26"/>
          <w:szCs w:val="26"/>
        </w:rPr>
        <w:t xml:space="preserve"> тыс. руб</w:t>
      </w:r>
      <w:r>
        <w:rPr>
          <w:rFonts w:ascii="Myriad Pro" w:hAnsi="Myriad Pro"/>
          <w:bCs/>
          <w:sz w:val="26"/>
          <w:szCs w:val="26"/>
        </w:rPr>
        <w:t>.</w:t>
      </w:r>
      <w:r w:rsidRPr="006766DF">
        <w:rPr>
          <w:rFonts w:ascii="Myriad Pro" w:hAnsi="Myriad Pro"/>
          <w:bCs/>
          <w:sz w:val="26"/>
          <w:szCs w:val="26"/>
        </w:rPr>
        <w:t xml:space="preserve"> с учетом доли (</w:t>
      </w:r>
      <w:r>
        <w:rPr>
          <w:rFonts w:ascii="Myriad Pro" w:hAnsi="Myriad Pro"/>
          <w:bCs/>
          <w:sz w:val="26"/>
          <w:szCs w:val="26"/>
        </w:rPr>
        <w:t>94,24</w:t>
      </w:r>
      <w:r w:rsidRPr="006766DF">
        <w:rPr>
          <w:rFonts w:ascii="Myriad Pro" w:hAnsi="Myriad Pro"/>
          <w:bCs/>
          <w:sz w:val="26"/>
          <w:szCs w:val="26"/>
        </w:rPr>
        <w:t xml:space="preserve">%), приходящейся на услуги по передаче электрической энергии, составит </w:t>
      </w:r>
      <w:r w:rsidR="00D34D51">
        <w:rPr>
          <w:rFonts w:ascii="Myriad Pro" w:hAnsi="Myriad Pro"/>
          <w:bCs/>
          <w:sz w:val="26"/>
          <w:szCs w:val="26"/>
        </w:rPr>
        <w:t xml:space="preserve"> 3 580,61</w:t>
      </w:r>
      <w:r w:rsidRPr="006766DF">
        <w:rPr>
          <w:rFonts w:ascii="Myriad Pro" w:hAnsi="Myriad Pro"/>
          <w:bCs/>
          <w:sz w:val="26"/>
          <w:szCs w:val="26"/>
        </w:rPr>
        <w:t xml:space="preserve"> тыс. руб.</w:t>
      </w:r>
    </w:p>
    <w:p w14:paraId="5E13BC55" w14:textId="77777777" w:rsidR="005A654B" w:rsidRPr="005D6609" w:rsidRDefault="005A654B" w:rsidP="0052246C">
      <w:pPr>
        <w:pStyle w:val="headertext"/>
        <w:shd w:val="clear" w:color="auto" w:fill="FFFFFF"/>
        <w:spacing w:before="0" w:beforeAutospacing="0" w:after="0" w:afterAutospacing="0" w:line="360" w:lineRule="auto"/>
        <w:ind w:firstLine="567"/>
        <w:jc w:val="both"/>
        <w:textAlignment w:val="baseline"/>
        <w:rPr>
          <w:rFonts w:ascii="Myriad Pro" w:eastAsia="Calibri" w:hAnsi="Myriad Pro"/>
          <w:bCs/>
          <w:sz w:val="26"/>
          <w:szCs w:val="26"/>
          <w:lang w:eastAsia="en-US"/>
        </w:rPr>
      </w:pPr>
    </w:p>
    <w:p w14:paraId="362CF394" w14:textId="77777777" w:rsidR="005D6609" w:rsidRDefault="005D6609" w:rsidP="00B9583E">
      <w:pPr>
        <w:pStyle w:val="headertext"/>
        <w:numPr>
          <w:ilvl w:val="0"/>
          <w:numId w:val="7"/>
        </w:numPr>
        <w:shd w:val="clear" w:color="auto" w:fill="FFFFFF"/>
        <w:spacing w:before="0" w:beforeAutospacing="0" w:after="0" w:afterAutospacing="0" w:line="360" w:lineRule="auto"/>
        <w:ind w:left="0" w:firstLine="709"/>
        <w:jc w:val="both"/>
        <w:textAlignment w:val="baseline"/>
        <w:rPr>
          <w:rFonts w:ascii="Myriad Pro" w:eastAsia="Calibri" w:hAnsi="Myriad Pro"/>
          <w:bCs/>
          <w:sz w:val="26"/>
          <w:szCs w:val="26"/>
          <w:lang w:eastAsia="en-US"/>
        </w:rPr>
        <w:sectPr w:rsidR="005D6609" w:rsidSect="005976B0">
          <w:pgSz w:w="11906" w:h="16838"/>
          <w:pgMar w:top="1134" w:right="851" w:bottom="1134" w:left="1701" w:header="709" w:footer="709" w:gutter="0"/>
          <w:cols w:space="708"/>
          <w:docGrid w:linePitch="360"/>
        </w:sectPr>
      </w:pPr>
    </w:p>
    <w:p w14:paraId="7589416A" w14:textId="77777777" w:rsidR="000B28B7" w:rsidRPr="006766DF" w:rsidRDefault="000B28B7" w:rsidP="006766DF">
      <w:pPr>
        <w:pStyle w:val="headertext"/>
        <w:shd w:val="clear" w:color="auto" w:fill="FFFFFF"/>
        <w:spacing w:before="0" w:beforeAutospacing="0" w:after="0" w:afterAutospacing="0" w:line="360" w:lineRule="auto"/>
        <w:ind w:left="709"/>
        <w:jc w:val="both"/>
        <w:textAlignment w:val="baseline"/>
        <w:rPr>
          <w:rFonts w:ascii="Myriad Pro" w:eastAsia="Calibri" w:hAnsi="Myriad Pro"/>
          <w:bCs/>
          <w:sz w:val="6"/>
          <w:szCs w:val="6"/>
          <w:lang w:eastAsia="en-US"/>
        </w:rPr>
      </w:pPr>
    </w:p>
    <w:tbl>
      <w:tblPr>
        <w:tblW w:w="14879" w:type="dxa"/>
        <w:jc w:val="center"/>
        <w:tblLook w:val="04A0" w:firstRow="1" w:lastRow="0" w:firstColumn="1" w:lastColumn="0" w:noHBand="0" w:noVBand="1"/>
      </w:tblPr>
      <w:tblGrid>
        <w:gridCol w:w="676"/>
        <w:gridCol w:w="3002"/>
        <w:gridCol w:w="1559"/>
        <w:gridCol w:w="2231"/>
        <w:gridCol w:w="2133"/>
        <w:gridCol w:w="5278"/>
      </w:tblGrid>
      <w:tr w:rsidR="006766DF" w:rsidRPr="006766DF" w14:paraId="73FB1877" w14:textId="77777777" w:rsidTr="00B60810">
        <w:trPr>
          <w:trHeight w:val="20"/>
          <w:tblHeader/>
          <w:jc w:val="center"/>
        </w:trPr>
        <w:tc>
          <w:tcPr>
            <w:tcW w:w="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F78BE" w14:textId="77777777" w:rsidR="006766DF" w:rsidRPr="006766DF" w:rsidRDefault="00D67C84" w:rsidP="00770C6E">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 </w:t>
            </w:r>
            <w:r w:rsidR="0031244B">
              <w:rPr>
                <w:rFonts w:ascii="Myriad Pro" w:hAnsi="Myriad Pro" w:cs="Calibri"/>
                <w:color w:val="FFFFFF" w:themeColor="background1"/>
                <w:sz w:val="18"/>
                <w:szCs w:val="18"/>
              </w:rPr>
              <w:t>№ </w:t>
            </w:r>
            <w:r w:rsidR="006766DF" w:rsidRPr="006766DF">
              <w:rPr>
                <w:rFonts w:ascii="Myriad Pro" w:hAnsi="Myriad Pro" w:cs="Calibri"/>
                <w:color w:val="FFFFFF" w:themeColor="background1"/>
                <w:sz w:val="18"/>
                <w:szCs w:val="18"/>
              </w:rPr>
              <w:t>п/п</w:t>
            </w:r>
          </w:p>
        </w:tc>
        <w:tc>
          <w:tcPr>
            <w:tcW w:w="3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E7E6F7" w14:textId="77777777" w:rsidR="006766DF" w:rsidRPr="006766DF" w:rsidRDefault="006766DF" w:rsidP="00770C6E">
            <w:pPr>
              <w:spacing w:after="0" w:line="240" w:lineRule="auto"/>
              <w:jc w:val="center"/>
              <w:rPr>
                <w:rFonts w:ascii="Myriad Pro" w:hAnsi="Myriad Pro" w:cs="Calibri"/>
                <w:color w:val="FFFFFF" w:themeColor="background1"/>
                <w:sz w:val="18"/>
                <w:szCs w:val="18"/>
              </w:rPr>
            </w:pPr>
            <w:r w:rsidRPr="006766DF">
              <w:rPr>
                <w:rFonts w:ascii="Myriad Pro" w:hAnsi="Myriad Pro" w:cs="Calibri"/>
                <w:color w:val="FFFFFF" w:themeColor="background1"/>
                <w:sz w:val="18"/>
                <w:szCs w:val="18"/>
              </w:rPr>
              <w:t>Контрагент</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478AF" w14:textId="77777777" w:rsidR="006766DF" w:rsidRPr="006766DF" w:rsidRDefault="006766DF" w:rsidP="00770C6E">
            <w:pPr>
              <w:spacing w:after="0" w:line="240" w:lineRule="auto"/>
              <w:jc w:val="center"/>
              <w:rPr>
                <w:rFonts w:ascii="Myriad Pro" w:hAnsi="Myriad Pro" w:cs="Calibri"/>
                <w:color w:val="FFFFFF" w:themeColor="background1"/>
                <w:sz w:val="18"/>
                <w:szCs w:val="18"/>
              </w:rPr>
            </w:pPr>
            <w:r w:rsidRPr="006766DF">
              <w:rPr>
                <w:rFonts w:ascii="Myriad Pro" w:hAnsi="Myriad Pro" w:cs="Calibri"/>
                <w:color w:val="FFFFFF" w:themeColor="background1"/>
                <w:sz w:val="18"/>
                <w:szCs w:val="18"/>
              </w:rPr>
              <w:t>Реквизиты договоров</w:t>
            </w:r>
          </w:p>
        </w:tc>
        <w:tc>
          <w:tcPr>
            <w:tcW w:w="2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E69B14" w14:textId="77777777" w:rsidR="006766DF" w:rsidRPr="006766DF" w:rsidRDefault="006766DF" w:rsidP="00770C6E">
            <w:pPr>
              <w:spacing w:after="0" w:line="240" w:lineRule="auto"/>
              <w:jc w:val="center"/>
              <w:rPr>
                <w:rFonts w:ascii="Myriad Pro" w:hAnsi="Myriad Pro" w:cs="Calibri"/>
                <w:color w:val="FFFFFF" w:themeColor="background1"/>
                <w:sz w:val="18"/>
                <w:szCs w:val="18"/>
              </w:rPr>
            </w:pPr>
            <w:r w:rsidRPr="006766DF">
              <w:rPr>
                <w:rFonts w:ascii="Myriad Pro" w:hAnsi="Myriad Pro" w:cs="Calibri"/>
                <w:color w:val="FFFFFF" w:themeColor="background1"/>
                <w:sz w:val="18"/>
                <w:szCs w:val="18"/>
              </w:rPr>
              <w:t>Арендуемое имущество</w:t>
            </w:r>
          </w:p>
        </w:tc>
        <w:tc>
          <w:tcPr>
            <w:tcW w:w="2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82F60" w14:textId="77777777" w:rsidR="006766DF" w:rsidRPr="006766DF" w:rsidRDefault="006766DF" w:rsidP="00770C6E">
            <w:pPr>
              <w:spacing w:after="0" w:line="240" w:lineRule="auto"/>
              <w:jc w:val="center"/>
              <w:rPr>
                <w:rFonts w:ascii="Myriad Pro" w:hAnsi="Myriad Pro" w:cs="Calibri"/>
                <w:color w:val="FFFFFF" w:themeColor="background1"/>
                <w:sz w:val="18"/>
                <w:szCs w:val="18"/>
              </w:rPr>
            </w:pPr>
            <w:r w:rsidRPr="006766DF">
              <w:rPr>
                <w:rFonts w:ascii="Myriad Pro" w:hAnsi="Myriad Pro" w:cs="Calibri"/>
                <w:color w:val="FFFFFF" w:themeColor="background1"/>
                <w:sz w:val="18"/>
                <w:szCs w:val="18"/>
              </w:rPr>
              <w:t xml:space="preserve">Сумма амортизации и налога на имущество, иные расходы, </w:t>
            </w:r>
            <w:r w:rsidRPr="006766DF">
              <w:rPr>
                <w:rFonts w:ascii="Myriad Pro" w:hAnsi="Myriad Pro" w:cs="Calibri"/>
                <w:color w:val="FFFFFF" w:themeColor="background1"/>
                <w:sz w:val="18"/>
                <w:szCs w:val="18"/>
              </w:rPr>
              <w:br/>
              <w:t>тыс. руб.</w:t>
            </w:r>
          </w:p>
        </w:tc>
        <w:tc>
          <w:tcPr>
            <w:tcW w:w="5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9E38EF" w14:textId="77777777" w:rsidR="006766DF" w:rsidRPr="006766DF" w:rsidRDefault="006766DF" w:rsidP="00770C6E">
            <w:pPr>
              <w:spacing w:after="0" w:line="240" w:lineRule="auto"/>
              <w:jc w:val="center"/>
              <w:rPr>
                <w:rFonts w:ascii="Myriad Pro" w:hAnsi="Myriad Pro" w:cs="Calibri"/>
                <w:color w:val="FFFFFF" w:themeColor="background1"/>
                <w:sz w:val="18"/>
                <w:szCs w:val="18"/>
              </w:rPr>
            </w:pPr>
            <w:r w:rsidRPr="006766DF">
              <w:rPr>
                <w:rFonts w:ascii="Myriad Pro" w:hAnsi="Myriad Pro" w:cs="Calibri"/>
                <w:color w:val="FFFFFF" w:themeColor="background1"/>
                <w:sz w:val="18"/>
                <w:szCs w:val="18"/>
              </w:rPr>
              <w:t>Примечание</w:t>
            </w:r>
          </w:p>
        </w:tc>
      </w:tr>
      <w:tr w:rsidR="006766DF" w:rsidRPr="006766DF" w14:paraId="683F5D96" w14:textId="77777777" w:rsidTr="00B60810">
        <w:trPr>
          <w:trHeight w:val="20"/>
          <w:tblHeader/>
          <w:jc w:val="center"/>
        </w:trPr>
        <w:tc>
          <w:tcPr>
            <w:tcW w:w="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E67FF3" w14:textId="77777777" w:rsidR="006766DF" w:rsidRPr="006766DF" w:rsidRDefault="006766DF" w:rsidP="00770C6E">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1</w:t>
            </w:r>
          </w:p>
        </w:tc>
        <w:tc>
          <w:tcPr>
            <w:tcW w:w="3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C74459" w14:textId="77777777" w:rsidR="006766DF" w:rsidRPr="006766DF" w:rsidRDefault="006766DF" w:rsidP="00770C6E">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95F794" w14:textId="77777777" w:rsidR="006766DF" w:rsidRPr="006766DF" w:rsidRDefault="006766DF" w:rsidP="00770C6E">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3</w:t>
            </w:r>
          </w:p>
        </w:tc>
        <w:tc>
          <w:tcPr>
            <w:tcW w:w="2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7D329" w14:textId="77777777" w:rsidR="006766DF" w:rsidRPr="006766DF" w:rsidRDefault="006766DF" w:rsidP="00770C6E">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4</w:t>
            </w:r>
          </w:p>
        </w:tc>
        <w:tc>
          <w:tcPr>
            <w:tcW w:w="2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CC966" w14:textId="77777777" w:rsidR="006766DF" w:rsidRPr="006766DF" w:rsidRDefault="006766DF" w:rsidP="00770C6E">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5</w:t>
            </w:r>
          </w:p>
        </w:tc>
        <w:tc>
          <w:tcPr>
            <w:tcW w:w="5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47316A" w14:textId="77777777" w:rsidR="006766DF" w:rsidRPr="006766DF" w:rsidRDefault="006766DF" w:rsidP="00770C6E">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6</w:t>
            </w:r>
          </w:p>
        </w:tc>
      </w:tr>
      <w:tr w:rsidR="00C14E2E" w:rsidRPr="006766DF" w14:paraId="34466D9E" w14:textId="77777777" w:rsidTr="00B60810">
        <w:trPr>
          <w:trHeight w:val="20"/>
          <w:jc w:val="center"/>
        </w:trPr>
        <w:tc>
          <w:tcPr>
            <w:tcW w:w="67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F63887" w14:textId="77777777" w:rsidR="00C14E2E" w:rsidRPr="006766DF" w:rsidRDefault="00C14E2E" w:rsidP="00770C6E">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 </w:t>
            </w:r>
          </w:p>
        </w:tc>
        <w:tc>
          <w:tcPr>
            <w:tcW w:w="300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DE3889B"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Итого</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CFC7BEC"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 </w:t>
            </w:r>
          </w:p>
        </w:tc>
        <w:tc>
          <w:tcPr>
            <w:tcW w:w="223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D2AEFDD"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 </w:t>
            </w:r>
          </w:p>
        </w:tc>
        <w:tc>
          <w:tcPr>
            <w:tcW w:w="213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40D709" w14:textId="20BED4FE" w:rsidR="00C14E2E" w:rsidRPr="00C14E2E" w:rsidRDefault="00D34D51" w:rsidP="00770C6E">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xml:space="preserve"> 3 596,58</w:t>
            </w:r>
          </w:p>
        </w:tc>
        <w:tc>
          <w:tcPr>
            <w:tcW w:w="527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8667BB"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 </w:t>
            </w:r>
          </w:p>
        </w:tc>
      </w:tr>
      <w:tr w:rsidR="00C14E2E" w:rsidRPr="006766DF" w14:paraId="19807279" w14:textId="77777777" w:rsidTr="00B60810">
        <w:trPr>
          <w:trHeight w:val="20"/>
          <w:jc w:val="center"/>
        </w:trPr>
        <w:tc>
          <w:tcPr>
            <w:tcW w:w="676" w:type="dxa"/>
            <w:tcBorders>
              <w:top w:val="nil"/>
              <w:left w:val="single" w:sz="4" w:space="0" w:color="auto"/>
              <w:bottom w:val="single" w:sz="4" w:space="0" w:color="auto"/>
              <w:right w:val="single" w:sz="4" w:space="0" w:color="auto"/>
            </w:tcBorders>
            <w:shd w:val="clear" w:color="auto" w:fill="auto"/>
            <w:vAlign w:val="center"/>
          </w:tcPr>
          <w:p w14:paraId="45338CB3" w14:textId="53FDC55A" w:rsidR="00C14E2E" w:rsidRPr="006766DF" w:rsidRDefault="00D34D51" w:rsidP="00770C6E">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w:t>
            </w:r>
          </w:p>
        </w:tc>
        <w:tc>
          <w:tcPr>
            <w:tcW w:w="3002" w:type="dxa"/>
            <w:tcBorders>
              <w:top w:val="nil"/>
              <w:left w:val="nil"/>
              <w:bottom w:val="single" w:sz="4" w:space="0" w:color="auto"/>
              <w:right w:val="single" w:sz="4" w:space="0" w:color="auto"/>
            </w:tcBorders>
            <w:shd w:val="clear" w:color="auto" w:fill="auto"/>
            <w:vAlign w:val="center"/>
          </w:tcPr>
          <w:p w14:paraId="65A98A83"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ООО "Резерв Инвест"</w:t>
            </w:r>
          </w:p>
        </w:tc>
        <w:tc>
          <w:tcPr>
            <w:tcW w:w="1559" w:type="dxa"/>
            <w:tcBorders>
              <w:top w:val="nil"/>
              <w:left w:val="nil"/>
              <w:bottom w:val="single" w:sz="4" w:space="0" w:color="auto"/>
              <w:right w:val="single" w:sz="4" w:space="0" w:color="auto"/>
            </w:tcBorders>
            <w:shd w:val="clear" w:color="auto" w:fill="auto"/>
            <w:vAlign w:val="center"/>
          </w:tcPr>
          <w:p w14:paraId="3433BB7A"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 xml:space="preserve">от 31.08.2015 </w:t>
            </w:r>
            <w:r w:rsidRPr="00C14E2E">
              <w:rPr>
                <w:rFonts w:ascii="Myriad Pro" w:hAnsi="Myriad Pro" w:cs="Calibri"/>
                <w:color w:val="000000"/>
                <w:sz w:val="18"/>
                <w:szCs w:val="18"/>
              </w:rPr>
              <w:br/>
              <w:t>№080-14-61</w:t>
            </w:r>
          </w:p>
        </w:tc>
        <w:tc>
          <w:tcPr>
            <w:tcW w:w="2231" w:type="dxa"/>
            <w:tcBorders>
              <w:top w:val="nil"/>
              <w:left w:val="nil"/>
              <w:bottom w:val="single" w:sz="4" w:space="0" w:color="auto"/>
              <w:right w:val="single" w:sz="4" w:space="0" w:color="auto"/>
            </w:tcBorders>
            <w:shd w:val="clear" w:color="auto" w:fill="auto"/>
            <w:vAlign w:val="center"/>
          </w:tcPr>
          <w:p w14:paraId="3FAC02C6"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аренда здания</w:t>
            </w:r>
          </w:p>
        </w:tc>
        <w:tc>
          <w:tcPr>
            <w:tcW w:w="2133" w:type="dxa"/>
            <w:tcBorders>
              <w:top w:val="nil"/>
              <w:left w:val="nil"/>
              <w:bottom w:val="single" w:sz="4" w:space="0" w:color="auto"/>
              <w:right w:val="single" w:sz="4" w:space="0" w:color="auto"/>
            </w:tcBorders>
            <w:shd w:val="clear" w:color="auto" w:fill="auto"/>
            <w:vAlign w:val="center"/>
          </w:tcPr>
          <w:p w14:paraId="44F33C66"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278,2200</w:t>
            </w:r>
          </w:p>
        </w:tc>
        <w:tc>
          <w:tcPr>
            <w:tcW w:w="5278" w:type="dxa"/>
            <w:tcBorders>
              <w:top w:val="nil"/>
              <w:left w:val="nil"/>
              <w:bottom w:val="single" w:sz="4" w:space="0" w:color="auto"/>
              <w:right w:val="single" w:sz="4" w:space="0" w:color="auto"/>
            </w:tcBorders>
            <w:shd w:val="clear" w:color="auto" w:fill="auto"/>
            <w:vAlign w:val="center"/>
          </w:tcPr>
          <w:p w14:paraId="4260E00F"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Сумма учтена на уровне амортизационных отчислений</w:t>
            </w:r>
            <w:r>
              <w:rPr>
                <w:rFonts w:ascii="Myriad Pro" w:hAnsi="Myriad Pro" w:cs="Calibri"/>
                <w:color w:val="000000"/>
                <w:sz w:val="18"/>
                <w:szCs w:val="18"/>
              </w:rPr>
              <w:t xml:space="preserve">, </w:t>
            </w:r>
            <w:r w:rsidRPr="00C14E2E">
              <w:rPr>
                <w:rFonts w:ascii="Myriad Pro" w:hAnsi="Myriad Pro" w:cs="Calibri"/>
                <w:color w:val="000000"/>
                <w:sz w:val="18"/>
                <w:szCs w:val="18"/>
              </w:rPr>
              <w:t xml:space="preserve">отраженных в договоре. </w:t>
            </w:r>
          </w:p>
        </w:tc>
      </w:tr>
      <w:tr w:rsidR="00C14E2E" w:rsidRPr="006766DF" w14:paraId="6629E74E" w14:textId="77777777" w:rsidTr="00B60810">
        <w:trPr>
          <w:trHeight w:val="20"/>
          <w:jc w:val="center"/>
        </w:trPr>
        <w:tc>
          <w:tcPr>
            <w:tcW w:w="676" w:type="dxa"/>
            <w:tcBorders>
              <w:top w:val="nil"/>
              <w:left w:val="single" w:sz="4" w:space="0" w:color="auto"/>
              <w:bottom w:val="single" w:sz="4" w:space="0" w:color="auto"/>
              <w:right w:val="single" w:sz="4" w:space="0" w:color="auto"/>
            </w:tcBorders>
            <w:shd w:val="clear" w:color="auto" w:fill="auto"/>
            <w:vAlign w:val="center"/>
          </w:tcPr>
          <w:p w14:paraId="6FB44952" w14:textId="4988E68F" w:rsidR="00C14E2E" w:rsidRPr="006766DF" w:rsidRDefault="00D34D51" w:rsidP="00770C6E">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w:t>
            </w:r>
          </w:p>
        </w:tc>
        <w:tc>
          <w:tcPr>
            <w:tcW w:w="3002" w:type="dxa"/>
            <w:tcBorders>
              <w:top w:val="nil"/>
              <w:left w:val="nil"/>
              <w:bottom w:val="single" w:sz="4" w:space="0" w:color="auto"/>
              <w:right w:val="single" w:sz="4" w:space="0" w:color="auto"/>
            </w:tcBorders>
            <w:shd w:val="clear" w:color="auto" w:fill="auto"/>
            <w:vAlign w:val="center"/>
          </w:tcPr>
          <w:p w14:paraId="726DC5EC"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ООО "Резерв Инвест"</w:t>
            </w:r>
          </w:p>
        </w:tc>
        <w:tc>
          <w:tcPr>
            <w:tcW w:w="1559" w:type="dxa"/>
            <w:tcBorders>
              <w:top w:val="nil"/>
              <w:left w:val="nil"/>
              <w:bottom w:val="single" w:sz="4" w:space="0" w:color="auto"/>
              <w:right w:val="single" w:sz="4" w:space="0" w:color="auto"/>
            </w:tcBorders>
            <w:shd w:val="clear" w:color="auto" w:fill="auto"/>
            <w:vAlign w:val="center"/>
          </w:tcPr>
          <w:p w14:paraId="784EE7BE"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от 27.07.2014</w:t>
            </w:r>
            <w:r w:rsidRPr="00C14E2E">
              <w:rPr>
                <w:rFonts w:ascii="Myriad Pro" w:hAnsi="Myriad Pro" w:cs="Calibri"/>
                <w:color w:val="000000"/>
                <w:sz w:val="18"/>
                <w:szCs w:val="18"/>
              </w:rPr>
              <w:br/>
              <w:t xml:space="preserve"> </w:t>
            </w:r>
            <w:r w:rsidR="0031244B">
              <w:rPr>
                <w:rFonts w:ascii="Myriad Pro" w:hAnsi="Myriad Pro" w:cs="Calibri"/>
                <w:color w:val="000000"/>
                <w:sz w:val="18"/>
                <w:szCs w:val="18"/>
              </w:rPr>
              <w:t>№ </w:t>
            </w:r>
            <w:r w:rsidRPr="00C14E2E">
              <w:rPr>
                <w:rFonts w:ascii="Myriad Pro" w:hAnsi="Myriad Pro" w:cs="Calibri"/>
                <w:color w:val="000000"/>
                <w:sz w:val="18"/>
                <w:szCs w:val="18"/>
              </w:rPr>
              <w:t>065-14-42</w:t>
            </w:r>
          </w:p>
        </w:tc>
        <w:tc>
          <w:tcPr>
            <w:tcW w:w="2231" w:type="dxa"/>
            <w:tcBorders>
              <w:top w:val="nil"/>
              <w:left w:val="nil"/>
              <w:bottom w:val="single" w:sz="4" w:space="0" w:color="auto"/>
              <w:right w:val="single" w:sz="4" w:space="0" w:color="auto"/>
            </w:tcBorders>
            <w:shd w:val="clear" w:color="auto" w:fill="auto"/>
            <w:vAlign w:val="center"/>
          </w:tcPr>
          <w:p w14:paraId="061D4B5A"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аренда сушильного шкафа</w:t>
            </w:r>
          </w:p>
        </w:tc>
        <w:tc>
          <w:tcPr>
            <w:tcW w:w="2133" w:type="dxa"/>
            <w:tcBorders>
              <w:top w:val="nil"/>
              <w:left w:val="nil"/>
              <w:bottom w:val="single" w:sz="4" w:space="0" w:color="auto"/>
              <w:right w:val="single" w:sz="4" w:space="0" w:color="auto"/>
            </w:tcBorders>
            <w:shd w:val="clear" w:color="auto" w:fill="auto"/>
            <w:vAlign w:val="center"/>
          </w:tcPr>
          <w:p w14:paraId="2CE081C1"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0,0000</w:t>
            </w:r>
          </w:p>
        </w:tc>
        <w:tc>
          <w:tcPr>
            <w:tcW w:w="5278" w:type="dxa"/>
            <w:tcBorders>
              <w:top w:val="nil"/>
              <w:left w:val="nil"/>
              <w:bottom w:val="single" w:sz="4" w:space="0" w:color="auto"/>
              <w:right w:val="single" w:sz="4" w:space="0" w:color="auto"/>
            </w:tcBorders>
            <w:shd w:val="clear" w:color="auto" w:fill="auto"/>
            <w:vAlign w:val="center"/>
          </w:tcPr>
          <w:p w14:paraId="3BDE9C95" w14:textId="77777777" w:rsidR="00C14E2E" w:rsidRPr="00C14E2E" w:rsidRDefault="00C14E2E" w:rsidP="00770C6E">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О</w:t>
            </w:r>
            <w:r w:rsidRPr="00C14E2E">
              <w:rPr>
                <w:rFonts w:ascii="Myriad Pro" w:hAnsi="Myriad Pro" w:cs="Calibri"/>
                <w:color w:val="000000"/>
                <w:sz w:val="18"/>
                <w:szCs w:val="18"/>
              </w:rPr>
              <w:t>тсутствует информация по амортизационным отчислениям, налогам и другим обязательным платежам</w:t>
            </w:r>
          </w:p>
        </w:tc>
      </w:tr>
      <w:tr w:rsidR="00C14E2E" w:rsidRPr="006766DF" w14:paraId="112C8A4E" w14:textId="77777777" w:rsidTr="00B60810">
        <w:trPr>
          <w:trHeight w:val="20"/>
          <w:jc w:val="center"/>
        </w:trPr>
        <w:tc>
          <w:tcPr>
            <w:tcW w:w="676" w:type="dxa"/>
            <w:tcBorders>
              <w:top w:val="nil"/>
              <w:left w:val="single" w:sz="4" w:space="0" w:color="auto"/>
              <w:bottom w:val="single" w:sz="4" w:space="0" w:color="auto"/>
              <w:right w:val="single" w:sz="4" w:space="0" w:color="auto"/>
            </w:tcBorders>
            <w:shd w:val="clear" w:color="auto" w:fill="auto"/>
            <w:vAlign w:val="center"/>
          </w:tcPr>
          <w:p w14:paraId="709B79BE" w14:textId="2401E620" w:rsidR="00C14E2E" w:rsidRPr="006766DF" w:rsidRDefault="00D34D51" w:rsidP="00770C6E">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w:t>
            </w:r>
          </w:p>
        </w:tc>
        <w:tc>
          <w:tcPr>
            <w:tcW w:w="3002" w:type="dxa"/>
            <w:tcBorders>
              <w:top w:val="nil"/>
              <w:left w:val="nil"/>
              <w:bottom w:val="single" w:sz="4" w:space="0" w:color="auto"/>
              <w:right w:val="single" w:sz="4" w:space="0" w:color="auto"/>
            </w:tcBorders>
            <w:shd w:val="clear" w:color="auto" w:fill="auto"/>
            <w:vAlign w:val="center"/>
          </w:tcPr>
          <w:p w14:paraId="179A6922"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ЗАО "Природоохранный комплекс ЭКО+"</w:t>
            </w:r>
          </w:p>
        </w:tc>
        <w:tc>
          <w:tcPr>
            <w:tcW w:w="1559" w:type="dxa"/>
            <w:tcBorders>
              <w:top w:val="nil"/>
              <w:left w:val="nil"/>
              <w:bottom w:val="single" w:sz="4" w:space="0" w:color="auto"/>
              <w:right w:val="single" w:sz="4" w:space="0" w:color="auto"/>
            </w:tcBorders>
            <w:shd w:val="clear" w:color="auto" w:fill="auto"/>
            <w:vAlign w:val="center"/>
          </w:tcPr>
          <w:p w14:paraId="19C0019D"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от 01.09.2011</w:t>
            </w:r>
            <w:r w:rsidRPr="00C14E2E">
              <w:rPr>
                <w:rFonts w:ascii="Myriad Pro" w:hAnsi="Myriad Pro" w:cs="Calibri"/>
                <w:color w:val="000000"/>
                <w:sz w:val="18"/>
                <w:szCs w:val="18"/>
              </w:rPr>
              <w:br/>
              <w:t xml:space="preserve"> </w:t>
            </w:r>
            <w:r w:rsidR="0031244B">
              <w:rPr>
                <w:rFonts w:ascii="Myriad Pro" w:hAnsi="Myriad Pro" w:cs="Calibri"/>
                <w:color w:val="000000"/>
                <w:sz w:val="18"/>
                <w:szCs w:val="18"/>
              </w:rPr>
              <w:t>№ </w:t>
            </w:r>
            <w:r w:rsidRPr="00C14E2E">
              <w:rPr>
                <w:rFonts w:ascii="Myriad Pro" w:hAnsi="Myriad Pro" w:cs="Calibri"/>
                <w:color w:val="000000"/>
                <w:sz w:val="18"/>
                <w:szCs w:val="18"/>
              </w:rPr>
              <w:t>22а</w:t>
            </w:r>
          </w:p>
        </w:tc>
        <w:tc>
          <w:tcPr>
            <w:tcW w:w="2231" w:type="dxa"/>
            <w:tcBorders>
              <w:top w:val="nil"/>
              <w:left w:val="nil"/>
              <w:bottom w:val="single" w:sz="4" w:space="0" w:color="auto"/>
              <w:right w:val="single" w:sz="4" w:space="0" w:color="auto"/>
            </w:tcBorders>
            <w:shd w:val="clear" w:color="auto" w:fill="auto"/>
            <w:vAlign w:val="center"/>
          </w:tcPr>
          <w:p w14:paraId="760AA9B7"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электросетевые объекты (подстанции и линии)</w:t>
            </w:r>
          </w:p>
        </w:tc>
        <w:tc>
          <w:tcPr>
            <w:tcW w:w="2133" w:type="dxa"/>
            <w:tcBorders>
              <w:top w:val="nil"/>
              <w:left w:val="nil"/>
              <w:bottom w:val="single" w:sz="4" w:space="0" w:color="auto"/>
              <w:right w:val="single" w:sz="4" w:space="0" w:color="auto"/>
            </w:tcBorders>
            <w:shd w:val="clear" w:color="auto" w:fill="auto"/>
            <w:vAlign w:val="center"/>
          </w:tcPr>
          <w:p w14:paraId="121DCED7" w14:textId="636D8ED1"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81,0636</w:t>
            </w:r>
          </w:p>
        </w:tc>
        <w:tc>
          <w:tcPr>
            <w:tcW w:w="5278" w:type="dxa"/>
            <w:tcBorders>
              <w:top w:val="nil"/>
              <w:left w:val="nil"/>
              <w:bottom w:val="single" w:sz="4" w:space="0" w:color="auto"/>
              <w:right w:val="single" w:sz="4" w:space="0" w:color="auto"/>
            </w:tcBorders>
            <w:shd w:val="clear" w:color="auto" w:fill="auto"/>
            <w:vAlign w:val="center"/>
          </w:tcPr>
          <w:p w14:paraId="1C94BD3D"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 xml:space="preserve">Сумма учтена на уровне амортизационных отчислений </w:t>
            </w:r>
          </w:p>
        </w:tc>
      </w:tr>
      <w:tr w:rsidR="00C14E2E" w:rsidRPr="006766DF" w14:paraId="4AF0D998" w14:textId="77777777" w:rsidTr="00B60810">
        <w:trPr>
          <w:trHeight w:val="20"/>
          <w:jc w:val="center"/>
        </w:trPr>
        <w:tc>
          <w:tcPr>
            <w:tcW w:w="676" w:type="dxa"/>
            <w:tcBorders>
              <w:top w:val="nil"/>
              <w:left w:val="single" w:sz="4" w:space="0" w:color="auto"/>
              <w:bottom w:val="single" w:sz="4" w:space="0" w:color="auto"/>
              <w:right w:val="single" w:sz="4" w:space="0" w:color="auto"/>
            </w:tcBorders>
            <w:shd w:val="clear" w:color="auto" w:fill="auto"/>
            <w:vAlign w:val="center"/>
          </w:tcPr>
          <w:p w14:paraId="74C28E33" w14:textId="77E61BDC" w:rsidR="00C14E2E" w:rsidRPr="006766DF" w:rsidRDefault="00D34D51" w:rsidP="00770C6E">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w:t>
            </w:r>
          </w:p>
        </w:tc>
        <w:tc>
          <w:tcPr>
            <w:tcW w:w="3002" w:type="dxa"/>
            <w:tcBorders>
              <w:top w:val="nil"/>
              <w:left w:val="nil"/>
              <w:bottom w:val="single" w:sz="4" w:space="0" w:color="auto"/>
              <w:right w:val="single" w:sz="4" w:space="0" w:color="auto"/>
            </w:tcBorders>
            <w:shd w:val="clear" w:color="auto" w:fill="auto"/>
            <w:vAlign w:val="center"/>
          </w:tcPr>
          <w:p w14:paraId="66D63FBF" w14:textId="77777777" w:rsidR="00C14E2E" w:rsidRPr="00C14E2E" w:rsidRDefault="0031244B" w:rsidP="00770C6E">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ПАО </w:t>
            </w:r>
            <w:r w:rsidR="00C14E2E" w:rsidRPr="00C14E2E">
              <w:rPr>
                <w:rFonts w:ascii="Myriad Pro" w:hAnsi="Myriad Pro" w:cs="Calibri"/>
                <w:color w:val="000000"/>
                <w:sz w:val="18"/>
                <w:szCs w:val="18"/>
              </w:rPr>
              <w:t>"ФСК ЕЭС"</w:t>
            </w:r>
          </w:p>
        </w:tc>
        <w:tc>
          <w:tcPr>
            <w:tcW w:w="1559" w:type="dxa"/>
            <w:tcBorders>
              <w:top w:val="nil"/>
              <w:left w:val="nil"/>
              <w:bottom w:val="single" w:sz="4" w:space="0" w:color="auto"/>
              <w:right w:val="single" w:sz="4" w:space="0" w:color="auto"/>
            </w:tcBorders>
            <w:shd w:val="clear" w:color="auto" w:fill="auto"/>
            <w:vAlign w:val="center"/>
          </w:tcPr>
          <w:p w14:paraId="44588117"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от 09.08.2013</w:t>
            </w:r>
            <w:r w:rsidRPr="00C14E2E">
              <w:rPr>
                <w:rFonts w:ascii="Myriad Pro" w:hAnsi="Myriad Pro" w:cs="Calibri"/>
                <w:color w:val="000000"/>
                <w:sz w:val="18"/>
                <w:szCs w:val="18"/>
              </w:rPr>
              <w:br/>
              <w:t xml:space="preserve"> </w:t>
            </w:r>
            <w:r w:rsidR="0031244B">
              <w:rPr>
                <w:rFonts w:ascii="Myriad Pro" w:hAnsi="Myriad Pro" w:cs="Calibri"/>
                <w:color w:val="000000"/>
                <w:sz w:val="18"/>
                <w:szCs w:val="18"/>
              </w:rPr>
              <w:t>№ </w:t>
            </w:r>
            <w:r w:rsidRPr="00C14E2E">
              <w:rPr>
                <w:rFonts w:ascii="Myriad Pro" w:hAnsi="Myriad Pro" w:cs="Calibri"/>
                <w:color w:val="000000"/>
                <w:sz w:val="18"/>
                <w:szCs w:val="18"/>
              </w:rPr>
              <w:t>ПМ-2</w:t>
            </w:r>
          </w:p>
        </w:tc>
        <w:tc>
          <w:tcPr>
            <w:tcW w:w="2231" w:type="dxa"/>
            <w:tcBorders>
              <w:top w:val="nil"/>
              <w:left w:val="nil"/>
              <w:bottom w:val="single" w:sz="4" w:space="0" w:color="auto"/>
              <w:right w:val="single" w:sz="4" w:space="0" w:color="auto"/>
            </w:tcBorders>
            <w:shd w:val="clear" w:color="auto" w:fill="auto"/>
            <w:vAlign w:val="center"/>
          </w:tcPr>
          <w:p w14:paraId="125D2F1E"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 xml:space="preserve">электросетевые объекты ЕНЭС, к которым присоединены потребители, заключившие соглашения с </w:t>
            </w:r>
            <w:r w:rsidR="0031244B">
              <w:rPr>
                <w:rFonts w:ascii="Myriad Pro" w:hAnsi="Myriad Pro" w:cs="Calibri"/>
                <w:color w:val="000000"/>
                <w:sz w:val="18"/>
                <w:szCs w:val="18"/>
              </w:rPr>
              <w:t>ПАО </w:t>
            </w:r>
            <w:r w:rsidRPr="00C14E2E">
              <w:rPr>
                <w:rFonts w:ascii="Myriad Pro" w:hAnsi="Myriad Pro" w:cs="Calibri"/>
                <w:color w:val="000000"/>
                <w:sz w:val="18"/>
                <w:szCs w:val="18"/>
              </w:rPr>
              <w:t>"МРСК Юга" о сохранении схемы взаиморасчетов за оказанные услуги по передаче электрической энергии</w:t>
            </w:r>
          </w:p>
        </w:tc>
        <w:tc>
          <w:tcPr>
            <w:tcW w:w="2133" w:type="dxa"/>
            <w:tcBorders>
              <w:top w:val="nil"/>
              <w:left w:val="nil"/>
              <w:bottom w:val="single" w:sz="4" w:space="0" w:color="auto"/>
              <w:right w:val="single" w:sz="4" w:space="0" w:color="auto"/>
            </w:tcBorders>
            <w:shd w:val="clear" w:color="auto" w:fill="auto"/>
            <w:vAlign w:val="center"/>
          </w:tcPr>
          <w:p w14:paraId="1BE54A9F"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0,0000</w:t>
            </w:r>
          </w:p>
        </w:tc>
        <w:tc>
          <w:tcPr>
            <w:tcW w:w="5278" w:type="dxa"/>
            <w:tcBorders>
              <w:top w:val="nil"/>
              <w:left w:val="nil"/>
              <w:bottom w:val="single" w:sz="4" w:space="0" w:color="auto"/>
              <w:right w:val="single" w:sz="4" w:space="0" w:color="auto"/>
            </w:tcBorders>
            <w:shd w:val="clear" w:color="auto" w:fill="auto"/>
            <w:vAlign w:val="center"/>
          </w:tcPr>
          <w:p w14:paraId="466C7C7E"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В договоре отражена первоначальная стоимость электросетевых объектов, отсутствует расчет амортизационных отчислений и налога на имущества.</w:t>
            </w:r>
            <w:r w:rsidRPr="00C14E2E">
              <w:rPr>
                <w:rFonts w:ascii="Myriad Pro" w:hAnsi="Myriad Pro" w:cs="Calibri"/>
                <w:color w:val="000000"/>
                <w:sz w:val="18"/>
                <w:szCs w:val="18"/>
              </w:rPr>
              <w:br/>
              <w:t>Исполнитель произвести расчет без данных о дате ввода объектов, а также иных документов оценить размер арендных платежей не имеет возможности.</w:t>
            </w:r>
            <w:r w:rsidRPr="00C14E2E">
              <w:rPr>
                <w:rFonts w:ascii="Myriad Pro" w:hAnsi="Myriad Pro" w:cs="Calibri"/>
                <w:color w:val="000000"/>
                <w:sz w:val="18"/>
                <w:szCs w:val="18"/>
              </w:rPr>
              <w:br/>
            </w:r>
          </w:p>
        </w:tc>
      </w:tr>
      <w:tr w:rsidR="00C14E2E" w:rsidRPr="006766DF" w14:paraId="1F7C1DE8" w14:textId="77777777" w:rsidTr="00B60810">
        <w:trPr>
          <w:trHeight w:val="521"/>
          <w:jc w:val="center"/>
        </w:trPr>
        <w:tc>
          <w:tcPr>
            <w:tcW w:w="676" w:type="dxa"/>
            <w:tcBorders>
              <w:top w:val="nil"/>
              <w:left w:val="single" w:sz="4" w:space="0" w:color="auto"/>
              <w:bottom w:val="single" w:sz="4" w:space="0" w:color="auto"/>
              <w:right w:val="single" w:sz="4" w:space="0" w:color="auto"/>
            </w:tcBorders>
            <w:shd w:val="clear" w:color="auto" w:fill="auto"/>
            <w:vAlign w:val="center"/>
          </w:tcPr>
          <w:p w14:paraId="14D884AC" w14:textId="51C7B6A4" w:rsidR="00C14E2E" w:rsidRPr="006766DF" w:rsidRDefault="00D34D51" w:rsidP="00770C6E">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w:t>
            </w:r>
          </w:p>
        </w:tc>
        <w:tc>
          <w:tcPr>
            <w:tcW w:w="3002" w:type="dxa"/>
            <w:tcBorders>
              <w:top w:val="nil"/>
              <w:left w:val="nil"/>
              <w:bottom w:val="single" w:sz="4" w:space="0" w:color="auto"/>
              <w:right w:val="single" w:sz="4" w:space="0" w:color="auto"/>
            </w:tcBorders>
            <w:shd w:val="clear" w:color="auto" w:fill="auto"/>
            <w:vAlign w:val="center"/>
          </w:tcPr>
          <w:p w14:paraId="516675E7"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Комитет имущественных отношений г. Астрахани</w:t>
            </w:r>
          </w:p>
        </w:tc>
        <w:tc>
          <w:tcPr>
            <w:tcW w:w="1559" w:type="dxa"/>
            <w:tcBorders>
              <w:top w:val="nil"/>
              <w:left w:val="nil"/>
              <w:bottom w:val="single" w:sz="4" w:space="0" w:color="auto"/>
              <w:right w:val="single" w:sz="4" w:space="0" w:color="auto"/>
            </w:tcBorders>
            <w:shd w:val="clear" w:color="auto" w:fill="auto"/>
            <w:vAlign w:val="center"/>
          </w:tcPr>
          <w:p w14:paraId="62C5FA54"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 xml:space="preserve">от 23.06.2010 </w:t>
            </w:r>
            <w:r w:rsidR="0031244B">
              <w:rPr>
                <w:rFonts w:ascii="Myriad Pro" w:hAnsi="Myriad Pro" w:cs="Calibri"/>
                <w:color w:val="000000"/>
                <w:sz w:val="18"/>
                <w:szCs w:val="18"/>
              </w:rPr>
              <w:t>№ </w:t>
            </w:r>
            <w:r w:rsidRPr="00C14E2E">
              <w:rPr>
                <w:rFonts w:ascii="Myriad Pro" w:hAnsi="Myriad Pro" w:cs="Calibri"/>
                <w:color w:val="000000"/>
                <w:sz w:val="18"/>
                <w:szCs w:val="18"/>
              </w:rPr>
              <w:t>1860</w:t>
            </w:r>
          </w:p>
        </w:tc>
        <w:tc>
          <w:tcPr>
            <w:tcW w:w="2231" w:type="dxa"/>
            <w:tcBorders>
              <w:top w:val="nil"/>
              <w:left w:val="nil"/>
              <w:bottom w:val="single" w:sz="4" w:space="0" w:color="auto"/>
              <w:right w:val="single" w:sz="4" w:space="0" w:color="auto"/>
            </w:tcBorders>
            <w:shd w:val="clear" w:color="auto" w:fill="auto"/>
            <w:vAlign w:val="center"/>
          </w:tcPr>
          <w:p w14:paraId="6021596E"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земельных участков</w:t>
            </w:r>
          </w:p>
        </w:tc>
        <w:tc>
          <w:tcPr>
            <w:tcW w:w="2133" w:type="dxa"/>
            <w:tcBorders>
              <w:top w:val="nil"/>
              <w:left w:val="nil"/>
              <w:bottom w:val="single" w:sz="4" w:space="0" w:color="auto"/>
              <w:right w:val="single" w:sz="4" w:space="0" w:color="auto"/>
            </w:tcBorders>
            <w:shd w:val="clear" w:color="auto" w:fill="auto"/>
            <w:vAlign w:val="center"/>
          </w:tcPr>
          <w:p w14:paraId="7A70C6E5"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3 237,3040</w:t>
            </w:r>
          </w:p>
        </w:tc>
        <w:tc>
          <w:tcPr>
            <w:tcW w:w="5278" w:type="dxa"/>
            <w:tcBorders>
              <w:top w:val="nil"/>
              <w:left w:val="nil"/>
              <w:bottom w:val="single" w:sz="4" w:space="0" w:color="auto"/>
              <w:right w:val="single" w:sz="4" w:space="0" w:color="auto"/>
            </w:tcBorders>
            <w:shd w:val="clear" w:color="auto" w:fill="auto"/>
            <w:vAlign w:val="center"/>
          </w:tcPr>
          <w:p w14:paraId="538B3BA5" w14:textId="77777777" w:rsidR="00C14E2E" w:rsidRPr="00C14E2E" w:rsidRDefault="00C14E2E" w:rsidP="00770C6E">
            <w:pPr>
              <w:spacing w:after="0" w:line="240" w:lineRule="auto"/>
              <w:jc w:val="center"/>
              <w:rPr>
                <w:rFonts w:ascii="Myriad Pro" w:hAnsi="Myriad Pro" w:cs="Calibri"/>
                <w:color w:val="000000"/>
                <w:sz w:val="18"/>
                <w:szCs w:val="18"/>
              </w:rPr>
            </w:pPr>
            <w:r w:rsidRPr="00C14E2E">
              <w:rPr>
                <w:rFonts w:ascii="Myriad Pro" w:hAnsi="Myriad Pro" w:cs="Calibri"/>
                <w:color w:val="000000"/>
                <w:sz w:val="18"/>
                <w:szCs w:val="18"/>
              </w:rPr>
              <w:t> </w:t>
            </w:r>
          </w:p>
        </w:tc>
      </w:tr>
    </w:tbl>
    <w:p w14:paraId="77941582" w14:textId="77777777" w:rsidR="00DF570D" w:rsidRDefault="00DF570D" w:rsidP="0024551F">
      <w:pPr>
        <w:pStyle w:val="headertext"/>
        <w:shd w:val="clear" w:color="auto" w:fill="FFFFFF"/>
        <w:spacing w:before="0" w:beforeAutospacing="0" w:after="0" w:afterAutospacing="0" w:line="360" w:lineRule="auto"/>
        <w:ind w:left="709"/>
        <w:jc w:val="both"/>
        <w:textAlignment w:val="baseline"/>
        <w:rPr>
          <w:rFonts w:ascii="Myriad Pro" w:eastAsia="Calibri" w:hAnsi="Myriad Pro"/>
          <w:bCs/>
          <w:sz w:val="26"/>
          <w:szCs w:val="26"/>
          <w:lang w:eastAsia="en-US"/>
        </w:rPr>
      </w:pPr>
    </w:p>
    <w:p w14:paraId="070A2054" w14:textId="77777777" w:rsidR="006766DF" w:rsidRDefault="006766DF" w:rsidP="006766DF">
      <w:pPr>
        <w:spacing w:line="360" w:lineRule="auto"/>
        <w:ind w:firstLine="709"/>
        <w:jc w:val="both"/>
        <w:rPr>
          <w:rFonts w:ascii="Myriad Pro" w:eastAsia="Calibri" w:hAnsi="Myriad Pro"/>
          <w:bCs/>
          <w:sz w:val="26"/>
          <w:szCs w:val="26"/>
        </w:rPr>
        <w:sectPr w:rsidR="006766DF" w:rsidSect="00B60810">
          <w:pgSz w:w="16838" w:h="11906" w:orient="landscape"/>
          <w:pgMar w:top="1985" w:right="1134" w:bottom="851" w:left="1134" w:header="1247" w:footer="709" w:gutter="0"/>
          <w:cols w:space="708"/>
          <w:docGrid w:linePitch="360"/>
        </w:sectPr>
      </w:pPr>
    </w:p>
    <w:p w14:paraId="2A86F2FC" w14:textId="77777777" w:rsidR="00F337F9" w:rsidRPr="00FA19FB" w:rsidRDefault="00F337F9" w:rsidP="00D1395C">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62" w:name="_Toc53338952"/>
      <w:r w:rsidRPr="00FA19FB">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62"/>
    </w:p>
    <w:p w14:paraId="1624776E" w14:textId="77777777" w:rsidR="001B286D" w:rsidRDefault="001B286D" w:rsidP="0052246C">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 87 Основ ценообразования </w:t>
      </w:r>
      <w:r w:rsidR="0031244B">
        <w:rPr>
          <w:rFonts w:ascii="Myriad Pro" w:eastAsia="Calibri" w:hAnsi="Myriad Pro"/>
          <w:color w:val="000000" w:themeColor="text1"/>
          <w:sz w:val="26"/>
          <w:szCs w:val="26"/>
        </w:rPr>
        <w:t>№ </w:t>
      </w:r>
      <w:r>
        <w:rPr>
          <w:rFonts w:ascii="Myriad Pro" w:eastAsia="Calibri" w:hAnsi="Myriad Pro"/>
          <w:color w:val="000000" w:themeColor="text1"/>
          <w:sz w:val="26"/>
          <w:szCs w:val="26"/>
        </w:rPr>
        <w:t>1178 р</w:t>
      </w:r>
      <w:r w:rsidRPr="00F51EB3">
        <w:rPr>
          <w:rFonts w:ascii="Myriad Pro" w:eastAsia="Calibri" w:hAnsi="Myriad Pro"/>
          <w:color w:val="000000" w:themeColor="text1"/>
          <w:sz w:val="26"/>
          <w:szCs w:val="26"/>
        </w:rPr>
        <w:t>асходы сетевой организации на выполнение организационно-технических мероп</w:t>
      </w:r>
      <w:r>
        <w:rPr>
          <w:rFonts w:ascii="Myriad Pro" w:eastAsia="Calibri" w:hAnsi="Myriad Pro"/>
          <w:color w:val="000000" w:themeColor="text1"/>
          <w:sz w:val="26"/>
          <w:szCs w:val="26"/>
        </w:rPr>
        <w:t xml:space="preserve">риятий, указанных в подпунктах </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г</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и </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д</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пункта 7 и подпунктах </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а</w:t>
      </w:r>
      <w:r w:rsidR="006766D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и </w:t>
      </w:r>
      <w:r w:rsidR="006766DF">
        <w:rPr>
          <w:rFonts w:ascii="Myriad Pro" w:eastAsia="Calibri" w:hAnsi="Myriad Pro"/>
          <w:color w:val="000000" w:themeColor="text1"/>
          <w:sz w:val="26"/>
          <w:szCs w:val="26"/>
        </w:rPr>
        <w:t>«</w:t>
      </w:r>
      <w:r w:rsidRPr="00F51EB3">
        <w:rPr>
          <w:rFonts w:ascii="Myriad Pro" w:eastAsia="Calibri" w:hAnsi="Myriad Pro"/>
          <w:color w:val="000000" w:themeColor="text1"/>
          <w:sz w:val="26"/>
          <w:szCs w:val="26"/>
        </w:rPr>
        <w:t>д</w:t>
      </w:r>
      <w:r w:rsidR="006766DF">
        <w:rPr>
          <w:rFonts w:ascii="Myriad Pro" w:eastAsia="Calibri" w:hAnsi="Myriad Pro"/>
          <w:color w:val="000000" w:themeColor="text1"/>
          <w:sz w:val="26"/>
          <w:szCs w:val="26"/>
        </w:rPr>
        <w:t>»</w:t>
      </w:r>
      <w:r w:rsidRPr="00F51EB3">
        <w:rPr>
          <w:rFonts w:ascii="Myriad Pro" w:eastAsia="Calibri" w:hAnsi="Myriad Pro"/>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w:t>
      </w:r>
      <w:bookmarkStart w:id="63" w:name="_Hlk36038043"/>
      <w:r w:rsidRPr="00F51EB3">
        <w:rPr>
          <w:rFonts w:ascii="Myriad Pro" w:eastAsia="Calibri" w:hAnsi="Myriad Pro"/>
          <w:color w:val="000000" w:themeColor="text1"/>
          <w:sz w:val="26"/>
          <w:szCs w:val="26"/>
        </w:rPr>
        <w:t xml:space="preserve">плата за которые устанавливается в соответствии с </w:t>
      </w:r>
      <w:r>
        <w:rPr>
          <w:rFonts w:ascii="Myriad Pro" w:eastAsia="Calibri" w:hAnsi="Myriad Pro"/>
          <w:color w:val="000000" w:themeColor="text1"/>
          <w:sz w:val="26"/>
          <w:szCs w:val="26"/>
        </w:rPr>
        <w:t xml:space="preserve">Основами ценообразования </w:t>
      </w:r>
      <w:r w:rsidR="0031244B">
        <w:rPr>
          <w:rFonts w:ascii="Myriad Pro" w:eastAsia="Calibri" w:hAnsi="Myriad Pro"/>
          <w:color w:val="000000" w:themeColor="text1"/>
          <w:sz w:val="26"/>
          <w:szCs w:val="26"/>
        </w:rPr>
        <w:t>№ </w:t>
      </w:r>
      <w:r>
        <w:rPr>
          <w:rFonts w:ascii="Myriad Pro" w:eastAsia="Calibri" w:hAnsi="Myriad Pro"/>
          <w:color w:val="000000" w:themeColor="text1"/>
          <w:sz w:val="26"/>
          <w:szCs w:val="26"/>
        </w:rPr>
        <w:t>1178</w:t>
      </w:r>
      <w:r w:rsidRPr="00F51EB3">
        <w:rPr>
          <w:rFonts w:ascii="Myriad Pro" w:eastAsia="Calibri" w:hAnsi="Myriad Pro"/>
          <w:color w:val="000000" w:themeColor="text1"/>
          <w:sz w:val="26"/>
          <w:szCs w:val="26"/>
        </w:rPr>
        <w:t xml:space="preserve"> в размере не более 550 рублей</w:t>
      </w:r>
      <w:bookmarkEnd w:id="63"/>
      <w:r w:rsidRPr="00F51EB3">
        <w:rPr>
          <w:rFonts w:ascii="Myriad Pro" w:eastAsia="Calibri" w:hAnsi="Myriad Pro"/>
          <w:color w:val="000000" w:themeColor="text1"/>
          <w:sz w:val="26"/>
          <w:szCs w:val="26"/>
        </w:rPr>
        <w:t>,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10066E30" w14:textId="77777777" w:rsidR="001B286D" w:rsidRDefault="001B286D" w:rsidP="0052246C">
      <w:pPr>
        <w:pStyle w:val="ConsPlusNormal"/>
        <w:spacing w:line="360" w:lineRule="auto"/>
        <w:ind w:firstLine="567"/>
        <w:jc w:val="both"/>
        <w:rPr>
          <w:rFonts w:eastAsia="Calibri"/>
          <w:color w:val="000000" w:themeColor="text1"/>
        </w:rPr>
      </w:pPr>
    </w:p>
    <w:p w14:paraId="61BDD5E4" w14:textId="77777777" w:rsidR="001B286D" w:rsidRDefault="00E046B0" w:rsidP="0052246C">
      <w:pPr>
        <w:pStyle w:val="ConsPlusNormal"/>
        <w:spacing w:line="360" w:lineRule="auto"/>
        <w:ind w:firstLine="567"/>
        <w:jc w:val="both"/>
        <w:rPr>
          <w:rFonts w:eastAsia="Calibri"/>
          <w:color w:val="000000" w:themeColor="text1"/>
        </w:rPr>
      </w:pPr>
      <w:r>
        <w:rPr>
          <w:rFonts w:eastAsia="Calibri"/>
          <w:color w:val="000000" w:themeColor="text1"/>
        </w:rPr>
        <w:t>С</w:t>
      </w:r>
      <w:r w:rsidR="00F337F9">
        <w:rPr>
          <w:rFonts w:eastAsia="Calibri"/>
          <w:color w:val="000000" w:themeColor="text1"/>
        </w:rPr>
        <w:t xml:space="preserve"> </w:t>
      </w:r>
      <w:r w:rsidR="00F337F9" w:rsidRPr="0083293A">
        <w:rPr>
          <w:rFonts w:eastAsia="Calibri"/>
          <w:color w:val="000000" w:themeColor="text1"/>
        </w:rPr>
        <w:t xml:space="preserve">1 октября 2015 г. размер включаемой в состав платы за технологическое присоединение энергопринимающих устройств максимальной мощностью не более чем 150 кВт инвестиционной составляющей на покрытие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w:t>
      </w:r>
      <w:r w:rsidR="00F337F9" w:rsidRPr="0083293A">
        <w:rPr>
          <w:rFonts w:eastAsia="Calibri"/>
          <w:color w:val="000000" w:themeColor="text1"/>
        </w:rPr>
        <w:lastRenderedPageBreak/>
        <w:t xml:space="preserve">(или) объектов электроэнергетики не может превышать 50 процентов величины указанных </w:t>
      </w:r>
      <w:r w:rsidR="00F337F9">
        <w:rPr>
          <w:rFonts w:eastAsia="Calibri"/>
          <w:color w:val="000000" w:themeColor="text1"/>
        </w:rPr>
        <w:t xml:space="preserve">расходов. </w:t>
      </w:r>
      <w:bookmarkStart w:id="64" w:name="Par1461"/>
      <w:bookmarkEnd w:id="64"/>
    </w:p>
    <w:p w14:paraId="4AC37D58" w14:textId="77777777" w:rsidR="00F337F9" w:rsidRPr="007901FC" w:rsidRDefault="00F337F9" w:rsidP="0052246C">
      <w:pPr>
        <w:spacing w:after="0" w:line="360" w:lineRule="auto"/>
        <w:ind w:firstLine="567"/>
        <w:contextualSpacing/>
        <w:jc w:val="both"/>
        <w:rPr>
          <w:rFonts w:ascii="Myriad Pro" w:eastAsia="Calibri" w:hAnsi="Myriad Pro"/>
          <w:color w:val="000000" w:themeColor="text1"/>
          <w:sz w:val="26"/>
          <w:szCs w:val="26"/>
        </w:rPr>
      </w:pPr>
      <w:r w:rsidRPr="007901FC">
        <w:rPr>
          <w:rFonts w:ascii="Myriad Pro" w:eastAsia="Calibri" w:hAnsi="Myriad Pro"/>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48AC79ED" w14:textId="77777777" w:rsidR="00F337F9" w:rsidRPr="007901FC" w:rsidRDefault="00F337F9" w:rsidP="0052246C">
      <w:pPr>
        <w:spacing w:after="0" w:line="360" w:lineRule="auto"/>
        <w:ind w:firstLine="567"/>
        <w:contextualSpacing/>
        <w:jc w:val="both"/>
        <w:rPr>
          <w:rFonts w:ascii="Myriad Pro" w:eastAsia="Calibri" w:hAnsi="Myriad Pro"/>
          <w:color w:val="000000" w:themeColor="text1"/>
          <w:sz w:val="26"/>
          <w:szCs w:val="26"/>
        </w:rPr>
      </w:pPr>
      <w:r w:rsidRPr="007901FC">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BCE5496" w14:textId="77777777" w:rsidR="00F337F9" w:rsidRDefault="00F337F9" w:rsidP="0052246C">
      <w:pPr>
        <w:spacing w:after="0" w:line="360" w:lineRule="auto"/>
        <w:ind w:firstLine="567"/>
        <w:contextualSpacing/>
        <w:jc w:val="both"/>
        <w:rPr>
          <w:rFonts w:ascii="Myriad Pro" w:eastAsia="Calibri" w:hAnsi="Myriad Pro"/>
          <w:color w:val="000000" w:themeColor="text1"/>
          <w:sz w:val="26"/>
          <w:szCs w:val="26"/>
        </w:rPr>
      </w:pPr>
      <w:r w:rsidRPr="007901FC">
        <w:rPr>
          <w:rFonts w:ascii="Myriad Pro" w:eastAsia="Calibri" w:hAnsi="Myriad Pro"/>
          <w:color w:val="000000" w:themeColor="text1"/>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F337F9" w:rsidRPr="008C068E" w14:paraId="1714514C" w14:textId="77777777" w:rsidTr="009C752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8FD003" w14:textId="77777777" w:rsidR="00F337F9" w:rsidRPr="008C068E" w:rsidRDefault="00F337F9" w:rsidP="00174718">
            <w:pPr>
              <w:spacing w:after="0"/>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lastRenderedPageBreak/>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2BF4E9" w14:textId="77777777" w:rsidR="00F337F9" w:rsidRPr="008C068E" w:rsidRDefault="00F337F9" w:rsidP="00174718">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sidR="00622E07">
              <w:rPr>
                <w:rFonts w:ascii="Myriad Pro" w:hAnsi="Myriad Pro" w:cs="Calibri"/>
                <w:b/>
                <w:bCs/>
                <w:color w:val="FFFFFF" w:themeColor="background1"/>
                <w:sz w:val="18"/>
                <w:szCs w:val="18"/>
              </w:rPr>
              <w:t>5</w:t>
            </w:r>
            <w:r w:rsidRPr="008C068E">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F3EBF" w14:textId="77777777" w:rsidR="00F337F9" w:rsidRPr="008C068E" w:rsidRDefault="00F337F9" w:rsidP="00174718">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sidR="0086443A">
              <w:rPr>
                <w:rFonts w:ascii="Myriad Pro" w:hAnsi="Myriad Pro" w:cs="Calibri"/>
                <w:b/>
                <w:bCs/>
                <w:color w:val="FFFFFF" w:themeColor="background1"/>
                <w:sz w:val="18"/>
                <w:szCs w:val="18"/>
              </w:rPr>
              <w:t xml:space="preserve"> </w:t>
            </w:r>
            <w:r w:rsidR="006766DF">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Астраханьэнерго</w:t>
            </w:r>
            <w:r w:rsidR="006766DF">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 xml:space="preserve"> на </w:t>
            </w:r>
            <w:r w:rsidR="00E96AB8">
              <w:rPr>
                <w:rFonts w:ascii="Myriad Pro" w:hAnsi="Myriad Pro" w:cs="Calibri"/>
                <w:b/>
                <w:bCs/>
                <w:color w:val="FFFFFF" w:themeColor="background1"/>
                <w:sz w:val="18"/>
                <w:szCs w:val="18"/>
              </w:rPr>
              <w:t>201</w:t>
            </w:r>
            <w:r w:rsidR="00622E07">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716C1" w14:textId="77777777" w:rsidR="00F337F9" w:rsidRPr="008C068E" w:rsidRDefault="00F337F9" w:rsidP="00174718">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sidR="00E96AB8">
              <w:rPr>
                <w:rFonts w:ascii="Myriad Pro" w:hAnsi="Myriad Pro" w:cs="Calibri"/>
                <w:b/>
                <w:bCs/>
                <w:color w:val="FFFFFF" w:themeColor="background1"/>
                <w:sz w:val="18"/>
                <w:szCs w:val="18"/>
              </w:rPr>
              <w:t>201</w:t>
            </w:r>
            <w:r w:rsidR="00622E07">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0BD36" w14:textId="77777777" w:rsidR="00F337F9" w:rsidRPr="008C068E" w:rsidRDefault="00F337F9" w:rsidP="00174718">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sidR="0086443A">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sidR="00E96AB8">
              <w:rPr>
                <w:rFonts w:ascii="Myriad Pro" w:hAnsi="Myriad Pro" w:cs="Calibri"/>
                <w:b/>
                <w:bCs/>
                <w:color w:val="FFFFFF" w:themeColor="background1"/>
                <w:sz w:val="18"/>
                <w:szCs w:val="18"/>
              </w:rPr>
              <w:t>201</w:t>
            </w:r>
            <w:r w:rsidR="00622E07">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D784F3" w14:textId="77777777" w:rsidR="00F337F9" w:rsidRPr="008C068E" w:rsidRDefault="00F337F9" w:rsidP="00174718">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sidR="00E96AB8">
              <w:rPr>
                <w:rFonts w:ascii="Myriad Pro" w:hAnsi="Myriad Pro" w:cs="Calibri"/>
                <w:b/>
                <w:bCs/>
                <w:color w:val="FFFFFF" w:themeColor="background1"/>
                <w:sz w:val="18"/>
                <w:szCs w:val="18"/>
              </w:rPr>
              <w:t>201</w:t>
            </w:r>
            <w:r w:rsidR="00622E07">
              <w:rPr>
                <w:rFonts w:ascii="Myriad Pro" w:hAnsi="Myriad Pro" w:cs="Calibri"/>
                <w:b/>
                <w:bCs/>
                <w:color w:val="FFFFFF" w:themeColor="background1"/>
                <w:sz w:val="18"/>
                <w:szCs w:val="18"/>
              </w:rPr>
              <w:t>7</w:t>
            </w:r>
            <w:r w:rsidRPr="008C068E">
              <w:rPr>
                <w:rFonts w:ascii="Myriad Pro" w:hAnsi="Myriad Pro" w:cs="Calibri"/>
                <w:b/>
                <w:bCs/>
                <w:color w:val="FFFFFF" w:themeColor="background1"/>
                <w:sz w:val="18"/>
                <w:szCs w:val="18"/>
              </w:rPr>
              <w:t xml:space="preserve"> /факт за 201</w:t>
            </w:r>
            <w:r w:rsidR="00622E07">
              <w:rPr>
                <w:rFonts w:ascii="Myriad Pro" w:hAnsi="Myriad Pro" w:cs="Calibri"/>
                <w:b/>
                <w:bCs/>
                <w:color w:val="FFFFFF" w:themeColor="background1"/>
                <w:sz w:val="18"/>
                <w:szCs w:val="18"/>
              </w:rPr>
              <w:t>5</w:t>
            </w:r>
            <w:r w:rsidRPr="008C068E">
              <w:rPr>
                <w:rFonts w:ascii="Myriad Pro" w:hAnsi="Myriad Pro" w:cs="Calibri"/>
                <w:b/>
                <w:bCs/>
                <w:color w:val="FFFFFF" w:themeColor="background1"/>
                <w:sz w:val="18"/>
                <w:szCs w:val="18"/>
              </w:rPr>
              <w:t>, %</w:t>
            </w:r>
          </w:p>
        </w:tc>
      </w:tr>
      <w:tr w:rsidR="00F337F9" w:rsidRPr="008C068E" w14:paraId="148D1376" w14:textId="77777777" w:rsidTr="009C752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F7D32" w14:textId="77777777" w:rsidR="00F337F9" w:rsidRPr="008C068E" w:rsidRDefault="00F337F9" w:rsidP="00174718">
            <w:pPr>
              <w:spacing w:after="0"/>
              <w:rPr>
                <w:rFonts w:ascii="Myriad Pro" w:hAnsi="Myriad Pro" w:cs="Calibri"/>
                <w:b/>
                <w:bCs/>
                <w:color w:val="FFFFFF" w:themeColor="background1"/>
                <w:sz w:val="18"/>
                <w:szCs w:val="18"/>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29D91" w14:textId="77777777" w:rsidR="00F337F9" w:rsidRPr="008C068E" w:rsidRDefault="00F337F9" w:rsidP="00174718">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937236" w14:textId="77777777" w:rsidR="00F337F9" w:rsidRPr="008C068E" w:rsidRDefault="00F337F9" w:rsidP="00174718">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9138E1" w14:textId="77777777" w:rsidR="00F337F9" w:rsidRPr="008C068E" w:rsidRDefault="00F337F9" w:rsidP="00174718">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FD4DC" w14:textId="77777777" w:rsidR="00F337F9" w:rsidRPr="008C068E" w:rsidRDefault="00F337F9" w:rsidP="00174718">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D5E3B2" w14:textId="77777777" w:rsidR="00F337F9" w:rsidRPr="008C068E" w:rsidRDefault="00F337F9" w:rsidP="00174718">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F337F9" w:rsidRPr="006439BF" w14:paraId="52B0E0B5" w14:textId="77777777" w:rsidTr="0086443A">
        <w:trPr>
          <w:trHeight w:val="480"/>
        </w:trPr>
        <w:tc>
          <w:tcPr>
            <w:tcW w:w="1514" w:type="pct"/>
            <w:tcBorders>
              <w:top w:val="single" w:sz="4" w:space="0" w:color="FFFFFF" w:themeColor="background1"/>
            </w:tcBorders>
            <w:shd w:val="clear" w:color="000000" w:fill="FFFFFF"/>
            <w:vAlign w:val="center"/>
          </w:tcPr>
          <w:p w14:paraId="033049A6" w14:textId="77777777" w:rsidR="00F337F9" w:rsidRPr="006439BF" w:rsidRDefault="00F337F9" w:rsidP="00174718">
            <w:pPr>
              <w:spacing w:after="0"/>
              <w:rPr>
                <w:rFonts w:ascii="Myriad Pro" w:hAnsi="Myriad Pro" w:cs="Calibri"/>
                <w:sz w:val="20"/>
                <w:szCs w:val="20"/>
              </w:rPr>
            </w:pPr>
            <w:r>
              <w:rPr>
                <w:rFonts w:ascii="Myriad Pro" w:hAnsi="Myriad Pro" w:cs="Calibri"/>
                <w:sz w:val="20"/>
                <w:szCs w:val="20"/>
              </w:rPr>
              <w:t>Выпадающие доходы по льготному ТП</w:t>
            </w:r>
          </w:p>
        </w:tc>
        <w:tc>
          <w:tcPr>
            <w:tcW w:w="835" w:type="pct"/>
            <w:tcBorders>
              <w:top w:val="single" w:sz="4" w:space="0" w:color="FFFFFF" w:themeColor="background1"/>
            </w:tcBorders>
            <w:shd w:val="clear" w:color="auto" w:fill="auto"/>
            <w:vAlign w:val="center"/>
          </w:tcPr>
          <w:p w14:paraId="6E86061F" w14:textId="77777777" w:rsidR="00F337F9" w:rsidRPr="006439BF" w:rsidRDefault="00F637B2" w:rsidP="00174718">
            <w:pPr>
              <w:spacing w:after="0"/>
              <w:jc w:val="center"/>
              <w:rPr>
                <w:rFonts w:ascii="Myriad Pro" w:hAnsi="Myriad Pro" w:cs="Calibri"/>
                <w:sz w:val="20"/>
                <w:szCs w:val="20"/>
              </w:rPr>
            </w:pPr>
            <w:r w:rsidRPr="00F637B2">
              <w:rPr>
                <w:rFonts w:ascii="Myriad Pro" w:hAnsi="Myriad Pro" w:cs="Calibri"/>
                <w:sz w:val="20"/>
                <w:szCs w:val="20"/>
              </w:rPr>
              <w:t>38 799,77</w:t>
            </w:r>
          </w:p>
        </w:tc>
        <w:tc>
          <w:tcPr>
            <w:tcW w:w="834" w:type="pct"/>
            <w:tcBorders>
              <w:top w:val="single" w:sz="4" w:space="0" w:color="FFFFFF" w:themeColor="background1"/>
            </w:tcBorders>
            <w:shd w:val="clear" w:color="auto" w:fill="auto"/>
            <w:vAlign w:val="center"/>
          </w:tcPr>
          <w:p w14:paraId="26A5C289" w14:textId="77777777" w:rsidR="00F337F9" w:rsidRPr="006439BF" w:rsidRDefault="00F637B2" w:rsidP="00174718">
            <w:pPr>
              <w:spacing w:after="0"/>
              <w:jc w:val="center"/>
              <w:rPr>
                <w:rFonts w:ascii="Myriad Pro" w:hAnsi="Myriad Pro" w:cs="Calibri"/>
                <w:sz w:val="20"/>
                <w:szCs w:val="20"/>
              </w:rPr>
            </w:pPr>
            <w:r>
              <w:rPr>
                <w:rFonts w:ascii="Myriad Pro" w:hAnsi="Myriad Pro" w:cs="Calibri"/>
                <w:sz w:val="20"/>
                <w:szCs w:val="20"/>
              </w:rPr>
              <w:t>55 568,91</w:t>
            </w:r>
          </w:p>
        </w:tc>
        <w:tc>
          <w:tcPr>
            <w:tcW w:w="759" w:type="pct"/>
            <w:tcBorders>
              <w:top w:val="single" w:sz="4" w:space="0" w:color="FFFFFF" w:themeColor="background1"/>
            </w:tcBorders>
            <w:shd w:val="clear" w:color="auto" w:fill="auto"/>
            <w:vAlign w:val="center"/>
          </w:tcPr>
          <w:p w14:paraId="4024C222" w14:textId="77777777" w:rsidR="00F337F9" w:rsidRPr="006439BF" w:rsidRDefault="00F637B2" w:rsidP="00174718">
            <w:pPr>
              <w:spacing w:after="0"/>
              <w:jc w:val="center"/>
              <w:rPr>
                <w:rFonts w:ascii="Myriad Pro" w:hAnsi="Myriad Pro" w:cs="Calibri"/>
                <w:sz w:val="20"/>
                <w:szCs w:val="20"/>
              </w:rPr>
            </w:pPr>
            <w:r>
              <w:rPr>
                <w:rFonts w:ascii="Myriad Pro" w:hAnsi="Myriad Pro" w:cs="Calibri"/>
                <w:sz w:val="20"/>
                <w:szCs w:val="20"/>
              </w:rPr>
              <w:t>0</w:t>
            </w:r>
          </w:p>
        </w:tc>
        <w:tc>
          <w:tcPr>
            <w:tcW w:w="531" w:type="pct"/>
            <w:tcBorders>
              <w:top w:val="single" w:sz="4" w:space="0" w:color="FFFFFF" w:themeColor="background1"/>
            </w:tcBorders>
            <w:shd w:val="clear" w:color="auto" w:fill="auto"/>
            <w:vAlign w:val="center"/>
          </w:tcPr>
          <w:p w14:paraId="5D386D50" w14:textId="77777777" w:rsidR="00F337F9" w:rsidRPr="006439BF" w:rsidRDefault="00F637B2" w:rsidP="00174718">
            <w:pPr>
              <w:spacing w:after="0"/>
              <w:jc w:val="center"/>
              <w:rPr>
                <w:rFonts w:ascii="Myriad Pro" w:hAnsi="Myriad Pro" w:cs="Calibri"/>
                <w:sz w:val="20"/>
                <w:szCs w:val="20"/>
              </w:rPr>
            </w:pPr>
            <w:r>
              <w:rPr>
                <w:rFonts w:ascii="Myriad Pro" w:hAnsi="Myriad Pro" w:cs="Calibri"/>
                <w:sz w:val="20"/>
                <w:szCs w:val="20"/>
              </w:rPr>
              <w:t>-</w:t>
            </w:r>
          </w:p>
        </w:tc>
        <w:tc>
          <w:tcPr>
            <w:tcW w:w="528" w:type="pct"/>
            <w:tcBorders>
              <w:top w:val="single" w:sz="4" w:space="0" w:color="FFFFFF" w:themeColor="background1"/>
            </w:tcBorders>
            <w:shd w:val="clear" w:color="auto" w:fill="auto"/>
            <w:vAlign w:val="center"/>
          </w:tcPr>
          <w:p w14:paraId="58C68388" w14:textId="77777777" w:rsidR="00F337F9" w:rsidRPr="006439BF" w:rsidRDefault="00F637B2" w:rsidP="00174718">
            <w:pPr>
              <w:spacing w:after="0"/>
              <w:jc w:val="center"/>
              <w:rPr>
                <w:rFonts w:ascii="Myriad Pro" w:hAnsi="Myriad Pro" w:cs="Calibri"/>
                <w:sz w:val="20"/>
                <w:szCs w:val="20"/>
              </w:rPr>
            </w:pPr>
            <w:r>
              <w:rPr>
                <w:rFonts w:ascii="Myriad Pro" w:hAnsi="Myriad Pro" w:cs="Calibri"/>
                <w:sz w:val="20"/>
                <w:szCs w:val="20"/>
              </w:rPr>
              <w:t>-</w:t>
            </w:r>
          </w:p>
        </w:tc>
      </w:tr>
    </w:tbl>
    <w:p w14:paraId="66A95399" w14:textId="77777777" w:rsidR="00F337F9" w:rsidRPr="007901FC" w:rsidRDefault="00F337F9" w:rsidP="00174718">
      <w:pPr>
        <w:spacing w:after="0" w:line="360" w:lineRule="auto"/>
        <w:ind w:firstLine="567"/>
        <w:contextualSpacing/>
        <w:jc w:val="both"/>
        <w:rPr>
          <w:rFonts w:ascii="Myriad Pro" w:eastAsia="Calibri" w:hAnsi="Myriad Pro"/>
          <w:color w:val="000000" w:themeColor="text1"/>
          <w:sz w:val="26"/>
          <w:szCs w:val="26"/>
        </w:rPr>
      </w:pPr>
    </w:p>
    <w:p w14:paraId="08F8F83E" w14:textId="77777777" w:rsidR="00F337F9" w:rsidRPr="007901FC" w:rsidRDefault="00F337F9" w:rsidP="00174718">
      <w:pPr>
        <w:spacing w:after="0" w:line="360" w:lineRule="auto"/>
        <w:contextualSpacing/>
        <w:jc w:val="both"/>
        <w:rPr>
          <w:rFonts w:ascii="Myriad Pro" w:eastAsia="Calibri" w:hAnsi="Myriad Pro"/>
          <w:b/>
          <w:color w:val="000000" w:themeColor="text1"/>
          <w:sz w:val="26"/>
          <w:szCs w:val="26"/>
        </w:rPr>
      </w:pPr>
      <w:r w:rsidRPr="007901FC">
        <w:rPr>
          <w:rFonts w:ascii="Myriad Pro" w:eastAsia="Calibri" w:hAnsi="Myriad Pro"/>
          <w:b/>
          <w:color w:val="000000" w:themeColor="text1"/>
          <w:sz w:val="26"/>
          <w:szCs w:val="26"/>
        </w:rPr>
        <w:t>ПОЗИЦИЯ ТЕРРИТОРИАЛЬНОЙ СЕТЕВОЙ ОРГАНИЗАЦИИ</w:t>
      </w:r>
    </w:p>
    <w:p w14:paraId="525805F7" w14:textId="77777777" w:rsidR="00F337F9" w:rsidRDefault="00F337F9" w:rsidP="0052246C">
      <w:pPr>
        <w:pStyle w:val="a3"/>
        <w:tabs>
          <w:tab w:val="left" w:pos="142"/>
        </w:tabs>
        <w:spacing w:after="0" w:line="360" w:lineRule="auto"/>
        <w:ind w:left="0" w:firstLine="567"/>
        <w:jc w:val="both"/>
        <w:rPr>
          <w:rFonts w:ascii="Myriad Pro" w:hAnsi="Myriad Pro"/>
          <w:color w:val="000000" w:themeColor="text1"/>
          <w:sz w:val="26"/>
          <w:szCs w:val="26"/>
        </w:rPr>
      </w:pPr>
      <w:r w:rsidRPr="00687598">
        <w:rPr>
          <w:rFonts w:ascii="Myriad Pro" w:hAnsi="Myriad Pro"/>
          <w:color w:val="000000" w:themeColor="text1"/>
          <w:sz w:val="26"/>
          <w:szCs w:val="26"/>
        </w:rPr>
        <w:t xml:space="preserve">Величина выпадающих доходов от технологического присоединения энергопринимающих устройств льготных категорий </w:t>
      </w:r>
      <w:r>
        <w:rPr>
          <w:rFonts w:ascii="Myriad Pro" w:hAnsi="Myriad Pro"/>
          <w:color w:val="000000" w:themeColor="text1"/>
          <w:sz w:val="26"/>
          <w:szCs w:val="26"/>
        </w:rPr>
        <w:t xml:space="preserve">заявленная </w:t>
      </w:r>
      <w:r w:rsidR="0031244B">
        <w:rPr>
          <w:rFonts w:ascii="Myriad Pro" w:hAnsi="Myriad Pro"/>
          <w:color w:val="000000" w:themeColor="text1"/>
          <w:sz w:val="26"/>
          <w:szCs w:val="26"/>
        </w:rPr>
        <w:t>ПАО </w:t>
      </w:r>
      <w:r w:rsidR="00815D56">
        <w:rPr>
          <w:rFonts w:ascii="Myriad Pro" w:hAnsi="Myriad Pro"/>
          <w:color w:val="000000" w:themeColor="text1"/>
          <w:sz w:val="26"/>
          <w:szCs w:val="26"/>
        </w:rPr>
        <w:t>«</w:t>
      </w:r>
      <w:r>
        <w:rPr>
          <w:rFonts w:ascii="Myriad Pro" w:hAnsi="Myriad Pro"/>
          <w:color w:val="000000" w:themeColor="text1"/>
          <w:sz w:val="26"/>
          <w:szCs w:val="26"/>
        </w:rPr>
        <w:t>МРСК Юга</w:t>
      </w:r>
      <w:r w:rsidR="00815D56">
        <w:rPr>
          <w:rFonts w:ascii="Myriad Pro" w:hAnsi="Myriad Pro"/>
          <w:color w:val="000000" w:themeColor="text1"/>
          <w:sz w:val="26"/>
          <w:szCs w:val="26"/>
        </w:rPr>
        <w:t>»</w:t>
      </w:r>
      <w:r>
        <w:rPr>
          <w:rFonts w:ascii="Myriad Pro" w:hAnsi="Myriad Pro"/>
          <w:color w:val="000000" w:themeColor="text1"/>
          <w:sz w:val="26"/>
          <w:szCs w:val="26"/>
        </w:rPr>
        <w:t xml:space="preserve"> - </w:t>
      </w:r>
      <w:r w:rsidR="00815D56">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815D56">
        <w:rPr>
          <w:rFonts w:ascii="Myriad Pro" w:hAnsi="Myriad Pro"/>
          <w:color w:val="000000" w:themeColor="text1"/>
          <w:sz w:val="26"/>
          <w:szCs w:val="26"/>
        </w:rPr>
        <w:t>»</w:t>
      </w:r>
      <w:r>
        <w:rPr>
          <w:rFonts w:ascii="Myriad Pro" w:hAnsi="Myriad Pro"/>
          <w:color w:val="000000" w:themeColor="text1"/>
          <w:sz w:val="26"/>
          <w:szCs w:val="26"/>
        </w:rPr>
        <w:t xml:space="preserve"> </w:t>
      </w:r>
      <w:r w:rsidRPr="00687598">
        <w:rPr>
          <w:rFonts w:ascii="Myriad Pro" w:hAnsi="Myriad Pro"/>
          <w:color w:val="000000" w:themeColor="text1"/>
          <w:sz w:val="26"/>
          <w:szCs w:val="26"/>
        </w:rPr>
        <w:t xml:space="preserve">на </w:t>
      </w:r>
      <w:r w:rsidR="00E96AB8">
        <w:rPr>
          <w:rFonts w:ascii="Myriad Pro" w:hAnsi="Myriad Pro"/>
          <w:color w:val="000000" w:themeColor="text1"/>
          <w:sz w:val="26"/>
          <w:szCs w:val="26"/>
        </w:rPr>
        <w:t>201</w:t>
      </w:r>
      <w:r w:rsidR="00E84312">
        <w:rPr>
          <w:rFonts w:ascii="Myriad Pro" w:hAnsi="Myriad Pro"/>
          <w:color w:val="000000" w:themeColor="text1"/>
          <w:sz w:val="26"/>
          <w:szCs w:val="26"/>
        </w:rPr>
        <w:t>7</w:t>
      </w:r>
      <w:r w:rsidRPr="00687598">
        <w:rPr>
          <w:rFonts w:ascii="Myriad Pro" w:hAnsi="Myriad Pro"/>
          <w:color w:val="000000" w:themeColor="text1"/>
          <w:sz w:val="26"/>
          <w:szCs w:val="26"/>
        </w:rPr>
        <w:t xml:space="preserve"> год </w:t>
      </w:r>
      <w:r w:rsidR="00622E07">
        <w:rPr>
          <w:rFonts w:ascii="Myriad Pro" w:hAnsi="Myriad Pro"/>
          <w:color w:val="000000" w:themeColor="text1"/>
          <w:sz w:val="26"/>
          <w:szCs w:val="26"/>
        </w:rPr>
        <w:t xml:space="preserve">заявлены </w:t>
      </w:r>
      <w:r w:rsidR="00F637B2">
        <w:rPr>
          <w:rFonts w:ascii="Myriad Pro" w:hAnsi="Myriad Pro"/>
          <w:color w:val="000000" w:themeColor="text1"/>
          <w:sz w:val="26"/>
          <w:szCs w:val="26"/>
        </w:rPr>
        <w:t>55 568,91</w:t>
      </w:r>
      <w:r w:rsidRPr="00551C9C">
        <w:rPr>
          <w:rFonts w:ascii="Myriad Pro" w:hAnsi="Myriad Pro"/>
          <w:color w:val="000000" w:themeColor="text1"/>
          <w:sz w:val="26"/>
          <w:szCs w:val="26"/>
        </w:rPr>
        <w:t xml:space="preserve"> </w:t>
      </w:r>
      <w:r w:rsidRPr="00091615">
        <w:rPr>
          <w:rFonts w:ascii="Myriad Pro" w:hAnsi="Myriad Pro"/>
          <w:color w:val="000000" w:themeColor="text1"/>
          <w:sz w:val="26"/>
          <w:szCs w:val="26"/>
        </w:rPr>
        <w:t>тыс. руб</w:t>
      </w:r>
      <w:r w:rsidRPr="00551C9C">
        <w:rPr>
          <w:rFonts w:ascii="Myriad Pro" w:hAnsi="Myriad Pro"/>
          <w:color w:val="000000" w:themeColor="text1"/>
          <w:sz w:val="26"/>
          <w:szCs w:val="26"/>
        </w:rPr>
        <w:t>.</w:t>
      </w:r>
      <w:r>
        <w:rPr>
          <w:rFonts w:ascii="Myriad Pro" w:hAnsi="Myriad Pro"/>
          <w:color w:val="000000" w:themeColor="text1"/>
          <w:sz w:val="26"/>
          <w:szCs w:val="26"/>
        </w:rPr>
        <w:t xml:space="preserve"> </w:t>
      </w:r>
    </w:p>
    <w:p w14:paraId="15E9AB5A"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t xml:space="preserve">Выпадающие доходы Астраханьэнерго в 2017 году от предоставления льгот по технологическому присоединению энергопринимающих устройств максимальной присоединенной мощностью, не превышающей 15 кВт включительно, ожидаются в размере </w:t>
      </w:r>
      <w:r w:rsidRPr="00622E07">
        <w:rPr>
          <w:rFonts w:ascii="Myriad Pro" w:hAnsi="Myriad Pro"/>
          <w:b/>
          <w:sz w:val="26"/>
          <w:szCs w:val="26"/>
          <w:shd w:val="clear" w:color="auto" w:fill="FFFFFF"/>
        </w:rPr>
        <w:t xml:space="preserve">370 045,34 </w:t>
      </w:r>
      <w:r w:rsidRPr="00622E07">
        <w:rPr>
          <w:rFonts w:ascii="Myriad Pro" w:hAnsi="Myriad Pro"/>
          <w:b/>
          <w:sz w:val="26"/>
          <w:szCs w:val="26"/>
        </w:rPr>
        <w:t>тыс. руб.</w:t>
      </w:r>
      <w:r w:rsidRPr="00622E07">
        <w:rPr>
          <w:rFonts w:ascii="Myriad Pro" w:hAnsi="Myriad Pro"/>
          <w:b/>
          <w:i/>
          <w:sz w:val="26"/>
          <w:szCs w:val="26"/>
        </w:rPr>
        <w:t xml:space="preserve"> </w:t>
      </w:r>
      <w:r w:rsidRPr="00622E07">
        <w:rPr>
          <w:rFonts w:ascii="Myriad Pro" w:hAnsi="Myriad Pro"/>
          <w:sz w:val="26"/>
          <w:szCs w:val="26"/>
        </w:rPr>
        <w:t>с учетом инвестиционной составляющей.</w:t>
      </w:r>
    </w:p>
    <w:p w14:paraId="405F4E46"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t>Расчет выпадающих доходов проведен на основании:</w:t>
      </w:r>
    </w:p>
    <w:p w14:paraId="234A9E36"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t>1. Фактических средних данных по исполненным договорам об осуществлении технологического присоединения за 3 предыдущих года (2014, 2015, 2016 (ожидаемый)). Плановое количество договоров – 3 820 шт. общей мощностью присоединения 31 895,34 кВт</w:t>
      </w:r>
      <w:r>
        <w:rPr>
          <w:rFonts w:ascii="Myriad Pro" w:hAnsi="Myriad Pro"/>
          <w:sz w:val="26"/>
          <w:szCs w:val="26"/>
        </w:rPr>
        <w:t>.</w:t>
      </w:r>
      <w:r w:rsidRPr="00622E07">
        <w:rPr>
          <w:rFonts w:ascii="Myriad Pro" w:hAnsi="Myriad Pro"/>
          <w:sz w:val="26"/>
          <w:szCs w:val="26"/>
        </w:rPr>
        <w:t xml:space="preserve"> </w:t>
      </w:r>
    </w:p>
    <w:p w14:paraId="00A43BBD"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t>2. Плановые значения объема максимальной мощности и длины линий, определенные на основании фактических средних данных за 3 предыдущих года</w:t>
      </w:r>
      <w:r>
        <w:rPr>
          <w:rFonts w:ascii="Myriad Pro" w:hAnsi="Myriad Pro"/>
          <w:sz w:val="26"/>
          <w:szCs w:val="26"/>
        </w:rPr>
        <w:t>.</w:t>
      </w:r>
      <w:r w:rsidRPr="00622E07">
        <w:rPr>
          <w:rFonts w:ascii="Myriad Pro" w:hAnsi="Myriad Pro"/>
          <w:sz w:val="26"/>
          <w:szCs w:val="26"/>
        </w:rPr>
        <w:t xml:space="preserve"> </w:t>
      </w:r>
    </w:p>
    <w:p w14:paraId="37946507"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t xml:space="preserve">3. Экономически обоснованной ставки платы за технологическое присоединение заявителей до 15 кВт, рассчитанной службой по тарифам (Приложение </w:t>
      </w:r>
      <w:r w:rsidR="0031244B">
        <w:rPr>
          <w:rFonts w:ascii="Myriad Pro" w:hAnsi="Myriad Pro"/>
          <w:sz w:val="26"/>
          <w:szCs w:val="26"/>
        </w:rPr>
        <w:t>№ </w:t>
      </w:r>
      <w:r w:rsidRPr="00622E07">
        <w:rPr>
          <w:rFonts w:ascii="Myriad Pro" w:hAnsi="Myriad Pro"/>
          <w:sz w:val="26"/>
          <w:szCs w:val="26"/>
        </w:rPr>
        <w:t xml:space="preserve">6 к экспертному заключению Постановление службы по тарифам Астраханской области от 11.12.2015 </w:t>
      </w:r>
      <w:r w:rsidR="0031244B">
        <w:rPr>
          <w:rFonts w:ascii="Myriad Pro" w:hAnsi="Myriad Pro"/>
          <w:sz w:val="26"/>
          <w:szCs w:val="26"/>
        </w:rPr>
        <w:t>№ </w:t>
      </w:r>
      <w:r w:rsidRPr="00622E07">
        <w:rPr>
          <w:rFonts w:ascii="Myriad Pro" w:hAnsi="Myriad Pro"/>
          <w:sz w:val="26"/>
          <w:szCs w:val="26"/>
        </w:rPr>
        <w:t>203) с учетом индекса потребительских цен на 2017 год – 5,8% (Прогноз социально-экономического развития РФ на 2016 год и на плановый период 2017 и 2018 годов, опубликованный Минэкономразвития России от 26.10.2015):</w:t>
      </w:r>
    </w:p>
    <w:p w14:paraId="52F48D31"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t>- 1 699,48 руб./кВт х 1,058 = 1 798,05 руб./кВт – ставка на «чернила» без учета капитальных затрат</w:t>
      </w:r>
      <w:r>
        <w:rPr>
          <w:rFonts w:ascii="Myriad Pro" w:hAnsi="Myriad Pro"/>
          <w:sz w:val="26"/>
          <w:szCs w:val="26"/>
        </w:rPr>
        <w:t>.</w:t>
      </w:r>
    </w:p>
    <w:p w14:paraId="0AD97954"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lastRenderedPageBreak/>
        <w:t xml:space="preserve">4. Ставки платы за технологическое присоединение, равной 550 руб. за присоединение (с НДС) или 466,1 руб. за присоединение (без НДС), применяемой для данной категории заявителей в договорах технологического присоединения, в соответствии с п. 87 постановления Правительства Российской Федерации </w:t>
      </w:r>
      <w:r w:rsidR="003134AE">
        <w:rPr>
          <w:rFonts w:ascii="Myriad Pro" w:hAnsi="Myriad Pro"/>
          <w:sz w:val="26"/>
          <w:szCs w:val="26"/>
        </w:rPr>
        <w:br/>
      </w:r>
      <w:r w:rsidRPr="00622E07">
        <w:rPr>
          <w:rFonts w:ascii="Myriad Pro" w:hAnsi="Myriad Pro"/>
          <w:sz w:val="26"/>
          <w:szCs w:val="26"/>
        </w:rPr>
        <w:t xml:space="preserve">«О ценообразовании в области регулируемых цен (тарифов) в электроэнергетике» от 26.02.2004 </w:t>
      </w:r>
      <w:r w:rsidR="0031244B">
        <w:rPr>
          <w:rFonts w:ascii="Myriad Pro" w:hAnsi="Myriad Pro"/>
          <w:sz w:val="26"/>
          <w:szCs w:val="26"/>
        </w:rPr>
        <w:t>№ </w:t>
      </w:r>
      <w:r w:rsidRPr="00622E07">
        <w:rPr>
          <w:rFonts w:ascii="Myriad Pro" w:hAnsi="Myriad Pro"/>
          <w:sz w:val="26"/>
          <w:szCs w:val="26"/>
        </w:rPr>
        <w:t xml:space="preserve">1178 и постановления Службы по тарифам Астраханской области от 11.12.2015 </w:t>
      </w:r>
      <w:r w:rsidR="0031244B">
        <w:rPr>
          <w:rFonts w:ascii="Myriad Pro" w:hAnsi="Myriad Pro"/>
          <w:sz w:val="26"/>
          <w:szCs w:val="26"/>
        </w:rPr>
        <w:t>№ </w:t>
      </w:r>
      <w:r w:rsidRPr="00622E07">
        <w:rPr>
          <w:rFonts w:ascii="Myriad Pro" w:hAnsi="Myriad Pro"/>
          <w:sz w:val="26"/>
          <w:szCs w:val="26"/>
        </w:rPr>
        <w:t>203.</w:t>
      </w:r>
    </w:p>
    <w:p w14:paraId="54104DE7"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t xml:space="preserve">5. Стандартизированные тарифные ставки на 2015 год, утвержденные службой по тарифам (постановление от 11.12.2015 </w:t>
      </w:r>
      <w:r w:rsidR="0031244B">
        <w:rPr>
          <w:rFonts w:ascii="Myriad Pro" w:hAnsi="Myriad Pro"/>
          <w:sz w:val="26"/>
          <w:szCs w:val="26"/>
        </w:rPr>
        <w:t>№ </w:t>
      </w:r>
      <w:r w:rsidRPr="00622E07">
        <w:rPr>
          <w:rFonts w:ascii="Myriad Pro" w:hAnsi="Myriad Pro"/>
          <w:sz w:val="26"/>
          <w:szCs w:val="26"/>
        </w:rPr>
        <w:t xml:space="preserve">203), с учетом прогнозного индекса-дефлятора на строительство на 2017 год – 1,058 (Прогноз социально-экономического развития РФ на 2016 год и на плановый период 2017 и 2018 годов Минэкономразвития России от 26.10.2015) . </w:t>
      </w:r>
    </w:p>
    <w:p w14:paraId="10896E36"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t>Учитывая параметры по ожидаемым к исполнению в 2017 году договорам технологического присоединения, ставку платы за технологическое присоединение и стандартизированные тарифные ставки для заявителей до 15</w:t>
      </w:r>
      <w:r w:rsidR="003134AE">
        <w:rPr>
          <w:rFonts w:ascii="Myriad Pro" w:hAnsi="Myriad Pro"/>
          <w:sz w:val="26"/>
          <w:szCs w:val="26"/>
        </w:rPr>
        <w:t> </w:t>
      </w:r>
      <w:r w:rsidRPr="00622E07">
        <w:rPr>
          <w:rFonts w:ascii="Myriad Pro" w:hAnsi="Myriad Pro"/>
          <w:sz w:val="26"/>
          <w:szCs w:val="26"/>
        </w:rPr>
        <w:t xml:space="preserve">кВт, общий размер ожидаемых выпадающих доходов в 2017 году составит </w:t>
      </w:r>
      <w:r w:rsidRPr="00622E07">
        <w:rPr>
          <w:rFonts w:ascii="Myriad Pro" w:hAnsi="Myriad Pro"/>
          <w:b/>
          <w:sz w:val="26"/>
          <w:szCs w:val="26"/>
          <w:shd w:val="clear" w:color="auto" w:fill="FFFFFF"/>
        </w:rPr>
        <w:t>370 045,34</w:t>
      </w:r>
      <w:r w:rsidRPr="00622E07">
        <w:rPr>
          <w:rFonts w:ascii="Myriad Pro" w:hAnsi="Myriad Pro"/>
          <w:b/>
          <w:sz w:val="26"/>
          <w:szCs w:val="26"/>
        </w:rPr>
        <w:t xml:space="preserve"> тыс. руб.</w:t>
      </w:r>
      <w:r w:rsidRPr="00622E07">
        <w:rPr>
          <w:rFonts w:ascii="Myriad Pro" w:hAnsi="Myriad Pro"/>
          <w:sz w:val="26"/>
          <w:szCs w:val="26"/>
        </w:rPr>
        <w:t>, в том числе</w:t>
      </w:r>
      <w:r w:rsidRPr="00622E07">
        <w:rPr>
          <w:rFonts w:ascii="Myriad Pro" w:hAnsi="Myriad Pro"/>
          <w:b/>
          <w:i/>
          <w:sz w:val="26"/>
          <w:szCs w:val="26"/>
        </w:rPr>
        <w:t xml:space="preserve"> </w:t>
      </w:r>
      <w:r w:rsidRPr="00622E07">
        <w:rPr>
          <w:rFonts w:ascii="Myriad Pro" w:hAnsi="Myriad Pro"/>
          <w:sz w:val="26"/>
          <w:szCs w:val="26"/>
        </w:rPr>
        <w:t>55 568,91 тыс. руб. – расходы по организационно-техническим мероприятиям, и 314 476,44 тыс. руб. – инвестиционные расходы, подлежащие учету по факту ввода основных средств за 2017 год.</w:t>
      </w:r>
    </w:p>
    <w:p w14:paraId="0355D88D" w14:textId="77777777" w:rsidR="00622E07" w:rsidRPr="00622E07" w:rsidRDefault="00622E07" w:rsidP="0052246C">
      <w:pPr>
        <w:spacing w:after="0" w:line="360" w:lineRule="auto"/>
        <w:ind w:firstLine="567"/>
        <w:jc w:val="both"/>
        <w:rPr>
          <w:rFonts w:ascii="Myriad Pro" w:eastAsia="Calibri" w:hAnsi="Myriad Pro"/>
          <w:sz w:val="26"/>
          <w:szCs w:val="26"/>
        </w:rPr>
      </w:pPr>
      <w:r w:rsidRPr="00622E07">
        <w:rPr>
          <w:rFonts w:ascii="Myriad Pro" w:hAnsi="Myriad Pro"/>
          <w:sz w:val="26"/>
          <w:szCs w:val="26"/>
        </w:rPr>
        <w:t xml:space="preserve">В соответствии с Разъяснениями </w:t>
      </w:r>
      <w:r w:rsidR="0031244B">
        <w:rPr>
          <w:rFonts w:ascii="Myriad Pro" w:hAnsi="Myriad Pro"/>
          <w:sz w:val="26"/>
          <w:szCs w:val="26"/>
        </w:rPr>
        <w:t>ПАО </w:t>
      </w:r>
      <w:r w:rsidRPr="00622E07">
        <w:rPr>
          <w:rFonts w:ascii="Myriad Pro" w:hAnsi="Myriad Pro"/>
          <w:sz w:val="26"/>
          <w:szCs w:val="26"/>
        </w:rPr>
        <w:t xml:space="preserve">«Россети» в составе </w:t>
      </w:r>
      <w:r w:rsidRPr="00622E07">
        <w:rPr>
          <w:rFonts w:ascii="Myriad Pro" w:eastAsia="Calibri" w:hAnsi="Myriad Pro"/>
          <w:sz w:val="26"/>
          <w:szCs w:val="26"/>
        </w:rPr>
        <w:t xml:space="preserve">неподконтрольных затрат НВВ на 2017 год в тарифе на передачу электрической энергии просим учесть </w:t>
      </w:r>
      <w:r w:rsidRPr="00622E07">
        <w:rPr>
          <w:rFonts w:ascii="Myriad Pro" w:hAnsi="Myriad Pro"/>
          <w:sz w:val="26"/>
          <w:szCs w:val="26"/>
        </w:rPr>
        <w:t>расходы по организационно-техническим мероприятиям</w:t>
      </w:r>
      <w:r w:rsidRPr="00622E07">
        <w:rPr>
          <w:rFonts w:ascii="Myriad Pro" w:eastAsia="Calibri" w:hAnsi="Myriad Pro"/>
          <w:sz w:val="26"/>
          <w:szCs w:val="26"/>
        </w:rPr>
        <w:t xml:space="preserve"> в размере 55 568,91 тыс. руб.</w:t>
      </w:r>
    </w:p>
    <w:p w14:paraId="0F613EEA" w14:textId="77777777" w:rsidR="00622E07" w:rsidRPr="00622E07" w:rsidRDefault="00622E07" w:rsidP="0052246C">
      <w:pPr>
        <w:spacing w:after="0" w:line="360" w:lineRule="auto"/>
        <w:ind w:firstLine="567"/>
        <w:jc w:val="both"/>
        <w:rPr>
          <w:rFonts w:ascii="Myriad Pro" w:hAnsi="Myriad Pro"/>
          <w:b/>
          <w:i/>
          <w:sz w:val="26"/>
          <w:szCs w:val="26"/>
        </w:rPr>
      </w:pPr>
      <w:r w:rsidRPr="00622E07">
        <w:rPr>
          <w:rFonts w:ascii="Myriad Pro" w:hAnsi="Myriad Pro"/>
          <w:b/>
          <w:i/>
          <w:sz w:val="26"/>
          <w:szCs w:val="26"/>
        </w:rPr>
        <w:t>В части выпадающих доходов, связанных с предоставлением рассрочки платежа, по заявителям с мощностью энергопринимающих устройств свыше 15 кВт и до 150 кВт включительно</w:t>
      </w:r>
    </w:p>
    <w:p w14:paraId="20B7587F"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t>Договоры на технологическое присоединение заявителей категории свыше 15 кВт и до 150 кВт включительно, предусматривающие рассрочку платежей на 3 года в 2017 году, не ожидаются в связи с малой стоимостью по договорам на технологическое присоединение и данным, за последние 3 года.</w:t>
      </w:r>
    </w:p>
    <w:p w14:paraId="34CAD089" w14:textId="77777777" w:rsidR="00622E07" w:rsidRPr="00622E07" w:rsidRDefault="00622E07" w:rsidP="0052246C">
      <w:pPr>
        <w:spacing w:after="0" w:line="360" w:lineRule="auto"/>
        <w:ind w:firstLine="567"/>
        <w:jc w:val="both"/>
        <w:rPr>
          <w:rFonts w:ascii="Myriad Pro" w:hAnsi="Myriad Pro"/>
          <w:b/>
          <w:i/>
          <w:sz w:val="26"/>
          <w:szCs w:val="26"/>
        </w:rPr>
      </w:pPr>
      <w:r w:rsidRPr="00622E07">
        <w:rPr>
          <w:rFonts w:ascii="Myriad Pro" w:hAnsi="Myriad Pro"/>
          <w:b/>
          <w:i/>
          <w:sz w:val="26"/>
          <w:szCs w:val="26"/>
        </w:rPr>
        <w:lastRenderedPageBreak/>
        <w:t>В части выпадающих доходов, связанных с осуществлением технологического присоединения энергопринимающих устройств максимальной мощностью до 150 кВт включительно.</w:t>
      </w:r>
    </w:p>
    <w:p w14:paraId="63AEEDC9"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t xml:space="preserve">В связи с изменениями в Основы ценообразования в области регулируемых цен (тарифов) в электроэнергетике, внесенными постановлением Правительства РФ от 29.10.2014 </w:t>
      </w:r>
      <w:r w:rsidR="0031244B">
        <w:rPr>
          <w:rFonts w:ascii="Myriad Pro" w:hAnsi="Myriad Pro"/>
          <w:sz w:val="26"/>
          <w:szCs w:val="26"/>
        </w:rPr>
        <w:t>№ </w:t>
      </w:r>
      <w:r w:rsidRPr="00622E07">
        <w:rPr>
          <w:rFonts w:ascii="Myriad Pro" w:hAnsi="Myriad Pro"/>
          <w:sz w:val="26"/>
          <w:szCs w:val="26"/>
        </w:rPr>
        <w:t>1116 с 01 октября 2015 года до 01 октября 2017 года размер включаемой в состав платы за технологическое присоединение энергопринимающих устройств максимальной мощностью присоединения не более чем 150 кВт инвестиционной составляющей на покрытие расходов на строительство объектов электросетевого хозяйства до присоединяемых энергопринимающих устройств и (или) объектов электроэнергетики не может превышать 50 процентов величины указанных расходов.</w:t>
      </w:r>
    </w:p>
    <w:p w14:paraId="48E525F0" w14:textId="77777777" w:rsidR="00622E07" w:rsidRPr="00622E07" w:rsidRDefault="00622E07" w:rsidP="0052246C">
      <w:pPr>
        <w:spacing w:after="0" w:line="360" w:lineRule="auto"/>
        <w:ind w:firstLine="567"/>
        <w:jc w:val="both"/>
        <w:rPr>
          <w:rFonts w:ascii="Myriad Pro" w:hAnsi="Myriad Pro"/>
          <w:sz w:val="26"/>
          <w:szCs w:val="26"/>
        </w:rPr>
      </w:pPr>
      <w:r w:rsidRPr="00622E07">
        <w:rPr>
          <w:rFonts w:ascii="Myriad Pro" w:hAnsi="Myriad Pro"/>
          <w:sz w:val="26"/>
          <w:szCs w:val="26"/>
        </w:rPr>
        <w:t xml:space="preserve">Расходы,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включаемые в состав платы за технологическое присоединение в 2017 году рассчитаны от фактических данных по объемам строительства за 3 предыдущих года (2014,2015, 2016 (плановый)) и ожидаются в размере </w:t>
      </w:r>
      <w:r w:rsidRPr="00622E07">
        <w:rPr>
          <w:rFonts w:ascii="Myriad Pro" w:hAnsi="Myriad Pro"/>
          <w:b/>
          <w:sz w:val="26"/>
          <w:szCs w:val="26"/>
        </w:rPr>
        <w:t>9 841,69</w:t>
      </w:r>
      <w:r w:rsidRPr="00622E07">
        <w:rPr>
          <w:rFonts w:ascii="Myriad Pro" w:hAnsi="Myriad Pro"/>
          <w:sz w:val="26"/>
          <w:szCs w:val="26"/>
        </w:rPr>
        <w:t xml:space="preserve"> </w:t>
      </w:r>
      <w:r w:rsidRPr="00622E07">
        <w:rPr>
          <w:rFonts w:ascii="Myriad Pro" w:hAnsi="Myriad Pro"/>
          <w:b/>
          <w:sz w:val="26"/>
          <w:szCs w:val="26"/>
        </w:rPr>
        <w:t>тыс. руб</w:t>
      </w:r>
      <w:r w:rsidRPr="00622E07">
        <w:rPr>
          <w:rFonts w:ascii="Myriad Pro" w:hAnsi="Myriad Pro"/>
          <w:sz w:val="26"/>
          <w:szCs w:val="26"/>
        </w:rPr>
        <w:t>., подлежат учету по факту ввода основных средств за 2017 год.</w:t>
      </w:r>
    </w:p>
    <w:p w14:paraId="19ED53F0" w14:textId="77777777" w:rsidR="00622E07" w:rsidRPr="00622E07" w:rsidRDefault="00622E07" w:rsidP="0052246C">
      <w:pPr>
        <w:spacing w:after="0" w:line="360" w:lineRule="auto"/>
        <w:ind w:firstLine="567"/>
        <w:jc w:val="both"/>
        <w:rPr>
          <w:rFonts w:ascii="Myriad Pro" w:hAnsi="Myriad Pro"/>
          <w:b/>
          <w:sz w:val="26"/>
          <w:szCs w:val="26"/>
        </w:rPr>
      </w:pPr>
      <w:r w:rsidRPr="00622E07">
        <w:rPr>
          <w:rFonts w:ascii="Myriad Pro" w:hAnsi="Myriad Pro"/>
          <w:sz w:val="26"/>
          <w:szCs w:val="26"/>
        </w:rPr>
        <w:t>Некомпенсированные тарифом выпадающие доходы Астраханьэнерго, связанные с предоставлением льгот по технологическому присоединению</w:t>
      </w:r>
      <w:r w:rsidR="0026399E">
        <w:rPr>
          <w:rFonts w:ascii="Myriad Pro" w:hAnsi="Myriad Pro"/>
          <w:sz w:val="26"/>
          <w:szCs w:val="26"/>
        </w:rPr>
        <w:t>,</w:t>
      </w:r>
      <w:r w:rsidRPr="00622E07">
        <w:rPr>
          <w:rFonts w:ascii="Myriad Pro" w:hAnsi="Myriad Pro"/>
          <w:sz w:val="26"/>
          <w:szCs w:val="26"/>
        </w:rPr>
        <w:t xml:space="preserve"> в </w:t>
      </w:r>
      <w:r>
        <w:rPr>
          <w:rFonts w:ascii="Myriad Pro" w:hAnsi="Myriad Pro"/>
          <w:sz w:val="26"/>
          <w:szCs w:val="26"/>
        </w:rPr>
        <w:br/>
      </w:r>
      <w:r w:rsidRPr="00622E07">
        <w:rPr>
          <w:rFonts w:ascii="Myriad Pro" w:hAnsi="Myriad Pro"/>
          <w:sz w:val="26"/>
          <w:szCs w:val="26"/>
        </w:rPr>
        <w:t xml:space="preserve">2017 году ожидаются в размере </w:t>
      </w:r>
      <w:r w:rsidRPr="00622E07">
        <w:rPr>
          <w:rFonts w:ascii="Myriad Pro" w:hAnsi="Myriad Pro"/>
          <w:b/>
          <w:sz w:val="26"/>
          <w:szCs w:val="26"/>
        </w:rPr>
        <w:t>379 887,04 тыс. руб.</w:t>
      </w:r>
    </w:p>
    <w:p w14:paraId="40B9D94E" w14:textId="77777777" w:rsidR="00F337F9" w:rsidRDefault="00F337F9" w:rsidP="00F337F9">
      <w:pPr>
        <w:pStyle w:val="a3"/>
        <w:tabs>
          <w:tab w:val="left" w:pos="142"/>
        </w:tabs>
        <w:spacing w:line="360" w:lineRule="auto"/>
        <w:ind w:left="0" w:firstLine="709"/>
        <w:jc w:val="both"/>
        <w:rPr>
          <w:rFonts w:ascii="Myriad Pro" w:hAnsi="Myriad Pro"/>
          <w:color w:val="000000" w:themeColor="text1"/>
          <w:sz w:val="26"/>
          <w:szCs w:val="26"/>
        </w:rPr>
      </w:pPr>
    </w:p>
    <w:p w14:paraId="34D26B3D" w14:textId="77777777" w:rsidR="00F337F9" w:rsidRDefault="00F337F9" w:rsidP="00F337F9">
      <w:pPr>
        <w:tabs>
          <w:tab w:val="left" w:pos="142"/>
        </w:tabs>
        <w:spacing w:line="360" w:lineRule="auto"/>
        <w:contextualSpacing/>
        <w:jc w:val="both"/>
        <w:rPr>
          <w:rFonts w:ascii="Myriad Pro" w:eastAsia="Calibri" w:hAnsi="Myriad Pro"/>
          <w:b/>
          <w:color w:val="000000" w:themeColor="text1"/>
          <w:sz w:val="26"/>
          <w:szCs w:val="26"/>
        </w:rPr>
      </w:pPr>
      <w:r w:rsidRPr="00895742">
        <w:rPr>
          <w:rFonts w:ascii="Myriad Pro" w:eastAsia="Calibri" w:hAnsi="Myriad Pro"/>
          <w:b/>
          <w:color w:val="000000" w:themeColor="text1"/>
          <w:sz w:val="26"/>
          <w:szCs w:val="26"/>
        </w:rPr>
        <w:t>ПОЗИЦИЯ ОРГАНА РЕГУЛИРОВАНИЯ</w:t>
      </w:r>
    </w:p>
    <w:p w14:paraId="0768DE34" w14:textId="77777777" w:rsidR="00F337F9" w:rsidRDefault="00F337F9" w:rsidP="0052246C">
      <w:pPr>
        <w:tabs>
          <w:tab w:val="left" w:pos="142"/>
        </w:tabs>
        <w:spacing w:after="0" w:line="360" w:lineRule="auto"/>
        <w:ind w:firstLine="567"/>
        <w:contextualSpacing/>
        <w:jc w:val="both"/>
        <w:rPr>
          <w:rFonts w:ascii="Myriad Pro" w:eastAsia="Calibri" w:hAnsi="Myriad Pro"/>
          <w:color w:val="000000" w:themeColor="text1"/>
          <w:sz w:val="26"/>
          <w:szCs w:val="26"/>
        </w:rPr>
      </w:pPr>
      <w:r w:rsidRPr="00DE117C">
        <w:rPr>
          <w:rFonts w:ascii="Myriad Pro" w:eastAsia="Calibri" w:hAnsi="Myriad Pro"/>
          <w:color w:val="000000" w:themeColor="text1"/>
          <w:sz w:val="26"/>
          <w:szCs w:val="26"/>
        </w:rPr>
        <w:t xml:space="preserve">Службой по тарифам Астраханской области </w:t>
      </w:r>
      <w:r>
        <w:rPr>
          <w:rFonts w:ascii="Myriad Pro" w:eastAsia="Calibri" w:hAnsi="Myriad Pro"/>
          <w:color w:val="000000" w:themeColor="text1"/>
          <w:sz w:val="26"/>
          <w:szCs w:val="26"/>
        </w:rPr>
        <w:t>экономически обоснованны</w:t>
      </w:r>
      <w:r w:rsidR="003134AE">
        <w:rPr>
          <w:rFonts w:ascii="Myriad Pro" w:eastAsia="Calibri" w:hAnsi="Myriad Pro"/>
          <w:color w:val="000000" w:themeColor="text1"/>
          <w:sz w:val="26"/>
          <w:szCs w:val="26"/>
        </w:rPr>
        <w:t>е</w:t>
      </w:r>
      <w:r>
        <w:rPr>
          <w:rFonts w:ascii="Myriad Pro" w:eastAsia="Calibri" w:hAnsi="Myriad Pro"/>
          <w:color w:val="000000" w:themeColor="text1"/>
          <w:sz w:val="26"/>
          <w:szCs w:val="26"/>
        </w:rPr>
        <w:t xml:space="preserve"> расходы по статье выпадающие доходы от льготного технологического присоединения </w:t>
      </w:r>
      <w:r w:rsidR="00090C7F">
        <w:rPr>
          <w:rFonts w:ascii="Myriad Pro" w:eastAsia="Calibri" w:hAnsi="Myriad Pro"/>
          <w:color w:val="000000" w:themeColor="text1"/>
          <w:sz w:val="26"/>
          <w:szCs w:val="26"/>
        </w:rPr>
        <w:t xml:space="preserve">на </w:t>
      </w:r>
      <w:r w:rsidR="00F637B2">
        <w:rPr>
          <w:rFonts w:ascii="Myriad Pro" w:eastAsia="Calibri" w:hAnsi="Myriad Pro"/>
          <w:color w:val="000000" w:themeColor="text1"/>
          <w:sz w:val="26"/>
          <w:szCs w:val="26"/>
        </w:rPr>
        <w:t xml:space="preserve">2017 </w:t>
      </w:r>
      <w:r w:rsidR="00090C7F">
        <w:rPr>
          <w:rFonts w:ascii="Myriad Pro" w:eastAsia="Calibri" w:hAnsi="Myriad Pro"/>
          <w:color w:val="000000" w:themeColor="text1"/>
          <w:sz w:val="26"/>
          <w:szCs w:val="26"/>
        </w:rPr>
        <w:t xml:space="preserve">год </w:t>
      </w:r>
      <w:r w:rsidR="00F637B2">
        <w:rPr>
          <w:rFonts w:ascii="Myriad Pro" w:eastAsia="Calibri" w:hAnsi="Myriad Pro"/>
          <w:color w:val="000000" w:themeColor="text1"/>
          <w:sz w:val="26"/>
          <w:szCs w:val="26"/>
        </w:rPr>
        <w:t xml:space="preserve">не </w:t>
      </w:r>
      <w:r w:rsidR="00906F1D">
        <w:rPr>
          <w:rFonts w:ascii="Myriad Pro" w:eastAsia="Calibri" w:hAnsi="Myriad Pro"/>
          <w:color w:val="000000" w:themeColor="text1"/>
          <w:sz w:val="26"/>
          <w:szCs w:val="26"/>
        </w:rPr>
        <w:t>учтены</w:t>
      </w:r>
      <w:r w:rsidR="003134AE">
        <w:rPr>
          <w:rFonts w:ascii="Myriad Pro" w:eastAsia="Calibri" w:hAnsi="Myriad Pro"/>
          <w:color w:val="000000" w:themeColor="text1"/>
          <w:sz w:val="26"/>
          <w:szCs w:val="26"/>
        </w:rPr>
        <w:t>.</w:t>
      </w:r>
      <w:r w:rsidR="00906F1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Службой по тарифам Астраханской области </w:t>
      </w:r>
      <w:r w:rsidR="00F637B2">
        <w:rPr>
          <w:rFonts w:ascii="Myriad Pro" w:eastAsia="Calibri" w:hAnsi="Myriad Pro"/>
          <w:color w:val="000000" w:themeColor="text1"/>
          <w:sz w:val="26"/>
          <w:szCs w:val="26"/>
        </w:rPr>
        <w:t xml:space="preserve">не отражены нормы действующего законодательства, на основании которых исключены данные расходы. </w:t>
      </w:r>
    </w:p>
    <w:p w14:paraId="5D21189A" w14:textId="77777777" w:rsidR="00F337F9" w:rsidRDefault="00F337F9" w:rsidP="0052246C">
      <w:pPr>
        <w:tabs>
          <w:tab w:val="left" w:pos="142"/>
        </w:tabs>
        <w:spacing w:line="360" w:lineRule="auto"/>
        <w:ind w:firstLine="567"/>
        <w:contextualSpacing/>
        <w:jc w:val="both"/>
        <w:rPr>
          <w:rFonts w:ascii="Myriad Pro" w:eastAsia="Calibri" w:hAnsi="Myriad Pro"/>
          <w:b/>
          <w:color w:val="000000" w:themeColor="text1"/>
          <w:sz w:val="26"/>
          <w:szCs w:val="26"/>
        </w:rPr>
      </w:pPr>
    </w:p>
    <w:p w14:paraId="59B9B020" w14:textId="77777777" w:rsidR="0063625F" w:rsidRDefault="0063625F" w:rsidP="0052246C">
      <w:pPr>
        <w:spacing w:line="360" w:lineRule="auto"/>
        <w:ind w:firstLine="567"/>
        <w:contextualSpacing/>
        <w:jc w:val="both"/>
        <w:rPr>
          <w:rFonts w:ascii="Myriad Pro" w:eastAsia="Calibri" w:hAnsi="Myriad Pro"/>
          <w:b/>
          <w:color w:val="000000" w:themeColor="text1"/>
          <w:sz w:val="26"/>
          <w:szCs w:val="26"/>
        </w:rPr>
      </w:pPr>
    </w:p>
    <w:p w14:paraId="43A68FD8" w14:textId="77777777" w:rsidR="00F337F9" w:rsidRDefault="00F337F9" w:rsidP="0052246C">
      <w:pPr>
        <w:spacing w:line="360" w:lineRule="auto"/>
        <w:ind w:firstLine="567"/>
        <w:contextualSpacing/>
        <w:jc w:val="both"/>
        <w:rPr>
          <w:rFonts w:ascii="Myriad Pro" w:eastAsia="Calibri" w:hAnsi="Myriad Pro"/>
          <w:b/>
          <w:color w:val="000000" w:themeColor="text1"/>
          <w:sz w:val="26"/>
          <w:szCs w:val="26"/>
        </w:rPr>
      </w:pPr>
      <w:r w:rsidRPr="00026371">
        <w:rPr>
          <w:rFonts w:ascii="Myriad Pro" w:eastAsia="Calibri" w:hAnsi="Myriad Pro"/>
          <w:b/>
          <w:color w:val="000000" w:themeColor="text1"/>
          <w:sz w:val="26"/>
          <w:szCs w:val="26"/>
        </w:rPr>
        <w:lastRenderedPageBreak/>
        <w:t>ПОЗИЦИЯ ИСПОЛНИТЕЛЯ</w:t>
      </w:r>
    </w:p>
    <w:p w14:paraId="67E9319A" w14:textId="77777777" w:rsidR="00F337F9" w:rsidRDefault="00F337F9" w:rsidP="0052246C">
      <w:pPr>
        <w:spacing w:after="0" w:line="360" w:lineRule="auto"/>
        <w:ind w:firstLine="567"/>
        <w:contextualSpacing/>
        <w:jc w:val="both"/>
        <w:rPr>
          <w:rFonts w:ascii="Myriad Pro" w:hAnsi="Myriad Pro"/>
          <w:bCs/>
          <w:color w:val="000000" w:themeColor="text1"/>
          <w:sz w:val="26"/>
          <w:szCs w:val="26"/>
        </w:rPr>
      </w:pPr>
      <w:r w:rsidRPr="00D2102A">
        <w:rPr>
          <w:rFonts w:ascii="Myriad Pro" w:eastAsia="Calibri" w:hAnsi="Myriad Pro"/>
          <w:color w:val="000000" w:themeColor="text1"/>
          <w:sz w:val="26"/>
          <w:szCs w:val="26"/>
        </w:rPr>
        <w:t>По результатам анализа документов</w:t>
      </w:r>
      <w:r w:rsidRPr="009A377A">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по</w:t>
      </w:r>
      <w:r w:rsidRPr="009A377A">
        <w:rPr>
          <w:rFonts w:ascii="Myriad Pro" w:eastAsia="Calibri" w:hAnsi="Myriad Pro"/>
          <w:color w:val="000000" w:themeColor="text1"/>
          <w:sz w:val="26"/>
          <w:szCs w:val="26"/>
        </w:rPr>
        <w:t xml:space="preserve"> расчет</w:t>
      </w:r>
      <w:r>
        <w:rPr>
          <w:rFonts w:ascii="Myriad Pro" w:eastAsia="Calibri" w:hAnsi="Myriad Pro"/>
          <w:color w:val="000000" w:themeColor="text1"/>
          <w:sz w:val="26"/>
          <w:szCs w:val="26"/>
        </w:rPr>
        <w:t>у плановых</w:t>
      </w:r>
      <w:r w:rsidRPr="009A377A">
        <w:rPr>
          <w:rFonts w:ascii="Myriad Pro" w:eastAsia="Calibri" w:hAnsi="Myriad Pro"/>
          <w:color w:val="000000" w:themeColor="text1"/>
          <w:sz w:val="26"/>
          <w:szCs w:val="26"/>
        </w:rPr>
        <w:t xml:space="preserve"> выпадающих доходов на </w:t>
      </w:r>
      <w:r w:rsidR="00E96AB8">
        <w:rPr>
          <w:rFonts w:ascii="Myriad Pro" w:eastAsia="Calibri" w:hAnsi="Myriad Pro"/>
          <w:color w:val="000000" w:themeColor="text1"/>
          <w:sz w:val="26"/>
          <w:szCs w:val="26"/>
        </w:rPr>
        <w:t>201</w:t>
      </w:r>
      <w:r w:rsidR="00F637B2">
        <w:rPr>
          <w:rFonts w:ascii="Myriad Pro" w:eastAsia="Calibri" w:hAnsi="Myriad Pro"/>
          <w:color w:val="000000" w:themeColor="text1"/>
          <w:sz w:val="26"/>
          <w:szCs w:val="26"/>
        </w:rPr>
        <w:t>7</w:t>
      </w:r>
      <w:r>
        <w:rPr>
          <w:rFonts w:ascii="Myriad Pro" w:eastAsia="Calibri" w:hAnsi="Myriad Pro"/>
          <w:color w:val="000000" w:themeColor="text1"/>
          <w:sz w:val="26"/>
          <w:szCs w:val="26"/>
        </w:rPr>
        <w:t xml:space="preserve"> год</w:t>
      </w:r>
      <w:r w:rsidRPr="00D2102A">
        <w:rPr>
          <w:rFonts w:ascii="Myriad Pro" w:eastAsia="Calibri" w:hAnsi="Myriad Pro"/>
          <w:color w:val="000000" w:themeColor="text1"/>
          <w:sz w:val="26"/>
          <w:szCs w:val="26"/>
        </w:rPr>
        <w:t>, Исполнитель отмечает</w:t>
      </w:r>
      <w:r w:rsidR="00AC7F81">
        <w:rPr>
          <w:rFonts w:ascii="Myriad Pro" w:hAnsi="Myriad Pro"/>
          <w:bCs/>
          <w:color w:val="000000" w:themeColor="text1"/>
          <w:sz w:val="26"/>
          <w:szCs w:val="26"/>
        </w:rPr>
        <w:t xml:space="preserve">. </w:t>
      </w:r>
    </w:p>
    <w:p w14:paraId="7820BC81" w14:textId="77777777" w:rsidR="00F337F9" w:rsidRDefault="00F337F9" w:rsidP="0052246C">
      <w:pPr>
        <w:autoSpaceDE w:val="0"/>
        <w:autoSpaceDN w:val="0"/>
        <w:adjustRightInd w:val="0"/>
        <w:spacing w:after="0"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w:t>
      </w:r>
      <w:r w:rsidRPr="0046267A">
        <w:rPr>
          <w:rFonts w:ascii="Myriad Pro" w:eastAsia="Calibri" w:hAnsi="Myriad Pro"/>
          <w:bCs/>
          <w:color w:val="000000" w:themeColor="text1"/>
          <w:sz w:val="26"/>
          <w:szCs w:val="26"/>
        </w:rPr>
        <w:t xml:space="preserve"> соответствии с Приложением 1 к Методическим указаниям </w:t>
      </w:r>
      <w:r w:rsidR="0031244B">
        <w:rPr>
          <w:rFonts w:ascii="Myriad Pro" w:eastAsia="Calibri" w:hAnsi="Myriad Pro"/>
          <w:bCs/>
          <w:color w:val="000000" w:themeColor="text1"/>
          <w:sz w:val="26"/>
          <w:szCs w:val="26"/>
        </w:rPr>
        <w:t>№ </w:t>
      </w:r>
      <w:r w:rsidRPr="0046267A">
        <w:rPr>
          <w:rFonts w:ascii="Myriad Pro" w:eastAsia="Calibri" w:hAnsi="Myriad Pro"/>
          <w:bCs/>
          <w:color w:val="000000" w:themeColor="text1"/>
          <w:sz w:val="26"/>
          <w:szCs w:val="26"/>
        </w:rPr>
        <w:t>215-э/1, плановое количество договоров об осуществлении технологического присо</w:t>
      </w:r>
      <w:r>
        <w:rPr>
          <w:rFonts w:ascii="Myriad Pro" w:eastAsia="Calibri" w:hAnsi="Myriad Pro"/>
          <w:bCs/>
          <w:color w:val="000000" w:themeColor="text1"/>
          <w:sz w:val="26"/>
          <w:szCs w:val="26"/>
        </w:rPr>
        <w:t xml:space="preserve">единения к электрическим сетям </w:t>
      </w:r>
      <w:r w:rsidRPr="0046267A">
        <w:rPr>
          <w:rFonts w:ascii="Myriad Pro" w:eastAsia="Calibri" w:hAnsi="Myriad Pro"/>
          <w:bCs/>
          <w:color w:val="000000" w:themeColor="text1"/>
          <w:sz w:val="26"/>
          <w:szCs w:val="26"/>
        </w:rPr>
        <w:t>определя</w:t>
      </w:r>
      <w:r>
        <w:rPr>
          <w:rFonts w:ascii="Myriad Pro" w:eastAsia="Calibri" w:hAnsi="Myriad Pro"/>
          <w:bCs/>
          <w:color w:val="000000" w:themeColor="text1"/>
          <w:sz w:val="26"/>
          <w:szCs w:val="26"/>
        </w:rPr>
        <w:t>е</w:t>
      </w:r>
      <w:r w:rsidRPr="0046267A">
        <w:rPr>
          <w:rFonts w:ascii="Myriad Pro" w:eastAsia="Calibri" w:hAnsi="Myriad Pro"/>
          <w:bCs/>
          <w:color w:val="000000" w:themeColor="text1"/>
          <w:sz w:val="26"/>
          <w:szCs w:val="26"/>
        </w:rPr>
        <w:t xml:space="preserve">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1AEC9FB8" w14:textId="77777777" w:rsidR="00645889" w:rsidRDefault="00936EAE" w:rsidP="0052246C">
      <w:pPr>
        <w:spacing w:after="0"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 части льготных категорий потребителей с присоединяемой мощностью до 15 кВт</w:t>
      </w:r>
      <w:r w:rsidR="00AA684B">
        <w:rPr>
          <w:rFonts w:ascii="Myriad Pro" w:eastAsia="Calibri" w:hAnsi="Myriad Pro"/>
          <w:bCs/>
          <w:color w:val="000000" w:themeColor="text1"/>
          <w:sz w:val="26"/>
          <w:szCs w:val="26"/>
        </w:rPr>
        <w:t xml:space="preserve">, филиалом </w:t>
      </w:r>
      <w:r w:rsidR="0031244B">
        <w:rPr>
          <w:rFonts w:ascii="Myriad Pro" w:eastAsia="Calibri" w:hAnsi="Myriad Pro"/>
          <w:bCs/>
          <w:color w:val="000000" w:themeColor="text1"/>
          <w:sz w:val="26"/>
          <w:szCs w:val="26"/>
        </w:rPr>
        <w:t>ПАО </w:t>
      </w:r>
      <w:r w:rsidR="00183A05">
        <w:rPr>
          <w:rFonts w:ascii="Myriad Pro" w:eastAsia="Calibri" w:hAnsi="Myriad Pro"/>
          <w:bCs/>
          <w:color w:val="000000" w:themeColor="text1"/>
          <w:sz w:val="26"/>
          <w:szCs w:val="26"/>
        </w:rPr>
        <w:t>«</w:t>
      </w:r>
      <w:r w:rsidR="00AA684B">
        <w:rPr>
          <w:rFonts w:ascii="Myriad Pro" w:eastAsia="Calibri" w:hAnsi="Myriad Pro"/>
          <w:bCs/>
          <w:color w:val="000000" w:themeColor="text1"/>
          <w:sz w:val="26"/>
          <w:szCs w:val="26"/>
        </w:rPr>
        <w:t>МРСК Юга</w:t>
      </w:r>
      <w:r w:rsidR="00183A05">
        <w:rPr>
          <w:rFonts w:ascii="Myriad Pro" w:eastAsia="Calibri" w:hAnsi="Myriad Pro"/>
          <w:bCs/>
          <w:color w:val="000000" w:themeColor="text1"/>
          <w:sz w:val="26"/>
          <w:szCs w:val="26"/>
        </w:rPr>
        <w:t>»</w:t>
      </w:r>
      <w:r w:rsidR="00AA684B">
        <w:rPr>
          <w:rFonts w:ascii="Myriad Pro" w:eastAsia="Calibri" w:hAnsi="Myriad Pro"/>
          <w:bCs/>
          <w:color w:val="000000" w:themeColor="text1"/>
          <w:sz w:val="26"/>
          <w:szCs w:val="26"/>
        </w:rPr>
        <w:t xml:space="preserve"> - </w:t>
      </w:r>
      <w:r w:rsidR="00183A05">
        <w:rPr>
          <w:rFonts w:ascii="Myriad Pro" w:eastAsia="Calibri" w:hAnsi="Myriad Pro"/>
          <w:bCs/>
          <w:color w:val="000000" w:themeColor="text1"/>
          <w:sz w:val="26"/>
          <w:szCs w:val="26"/>
        </w:rPr>
        <w:t>«</w:t>
      </w:r>
      <w:r w:rsidR="00AA684B">
        <w:rPr>
          <w:rFonts w:ascii="Myriad Pro" w:eastAsia="Calibri" w:hAnsi="Myriad Pro"/>
          <w:bCs/>
          <w:color w:val="000000" w:themeColor="text1"/>
          <w:sz w:val="26"/>
          <w:szCs w:val="26"/>
        </w:rPr>
        <w:t>Астраханьэнерго</w:t>
      </w:r>
      <w:r w:rsidR="00183A05">
        <w:rPr>
          <w:rFonts w:ascii="Myriad Pro" w:eastAsia="Calibri" w:hAnsi="Myriad Pro"/>
          <w:bCs/>
          <w:color w:val="000000" w:themeColor="text1"/>
          <w:sz w:val="26"/>
          <w:szCs w:val="26"/>
        </w:rPr>
        <w:t>»</w:t>
      </w:r>
      <w:r w:rsidR="00AA684B">
        <w:rPr>
          <w:rFonts w:ascii="Myriad Pro" w:eastAsia="Calibri" w:hAnsi="Myriad Pro"/>
          <w:bCs/>
          <w:color w:val="000000" w:themeColor="text1"/>
          <w:sz w:val="26"/>
          <w:szCs w:val="26"/>
        </w:rPr>
        <w:t xml:space="preserve"> представлены фактические </w:t>
      </w:r>
      <w:r w:rsidR="00DD4693">
        <w:rPr>
          <w:rFonts w:ascii="Myriad Pro" w:eastAsia="Calibri" w:hAnsi="Myriad Pro"/>
          <w:bCs/>
          <w:color w:val="000000" w:themeColor="text1"/>
          <w:sz w:val="26"/>
          <w:szCs w:val="26"/>
        </w:rPr>
        <w:t>средние данные за 3 года: количество заявителей -</w:t>
      </w:r>
      <w:r w:rsidR="00645889">
        <w:rPr>
          <w:rFonts w:ascii="Myriad Pro" w:eastAsia="Calibri" w:hAnsi="Myriad Pro"/>
          <w:bCs/>
          <w:color w:val="000000" w:themeColor="text1"/>
          <w:sz w:val="26"/>
          <w:szCs w:val="26"/>
        </w:rPr>
        <w:t>3 820</w:t>
      </w:r>
      <w:r w:rsidR="00DD4693">
        <w:rPr>
          <w:rFonts w:ascii="Myriad Pro" w:eastAsia="Calibri" w:hAnsi="Myriad Pro"/>
          <w:bCs/>
          <w:color w:val="000000" w:themeColor="text1"/>
          <w:sz w:val="26"/>
          <w:szCs w:val="26"/>
        </w:rPr>
        <w:t xml:space="preserve"> заявителей, общий объем мощности по данным заявителям составляет в среднем за 3 года – </w:t>
      </w:r>
      <w:r w:rsidR="00645889">
        <w:rPr>
          <w:rFonts w:ascii="Myriad Pro" w:eastAsia="Calibri" w:hAnsi="Myriad Pro"/>
          <w:bCs/>
          <w:color w:val="000000" w:themeColor="text1"/>
          <w:sz w:val="26"/>
          <w:szCs w:val="26"/>
        </w:rPr>
        <w:t>31 895,34</w:t>
      </w:r>
      <w:r w:rsidR="00DD4693">
        <w:rPr>
          <w:rFonts w:ascii="Myriad Pro" w:eastAsia="Calibri" w:hAnsi="Myriad Pro"/>
          <w:bCs/>
          <w:color w:val="000000" w:themeColor="text1"/>
          <w:sz w:val="26"/>
          <w:szCs w:val="26"/>
        </w:rPr>
        <w:t xml:space="preserve"> кВт. </w:t>
      </w:r>
    </w:p>
    <w:tbl>
      <w:tblPr>
        <w:tblStyle w:val="af7"/>
        <w:tblW w:w="0" w:type="auto"/>
        <w:tblLook w:val="04A0" w:firstRow="1" w:lastRow="0" w:firstColumn="1" w:lastColumn="0" w:noHBand="0" w:noVBand="1"/>
      </w:tblPr>
      <w:tblGrid>
        <w:gridCol w:w="3114"/>
        <w:gridCol w:w="3115"/>
        <w:gridCol w:w="3115"/>
      </w:tblGrid>
      <w:tr w:rsidR="00645889" w14:paraId="29062F57" w14:textId="77777777" w:rsidTr="00645889">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B81D41" w14:textId="77777777" w:rsidR="00645889" w:rsidRPr="00645889" w:rsidRDefault="00645889" w:rsidP="00645889">
            <w:pPr>
              <w:jc w:val="center"/>
              <w:rPr>
                <w:rFonts w:ascii="Myriad Pro" w:eastAsia="Calibri" w:hAnsi="Myriad Pro"/>
                <w:bCs/>
                <w:color w:val="FFFFFF" w:themeColor="background1"/>
                <w:sz w:val="20"/>
                <w:szCs w:val="20"/>
              </w:rPr>
            </w:pPr>
            <w:r w:rsidRPr="00645889">
              <w:rPr>
                <w:rFonts w:ascii="Myriad Pro" w:eastAsia="Calibri" w:hAnsi="Myriad Pro"/>
                <w:bCs/>
                <w:color w:val="FFFFFF" w:themeColor="background1"/>
                <w:sz w:val="20"/>
                <w:szCs w:val="20"/>
              </w:rPr>
              <w:t>Период регулирования</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46FE0F" w14:textId="77777777" w:rsidR="00645889" w:rsidRPr="00645889" w:rsidRDefault="00645889" w:rsidP="00645889">
            <w:pPr>
              <w:jc w:val="center"/>
              <w:rPr>
                <w:rFonts w:ascii="Myriad Pro" w:eastAsia="Calibri" w:hAnsi="Myriad Pro"/>
                <w:bCs/>
                <w:color w:val="FFFFFF" w:themeColor="background1"/>
                <w:sz w:val="20"/>
                <w:szCs w:val="20"/>
              </w:rPr>
            </w:pPr>
            <w:r w:rsidRPr="00645889">
              <w:rPr>
                <w:rFonts w:ascii="Myriad Pro" w:eastAsia="Calibri" w:hAnsi="Myriad Pro"/>
                <w:bCs/>
                <w:color w:val="FFFFFF" w:themeColor="background1"/>
                <w:sz w:val="20"/>
                <w:szCs w:val="20"/>
              </w:rPr>
              <w:t>Количество заявителей,</w:t>
            </w:r>
          </w:p>
          <w:p w14:paraId="7A8D6F2C" w14:textId="77777777" w:rsidR="00645889" w:rsidRPr="00645889" w:rsidRDefault="00645889" w:rsidP="00645889">
            <w:pPr>
              <w:jc w:val="center"/>
              <w:rPr>
                <w:rFonts w:ascii="Myriad Pro" w:eastAsia="Calibri" w:hAnsi="Myriad Pro"/>
                <w:bCs/>
                <w:color w:val="FFFFFF" w:themeColor="background1"/>
                <w:sz w:val="20"/>
                <w:szCs w:val="20"/>
              </w:rPr>
            </w:pPr>
            <w:r w:rsidRPr="00645889">
              <w:rPr>
                <w:rFonts w:ascii="Myriad Pro" w:eastAsia="Calibri" w:hAnsi="Myriad Pro"/>
                <w:bCs/>
                <w:color w:val="FFFFFF" w:themeColor="background1"/>
                <w:sz w:val="20"/>
                <w:szCs w:val="20"/>
              </w:rPr>
              <w:t xml:space="preserve"> шт</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EEE725" w14:textId="77777777" w:rsidR="00645889" w:rsidRPr="00645889" w:rsidRDefault="00645889" w:rsidP="00645889">
            <w:pPr>
              <w:jc w:val="center"/>
              <w:rPr>
                <w:rFonts w:ascii="Myriad Pro" w:eastAsia="Calibri" w:hAnsi="Myriad Pro"/>
                <w:bCs/>
                <w:color w:val="FFFFFF" w:themeColor="background1"/>
                <w:sz w:val="20"/>
                <w:szCs w:val="20"/>
              </w:rPr>
            </w:pPr>
            <w:r w:rsidRPr="00645889">
              <w:rPr>
                <w:rFonts w:ascii="Myriad Pro" w:eastAsia="Calibri" w:hAnsi="Myriad Pro"/>
                <w:bCs/>
                <w:color w:val="FFFFFF" w:themeColor="background1"/>
                <w:sz w:val="20"/>
                <w:szCs w:val="20"/>
              </w:rPr>
              <w:t xml:space="preserve">Присоединяемая мощность, </w:t>
            </w:r>
          </w:p>
          <w:p w14:paraId="4E26292B" w14:textId="77777777" w:rsidR="00645889" w:rsidRPr="00645889" w:rsidRDefault="00645889" w:rsidP="00645889">
            <w:pPr>
              <w:jc w:val="center"/>
              <w:rPr>
                <w:rFonts w:ascii="Myriad Pro" w:eastAsia="Calibri" w:hAnsi="Myriad Pro"/>
                <w:bCs/>
                <w:color w:val="FFFFFF" w:themeColor="background1"/>
                <w:sz w:val="20"/>
                <w:szCs w:val="20"/>
              </w:rPr>
            </w:pPr>
            <w:r w:rsidRPr="00645889">
              <w:rPr>
                <w:rFonts w:ascii="Myriad Pro" w:eastAsia="Calibri" w:hAnsi="Myriad Pro"/>
                <w:bCs/>
                <w:color w:val="FFFFFF" w:themeColor="background1"/>
                <w:sz w:val="20"/>
                <w:szCs w:val="20"/>
              </w:rPr>
              <w:t>кВ</w:t>
            </w:r>
          </w:p>
        </w:tc>
      </w:tr>
      <w:tr w:rsidR="00645889" w14:paraId="123A7A3E" w14:textId="77777777" w:rsidTr="00645889">
        <w:tc>
          <w:tcPr>
            <w:tcW w:w="3114" w:type="dxa"/>
            <w:tcBorders>
              <w:top w:val="single" w:sz="4" w:space="0" w:color="FFFFFF" w:themeColor="background1"/>
            </w:tcBorders>
          </w:tcPr>
          <w:p w14:paraId="6D52D27A" w14:textId="77777777" w:rsidR="00645889" w:rsidRPr="00645889" w:rsidRDefault="00645889" w:rsidP="00645889">
            <w:pPr>
              <w:spacing w:line="360" w:lineRule="auto"/>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2014 год</w:t>
            </w:r>
          </w:p>
        </w:tc>
        <w:tc>
          <w:tcPr>
            <w:tcW w:w="3115" w:type="dxa"/>
            <w:tcBorders>
              <w:top w:val="single" w:sz="4" w:space="0" w:color="FFFFFF" w:themeColor="background1"/>
            </w:tcBorders>
          </w:tcPr>
          <w:p w14:paraId="1D61832A" w14:textId="77777777" w:rsidR="00645889" w:rsidRPr="00645889" w:rsidRDefault="00645889" w:rsidP="00645889">
            <w:pPr>
              <w:spacing w:line="360" w:lineRule="auto"/>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4 639</w:t>
            </w:r>
          </w:p>
        </w:tc>
        <w:tc>
          <w:tcPr>
            <w:tcW w:w="3115" w:type="dxa"/>
            <w:tcBorders>
              <w:top w:val="single" w:sz="4" w:space="0" w:color="FFFFFF" w:themeColor="background1"/>
            </w:tcBorders>
          </w:tcPr>
          <w:p w14:paraId="40F1AB03" w14:textId="77777777" w:rsidR="00645889" w:rsidRPr="00645889" w:rsidRDefault="00645889" w:rsidP="00645889">
            <w:pPr>
              <w:spacing w:line="360" w:lineRule="auto"/>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37 914,82</w:t>
            </w:r>
          </w:p>
        </w:tc>
      </w:tr>
      <w:tr w:rsidR="00645889" w14:paraId="3A33DD7B" w14:textId="77777777" w:rsidTr="00645889">
        <w:tc>
          <w:tcPr>
            <w:tcW w:w="3114" w:type="dxa"/>
          </w:tcPr>
          <w:p w14:paraId="6870626E" w14:textId="77777777" w:rsidR="00645889" w:rsidRPr="00645889" w:rsidRDefault="00645889" w:rsidP="00645889">
            <w:pPr>
              <w:spacing w:line="360" w:lineRule="auto"/>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2015 год</w:t>
            </w:r>
          </w:p>
        </w:tc>
        <w:tc>
          <w:tcPr>
            <w:tcW w:w="3115" w:type="dxa"/>
          </w:tcPr>
          <w:p w14:paraId="3A7D01DC" w14:textId="77777777" w:rsidR="00645889" w:rsidRPr="00645889" w:rsidRDefault="00645889" w:rsidP="00645889">
            <w:pPr>
              <w:spacing w:line="360" w:lineRule="auto"/>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4 590</w:t>
            </w:r>
          </w:p>
        </w:tc>
        <w:tc>
          <w:tcPr>
            <w:tcW w:w="3115" w:type="dxa"/>
          </w:tcPr>
          <w:p w14:paraId="68BD1DFA" w14:textId="77777777" w:rsidR="00645889" w:rsidRPr="00645889" w:rsidRDefault="00645889" w:rsidP="00645889">
            <w:pPr>
              <w:spacing w:line="360" w:lineRule="auto"/>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39 182,60</w:t>
            </w:r>
          </w:p>
        </w:tc>
      </w:tr>
      <w:tr w:rsidR="00645889" w14:paraId="34E6E891" w14:textId="77777777" w:rsidTr="00556155">
        <w:tc>
          <w:tcPr>
            <w:tcW w:w="3114" w:type="dxa"/>
            <w:tcBorders>
              <w:bottom w:val="single" w:sz="4" w:space="0" w:color="auto"/>
            </w:tcBorders>
          </w:tcPr>
          <w:p w14:paraId="72C49378" w14:textId="77777777" w:rsidR="00645889" w:rsidRPr="00645889" w:rsidRDefault="00645889" w:rsidP="00645889">
            <w:pPr>
              <w:spacing w:line="360" w:lineRule="auto"/>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2016 год (ожидаемые)</w:t>
            </w:r>
          </w:p>
        </w:tc>
        <w:tc>
          <w:tcPr>
            <w:tcW w:w="3115" w:type="dxa"/>
            <w:tcBorders>
              <w:bottom w:val="single" w:sz="4" w:space="0" w:color="auto"/>
            </w:tcBorders>
          </w:tcPr>
          <w:p w14:paraId="7A5A4FFC" w14:textId="77777777" w:rsidR="00645889" w:rsidRPr="00645889" w:rsidRDefault="00645889" w:rsidP="00645889">
            <w:pPr>
              <w:spacing w:line="360" w:lineRule="auto"/>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2 231</w:t>
            </w:r>
          </w:p>
        </w:tc>
        <w:tc>
          <w:tcPr>
            <w:tcW w:w="3115" w:type="dxa"/>
            <w:tcBorders>
              <w:bottom w:val="single" w:sz="4" w:space="0" w:color="auto"/>
            </w:tcBorders>
          </w:tcPr>
          <w:p w14:paraId="75BB7E3D" w14:textId="77777777" w:rsidR="00645889" w:rsidRPr="00645889" w:rsidRDefault="00645889" w:rsidP="00645889">
            <w:pPr>
              <w:spacing w:line="360" w:lineRule="auto"/>
              <w:jc w:val="center"/>
              <w:rPr>
                <w:rFonts w:ascii="Myriad Pro" w:eastAsia="Calibri" w:hAnsi="Myriad Pro"/>
                <w:bCs/>
                <w:color w:val="000000" w:themeColor="text1"/>
                <w:sz w:val="20"/>
                <w:szCs w:val="20"/>
              </w:rPr>
            </w:pPr>
            <w:r>
              <w:rPr>
                <w:rFonts w:ascii="Myriad Pro" w:eastAsia="Calibri" w:hAnsi="Myriad Pro"/>
                <w:bCs/>
                <w:color w:val="000000" w:themeColor="text1"/>
                <w:sz w:val="20"/>
                <w:szCs w:val="20"/>
              </w:rPr>
              <w:t>18 588,60</w:t>
            </w:r>
          </w:p>
        </w:tc>
      </w:tr>
      <w:tr w:rsidR="00645889" w14:paraId="4F7D2EF8" w14:textId="77777777" w:rsidTr="00556155">
        <w:tc>
          <w:tcPr>
            <w:tcW w:w="3114" w:type="dxa"/>
            <w:shd w:val="clear" w:color="auto" w:fill="C2D69B" w:themeFill="accent3" w:themeFillTint="99"/>
          </w:tcPr>
          <w:p w14:paraId="1974C6A3" w14:textId="77777777" w:rsidR="00645889" w:rsidRPr="00645889" w:rsidRDefault="00645889" w:rsidP="00645889">
            <w:pPr>
              <w:spacing w:line="360" w:lineRule="auto"/>
              <w:jc w:val="center"/>
              <w:rPr>
                <w:rFonts w:ascii="Myriad Pro" w:eastAsia="Calibri" w:hAnsi="Myriad Pro"/>
                <w:b/>
                <w:color w:val="000000" w:themeColor="text1"/>
              </w:rPr>
            </w:pPr>
            <w:r w:rsidRPr="00645889">
              <w:rPr>
                <w:rFonts w:ascii="Myriad Pro" w:eastAsia="Calibri" w:hAnsi="Myriad Pro"/>
                <w:b/>
                <w:color w:val="000000" w:themeColor="text1"/>
              </w:rPr>
              <w:t>Среднее значение за 3 года</w:t>
            </w:r>
          </w:p>
        </w:tc>
        <w:tc>
          <w:tcPr>
            <w:tcW w:w="3115" w:type="dxa"/>
            <w:shd w:val="clear" w:color="auto" w:fill="C2D69B" w:themeFill="accent3" w:themeFillTint="99"/>
          </w:tcPr>
          <w:p w14:paraId="2FF52B64" w14:textId="77777777" w:rsidR="00645889" w:rsidRPr="00645889" w:rsidRDefault="00645889" w:rsidP="00645889">
            <w:pPr>
              <w:spacing w:line="360" w:lineRule="auto"/>
              <w:jc w:val="center"/>
              <w:rPr>
                <w:rFonts w:ascii="Myriad Pro" w:eastAsia="Calibri" w:hAnsi="Myriad Pro"/>
                <w:b/>
                <w:color w:val="000000" w:themeColor="text1"/>
              </w:rPr>
            </w:pPr>
            <w:r w:rsidRPr="00645889">
              <w:rPr>
                <w:rFonts w:ascii="Myriad Pro" w:eastAsia="Calibri" w:hAnsi="Myriad Pro"/>
                <w:b/>
                <w:color w:val="000000" w:themeColor="text1"/>
              </w:rPr>
              <w:t>3 820</w:t>
            </w:r>
          </w:p>
        </w:tc>
        <w:tc>
          <w:tcPr>
            <w:tcW w:w="3115" w:type="dxa"/>
            <w:shd w:val="clear" w:color="auto" w:fill="C2D69B" w:themeFill="accent3" w:themeFillTint="99"/>
          </w:tcPr>
          <w:p w14:paraId="6B8E5C70" w14:textId="77777777" w:rsidR="00645889" w:rsidRPr="00645889" w:rsidRDefault="00645889" w:rsidP="00645889">
            <w:pPr>
              <w:spacing w:line="360" w:lineRule="auto"/>
              <w:jc w:val="center"/>
              <w:rPr>
                <w:rFonts w:ascii="Myriad Pro" w:eastAsia="Calibri" w:hAnsi="Myriad Pro"/>
                <w:b/>
                <w:color w:val="000000" w:themeColor="text1"/>
              </w:rPr>
            </w:pPr>
            <w:r w:rsidRPr="00645889">
              <w:rPr>
                <w:rFonts w:ascii="Myriad Pro" w:eastAsia="Calibri" w:hAnsi="Myriad Pro"/>
                <w:b/>
                <w:color w:val="000000" w:themeColor="text1"/>
              </w:rPr>
              <w:t>31 895,34</w:t>
            </w:r>
          </w:p>
        </w:tc>
      </w:tr>
    </w:tbl>
    <w:p w14:paraId="107FCAB8" w14:textId="77777777" w:rsidR="00645889" w:rsidRDefault="00645889" w:rsidP="00174718">
      <w:pPr>
        <w:spacing w:after="0" w:line="360" w:lineRule="auto"/>
        <w:ind w:firstLine="709"/>
        <w:jc w:val="both"/>
        <w:rPr>
          <w:rFonts w:ascii="Myriad Pro" w:eastAsia="Calibri" w:hAnsi="Myriad Pro"/>
          <w:bCs/>
          <w:color w:val="000000" w:themeColor="text1"/>
          <w:sz w:val="26"/>
          <w:szCs w:val="26"/>
        </w:rPr>
      </w:pPr>
    </w:p>
    <w:p w14:paraId="1190BA88" w14:textId="490D7824" w:rsidR="00936EAE" w:rsidRDefault="00DD4693" w:rsidP="0052246C">
      <w:pPr>
        <w:spacing w:after="0"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Исходя из стандартизированной ставки С1 (</w:t>
      </w:r>
      <w:r w:rsidRPr="004C0D43">
        <w:rPr>
          <w:rFonts w:ascii="Myriad Pro" w:eastAsia="Calibri" w:hAnsi="Myriad Pro"/>
          <w:bCs/>
          <w:color w:val="000000" w:themeColor="text1"/>
          <w:sz w:val="26"/>
          <w:szCs w:val="26"/>
        </w:rPr>
        <w:t>ставка за единицу максимальной мощности на покрытие расходов на технологическое присоединение энергопринимающих устройств потребителей электрической энергии</w:t>
      </w:r>
      <w:r>
        <w:rPr>
          <w:rFonts w:ascii="Myriad Pro" w:eastAsia="Calibri" w:hAnsi="Myriad Pro"/>
          <w:bCs/>
          <w:color w:val="000000" w:themeColor="text1"/>
          <w:sz w:val="26"/>
          <w:szCs w:val="26"/>
        </w:rPr>
        <w:t xml:space="preserve">), утвержденной постановлением Службой по тарифам Астраханской области </w:t>
      </w:r>
      <w:r w:rsidR="00645889">
        <w:rPr>
          <w:rFonts w:ascii="Myriad Pro" w:eastAsia="Calibri" w:hAnsi="Myriad Pro"/>
          <w:bCs/>
          <w:color w:val="000000" w:themeColor="text1"/>
          <w:sz w:val="26"/>
          <w:szCs w:val="26"/>
        </w:rPr>
        <w:t xml:space="preserve">26.12.2016 </w:t>
      </w:r>
      <w:r>
        <w:rPr>
          <w:rFonts w:ascii="Myriad Pro" w:eastAsia="Calibri" w:hAnsi="Myriad Pro"/>
          <w:bCs/>
          <w:color w:val="000000" w:themeColor="text1"/>
          <w:sz w:val="26"/>
          <w:szCs w:val="26"/>
        </w:rPr>
        <w:t xml:space="preserve"> </w:t>
      </w:r>
      <w:r w:rsidR="0031244B">
        <w:rPr>
          <w:rFonts w:ascii="Myriad Pro" w:eastAsia="Calibri" w:hAnsi="Myriad Pro"/>
          <w:bCs/>
          <w:color w:val="000000" w:themeColor="text1"/>
          <w:sz w:val="26"/>
          <w:szCs w:val="26"/>
        </w:rPr>
        <w:t>№ </w:t>
      </w:r>
      <w:r w:rsidR="00645889">
        <w:rPr>
          <w:rFonts w:ascii="Myriad Pro" w:eastAsia="Calibri" w:hAnsi="Myriad Pro"/>
          <w:bCs/>
          <w:color w:val="000000" w:themeColor="text1"/>
          <w:sz w:val="26"/>
          <w:szCs w:val="26"/>
        </w:rPr>
        <w:t>222</w:t>
      </w:r>
      <w:r>
        <w:rPr>
          <w:rFonts w:ascii="Myriad Pro" w:eastAsia="Calibri" w:hAnsi="Myriad Pro"/>
          <w:bCs/>
          <w:color w:val="000000" w:themeColor="text1"/>
          <w:sz w:val="26"/>
          <w:szCs w:val="26"/>
        </w:rPr>
        <w:t>, в размере -</w:t>
      </w:r>
      <w:r w:rsidR="00AA684B">
        <w:rPr>
          <w:rFonts w:ascii="Myriad Pro" w:eastAsia="Calibri" w:hAnsi="Myriad Pro"/>
          <w:bCs/>
          <w:color w:val="000000" w:themeColor="text1"/>
          <w:sz w:val="26"/>
          <w:szCs w:val="26"/>
        </w:rPr>
        <w:t xml:space="preserve"> </w:t>
      </w:r>
      <w:r w:rsidR="00645889">
        <w:rPr>
          <w:rFonts w:ascii="Myriad Pro" w:eastAsia="Calibri" w:hAnsi="Myriad Pro"/>
          <w:bCs/>
          <w:color w:val="000000" w:themeColor="text1"/>
          <w:sz w:val="26"/>
          <w:szCs w:val="26"/>
        </w:rPr>
        <w:t>2 330,38</w:t>
      </w:r>
      <w:r>
        <w:rPr>
          <w:rFonts w:ascii="Myriad Pro" w:eastAsia="Calibri" w:hAnsi="Myriad Pro"/>
          <w:bCs/>
          <w:color w:val="000000" w:themeColor="text1"/>
          <w:sz w:val="26"/>
          <w:szCs w:val="26"/>
        </w:rPr>
        <w:t xml:space="preserve"> руб. /кВт, размер выпадающих доходов на </w:t>
      </w:r>
      <w:r w:rsidRPr="004C0D43">
        <w:rPr>
          <w:rFonts w:ascii="Myriad Pro" w:eastAsia="Calibri" w:hAnsi="Myriad Pro"/>
          <w:bCs/>
          <w:color w:val="000000" w:themeColor="text1"/>
          <w:sz w:val="26"/>
          <w:szCs w:val="26"/>
        </w:rPr>
        <w:t>выполнение организационно-технических мероприятий, связанные с осуществлением технологического присоединения</w:t>
      </w:r>
      <w:r>
        <w:rPr>
          <w:rFonts w:ascii="Myriad Pro" w:eastAsia="Calibri" w:hAnsi="Myriad Pro"/>
          <w:bCs/>
          <w:color w:val="000000" w:themeColor="text1"/>
          <w:sz w:val="26"/>
          <w:szCs w:val="26"/>
        </w:rPr>
        <w:t xml:space="preserve"> на </w:t>
      </w:r>
      <w:r w:rsidR="00E96AB8">
        <w:rPr>
          <w:rFonts w:ascii="Myriad Pro" w:eastAsia="Calibri" w:hAnsi="Myriad Pro"/>
          <w:bCs/>
          <w:color w:val="000000" w:themeColor="text1"/>
          <w:sz w:val="26"/>
          <w:szCs w:val="26"/>
        </w:rPr>
        <w:t>201</w:t>
      </w:r>
      <w:r w:rsidR="00645889">
        <w:rPr>
          <w:rFonts w:ascii="Myriad Pro" w:eastAsia="Calibri" w:hAnsi="Myriad Pro"/>
          <w:bCs/>
          <w:color w:val="000000" w:themeColor="text1"/>
          <w:sz w:val="26"/>
          <w:szCs w:val="26"/>
        </w:rPr>
        <w:t>7</w:t>
      </w:r>
      <w:r>
        <w:rPr>
          <w:rFonts w:ascii="Myriad Pro" w:eastAsia="Calibri" w:hAnsi="Myriad Pro"/>
          <w:bCs/>
          <w:color w:val="000000" w:themeColor="text1"/>
          <w:sz w:val="26"/>
          <w:szCs w:val="26"/>
        </w:rPr>
        <w:t xml:space="preserve"> год оценивается в размере </w:t>
      </w:r>
      <w:r w:rsidR="00422862">
        <w:rPr>
          <w:rFonts w:ascii="Myriad Pro" w:eastAsia="Calibri" w:hAnsi="Myriad Pro"/>
          <w:bCs/>
          <w:color w:val="000000" w:themeColor="text1"/>
          <w:sz w:val="26"/>
          <w:szCs w:val="26"/>
        </w:rPr>
        <w:t>72 547,76</w:t>
      </w:r>
      <w:r>
        <w:rPr>
          <w:rFonts w:ascii="Myriad Pro" w:eastAsia="Calibri" w:hAnsi="Myriad Pro"/>
          <w:bCs/>
          <w:color w:val="000000" w:themeColor="text1"/>
          <w:sz w:val="26"/>
          <w:szCs w:val="26"/>
        </w:rPr>
        <w:t xml:space="preserve"> тыс. руб.</w:t>
      </w:r>
      <w:r w:rsidR="00422862">
        <w:rPr>
          <w:rFonts w:ascii="Myriad Pro" w:eastAsia="Calibri" w:hAnsi="Myriad Pro"/>
          <w:bCs/>
          <w:color w:val="000000" w:themeColor="text1"/>
          <w:sz w:val="26"/>
          <w:szCs w:val="26"/>
        </w:rPr>
        <w:t xml:space="preserve"> ((31 895,34*2 330,38-3820*466,1)/1000</w:t>
      </w:r>
      <w:r w:rsidR="00D34D51">
        <w:rPr>
          <w:rFonts w:ascii="Myriad Pro" w:eastAsia="Calibri" w:hAnsi="Myriad Pro"/>
          <w:bCs/>
          <w:color w:val="000000" w:themeColor="text1"/>
          <w:sz w:val="26"/>
          <w:szCs w:val="26"/>
        </w:rPr>
        <w:t xml:space="preserve">). </w:t>
      </w:r>
    </w:p>
    <w:p w14:paraId="7850A408" w14:textId="77777777" w:rsidR="00EB6B83" w:rsidRDefault="00EB6B83" w:rsidP="0052246C">
      <w:pPr>
        <w:spacing w:after="0" w:line="360" w:lineRule="auto"/>
        <w:ind w:firstLine="567"/>
        <w:contextualSpacing/>
        <w:jc w:val="both"/>
        <w:rPr>
          <w:rFonts w:ascii="Myriad Pro" w:hAnsi="Myriad Pro"/>
          <w:sz w:val="26"/>
          <w:szCs w:val="26"/>
        </w:rPr>
      </w:pPr>
      <w:r>
        <w:rPr>
          <w:rFonts w:ascii="Myriad Pro" w:hAnsi="Myriad Pro"/>
          <w:sz w:val="26"/>
          <w:szCs w:val="26"/>
        </w:rPr>
        <w:lastRenderedPageBreak/>
        <w:t xml:space="preserve">Также по результатам анализа представленных обосновывающих документов </w:t>
      </w:r>
      <w:r w:rsidRPr="003F5075">
        <w:rPr>
          <w:rFonts w:ascii="Myriad Pro" w:hAnsi="Myriad Pro"/>
          <w:sz w:val="26"/>
          <w:szCs w:val="26"/>
        </w:rPr>
        <w:t xml:space="preserve">Исполнитель </w:t>
      </w:r>
      <w:r>
        <w:rPr>
          <w:rFonts w:ascii="Myriad Pro" w:hAnsi="Myriad Pro"/>
          <w:sz w:val="26"/>
          <w:szCs w:val="26"/>
        </w:rPr>
        <w:t xml:space="preserve">рекомендует филиалу </w:t>
      </w:r>
      <w:r w:rsidR="0031244B">
        <w:rPr>
          <w:rFonts w:ascii="Myriad Pro" w:hAnsi="Myriad Pro"/>
          <w:sz w:val="26"/>
          <w:szCs w:val="26"/>
        </w:rPr>
        <w:t>ПАО </w:t>
      </w:r>
      <w:r w:rsidR="00183A05">
        <w:rPr>
          <w:rFonts w:ascii="Myriad Pro" w:hAnsi="Myriad Pro"/>
          <w:sz w:val="26"/>
          <w:szCs w:val="26"/>
        </w:rPr>
        <w:t>«</w:t>
      </w:r>
      <w:r>
        <w:rPr>
          <w:rFonts w:ascii="Myriad Pro" w:hAnsi="Myriad Pro"/>
          <w:sz w:val="26"/>
          <w:szCs w:val="26"/>
        </w:rPr>
        <w:t>МРСК Юга</w:t>
      </w:r>
      <w:r w:rsidR="00183A05">
        <w:rPr>
          <w:rFonts w:ascii="Myriad Pro" w:hAnsi="Myriad Pro"/>
          <w:sz w:val="26"/>
          <w:szCs w:val="26"/>
        </w:rPr>
        <w:t>»</w:t>
      </w:r>
      <w:r>
        <w:rPr>
          <w:rFonts w:ascii="Myriad Pro" w:hAnsi="Myriad Pro"/>
          <w:sz w:val="26"/>
          <w:szCs w:val="26"/>
        </w:rPr>
        <w:t xml:space="preserve"> - </w:t>
      </w:r>
      <w:r w:rsidR="00183A05">
        <w:rPr>
          <w:rFonts w:ascii="Myriad Pro" w:hAnsi="Myriad Pro"/>
          <w:sz w:val="26"/>
          <w:szCs w:val="26"/>
        </w:rPr>
        <w:t>«</w:t>
      </w:r>
      <w:r>
        <w:rPr>
          <w:rFonts w:ascii="Myriad Pro" w:hAnsi="Myriad Pro"/>
          <w:sz w:val="26"/>
          <w:szCs w:val="26"/>
        </w:rPr>
        <w:t>Астраханьэнерго</w:t>
      </w:r>
      <w:r w:rsidR="00183A05">
        <w:rPr>
          <w:rFonts w:ascii="Myriad Pro" w:hAnsi="Myriad Pro"/>
          <w:sz w:val="26"/>
          <w:szCs w:val="26"/>
        </w:rPr>
        <w:t>»</w:t>
      </w:r>
      <w:r>
        <w:rPr>
          <w:rFonts w:ascii="Myriad Pro" w:hAnsi="Myriad Pro"/>
          <w:sz w:val="26"/>
          <w:szCs w:val="26"/>
        </w:rPr>
        <w:t xml:space="preserve"> дополнительно представлять в Службу по тарифам Астраханской области следующий пакет документов:</w:t>
      </w:r>
    </w:p>
    <w:p w14:paraId="48B1C2B0" w14:textId="77777777" w:rsidR="00EB6B83" w:rsidRPr="001B6AC4" w:rsidRDefault="00EB6B83" w:rsidP="0052246C">
      <w:pPr>
        <w:pStyle w:val="a3"/>
        <w:numPr>
          <w:ilvl w:val="0"/>
          <w:numId w:val="47"/>
        </w:numPr>
        <w:spacing w:after="0" w:line="360" w:lineRule="auto"/>
        <w:ind w:left="567" w:firstLine="567"/>
        <w:jc w:val="both"/>
        <w:rPr>
          <w:rFonts w:ascii="Myriad Pro" w:hAnsi="Myriad Pro"/>
          <w:sz w:val="26"/>
          <w:szCs w:val="26"/>
        </w:rPr>
      </w:pPr>
      <w:r w:rsidRPr="001B6AC4">
        <w:rPr>
          <w:rFonts w:ascii="Myriad Pro" w:hAnsi="Myriad Pro"/>
          <w:sz w:val="26"/>
          <w:szCs w:val="26"/>
        </w:rPr>
        <w:t xml:space="preserve">Расчет размера выпадающих доходов, связанных с осуществлением технологического присоединения энергопринимающих устройств, в соответствии с приложениями Методических указаний </w:t>
      </w:r>
      <w:r w:rsidR="0031244B">
        <w:rPr>
          <w:rFonts w:ascii="Myriad Pro" w:hAnsi="Myriad Pro"/>
          <w:sz w:val="26"/>
          <w:szCs w:val="26"/>
        </w:rPr>
        <w:t>№ </w:t>
      </w:r>
      <w:r w:rsidRPr="001B6AC4">
        <w:rPr>
          <w:rFonts w:ascii="Myriad Pro" w:hAnsi="Myriad Pro"/>
          <w:sz w:val="26"/>
          <w:szCs w:val="26"/>
        </w:rPr>
        <w:t>215-э/1;</w:t>
      </w:r>
    </w:p>
    <w:p w14:paraId="6686B679" w14:textId="77777777" w:rsidR="00EB6B83" w:rsidRPr="001B6AC4" w:rsidRDefault="00EB6B83" w:rsidP="0052246C">
      <w:pPr>
        <w:pStyle w:val="a3"/>
        <w:numPr>
          <w:ilvl w:val="0"/>
          <w:numId w:val="47"/>
        </w:numPr>
        <w:spacing w:after="0" w:line="360" w:lineRule="auto"/>
        <w:ind w:left="567" w:firstLine="567"/>
        <w:jc w:val="both"/>
        <w:rPr>
          <w:rFonts w:ascii="Myriad Pro" w:hAnsi="Myriad Pro"/>
          <w:sz w:val="26"/>
          <w:szCs w:val="26"/>
        </w:rPr>
      </w:pPr>
      <w:r w:rsidRPr="001B6AC4">
        <w:rPr>
          <w:rFonts w:ascii="Myriad Pro" w:hAnsi="Myriad Pro"/>
          <w:sz w:val="26"/>
          <w:szCs w:val="26"/>
        </w:rPr>
        <w:t xml:space="preserve">Реестры </w:t>
      </w:r>
      <w:r>
        <w:rPr>
          <w:rFonts w:ascii="Myriad Pro" w:hAnsi="Myriad Pro"/>
          <w:sz w:val="26"/>
          <w:szCs w:val="26"/>
        </w:rPr>
        <w:t>договоров дополнить датой</w:t>
      </w:r>
      <w:r w:rsidRPr="001B6AC4">
        <w:rPr>
          <w:rFonts w:ascii="Myriad Pro" w:hAnsi="Myriad Pro"/>
          <w:sz w:val="26"/>
          <w:szCs w:val="26"/>
        </w:rPr>
        <w:t xml:space="preserve"> акт</w:t>
      </w:r>
      <w:r>
        <w:rPr>
          <w:rFonts w:ascii="Myriad Pro" w:hAnsi="Myriad Pro"/>
          <w:sz w:val="26"/>
          <w:szCs w:val="26"/>
        </w:rPr>
        <w:t>ов</w:t>
      </w:r>
      <w:r w:rsidRPr="001B6AC4">
        <w:rPr>
          <w:rFonts w:ascii="Myriad Pro" w:hAnsi="Myriad Pro"/>
          <w:sz w:val="26"/>
          <w:szCs w:val="26"/>
        </w:rPr>
        <w:t xml:space="preserve"> об осуществлении технологического присоединения льготных категорий потребителей</w:t>
      </w:r>
      <w:r>
        <w:rPr>
          <w:rFonts w:ascii="Myriad Pro" w:hAnsi="Myriad Pro"/>
          <w:sz w:val="26"/>
          <w:szCs w:val="26"/>
        </w:rPr>
        <w:t>;</w:t>
      </w:r>
    </w:p>
    <w:p w14:paraId="5913264F" w14:textId="77777777" w:rsidR="00EB6B83" w:rsidRPr="001B6AC4" w:rsidRDefault="00EB6B83" w:rsidP="0052246C">
      <w:pPr>
        <w:pStyle w:val="a3"/>
        <w:numPr>
          <w:ilvl w:val="0"/>
          <w:numId w:val="47"/>
        </w:numPr>
        <w:spacing w:after="0" w:line="360" w:lineRule="auto"/>
        <w:ind w:left="567" w:firstLine="567"/>
        <w:jc w:val="both"/>
        <w:rPr>
          <w:rFonts w:ascii="Myriad Pro" w:hAnsi="Myriad Pro"/>
          <w:sz w:val="26"/>
          <w:szCs w:val="26"/>
        </w:rPr>
      </w:pPr>
      <w:r w:rsidRPr="001B6AC4">
        <w:rPr>
          <w:rFonts w:ascii="Myriad Pro" w:hAnsi="Myriad Pro"/>
          <w:sz w:val="26"/>
          <w:szCs w:val="26"/>
        </w:rPr>
        <w:t>План технологического присоединения потребителей к электрическим сетям на очередной календарный год;</w:t>
      </w:r>
    </w:p>
    <w:p w14:paraId="4EB1832F" w14:textId="77777777" w:rsidR="00EB6B83" w:rsidRDefault="00EB6B83" w:rsidP="0052246C">
      <w:pPr>
        <w:pStyle w:val="a3"/>
        <w:numPr>
          <w:ilvl w:val="0"/>
          <w:numId w:val="47"/>
        </w:numPr>
        <w:spacing w:after="0" w:line="360" w:lineRule="auto"/>
        <w:ind w:left="567" w:firstLine="567"/>
        <w:jc w:val="both"/>
        <w:rPr>
          <w:rFonts w:ascii="Myriad Pro" w:hAnsi="Myriad Pro"/>
          <w:sz w:val="26"/>
          <w:szCs w:val="26"/>
        </w:rPr>
      </w:pPr>
      <w:r w:rsidRPr="001B6AC4">
        <w:rPr>
          <w:rFonts w:ascii="Myriad Pro" w:hAnsi="Myriad Pro"/>
          <w:sz w:val="26"/>
          <w:szCs w:val="26"/>
        </w:rPr>
        <w:t>Реестр заявок на технологическое присоединение льготных категорий потребителей на очередной календарный год.</w:t>
      </w:r>
    </w:p>
    <w:p w14:paraId="0B027DCA" w14:textId="75E47163" w:rsidR="005D6609" w:rsidRDefault="001A09FF" w:rsidP="0052246C">
      <w:pPr>
        <w:spacing w:after="0" w:line="360" w:lineRule="auto"/>
        <w:ind w:firstLine="567"/>
        <w:jc w:val="both"/>
        <w:rPr>
          <w:rFonts w:ascii="Myriad Pro" w:hAnsi="Myriad Pro" w:cs="Myriad Pro"/>
          <w:sz w:val="26"/>
          <w:szCs w:val="26"/>
        </w:rPr>
        <w:sectPr w:rsidR="005D6609" w:rsidSect="005976B0">
          <w:pgSz w:w="11906" w:h="16838"/>
          <w:pgMar w:top="1134" w:right="851" w:bottom="1134" w:left="1701" w:header="709" w:footer="709" w:gutter="0"/>
          <w:cols w:space="708"/>
          <w:docGrid w:linePitch="360"/>
        </w:sectPr>
      </w:pPr>
      <w:r w:rsidRPr="001A09FF">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w:t>
      </w:r>
      <w:r w:rsidR="0031244B">
        <w:rPr>
          <w:rFonts w:ascii="Myriad Pro" w:hAnsi="Myriad Pro" w:cs="Myriad Pro"/>
          <w:sz w:val="26"/>
          <w:szCs w:val="26"/>
        </w:rPr>
        <w:t>ПАО </w:t>
      </w:r>
      <w:r w:rsidR="00183A05">
        <w:rPr>
          <w:rFonts w:ascii="Myriad Pro" w:hAnsi="Myriad Pro" w:cs="Myriad Pro"/>
          <w:sz w:val="26"/>
          <w:szCs w:val="26"/>
        </w:rPr>
        <w:t>«</w:t>
      </w:r>
      <w:r w:rsidRPr="001A09FF">
        <w:rPr>
          <w:rFonts w:ascii="Myriad Pro" w:hAnsi="Myriad Pro" w:cs="Myriad Pro"/>
          <w:sz w:val="26"/>
          <w:szCs w:val="26"/>
        </w:rPr>
        <w:t>МРСК Юга</w:t>
      </w:r>
      <w:r w:rsidR="00183A05">
        <w:rPr>
          <w:rFonts w:ascii="Myriad Pro" w:hAnsi="Myriad Pro" w:cs="Myriad Pro"/>
          <w:sz w:val="26"/>
          <w:szCs w:val="26"/>
        </w:rPr>
        <w:t>»</w:t>
      </w:r>
      <w:r w:rsidRPr="001A09FF">
        <w:rPr>
          <w:rFonts w:ascii="Myriad Pro" w:hAnsi="Myriad Pro" w:cs="Myriad Pro"/>
          <w:sz w:val="26"/>
          <w:szCs w:val="26"/>
        </w:rPr>
        <w:t xml:space="preserve"> - </w:t>
      </w:r>
      <w:r w:rsidR="00183A05">
        <w:rPr>
          <w:rFonts w:ascii="Myriad Pro" w:hAnsi="Myriad Pro" w:cs="Myriad Pro"/>
          <w:sz w:val="26"/>
          <w:szCs w:val="26"/>
        </w:rPr>
        <w:t>«</w:t>
      </w:r>
      <w:r w:rsidRPr="001A09FF">
        <w:rPr>
          <w:rFonts w:ascii="Myriad Pro" w:hAnsi="Myriad Pro" w:cs="Myriad Pro"/>
          <w:sz w:val="26"/>
          <w:szCs w:val="26"/>
        </w:rPr>
        <w:t>Астраханьэнерго</w:t>
      </w:r>
      <w:r w:rsidR="00183A05">
        <w:rPr>
          <w:rFonts w:ascii="Myriad Pro" w:hAnsi="Myriad Pro" w:cs="Myriad Pro"/>
          <w:sz w:val="26"/>
          <w:szCs w:val="26"/>
        </w:rPr>
        <w:t>»</w:t>
      </w:r>
      <w:r w:rsidRPr="001A09FF">
        <w:rPr>
          <w:rFonts w:ascii="Myriad Pro" w:hAnsi="Myriad Pro" w:cs="Myriad Pro"/>
          <w:sz w:val="26"/>
          <w:szCs w:val="26"/>
        </w:rPr>
        <w:t xml:space="preserve"> на </w:t>
      </w:r>
      <w:r w:rsidR="00E96AB8">
        <w:rPr>
          <w:rFonts w:ascii="Myriad Pro" w:hAnsi="Myriad Pro" w:cs="Myriad Pro"/>
          <w:sz w:val="26"/>
          <w:szCs w:val="26"/>
        </w:rPr>
        <w:t>201</w:t>
      </w:r>
      <w:r w:rsidR="00645889">
        <w:rPr>
          <w:rFonts w:ascii="Myriad Pro" w:hAnsi="Myriad Pro" w:cs="Myriad Pro"/>
          <w:sz w:val="26"/>
          <w:szCs w:val="26"/>
        </w:rPr>
        <w:t>7</w:t>
      </w:r>
      <w:r w:rsidRPr="001A09FF">
        <w:rPr>
          <w:rFonts w:ascii="Myriad Pro" w:hAnsi="Myriad Pro" w:cs="Myriad Pro"/>
          <w:sz w:val="26"/>
          <w:szCs w:val="26"/>
        </w:rPr>
        <w:t xml:space="preserve"> год </w:t>
      </w:r>
      <w:r>
        <w:rPr>
          <w:rFonts w:ascii="Myriad Pro" w:hAnsi="Myriad Pro" w:cs="Myriad Pro"/>
          <w:bCs/>
          <w:sz w:val="26"/>
          <w:szCs w:val="26"/>
        </w:rPr>
        <w:t xml:space="preserve">расходы по </w:t>
      </w:r>
      <w:r w:rsidR="00A16C93">
        <w:rPr>
          <w:rFonts w:ascii="Myriad Pro" w:hAnsi="Myriad Pro" w:cs="Myriad Pro"/>
          <w:bCs/>
          <w:sz w:val="26"/>
          <w:szCs w:val="26"/>
        </w:rPr>
        <w:t xml:space="preserve">плановым </w:t>
      </w:r>
      <w:r>
        <w:rPr>
          <w:rFonts w:ascii="Myriad Pro" w:hAnsi="Myriad Pro" w:cs="Myriad Pro"/>
          <w:bCs/>
          <w:sz w:val="26"/>
          <w:szCs w:val="26"/>
        </w:rPr>
        <w:t>выпадающим доходам от льготного ТПП</w:t>
      </w:r>
      <w:r w:rsidRPr="001A09FF">
        <w:rPr>
          <w:rFonts w:ascii="Myriad Pro" w:hAnsi="Myriad Pro" w:cs="Myriad Pro"/>
          <w:bCs/>
          <w:sz w:val="26"/>
          <w:szCs w:val="26"/>
        </w:rPr>
        <w:t xml:space="preserve">, </w:t>
      </w:r>
      <w:r w:rsidRPr="001A09FF">
        <w:rPr>
          <w:rFonts w:ascii="Myriad Pro" w:hAnsi="Myriad Pro" w:cs="Myriad Pro"/>
          <w:sz w:val="26"/>
          <w:szCs w:val="26"/>
        </w:rPr>
        <w:t xml:space="preserve">необоснованно не учтены </w:t>
      </w:r>
      <w:r w:rsidR="003134AE">
        <w:rPr>
          <w:rFonts w:ascii="Myriad Pro" w:hAnsi="Myriad Pro" w:cs="Myriad Pro"/>
          <w:sz w:val="26"/>
          <w:szCs w:val="26"/>
        </w:rPr>
        <w:t>в размере</w:t>
      </w:r>
      <w:r w:rsidRPr="001A09FF">
        <w:rPr>
          <w:rFonts w:ascii="Myriad Pro" w:hAnsi="Myriad Pro" w:cs="Myriad Pro"/>
          <w:sz w:val="26"/>
          <w:szCs w:val="26"/>
        </w:rPr>
        <w:t xml:space="preserve"> </w:t>
      </w:r>
      <w:r w:rsidR="00422862">
        <w:rPr>
          <w:rFonts w:ascii="Myriad Pro" w:hAnsi="Myriad Pro" w:cs="Myriad Pro"/>
          <w:sz w:val="26"/>
          <w:szCs w:val="26"/>
        </w:rPr>
        <w:t>72 547,76</w:t>
      </w:r>
      <w:r w:rsidRPr="001A09FF">
        <w:rPr>
          <w:rFonts w:ascii="Myriad Pro" w:hAnsi="Myriad Pro" w:cs="Myriad Pro"/>
          <w:sz w:val="26"/>
          <w:szCs w:val="26"/>
        </w:rPr>
        <w:t xml:space="preserve"> тыс. рублей.</w:t>
      </w:r>
    </w:p>
    <w:p w14:paraId="79A06E71" w14:textId="77777777" w:rsidR="005D6609" w:rsidRDefault="005D6609" w:rsidP="00174718">
      <w:pPr>
        <w:spacing w:after="0" w:line="360" w:lineRule="auto"/>
        <w:ind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Сравнительная таблица по неподконтрольным расходам филиала </w:t>
      </w:r>
      <w:r w:rsidR="0031244B">
        <w:rPr>
          <w:rFonts w:ascii="Myriad Pro" w:eastAsia="Calibri" w:hAnsi="Myriad Pro"/>
          <w:color w:val="000000" w:themeColor="text1"/>
          <w:sz w:val="26"/>
          <w:szCs w:val="26"/>
        </w:rPr>
        <w:t>ПАО </w:t>
      </w:r>
      <w:r>
        <w:rPr>
          <w:rFonts w:ascii="Myriad Pro" w:eastAsia="Calibri" w:hAnsi="Myriad Pro"/>
          <w:color w:val="000000" w:themeColor="text1"/>
          <w:sz w:val="26"/>
          <w:szCs w:val="26"/>
        </w:rPr>
        <w:t>«МРСК Юга» - «Астраханьэнерго» на 2017 год</w:t>
      </w:r>
    </w:p>
    <w:p w14:paraId="1AB9F0DF" w14:textId="77777777" w:rsidR="005D6609" w:rsidRDefault="005D6609" w:rsidP="00174718">
      <w:pPr>
        <w:spacing w:after="0" w:line="360" w:lineRule="auto"/>
        <w:ind w:firstLine="709"/>
        <w:jc w:val="both"/>
        <w:rPr>
          <w:rFonts w:ascii="Myriad Pro" w:eastAsia="Calibri" w:hAnsi="Myriad Pro"/>
          <w:color w:val="000000" w:themeColor="text1"/>
          <w:sz w:val="26"/>
          <w:szCs w:val="26"/>
        </w:rPr>
      </w:pPr>
    </w:p>
    <w:tbl>
      <w:tblPr>
        <w:tblW w:w="14454" w:type="dxa"/>
        <w:jc w:val="center"/>
        <w:tblLook w:val="04A0" w:firstRow="1" w:lastRow="0" w:firstColumn="1" w:lastColumn="0" w:noHBand="0" w:noVBand="1"/>
      </w:tblPr>
      <w:tblGrid>
        <w:gridCol w:w="747"/>
        <w:gridCol w:w="5228"/>
        <w:gridCol w:w="1720"/>
        <w:gridCol w:w="1957"/>
        <w:gridCol w:w="1478"/>
        <w:gridCol w:w="1660"/>
        <w:gridCol w:w="1664"/>
      </w:tblGrid>
      <w:tr w:rsidR="005D6609" w:rsidRPr="00174718" w14:paraId="5B163E20" w14:textId="77777777" w:rsidTr="00B60810">
        <w:trPr>
          <w:trHeight w:val="1215"/>
          <w:jc w:val="center"/>
        </w:trPr>
        <w:tc>
          <w:tcPr>
            <w:tcW w:w="648"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A5A4C63" w14:textId="77777777" w:rsidR="005D6609" w:rsidRPr="00174718" w:rsidRDefault="0031244B" w:rsidP="00174718">
            <w:pPr>
              <w:spacing w:after="0" w:line="240" w:lineRule="auto"/>
              <w:jc w:val="center"/>
              <w:rPr>
                <w:rFonts w:ascii="Myriad Pro" w:hAnsi="Myriad Pro" w:cs="Calibri"/>
                <w:b/>
                <w:bCs/>
                <w:color w:val="FFFFFF"/>
                <w:sz w:val="20"/>
                <w:szCs w:val="20"/>
              </w:rPr>
            </w:pPr>
            <w:r>
              <w:rPr>
                <w:rFonts w:ascii="Myriad Pro" w:hAnsi="Myriad Pro" w:cs="Calibri"/>
                <w:b/>
                <w:bCs/>
                <w:color w:val="FFFFFF"/>
                <w:sz w:val="20"/>
                <w:szCs w:val="20"/>
              </w:rPr>
              <w:t>№ </w:t>
            </w:r>
            <w:r w:rsidR="005D6609" w:rsidRPr="00174718">
              <w:rPr>
                <w:rFonts w:ascii="Myriad Pro" w:hAnsi="Myriad Pro" w:cs="Calibri"/>
                <w:b/>
                <w:bCs/>
                <w:color w:val="FFFFFF"/>
                <w:sz w:val="20"/>
                <w:szCs w:val="20"/>
              </w:rPr>
              <w:t>п/п</w:t>
            </w:r>
          </w:p>
        </w:tc>
        <w:tc>
          <w:tcPr>
            <w:tcW w:w="5295"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53166B5"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Статья расходов</w:t>
            </w:r>
          </w:p>
        </w:tc>
        <w:tc>
          <w:tcPr>
            <w:tcW w:w="1720"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33DE114"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Факт за 2015, тыс. руб.</w:t>
            </w:r>
          </w:p>
        </w:tc>
        <w:tc>
          <w:tcPr>
            <w:tcW w:w="1957"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7F0A65E"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 xml:space="preserve">Заявлено филиалом </w:t>
            </w:r>
            <w:r w:rsidR="0031244B">
              <w:rPr>
                <w:rFonts w:ascii="Myriad Pro" w:hAnsi="Myriad Pro" w:cs="Calibri"/>
                <w:b/>
                <w:bCs/>
                <w:color w:val="FFFFFF"/>
                <w:sz w:val="20"/>
                <w:szCs w:val="20"/>
              </w:rPr>
              <w:t>ПАО </w:t>
            </w:r>
            <w:r w:rsidRPr="00174718">
              <w:rPr>
                <w:rFonts w:ascii="Myriad Pro" w:hAnsi="Myriad Pro" w:cs="Calibri"/>
                <w:b/>
                <w:bCs/>
                <w:color w:val="FFFFFF"/>
                <w:sz w:val="20"/>
                <w:szCs w:val="20"/>
              </w:rPr>
              <w:t>«МРСК Юга»- «Астраханьэнерго» на 2017, тыс. руб.</w:t>
            </w:r>
          </w:p>
        </w:tc>
        <w:tc>
          <w:tcPr>
            <w:tcW w:w="149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62B1F6A"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ТБР на 2017, тыс. руб.</w:t>
            </w:r>
          </w:p>
        </w:tc>
        <w:tc>
          <w:tcPr>
            <w:tcW w:w="3342"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4F611959"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Оценка Исполнителя</w:t>
            </w:r>
          </w:p>
        </w:tc>
      </w:tr>
      <w:tr w:rsidR="005D6609" w:rsidRPr="00174718" w14:paraId="37FF4715" w14:textId="77777777" w:rsidTr="00B60810">
        <w:trPr>
          <w:trHeight w:val="480"/>
          <w:jc w:val="center"/>
        </w:trPr>
        <w:tc>
          <w:tcPr>
            <w:tcW w:w="648" w:type="dxa"/>
            <w:vMerge/>
            <w:tcBorders>
              <w:top w:val="single" w:sz="4" w:space="0" w:color="FFFFFF"/>
              <w:left w:val="single" w:sz="4" w:space="0" w:color="FFFFFF"/>
              <w:bottom w:val="single" w:sz="4" w:space="0" w:color="FFFFFF"/>
              <w:right w:val="single" w:sz="4" w:space="0" w:color="FFFFFF"/>
            </w:tcBorders>
            <w:vAlign w:val="center"/>
            <w:hideMark/>
          </w:tcPr>
          <w:p w14:paraId="7F5A46CF" w14:textId="77777777" w:rsidR="005D6609" w:rsidRPr="00174718" w:rsidRDefault="005D6609" w:rsidP="00174718">
            <w:pPr>
              <w:spacing w:after="0" w:line="240" w:lineRule="auto"/>
              <w:rPr>
                <w:rFonts w:ascii="Myriad Pro" w:hAnsi="Myriad Pro" w:cs="Calibri"/>
                <w:b/>
                <w:bCs/>
                <w:color w:val="FFFFFF"/>
                <w:sz w:val="20"/>
                <w:szCs w:val="20"/>
              </w:rPr>
            </w:pPr>
          </w:p>
        </w:tc>
        <w:tc>
          <w:tcPr>
            <w:tcW w:w="5295" w:type="dxa"/>
            <w:vMerge/>
            <w:tcBorders>
              <w:top w:val="single" w:sz="4" w:space="0" w:color="FFFFFF"/>
              <w:left w:val="single" w:sz="4" w:space="0" w:color="FFFFFF"/>
              <w:bottom w:val="single" w:sz="4" w:space="0" w:color="FFFFFF"/>
              <w:right w:val="single" w:sz="4" w:space="0" w:color="FFFFFF"/>
            </w:tcBorders>
            <w:vAlign w:val="center"/>
            <w:hideMark/>
          </w:tcPr>
          <w:p w14:paraId="455B76B3" w14:textId="77777777" w:rsidR="005D6609" w:rsidRPr="00174718" w:rsidRDefault="005D6609" w:rsidP="00174718">
            <w:pPr>
              <w:spacing w:after="0" w:line="240" w:lineRule="auto"/>
              <w:rPr>
                <w:rFonts w:ascii="Myriad Pro" w:hAnsi="Myriad Pro" w:cs="Calibri"/>
                <w:b/>
                <w:bCs/>
                <w:color w:val="FFFFFF"/>
                <w:sz w:val="20"/>
                <w:szCs w:val="20"/>
              </w:rPr>
            </w:pPr>
          </w:p>
        </w:tc>
        <w:tc>
          <w:tcPr>
            <w:tcW w:w="1720" w:type="dxa"/>
            <w:vMerge/>
            <w:tcBorders>
              <w:top w:val="single" w:sz="4" w:space="0" w:color="FFFFFF"/>
              <w:left w:val="single" w:sz="4" w:space="0" w:color="FFFFFF"/>
              <w:bottom w:val="single" w:sz="4" w:space="0" w:color="FFFFFF"/>
              <w:right w:val="single" w:sz="4" w:space="0" w:color="FFFFFF"/>
            </w:tcBorders>
            <w:vAlign w:val="center"/>
            <w:hideMark/>
          </w:tcPr>
          <w:p w14:paraId="60E58279" w14:textId="77777777" w:rsidR="005D6609" w:rsidRPr="00174718" w:rsidRDefault="005D6609" w:rsidP="00174718">
            <w:pPr>
              <w:spacing w:after="0" w:line="240" w:lineRule="auto"/>
              <w:rPr>
                <w:rFonts w:ascii="Myriad Pro" w:hAnsi="Myriad Pro" w:cs="Calibri"/>
                <w:b/>
                <w:bCs/>
                <w:color w:val="FFFFFF"/>
                <w:sz w:val="20"/>
                <w:szCs w:val="20"/>
              </w:rPr>
            </w:pPr>
          </w:p>
        </w:tc>
        <w:tc>
          <w:tcPr>
            <w:tcW w:w="1957" w:type="dxa"/>
            <w:vMerge/>
            <w:tcBorders>
              <w:top w:val="single" w:sz="4" w:space="0" w:color="FFFFFF"/>
              <w:left w:val="single" w:sz="4" w:space="0" w:color="FFFFFF"/>
              <w:bottom w:val="single" w:sz="4" w:space="0" w:color="FFFFFF"/>
              <w:right w:val="single" w:sz="4" w:space="0" w:color="FFFFFF"/>
            </w:tcBorders>
            <w:vAlign w:val="center"/>
            <w:hideMark/>
          </w:tcPr>
          <w:p w14:paraId="5FCB46CE" w14:textId="77777777" w:rsidR="005D6609" w:rsidRPr="00174718" w:rsidRDefault="005D6609" w:rsidP="00174718">
            <w:pPr>
              <w:spacing w:after="0" w:line="240" w:lineRule="auto"/>
              <w:rPr>
                <w:rFonts w:ascii="Myriad Pro" w:hAnsi="Myriad Pro" w:cs="Calibri"/>
                <w:b/>
                <w:bCs/>
                <w:color w:val="FFFFFF"/>
                <w:sz w:val="20"/>
                <w:szCs w:val="20"/>
              </w:rPr>
            </w:pPr>
          </w:p>
        </w:tc>
        <w:tc>
          <w:tcPr>
            <w:tcW w:w="1492" w:type="dxa"/>
            <w:vMerge/>
            <w:tcBorders>
              <w:top w:val="single" w:sz="4" w:space="0" w:color="FFFFFF"/>
              <w:left w:val="single" w:sz="4" w:space="0" w:color="FFFFFF"/>
              <w:bottom w:val="single" w:sz="4" w:space="0" w:color="FFFFFF"/>
              <w:right w:val="single" w:sz="4" w:space="0" w:color="FFFFFF"/>
            </w:tcBorders>
            <w:vAlign w:val="center"/>
            <w:hideMark/>
          </w:tcPr>
          <w:p w14:paraId="1468276D" w14:textId="77777777" w:rsidR="005D6609" w:rsidRPr="00174718" w:rsidRDefault="005D6609" w:rsidP="00174718">
            <w:pPr>
              <w:spacing w:after="0" w:line="240" w:lineRule="auto"/>
              <w:rPr>
                <w:rFonts w:ascii="Myriad Pro" w:hAnsi="Myriad Pro" w:cs="Calibri"/>
                <w:b/>
                <w:bCs/>
                <w:color w:val="FFFFFF"/>
                <w:sz w:val="20"/>
                <w:szCs w:val="20"/>
              </w:rPr>
            </w:pPr>
          </w:p>
        </w:tc>
        <w:tc>
          <w:tcPr>
            <w:tcW w:w="1670" w:type="dxa"/>
            <w:tcBorders>
              <w:top w:val="nil"/>
              <w:left w:val="nil"/>
              <w:bottom w:val="single" w:sz="4" w:space="0" w:color="FFFFFF"/>
              <w:right w:val="single" w:sz="4" w:space="0" w:color="FFFFFF"/>
            </w:tcBorders>
            <w:shd w:val="clear" w:color="000000" w:fill="4F6228"/>
            <w:vAlign w:val="center"/>
            <w:hideMark/>
          </w:tcPr>
          <w:p w14:paraId="7ABD4B39"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тыс. руб.</w:t>
            </w:r>
          </w:p>
        </w:tc>
        <w:tc>
          <w:tcPr>
            <w:tcW w:w="1672" w:type="dxa"/>
            <w:tcBorders>
              <w:top w:val="nil"/>
              <w:left w:val="nil"/>
              <w:bottom w:val="single" w:sz="4" w:space="0" w:color="FFFFFF"/>
              <w:right w:val="single" w:sz="4" w:space="0" w:color="FFFFFF"/>
            </w:tcBorders>
            <w:shd w:val="clear" w:color="000000" w:fill="4F6228"/>
            <w:vAlign w:val="center"/>
            <w:hideMark/>
          </w:tcPr>
          <w:p w14:paraId="4AFBC69D"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отклонение от ТБР, %</w:t>
            </w:r>
          </w:p>
        </w:tc>
      </w:tr>
      <w:tr w:rsidR="005D6609" w:rsidRPr="00174718" w14:paraId="364B0453" w14:textId="77777777" w:rsidTr="00B60810">
        <w:trPr>
          <w:trHeight w:val="240"/>
          <w:jc w:val="center"/>
        </w:trPr>
        <w:tc>
          <w:tcPr>
            <w:tcW w:w="648" w:type="dxa"/>
            <w:tcBorders>
              <w:top w:val="nil"/>
              <w:left w:val="single" w:sz="4" w:space="0" w:color="FFFFFF"/>
              <w:bottom w:val="single" w:sz="4" w:space="0" w:color="FFFFFF"/>
              <w:right w:val="single" w:sz="4" w:space="0" w:color="FFFFFF"/>
            </w:tcBorders>
            <w:shd w:val="clear" w:color="000000" w:fill="4F6228"/>
            <w:vAlign w:val="center"/>
            <w:hideMark/>
          </w:tcPr>
          <w:p w14:paraId="5756C67F"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А</w:t>
            </w:r>
          </w:p>
        </w:tc>
        <w:tc>
          <w:tcPr>
            <w:tcW w:w="5295" w:type="dxa"/>
            <w:tcBorders>
              <w:top w:val="nil"/>
              <w:left w:val="nil"/>
              <w:bottom w:val="single" w:sz="4" w:space="0" w:color="FFFFFF"/>
              <w:right w:val="single" w:sz="4" w:space="0" w:color="FFFFFF"/>
            </w:tcBorders>
            <w:shd w:val="clear" w:color="000000" w:fill="4F6228"/>
            <w:vAlign w:val="center"/>
            <w:hideMark/>
          </w:tcPr>
          <w:p w14:paraId="3709D61F"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1</w:t>
            </w:r>
          </w:p>
        </w:tc>
        <w:tc>
          <w:tcPr>
            <w:tcW w:w="1720" w:type="dxa"/>
            <w:tcBorders>
              <w:top w:val="nil"/>
              <w:left w:val="nil"/>
              <w:bottom w:val="single" w:sz="4" w:space="0" w:color="FFFFFF"/>
              <w:right w:val="single" w:sz="4" w:space="0" w:color="FFFFFF"/>
            </w:tcBorders>
            <w:shd w:val="clear" w:color="000000" w:fill="4F6228"/>
            <w:vAlign w:val="center"/>
            <w:hideMark/>
          </w:tcPr>
          <w:p w14:paraId="0F6830E4"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2</w:t>
            </w:r>
          </w:p>
        </w:tc>
        <w:tc>
          <w:tcPr>
            <w:tcW w:w="1957" w:type="dxa"/>
            <w:tcBorders>
              <w:top w:val="nil"/>
              <w:left w:val="nil"/>
              <w:bottom w:val="single" w:sz="4" w:space="0" w:color="FFFFFF"/>
              <w:right w:val="single" w:sz="4" w:space="0" w:color="FFFFFF"/>
            </w:tcBorders>
            <w:shd w:val="clear" w:color="000000" w:fill="4F6228"/>
            <w:vAlign w:val="center"/>
            <w:hideMark/>
          </w:tcPr>
          <w:p w14:paraId="2B285533"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3</w:t>
            </w:r>
          </w:p>
        </w:tc>
        <w:tc>
          <w:tcPr>
            <w:tcW w:w="1492" w:type="dxa"/>
            <w:tcBorders>
              <w:top w:val="nil"/>
              <w:left w:val="nil"/>
              <w:bottom w:val="single" w:sz="4" w:space="0" w:color="FFFFFF"/>
              <w:right w:val="single" w:sz="4" w:space="0" w:color="FFFFFF"/>
            </w:tcBorders>
            <w:shd w:val="clear" w:color="000000" w:fill="4F6228"/>
            <w:vAlign w:val="center"/>
            <w:hideMark/>
          </w:tcPr>
          <w:p w14:paraId="45594C1C"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4</w:t>
            </w:r>
          </w:p>
        </w:tc>
        <w:tc>
          <w:tcPr>
            <w:tcW w:w="1670" w:type="dxa"/>
            <w:tcBorders>
              <w:top w:val="nil"/>
              <w:left w:val="nil"/>
              <w:bottom w:val="single" w:sz="4" w:space="0" w:color="FFFFFF"/>
              <w:right w:val="single" w:sz="4" w:space="0" w:color="FFFFFF"/>
            </w:tcBorders>
            <w:shd w:val="clear" w:color="000000" w:fill="4F6228"/>
            <w:vAlign w:val="center"/>
            <w:hideMark/>
          </w:tcPr>
          <w:p w14:paraId="0DC9AC0F"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5</w:t>
            </w:r>
          </w:p>
        </w:tc>
        <w:tc>
          <w:tcPr>
            <w:tcW w:w="1672" w:type="dxa"/>
            <w:tcBorders>
              <w:top w:val="nil"/>
              <w:left w:val="nil"/>
              <w:bottom w:val="single" w:sz="4" w:space="0" w:color="auto"/>
              <w:right w:val="single" w:sz="4" w:space="0" w:color="FFFFFF"/>
            </w:tcBorders>
            <w:shd w:val="clear" w:color="000000" w:fill="4F6228"/>
            <w:vAlign w:val="center"/>
            <w:hideMark/>
          </w:tcPr>
          <w:p w14:paraId="0CDA85C8" w14:textId="77777777" w:rsidR="005D6609" w:rsidRPr="00174718" w:rsidRDefault="005D6609" w:rsidP="00174718">
            <w:pPr>
              <w:spacing w:after="0" w:line="240" w:lineRule="auto"/>
              <w:jc w:val="center"/>
              <w:rPr>
                <w:rFonts w:ascii="Myriad Pro" w:hAnsi="Myriad Pro" w:cs="Calibri"/>
                <w:b/>
                <w:bCs/>
                <w:color w:val="FFFFFF"/>
                <w:sz w:val="20"/>
                <w:szCs w:val="20"/>
              </w:rPr>
            </w:pPr>
            <w:r w:rsidRPr="00174718">
              <w:rPr>
                <w:rFonts w:ascii="Myriad Pro" w:hAnsi="Myriad Pro" w:cs="Calibri"/>
                <w:b/>
                <w:bCs/>
                <w:color w:val="FFFFFF"/>
                <w:sz w:val="20"/>
                <w:szCs w:val="20"/>
              </w:rPr>
              <w:t>6</w:t>
            </w:r>
          </w:p>
        </w:tc>
      </w:tr>
      <w:tr w:rsidR="00174718" w:rsidRPr="00174718" w14:paraId="46DB3F3C" w14:textId="77777777" w:rsidTr="00B60810">
        <w:trPr>
          <w:trHeight w:val="240"/>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76F1C69B" w14:textId="77777777" w:rsidR="00174718" w:rsidRPr="00174718" w:rsidRDefault="00174718" w:rsidP="00174718">
            <w:pPr>
              <w:spacing w:after="0" w:line="240" w:lineRule="auto"/>
              <w:jc w:val="center"/>
              <w:rPr>
                <w:rFonts w:ascii="Myriad Pro" w:hAnsi="Myriad Pro" w:cs="Calibri"/>
                <w:b/>
                <w:bCs/>
                <w:color w:val="000000"/>
                <w:sz w:val="20"/>
                <w:szCs w:val="20"/>
              </w:rPr>
            </w:pPr>
            <w:r w:rsidRPr="00174718">
              <w:rPr>
                <w:rFonts w:ascii="Myriad Pro" w:hAnsi="Myriad Pro" w:cs="Calibri"/>
                <w:b/>
                <w:bCs/>
                <w:color w:val="000000"/>
                <w:sz w:val="20"/>
                <w:szCs w:val="20"/>
              </w:rPr>
              <w:t>2.</w:t>
            </w:r>
          </w:p>
        </w:tc>
        <w:tc>
          <w:tcPr>
            <w:tcW w:w="5295" w:type="dxa"/>
            <w:tcBorders>
              <w:top w:val="nil"/>
              <w:left w:val="nil"/>
              <w:bottom w:val="single" w:sz="4" w:space="0" w:color="auto"/>
              <w:right w:val="single" w:sz="4" w:space="0" w:color="auto"/>
            </w:tcBorders>
            <w:shd w:val="clear" w:color="auto" w:fill="auto"/>
            <w:vAlign w:val="bottom"/>
            <w:hideMark/>
          </w:tcPr>
          <w:p w14:paraId="345D1C13" w14:textId="77777777" w:rsidR="00174718" w:rsidRPr="00174718" w:rsidRDefault="00174718" w:rsidP="00174718">
            <w:pPr>
              <w:spacing w:after="0" w:line="240" w:lineRule="auto"/>
              <w:rPr>
                <w:rFonts w:ascii="Myriad Pro" w:hAnsi="Myriad Pro" w:cs="Calibri"/>
                <w:b/>
                <w:bCs/>
                <w:color w:val="000000"/>
                <w:sz w:val="20"/>
                <w:szCs w:val="20"/>
              </w:rPr>
            </w:pPr>
            <w:r w:rsidRPr="00174718">
              <w:rPr>
                <w:rFonts w:ascii="Myriad Pro" w:hAnsi="Myriad Pro" w:cs="Calibri"/>
                <w:b/>
                <w:bCs/>
                <w:color w:val="000000"/>
                <w:sz w:val="20"/>
                <w:szCs w:val="20"/>
              </w:rPr>
              <w:t>Неподконтрольные расходы</w:t>
            </w:r>
          </w:p>
        </w:tc>
        <w:tc>
          <w:tcPr>
            <w:tcW w:w="1720" w:type="dxa"/>
            <w:tcBorders>
              <w:top w:val="nil"/>
              <w:left w:val="nil"/>
              <w:bottom w:val="single" w:sz="4" w:space="0" w:color="auto"/>
              <w:right w:val="single" w:sz="4" w:space="0" w:color="auto"/>
            </w:tcBorders>
            <w:shd w:val="clear" w:color="auto" w:fill="auto"/>
            <w:vAlign w:val="center"/>
            <w:hideMark/>
          </w:tcPr>
          <w:p w14:paraId="00F948C1" w14:textId="69692A78" w:rsidR="00174718" w:rsidRPr="00174718" w:rsidRDefault="00B603B1" w:rsidP="00174718">
            <w:pPr>
              <w:spacing w:after="0" w:line="240" w:lineRule="auto"/>
              <w:jc w:val="right"/>
              <w:rPr>
                <w:rFonts w:ascii="Myriad Pro" w:hAnsi="Myriad Pro" w:cs="Calibri"/>
                <w:b/>
                <w:bCs/>
                <w:color w:val="000000"/>
                <w:sz w:val="20"/>
                <w:szCs w:val="20"/>
              </w:rPr>
            </w:pPr>
            <w:r>
              <w:rPr>
                <w:rFonts w:ascii="Myriad Pro" w:hAnsi="Myriad Pro" w:cs="Calibri"/>
                <w:b/>
                <w:bCs/>
                <w:color w:val="000000"/>
                <w:sz w:val="20"/>
                <w:szCs w:val="20"/>
              </w:rPr>
              <w:t>821 419,94</w:t>
            </w:r>
          </w:p>
        </w:tc>
        <w:tc>
          <w:tcPr>
            <w:tcW w:w="1957" w:type="dxa"/>
            <w:tcBorders>
              <w:top w:val="nil"/>
              <w:left w:val="nil"/>
              <w:bottom w:val="single" w:sz="4" w:space="0" w:color="auto"/>
              <w:right w:val="single" w:sz="4" w:space="0" w:color="auto"/>
            </w:tcBorders>
            <w:shd w:val="clear" w:color="auto" w:fill="auto"/>
            <w:vAlign w:val="center"/>
            <w:hideMark/>
          </w:tcPr>
          <w:p w14:paraId="7668C663" w14:textId="77777777" w:rsidR="00174718" w:rsidRPr="00174718" w:rsidRDefault="00174718" w:rsidP="00174718">
            <w:pPr>
              <w:spacing w:after="0" w:line="240" w:lineRule="auto"/>
              <w:jc w:val="right"/>
              <w:rPr>
                <w:rFonts w:ascii="Myriad Pro" w:hAnsi="Myriad Pro" w:cs="Calibri"/>
                <w:b/>
                <w:bCs/>
                <w:color w:val="000000"/>
                <w:sz w:val="20"/>
                <w:szCs w:val="20"/>
              </w:rPr>
            </w:pPr>
            <w:r w:rsidRPr="00174718">
              <w:rPr>
                <w:rFonts w:ascii="Myriad Pro" w:hAnsi="Myriad Pro" w:cs="Calibri"/>
                <w:b/>
                <w:bCs/>
                <w:color w:val="000000"/>
                <w:sz w:val="20"/>
                <w:szCs w:val="20"/>
              </w:rPr>
              <w:t>1 119 422,05</w:t>
            </w:r>
          </w:p>
        </w:tc>
        <w:tc>
          <w:tcPr>
            <w:tcW w:w="1492" w:type="dxa"/>
            <w:tcBorders>
              <w:top w:val="nil"/>
              <w:left w:val="nil"/>
              <w:bottom w:val="single" w:sz="4" w:space="0" w:color="auto"/>
              <w:right w:val="single" w:sz="4" w:space="0" w:color="auto"/>
            </w:tcBorders>
            <w:shd w:val="clear" w:color="auto" w:fill="auto"/>
            <w:vAlign w:val="center"/>
            <w:hideMark/>
          </w:tcPr>
          <w:p w14:paraId="2C8FBF99" w14:textId="77777777" w:rsidR="00174718" w:rsidRPr="00174718" w:rsidRDefault="00174718" w:rsidP="00174718">
            <w:pPr>
              <w:spacing w:after="0" w:line="240" w:lineRule="auto"/>
              <w:jc w:val="right"/>
              <w:rPr>
                <w:rFonts w:ascii="Myriad Pro" w:hAnsi="Myriad Pro" w:cs="Calibri"/>
                <w:b/>
                <w:bCs/>
                <w:color w:val="000000"/>
                <w:sz w:val="20"/>
                <w:szCs w:val="20"/>
              </w:rPr>
            </w:pPr>
            <w:r w:rsidRPr="00174718">
              <w:rPr>
                <w:rFonts w:ascii="Myriad Pro" w:hAnsi="Myriad Pro" w:cs="Calibri"/>
                <w:b/>
                <w:bCs/>
                <w:color w:val="000000"/>
                <w:sz w:val="20"/>
                <w:szCs w:val="20"/>
              </w:rPr>
              <w:t>784 543,65</w:t>
            </w:r>
          </w:p>
        </w:tc>
        <w:tc>
          <w:tcPr>
            <w:tcW w:w="1670" w:type="dxa"/>
            <w:tcBorders>
              <w:top w:val="nil"/>
              <w:left w:val="nil"/>
              <w:bottom w:val="single" w:sz="4" w:space="0" w:color="auto"/>
              <w:right w:val="single" w:sz="4" w:space="0" w:color="auto"/>
            </w:tcBorders>
            <w:shd w:val="clear" w:color="auto" w:fill="auto"/>
            <w:vAlign w:val="center"/>
          </w:tcPr>
          <w:p w14:paraId="21B62AB9" w14:textId="2D3B7376" w:rsidR="00174718" w:rsidRPr="00174718" w:rsidRDefault="00556155" w:rsidP="00174718">
            <w:pPr>
              <w:spacing w:after="0" w:line="240" w:lineRule="auto"/>
              <w:jc w:val="right"/>
              <w:rPr>
                <w:rFonts w:ascii="Myriad Pro" w:hAnsi="Myriad Pro" w:cs="Calibri"/>
                <w:b/>
                <w:bCs/>
                <w:color w:val="000000"/>
                <w:sz w:val="20"/>
                <w:szCs w:val="20"/>
              </w:rPr>
            </w:pPr>
            <w:r>
              <w:rPr>
                <w:rFonts w:ascii="Myriad Pro" w:hAnsi="Myriad Pro" w:cs="Calibri"/>
                <w:b/>
                <w:bCs/>
                <w:color w:val="000000"/>
                <w:sz w:val="20"/>
                <w:szCs w:val="20"/>
              </w:rPr>
              <w:t>915 044,61</w:t>
            </w:r>
          </w:p>
        </w:tc>
        <w:tc>
          <w:tcPr>
            <w:tcW w:w="1672" w:type="dxa"/>
            <w:tcBorders>
              <w:top w:val="single" w:sz="4" w:space="0" w:color="auto"/>
              <w:left w:val="nil"/>
              <w:bottom w:val="single" w:sz="4" w:space="0" w:color="auto"/>
              <w:right w:val="single" w:sz="4" w:space="0" w:color="auto"/>
            </w:tcBorders>
            <w:shd w:val="clear" w:color="auto" w:fill="auto"/>
            <w:vAlign w:val="center"/>
          </w:tcPr>
          <w:p w14:paraId="6491C263" w14:textId="5CC941D8" w:rsidR="00174718" w:rsidRPr="00174718" w:rsidRDefault="00556155" w:rsidP="00174718">
            <w:pPr>
              <w:spacing w:after="0" w:line="240" w:lineRule="auto"/>
              <w:jc w:val="right"/>
              <w:rPr>
                <w:rFonts w:ascii="Myriad Pro" w:hAnsi="Myriad Pro" w:cs="Calibri"/>
                <w:b/>
                <w:bCs/>
                <w:color w:val="000000"/>
                <w:sz w:val="20"/>
                <w:szCs w:val="20"/>
              </w:rPr>
            </w:pPr>
            <w:r>
              <w:rPr>
                <w:rFonts w:ascii="Myriad Pro" w:hAnsi="Myriad Pro" w:cs="Calibri"/>
                <w:b/>
                <w:bCs/>
                <w:color w:val="000000"/>
                <w:sz w:val="20"/>
                <w:szCs w:val="20"/>
              </w:rPr>
              <w:t>16,63</w:t>
            </w:r>
          </w:p>
        </w:tc>
      </w:tr>
      <w:tr w:rsidR="005D6609" w:rsidRPr="00174718" w14:paraId="1B8CB027" w14:textId="77777777" w:rsidTr="00B60810">
        <w:trPr>
          <w:trHeight w:val="240"/>
          <w:jc w:val="center"/>
        </w:trPr>
        <w:tc>
          <w:tcPr>
            <w:tcW w:w="648" w:type="dxa"/>
            <w:tcBorders>
              <w:top w:val="nil"/>
              <w:left w:val="single" w:sz="4" w:space="0" w:color="auto"/>
              <w:bottom w:val="single" w:sz="4" w:space="0" w:color="auto"/>
              <w:right w:val="single" w:sz="4" w:space="0" w:color="auto"/>
            </w:tcBorders>
            <w:shd w:val="clear" w:color="auto" w:fill="auto"/>
            <w:vAlign w:val="bottom"/>
            <w:hideMark/>
          </w:tcPr>
          <w:p w14:paraId="6415B085" w14:textId="77777777" w:rsidR="005D6609" w:rsidRPr="00174718" w:rsidRDefault="005D6609" w:rsidP="00174718">
            <w:pPr>
              <w:spacing w:after="0" w:line="240" w:lineRule="auto"/>
              <w:rPr>
                <w:rFonts w:ascii="Myriad Pro" w:hAnsi="Myriad Pro" w:cs="Calibri"/>
                <w:color w:val="000000"/>
                <w:sz w:val="20"/>
                <w:szCs w:val="20"/>
              </w:rPr>
            </w:pPr>
            <w:r w:rsidRPr="00174718">
              <w:rPr>
                <w:rFonts w:ascii="Myriad Pro" w:hAnsi="Myriad Pro" w:cs="Calibri"/>
                <w:color w:val="000000"/>
                <w:sz w:val="20"/>
                <w:szCs w:val="20"/>
              </w:rPr>
              <w:t> </w:t>
            </w:r>
          </w:p>
        </w:tc>
        <w:tc>
          <w:tcPr>
            <w:tcW w:w="5295" w:type="dxa"/>
            <w:tcBorders>
              <w:top w:val="nil"/>
              <w:left w:val="nil"/>
              <w:bottom w:val="single" w:sz="4" w:space="0" w:color="auto"/>
              <w:right w:val="single" w:sz="4" w:space="0" w:color="auto"/>
            </w:tcBorders>
            <w:shd w:val="clear" w:color="auto" w:fill="auto"/>
            <w:vAlign w:val="bottom"/>
            <w:hideMark/>
          </w:tcPr>
          <w:p w14:paraId="2F21C259" w14:textId="77777777" w:rsidR="005D6609" w:rsidRPr="00174718" w:rsidRDefault="005D6609"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в том числе:</w:t>
            </w:r>
          </w:p>
        </w:tc>
        <w:tc>
          <w:tcPr>
            <w:tcW w:w="1720" w:type="dxa"/>
            <w:tcBorders>
              <w:top w:val="nil"/>
              <w:left w:val="nil"/>
              <w:bottom w:val="single" w:sz="4" w:space="0" w:color="auto"/>
              <w:right w:val="single" w:sz="4" w:space="0" w:color="auto"/>
            </w:tcBorders>
            <w:shd w:val="clear" w:color="auto" w:fill="auto"/>
            <w:vAlign w:val="center"/>
            <w:hideMark/>
          </w:tcPr>
          <w:p w14:paraId="3D29969E"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 </w:t>
            </w:r>
          </w:p>
        </w:tc>
        <w:tc>
          <w:tcPr>
            <w:tcW w:w="1957" w:type="dxa"/>
            <w:tcBorders>
              <w:top w:val="nil"/>
              <w:left w:val="nil"/>
              <w:bottom w:val="single" w:sz="4" w:space="0" w:color="auto"/>
              <w:right w:val="single" w:sz="4" w:space="0" w:color="auto"/>
            </w:tcBorders>
            <w:shd w:val="clear" w:color="auto" w:fill="auto"/>
            <w:vAlign w:val="center"/>
            <w:hideMark/>
          </w:tcPr>
          <w:p w14:paraId="7F83ED68"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 </w:t>
            </w:r>
          </w:p>
        </w:tc>
        <w:tc>
          <w:tcPr>
            <w:tcW w:w="1492" w:type="dxa"/>
            <w:tcBorders>
              <w:top w:val="nil"/>
              <w:left w:val="nil"/>
              <w:bottom w:val="single" w:sz="4" w:space="0" w:color="auto"/>
              <w:right w:val="single" w:sz="4" w:space="0" w:color="auto"/>
            </w:tcBorders>
            <w:shd w:val="clear" w:color="auto" w:fill="auto"/>
            <w:vAlign w:val="center"/>
            <w:hideMark/>
          </w:tcPr>
          <w:p w14:paraId="0337AFF6"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 </w:t>
            </w:r>
          </w:p>
        </w:tc>
        <w:tc>
          <w:tcPr>
            <w:tcW w:w="1670" w:type="dxa"/>
            <w:tcBorders>
              <w:top w:val="nil"/>
              <w:left w:val="nil"/>
              <w:bottom w:val="single" w:sz="4" w:space="0" w:color="auto"/>
              <w:right w:val="single" w:sz="4" w:space="0" w:color="auto"/>
            </w:tcBorders>
            <w:shd w:val="clear" w:color="auto" w:fill="auto"/>
            <w:vAlign w:val="center"/>
            <w:hideMark/>
          </w:tcPr>
          <w:p w14:paraId="0A66298B"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 </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0C545D51"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w:t>
            </w:r>
          </w:p>
        </w:tc>
      </w:tr>
      <w:tr w:rsidR="005D6609" w:rsidRPr="00174718" w14:paraId="1DBEF3A1" w14:textId="77777777" w:rsidTr="00B60810">
        <w:trPr>
          <w:trHeight w:val="240"/>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7F4E9A8A" w14:textId="77777777" w:rsidR="005D6609" w:rsidRPr="00174718" w:rsidRDefault="005D6609"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2.1.</w:t>
            </w:r>
          </w:p>
        </w:tc>
        <w:tc>
          <w:tcPr>
            <w:tcW w:w="5295" w:type="dxa"/>
            <w:tcBorders>
              <w:top w:val="nil"/>
              <w:left w:val="nil"/>
              <w:bottom w:val="single" w:sz="4" w:space="0" w:color="auto"/>
              <w:right w:val="single" w:sz="4" w:space="0" w:color="auto"/>
            </w:tcBorders>
            <w:shd w:val="clear" w:color="auto" w:fill="auto"/>
            <w:vAlign w:val="center"/>
            <w:hideMark/>
          </w:tcPr>
          <w:p w14:paraId="058B994C" w14:textId="77777777" w:rsidR="005D6609" w:rsidRPr="00174718" w:rsidRDefault="005D6609"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 xml:space="preserve">Оплата услуг </w:t>
            </w:r>
            <w:r w:rsidR="0031244B">
              <w:rPr>
                <w:rFonts w:ascii="Myriad Pro" w:hAnsi="Myriad Pro" w:cs="Calibri"/>
                <w:i/>
                <w:iCs/>
                <w:color w:val="000000"/>
                <w:sz w:val="20"/>
                <w:szCs w:val="20"/>
              </w:rPr>
              <w:t>ПАО </w:t>
            </w:r>
            <w:r w:rsidRPr="00174718">
              <w:rPr>
                <w:rFonts w:ascii="Myriad Pro" w:hAnsi="Myriad Pro" w:cs="Calibri"/>
                <w:i/>
                <w:iCs/>
                <w:color w:val="000000"/>
                <w:sz w:val="20"/>
                <w:szCs w:val="20"/>
              </w:rPr>
              <w:t>«ФСК ЕЭС»</w:t>
            </w:r>
          </w:p>
        </w:tc>
        <w:tc>
          <w:tcPr>
            <w:tcW w:w="1720" w:type="dxa"/>
            <w:tcBorders>
              <w:top w:val="nil"/>
              <w:left w:val="nil"/>
              <w:bottom w:val="single" w:sz="4" w:space="0" w:color="auto"/>
              <w:right w:val="single" w:sz="4" w:space="0" w:color="auto"/>
            </w:tcBorders>
            <w:shd w:val="clear" w:color="auto" w:fill="auto"/>
            <w:vAlign w:val="center"/>
            <w:hideMark/>
          </w:tcPr>
          <w:p w14:paraId="1626EC8C" w14:textId="35AB0ADB" w:rsidR="005D6609" w:rsidRPr="00174718" w:rsidRDefault="00B603B1" w:rsidP="00174718">
            <w:pPr>
              <w:spacing w:after="0" w:line="240" w:lineRule="auto"/>
              <w:jc w:val="right"/>
              <w:rPr>
                <w:rFonts w:ascii="Myriad Pro" w:hAnsi="Myriad Pro" w:cs="Calibri"/>
                <w:color w:val="000000"/>
                <w:sz w:val="20"/>
                <w:szCs w:val="20"/>
              </w:rPr>
            </w:pPr>
            <w:r>
              <w:rPr>
                <w:rFonts w:ascii="Myriad Pro" w:hAnsi="Myriad Pro" w:cs="Calibri"/>
                <w:color w:val="000000"/>
                <w:sz w:val="20"/>
                <w:szCs w:val="20"/>
              </w:rPr>
              <w:t>524 044,50</w:t>
            </w:r>
          </w:p>
        </w:tc>
        <w:tc>
          <w:tcPr>
            <w:tcW w:w="1957" w:type="dxa"/>
            <w:tcBorders>
              <w:top w:val="nil"/>
              <w:left w:val="nil"/>
              <w:bottom w:val="single" w:sz="4" w:space="0" w:color="auto"/>
              <w:right w:val="single" w:sz="4" w:space="0" w:color="auto"/>
            </w:tcBorders>
            <w:shd w:val="clear" w:color="auto" w:fill="auto"/>
            <w:vAlign w:val="center"/>
            <w:hideMark/>
          </w:tcPr>
          <w:p w14:paraId="6E4D841C"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780 367,23</w:t>
            </w:r>
          </w:p>
        </w:tc>
        <w:tc>
          <w:tcPr>
            <w:tcW w:w="1492" w:type="dxa"/>
            <w:tcBorders>
              <w:top w:val="nil"/>
              <w:left w:val="nil"/>
              <w:bottom w:val="single" w:sz="4" w:space="0" w:color="auto"/>
              <w:right w:val="single" w:sz="4" w:space="0" w:color="auto"/>
            </w:tcBorders>
            <w:shd w:val="clear" w:color="auto" w:fill="auto"/>
            <w:vAlign w:val="center"/>
            <w:hideMark/>
          </w:tcPr>
          <w:p w14:paraId="2ED20A6D"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503 223,55</w:t>
            </w:r>
          </w:p>
        </w:tc>
        <w:tc>
          <w:tcPr>
            <w:tcW w:w="1670" w:type="dxa"/>
            <w:tcBorders>
              <w:top w:val="nil"/>
              <w:left w:val="nil"/>
              <w:bottom w:val="single" w:sz="4" w:space="0" w:color="auto"/>
              <w:right w:val="single" w:sz="4" w:space="0" w:color="auto"/>
            </w:tcBorders>
            <w:shd w:val="clear" w:color="auto" w:fill="auto"/>
            <w:vAlign w:val="center"/>
            <w:hideMark/>
          </w:tcPr>
          <w:p w14:paraId="4AE6D2EF" w14:textId="1BF25CCC" w:rsidR="00EA20F8" w:rsidRPr="00174718" w:rsidRDefault="00EA20F8" w:rsidP="00EA20F8">
            <w:pPr>
              <w:spacing w:after="0" w:line="240" w:lineRule="auto"/>
              <w:jc w:val="right"/>
              <w:rPr>
                <w:rFonts w:ascii="Myriad Pro" w:hAnsi="Myriad Pro" w:cs="Calibri"/>
                <w:color w:val="000000"/>
                <w:sz w:val="20"/>
                <w:szCs w:val="20"/>
              </w:rPr>
            </w:pPr>
            <w:r>
              <w:rPr>
                <w:rFonts w:ascii="Myriad Pro" w:hAnsi="Myriad Pro" w:cs="Calibri"/>
                <w:color w:val="000000"/>
                <w:sz w:val="20"/>
                <w:szCs w:val="20"/>
              </w:rPr>
              <w:t>500 876,33</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143704C7"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-2,79</w:t>
            </w:r>
          </w:p>
        </w:tc>
      </w:tr>
      <w:tr w:rsidR="005D6609" w:rsidRPr="00174718" w14:paraId="289F75E6" w14:textId="77777777" w:rsidTr="00B60810">
        <w:trPr>
          <w:trHeight w:val="240"/>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419516D8" w14:textId="77777777" w:rsidR="005D6609" w:rsidRPr="00174718" w:rsidRDefault="005D6609"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2.2.</w:t>
            </w:r>
          </w:p>
        </w:tc>
        <w:tc>
          <w:tcPr>
            <w:tcW w:w="5295" w:type="dxa"/>
            <w:tcBorders>
              <w:top w:val="nil"/>
              <w:left w:val="nil"/>
              <w:bottom w:val="single" w:sz="4" w:space="0" w:color="auto"/>
              <w:right w:val="single" w:sz="4" w:space="0" w:color="auto"/>
            </w:tcBorders>
            <w:shd w:val="clear" w:color="auto" w:fill="auto"/>
            <w:vAlign w:val="center"/>
            <w:hideMark/>
          </w:tcPr>
          <w:p w14:paraId="0F9A2E85" w14:textId="77777777" w:rsidR="005D6609" w:rsidRPr="00174718" w:rsidRDefault="005D6609"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 xml:space="preserve">Плата за аренду имущества </w:t>
            </w:r>
          </w:p>
        </w:tc>
        <w:tc>
          <w:tcPr>
            <w:tcW w:w="1720" w:type="dxa"/>
            <w:tcBorders>
              <w:top w:val="nil"/>
              <w:left w:val="nil"/>
              <w:bottom w:val="single" w:sz="4" w:space="0" w:color="auto"/>
              <w:right w:val="single" w:sz="4" w:space="0" w:color="auto"/>
            </w:tcBorders>
            <w:shd w:val="clear" w:color="auto" w:fill="auto"/>
            <w:vAlign w:val="center"/>
            <w:hideMark/>
          </w:tcPr>
          <w:p w14:paraId="28F753D3" w14:textId="2B62D1B1" w:rsidR="005D6609" w:rsidRPr="00174718" w:rsidRDefault="00C45CFC" w:rsidP="00174718">
            <w:pPr>
              <w:spacing w:after="0" w:line="240" w:lineRule="auto"/>
              <w:jc w:val="right"/>
              <w:rPr>
                <w:rFonts w:ascii="Myriad Pro" w:hAnsi="Myriad Pro" w:cs="Calibri"/>
                <w:color w:val="000000"/>
                <w:sz w:val="20"/>
                <w:szCs w:val="20"/>
              </w:rPr>
            </w:pPr>
            <w:r>
              <w:rPr>
                <w:rFonts w:ascii="Myriad Pro" w:hAnsi="Myriad Pro" w:cs="Calibri"/>
                <w:color w:val="000000"/>
                <w:sz w:val="20"/>
                <w:szCs w:val="20"/>
              </w:rPr>
              <w:t>3</w:t>
            </w:r>
            <w:r w:rsidR="00B603B1">
              <w:rPr>
                <w:rFonts w:ascii="Myriad Pro" w:hAnsi="Myriad Pro" w:cs="Calibri"/>
                <w:color w:val="000000"/>
                <w:sz w:val="20"/>
                <w:szCs w:val="20"/>
              </w:rPr>
              <w:t> </w:t>
            </w:r>
            <w:r>
              <w:rPr>
                <w:rFonts w:ascii="Myriad Pro" w:hAnsi="Myriad Pro" w:cs="Calibri"/>
                <w:color w:val="000000"/>
                <w:sz w:val="20"/>
                <w:szCs w:val="20"/>
              </w:rPr>
              <w:t>761</w:t>
            </w:r>
            <w:r w:rsidR="00B603B1">
              <w:rPr>
                <w:rFonts w:ascii="Myriad Pro" w:hAnsi="Myriad Pro" w:cs="Calibri"/>
                <w:color w:val="000000"/>
                <w:sz w:val="20"/>
                <w:szCs w:val="20"/>
              </w:rPr>
              <w:t>,0</w:t>
            </w:r>
          </w:p>
        </w:tc>
        <w:tc>
          <w:tcPr>
            <w:tcW w:w="1957" w:type="dxa"/>
            <w:tcBorders>
              <w:top w:val="nil"/>
              <w:left w:val="nil"/>
              <w:bottom w:val="single" w:sz="4" w:space="0" w:color="auto"/>
              <w:right w:val="single" w:sz="4" w:space="0" w:color="auto"/>
            </w:tcBorders>
            <w:shd w:val="clear" w:color="auto" w:fill="auto"/>
            <w:vAlign w:val="center"/>
            <w:hideMark/>
          </w:tcPr>
          <w:p w14:paraId="33577F46"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4 052,00</w:t>
            </w:r>
          </w:p>
        </w:tc>
        <w:tc>
          <w:tcPr>
            <w:tcW w:w="1492" w:type="dxa"/>
            <w:tcBorders>
              <w:top w:val="nil"/>
              <w:left w:val="nil"/>
              <w:bottom w:val="single" w:sz="4" w:space="0" w:color="auto"/>
              <w:right w:val="single" w:sz="4" w:space="0" w:color="auto"/>
            </w:tcBorders>
            <w:shd w:val="clear" w:color="auto" w:fill="auto"/>
            <w:vAlign w:val="center"/>
            <w:hideMark/>
          </w:tcPr>
          <w:p w14:paraId="3EBA6E0E"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4 052,00</w:t>
            </w:r>
          </w:p>
        </w:tc>
        <w:tc>
          <w:tcPr>
            <w:tcW w:w="1670" w:type="dxa"/>
            <w:tcBorders>
              <w:top w:val="nil"/>
              <w:left w:val="nil"/>
              <w:bottom w:val="single" w:sz="4" w:space="0" w:color="auto"/>
              <w:right w:val="single" w:sz="4" w:space="0" w:color="auto"/>
            </w:tcBorders>
            <w:shd w:val="clear" w:color="auto" w:fill="auto"/>
            <w:vAlign w:val="center"/>
            <w:hideMark/>
          </w:tcPr>
          <w:p w14:paraId="111CEFD2" w14:textId="79F0C093" w:rsidR="005D6609" w:rsidRPr="00174718" w:rsidRDefault="00EA20F8" w:rsidP="00174718">
            <w:pPr>
              <w:spacing w:after="0" w:line="240" w:lineRule="auto"/>
              <w:jc w:val="right"/>
              <w:rPr>
                <w:rFonts w:ascii="Myriad Pro" w:hAnsi="Myriad Pro" w:cs="Calibri"/>
                <w:color w:val="000000"/>
                <w:sz w:val="20"/>
                <w:szCs w:val="20"/>
              </w:rPr>
            </w:pPr>
            <w:r>
              <w:rPr>
                <w:rFonts w:ascii="Myriad Pro" w:hAnsi="Myriad Pro" w:cs="Calibri"/>
                <w:color w:val="000000"/>
                <w:sz w:val="20"/>
                <w:szCs w:val="20"/>
              </w:rPr>
              <w:t>3 580,61</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1E2911E0"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-5,34</w:t>
            </w:r>
          </w:p>
        </w:tc>
      </w:tr>
      <w:tr w:rsidR="00174718" w:rsidRPr="00174718" w14:paraId="1BBAA571" w14:textId="77777777" w:rsidTr="00B60810">
        <w:trPr>
          <w:trHeight w:val="240"/>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087AC2E3" w14:textId="77777777" w:rsidR="00174718" w:rsidRPr="00174718" w:rsidRDefault="00174718"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2.3.</w:t>
            </w:r>
          </w:p>
        </w:tc>
        <w:tc>
          <w:tcPr>
            <w:tcW w:w="5295" w:type="dxa"/>
            <w:tcBorders>
              <w:top w:val="nil"/>
              <w:left w:val="nil"/>
              <w:bottom w:val="single" w:sz="4" w:space="0" w:color="auto"/>
              <w:right w:val="single" w:sz="4" w:space="0" w:color="auto"/>
            </w:tcBorders>
            <w:shd w:val="clear" w:color="auto" w:fill="auto"/>
            <w:vAlign w:val="center"/>
            <w:hideMark/>
          </w:tcPr>
          <w:p w14:paraId="68933922" w14:textId="77777777" w:rsidR="00174718" w:rsidRPr="00174718" w:rsidRDefault="00174718"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Налоги, всего</w:t>
            </w:r>
          </w:p>
        </w:tc>
        <w:tc>
          <w:tcPr>
            <w:tcW w:w="1720" w:type="dxa"/>
            <w:tcBorders>
              <w:top w:val="nil"/>
              <w:left w:val="nil"/>
              <w:bottom w:val="single" w:sz="4" w:space="0" w:color="auto"/>
              <w:right w:val="single" w:sz="4" w:space="0" w:color="auto"/>
            </w:tcBorders>
            <w:shd w:val="clear" w:color="auto" w:fill="auto"/>
            <w:vAlign w:val="center"/>
            <w:hideMark/>
          </w:tcPr>
          <w:p w14:paraId="6F7C6599" w14:textId="181CEE28" w:rsidR="00174718" w:rsidRPr="00174718" w:rsidRDefault="00C45CFC" w:rsidP="00174718">
            <w:pPr>
              <w:spacing w:after="0" w:line="240" w:lineRule="auto"/>
              <w:jc w:val="right"/>
              <w:rPr>
                <w:rFonts w:ascii="Myriad Pro" w:hAnsi="Myriad Pro" w:cs="Calibri"/>
                <w:color w:val="000000"/>
                <w:sz w:val="20"/>
                <w:szCs w:val="20"/>
              </w:rPr>
            </w:pPr>
            <w:r>
              <w:rPr>
                <w:rFonts w:ascii="Myriad Pro" w:hAnsi="Myriad Pro" w:cs="Calibri"/>
                <w:color w:val="000000"/>
                <w:sz w:val="20"/>
                <w:szCs w:val="20"/>
              </w:rPr>
              <w:t>48</w:t>
            </w:r>
            <w:r w:rsidR="00B603B1">
              <w:rPr>
                <w:rFonts w:ascii="Myriad Pro" w:hAnsi="Myriad Pro" w:cs="Calibri"/>
                <w:color w:val="000000"/>
                <w:sz w:val="20"/>
                <w:szCs w:val="20"/>
              </w:rPr>
              <w:t xml:space="preserve"> </w:t>
            </w:r>
            <w:r>
              <w:rPr>
                <w:rFonts w:ascii="Myriad Pro" w:hAnsi="Myriad Pro" w:cs="Calibri"/>
                <w:color w:val="000000"/>
                <w:sz w:val="20"/>
                <w:szCs w:val="20"/>
              </w:rPr>
              <w:t>148,00</w:t>
            </w:r>
          </w:p>
        </w:tc>
        <w:tc>
          <w:tcPr>
            <w:tcW w:w="1957" w:type="dxa"/>
            <w:tcBorders>
              <w:top w:val="nil"/>
              <w:left w:val="nil"/>
              <w:bottom w:val="single" w:sz="4" w:space="0" w:color="auto"/>
              <w:right w:val="single" w:sz="4" w:space="0" w:color="auto"/>
            </w:tcBorders>
            <w:shd w:val="clear" w:color="auto" w:fill="auto"/>
            <w:vAlign w:val="center"/>
            <w:hideMark/>
          </w:tcPr>
          <w:p w14:paraId="125290DA" w14:textId="77777777" w:rsidR="00174718" w:rsidRPr="00174718" w:rsidRDefault="00174718"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72 238,91</w:t>
            </w:r>
          </w:p>
        </w:tc>
        <w:tc>
          <w:tcPr>
            <w:tcW w:w="1492" w:type="dxa"/>
            <w:tcBorders>
              <w:top w:val="nil"/>
              <w:left w:val="nil"/>
              <w:bottom w:val="single" w:sz="4" w:space="0" w:color="auto"/>
              <w:right w:val="single" w:sz="4" w:space="0" w:color="auto"/>
            </w:tcBorders>
            <w:shd w:val="clear" w:color="auto" w:fill="auto"/>
            <w:vAlign w:val="center"/>
            <w:hideMark/>
          </w:tcPr>
          <w:p w14:paraId="048BAED3" w14:textId="77777777" w:rsidR="00174718" w:rsidRPr="00174718" w:rsidRDefault="00174718"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72 227,00</w:t>
            </w:r>
          </w:p>
        </w:tc>
        <w:tc>
          <w:tcPr>
            <w:tcW w:w="1670" w:type="dxa"/>
            <w:tcBorders>
              <w:top w:val="nil"/>
              <w:left w:val="nil"/>
              <w:bottom w:val="single" w:sz="4" w:space="0" w:color="auto"/>
              <w:right w:val="single" w:sz="4" w:space="0" w:color="auto"/>
            </w:tcBorders>
            <w:shd w:val="clear" w:color="auto" w:fill="auto"/>
            <w:vAlign w:val="center"/>
            <w:hideMark/>
          </w:tcPr>
          <w:p w14:paraId="7DBE8DE5" w14:textId="77777777" w:rsidR="00174718" w:rsidRPr="00174718" w:rsidRDefault="00174718"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64 838,09</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125681B5" w14:textId="77777777" w:rsidR="00174718" w:rsidRPr="00174718" w:rsidRDefault="00174718"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-10,23</w:t>
            </w:r>
          </w:p>
        </w:tc>
      </w:tr>
      <w:tr w:rsidR="005D6609" w:rsidRPr="00174718" w14:paraId="18671EA5" w14:textId="77777777" w:rsidTr="00B60810">
        <w:trPr>
          <w:trHeight w:val="240"/>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6269ABBA" w14:textId="77777777" w:rsidR="005D6609" w:rsidRPr="00174718" w:rsidRDefault="005D6609"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 </w:t>
            </w:r>
          </w:p>
        </w:tc>
        <w:tc>
          <w:tcPr>
            <w:tcW w:w="5295" w:type="dxa"/>
            <w:tcBorders>
              <w:top w:val="nil"/>
              <w:left w:val="nil"/>
              <w:bottom w:val="single" w:sz="4" w:space="0" w:color="auto"/>
              <w:right w:val="single" w:sz="4" w:space="0" w:color="auto"/>
            </w:tcBorders>
            <w:shd w:val="clear" w:color="auto" w:fill="auto"/>
            <w:vAlign w:val="center"/>
            <w:hideMark/>
          </w:tcPr>
          <w:p w14:paraId="0AEDE9F2" w14:textId="77777777" w:rsidR="005D6609" w:rsidRPr="00174718" w:rsidRDefault="005D6609"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в том числе:</w:t>
            </w:r>
          </w:p>
        </w:tc>
        <w:tc>
          <w:tcPr>
            <w:tcW w:w="1720" w:type="dxa"/>
            <w:tcBorders>
              <w:top w:val="nil"/>
              <w:left w:val="nil"/>
              <w:bottom w:val="single" w:sz="4" w:space="0" w:color="auto"/>
              <w:right w:val="single" w:sz="4" w:space="0" w:color="auto"/>
            </w:tcBorders>
            <w:shd w:val="clear" w:color="auto" w:fill="auto"/>
            <w:vAlign w:val="center"/>
            <w:hideMark/>
          </w:tcPr>
          <w:p w14:paraId="6434A78D"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 </w:t>
            </w:r>
          </w:p>
        </w:tc>
        <w:tc>
          <w:tcPr>
            <w:tcW w:w="1957" w:type="dxa"/>
            <w:tcBorders>
              <w:top w:val="nil"/>
              <w:left w:val="nil"/>
              <w:bottom w:val="single" w:sz="4" w:space="0" w:color="auto"/>
              <w:right w:val="single" w:sz="4" w:space="0" w:color="auto"/>
            </w:tcBorders>
            <w:shd w:val="clear" w:color="auto" w:fill="auto"/>
            <w:vAlign w:val="center"/>
            <w:hideMark/>
          </w:tcPr>
          <w:p w14:paraId="530CC6BB"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 </w:t>
            </w:r>
          </w:p>
        </w:tc>
        <w:tc>
          <w:tcPr>
            <w:tcW w:w="1492" w:type="dxa"/>
            <w:tcBorders>
              <w:top w:val="nil"/>
              <w:left w:val="nil"/>
              <w:bottom w:val="single" w:sz="4" w:space="0" w:color="auto"/>
              <w:right w:val="single" w:sz="4" w:space="0" w:color="auto"/>
            </w:tcBorders>
            <w:shd w:val="clear" w:color="auto" w:fill="auto"/>
            <w:vAlign w:val="center"/>
            <w:hideMark/>
          </w:tcPr>
          <w:p w14:paraId="2C30CD1A"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 </w:t>
            </w:r>
          </w:p>
        </w:tc>
        <w:tc>
          <w:tcPr>
            <w:tcW w:w="1670" w:type="dxa"/>
            <w:tcBorders>
              <w:top w:val="nil"/>
              <w:left w:val="nil"/>
              <w:bottom w:val="single" w:sz="4" w:space="0" w:color="auto"/>
              <w:right w:val="single" w:sz="4" w:space="0" w:color="auto"/>
            </w:tcBorders>
            <w:shd w:val="clear" w:color="auto" w:fill="auto"/>
            <w:vAlign w:val="center"/>
            <w:hideMark/>
          </w:tcPr>
          <w:p w14:paraId="673917C3"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 </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14519252"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w:t>
            </w:r>
          </w:p>
        </w:tc>
      </w:tr>
      <w:tr w:rsidR="005D6609" w:rsidRPr="00174718" w14:paraId="69779CC7" w14:textId="77777777" w:rsidTr="00B60810">
        <w:trPr>
          <w:trHeight w:val="255"/>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470F6506" w14:textId="77777777" w:rsidR="005D6609" w:rsidRPr="00174718" w:rsidRDefault="005D6609"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2.3.1.</w:t>
            </w:r>
          </w:p>
        </w:tc>
        <w:tc>
          <w:tcPr>
            <w:tcW w:w="5295" w:type="dxa"/>
            <w:tcBorders>
              <w:top w:val="nil"/>
              <w:left w:val="nil"/>
              <w:bottom w:val="single" w:sz="4" w:space="0" w:color="auto"/>
              <w:right w:val="single" w:sz="4" w:space="0" w:color="auto"/>
            </w:tcBorders>
            <w:shd w:val="clear" w:color="auto" w:fill="auto"/>
            <w:vAlign w:val="center"/>
            <w:hideMark/>
          </w:tcPr>
          <w:p w14:paraId="34A38327" w14:textId="77777777" w:rsidR="005D6609" w:rsidRPr="00174718" w:rsidRDefault="005D6609"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налог на имущество</w:t>
            </w:r>
          </w:p>
        </w:tc>
        <w:tc>
          <w:tcPr>
            <w:tcW w:w="1720" w:type="dxa"/>
            <w:tcBorders>
              <w:top w:val="nil"/>
              <w:left w:val="nil"/>
              <w:bottom w:val="single" w:sz="4" w:space="0" w:color="auto"/>
              <w:right w:val="single" w:sz="4" w:space="0" w:color="auto"/>
            </w:tcBorders>
            <w:shd w:val="clear" w:color="000000" w:fill="FFFFFF"/>
            <w:noWrap/>
            <w:vAlign w:val="bottom"/>
            <w:hideMark/>
          </w:tcPr>
          <w:p w14:paraId="7EE41456" w14:textId="1599506A" w:rsidR="005D6609" w:rsidRPr="00174718" w:rsidRDefault="00C45CFC" w:rsidP="00174718">
            <w:pPr>
              <w:spacing w:after="0" w:line="240" w:lineRule="auto"/>
              <w:jc w:val="right"/>
              <w:rPr>
                <w:rFonts w:ascii="Myriad Pro" w:hAnsi="Myriad Pro"/>
                <w:color w:val="000000"/>
                <w:sz w:val="20"/>
                <w:szCs w:val="20"/>
              </w:rPr>
            </w:pPr>
            <w:r>
              <w:rPr>
                <w:rFonts w:ascii="Myriad Pro" w:hAnsi="Myriad Pro"/>
                <w:color w:val="000000"/>
                <w:sz w:val="20"/>
                <w:szCs w:val="20"/>
              </w:rPr>
              <w:t>43</w:t>
            </w:r>
            <w:r w:rsidR="00B603B1">
              <w:rPr>
                <w:rFonts w:ascii="Myriad Pro" w:hAnsi="Myriad Pro"/>
                <w:color w:val="000000"/>
                <w:sz w:val="20"/>
                <w:szCs w:val="20"/>
              </w:rPr>
              <w:t xml:space="preserve"> </w:t>
            </w:r>
            <w:r>
              <w:rPr>
                <w:rFonts w:ascii="Myriad Pro" w:hAnsi="Myriad Pro"/>
                <w:color w:val="000000"/>
                <w:sz w:val="20"/>
                <w:szCs w:val="20"/>
              </w:rPr>
              <w:t>909,56</w:t>
            </w:r>
          </w:p>
        </w:tc>
        <w:tc>
          <w:tcPr>
            <w:tcW w:w="1957" w:type="dxa"/>
            <w:tcBorders>
              <w:top w:val="nil"/>
              <w:left w:val="nil"/>
              <w:bottom w:val="single" w:sz="4" w:space="0" w:color="auto"/>
              <w:right w:val="single" w:sz="4" w:space="0" w:color="auto"/>
            </w:tcBorders>
            <w:shd w:val="clear" w:color="auto" w:fill="auto"/>
            <w:vAlign w:val="center"/>
            <w:hideMark/>
          </w:tcPr>
          <w:p w14:paraId="0EED29D8"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67 454,30</w:t>
            </w:r>
          </w:p>
        </w:tc>
        <w:tc>
          <w:tcPr>
            <w:tcW w:w="1492" w:type="dxa"/>
            <w:tcBorders>
              <w:top w:val="nil"/>
              <w:left w:val="nil"/>
              <w:bottom w:val="single" w:sz="4" w:space="0" w:color="auto"/>
              <w:right w:val="single" w:sz="4" w:space="0" w:color="auto"/>
            </w:tcBorders>
            <w:shd w:val="clear" w:color="auto" w:fill="auto"/>
            <w:vAlign w:val="center"/>
            <w:hideMark/>
          </w:tcPr>
          <w:p w14:paraId="3B6B0E06"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67 454,00</w:t>
            </w:r>
          </w:p>
        </w:tc>
        <w:tc>
          <w:tcPr>
            <w:tcW w:w="1670" w:type="dxa"/>
            <w:tcBorders>
              <w:top w:val="nil"/>
              <w:left w:val="nil"/>
              <w:bottom w:val="single" w:sz="4" w:space="0" w:color="auto"/>
              <w:right w:val="single" w:sz="4" w:space="0" w:color="auto"/>
            </w:tcBorders>
            <w:shd w:val="clear" w:color="auto" w:fill="auto"/>
            <w:vAlign w:val="center"/>
            <w:hideMark/>
          </w:tcPr>
          <w:p w14:paraId="1505CBC2"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60 516,19</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1A668135"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-10,29</w:t>
            </w:r>
          </w:p>
        </w:tc>
      </w:tr>
      <w:tr w:rsidR="005D6609" w:rsidRPr="00174718" w14:paraId="35BC0C9C" w14:textId="77777777" w:rsidTr="00B60810">
        <w:trPr>
          <w:trHeight w:val="255"/>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2CC665EC" w14:textId="77777777" w:rsidR="005D6609" w:rsidRPr="00174718" w:rsidRDefault="005D6609"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2.3.2.</w:t>
            </w:r>
          </w:p>
        </w:tc>
        <w:tc>
          <w:tcPr>
            <w:tcW w:w="5295" w:type="dxa"/>
            <w:tcBorders>
              <w:top w:val="nil"/>
              <w:left w:val="nil"/>
              <w:bottom w:val="single" w:sz="4" w:space="0" w:color="auto"/>
              <w:right w:val="single" w:sz="4" w:space="0" w:color="auto"/>
            </w:tcBorders>
            <w:shd w:val="clear" w:color="auto" w:fill="auto"/>
            <w:vAlign w:val="center"/>
            <w:hideMark/>
          </w:tcPr>
          <w:p w14:paraId="5240CA3A" w14:textId="77777777" w:rsidR="005D6609" w:rsidRPr="00174718" w:rsidRDefault="005D6609"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транспортный налог</w:t>
            </w:r>
          </w:p>
        </w:tc>
        <w:tc>
          <w:tcPr>
            <w:tcW w:w="1720" w:type="dxa"/>
            <w:tcBorders>
              <w:top w:val="nil"/>
              <w:left w:val="nil"/>
              <w:bottom w:val="single" w:sz="4" w:space="0" w:color="auto"/>
              <w:right w:val="single" w:sz="4" w:space="0" w:color="auto"/>
            </w:tcBorders>
            <w:shd w:val="clear" w:color="000000" w:fill="FFFFFF"/>
            <w:noWrap/>
            <w:vAlign w:val="bottom"/>
            <w:hideMark/>
          </w:tcPr>
          <w:p w14:paraId="45C72993" w14:textId="041794FB" w:rsidR="005D6609" w:rsidRPr="00174718" w:rsidRDefault="00C45CFC" w:rsidP="00174718">
            <w:pPr>
              <w:spacing w:after="0" w:line="240" w:lineRule="auto"/>
              <w:jc w:val="right"/>
              <w:rPr>
                <w:rFonts w:ascii="Myriad Pro" w:hAnsi="Myriad Pro"/>
                <w:color w:val="000000"/>
                <w:sz w:val="20"/>
                <w:szCs w:val="20"/>
              </w:rPr>
            </w:pPr>
            <w:r>
              <w:rPr>
                <w:rFonts w:ascii="Myriad Pro" w:hAnsi="Myriad Pro"/>
                <w:color w:val="000000"/>
                <w:sz w:val="20"/>
                <w:szCs w:val="20"/>
              </w:rPr>
              <w:t>2</w:t>
            </w:r>
            <w:r w:rsidR="00B603B1">
              <w:rPr>
                <w:rFonts w:ascii="Myriad Pro" w:hAnsi="Myriad Pro"/>
                <w:color w:val="000000"/>
                <w:sz w:val="20"/>
                <w:szCs w:val="20"/>
              </w:rPr>
              <w:t xml:space="preserve"> </w:t>
            </w:r>
            <w:r>
              <w:rPr>
                <w:rFonts w:ascii="Myriad Pro" w:hAnsi="Myriad Pro"/>
                <w:color w:val="000000"/>
                <w:sz w:val="20"/>
                <w:szCs w:val="20"/>
              </w:rPr>
              <w:t>001,38</w:t>
            </w:r>
          </w:p>
        </w:tc>
        <w:tc>
          <w:tcPr>
            <w:tcW w:w="1957" w:type="dxa"/>
            <w:tcBorders>
              <w:top w:val="nil"/>
              <w:left w:val="nil"/>
              <w:bottom w:val="single" w:sz="4" w:space="0" w:color="auto"/>
              <w:right w:val="single" w:sz="4" w:space="0" w:color="auto"/>
            </w:tcBorders>
            <w:shd w:val="clear" w:color="auto" w:fill="auto"/>
            <w:vAlign w:val="center"/>
            <w:hideMark/>
          </w:tcPr>
          <w:p w14:paraId="0492BC5B"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1 597,44</w:t>
            </w:r>
          </w:p>
        </w:tc>
        <w:tc>
          <w:tcPr>
            <w:tcW w:w="1492" w:type="dxa"/>
            <w:tcBorders>
              <w:top w:val="nil"/>
              <w:left w:val="nil"/>
              <w:bottom w:val="single" w:sz="4" w:space="0" w:color="auto"/>
              <w:right w:val="single" w:sz="4" w:space="0" w:color="auto"/>
            </w:tcBorders>
            <w:shd w:val="clear" w:color="auto" w:fill="auto"/>
            <w:vAlign w:val="center"/>
            <w:hideMark/>
          </w:tcPr>
          <w:p w14:paraId="0C509B45"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1 597,00</w:t>
            </w:r>
          </w:p>
        </w:tc>
        <w:tc>
          <w:tcPr>
            <w:tcW w:w="1670" w:type="dxa"/>
            <w:tcBorders>
              <w:top w:val="nil"/>
              <w:left w:val="nil"/>
              <w:bottom w:val="single" w:sz="4" w:space="0" w:color="auto"/>
              <w:right w:val="single" w:sz="4" w:space="0" w:color="auto"/>
            </w:tcBorders>
            <w:shd w:val="clear" w:color="auto" w:fill="auto"/>
            <w:vAlign w:val="center"/>
            <w:hideMark/>
          </w:tcPr>
          <w:p w14:paraId="0B615FFD"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1 274,95</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31AC300C"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-20,17</w:t>
            </w:r>
          </w:p>
        </w:tc>
      </w:tr>
      <w:tr w:rsidR="005D6609" w:rsidRPr="00174718" w14:paraId="5E1F3328" w14:textId="77777777" w:rsidTr="00B60810">
        <w:trPr>
          <w:trHeight w:val="255"/>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0A3C84C2" w14:textId="77777777" w:rsidR="005D6609" w:rsidRPr="00174718" w:rsidRDefault="005D6609"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2.3.3.</w:t>
            </w:r>
          </w:p>
        </w:tc>
        <w:tc>
          <w:tcPr>
            <w:tcW w:w="5295" w:type="dxa"/>
            <w:tcBorders>
              <w:top w:val="nil"/>
              <w:left w:val="nil"/>
              <w:bottom w:val="single" w:sz="4" w:space="0" w:color="auto"/>
              <w:right w:val="single" w:sz="4" w:space="0" w:color="auto"/>
            </w:tcBorders>
            <w:shd w:val="clear" w:color="auto" w:fill="auto"/>
            <w:vAlign w:val="center"/>
            <w:hideMark/>
          </w:tcPr>
          <w:p w14:paraId="4EBDAFE9" w14:textId="77777777" w:rsidR="005D6609" w:rsidRPr="00174718" w:rsidRDefault="005D6609"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земельный налог</w:t>
            </w:r>
          </w:p>
        </w:tc>
        <w:tc>
          <w:tcPr>
            <w:tcW w:w="1720" w:type="dxa"/>
            <w:tcBorders>
              <w:top w:val="nil"/>
              <w:left w:val="nil"/>
              <w:bottom w:val="single" w:sz="4" w:space="0" w:color="auto"/>
              <w:right w:val="single" w:sz="4" w:space="0" w:color="auto"/>
            </w:tcBorders>
            <w:shd w:val="clear" w:color="000000" w:fill="FFFFFF"/>
            <w:noWrap/>
            <w:vAlign w:val="bottom"/>
            <w:hideMark/>
          </w:tcPr>
          <w:p w14:paraId="0345441B" w14:textId="1F07AA28" w:rsidR="005D6609" w:rsidRPr="00174718" w:rsidRDefault="00C45CFC" w:rsidP="00174718">
            <w:pPr>
              <w:spacing w:after="0" w:line="240" w:lineRule="auto"/>
              <w:jc w:val="right"/>
              <w:rPr>
                <w:rFonts w:ascii="Myriad Pro" w:hAnsi="Myriad Pro"/>
                <w:color w:val="000000"/>
                <w:sz w:val="20"/>
                <w:szCs w:val="20"/>
              </w:rPr>
            </w:pPr>
            <w:r>
              <w:rPr>
                <w:rFonts w:ascii="Myriad Pro" w:hAnsi="Myriad Pro"/>
                <w:color w:val="000000"/>
                <w:sz w:val="20"/>
                <w:szCs w:val="20"/>
              </w:rPr>
              <w:t>2</w:t>
            </w:r>
            <w:r w:rsidR="00B603B1">
              <w:rPr>
                <w:rFonts w:ascii="Myriad Pro" w:hAnsi="Myriad Pro"/>
                <w:color w:val="000000"/>
                <w:sz w:val="20"/>
                <w:szCs w:val="20"/>
              </w:rPr>
              <w:t xml:space="preserve"> </w:t>
            </w:r>
            <w:r>
              <w:rPr>
                <w:rFonts w:ascii="Myriad Pro" w:hAnsi="Myriad Pro"/>
                <w:color w:val="000000"/>
                <w:sz w:val="20"/>
                <w:szCs w:val="20"/>
              </w:rPr>
              <w:t>237,06</w:t>
            </w:r>
          </w:p>
        </w:tc>
        <w:tc>
          <w:tcPr>
            <w:tcW w:w="1957" w:type="dxa"/>
            <w:tcBorders>
              <w:top w:val="nil"/>
              <w:left w:val="nil"/>
              <w:bottom w:val="single" w:sz="4" w:space="0" w:color="auto"/>
              <w:right w:val="single" w:sz="4" w:space="0" w:color="auto"/>
            </w:tcBorders>
            <w:shd w:val="clear" w:color="auto" w:fill="auto"/>
            <w:vAlign w:val="center"/>
            <w:hideMark/>
          </w:tcPr>
          <w:p w14:paraId="13528233"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2 542,00</w:t>
            </w:r>
          </w:p>
        </w:tc>
        <w:tc>
          <w:tcPr>
            <w:tcW w:w="1492" w:type="dxa"/>
            <w:tcBorders>
              <w:top w:val="nil"/>
              <w:left w:val="nil"/>
              <w:bottom w:val="single" w:sz="4" w:space="0" w:color="auto"/>
              <w:right w:val="single" w:sz="4" w:space="0" w:color="auto"/>
            </w:tcBorders>
            <w:shd w:val="clear" w:color="auto" w:fill="auto"/>
            <w:vAlign w:val="center"/>
            <w:hideMark/>
          </w:tcPr>
          <w:p w14:paraId="5F598F75"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2 535,00</w:t>
            </w:r>
          </w:p>
        </w:tc>
        <w:tc>
          <w:tcPr>
            <w:tcW w:w="1670" w:type="dxa"/>
            <w:tcBorders>
              <w:top w:val="nil"/>
              <w:left w:val="nil"/>
              <w:bottom w:val="single" w:sz="4" w:space="0" w:color="auto"/>
              <w:right w:val="single" w:sz="4" w:space="0" w:color="auto"/>
            </w:tcBorders>
            <w:shd w:val="clear" w:color="auto" w:fill="auto"/>
            <w:vAlign w:val="center"/>
            <w:hideMark/>
          </w:tcPr>
          <w:p w14:paraId="09E15D70"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2 441,13</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25CA54AD"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-3,70</w:t>
            </w:r>
          </w:p>
        </w:tc>
      </w:tr>
      <w:tr w:rsidR="00174718" w:rsidRPr="00174718" w14:paraId="3461A380" w14:textId="77777777" w:rsidTr="00B60810">
        <w:trPr>
          <w:trHeight w:val="240"/>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6DFA7C37" w14:textId="77777777" w:rsidR="00174718" w:rsidRPr="00174718" w:rsidRDefault="00174718"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2.3.4.</w:t>
            </w:r>
          </w:p>
        </w:tc>
        <w:tc>
          <w:tcPr>
            <w:tcW w:w="5295" w:type="dxa"/>
            <w:tcBorders>
              <w:top w:val="nil"/>
              <w:left w:val="nil"/>
              <w:bottom w:val="single" w:sz="4" w:space="0" w:color="auto"/>
              <w:right w:val="single" w:sz="4" w:space="0" w:color="auto"/>
            </w:tcBorders>
            <w:shd w:val="clear" w:color="auto" w:fill="auto"/>
            <w:vAlign w:val="center"/>
            <w:hideMark/>
          </w:tcPr>
          <w:p w14:paraId="3D7C3F65" w14:textId="77777777" w:rsidR="00174718" w:rsidRPr="00174718" w:rsidRDefault="00174718"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налог на выбросы</w:t>
            </w:r>
          </w:p>
        </w:tc>
        <w:tc>
          <w:tcPr>
            <w:tcW w:w="1720" w:type="dxa"/>
            <w:tcBorders>
              <w:top w:val="nil"/>
              <w:left w:val="nil"/>
              <w:bottom w:val="single" w:sz="4" w:space="0" w:color="auto"/>
              <w:right w:val="single" w:sz="4" w:space="0" w:color="auto"/>
            </w:tcBorders>
            <w:shd w:val="clear" w:color="auto" w:fill="auto"/>
            <w:vAlign w:val="center"/>
            <w:hideMark/>
          </w:tcPr>
          <w:p w14:paraId="6298D171" w14:textId="77777777" w:rsidR="00174718" w:rsidRPr="00174718" w:rsidRDefault="00174718"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 </w:t>
            </w:r>
          </w:p>
        </w:tc>
        <w:tc>
          <w:tcPr>
            <w:tcW w:w="1957" w:type="dxa"/>
            <w:tcBorders>
              <w:top w:val="nil"/>
              <w:left w:val="nil"/>
              <w:bottom w:val="single" w:sz="4" w:space="0" w:color="auto"/>
              <w:right w:val="single" w:sz="4" w:space="0" w:color="auto"/>
            </w:tcBorders>
            <w:shd w:val="clear" w:color="auto" w:fill="auto"/>
            <w:vAlign w:val="center"/>
            <w:hideMark/>
          </w:tcPr>
          <w:p w14:paraId="1BA7CE65" w14:textId="77777777" w:rsidR="00174718" w:rsidRPr="00174718" w:rsidRDefault="00174718"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641,61</w:t>
            </w:r>
          </w:p>
        </w:tc>
        <w:tc>
          <w:tcPr>
            <w:tcW w:w="1492" w:type="dxa"/>
            <w:tcBorders>
              <w:top w:val="nil"/>
              <w:left w:val="nil"/>
              <w:bottom w:val="single" w:sz="4" w:space="0" w:color="auto"/>
              <w:right w:val="single" w:sz="4" w:space="0" w:color="auto"/>
            </w:tcBorders>
            <w:shd w:val="clear" w:color="auto" w:fill="auto"/>
            <w:vAlign w:val="center"/>
            <w:hideMark/>
          </w:tcPr>
          <w:p w14:paraId="0FA5B337" w14:textId="77777777" w:rsidR="00174718" w:rsidRPr="00174718" w:rsidRDefault="00174718"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641,00</w:t>
            </w:r>
          </w:p>
        </w:tc>
        <w:tc>
          <w:tcPr>
            <w:tcW w:w="1670" w:type="dxa"/>
            <w:tcBorders>
              <w:top w:val="nil"/>
              <w:left w:val="nil"/>
              <w:bottom w:val="single" w:sz="4" w:space="0" w:color="auto"/>
              <w:right w:val="single" w:sz="4" w:space="0" w:color="auto"/>
            </w:tcBorders>
            <w:shd w:val="clear" w:color="auto" w:fill="auto"/>
            <w:vAlign w:val="center"/>
            <w:hideMark/>
          </w:tcPr>
          <w:p w14:paraId="62D8F322" w14:textId="77777777" w:rsidR="00174718" w:rsidRPr="00174718" w:rsidRDefault="00174718"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605,81</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37F45B5C" w14:textId="77777777" w:rsidR="00174718" w:rsidRPr="00174718" w:rsidRDefault="00174718"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-5,49</w:t>
            </w:r>
          </w:p>
        </w:tc>
      </w:tr>
      <w:tr w:rsidR="005D6609" w:rsidRPr="00174718" w14:paraId="24B29277" w14:textId="77777777" w:rsidTr="00B60810">
        <w:trPr>
          <w:trHeight w:val="278"/>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20CA3F7E" w14:textId="77777777" w:rsidR="005D6609" w:rsidRPr="00174718" w:rsidRDefault="005D6609"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2.3.5.</w:t>
            </w:r>
          </w:p>
        </w:tc>
        <w:tc>
          <w:tcPr>
            <w:tcW w:w="5295" w:type="dxa"/>
            <w:tcBorders>
              <w:top w:val="nil"/>
              <w:left w:val="nil"/>
              <w:bottom w:val="single" w:sz="4" w:space="0" w:color="auto"/>
              <w:right w:val="single" w:sz="4" w:space="0" w:color="auto"/>
            </w:tcBorders>
            <w:shd w:val="clear" w:color="auto" w:fill="auto"/>
            <w:vAlign w:val="center"/>
            <w:hideMark/>
          </w:tcPr>
          <w:p w14:paraId="09F27E06" w14:textId="77777777" w:rsidR="005D6609" w:rsidRPr="00174718" w:rsidRDefault="005D6609"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вред федеральным дорогам</w:t>
            </w:r>
          </w:p>
        </w:tc>
        <w:tc>
          <w:tcPr>
            <w:tcW w:w="1720" w:type="dxa"/>
            <w:tcBorders>
              <w:top w:val="nil"/>
              <w:left w:val="nil"/>
              <w:bottom w:val="single" w:sz="4" w:space="0" w:color="auto"/>
              <w:right w:val="single" w:sz="4" w:space="0" w:color="auto"/>
            </w:tcBorders>
            <w:shd w:val="clear" w:color="auto" w:fill="auto"/>
            <w:vAlign w:val="center"/>
            <w:hideMark/>
          </w:tcPr>
          <w:p w14:paraId="36D956F7"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 </w:t>
            </w:r>
          </w:p>
        </w:tc>
        <w:tc>
          <w:tcPr>
            <w:tcW w:w="1957" w:type="dxa"/>
            <w:tcBorders>
              <w:top w:val="nil"/>
              <w:left w:val="nil"/>
              <w:bottom w:val="single" w:sz="4" w:space="0" w:color="auto"/>
              <w:right w:val="single" w:sz="4" w:space="0" w:color="auto"/>
            </w:tcBorders>
            <w:shd w:val="clear" w:color="auto" w:fill="auto"/>
            <w:vAlign w:val="center"/>
            <w:hideMark/>
          </w:tcPr>
          <w:p w14:paraId="4AEA10B4"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3,56</w:t>
            </w:r>
          </w:p>
        </w:tc>
        <w:tc>
          <w:tcPr>
            <w:tcW w:w="1492" w:type="dxa"/>
            <w:tcBorders>
              <w:top w:val="nil"/>
              <w:left w:val="nil"/>
              <w:bottom w:val="single" w:sz="4" w:space="0" w:color="auto"/>
              <w:right w:val="single" w:sz="4" w:space="0" w:color="auto"/>
            </w:tcBorders>
            <w:shd w:val="clear" w:color="auto" w:fill="auto"/>
            <w:vAlign w:val="center"/>
            <w:hideMark/>
          </w:tcPr>
          <w:p w14:paraId="108FB477"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0,00</w:t>
            </w:r>
          </w:p>
        </w:tc>
        <w:tc>
          <w:tcPr>
            <w:tcW w:w="1670" w:type="dxa"/>
            <w:tcBorders>
              <w:top w:val="nil"/>
              <w:left w:val="nil"/>
              <w:bottom w:val="single" w:sz="4" w:space="0" w:color="auto"/>
              <w:right w:val="single" w:sz="4" w:space="0" w:color="auto"/>
            </w:tcBorders>
            <w:shd w:val="clear" w:color="auto" w:fill="auto"/>
            <w:vAlign w:val="center"/>
            <w:hideMark/>
          </w:tcPr>
          <w:p w14:paraId="740B025C"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 </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6566680C"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w:t>
            </w:r>
          </w:p>
        </w:tc>
      </w:tr>
      <w:tr w:rsidR="005D6609" w:rsidRPr="00174718" w14:paraId="0EC0C1D6" w14:textId="77777777" w:rsidTr="00B60810">
        <w:trPr>
          <w:trHeight w:val="240"/>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71A9AD9A" w14:textId="77777777" w:rsidR="005D6609" w:rsidRPr="00174718" w:rsidRDefault="005D6609"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2.4.</w:t>
            </w:r>
          </w:p>
        </w:tc>
        <w:tc>
          <w:tcPr>
            <w:tcW w:w="5295" w:type="dxa"/>
            <w:tcBorders>
              <w:top w:val="nil"/>
              <w:left w:val="nil"/>
              <w:bottom w:val="single" w:sz="4" w:space="0" w:color="auto"/>
              <w:right w:val="single" w:sz="4" w:space="0" w:color="auto"/>
            </w:tcBorders>
            <w:shd w:val="clear" w:color="auto" w:fill="auto"/>
            <w:vAlign w:val="center"/>
            <w:hideMark/>
          </w:tcPr>
          <w:p w14:paraId="1575ED00" w14:textId="77777777" w:rsidR="005D6609" w:rsidRPr="00174718" w:rsidRDefault="005D6609"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Отчисления на социальные нужды (ЕСН)</w:t>
            </w:r>
          </w:p>
        </w:tc>
        <w:tc>
          <w:tcPr>
            <w:tcW w:w="1720" w:type="dxa"/>
            <w:tcBorders>
              <w:top w:val="nil"/>
              <w:left w:val="nil"/>
              <w:bottom w:val="single" w:sz="4" w:space="0" w:color="auto"/>
              <w:right w:val="single" w:sz="4" w:space="0" w:color="auto"/>
            </w:tcBorders>
            <w:shd w:val="clear" w:color="auto" w:fill="auto"/>
            <w:vAlign w:val="center"/>
            <w:hideMark/>
          </w:tcPr>
          <w:p w14:paraId="1050D9CD" w14:textId="692012A9" w:rsidR="005D6609" w:rsidRPr="00174718" w:rsidRDefault="00C45CFC" w:rsidP="00174718">
            <w:pPr>
              <w:spacing w:after="0" w:line="240" w:lineRule="auto"/>
              <w:jc w:val="right"/>
              <w:rPr>
                <w:rFonts w:ascii="Myriad Pro" w:hAnsi="Myriad Pro" w:cs="Calibri"/>
                <w:color w:val="000000"/>
                <w:sz w:val="20"/>
                <w:szCs w:val="20"/>
              </w:rPr>
            </w:pPr>
            <w:r>
              <w:rPr>
                <w:rFonts w:ascii="Myriad Pro" w:hAnsi="Myriad Pro" w:cs="Calibri"/>
                <w:color w:val="000000"/>
                <w:sz w:val="20"/>
                <w:szCs w:val="20"/>
              </w:rPr>
              <w:t>206</w:t>
            </w:r>
            <w:r w:rsidR="00E27846">
              <w:rPr>
                <w:rFonts w:ascii="Myriad Pro" w:hAnsi="Myriad Pro" w:cs="Calibri"/>
                <w:color w:val="000000"/>
                <w:sz w:val="20"/>
                <w:szCs w:val="20"/>
              </w:rPr>
              <w:t xml:space="preserve"> </w:t>
            </w:r>
            <w:r>
              <w:rPr>
                <w:rFonts w:ascii="Myriad Pro" w:hAnsi="Myriad Pro" w:cs="Calibri"/>
                <w:color w:val="000000"/>
                <w:sz w:val="20"/>
                <w:szCs w:val="20"/>
              </w:rPr>
              <w:t>666,67</w:t>
            </w:r>
          </w:p>
        </w:tc>
        <w:tc>
          <w:tcPr>
            <w:tcW w:w="1957" w:type="dxa"/>
            <w:tcBorders>
              <w:top w:val="nil"/>
              <w:left w:val="nil"/>
              <w:bottom w:val="single" w:sz="4" w:space="0" w:color="auto"/>
              <w:right w:val="single" w:sz="4" w:space="0" w:color="auto"/>
            </w:tcBorders>
            <w:shd w:val="clear" w:color="auto" w:fill="auto"/>
            <w:vAlign w:val="center"/>
            <w:hideMark/>
          </w:tcPr>
          <w:p w14:paraId="08C056D5"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207 195,00</w:t>
            </w:r>
          </w:p>
        </w:tc>
        <w:tc>
          <w:tcPr>
            <w:tcW w:w="1492" w:type="dxa"/>
            <w:tcBorders>
              <w:top w:val="nil"/>
              <w:left w:val="nil"/>
              <w:bottom w:val="single" w:sz="4" w:space="0" w:color="auto"/>
              <w:right w:val="single" w:sz="4" w:space="0" w:color="auto"/>
            </w:tcBorders>
            <w:shd w:val="clear" w:color="auto" w:fill="auto"/>
            <w:vAlign w:val="center"/>
            <w:hideMark/>
          </w:tcPr>
          <w:p w14:paraId="55CFD62F" w14:textId="4916A260"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205 041,10</w:t>
            </w:r>
          </w:p>
        </w:tc>
        <w:tc>
          <w:tcPr>
            <w:tcW w:w="1670" w:type="dxa"/>
            <w:tcBorders>
              <w:top w:val="nil"/>
              <w:left w:val="nil"/>
              <w:bottom w:val="single" w:sz="4" w:space="0" w:color="auto"/>
              <w:right w:val="single" w:sz="4" w:space="0" w:color="auto"/>
            </w:tcBorders>
            <w:shd w:val="clear" w:color="auto" w:fill="auto"/>
            <w:vAlign w:val="center"/>
            <w:hideMark/>
          </w:tcPr>
          <w:p w14:paraId="2158BABE" w14:textId="0F13DA09" w:rsidR="005D6609" w:rsidRPr="00174718" w:rsidRDefault="00556155" w:rsidP="00174718">
            <w:pPr>
              <w:spacing w:after="0" w:line="240" w:lineRule="auto"/>
              <w:jc w:val="right"/>
              <w:rPr>
                <w:rFonts w:ascii="Myriad Pro" w:hAnsi="Myriad Pro" w:cs="Calibri"/>
                <w:color w:val="000000"/>
                <w:sz w:val="20"/>
                <w:szCs w:val="20"/>
              </w:rPr>
            </w:pPr>
            <w:r>
              <w:rPr>
                <w:rFonts w:ascii="Myriad Pro" w:hAnsi="Myriad Pro" w:cs="Calibri"/>
                <w:color w:val="000000"/>
                <w:sz w:val="20"/>
                <w:szCs w:val="20"/>
              </w:rPr>
              <w:t>205 041,1</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6400D38D" w14:textId="49DC9A7F" w:rsidR="005D6609" w:rsidRPr="00174718" w:rsidRDefault="00556155" w:rsidP="00174718">
            <w:pPr>
              <w:spacing w:after="0" w:line="240" w:lineRule="auto"/>
              <w:jc w:val="right"/>
              <w:rPr>
                <w:rFonts w:ascii="Myriad Pro" w:hAnsi="Myriad Pro" w:cs="Calibri"/>
                <w:color w:val="000000"/>
                <w:sz w:val="20"/>
                <w:szCs w:val="20"/>
              </w:rPr>
            </w:pPr>
            <w:r>
              <w:rPr>
                <w:rFonts w:ascii="Myriad Pro" w:hAnsi="Myriad Pro" w:cs="Calibri"/>
                <w:color w:val="000000"/>
                <w:sz w:val="20"/>
                <w:szCs w:val="20"/>
              </w:rPr>
              <w:t>-</w:t>
            </w:r>
          </w:p>
        </w:tc>
      </w:tr>
      <w:tr w:rsidR="005D6609" w:rsidRPr="00174718" w14:paraId="463D23D4" w14:textId="77777777" w:rsidTr="00B60810">
        <w:trPr>
          <w:trHeight w:val="240"/>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13D8DAA7" w14:textId="77777777" w:rsidR="005D6609" w:rsidRPr="00174718" w:rsidRDefault="005D6609"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2.5.</w:t>
            </w:r>
          </w:p>
        </w:tc>
        <w:tc>
          <w:tcPr>
            <w:tcW w:w="5295" w:type="dxa"/>
            <w:tcBorders>
              <w:top w:val="nil"/>
              <w:left w:val="nil"/>
              <w:bottom w:val="single" w:sz="4" w:space="0" w:color="auto"/>
              <w:right w:val="single" w:sz="4" w:space="0" w:color="auto"/>
            </w:tcBorders>
            <w:shd w:val="clear" w:color="auto" w:fill="auto"/>
            <w:vAlign w:val="center"/>
            <w:hideMark/>
          </w:tcPr>
          <w:p w14:paraId="0148FD15" w14:textId="77777777" w:rsidR="005D6609" w:rsidRPr="00174718" w:rsidRDefault="005D6609"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Налог на прибыль</w:t>
            </w:r>
          </w:p>
        </w:tc>
        <w:tc>
          <w:tcPr>
            <w:tcW w:w="1720" w:type="dxa"/>
            <w:tcBorders>
              <w:top w:val="nil"/>
              <w:left w:val="nil"/>
              <w:bottom w:val="single" w:sz="4" w:space="0" w:color="auto"/>
              <w:right w:val="single" w:sz="4" w:space="0" w:color="auto"/>
            </w:tcBorders>
            <w:shd w:val="clear" w:color="auto" w:fill="auto"/>
            <w:vAlign w:val="center"/>
            <w:hideMark/>
          </w:tcPr>
          <w:p w14:paraId="6821BBE2" w14:textId="22C69B74" w:rsidR="005D6609" w:rsidRPr="00174718" w:rsidRDefault="00C45CFC" w:rsidP="00174718">
            <w:pPr>
              <w:spacing w:after="0" w:line="240" w:lineRule="auto"/>
              <w:jc w:val="right"/>
              <w:rPr>
                <w:rFonts w:ascii="Myriad Pro" w:hAnsi="Myriad Pro" w:cs="Calibri"/>
                <w:color w:val="000000"/>
                <w:sz w:val="20"/>
                <w:szCs w:val="20"/>
              </w:rPr>
            </w:pPr>
            <w:r>
              <w:rPr>
                <w:rFonts w:ascii="Myriad Pro" w:hAnsi="Myriad Pro" w:cs="Calibri"/>
                <w:color w:val="000000"/>
                <w:sz w:val="20"/>
                <w:szCs w:val="20"/>
              </w:rPr>
              <w:t>0</w:t>
            </w:r>
          </w:p>
        </w:tc>
        <w:tc>
          <w:tcPr>
            <w:tcW w:w="1957" w:type="dxa"/>
            <w:tcBorders>
              <w:top w:val="nil"/>
              <w:left w:val="nil"/>
              <w:bottom w:val="single" w:sz="4" w:space="0" w:color="auto"/>
              <w:right w:val="single" w:sz="4" w:space="0" w:color="auto"/>
            </w:tcBorders>
            <w:shd w:val="clear" w:color="auto" w:fill="auto"/>
            <w:vAlign w:val="center"/>
            <w:hideMark/>
          </w:tcPr>
          <w:p w14:paraId="7131C237"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0,00</w:t>
            </w:r>
          </w:p>
        </w:tc>
        <w:tc>
          <w:tcPr>
            <w:tcW w:w="1492" w:type="dxa"/>
            <w:tcBorders>
              <w:top w:val="nil"/>
              <w:left w:val="nil"/>
              <w:bottom w:val="single" w:sz="4" w:space="0" w:color="auto"/>
              <w:right w:val="single" w:sz="4" w:space="0" w:color="auto"/>
            </w:tcBorders>
            <w:shd w:val="clear" w:color="auto" w:fill="auto"/>
            <w:vAlign w:val="center"/>
            <w:hideMark/>
          </w:tcPr>
          <w:p w14:paraId="1CF4999D"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0,00</w:t>
            </w:r>
          </w:p>
        </w:tc>
        <w:tc>
          <w:tcPr>
            <w:tcW w:w="1670" w:type="dxa"/>
            <w:tcBorders>
              <w:top w:val="nil"/>
              <w:left w:val="nil"/>
              <w:bottom w:val="single" w:sz="4" w:space="0" w:color="auto"/>
              <w:right w:val="single" w:sz="4" w:space="0" w:color="auto"/>
            </w:tcBorders>
            <w:shd w:val="clear" w:color="auto" w:fill="auto"/>
            <w:vAlign w:val="center"/>
            <w:hideMark/>
          </w:tcPr>
          <w:p w14:paraId="6EB5E995"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68 160,72</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53CEF941"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w:t>
            </w:r>
          </w:p>
        </w:tc>
      </w:tr>
      <w:tr w:rsidR="005D6609" w:rsidRPr="00174718" w14:paraId="2301B88D" w14:textId="77777777" w:rsidTr="00B60810">
        <w:trPr>
          <w:trHeight w:val="480"/>
          <w:jc w:val="center"/>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32946777" w14:textId="77777777" w:rsidR="005D6609" w:rsidRPr="00174718" w:rsidRDefault="005D6609" w:rsidP="00174718">
            <w:pPr>
              <w:spacing w:after="0" w:line="240" w:lineRule="auto"/>
              <w:jc w:val="center"/>
              <w:rPr>
                <w:rFonts w:ascii="Myriad Pro" w:hAnsi="Myriad Pro" w:cs="Calibri"/>
                <w:color w:val="000000"/>
                <w:sz w:val="20"/>
                <w:szCs w:val="20"/>
              </w:rPr>
            </w:pPr>
            <w:r w:rsidRPr="00174718">
              <w:rPr>
                <w:rFonts w:ascii="Myriad Pro" w:hAnsi="Myriad Pro" w:cs="Calibri"/>
                <w:color w:val="000000"/>
                <w:sz w:val="20"/>
                <w:szCs w:val="20"/>
              </w:rPr>
              <w:t>2.9.</w:t>
            </w:r>
          </w:p>
        </w:tc>
        <w:tc>
          <w:tcPr>
            <w:tcW w:w="5295" w:type="dxa"/>
            <w:tcBorders>
              <w:top w:val="nil"/>
              <w:left w:val="nil"/>
              <w:bottom w:val="single" w:sz="4" w:space="0" w:color="auto"/>
              <w:right w:val="single" w:sz="4" w:space="0" w:color="auto"/>
            </w:tcBorders>
            <w:shd w:val="clear" w:color="auto" w:fill="auto"/>
            <w:vAlign w:val="center"/>
            <w:hideMark/>
          </w:tcPr>
          <w:p w14:paraId="025205D8" w14:textId="77777777" w:rsidR="005D6609" w:rsidRPr="00174718" w:rsidRDefault="005D6609" w:rsidP="00174718">
            <w:pPr>
              <w:spacing w:after="0" w:line="240" w:lineRule="auto"/>
              <w:rPr>
                <w:rFonts w:ascii="Myriad Pro" w:hAnsi="Myriad Pro" w:cs="Calibri"/>
                <w:i/>
                <w:iCs/>
                <w:color w:val="000000"/>
                <w:sz w:val="20"/>
                <w:szCs w:val="20"/>
              </w:rPr>
            </w:pPr>
            <w:r w:rsidRPr="00174718">
              <w:rPr>
                <w:rFonts w:ascii="Myriad Pro" w:hAnsi="Myriad Pro" w:cs="Calibri"/>
                <w:i/>
                <w:iCs/>
                <w:color w:val="000000"/>
                <w:sz w:val="20"/>
                <w:szCs w:val="20"/>
              </w:rPr>
              <w:t>Выпадающие доходы по льготному технологическому присоединению</w:t>
            </w:r>
          </w:p>
        </w:tc>
        <w:tc>
          <w:tcPr>
            <w:tcW w:w="1720" w:type="dxa"/>
            <w:tcBorders>
              <w:top w:val="nil"/>
              <w:left w:val="nil"/>
              <w:bottom w:val="single" w:sz="4" w:space="0" w:color="auto"/>
              <w:right w:val="single" w:sz="4" w:space="0" w:color="auto"/>
            </w:tcBorders>
            <w:shd w:val="clear" w:color="auto" w:fill="auto"/>
            <w:vAlign w:val="center"/>
            <w:hideMark/>
          </w:tcPr>
          <w:p w14:paraId="1FB6D922"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38 799,77</w:t>
            </w:r>
          </w:p>
        </w:tc>
        <w:tc>
          <w:tcPr>
            <w:tcW w:w="1957" w:type="dxa"/>
            <w:tcBorders>
              <w:top w:val="nil"/>
              <w:left w:val="nil"/>
              <w:bottom w:val="single" w:sz="4" w:space="0" w:color="auto"/>
              <w:right w:val="single" w:sz="4" w:space="0" w:color="auto"/>
            </w:tcBorders>
            <w:shd w:val="clear" w:color="auto" w:fill="auto"/>
            <w:vAlign w:val="center"/>
            <w:hideMark/>
          </w:tcPr>
          <w:p w14:paraId="44B4A088"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55 568,91</w:t>
            </w:r>
          </w:p>
        </w:tc>
        <w:tc>
          <w:tcPr>
            <w:tcW w:w="1492" w:type="dxa"/>
            <w:tcBorders>
              <w:top w:val="nil"/>
              <w:left w:val="nil"/>
              <w:bottom w:val="single" w:sz="4" w:space="0" w:color="auto"/>
              <w:right w:val="single" w:sz="4" w:space="0" w:color="auto"/>
            </w:tcBorders>
            <w:shd w:val="clear" w:color="auto" w:fill="auto"/>
            <w:vAlign w:val="center"/>
            <w:hideMark/>
          </w:tcPr>
          <w:p w14:paraId="607F4E35"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0,00</w:t>
            </w:r>
          </w:p>
        </w:tc>
        <w:tc>
          <w:tcPr>
            <w:tcW w:w="1670" w:type="dxa"/>
            <w:tcBorders>
              <w:top w:val="nil"/>
              <w:left w:val="nil"/>
              <w:bottom w:val="single" w:sz="4" w:space="0" w:color="auto"/>
              <w:right w:val="single" w:sz="4" w:space="0" w:color="auto"/>
            </w:tcBorders>
            <w:shd w:val="clear" w:color="auto" w:fill="auto"/>
            <w:vAlign w:val="center"/>
            <w:hideMark/>
          </w:tcPr>
          <w:p w14:paraId="0EE82811"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72 547,76</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7B55BB5C" w14:textId="77777777" w:rsidR="005D6609" w:rsidRPr="00174718" w:rsidRDefault="005D6609" w:rsidP="00174718">
            <w:pPr>
              <w:spacing w:after="0" w:line="240" w:lineRule="auto"/>
              <w:jc w:val="right"/>
              <w:rPr>
                <w:rFonts w:ascii="Myriad Pro" w:hAnsi="Myriad Pro" w:cs="Calibri"/>
                <w:color w:val="000000"/>
                <w:sz w:val="20"/>
                <w:szCs w:val="20"/>
              </w:rPr>
            </w:pPr>
            <w:r w:rsidRPr="00174718">
              <w:rPr>
                <w:rFonts w:ascii="Myriad Pro" w:hAnsi="Myriad Pro" w:cs="Calibri"/>
                <w:color w:val="000000"/>
                <w:sz w:val="20"/>
                <w:szCs w:val="20"/>
              </w:rPr>
              <w:t>-</w:t>
            </w:r>
          </w:p>
        </w:tc>
      </w:tr>
    </w:tbl>
    <w:p w14:paraId="1411C414" w14:textId="77777777" w:rsidR="005D6609" w:rsidRDefault="005D6609">
      <w:pPr>
        <w:spacing w:line="360" w:lineRule="auto"/>
        <w:ind w:firstLine="709"/>
        <w:jc w:val="both"/>
        <w:rPr>
          <w:rFonts w:ascii="Myriad Pro" w:eastAsia="Calibri" w:hAnsi="Myriad Pro"/>
          <w:color w:val="000000" w:themeColor="text1"/>
          <w:sz w:val="26"/>
          <w:szCs w:val="26"/>
        </w:rPr>
        <w:sectPr w:rsidR="005D6609" w:rsidSect="00B60810">
          <w:pgSz w:w="16838" w:h="11906" w:orient="landscape"/>
          <w:pgMar w:top="1985" w:right="1134" w:bottom="851" w:left="1134" w:header="1247" w:footer="709" w:gutter="0"/>
          <w:cols w:space="708"/>
          <w:docGrid w:linePitch="360"/>
        </w:sectPr>
      </w:pPr>
    </w:p>
    <w:p w14:paraId="089BF85A" w14:textId="01A51203" w:rsidR="008562E3" w:rsidRDefault="002F4983" w:rsidP="0052246C">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Исполнитель обосновано полагает, что в составе необходимой валовой выручки филиала </w:t>
      </w:r>
      <w:r w:rsidR="0031244B">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«МРСК Юга» -«Астраханьэнерго» на 2017 год Службой по тарифам Астраханской области </w:t>
      </w:r>
      <w:r w:rsidR="003134AE">
        <w:rPr>
          <w:rFonts w:ascii="Myriad Pro" w:eastAsia="Calibri" w:hAnsi="Myriad Pro"/>
          <w:color w:val="000000" w:themeColor="text1"/>
          <w:sz w:val="26"/>
          <w:szCs w:val="26"/>
        </w:rPr>
        <w:t xml:space="preserve">необоснованно </w:t>
      </w:r>
      <w:r>
        <w:rPr>
          <w:rFonts w:ascii="Myriad Pro" w:eastAsia="Calibri" w:hAnsi="Myriad Pro"/>
          <w:color w:val="000000" w:themeColor="text1"/>
          <w:sz w:val="26"/>
          <w:szCs w:val="26"/>
        </w:rPr>
        <w:t>не учтен</w:t>
      </w:r>
      <w:r w:rsidR="003134AE">
        <w:rPr>
          <w:rFonts w:ascii="Myriad Pro" w:eastAsia="Calibri" w:hAnsi="Myriad Pro"/>
          <w:color w:val="000000" w:themeColor="text1"/>
          <w:sz w:val="26"/>
          <w:szCs w:val="26"/>
        </w:rPr>
        <w:t>ы неподконтрольные расходы в размере</w:t>
      </w:r>
      <w:r>
        <w:rPr>
          <w:rFonts w:ascii="Myriad Pro" w:eastAsia="Calibri" w:hAnsi="Myriad Pro"/>
          <w:color w:val="000000" w:themeColor="text1"/>
          <w:sz w:val="26"/>
          <w:szCs w:val="26"/>
        </w:rPr>
        <w:t xml:space="preserve"> </w:t>
      </w:r>
      <w:r w:rsidR="00541237">
        <w:rPr>
          <w:rFonts w:ascii="Myriad Pro" w:eastAsia="Calibri" w:hAnsi="Myriad Pro"/>
          <w:color w:val="000000" w:themeColor="text1"/>
          <w:sz w:val="26"/>
          <w:szCs w:val="26"/>
        </w:rPr>
        <w:t>130 500,96</w:t>
      </w:r>
      <w:r>
        <w:rPr>
          <w:rFonts w:ascii="Myriad Pro" w:eastAsia="Calibri" w:hAnsi="Myriad Pro"/>
          <w:color w:val="000000" w:themeColor="text1"/>
          <w:sz w:val="26"/>
          <w:szCs w:val="26"/>
        </w:rPr>
        <w:t xml:space="preserve"> тыс. руб., в частности расход</w:t>
      </w:r>
      <w:r w:rsidR="003134AE">
        <w:rPr>
          <w:rFonts w:ascii="Myriad Pro" w:eastAsia="Calibri" w:hAnsi="Myriad Pro"/>
          <w:color w:val="000000" w:themeColor="text1"/>
          <w:sz w:val="26"/>
          <w:szCs w:val="26"/>
        </w:rPr>
        <w:t>ы</w:t>
      </w:r>
      <w:r>
        <w:rPr>
          <w:rFonts w:ascii="Myriad Pro" w:eastAsia="Calibri" w:hAnsi="Myriad Pro"/>
          <w:color w:val="000000" w:themeColor="text1"/>
          <w:sz w:val="26"/>
          <w:szCs w:val="26"/>
        </w:rPr>
        <w:t xml:space="preserve"> на оплату налога на прибыль и выпадающи</w:t>
      </w:r>
      <w:r w:rsidR="003134AE">
        <w:rPr>
          <w:rFonts w:ascii="Myriad Pro" w:eastAsia="Calibri" w:hAnsi="Myriad Pro"/>
          <w:color w:val="000000" w:themeColor="text1"/>
          <w:sz w:val="26"/>
          <w:szCs w:val="26"/>
        </w:rPr>
        <w:t>е</w:t>
      </w:r>
      <w:r>
        <w:rPr>
          <w:rFonts w:ascii="Myriad Pro" w:eastAsia="Calibri" w:hAnsi="Myriad Pro"/>
          <w:color w:val="000000" w:themeColor="text1"/>
          <w:sz w:val="26"/>
          <w:szCs w:val="26"/>
        </w:rPr>
        <w:t xml:space="preserve"> доход</w:t>
      </w:r>
      <w:r w:rsidR="003134AE">
        <w:rPr>
          <w:rFonts w:ascii="Myriad Pro" w:eastAsia="Calibri" w:hAnsi="Myriad Pro"/>
          <w:color w:val="000000" w:themeColor="text1"/>
          <w:sz w:val="26"/>
          <w:szCs w:val="26"/>
        </w:rPr>
        <w:t>ы</w:t>
      </w:r>
      <w:r>
        <w:rPr>
          <w:rFonts w:ascii="Myriad Pro" w:eastAsia="Calibri" w:hAnsi="Myriad Pro"/>
          <w:color w:val="000000" w:themeColor="text1"/>
          <w:sz w:val="26"/>
          <w:szCs w:val="26"/>
        </w:rPr>
        <w:t xml:space="preserve"> по льготному технологическому присоединению. </w:t>
      </w:r>
      <w:r w:rsidR="008562E3">
        <w:rPr>
          <w:rFonts w:ascii="Myriad Pro" w:eastAsia="Calibri" w:hAnsi="Myriad Pro"/>
          <w:color w:val="000000" w:themeColor="text1"/>
          <w:sz w:val="26"/>
          <w:szCs w:val="26"/>
        </w:rPr>
        <w:br w:type="page"/>
      </w:r>
    </w:p>
    <w:p w14:paraId="62935A4D" w14:textId="77777777" w:rsidR="00046CF0" w:rsidRDefault="00046CF0" w:rsidP="0052246C">
      <w:pPr>
        <w:spacing w:after="0" w:line="360" w:lineRule="auto"/>
        <w:ind w:firstLine="567"/>
        <w:jc w:val="both"/>
        <w:rPr>
          <w:rFonts w:ascii="Myriad Pro" w:hAnsi="Myriad Pro"/>
          <w:b/>
          <w:sz w:val="26"/>
          <w:szCs w:val="26"/>
        </w:rPr>
      </w:pPr>
      <w:r>
        <w:rPr>
          <w:rFonts w:ascii="Myriad Pro" w:hAnsi="Myriad Pro"/>
          <w:b/>
          <w:sz w:val="26"/>
          <w:szCs w:val="26"/>
        </w:rPr>
        <w:lastRenderedPageBreak/>
        <w:t>На основании постатейного анализа неподконтрольных расходов Исполнитель делает следующий вывод:</w:t>
      </w:r>
    </w:p>
    <w:p w14:paraId="49FC325C" w14:textId="77777777" w:rsidR="00046CF0" w:rsidRDefault="00046CF0" w:rsidP="00D1395C">
      <w:pPr>
        <w:pStyle w:val="a3"/>
        <w:numPr>
          <w:ilvl w:val="0"/>
          <w:numId w:val="37"/>
        </w:numPr>
        <w:spacing w:after="0" w:line="360" w:lineRule="auto"/>
        <w:ind w:left="0" w:firstLine="284"/>
        <w:jc w:val="both"/>
        <w:rPr>
          <w:rFonts w:ascii="Myriad Pro" w:hAnsi="Myriad Pro"/>
          <w:b/>
          <w:sz w:val="26"/>
          <w:szCs w:val="26"/>
        </w:rPr>
      </w:pPr>
      <w:r>
        <w:rPr>
          <w:rFonts w:ascii="Myriad Pro" w:hAnsi="Myriad Pro"/>
          <w:b/>
          <w:sz w:val="26"/>
          <w:szCs w:val="26"/>
        </w:rPr>
        <w:t xml:space="preserve">Представленные со стороны филиала </w:t>
      </w:r>
      <w:r w:rsidR="0031244B">
        <w:rPr>
          <w:rFonts w:ascii="Myriad Pro" w:hAnsi="Myriad Pro"/>
          <w:b/>
          <w:sz w:val="26"/>
          <w:szCs w:val="26"/>
        </w:rPr>
        <w:t>ПАО </w:t>
      </w:r>
      <w:r w:rsidR="000449E3">
        <w:rPr>
          <w:rFonts w:ascii="Myriad Pro" w:hAnsi="Myriad Pro"/>
          <w:b/>
          <w:sz w:val="26"/>
          <w:szCs w:val="26"/>
        </w:rPr>
        <w:t>«</w:t>
      </w:r>
      <w:r>
        <w:rPr>
          <w:rFonts w:ascii="Myriad Pro" w:hAnsi="Myriad Pro"/>
          <w:b/>
          <w:sz w:val="26"/>
          <w:szCs w:val="26"/>
        </w:rPr>
        <w:t xml:space="preserve">МРСК </w:t>
      </w:r>
      <w:r w:rsidR="0023404B">
        <w:rPr>
          <w:rFonts w:ascii="Myriad Pro" w:hAnsi="Myriad Pro"/>
          <w:b/>
          <w:sz w:val="26"/>
          <w:szCs w:val="26"/>
        </w:rPr>
        <w:t>Юга</w:t>
      </w:r>
      <w:r w:rsidR="000449E3">
        <w:rPr>
          <w:rFonts w:ascii="Myriad Pro" w:hAnsi="Myriad Pro"/>
          <w:b/>
          <w:sz w:val="26"/>
          <w:szCs w:val="26"/>
        </w:rPr>
        <w:t>»</w:t>
      </w:r>
      <w:r>
        <w:rPr>
          <w:rFonts w:ascii="Myriad Pro" w:hAnsi="Myriad Pro"/>
          <w:b/>
          <w:sz w:val="26"/>
          <w:szCs w:val="26"/>
        </w:rPr>
        <w:t xml:space="preserve"> </w:t>
      </w:r>
      <w:r w:rsidR="000449E3">
        <w:rPr>
          <w:rFonts w:ascii="Myriad Pro" w:hAnsi="Myriad Pro"/>
          <w:b/>
          <w:sz w:val="26"/>
          <w:szCs w:val="26"/>
        </w:rPr>
        <w:t>«</w:t>
      </w:r>
      <w:r w:rsidR="0023404B">
        <w:rPr>
          <w:rFonts w:ascii="Myriad Pro" w:hAnsi="Myriad Pro"/>
          <w:b/>
          <w:sz w:val="26"/>
          <w:szCs w:val="26"/>
        </w:rPr>
        <w:t>Астраханьэнерго</w:t>
      </w:r>
      <w:r w:rsidR="000449E3">
        <w:rPr>
          <w:rFonts w:ascii="Myriad Pro" w:hAnsi="Myriad Pro"/>
          <w:b/>
          <w:sz w:val="26"/>
          <w:szCs w:val="26"/>
        </w:rPr>
        <w:t>»</w:t>
      </w:r>
      <w:r>
        <w:rPr>
          <w:rFonts w:ascii="Myriad Pro" w:hAnsi="Myriad Pro"/>
          <w:b/>
          <w:sz w:val="26"/>
          <w:szCs w:val="26"/>
        </w:rPr>
        <w:t xml:space="preserve">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w:t>
      </w:r>
      <w:r w:rsidR="00F717E4">
        <w:rPr>
          <w:rFonts w:ascii="Myriad Pro" w:hAnsi="Myriad Pro"/>
          <w:b/>
          <w:sz w:val="26"/>
          <w:szCs w:val="26"/>
        </w:rPr>
        <w:t>.</w:t>
      </w:r>
      <w:r>
        <w:rPr>
          <w:rFonts w:ascii="Myriad Pro" w:hAnsi="Myriad Pro"/>
          <w:b/>
          <w:sz w:val="26"/>
          <w:szCs w:val="26"/>
        </w:rPr>
        <w:t xml:space="preserve"> </w:t>
      </w:r>
    </w:p>
    <w:p w14:paraId="6B24CCF5" w14:textId="77777777" w:rsidR="00046CF0" w:rsidRDefault="00046CF0" w:rsidP="00D1395C">
      <w:pPr>
        <w:pStyle w:val="a3"/>
        <w:numPr>
          <w:ilvl w:val="0"/>
          <w:numId w:val="37"/>
        </w:numPr>
        <w:spacing w:after="0" w:line="360" w:lineRule="auto"/>
        <w:ind w:left="0" w:firstLine="284"/>
        <w:jc w:val="both"/>
        <w:rPr>
          <w:rFonts w:ascii="Myriad Pro" w:hAnsi="Myriad Pro"/>
          <w:b/>
          <w:sz w:val="26"/>
          <w:szCs w:val="26"/>
        </w:rPr>
      </w:pPr>
      <w:r>
        <w:rPr>
          <w:rFonts w:ascii="Myriad Pro" w:hAnsi="Myriad Pro"/>
          <w:b/>
          <w:sz w:val="26"/>
          <w:szCs w:val="26"/>
        </w:rPr>
        <w:t xml:space="preserve">Исполнителем выявлены факты недостаточного документального подтверждения заявленных на </w:t>
      </w:r>
      <w:r w:rsidR="00E96AB8">
        <w:rPr>
          <w:rFonts w:ascii="Myriad Pro" w:hAnsi="Myriad Pro"/>
          <w:b/>
          <w:sz w:val="26"/>
          <w:szCs w:val="26"/>
        </w:rPr>
        <w:t>201</w:t>
      </w:r>
      <w:r w:rsidR="000449E3">
        <w:rPr>
          <w:rFonts w:ascii="Myriad Pro" w:hAnsi="Myriad Pro"/>
          <w:b/>
          <w:sz w:val="26"/>
          <w:szCs w:val="26"/>
        </w:rPr>
        <w:t>7</w:t>
      </w:r>
      <w:r>
        <w:rPr>
          <w:rFonts w:ascii="Myriad Pro" w:hAnsi="Myriad Pro"/>
          <w:b/>
          <w:sz w:val="26"/>
          <w:szCs w:val="26"/>
        </w:rPr>
        <w:t xml:space="preserve"> год расходов со стороны филиала </w:t>
      </w:r>
      <w:r w:rsidR="00F717E4">
        <w:rPr>
          <w:rFonts w:ascii="Myriad Pro" w:hAnsi="Myriad Pro"/>
          <w:b/>
          <w:sz w:val="26"/>
          <w:szCs w:val="26"/>
        </w:rPr>
        <w:br/>
      </w:r>
      <w:r w:rsidR="0031244B">
        <w:rPr>
          <w:rFonts w:ascii="Myriad Pro" w:hAnsi="Myriad Pro"/>
          <w:b/>
          <w:sz w:val="26"/>
          <w:szCs w:val="26"/>
        </w:rPr>
        <w:t>ПАО </w:t>
      </w:r>
      <w:r w:rsidR="000449E3">
        <w:rPr>
          <w:rFonts w:ascii="Myriad Pro" w:hAnsi="Myriad Pro"/>
          <w:b/>
          <w:sz w:val="26"/>
          <w:szCs w:val="26"/>
        </w:rPr>
        <w:t>«</w:t>
      </w:r>
      <w:r w:rsidR="0023404B">
        <w:rPr>
          <w:rFonts w:ascii="Myriad Pro" w:hAnsi="Myriad Pro"/>
          <w:b/>
          <w:sz w:val="26"/>
          <w:szCs w:val="26"/>
        </w:rPr>
        <w:t>МРСК Юга</w:t>
      </w:r>
      <w:r w:rsidR="000449E3">
        <w:rPr>
          <w:rFonts w:ascii="Myriad Pro" w:hAnsi="Myriad Pro"/>
          <w:b/>
          <w:sz w:val="26"/>
          <w:szCs w:val="26"/>
        </w:rPr>
        <w:t>»</w:t>
      </w:r>
      <w:r w:rsidR="0023404B">
        <w:rPr>
          <w:rFonts w:ascii="Myriad Pro" w:hAnsi="Myriad Pro"/>
          <w:b/>
          <w:sz w:val="26"/>
          <w:szCs w:val="26"/>
        </w:rPr>
        <w:t xml:space="preserve"> </w:t>
      </w:r>
      <w:r w:rsidR="000449E3">
        <w:rPr>
          <w:rFonts w:ascii="Myriad Pro" w:hAnsi="Myriad Pro"/>
          <w:b/>
          <w:sz w:val="26"/>
          <w:szCs w:val="26"/>
        </w:rPr>
        <w:t>«</w:t>
      </w:r>
      <w:r w:rsidR="0023404B">
        <w:rPr>
          <w:rFonts w:ascii="Myriad Pro" w:hAnsi="Myriad Pro"/>
          <w:b/>
          <w:sz w:val="26"/>
          <w:szCs w:val="26"/>
        </w:rPr>
        <w:t>Астраханьэнерго</w:t>
      </w:r>
      <w:r w:rsidR="000449E3">
        <w:rPr>
          <w:rFonts w:ascii="Myriad Pro" w:hAnsi="Myriad Pro"/>
          <w:b/>
          <w:sz w:val="26"/>
          <w:szCs w:val="26"/>
        </w:rPr>
        <w:t>»</w:t>
      </w:r>
      <w:r w:rsidR="00F717E4">
        <w:rPr>
          <w:rFonts w:ascii="Myriad Pro" w:hAnsi="Myriad Pro"/>
          <w:b/>
          <w:sz w:val="26"/>
          <w:szCs w:val="26"/>
        </w:rPr>
        <w:t>.</w:t>
      </w:r>
    </w:p>
    <w:p w14:paraId="7DD7D587" w14:textId="77777777" w:rsidR="00046CF0" w:rsidRPr="000449E3" w:rsidRDefault="00046CF0" w:rsidP="00D1395C">
      <w:pPr>
        <w:pStyle w:val="a3"/>
        <w:numPr>
          <w:ilvl w:val="0"/>
          <w:numId w:val="37"/>
        </w:numPr>
        <w:spacing w:after="0" w:line="360" w:lineRule="auto"/>
        <w:ind w:left="0" w:firstLine="284"/>
        <w:jc w:val="both"/>
        <w:rPr>
          <w:rFonts w:ascii="Myriad Pro" w:hAnsi="Myriad Pro"/>
          <w:b/>
          <w:sz w:val="26"/>
          <w:szCs w:val="26"/>
        </w:rPr>
      </w:pPr>
      <w:r>
        <w:rPr>
          <w:rFonts w:ascii="Myriad Pro" w:hAnsi="Myriad Pro"/>
          <w:b/>
          <w:sz w:val="26"/>
          <w:szCs w:val="26"/>
        </w:rPr>
        <w:t xml:space="preserve">В Экспертном заключении </w:t>
      </w:r>
      <w:r w:rsidR="00806950">
        <w:rPr>
          <w:rFonts w:ascii="Myriad Pro" w:hAnsi="Myriad Pro"/>
          <w:b/>
          <w:sz w:val="26"/>
          <w:szCs w:val="26"/>
        </w:rPr>
        <w:t>Службы по тарифам Астраханской области</w:t>
      </w:r>
      <w:r>
        <w:rPr>
          <w:rFonts w:ascii="Myriad Pro" w:hAnsi="Myriad Pro"/>
          <w:b/>
          <w:sz w:val="26"/>
          <w:szCs w:val="26"/>
        </w:rPr>
        <w:t xml:space="preserve"> на </w:t>
      </w:r>
      <w:r w:rsidR="00E96AB8">
        <w:rPr>
          <w:rFonts w:ascii="Myriad Pro" w:hAnsi="Myriad Pro"/>
          <w:b/>
          <w:sz w:val="26"/>
          <w:szCs w:val="26"/>
        </w:rPr>
        <w:t>201</w:t>
      </w:r>
      <w:r w:rsidR="000449E3">
        <w:rPr>
          <w:rFonts w:ascii="Myriad Pro" w:hAnsi="Myriad Pro"/>
          <w:b/>
          <w:sz w:val="26"/>
          <w:szCs w:val="26"/>
        </w:rPr>
        <w:t>7</w:t>
      </w:r>
      <w:r>
        <w:rPr>
          <w:rFonts w:ascii="Myriad Pro" w:hAnsi="Myriad Pro"/>
          <w:b/>
          <w:sz w:val="26"/>
          <w:szCs w:val="26"/>
        </w:rPr>
        <w:t xml:space="preserve"> год</w:t>
      </w:r>
      <w:r w:rsidR="00D55060">
        <w:rPr>
          <w:rFonts w:ascii="Myriad Pro" w:hAnsi="Myriad Pro"/>
          <w:b/>
          <w:sz w:val="26"/>
          <w:szCs w:val="26"/>
        </w:rPr>
        <w:t xml:space="preserve"> не отражены правовые основания </w:t>
      </w:r>
      <w:r w:rsidR="004C0040">
        <w:rPr>
          <w:rFonts w:ascii="Myriad Pro" w:hAnsi="Myriad Pro"/>
          <w:b/>
          <w:sz w:val="26"/>
          <w:szCs w:val="26"/>
        </w:rPr>
        <w:t>признания</w:t>
      </w:r>
      <w:r w:rsidR="00D55060">
        <w:rPr>
          <w:rFonts w:ascii="Myriad Pro" w:hAnsi="Myriad Pro"/>
          <w:b/>
          <w:sz w:val="26"/>
          <w:szCs w:val="26"/>
        </w:rPr>
        <w:t xml:space="preserve"> недостаточности представленных материалов по обоснованию неподконтрольных расходов филиала </w:t>
      </w:r>
      <w:r w:rsidR="0031244B">
        <w:rPr>
          <w:rFonts w:ascii="Myriad Pro" w:hAnsi="Myriad Pro"/>
          <w:b/>
          <w:sz w:val="26"/>
          <w:szCs w:val="26"/>
        </w:rPr>
        <w:t>ПАО </w:t>
      </w:r>
      <w:r w:rsidR="000449E3">
        <w:rPr>
          <w:rFonts w:ascii="Myriad Pro" w:hAnsi="Myriad Pro"/>
          <w:b/>
          <w:sz w:val="26"/>
          <w:szCs w:val="26"/>
        </w:rPr>
        <w:t>«</w:t>
      </w:r>
      <w:r w:rsidR="00D55060">
        <w:rPr>
          <w:rFonts w:ascii="Myriad Pro" w:hAnsi="Myriad Pro"/>
          <w:b/>
          <w:sz w:val="26"/>
          <w:szCs w:val="26"/>
        </w:rPr>
        <w:t>МРСК Юга</w:t>
      </w:r>
      <w:r w:rsidR="000449E3">
        <w:rPr>
          <w:rFonts w:ascii="Myriad Pro" w:hAnsi="Myriad Pro"/>
          <w:b/>
          <w:sz w:val="26"/>
          <w:szCs w:val="26"/>
        </w:rPr>
        <w:t>»</w:t>
      </w:r>
      <w:r w:rsidR="00D55060">
        <w:rPr>
          <w:rFonts w:ascii="Myriad Pro" w:hAnsi="Myriad Pro"/>
          <w:b/>
          <w:sz w:val="26"/>
          <w:szCs w:val="26"/>
        </w:rPr>
        <w:t xml:space="preserve"> - </w:t>
      </w:r>
      <w:r w:rsidR="000449E3">
        <w:rPr>
          <w:rFonts w:ascii="Myriad Pro" w:hAnsi="Myriad Pro"/>
          <w:b/>
          <w:sz w:val="26"/>
          <w:szCs w:val="26"/>
        </w:rPr>
        <w:t>«</w:t>
      </w:r>
      <w:r w:rsidR="00D55060">
        <w:rPr>
          <w:rFonts w:ascii="Myriad Pro" w:hAnsi="Myriad Pro"/>
          <w:b/>
          <w:sz w:val="26"/>
          <w:szCs w:val="26"/>
        </w:rPr>
        <w:t>Астраханьэнерго</w:t>
      </w:r>
      <w:r w:rsidR="000449E3">
        <w:rPr>
          <w:rFonts w:ascii="Myriad Pro" w:hAnsi="Myriad Pro"/>
          <w:b/>
          <w:sz w:val="26"/>
          <w:szCs w:val="26"/>
        </w:rPr>
        <w:t>»</w:t>
      </w:r>
      <w:r w:rsidR="00D55060">
        <w:rPr>
          <w:rFonts w:ascii="Myriad Pro" w:hAnsi="Myriad Pro"/>
          <w:b/>
          <w:sz w:val="26"/>
          <w:szCs w:val="26"/>
        </w:rPr>
        <w:t xml:space="preserve"> на </w:t>
      </w:r>
      <w:r w:rsidR="00E96AB8">
        <w:rPr>
          <w:rFonts w:ascii="Myriad Pro" w:hAnsi="Myriad Pro"/>
          <w:b/>
          <w:sz w:val="26"/>
          <w:szCs w:val="26"/>
        </w:rPr>
        <w:t>201</w:t>
      </w:r>
      <w:r w:rsidR="000449E3">
        <w:rPr>
          <w:rFonts w:ascii="Myriad Pro" w:hAnsi="Myriad Pro"/>
          <w:b/>
          <w:sz w:val="26"/>
          <w:szCs w:val="26"/>
        </w:rPr>
        <w:t>7</w:t>
      </w:r>
      <w:r w:rsidR="00D55060" w:rsidRPr="000449E3">
        <w:rPr>
          <w:rFonts w:ascii="Myriad Pro" w:hAnsi="Myriad Pro"/>
          <w:b/>
          <w:sz w:val="26"/>
          <w:szCs w:val="26"/>
        </w:rPr>
        <w:t xml:space="preserve"> год</w:t>
      </w:r>
      <w:r w:rsidR="00F717E4" w:rsidRPr="000449E3">
        <w:rPr>
          <w:rFonts w:ascii="Myriad Pro" w:hAnsi="Myriad Pro"/>
          <w:b/>
          <w:sz w:val="26"/>
          <w:szCs w:val="26"/>
        </w:rPr>
        <w:t>.</w:t>
      </w:r>
      <w:r w:rsidR="00D55060" w:rsidRPr="000449E3">
        <w:rPr>
          <w:rFonts w:ascii="Myriad Pro" w:hAnsi="Myriad Pro"/>
          <w:b/>
          <w:sz w:val="26"/>
          <w:szCs w:val="26"/>
        </w:rPr>
        <w:t xml:space="preserve"> Также согласно пункту 23 Правил государственного регулирования не указаны общие мотивированные выводы и рекомендации.</w:t>
      </w:r>
    </w:p>
    <w:p w14:paraId="5C278611" w14:textId="77777777" w:rsidR="00046CF0" w:rsidRDefault="00046CF0" w:rsidP="00D1395C">
      <w:pPr>
        <w:pStyle w:val="a3"/>
        <w:numPr>
          <w:ilvl w:val="0"/>
          <w:numId w:val="37"/>
        </w:numPr>
        <w:spacing w:after="0" w:line="360" w:lineRule="auto"/>
        <w:ind w:left="0" w:firstLine="284"/>
        <w:jc w:val="both"/>
        <w:rPr>
          <w:rFonts w:ascii="Myriad Pro" w:hAnsi="Myriad Pro"/>
          <w:b/>
          <w:sz w:val="26"/>
          <w:szCs w:val="26"/>
        </w:rPr>
      </w:pPr>
      <w:r>
        <w:rPr>
          <w:rFonts w:ascii="Myriad Pro" w:hAnsi="Myriad Pro"/>
          <w:b/>
          <w:sz w:val="26"/>
          <w:szCs w:val="26"/>
        </w:rPr>
        <w:t xml:space="preserve">В связи с недостаточностью документального подтверждения со стороны </w:t>
      </w:r>
      <w:r w:rsidR="0031244B">
        <w:rPr>
          <w:rFonts w:ascii="Myriad Pro" w:hAnsi="Myriad Pro"/>
          <w:b/>
          <w:sz w:val="26"/>
          <w:szCs w:val="26"/>
        </w:rPr>
        <w:t>ПАО </w:t>
      </w:r>
      <w:r w:rsidR="000449E3">
        <w:rPr>
          <w:rFonts w:ascii="Myriad Pro" w:hAnsi="Myriad Pro"/>
          <w:b/>
          <w:sz w:val="26"/>
          <w:szCs w:val="26"/>
        </w:rPr>
        <w:t>«</w:t>
      </w:r>
      <w:r w:rsidR="0023404B">
        <w:rPr>
          <w:rFonts w:ascii="Myriad Pro" w:hAnsi="Myriad Pro"/>
          <w:b/>
          <w:sz w:val="26"/>
          <w:szCs w:val="26"/>
        </w:rPr>
        <w:t>МРСК Юга</w:t>
      </w:r>
      <w:r w:rsidR="000449E3">
        <w:rPr>
          <w:rFonts w:ascii="Myriad Pro" w:hAnsi="Myriad Pro"/>
          <w:b/>
          <w:sz w:val="26"/>
          <w:szCs w:val="26"/>
        </w:rPr>
        <w:t>»</w:t>
      </w:r>
      <w:r w:rsidR="0023404B">
        <w:rPr>
          <w:rFonts w:ascii="Myriad Pro" w:hAnsi="Myriad Pro"/>
          <w:b/>
          <w:sz w:val="26"/>
          <w:szCs w:val="26"/>
        </w:rPr>
        <w:t xml:space="preserve"> </w:t>
      </w:r>
      <w:r w:rsidR="00806950">
        <w:rPr>
          <w:rFonts w:ascii="Myriad Pro" w:hAnsi="Myriad Pro"/>
          <w:b/>
          <w:sz w:val="26"/>
          <w:szCs w:val="26"/>
        </w:rPr>
        <w:t xml:space="preserve">- </w:t>
      </w:r>
      <w:r w:rsidR="000449E3">
        <w:rPr>
          <w:rFonts w:ascii="Myriad Pro" w:hAnsi="Myriad Pro"/>
          <w:b/>
          <w:sz w:val="26"/>
          <w:szCs w:val="26"/>
        </w:rPr>
        <w:t>«</w:t>
      </w:r>
      <w:r w:rsidR="0023404B">
        <w:rPr>
          <w:rFonts w:ascii="Myriad Pro" w:hAnsi="Myriad Pro"/>
          <w:b/>
          <w:sz w:val="26"/>
          <w:szCs w:val="26"/>
        </w:rPr>
        <w:t>Астраханьэнерго</w:t>
      </w:r>
      <w:r w:rsidR="000449E3">
        <w:rPr>
          <w:rFonts w:ascii="Myriad Pro" w:hAnsi="Myriad Pro"/>
          <w:b/>
          <w:sz w:val="26"/>
          <w:szCs w:val="26"/>
        </w:rPr>
        <w:t>»</w:t>
      </w:r>
      <w:r w:rsidR="0023404B">
        <w:rPr>
          <w:rFonts w:ascii="Myriad Pro" w:hAnsi="Myriad Pro"/>
          <w:b/>
          <w:sz w:val="26"/>
          <w:szCs w:val="26"/>
        </w:rPr>
        <w:t xml:space="preserve"> </w:t>
      </w:r>
      <w:r>
        <w:rPr>
          <w:rFonts w:ascii="Myriad Pro" w:hAnsi="Myriad Pro"/>
          <w:b/>
          <w:sz w:val="26"/>
          <w:szCs w:val="26"/>
        </w:rPr>
        <w:t xml:space="preserve">, а также отсутствием дополнительных пояснений в Экспертном заключении </w:t>
      </w:r>
      <w:r w:rsidR="0023404B">
        <w:rPr>
          <w:rFonts w:ascii="Myriad Pro" w:hAnsi="Myriad Pro"/>
          <w:b/>
          <w:sz w:val="26"/>
          <w:szCs w:val="26"/>
        </w:rPr>
        <w:t>Службы по тарифам Астраханской области</w:t>
      </w:r>
      <w:r>
        <w:rPr>
          <w:rFonts w:ascii="Myriad Pro" w:hAnsi="Myriad Pro"/>
          <w:b/>
          <w:sz w:val="26"/>
          <w:szCs w:val="26"/>
        </w:rPr>
        <w:t xml:space="preserve">,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sidR="0023404B">
        <w:rPr>
          <w:rFonts w:ascii="Myriad Pro" w:hAnsi="Myriad Pro"/>
          <w:b/>
          <w:sz w:val="26"/>
          <w:szCs w:val="26"/>
        </w:rPr>
        <w:t>Службы по тарифам Астраханской области</w:t>
      </w:r>
      <w:r>
        <w:rPr>
          <w:rFonts w:ascii="Myriad Pro" w:hAnsi="Myriad Pro"/>
          <w:b/>
          <w:sz w:val="26"/>
          <w:szCs w:val="26"/>
        </w:rPr>
        <w:t xml:space="preserve"> учета ряда расходов</w:t>
      </w:r>
      <w:r w:rsidR="00F717E4">
        <w:rPr>
          <w:rFonts w:ascii="Myriad Pro" w:hAnsi="Myriad Pro"/>
          <w:b/>
          <w:sz w:val="26"/>
          <w:szCs w:val="26"/>
        </w:rPr>
        <w:t xml:space="preserve"> </w:t>
      </w:r>
      <w:r>
        <w:rPr>
          <w:rFonts w:ascii="Myriad Pro" w:hAnsi="Myriad Pro"/>
          <w:b/>
          <w:sz w:val="26"/>
          <w:szCs w:val="26"/>
        </w:rPr>
        <w:t>(</w:t>
      </w:r>
      <w:r w:rsidR="00806950">
        <w:rPr>
          <w:rFonts w:ascii="Myriad Pro" w:hAnsi="Myriad Pro"/>
          <w:b/>
          <w:sz w:val="26"/>
          <w:szCs w:val="26"/>
        </w:rPr>
        <w:t xml:space="preserve"> платы за аренду имущества</w:t>
      </w:r>
      <w:r w:rsidR="000449E3">
        <w:rPr>
          <w:rFonts w:ascii="Myriad Pro" w:hAnsi="Myriad Pro"/>
          <w:b/>
          <w:sz w:val="26"/>
          <w:szCs w:val="26"/>
        </w:rPr>
        <w:t xml:space="preserve">, налогов </w:t>
      </w:r>
      <w:r>
        <w:rPr>
          <w:rFonts w:ascii="Myriad Pro" w:hAnsi="Myriad Pro"/>
          <w:b/>
          <w:sz w:val="26"/>
          <w:szCs w:val="26"/>
        </w:rPr>
        <w:t>)</w:t>
      </w:r>
      <w:r w:rsidR="000449E3">
        <w:rPr>
          <w:rFonts w:ascii="Myriad Pro" w:hAnsi="Myriad Pro"/>
          <w:b/>
          <w:sz w:val="26"/>
          <w:szCs w:val="26"/>
        </w:rPr>
        <w:t>.</w:t>
      </w:r>
    </w:p>
    <w:p w14:paraId="734F14E9" w14:textId="77777777" w:rsidR="00F717E4" w:rsidRDefault="00F717E4" w:rsidP="00174718">
      <w:pPr>
        <w:spacing w:after="0" w:line="360" w:lineRule="auto"/>
        <w:jc w:val="both"/>
        <w:rPr>
          <w:rFonts w:ascii="Myriad Pro" w:hAnsi="Myriad Pro"/>
          <w:b/>
          <w:sz w:val="26"/>
          <w:szCs w:val="26"/>
        </w:rPr>
      </w:pPr>
    </w:p>
    <w:p w14:paraId="3BE22D93" w14:textId="77777777" w:rsidR="00F717E4" w:rsidRDefault="00F717E4" w:rsidP="00F717E4">
      <w:pPr>
        <w:spacing w:line="360" w:lineRule="auto"/>
        <w:jc w:val="center"/>
        <w:rPr>
          <w:rFonts w:ascii="Myriad Pro" w:hAnsi="Myriad Pro"/>
          <w:b/>
          <w:sz w:val="26"/>
          <w:szCs w:val="26"/>
        </w:rPr>
      </w:pPr>
    </w:p>
    <w:p w14:paraId="6EFB2EDA" w14:textId="77777777" w:rsidR="00046CF0" w:rsidRDefault="00046CF0" w:rsidP="009F7CDC">
      <w:pPr>
        <w:pStyle w:val="ConsPlusNormal"/>
        <w:spacing w:line="360" w:lineRule="auto"/>
        <w:ind w:firstLine="709"/>
        <w:jc w:val="both"/>
        <w:sectPr w:rsidR="00046CF0" w:rsidSect="005976B0">
          <w:pgSz w:w="11906" w:h="16838"/>
          <w:pgMar w:top="1134" w:right="851" w:bottom="1134" w:left="1701" w:header="709" w:footer="709" w:gutter="0"/>
          <w:cols w:space="708"/>
          <w:docGrid w:linePitch="360"/>
        </w:sectPr>
      </w:pPr>
    </w:p>
    <w:p w14:paraId="354141DB" w14:textId="77777777" w:rsidR="00E84312" w:rsidRPr="00FA19FB" w:rsidRDefault="00E84312" w:rsidP="00E84312">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65" w:name="_Toc53338953"/>
      <w:r w:rsidRPr="00FA19FB">
        <w:rPr>
          <w:rFonts w:ascii="Myriad Pro" w:hAnsi="Myriad Pro"/>
          <w:b/>
          <w:color w:val="4F6228" w:themeColor="accent3" w:themeShade="80"/>
          <w:sz w:val="28"/>
          <w:szCs w:val="28"/>
        </w:rPr>
        <w:lastRenderedPageBreak/>
        <w:t xml:space="preserve">Экспертиза </w:t>
      </w:r>
      <w:r w:rsidR="003134AE">
        <w:rPr>
          <w:rFonts w:ascii="Myriad Pro" w:hAnsi="Myriad Pro"/>
          <w:b/>
          <w:color w:val="4F6228" w:themeColor="accent3" w:themeShade="80"/>
          <w:sz w:val="28"/>
          <w:szCs w:val="28"/>
        </w:rPr>
        <w:t>расчета величин возврата инвестированного капитала и дохода на инвестированный капитал, учтенных</w:t>
      </w:r>
      <w:r w:rsidRPr="00FA19FB">
        <w:rPr>
          <w:rFonts w:ascii="Myriad Pro" w:hAnsi="Myriad Pro"/>
          <w:b/>
          <w:color w:val="4F6228" w:themeColor="accent3" w:themeShade="80"/>
          <w:sz w:val="28"/>
          <w:szCs w:val="28"/>
        </w:rPr>
        <w:t xml:space="preserve"> </w:t>
      </w:r>
      <w:r w:rsidR="003134AE" w:rsidRPr="00FA19FB">
        <w:rPr>
          <w:rFonts w:ascii="Myriad Pro" w:hAnsi="Myriad Pro"/>
          <w:b/>
          <w:color w:val="4F6228" w:themeColor="accent3" w:themeShade="80"/>
          <w:sz w:val="28"/>
          <w:szCs w:val="28"/>
        </w:rPr>
        <w:t>Службы по тарифам Астраханской области</w:t>
      </w:r>
      <w:r w:rsidRPr="00FA19FB">
        <w:rPr>
          <w:rFonts w:ascii="Myriad Pro" w:hAnsi="Myriad Pro"/>
          <w:b/>
          <w:color w:val="4F6228" w:themeColor="accent3" w:themeShade="80"/>
          <w:sz w:val="28"/>
          <w:szCs w:val="28"/>
        </w:rPr>
        <w:t xml:space="preserve"> </w:t>
      </w:r>
      <w:r w:rsidR="003134AE">
        <w:rPr>
          <w:rFonts w:ascii="Myriad Pro" w:hAnsi="Myriad Pro"/>
          <w:b/>
          <w:color w:val="4F6228" w:themeColor="accent3" w:themeShade="80"/>
          <w:sz w:val="28"/>
          <w:szCs w:val="28"/>
        </w:rPr>
        <w:t>в расчетах необходимой валовой выручки на 2017 год</w:t>
      </w:r>
      <w:bookmarkEnd w:id="65"/>
    </w:p>
    <w:p w14:paraId="23882E53" w14:textId="77777777" w:rsidR="0033243C" w:rsidRDefault="0033243C" w:rsidP="0052246C">
      <w:pPr>
        <w:pStyle w:val="ConsPlusNormal"/>
        <w:spacing w:line="360" w:lineRule="auto"/>
        <w:ind w:firstLine="567"/>
        <w:jc w:val="both"/>
      </w:pPr>
      <w:r>
        <w:t xml:space="preserve">Согласно пункту 29 Методических указаний </w:t>
      </w:r>
      <w:r w:rsidR="0031244B">
        <w:t>№ </w:t>
      </w:r>
      <w:r>
        <w:t>228-э в необходимую валовую выручку регулируемой организации на первый долгосрочный период регулирования включается возврат инвестированного капитала, рассчитываемый по следующей формуле:</w:t>
      </w:r>
    </w:p>
    <w:p w14:paraId="3A65EFBC" w14:textId="77777777" w:rsidR="0033243C" w:rsidRDefault="0033243C" w:rsidP="003666D4">
      <w:pPr>
        <w:pStyle w:val="ConsPlusNormal"/>
        <w:ind w:firstLine="567"/>
        <w:jc w:val="both"/>
      </w:pPr>
    </w:p>
    <w:p w14:paraId="73AAC102" w14:textId="77777777" w:rsidR="0033243C" w:rsidRDefault="0033243C" w:rsidP="0052246C">
      <w:pPr>
        <w:pStyle w:val="ConsPlusNormal"/>
        <w:spacing w:line="360" w:lineRule="auto"/>
        <w:ind w:firstLine="567"/>
        <w:jc w:val="both"/>
      </w:pPr>
      <w:r>
        <w:t>ВК</w:t>
      </w:r>
      <w:r>
        <w:rPr>
          <w:vertAlign w:val="subscript"/>
        </w:rPr>
        <w:t>i</w:t>
      </w:r>
      <w:r>
        <w:t xml:space="preserve"> = ВКР + ВКБ</w:t>
      </w:r>
      <w:r>
        <w:rPr>
          <w:vertAlign w:val="subscript"/>
        </w:rPr>
        <w:t>i</w:t>
      </w:r>
      <w:r>
        <w:t>,</w:t>
      </w:r>
    </w:p>
    <w:p w14:paraId="78BB4F07" w14:textId="77777777" w:rsidR="0033243C" w:rsidRDefault="0033243C" w:rsidP="003666D4">
      <w:pPr>
        <w:pStyle w:val="ConsPlusNormal"/>
        <w:ind w:firstLine="567"/>
        <w:jc w:val="both"/>
      </w:pPr>
    </w:p>
    <w:p w14:paraId="44D3AF90" w14:textId="77777777" w:rsidR="0033243C" w:rsidRDefault="0033243C" w:rsidP="0052246C">
      <w:pPr>
        <w:pStyle w:val="ConsPlusNormal"/>
        <w:spacing w:line="360" w:lineRule="auto"/>
        <w:ind w:firstLine="567"/>
        <w:jc w:val="both"/>
      </w:pPr>
      <w:r>
        <w:t>где:</w:t>
      </w:r>
    </w:p>
    <w:p w14:paraId="0802F012" w14:textId="77777777" w:rsidR="0033243C" w:rsidRDefault="0033243C" w:rsidP="0052246C">
      <w:pPr>
        <w:pStyle w:val="ConsPlusNormal"/>
        <w:spacing w:line="360" w:lineRule="auto"/>
        <w:ind w:firstLine="567"/>
        <w:jc w:val="both"/>
      </w:pPr>
      <w:r>
        <w:t>i - номер расчетного года периода регулирования, i = 1, 2, 3..</w:t>
      </w:r>
    </w:p>
    <w:p w14:paraId="73C0A453" w14:textId="77777777" w:rsidR="0033243C" w:rsidRDefault="0033243C" w:rsidP="0052246C">
      <w:pPr>
        <w:pStyle w:val="ConsPlusNormal"/>
        <w:spacing w:line="360" w:lineRule="auto"/>
        <w:ind w:firstLine="567"/>
        <w:jc w:val="both"/>
      </w:pPr>
      <w:r>
        <w:t>ВК</w:t>
      </w:r>
      <w:r>
        <w:rPr>
          <w:vertAlign w:val="subscript"/>
        </w:rPr>
        <w:t>i</w:t>
      </w:r>
      <w:r>
        <w:t xml:space="preserve"> - возврат на инвестированный капитал в году i;</w:t>
      </w:r>
    </w:p>
    <w:p w14:paraId="406CF06D" w14:textId="77777777" w:rsidR="0033243C" w:rsidRDefault="0033243C" w:rsidP="0052246C">
      <w:pPr>
        <w:pStyle w:val="ConsPlusNormal"/>
        <w:spacing w:line="360" w:lineRule="auto"/>
        <w:ind w:firstLine="567"/>
        <w:jc w:val="both"/>
      </w:pPr>
      <w:r>
        <w:t>ВКР - возврат на капитал, инвестированный до начала первого периода регулирования:</w:t>
      </w:r>
    </w:p>
    <w:p w14:paraId="59620047" w14:textId="77777777" w:rsidR="0033243C" w:rsidRDefault="0033243C" w:rsidP="0063625F">
      <w:pPr>
        <w:pStyle w:val="ConsPlusNormal"/>
        <w:spacing w:line="360" w:lineRule="auto"/>
        <w:jc w:val="center"/>
      </w:pPr>
      <w:r>
        <w:rPr>
          <w:noProof/>
          <w:position w:val="-27"/>
          <w:lang w:eastAsia="ru-RU"/>
        </w:rPr>
        <w:drawing>
          <wp:inline distT="0" distB="0" distL="0" distR="0" wp14:anchorId="0D3348ED" wp14:editId="0381765B">
            <wp:extent cx="1905000" cy="5048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504825"/>
                    </a:xfrm>
                    <a:prstGeom prst="rect">
                      <a:avLst/>
                    </a:prstGeom>
                    <a:noFill/>
                    <a:ln>
                      <a:noFill/>
                    </a:ln>
                  </pic:spPr>
                </pic:pic>
              </a:graphicData>
            </a:graphic>
          </wp:inline>
        </w:drawing>
      </w:r>
      <w:r>
        <w:t>.</w:t>
      </w:r>
    </w:p>
    <w:p w14:paraId="7722020A" w14:textId="77777777" w:rsidR="0033243C" w:rsidRDefault="0033243C" w:rsidP="0052246C">
      <w:pPr>
        <w:pStyle w:val="ConsPlusNormal"/>
        <w:spacing w:line="360" w:lineRule="auto"/>
        <w:ind w:firstLine="567"/>
        <w:jc w:val="both"/>
      </w:pPr>
      <w:r>
        <w:t>РИК - размер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6EB52381" w14:textId="77777777" w:rsidR="0033243C" w:rsidRDefault="0033243C" w:rsidP="0052246C">
      <w:pPr>
        <w:pStyle w:val="ConsPlusNormal"/>
        <w:spacing w:line="360" w:lineRule="auto"/>
        <w:ind w:firstLine="567"/>
        <w:jc w:val="both"/>
      </w:pPr>
      <w:r>
        <w:t>ИИК - физический износ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361FFF07" w14:textId="77777777" w:rsidR="0033243C" w:rsidRDefault="0033243C" w:rsidP="0052246C">
      <w:pPr>
        <w:pStyle w:val="ConsPlusNormal"/>
        <w:spacing w:line="360" w:lineRule="auto"/>
        <w:ind w:firstLine="567"/>
        <w:jc w:val="both"/>
      </w:pPr>
      <w:r>
        <w:t>СВК - срок возврата инвестированного капитала, устанавливаемый в соответствии с правилами определения стоимости активов и размера инвестированного капитала и ведения их учета;</w:t>
      </w:r>
    </w:p>
    <w:p w14:paraId="0487906E" w14:textId="77777777" w:rsidR="0033243C" w:rsidRDefault="0033243C" w:rsidP="0052246C">
      <w:pPr>
        <w:pStyle w:val="ConsPlusNormal"/>
        <w:spacing w:line="360" w:lineRule="auto"/>
        <w:ind w:firstLine="567"/>
        <w:jc w:val="both"/>
      </w:pPr>
      <w:r>
        <w:t>ВКБ</w:t>
      </w:r>
      <w:r>
        <w:rPr>
          <w:vertAlign w:val="subscript"/>
        </w:rPr>
        <w:t>i</w:t>
      </w:r>
      <w:r>
        <w:t xml:space="preserve"> - возврат на капитал, инвестированный после начала первого периода регулирования:</w:t>
      </w:r>
    </w:p>
    <w:p w14:paraId="5CA5A68A" w14:textId="77777777" w:rsidR="0033243C" w:rsidRDefault="0033243C" w:rsidP="0063625F">
      <w:pPr>
        <w:pStyle w:val="ConsPlusNormal"/>
        <w:spacing w:line="360" w:lineRule="auto"/>
        <w:jc w:val="center"/>
      </w:pPr>
      <w:r>
        <w:rPr>
          <w:noProof/>
          <w:position w:val="-25"/>
          <w:lang w:eastAsia="ru-RU"/>
        </w:rPr>
        <w:lastRenderedPageBreak/>
        <w:drawing>
          <wp:inline distT="0" distB="0" distL="0" distR="0" wp14:anchorId="18A634C3" wp14:editId="3B42DD0E">
            <wp:extent cx="1123950" cy="466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23950" cy="466725"/>
                    </a:xfrm>
                    <a:prstGeom prst="rect">
                      <a:avLst/>
                    </a:prstGeom>
                    <a:noFill/>
                    <a:ln>
                      <a:noFill/>
                    </a:ln>
                  </pic:spPr>
                </pic:pic>
              </a:graphicData>
            </a:graphic>
          </wp:inline>
        </w:drawing>
      </w:r>
      <w:r>
        <w:t>,</w:t>
      </w:r>
    </w:p>
    <w:p w14:paraId="5790FA64" w14:textId="77777777" w:rsidR="0033243C" w:rsidRDefault="0033243C" w:rsidP="0052246C">
      <w:pPr>
        <w:pStyle w:val="ConsPlusNormal"/>
        <w:spacing w:line="360" w:lineRule="auto"/>
        <w:ind w:firstLine="567"/>
        <w:jc w:val="both"/>
      </w:pPr>
      <w:r>
        <w:t>где:</w:t>
      </w:r>
    </w:p>
    <w:p w14:paraId="6FE2ADEF" w14:textId="77777777" w:rsidR="0033243C" w:rsidRDefault="0033243C" w:rsidP="0052246C">
      <w:pPr>
        <w:pStyle w:val="ConsPlusNormal"/>
        <w:spacing w:line="360" w:lineRule="auto"/>
        <w:ind w:firstLine="567"/>
        <w:jc w:val="both"/>
      </w:pPr>
      <w:r>
        <w:t>ПИК</w:t>
      </w:r>
      <w:r>
        <w:rPr>
          <w:vertAlign w:val="subscript"/>
        </w:rPr>
        <w:t>i</w:t>
      </w:r>
      <w:r>
        <w:t xml:space="preserve"> - первоначальная стоимость базы инвестированного капитала, определяемая на начало расчетного года i в соответствии с </w:t>
      </w:r>
      <w:hyperlink w:anchor="Par545" w:tooltip="V. Правила определения стоимости активов, размера" w:history="1">
        <w:r w:rsidRPr="00E24A27">
          <w:t>правилами</w:t>
        </w:r>
      </w:hyperlink>
      <w:r>
        <w:t xml:space="preserve">  определения стоимости активов и размера инвестированного капитала и ведения их учета.</w:t>
      </w:r>
    </w:p>
    <w:p w14:paraId="6637A155" w14:textId="77777777" w:rsidR="00B4063D" w:rsidRDefault="00B4063D" w:rsidP="0052246C">
      <w:pPr>
        <w:pStyle w:val="ConsPlusNormal"/>
        <w:spacing w:line="360" w:lineRule="auto"/>
        <w:ind w:firstLine="567"/>
        <w:jc w:val="both"/>
      </w:pPr>
      <w:r>
        <w:t xml:space="preserve">Согласно пункту 34 Методических указаний </w:t>
      </w:r>
      <w:r w:rsidR="0031244B">
        <w:t>№ </w:t>
      </w:r>
      <w:r>
        <w:t>228-э В необходимую валовую выручку регулируемой организации на первый долгосрочный период регулирования включается доход на инвестированный капитал, рассчитываемый по следующей формуле:</w:t>
      </w:r>
    </w:p>
    <w:p w14:paraId="7F352F4A" w14:textId="77777777" w:rsidR="00B4063D" w:rsidRDefault="00B4063D" w:rsidP="003666D4">
      <w:pPr>
        <w:pStyle w:val="ConsPlusNormal"/>
        <w:ind w:firstLine="567"/>
        <w:jc w:val="both"/>
      </w:pPr>
    </w:p>
    <w:p w14:paraId="36641BED" w14:textId="77777777" w:rsidR="00B4063D" w:rsidRDefault="00B4063D" w:rsidP="0052246C">
      <w:pPr>
        <w:pStyle w:val="ConsPlusNormal"/>
        <w:spacing w:line="360" w:lineRule="auto"/>
        <w:ind w:firstLine="567"/>
        <w:jc w:val="both"/>
      </w:pPr>
      <w:r>
        <w:t>ДК</w:t>
      </w:r>
      <w:r>
        <w:rPr>
          <w:vertAlign w:val="subscript"/>
        </w:rPr>
        <w:t>i</w:t>
      </w:r>
      <w:r>
        <w:t xml:space="preserve"> = ДКР</w:t>
      </w:r>
      <w:r>
        <w:rPr>
          <w:vertAlign w:val="subscript"/>
        </w:rPr>
        <w:t>i</w:t>
      </w:r>
      <w:r>
        <w:t xml:space="preserve"> + ДКБ</w:t>
      </w:r>
      <w:r>
        <w:rPr>
          <w:vertAlign w:val="subscript"/>
        </w:rPr>
        <w:t>i</w:t>
      </w:r>
      <w:r>
        <w:t>,</w:t>
      </w:r>
    </w:p>
    <w:p w14:paraId="39901842" w14:textId="77777777" w:rsidR="00B4063D" w:rsidRDefault="00B4063D" w:rsidP="003666D4">
      <w:pPr>
        <w:pStyle w:val="ConsPlusNormal"/>
        <w:ind w:firstLine="567"/>
        <w:jc w:val="both"/>
      </w:pPr>
    </w:p>
    <w:p w14:paraId="67FF688D" w14:textId="77777777" w:rsidR="00B4063D" w:rsidRDefault="00B4063D" w:rsidP="0052246C">
      <w:pPr>
        <w:pStyle w:val="ConsPlusNormal"/>
        <w:spacing w:line="360" w:lineRule="auto"/>
        <w:ind w:firstLine="567"/>
        <w:jc w:val="both"/>
      </w:pPr>
      <w:r>
        <w:t>где:</w:t>
      </w:r>
    </w:p>
    <w:p w14:paraId="4C5ADB7D" w14:textId="77777777" w:rsidR="00B4063D" w:rsidRDefault="00B4063D" w:rsidP="0052246C">
      <w:pPr>
        <w:pStyle w:val="ConsPlusNormal"/>
        <w:spacing w:line="360" w:lineRule="auto"/>
        <w:ind w:firstLine="567"/>
        <w:jc w:val="both"/>
      </w:pPr>
      <w:r>
        <w:t>ДК</w:t>
      </w:r>
      <w:r>
        <w:rPr>
          <w:vertAlign w:val="subscript"/>
        </w:rPr>
        <w:t>i</w:t>
      </w:r>
      <w:r>
        <w:t xml:space="preserve"> - доход на инвестированный капитал в году i;</w:t>
      </w:r>
    </w:p>
    <w:p w14:paraId="54A32453" w14:textId="77777777" w:rsidR="00B4063D" w:rsidRDefault="00B4063D" w:rsidP="0052246C">
      <w:pPr>
        <w:pStyle w:val="ConsPlusNormal"/>
        <w:spacing w:line="360" w:lineRule="auto"/>
        <w:ind w:firstLine="567"/>
        <w:jc w:val="both"/>
      </w:pPr>
      <w:r>
        <w:t>ДКР</w:t>
      </w:r>
      <w:r>
        <w:rPr>
          <w:vertAlign w:val="subscript"/>
        </w:rPr>
        <w:t>i</w:t>
      </w:r>
      <w:r>
        <w:t xml:space="preserve"> - доход на капитал, инвестированный до начала первого периода регулирования:</w:t>
      </w:r>
    </w:p>
    <w:p w14:paraId="11B55CCC" w14:textId="77777777" w:rsidR="00B4063D" w:rsidRDefault="00B4063D" w:rsidP="003666D4">
      <w:pPr>
        <w:pStyle w:val="ConsPlusNormal"/>
        <w:ind w:firstLine="567"/>
        <w:jc w:val="both"/>
      </w:pPr>
    </w:p>
    <w:p w14:paraId="75B5AD03" w14:textId="77777777" w:rsidR="00B4063D" w:rsidRDefault="00B4063D" w:rsidP="0052246C">
      <w:pPr>
        <w:pStyle w:val="ConsPlusNormal"/>
        <w:spacing w:line="360" w:lineRule="auto"/>
        <w:ind w:firstLine="567"/>
        <w:jc w:val="both"/>
      </w:pPr>
      <w:r>
        <w:t>ДКР</w:t>
      </w:r>
      <w:r>
        <w:rPr>
          <w:vertAlign w:val="subscript"/>
        </w:rPr>
        <w:t>i</w:t>
      </w:r>
      <w:r>
        <w:t xml:space="preserve"> = (РИК - ВКР x (i - 1)) x НДР</w:t>
      </w:r>
      <w:r>
        <w:rPr>
          <w:vertAlign w:val="subscript"/>
        </w:rPr>
        <w:t>i</w:t>
      </w:r>
      <w:r>
        <w:t>.</w:t>
      </w:r>
    </w:p>
    <w:p w14:paraId="55BB410D" w14:textId="77777777" w:rsidR="00B4063D" w:rsidRDefault="00B4063D" w:rsidP="003666D4">
      <w:pPr>
        <w:pStyle w:val="ConsPlusNormal"/>
        <w:ind w:firstLine="567"/>
        <w:jc w:val="both"/>
      </w:pPr>
    </w:p>
    <w:p w14:paraId="0BBB7E65" w14:textId="77777777" w:rsidR="00B4063D" w:rsidRDefault="00B4063D" w:rsidP="0052246C">
      <w:pPr>
        <w:pStyle w:val="ConsPlusNormal"/>
        <w:spacing w:line="360" w:lineRule="auto"/>
        <w:ind w:firstLine="567"/>
        <w:jc w:val="both"/>
      </w:pPr>
      <w:r>
        <w:t>РИК - размер инвестированного капитала, установленный на начало первого долгосрочного периода регулирования;</w:t>
      </w:r>
    </w:p>
    <w:p w14:paraId="32ECA708" w14:textId="77777777" w:rsidR="00B4063D" w:rsidRDefault="00B4063D" w:rsidP="0052246C">
      <w:pPr>
        <w:pStyle w:val="ConsPlusNormal"/>
        <w:spacing w:line="360" w:lineRule="auto"/>
        <w:ind w:firstLine="567"/>
        <w:jc w:val="both"/>
      </w:pPr>
      <w:r>
        <w:t>ВКР x (i - 1) - возврат капитала, инвестированного до начала первого долгосрочного периода регулирования, накопленный с начала первого долгосрочного периода до года i-1 включительно;</w:t>
      </w:r>
    </w:p>
    <w:p w14:paraId="3BD0BC8B" w14:textId="77777777" w:rsidR="00B4063D" w:rsidRDefault="00B4063D" w:rsidP="0052246C">
      <w:pPr>
        <w:pStyle w:val="ConsPlusNormal"/>
        <w:spacing w:line="360" w:lineRule="auto"/>
        <w:ind w:firstLine="567"/>
        <w:jc w:val="both"/>
      </w:pPr>
      <w:r>
        <w:t>НДР</w:t>
      </w:r>
      <w:r>
        <w:rPr>
          <w:vertAlign w:val="subscript"/>
        </w:rPr>
        <w:t>i</w:t>
      </w:r>
      <w:r>
        <w:t xml:space="preserve"> - норма доходности капитала, созданного до перехода к регулированию методом доходности инвестированного капитала, установленная для регулируемой организации на год i первого долгосрочного периода регулирования;</w:t>
      </w:r>
    </w:p>
    <w:p w14:paraId="51DDE3C8" w14:textId="77777777" w:rsidR="00B4063D" w:rsidRDefault="00B4063D" w:rsidP="0052246C">
      <w:pPr>
        <w:pStyle w:val="ConsPlusNormal"/>
        <w:spacing w:line="360" w:lineRule="auto"/>
        <w:ind w:firstLine="567"/>
        <w:jc w:val="both"/>
      </w:pPr>
      <w:r>
        <w:t>ДКБ</w:t>
      </w:r>
      <w:r>
        <w:rPr>
          <w:vertAlign w:val="subscript"/>
        </w:rPr>
        <w:t>i</w:t>
      </w:r>
      <w:r>
        <w:t xml:space="preserve"> - доход на капитал, инвестированный после начала первого периода регулирования:</w:t>
      </w:r>
    </w:p>
    <w:p w14:paraId="48784DD7" w14:textId="77777777" w:rsidR="00B4063D" w:rsidRDefault="00B4063D" w:rsidP="003666D4">
      <w:pPr>
        <w:pStyle w:val="ConsPlusNormal"/>
        <w:ind w:firstLine="567"/>
        <w:jc w:val="both"/>
      </w:pPr>
    </w:p>
    <w:p w14:paraId="4A4F174F" w14:textId="77777777" w:rsidR="00B4063D" w:rsidRDefault="00B4063D" w:rsidP="0052246C">
      <w:pPr>
        <w:pStyle w:val="ConsPlusNormal"/>
        <w:spacing w:line="360" w:lineRule="auto"/>
        <w:ind w:firstLine="567"/>
        <w:jc w:val="both"/>
      </w:pPr>
      <w:r>
        <w:t>ДКБ</w:t>
      </w:r>
      <w:r>
        <w:rPr>
          <w:vertAlign w:val="subscript"/>
        </w:rPr>
        <w:t>i</w:t>
      </w:r>
      <w:r>
        <w:t xml:space="preserve"> = (ОИК</w:t>
      </w:r>
      <w:r>
        <w:rPr>
          <w:vertAlign w:val="subscript"/>
        </w:rPr>
        <w:t>i</w:t>
      </w:r>
      <w:r>
        <w:t xml:space="preserve"> + ЧОК</w:t>
      </w:r>
      <w:r>
        <w:rPr>
          <w:vertAlign w:val="subscript"/>
        </w:rPr>
        <w:t>i</w:t>
      </w:r>
      <w:r>
        <w:t>) x НД</w:t>
      </w:r>
      <w:r>
        <w:rPr>
          <w:vertAlign w:val="subscript"/>
        </w:rPr>
        <w:t>i</w:t>
      </w:r>
      <w:r>
        <w:t>.</w:t>
      </w:r>
    </w:p>
    <w:p w14:paraId="573E023F" w14:textId="77777777" w:rsidR="00B4063D" w:rsidRDefault="00B4063D" w:rsidP="003666D4">
      <w:pPr>
        <w:pStyle w:val="ConsPlusNormal"/>
        <w:ind w:firstLine="567"/>
        <w:jc w:val="both"/>
      </w:pPr>
    </w:p>
    <w:p w14:paraId="00E90ED8" w14:textId="77777777" w:rsidR="00B4063D" w:rsidRDefault="00B4063D" w:rsidP="0052246C">
      <w:pPr>
        <w:pStyle w:val="ConsPlusNormal"/>
        <w:spacing w:line="360" w:lineRule="auto"/>
        <w:ind w:firstLine="567"/>
        <w:jc w:val="both"/>
      </w:pPr>
      <w:r>
        <w:t>ОИК</w:t>
      </w:r>
      <w:r>
        <w:rPr>
          <w:vertAlign w:val="subscript"/>
        </w:rPr>
        <w:t>i</w:t>
      </w:r>
      <w:r>
        <w:t xml:space="preserve"> - остаточная стоимость базы инвестированного капитала, определяемая на начало расчетного года i в соответствии с </w:t>
      </w:r>
      <w:r w:rsidRPr="00E24A27">
        <w:t xml:space="preserve">правилами </w:t>
      </w:r>
      <w:r>
        <w:t>определения стоимости активов и размера инвестированного капитала и ведения их учета;</w:t>
      </w:r>
    </w:p>
    <w:p w14:paraId="07EB33C9" w14:textId="77777777" w:rsidR="00B4063D" w:rsidRPr="00E24A27" w:rsidRDefault="00B4063D" w:rsidP="0052246C">
      <w:pPr>
        <w:pStyle w:val="ConsPlusNormal"/>
        <w:spacing w:line="360" w:lineRule="auto"/>
        <w:ind w:firstLine="567"/>
        <w:jc w:val="both"/>
      </w:pPr>
      <w:r w:rsidRPr="00E24A27">
        <w:t>ЧОК</w:t>
      </w:r>
      <w:r w:rsidRPr="00E24A27">
        <w:rPr>
          <w:vertAlign w:val="subscript"/>
        </w:rPr>
        <w:t>i</w:t>
      </w:r>
      <w:r w:rsidRPr="00E24A27">
        <w:t xml:space="preserve"> - величина чистого оборотного капитала, устанавливаемая в соответствии с </w:t>
      </w:r>
      <w:hyperlink w:anchor="Par400" w:tooltip="38. Величина чистого оборотного капитала устанавливается органами регулирования на долгосрочный период регулирования в размере, соответствующем величине оборотного капитала, необходимого регулируемой организации для осуществления регулируемой деятельности без " w:history="1">
        <w:r w:rsidRPr="00E24A27">
          <w:t>пунктом 38</w:t>
        </w:r>
      </w:hyperlink>
      <w:r w:rsidRPr="00E24A27">
        <w:t xml:space="preserve"> Методических указаний</w:t>
      </w:r>
      <w:r>
        <w:t xml:space="preserve"> </w:t>
      </w:r>
      <w:r w:rsidR="0031244B">
        <w:t>№ </w:t>
      </w:r>
      <w:r>
        <w:t>228-э</w:t>
      </w:r>
      <w:r w:rsidRPr="00E24A27">
        <w:t>;</w:t>
      </w:r>
    </w:p>
    <w:p w14:paraId="652E6C27" w14:textId="77777777" w:rsidR="00B4063D" w:rsidRDefault="00B4063D" w:rsidP="0052246C">
      <w:pPr>
        <w:pStyle w:val="ConsPlusNormal"/>
        <w:spacing w:line="360" w:lineRule="auto"/>
        <w:ind w:firstLine="567"/>
        <w:jc w:val="both"/>
      </w:pPr>
      <w:r w:rsidRPr="00E24A27">
        <w:t>НД</w:t>
      </w:r>
      <w:r w:rsidRPr="00E24A27">
        <w:rPr>
          <w:vertAlign w:val="subscript"/>
        </w:rPr>
        <w:t>i</w:t>
      </w:r>
      <w:r w:rsidRPr="00E24A27">
        <w:t xml:space="preserve"> - норма доходности капитала, созданного после перехода к регулированию методом доходности инвестированного капитала, устанавливаемая в соответствии с </w:t>
      </w:r>
      <w:hyperlink w:anchor="Par520" w:tooltip="IV. Правила расчета нормы доходности" w:history="1">
        <w:r w:rsidRPr="00E24A27">
          <w:t>правилами</w:t>
        </w:r>
      </w:hyperlink>
      <w:r w:rsidRPr="00E24A27">
        <w:t xml:space="preserve"> расчета нормы доходности инвестированного капитала на год i долгосрочного периода регулирования.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7"/>
        <w:gridCol w:w="2413"/>
        <w:gridCol w:w="1559"/>
        <w:gridCol w:w="2546"/>
      </w:tblGrid>
      <w:tr w:rsidR="002A5FBD" w:rsidRPr="00E24A27" w14:paraId="4CDE7286" w14:textId="77777777" w:rsidTr="00E24A27">
        <w:trPr>
          <w:trHeight w:val="1020"/>
        </w:trPr>
        <w:tc>
          <w:tcPr>
            <w:tcW w:w="1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F7FA1C" w14:textId="77777777" w:rsidR="002A5FBD" w:rsidRPr="00E24A27" w:rsidRDefault="002A5FBD" w:rsidP="00174718">
            <w:pPr>
              <w:spacing w:after="0"/>
              <w:jc w:val="center"/>
              <w:rPr>
                <w:rFonts w:ascii="Myriad Pro" w:hAnsi="Myriad Pro" w:cs="Calibri"/>
                <w:b/>
                <w:bCs/>
                <w:color w:val="FFFFFF" w:themeColor="background1"/>
                <w:sz w:val="20"/>
                <w:szCs w:val="20"/>
              </w:rPr>
            </w:pPr>
            <w:r w:rsidRPr="00E24A27">
              <w:rPr>
                <w:rFonts w:ascii="Myriad Pro" w:hAnsi="Myriad Pro" w:cs="Calibri"/>
                <w:b/>
                <w:bCs/>
                <w:color w:val="FFFFFF" w:themeColor="background1"/>
                <w:sz w:val="20"/>
                <w:szCs w:val="20"/>
              </w:rPr>
              <w:t>Статья расходов</w:t>
            </w:r>
          </w:p>
        </w:tc>
        <w:tc>
          <w:tcPr>
            <w:tcW w:w="1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42CF8E" w14:textId="77777777" w:rsidR="002A5FBD" w:rsidRPr="00E24A27" w:rsidRDefault="002A5FBD" w:rsidP="00174718">
            <w:pPr>
              <w:spacing w:after="0"/>
              <w:jc w:val="center"/>
              <w:rPr>
                <w:rFonts w:ascii="Myriad Pro" w:hAnsi="Myriad Pro" w:cs="Calibri"/>
                <w:b/>
                <w:bCs/>
                <w:color w:val="FFFFFF" w:themeColor="background1"/>
                <w:sz w:val="20"/>
                <w:szCs w:val="20"/>
              </w:rPr>
            </w:pPr>
            <w:r w:rsidRPr="00E24A27">
              <w:rPr>
                <w:rFonts w:ascii="Myriad Pro" w:hAnsi="Myriad Pro" w:cs="Calibri"/>
                <w:b/>
                <w:bCs/>
                <w:color w:val="FFFFFF" w:themeColor="background1"/>
                <w:sz w:val="20"/>
                <w:szCs w:val="20"/>
              </w:rPr>
              <w:t xml:space="preserve">Заявлено филиалом </w:t>
            </w:r>
            <w:r w:rsidR="0031244B">
              <w:rPr>
                <w:rFonts w:ascii="Myriad Pro" w:hAnsi="Myriad Pro" w:cs="Calibri"/>
                <w:b/>
                <w:bCs/>
                <w:color w:val="FFFFFF" w:themeColor="background1"/>
                <w:sz w:val="20"/>
                <w:szCs w:val="20"/>
              </w:rPr>
              <w:t>ПАО </w:t>
            </w:r>
            <w:r w:rsidRPr="00E24A27">
              <w:rPr>
                <w:rFonts w:ascii="Myriad Pro" w:hAnsi="Myriad Pro" w:cs="Calibri"/>
                <w:b/>
                <w:bCs/>
                <w:color w:val="FFFFFF" w:themeColor="background1"/>
                <w:sz w:val="20"/>
                <w:szCs w:val="20"/>
              </w:rPr>
              <w:t>«МРСК Юга»- «Астраханьэнерго» на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123BA" w14:textId="77777777" w:rsidR="002A5FBD" w:rsidRPr="00E24A27" w:rsidRDefault="002A5FBD" w:rsidP="00174718">
            <w:pPr>
              <w:spacing w:after="0"/>
              <w:jc w:val="center"/>
              <w:rPr>
                <w:rFonts w:ascii="Myriad Pro" w:hAnsi="Myriad Pro" w:cs="Calibri"/>
                <w:b/>
                <w:bCs/>
                <w:color w:val="FFFFFF" w:themeColor="background1"/>
                <w:sz w:val="20"/>
                <w:szCs w:val="20"/>
              </w:rPr>
            </w:pPr>
            <w:r w:rsidRPr="00E24A27">
              <w:rPr>
                <w:rFonts w:ascii="Myriad Pro" w:hAnsi="Myriad Pro" w:cs="Calibri"/>
                <w:b/>
                <w:bCs/>
                <w:color w:val="FFFFFF" w:themeColor="background1"/>
                <w:sz w:val="20"/>
                <w:szCs w:val="20"/>
              </w:rPr>
              <w:t>ТБР на 2017, тыс. руб.</w:t>
            </w:r>
          </w:p>
        </w:tc>
        <w:tc>
          <w:tcPr>
            <w:tcW w:w="1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43F55" w14:textId="77777777" w:rsidR="002A5FBD" w:rsidRPr="00E24A27" w:rsidRDefault="002A5FBD" w:rsidP="00174718">
            <w:pPr>
              <w:spacing w:after="0"/>
              <w:jc w:val="center"/>
              <w:rPr>
                <w:rFonts w:ascii="Myriad Pro" w:hAnsi="Myriad Pro" w:cs="Calibri"/>
                <w:b/>
                <w:bCs/>
                <w:color w:val="FFFFFF" w:themeColor="background1"/>
                <w:sz w:val="20"/>
                <w:szCs w:val="20"/>
              </w:rPr>
            </w:pPr>
            <w:r w:rsidRPr="00E24A27">
              <w:rPr>
                <w:rFonts w:ascii="Myriad Pro" w:hAnsi="Myriad Pro" w:cs="Calibri"/>
                <w:b/>
                <w:bCs/>
                <w:color w:val="FFFFFF" w:themeColor="background1"/>
                <w:sz w:val="20"/>
                <w:szCs w:val="20"/>
              </w:rPr>
              <w:t>ТБР / заявлено на 2017, %</w:t>
            </w:r>
          </w:p>
        </w:tc>
      </w:tr>
      <w:tr w:rsidR="002A5FBD" w:rsidRPr="00E24A27" w14:paraId="356CAD55" w14:textId="77777777" w:rsidTr="00E24A27">
        <w:trPr>
          <w:trHeight w:val="255"/>
        </w:trPr>
        <w:tc>
          <w:tcPr>
            <w:tcW w:w="1513" w:type="pct"/>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0CDC65EF" w14:textId="77777777" w:rsidR="002A5FBD" w:rsidRPr="00E24A27" w:rsidRDefault="002A5FBD" w:rsidP="00174718">
            <w:pPr>
              <w:spacing w:after="0"/>
              <w:rPr>
                <w:rFonts w:ascii="Myriad Pro" w:hAnsi="Myriad Pro" w:cs="Calibri"/>
                <w:b/>
                <w:bCs/>
                <w:color w:val="FFFFFF" w:themeColor="background1"/>
                <w:sz w:val="20"/>
                <w:szCs w:val="20"/>
              </w:rPr>
            </w:pPr>
          </w:p>
        </w:tc>
        <w:tc>
          <w:tcPr>
            <w:tcW w:w="1291" w:type="pct"/>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7E3F40D6" w14:textId="77777777" w:rsidR="002A5FBD" w:rsidRPr="00E24A27" w:rsidRDefault="002A5FBD" w:rsidP="00174718">
            <w:pPr>
              <w:spacing w:after="0"/>
              <w:jc w:val="center"/>
              <w:rPr>
                <w:rFonts w:ascii="Myriad Pro" w:hAnsi="Myriad Pro" w:cs="Calibri"/>
                <w:b/>
                <w:bCs/>
                <w:color w:val="FFFFFF" w:themeColor="background1"/>
                <w:sz w:val="20"/>
                <w:szCs w:val="20"/>
              </w:rPr>
            </w:pPr>
            <w:r w:rsidRPr="00E24A27">
              <w:rPr>
                <w:rFonts w:ascii="Myriad Pro" w:hAnsi="Myriad Pro" w:cs="Calibri"/>
                <w:b/>
                <w:bCs/>
                <w:color w:val="FFFFFF" w:themeColor="background1"/>
                <w:sz w:val="20"/>
                <w:szCs w:val="20"/>
              </w:rPr>
              <w:t>3</w:t>
            </w:r>
          </w:p>
        </w:tc>
        <w:tc>
          <w:tcPr>
            <w:tcW w:w="834" w:type="pct"/>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5BA748BA" w14:textId="77777777" w:rsidR="002A5FBD" w:rsidRPr="00E24A27" w:rsidRDefault="002A5FBD" w:rsidP="00174718">
            <w:pPr>
              <w:spacing w:after="0"/>
              <w:jc w:val="center"/>
              <w:rPr>
                <w:rFonts w:ascii="Myriad Pro" w:hAnsi="Myriad Pro" w:cs="Calibri"/>
                <w:b/>
                <w:bCs/>
                <w:color w:val="FFFFFF" w:themeColor="background1"/>
                <w:sz w:val="20"/>
                <w:szCs w:val="20"/>
              </w:rPr>
            </w:pPr>
            <w:r w:rsidRPr="00E24A27">
              <w:rPr>
                <w:rFonts w:ascii="Myriad Pro" w:hAnsi="Myriad Pro" w:cs="Calibri"/>
                <w:b/>
                <w:bCs/>
                <w:color w:val="FFFFFF" w:themeColor="background1"/>
                <w:sz w:val="20"/>
                <w:szCs w:val="20"/>
              </w:rPr>
              <w:t>4</w:t>
            </w:r>
          </w:p>
        </w:tc>
        <w:tc>
          <w:tcPr>
            <w:tcW w:w="1362" w:type="pct"/>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hideMark/>
          </w:tcPr>
          <w:p w14:paraId="3B9DF27E" w14:textId="77777777" w:rsidR="002A5FBD" w:rsidRPr="00E24A27" w:rsidRDefault="002A5FBD" w:rsidP="00174718">
            <w:pPr>
              <w:spacing w:after="0"/>
              <w:jc w:val="center"/>
              <w:rPr>
                <w:rFonts w:ascii="Myriad Pro" w:hAnsi="Myriad Pro" w:cs="Calibri"/>
                <w:b/>
                <w:bCs/>
                <w:color w:val="FFFFFF" w:themeColor="background1"/>
                <w:sz w:val="20"/>
                <w:szCs w:val="20"/>
              </w:rPr>
            </w:pPr>
            <w:r w:rsidRPr="00E24A27">
              <w:rPr>
                <w:rFonts w:ascii="Myriad Pro" w:hAnsi="Myriad Pro" w:cs="Calibri"/>
                <w:b/>
                <w:bCs/>
                <w:color w:val="FFFFFF" w:themeColor="background1"/>
                <w:sz w:val="20"/>
                <w:szCs w:val="20"/>
              </w:rPr>
              <w:t>5</w:t>
            </w:r>
          </w:p>
        </w:tc>
      </w:tr>
      <w:tr w:rsidR="002A5FBD" w:rsidRPr="00E24A27" w14:paraId="2B6E5EAA" w14:textId="77777777" w:rsidTr="00E24A27">
        <w:trPr>
          <w:trHeight w:val="480"/>
        </w:trPr>
        <w:tc>
          <w:tcPr>
            <w:tcW w:w="151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tcPr>
          <w:p w14:paraId="25425C63" w14:textId="77777777" w:rsidR="002A5FBD" w:rsidRPr="00E24A27" w:rsidRDefault="002A5FBD" w:rsidP="00174718">
            <w:pPr>
              <w:spacing w:after="0"/>
              <w:rPr>
                <w:rFonts w:ascii="Myriad Pro" w:hAnsi="Myriad Pro" w:cs="Calibri"/>
                <w:sz w:val="20"/>
                <w:szCs w:val="20"/>
              </w:rPr>
            </w:pPr>
            <w:r w:rsidRPr="00E24A27">
              <w:rPr>
                <w:rFonts w:ascii="Myriad Pro" w:hAnsi="Myriad Pro" w:cs="Calibri"/>
                <w:sz w:val="20"/>
                <w:szCs w:val="20"/>
              </w:rPr>
              <w:t>Возврат инвестированного капитала</w:t>
            </w:r>
          </w:p>
        </w:tc>
        <w:tc>
          <w:tcPr>
            <w:tcW w:w="129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DDF18E1" w14:textId="77777777" w:rsidR="002A5FBD" w:rsidRPr="00E24A27" w:rsidRDefault="002A5FBD" w:rsidP="00174718">
            <w:pPr>
              <w:spacing w:after="0"/>
              <w:jc w:val="center"/>
              <w:rPr>
                <w:rFonts w:ascii="Myriad Pro" w:hAnsi="Myriad Pro" w:cs="Calibri"/>
                <w:sz w:val="20"/>
                <w:szCs w:val="20"/>
              </w:rPr>
            </w:pPr>
            <w:r w:rsidRPr="00E24A27">
              <w:rPr>
                <w:rFonts w:ascii="Myriad Pro" w:hAnsi="Myriad Pro" w:cs="Tahoma"/>
                <w:sz w:val="20"/>
                <w:szCs w:val="20"/>
              </w:rPr>
              <w:t>535 698,0</w:t>
            </w:r>
          </w:p>
        </w:tc>
        <w:tc>
          <w:tcPr>
            <w:tcW w:w="8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CA648C" w14:textId="77777777" w:rsidR="002A5FBD" w:rsidRPr="00E24A27" w:rsidRDefault="002A5FBD" w:rsidP="00174718">
            <w:pPr>
              <w:spacing w:after="0"/>
              <w:jc w:val="center"/>
              <w:rPr>
                <w:rFonts w:ascii="Myriad Pro" w:hAnsi="Myriad Pro" w:cs="Calibri"/>
                <w:sz w:val="20"/>
                <w:szCs w:val="20"/>
              </w:rPr>
            </w:pPr>
            <w:r>
              <w:rPr>
                <w:rFonts w:ascii="Myriad Pro" w:hAnsi="Myriad Pro" w:cs="Calibri"/>
                <w:sz w:val="20"/>
                <w:szCs w:val="20"/>
              </w:rPr>
              <w:t>543 015,9</w:t>
            </w:r>
          </w:p>
        </w:tc>
        <w:tc>
          <w:tcPr>
            <w:tcW w:w="136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8055F4" w14:textId="77777777" w:rsidR="002A5FBD" w:rsidRPr="00E24A27" w:rsidRDefault="002A5FBD" w:rsidP="00174718">
            <w:pPr>
              <w:spacing w:after="0"/>
              <w:jc w:val="center"/>
              <w:rPr>
                <w:rFonts w:ascii="Myriad Pro" w:hAnsi="Myriad Pro" w:cs="Calibri"/>
                <w:sz w:val="20"/>
                <w:szCs w:val="20"/>
              </w:rPr>
            </w:pPr>
            <w:r>
              <w:rPr>
                <w:rFonts w:ascii="Myriad Pro" w:hAnsi="Myriad Pro" w:cs="Calibri"/>
                <w:sz w:val="20"/>
                <w:szCs w:val="20"/>
              </w:rPr>
              <w:t>+1,3%</w:t>
            </w:r>
          </w:p>
        </w:tc>
      </w:tr>
      <w:tr w:rsidR="002A5FBD" w:rsidRPr="00E24A27" w14:paraId="00C311EE" w14:textId="77777777" w:rsidTr="00E24A27">
        <w:trPr>
          <w:trHeight w:val="480"/>
        </w:trPr>
        <w:tc>
          <w:tcPr>
            <w:tcW w:w="151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tcPr>
          <w:p w14:paraId="44325E40" w14:textId="77777777" w:rsidR="002A5FBD" w:rsidRPr="00E24A27" w:rsidRDefault="002A5FBD" w:rsidP="00174718">
            <w:pPr>
              <w:spacing w:after="0"/>
              <w:rPr>
                <w:rFonts w:ascii="Myriad Pro" w:hAnsi="Myriad Pro" w:cs="Calibri"/>
                <w:sz w:val="20"/>
                <w:szCs w:val="20"/>
              </w:rPr>
            </w:pPr>
            <w:r w:rsidRPr="00E24A27">
              <w:rPr>
                <w:rFonts w:ascii="Myriad Pro" w:hAnsi="Myriad Pro" w:cs="Calibri"/>
                <w:sz w:val="20"/>
                <w:szCs w:val="20"/>
              </w:rPr>
              <w:t>Доход на инвестированный капитал</w:t>
            </w:r>
          </w:p>
        </w:tc>
        <w:tc>
          <w:tcPr>
            <w:tcW w:w="129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B568375" w14:textId="77777777" w:rsidR="002A5FBD" w:rsidRPr="00E24A27" w:rsidRDefault="002A5FBD" w:rsidP="00174718">
            <w:pPr>
              <w:spacing w:after="0"/>
              <w:jc w:val="center"/>
              <w:rPr>
                <w:rFonts w:ascii="Myriad Pro" w:hAnsi="Myriad Pro" w:cs="Calibri"/>
                <w:sz w:val="20"/>
                <w:szCs w:val="20"/>
              </w:rPr>
            </w:pPr>
            <w:r w:rsidRPr="00E24A27">
              <w:rPr>
                <w:rFonts w:ascii="Myriad Pro" w:hAnsi="Myriad Pro" w:cs="Tahoma"/>
                <w:sz w:val="20"/>
                <w:szCs w:val="20"/>
              </w:rPr>
              <w:t>561 980,4</w:t>
            </w:r>
          </w:p>
        </w:tc>
        <w:tc>
          <w:tcPr>
            <w:tcW w:w="83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FE00EA" w14:textId="77777777" w:rsidR="002A5FBD" w:rsidRPr="00E24A27" w:rsidRDefault="002A5FBD" w:rsidP="00174718">
            <w:pPr>
              <w:spacing w:after="0"/>
              <w:jc w:val="center"/>
              <w:rPr>
                <w:rFonts w:ascii="Myriad Pro" w:hAnsi="Myriad Pro" w:cs="Calibri"/>
                <w:sz w:val="20"/>
                <w:szCs w:val="20"/>
              </w:rPr>
            </w:pPr>
            <w:r>
              <w:rPr>
                <w:rFonts w:ascii="Myriad Pro" w:hAnsi="Myriad Pro" w:cs="Calibri"/>
                <w:sz w:val="20"/>
                <w:szCs w:val="20"/>
              </w:rPr>
              <w:t>565 404,08</w:t>
            </w:r>
          </w:p>
        </w:tc>
        <w:tc>
          <w:tcPr>
            <w:tcW w:w="136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B75C994" w14:textId="77777777" w:rsidR="002A5FBD" w:rsidRPr="00E24A27" w:rsidRDefault="002A5FBD" w:rsidP="00174718">
            <w:pPr>
              <w:spacing w:after="0"/>
              <w:jc w:val="center"/>
              <w:rPr>
                <w:rFonts w:ascii="Myriad Pro" w:hAnsi="Myriad Pro" w:cs="Calibri"/>
                <w:color w:val="000000"/>
                <w:sz w:val="20"/>
                <w:szCs w:val="20"/>
              </w:rPr>
            </w:pPr>
            <w:r>
              <w:rPr>
                <w:rFonts w:ascii="Myriad Pro" w:hAnsi="Myriad Pro" w:cs="Calibri"/>
                <w:color w:val="000000"/>
                <w:sz w:val="20"/>
                <w:szCs w:val="20"/>
              </w:rPr>
              <w:t>+0,6%</w:t>
            </w:r>
          </w:p>
        </w:tc>
      </w:tr>
    </w:tbl>
    <w:p w14:paraId="56937ECC" w14:textId="77777777" w:rsidR="0033243C" w:rsidRDefault="0033243C" w:rsidP="00174718">
      <w:pPr>
        <w:autoSpaceDE w:val="0"/>
        <w:autoSpaceDN w:val="0"/>
        <w:adjustRightInd w:val="0"/>
        <w:spacing w:after="0" w:line="360" w:lineRule="auto"/>
        <w:ind w:firstLine="709"/>
        <w:jc w:val="both"/>
        <w:rPr>
          <w:rFonts w:ascii="Myriad Pro" w:hAnsi="Myriad Pro" w:cs="Myriad Pro"/>
          <w:sz w:val="26"/>
          <w:szCs w:val="26"/>
        </w:rPr>
      </w:pPr>
    </w:p>
    <w:p w14:paraId="73743FCF" w14:textId="77777777" w:rsidR="002A5FBD" w:rsidRDefault="002A5FBD" w:rsidP="003666D4">
      <w:pPr>
        <w:keepNext/>
        <w:spacing w:after="0" w:line="336" w:lineRule="auto"/>
        <w:contextualSpacing/>
        <w:jc w:val="both"/>
        <w:rPr>
          <w:rFonts w:ascii="Myriad Pro" w:eastAsia="Calibri" w:hAnsi="Myriad Pro"/>
          <w:b/>
          <w:sz w:val="26"/>
          <w:szCs w:val="26"/>
        </w:rPr>
      </w:pPr>
      <w:r w:rsidRPr="00CD1C6B">
        <w:rPr>
          <w:rFonts w:ascii="Myriad Pro" w:eastAsia="Calibri" w:hAnsi="Myriad Pro"/>
          <w:b/>
          <w:sz w:val="26"/>
          <w:szCs w:val="26"/>
        </w:rPr>
        <w:t>ПОЗИЦИЯ ТЕРРИТОРИАЛЬНОЙ СЕТЕВОЙ ОРГАНИЗАЦИИ</w:t>
      </w:r>
    </w:p>
    <w:p w14:paraId="4DC0DC7D" w14:textId="77777777" w:rsidR="002A5FBD" w:rsidRPr="00E24A27" w:rsidRDefault="002A5FBD" w:rsidP="003666D4">
      <w:pPr>
        <w:spacing w:after="0" w:line="336" w:lineRule="auto"/>
        <w:ind w:firstLine="567"/>
        <w:jc w:val="both"/>
        <w:rPr>
          <w:rFonts w:ascii="Myriad Pro" w:hAnsi="Myriad Pro"/>
          <w:sz w:val="26"/>
          <w:szCs w:val="26"/>
        </w:rPr>
      </w:pPr>
      <w:r w:rsidRPr="00E24A27">
        <w:rPr>
          <w:rFonts w:ascii="Myriad Pro" w:hAnsi="Myriad Pro"/>
          <w:sz w:val="26"/>
          <w:szCs w:val="26"/>
        </w:rPr>
        <w:t>Возврат и доход на старый инвестированный капитал и новые инвестиции сформированы согласно Методическим указаниям.</w:t>
      </w:r>
    </w:p>
    <w:p w14:paraId="7AD77DA6" w14:textId="77777777" w:rsidR="002A5FBD" w:rsidRPr="00E24A27" w:rsidRDefault="002A5FBD" w:rsidP="003666D4">
      <w:pPr>
        <w:spacing w:after="0" w:line="336" w:lineRule="auto"/>
        <w:ind w:firstLine="567"/>
        <w:jc w:val="both"/>
        <w:rPr>
          <w:rFonts w:ascii="Myriad Pro" w:hAnsi="Myriad Pro"/>
          <w:sz w:val="26"/>
          <w:szCs w:val="26"/>
        </w:rPr>
      </w:pPr>
      <w:r w:rsidRPr="00E24A27">
        <w:rPr>
          <w:rFonts w:ascii="Myriad Pro" w:hAnsi="Myriad Pro"/>
          <w:sz w:val="26"/>
          <w:szCs w:val="26"/>
        </w:rPr>
        <w:t>При расчете возврата и дохода на капитал в 2017 и последующих годах приняты следующие показатели:</w:t>
      </w:r>
    </w:p>
    <w:p w14:paraId="37FC4C21" w14:textId="77777777" w:rsidR="002A5FBD" w:rsidRPr="00E24A27" w:rsidRDefault="002A5FBD" w:rsidP="003666D4">
      <w:pPr>
        <w:pStyle w:val="a3"/>
        <w:numPr>
          <w:ilvl w:val="0"/>
          <w:numId w:val="52"/>
        </w:numPr>
        <w:tabs>
          <w:tab w:val="left" w:pos="1134"/>
        </w:tabs>
        <w:spacing w:after="0" w:line="336" w:lineRule="auto"/>
        <w:ind w:left="0" w:firstLine="567"/>
        <w:contextualSpacing w:val="0"/>
        <w:jc w:val="both"/>
        <w:rPr>
          <w:rFonts w:ascii="Myriad Pro" w:hAnsi="Myriad Pro"/>
          <w:sz w:val="26"/>
          <w:szCs w:val="26"/>
        </w:rPr>
      </w:pPr>
      <w:r w:rsidRPr="00E24A27">
        <w:rPr>
          <w:rFonts w:ascii="Myriad Pro" w:hAnsi="Myriad Pro"/>
          <w:sz w:val="26"/>
          <w:szCs w:val="26"/>
        </w:rPr>
        <w:t xml:space="preserve">фактические вводы основных производственных фондов от реализации инвестиционной программы за 2009 год 165 148 тыс. рублей, что соответствует освоению в размере 528 159 тыс. рублей; </w:t>
      </w:r>
    </w:p>
    <w:p w14:paraId="65016D85" w14:textId="77777777" w:rsidR="002A5FBD" w:rsidRPr="00E24A27" w:rsidRDefault="002A5FBD" w:rsidP="003666D4">
      <w:pPr>
        <w:pStyle w:val="a3"/>
        <w:numPr>
          <w:ilvl w:val="0"/>
          <w:numId w:val="52"/>
        </w:numPr>
        <w:tabs>
          <w:tab w:val="left" w:pos="1134"/>
        </w:tabs>
        <w:spacing w:after="0" w:line="336" w:lineRule="auto"/>
        <w:ind w:left="0" w:firstLine="567"/>
        <w:contextualSpacing w:val="0"/>
        <w:jc w:val="both"/>
        <w:rPr>
          <w:rFonts w:ascii="Myriad Pro" w:hAnsi="Myriad Pro"/>
          <w:sz w:val="26"/>
          <w:szCs w:val="26"/>
        </w:rPr>
      </w:pPr>
      <w:r w:rsidRPr="00E24A27">
        <w:rPr>
          <w:rFonts w:ascii="Myriad Pro" w:hAnsi="Myriad Pro"/>
          <w:sz w:val="26"/>
          <w:szCs w:val="26"/>
        </w:rPr>
        <w:t>фактические вводы основных фондов от реализации инвестиционной программы за 2010 год 703 505 тыс. рублей, что соответствует освоению в размере 529 373 тыс. рублей;</w:t>
      </w:r>
    </w:p>
    <w:p w14:paraId="02D377DD" w14:textId="77777777" w:rsidR="002A5FBD" w:rsidRPr="00E24A27" w:rsidRDefault="002A5FBD" w:rsidP="003666D4">
      <w:pPr>
        <w:pStyle w:val="a3"/>
        <w:numPr>
          <w:ilvl w:val="0"/>
          <w:numId w:val="52"/>
        </w:numPr>
        <w:tabs>
          <w:tab w:val="left" w:pos="1134"/>
        </w:tabs>
        <w:spacing w:after="0" w:line="336" w:lineRule="auto"/>
        <w:ind w:left="0" w:firstLine="567"/>
        <w:contextualSpacing w:val="0"/>
        <w:jc w:val="both"/>
        <w:rPr>
          <w:rFonts w:ascii="Myriad Pro" w:hAnsi="Myriad Pro"/>
          <w:sz w:val="26"/>
          <w:szCs w:val="26"/>
        </w:rPr>
      </w:pPr>
      <w:r w:rsidRPr="00E24A27">
        <w:rPr>
          <w:rFonts w:ascii="Myriad Pro" w:hAnsi="Myriad Pro"/>
          <w:sz w:val="26"/>
          <w:szCs w:val="26"/>
        </w:rPr>
        <w:t>фактические вводы основных фондов от реализации инвестиционной программы за 2011 год 628 205 тыс. рублей, что соответствует освоению в размере 802 065 тыс. рублей;</w:t>
      </w:r>
    </w:p>
    <w:p w14:paraId="05AA0605" w14:textId="77777777" w:rsidR="002A5FBD" w:rsidRPr="00E24A27" w:rsidRDefault="002A5FBD" w:rsidP="003666D4">
      <w:pPr>
        <w:pStyle w:val="a3"/>
        <w:numPr>
          <w:ilvl w:val="0"/>
          <w:numId w:val="52"/>
        </w:numPr>
        <w:tabs>
          <w:tab w:val="left" w:pos="1134"/>
        </w:tabs>
        <w:spacing w:after="0" w:line="336" w:lineRule="auto"/>
        <w:ind w:left="0" w:firstLine="567"/>
        <w:contextualSpacing w:val="0"/>
        <w:jc w:val="both"/>
        <w:rPr>
          <w:rFonts w:ascii="Myriad Pro" w:hAnsi="Myriad Pro"/>
          <w:sz w:val="26"/>
          <w:szCs w:val="26"/>
        </w:rPr>
      </w:pPr>
      <w:r w:rsidRPr="00E24A27">
        <w:rPr>
          <w:rFonts w:ascii="Myriad Pro" w:hAnsi="Myriad Pro"/>
          <w:sz w:val="26"/>
          <w:szCs w:val="26"/>
        </w:rPr>
        <w:lastRenderedPageBreak/>
        <w:t>фактические вводы основных фондов от реализации инвестиционной программы за 2012 год 414 654 тыс. рублей, что соответствует освоению в размере 430 803 тыс. рублей;</w:t>
      </w:r>
    </w:p>
    <w:p w14:paraId="66B5B227" w14:textId="77777777" w:rsidR="002A5FBD" w:rsidRPr="00E24A27" w:rsidRDefault="002A5FBD" w:rsidP="003666D4">
      <w:pPr>
        <w:pStyle w:val="a3"/>
        <w:numPr>
          <w:ilvl w:val="0"/>
          <w:numId w:val="52"/>
        </w:numPr>
        <w:tabs>
          <w:tab w:val="left" w:pos="1134"/>
        </w:tabs>
        <w:spacing w:after="0" w:line="336" w:lineRule="auto"/>
        <w:ind w:left="0" w:firstLine="567"/>
        <w:contextualSpacing w:val="0"/>
        <w:jc w:val="both"/>
        <w:rPr>
          <w:rFonts w:ascii="Myriad Pro" w:hAnsi="Myriad Pro"/>
          <w:sz w:val="26"/>
          <w:szCs w:val="26"/>
        </w:rPr>
      </w:pPr>
      <w:r w:rsidRPr="00E24A27">
        <w:rPr>
          <w:rFonts w:ascii="Myriad Pro" w:hAnsi="Myriad Pro"/>
          <w:sz w:val="26"/>
          <w:szCs w:val="26"/>
        </w:rPr>
        <w:t>фактические вводы основных фондов от реализации инвестиционной программы за 2013 год 669 648 тыс. рублей, что соответствует освоению в размере 435 185 тыс. рублей;</w:t>
      </w:r>
    </w:p>
    <w:p w14:paraId="638065D0" w14:textId="77777777" w:rsidR="002A5FBD" w:rsidRPr="00E24A27" w:rsidRDefault="002A5FBD" w:rsidP="003666D4">
      <w:pPr>
        <w:pStyle w:val="a3"/>
        <w:numPr>
          <w:ilvl w:val="0"/>
          <w:numId w:val="52"/>
        </w:numPr>
        <w:tabs>
          <w:tab w:val="left" w:pos="1134"/>
        </w:tabs>
        <w:spacing w:after="0" w:line="336" w:lineRule="auto"/>
        <w:ind w:left="0" w:firstLine="567"/>
        <w:contextualSpacing w:val="0"/>
        <w:jc w:val="both"/>
        <w:rPr>
          <w:rFonts w:ascii="Myriad Pro" w:hAnsi="Myriad Pro"/>
          <w:sz w:val="26"/>
          <w:szCs w:val="26"/>
        </w:rPr>
      </w:pPr>
      <w:r w:rsidRPr="00E24A27">
        <w:rPr>
          <w:rFonts w:ascii="Myriad Pro" w:hAnsi="Myriad Pro"/>
          <w:sz w:val="26"/>
          <w:szCs w:val="26"/>
        </w:rPr>
        <w:t>фактические вводы основных фондов от реализации инвестиционной программы за 2014 год 279 341 тыс. рублей, что соответствует освоению в размере 178 773 тыс. рублей;</w:t>
      </w:r>
    </w:p>
    <w:p w14:paraId="4FCEBD72" w14:textId="77777777" w:rsidR="002A5FBD" w:rsidRPr="00E24A27" w:rsidRDefault="002A5FBD" w:rsidP="003666D4">
      <w:pPr>
        <w:pStyle w:val="a3"/>
        <w:numPr>
          <w:ilvl w:val="0"/>
          <w:numId w:val="52"/>
        </w:numPr>
        <w:tabs>
          <w:tab w:val="left" w:pos="1134"/>
        </w:tabs>
        <w:spacing w:after="0" w:line="336" w:lineRule="auto"/>
        <w:ind w:left="0" w:firstLine="567"/>
        <w:contextualSpacing w:val="0"/>
        <w:jc w:val="both"/>
        <w:rPr>
          <w:rFonts w:ascii="Myriad Pro" w:hAnsi="Myriad Pro"/>
          <w:sz w:val="26"/>
          <w:szCs w:val="26"/>
        </w:rPr>
      </w:pPr>
      <w:r w:rsidRPr="00E24A27">
        <w:rPr>
          <w:rFonts w:ascii="Myriad Pro" w:hAnsi="Myriad Pro"/>
          <w:sz w:val="26"/>
          <w:szCs w:val="26"/>
        </w:rPr>
        <w:t>фактические вводы основных фондов от реализации инвестиционной программы за 2015 год 195 187 тыс. рублей и освоение в размере 196 555 тыс. рублей.</w:t>
      </w:r>
    </w:p>
    <w:p w14:paraId="494692EF" w14:textId="77777777" w:rsidR="002A5FBD" w:rsidRPr="00E24A27" w:rsidRDefault="002A5FBD" w:rsidP="003666D4">
      <w:pPr>
        <w:pStyle w:val="a3"/>
        <w:numPr>
          <w:ilvl w:val="0"/>
          <w:numId w:val="52"/>
        </w:numPr>
        <w:tabs>
          <w:tab w:val="left" w:pos="1276"/>
        </w:tabs>
        <w:spacing w:after="0" w:line="336" w:lineRule="auto"/>
        <w:ind w:left="0" w:firstLine="567"/>
        <w:contextualSpacing w:val="0"/>
        <w:jc w:val="both"/>
        <w:rPr>
          <w:rFonts w:ascii="Myriad Pro" w:hAnsi="Myriad Pro"/>
          <w:sz w:val="26"/>
          <w:szCs w:val="26"/>
        </w:rPr>
      </w:pPr>
      <w:r w:rsidRPr="00E24A27">
        <w:rPr>
          <w:rFonts w:ascii="Myriad Pro" w:hAnsi="Myriad Pro"/>
          <w:sz w:val="26"/>
          <w:szCs w:val="26"/>
        </w:rPr>
        <w:t xml:space="preserve">планируемые вводы производственных фондов от реализации инвестиционной программы за 2016 год 271 150 тыс. рублей, что соответствует освоению в размере 256 160 тыс. рублей (инвестиционная программа </w:t>
      </w:r>
      <w:r w:rsidR="0031244B">
        <w:rPr>
          <w:rFonts w:ascii="Myriad Pro" w:hAnsi="Myriad Pro"/>
          <w:sz w:val="26"/>
          <w:szCs w:val="26"/>
        </w:rPr>
        <w:t>ПАО </w:t>
      </w:r>
      <w:r w:rsidRPr="00E24A27">
        <w:rPr>
          <w:rFonts w:ascii="Myriad Pro" w:hAnsi="Myriad Pro"/>
          <w:sz w:val="26"/>
          <w:szCs w:val="26"/>
        </w:rPr>
        <w:t xml:space="preserve">«МРСК Юга» направлена в Министерство энергетики Российской Федерации сопроводительным письмом от 29.02.2016 </w:t>
      </w:r>
      <w:r w:rsidR="0031244B">
        <w:rPr>
          <w:rFonts w:ascii="Myriad Pro" w:hAnsi="Myriad Pro"/>
          <w:sz w:val="26"/>
          <w:szCs w:val="26"/>
        </w:rPr>
        <w:t>№ </w:t>
      </w:r>
      <w:r w:rsidRPr="00E24A27">
        <w:rPr>
          <w:rFonts w:ascii="Myriad Pro" w:hAnsi="Myriad Pro"/>
          <w:sz w:val="26"/>
          <w:szCs w:val="26"/>
        </w:rPr>
        <w:t>МР5/1000/125).</w:t>
      </w:r>
    </w:p>
    <w:p w14:paraId="337FB078" w14:textId="77777777" w:rsidR="002A5FBD" w:rsidRPr="00E24A27" w:rsidRDefault="002A5FBD" w:rsidP="003666D4">
      <w:pPr>
        <w:spacing w:after="0" w:line="336" w:lineRule="auto"/>
        <w:ind w:firstLine="567"/>
        <w:jc w:val="both"/>
        <w:rPr>
          <w:rFonts w:ascii="Myriad Pro" w:hAnsi="Myriad Pro"/>
          <w:sz w:val="26"/>
          <w:szCs w:val="26"/>
        </w:rPr>
      </w:pPr>
      <w:r w:rsidRPr="00E24A27">
        <w:rPr>
          <w:rFonts w:ascii="Myriad Pro" w:hAnsi="Myriad Pro"/>
          <w:sz w:val="26"/>
          <w:szCs w:val="26"/>
        </w:rPr>
        <w:t xml:space="preserve">Таким образом, скорректированный возврат инвестированного капитала, определяемый на 2017 год в соответствии с пунктом 32 Методических указаний, составил </w:t>
      </w:r>
      <w:r w:rsidRPr="00E24A27">
        <w:rPr>
          <w:rFonts w:ascii="Myriad Pro" w:hAnsi="Myriad Pro"/>
          <w:b/>
          <w:sz w:val="26"/>
          <w:szCs w:val="26"/>
        </w:rPr>
        <w:t xml:space="preserve">535 698 </w:t>
      </w:r>
      <w:r w:rsidRPr="00E24A27">
        <w:rPr>
          <w:rFonts w:ascii="Myriad Pro" w:hAnsi="Myriad Pro"/>
          <w:sz w:val="26"/>
          <w:szCs w:val="26"/>
        </w:rPr>
        <w:t>тыс. руб.;</w:t>
      </w:r>
    </w:p>
    <w:p w14:paraId="44A1B6AC" w14:textId="77777777" w:rsidR="002A5FBD" w:rsidRPr="00E24A27" w:rsidRDefault="002A5FBD" w:rsidP="003666D4">
      <w:pPr>
        <w:spacing w:after="0" w:line="336" w:lineRule="auto"/>
        <w:ind w:firstLine="567"/>
        <w:jc w:val="both"/>
        <w:rPr>
          <w:rFonts w:ascii="Myriad Pro" w:hAnsi="Myriad Pro"/>
          <w:sz w:val="26"/>
          <w:szCs w:val="26"/>
        </w:rPr>
      </w:pPr>
      <w:r w:rsidRPr="00E24A27">
        <w:rPr>
          <w:rFonts w:ascii="Myriad Pro" w:hAnsi="Myriad Pro"/>
          <w:sz w:val="26"/>
          <w:szCs w:val="26"/>
        </w:rPr>
        <w:t xml:space="preserve">скорректированный доход инвестированного капитала, определяемый на 2017 год в соответствии с пунктом 36 Методических указаний, составил </w:t>
      </w:r>
      <w:r w:rsidRPr="00E24A27">
        <w:rPr>
          <w:rFonts w:ascii="Myriad Pro" w:hAnsi="Myriad Pro"/>
          <w:b/>
          <w:sz w:val="26"/>
          <w:szCs w:val="26"/>
        </w:rPr>
        <w:t>561980</w:t>
      </w:r>
      <w:r w:rsidRPr="00E24A27">
        <w:rPr>
          <w:rFonts w:ascii="Myriad Pro" w:hAnsi="Myriad Pro"/>
          <w:sz w:val="26"/>
          <w:szCs w:val="26"/>
        </w:rPr>
        <w:t xml:space="preserve"> тыс. руб.</w:t>
      </w:r>
    </w:p>
    <w:p w14:paraId="0AE9BE7A" w14:textId="77777777" w:rsidR="002A5FBD" w:rsidRPr="00E24A27" w:rsidRDefault="002A5FBD" w:rsidP="003666D4">
      <w:pPr>
        <w:spacing w:after="0" w:line="336" w:lineRule="auto"/>
        <w:ind w:firstLine="567"/>
        <w:jc w:val="both"/>
        <w:rPr>
          <w:rFonts w:ascii="Myriad Pro" w:hAnsi="Myriad Pro"/>
          <w:sz w:val="26"/>
          <w:szCs w:val="26"/>
        </w:rPr>
      </w:pPr>
      <w:r w:rsidRPr="00E24A27">
        <w:rPr>
          <w:rFonts w:ascii="Myriad Pro" w:hAnsi="Myriad Pro"/>
          <w:sz w:val="26"/>
          <w:szCs w:val="26"/>
        </w:rPr>
        <w:t xml:space="preserve">В соответствии с п.33 Основ ценообразования чистый оборотный капитал относится к долгосрочным параметрам регулирования. Величина чистого оборотного капитала на 2017 год принята в размере </w:t>
      </w:r>
      <w:r w:rsidRPr="00E24A27">
        <w:rPr>
          <w:rFonts w:ascii="Myriad Pro" w:hAnsi="Myriad Pro"/>
          <w:b/>
          <w:sz w:val="26"/>
          <w:szCs w:val="26"/>
        </w:rPr>
        <w:t>86 950</w:t>
      </w:r>
      <w:r w:rsidRPr="00E24A27">
        <w:rPr>
          <w:rFonts w:ascii="Myriad Pro" w:hAnsi="Myriad Pro"/>
          <w:sz w:val="26"/>
          <w:szCs w:val="26"/>
        </w:rPr>
        <w:t xml:space="preserve"> тыс. руб., что соответствует величине, установленной приказом ФСТ России от 21.05.2012 </w:t>
      </w:r>
      <w:r w:rsidR="0031244B">
        <w:rPr>
          <w:rFonts w:ascii="Myriad Pro" w:hAnsi="Myriad Pro"/>
          <w:sz w:val="26"/>
          <w:szCs w:val="26"/>
        </w:rPr>
        <w:t>№ </w:t>
      </w:r>
      <w:r w:rsidRPr="00E24A27">
        <w:rPr>
          <w:rFonts w:ascii="Myriad Pro" w:hAnsi="Myriad Pro"/>
          <w:sz w:val="26"/>
          <w:szCs w:val="26"/>
        </w:rPr>
        <w:t>115-э/3 «О согласовании ФСТ России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w:t>
      </w:r>
    </w:p>
    <w:p w14:paraId="443D0791" w14:textId="77777777" w:rsidR="002A5FBD" w:rsidRPr="00E24A27" w:rsidRDefault="002A5FBD" w:rsidP="003666D4">
      <w:pPr>
        <w:spacing w:after="0" w:line="336" w:lineRule="auto"/>
        <w:ind w:firstLine="567"/>
        <w:jc w:val="both"/>
        <w:rPr>
          <w:rFonts w:ascii="Myriad Pro" w:hAnsi="Myriad Pro"/>
          <w:sz w:val="26"/>
          <w:szCs w:val="26"/>
        </w:rPr>
      </w:pPr>
      <w:r w:rsidRPr="00E24A27">
        <w:rPr>
          <w:rFonts w:ascii="Myriad Pro" w:hAnsi="Myriad Pro"/>
          <w:sz w:val="26"/>
          <w:szCs w:val="26"/>
        </w:rPr>
        <w:t>Норма доходности на старый капитал и на новый капитал в 2017 году принята на уровне 11%.</w:t>
      </w:r>
    </w:p>
    <w:p w14:paraId="745816D2" w14:textId="77777777" w:rsidR="002A5FBD" w:rsidRPr="00E24A27" w:rsidRDefault="002A5FBD" w:rsidP="003666D4">
      <w:pPr>
        <w:spacing w:after="0" w:line="336" w:lineRule="auto"/>
        <w:ind w:firstLine="567"/>
        <w:contextualSpacing/>
        <w:jc w:val="both"/>
        <w:rPr>
          <w:rFonts w:ascii="Myriad Pro" w:hAnsi="Myriad Pro"/>
          <w:sz w:val="26"/>
          <w:szCs w:val="26"/>
        </w:rPr>
      </w:pPr>
      <w:r w:rsidRPr="00E24A27">
        <w:rPr>
          <w:rFonts w:ascii="Myriad Pro" w:hAnsi="Myriad Pro"/>
          <w:sz w:val="26"/>
          <w:szCs w:val="26"/>
        </w:rPr>
        <w:lastRenderedPageBreak/>
        <w:t>Расчет дохода на инвестированный капитал и возврата инвестированного капитала на 2017 и последующие годы представлен в таблице «Расчет НВВ по RAB (2009-2017)».</w:t>
      </w:r>
    </w:p>
    <w:p w14:paraId="72706BA0" w14:textId="77777777" w:rsidR="002A5FBD" w:rsidRPr="00CD1C6B" w:rsidRDefault="002A5FBD" w:rsidP="003666D4">
      <w:pPr>
        <w:spacing w:after="0" w:line="336" w:lineRule="auto"/>
        <w:ind w:firstLine="567"/>
        <w:contextualSpacing/>
        <w:jc w:val="both"/>
        <w:rPr>
          <w:rFonts w:ascii="Myriad Pro" w:eastAsia="Calibri" w:hAnsi="Myriad Pro"/>
          <w:b/>
          <w:sz w:val="26"/>
          <w:szCs w:val="26"/>
        </w:rPr>
      </w:pPr>
    </w:p>
    <w:p w14:paraId="5DDDC459" w14:textId="77777777" w:rsidR="002A5FBD" w:rsidRDefault="002A5FBD" w:rsidP="003666D4">
      <w:pPr>
        <w:spacing w:after="0" w:line="336" w:lineRule="auto"/>
        <w:contextualSpacing/>
        <w:jc w:val="both"/>
        <w:rPr>
          <w:rFonts w:ascii="Myriad Pro" w:eastAsia="Calibri" w:hAnsi="Myriad Pro"/>
          <w:b/>
          <w:sz w:val="26"/>
          <w:szCs w:val="26"/>
        </w:rPr>
      </w:pPr>
      <w:r w:rsidRPr="00CD1C6B">
        <w:rPr>
          <w:rFonts w:ascii="Myriad Pro" w:eastAsia="Calibri" w:hAnsi="Myriad Pro"/>
          <w:b/>
          <w:sz w:val="26"/>
          <w:szCs w:val="26"/>
        </w:rPr>
        <w:t>ПОЗИЦИЯ ОРГАНА РЕГУЛИРОВАНИЯ</w:t>
      </w:r>
    </w:p>
    <w:p w14:paraId="1FC2617A" w14:textId="77777777" w:rsidR="002A5FBD" w:rsidRDefault="002A5FBD" w:rsidP="003666D4">
      <w:pPr>
        <w:spacing w:after="0" w:line="336"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Экспертном заключении Службы по тарифам Астраханской области отражены показатели по возврату и доходу на инвестированный капитал в размерах 543 015,9 тыс. руб. и 565 404,08 тыс. руб. соответственно. Расчеты проведены по показателям о движении капитала и пункту 42 Методических указаний </w:t>
      </w:r>
      <w:r w:rsidR="0031244B">
        <w:rPr>
          <w:rFonts w:ascii="Myriad Pro" w:eastAsia="Calibri" w:hAnsi="Myriad Pro"/>
          <w:sz w:val="26"/>
          <w:szCs w:val="26"/>
        </w:rPr>
        <w:t>№ </w:t>
      </w:r>
      <w:r>
        <w:rPr>
          <w:rFonts w:ascii="Myriad Pro" w:eastAsia="Calibri" w:hAnsi="Myriad Pro"/>
          <w:sz w:val="26"/>
          <w:szCs w:val="26"/>
        </w:rPr>
        <w:t xml:space="preserve">228-э об исполнении инвестиционной программы. </w:t>
      </w:r>
    </w:p>
    <w:p w14:paraId="7F22424F" w14:textId="77777777" w:rsidR="002A5FBD" w:rsidRDefault="002A5FBD" w:rsidP="003666D4">
      <w:pPr>
        <w:spacing w:after="0" w:line="336" w:lineRule="auto"/>
        <w:ind w:firstLine="709"/>
        <w:contextualSpacing/>
        <w:jc w:val="both"/>
        <w:rPr>
          <w:rFonts w:ascii="Myriad Pro" w:eastAsia="Calibri" w:hAnsi="Myriad Pro"/>
          <w:sz w:val="26"/>
          <w:szCs w:val="26"/>
        </w:rPr>
      </w:pPr>
    </w:p>
    <w:p w14:paraId="6056CB5B" w14:textId="77777777" w:rsidR="002A5FBD" w:rsidRPr="00CD1C6B" w:rsidRDefault="002A5FBD" w:rsidP="003666D4">
      <w:pPr>
        <w:keepNext/>
        <w:spacing w:after="0" w:line="336" w:lineRule="auto"/>
        <w:contextualSpacing/>
        <w:jc w:val="both"/>
        <w:rPr>
          <w:rFonts w:ascii="Myriad Pro" w:eastAsia="Calibri" w:hAnsi="Myriad Pro"/>
          <w:b/>
          <w:sz w:val="26"/>
          <w:szCs w:val="26"/>
        </w:rPr>
      </w:pPr>
      <w:r w:rsidRPr="00CD1C6B">
        <w:rPr>
          <w:rFonts w:ascii="Myriad Pro" w:eastAsia="Calibri" w:hAnsi="Myriad Pro"/>
          <w:b/>
          <w:sz w:val="26"/>
          <w:szCs w:val="26"/>
        </w:rPr>
        <w:t>ПОЗИЦИЯ ИСПОЛНИТЕЛЯ</w:t>
      </w:r>
    </w:p>
    <w:p w14:paraId="113A6136" w14:textId="77777777" w:rsidR="008B7291" w:rsidRPr="008B7291" w:rsidRDefault="008B7291" w:rsidP="003666D4">
      <w:pPr>
        <w:autoSpaceDE w:val="0"/>
        <w:autoSpaceDN w:val="0"/>
        <w:adjustRightInd w:val="0"/>
        <w:spacing w:after="0" w:line="336" w:lineRule="auto"/>
        <w:ind w:firstLine="567"/>
        <w:jc w:val="both"/>
        <w:rPr>
          <w:rFonts w:ascii="Myriad Pro" w:hAnsi="Myriad Pro" w:cs="Myriad Pro"/>
          <w:sz w:val="26"/>
          <w:szCs w:val="26"/>
        </w:rPr>
      </w:pPr>
      <w:r w:rsidRPr="008B7291">
        <w:rPr>
          <w:rFonts w:ascii="Myriad Pro" w:hAnsi="Myriad Pro" w:cs="Myriad Pro"/>
          <w:sz w:val="26"/>
          <w:szCs w:val="26"/>
        </w:rPr>
        <w:t xml:space="preserve">В 2008 году по соглашению между Региональной службы по тарифам Астраханской области, ОАО «МРСК Юга» - «Астраханьэнерго», ОАО «ФСК ЕЭС», ФСТ России,  Астраханская область включена в перечень субъектов Российской Федерации на территории которых реализуется пилотный проект по внедрению системы тарифного регулирования в распределительных электрических сетях на основе метода доходности инвестированного капитала (далее – метод RAB). Соглашением предусматривалось применение метода RAB на территории Астраханской области с 1 июля 2008 года, в случае внесения изменений в Основы ценообразования </w:t>
      </w:r>
      <w:r w:rsidR="0031244B">
        <w:rPr>
          <w:rFonts w:ascii="Myriad Pro" w:hAnsi="Myriad Pro" w:cs="Myriad Pro"/>
          <w:sz w:val="26"/>
          <w:szCs w:val="26"/>
        </w:rPr>
        <w:t>№ </w:t>
      </w:r>
      <w:r w:rsidRPr="008B7291">
        <w:rPr>
          <w:rFonts w:ascii="Myriad Pro" w:hAnsi="Myriad Pro" w:cs="Myriad Pro"/>
          <w:sz w:val="26"/>
          <w:szCs w:val="26"/>
        </w:rPr>
        <w:t>109. Основной целью реализации пилотного проекта являлось в том числе применение нормативных правовых актов по регулированию выручки «обеспечивающие условия для стабильного, предсказуемого финансового положения ОАО «МРСК Юга» на территории Астраханской области в долгосрочной перспективе…».</w:t>
      </w:r>
    </w:p>
    <w:p w14:paraId="07B00300" w14:textId="77777777" w:rsidR="008B7291" w:rsidRPr="008B7291" w:rsidRDefault="008B7291" w:rsidP="003666D4">
      <w:pPr>
        <w:autoSpaceDE w:val="0"/>
        <w:autoSpaceDN w:val="0"/>
        <w:adjustRightInd w:val="0"/>
        <w:spacing w:after="0" w:line="336" w:lineRule="auto"/>
        <w:ind w:firstLine="567"/>
        <w:jc w:val="both"/>
        <w:rPr>
          <w:rFonts w:ascii="Myriad Pro" w:hAnsi="Myriad Pro" w:cs="Myriad Pro"/>
          <w:sz w:val="26"/>
          <w:szCs w:val="26"/>
        </w:rPr>
      </w:pPr>
      <w:r w:rsidRPr="008B7291">
        <w:rPr>
          <w:rFonts w:ascii="Myriad Pro" w:hAnsi="Myriad Pro" w:cs="Myriad Pro"/>
          <w:sz w:val="26"/>
          <w:szCs w:val="26"/>
        </w:rPr>
        <w:t xml:space="preserve">Постановлением Правительства Российской Федерации от 18.06.2008 </w:t>
      </w:r>
      <w:r w:rsidR="0031244B">
        <w:rPr>
          <w:rFonts w:ascii="Myriad Pro" w:hAnsi="Myriad Pro" w:cs="Myriad Pro"/>
          <w:sz w:val="26"/>
          <w:szCs w:val="26"/>
        </w:rPr>
        <w:t>№ </w:t>
      </w:r>
      <w:r w:rsidRPr="008B7291">
        <w:rPr>
          <w:rFonts w:ascii="Myriad Pro" w:hAnsi="Myriad Pro" w:cs="Myriad Pro"/>
          <w:sz w:val="26"/>
          <w:szCs w:val="26"/>
        </w:rPr>
        <w:t xml:space="preserve">459 «О внесении изменений в Постановление Правительства Российской Федерации от 26 февраля 2004 г. </w:t>
      </w:r>
      <w:r w:rsidR="0031244B">
        <w:rPr>
          <w:rFonts w:ascii="Myriad Pro" w:hAnsi="Myriad Pro" w:cs="Myriad Pro"/>
          <w:sz w:val="26"/>
          <w:szCs w:val="26"/>
        </w:rPr>
        <w:t>№ </w:t>
      </w:r>
      <w:r w:rsidRPr="008B7291">
        <w:rPr>
          <w:rFonts w:ascii="Myriad Pro" w:hAnsi="Myriad Pro" w:cs="Myriad Pro"/>
          <w:sz w:val="26"/>
          <w:szCs w:val="26"/>
        </w:rPr>
        <w:t>109 «О ценообразовании в отношении электрической и тепловой энергии в Российской Федерации» внесены изменения предусматривающие применение метода RAB в отношении ТСО и прописаны основные положения применяемого метода RAB.</w:t>
      </w:r>
    </w:p>
    <w:p w14:paraId="066FDB30" w14:textId="77777777" w:rsidR="008B7291" w:rsidRPr="008B7291" w:rsidRDefault="008B7291" w:rsidP="003666D4">
      <w:pPr>
        <w:autoSpaceDE w:val="0"/>
        <w:autoSpaceDN w:val="0"/>
        <w:adjustRightInd w:val="0"/>
        <w:spacing w:after="0" w:line="336" w:lineRule="auto"/>
        <w:ind w:firstLine="567"/>
        <w:jc w:val="both"/>
        <w:rPr>
          <w:rFonts w:ascii="Myriad Pro" w:hAnsi="Myriad Pro" w:cs="Myriad Pro"/>
          <w:sz w:val="26"/>
          <w:szCs w:val="26"/>
        </w:rPr>
      </w:pPr>
      <w:r w:rsidRPr="008B7291">
        <w:rPr>
          <w:rFonts w:ascii="Myriad Pro" w:hAnsi="Myriad Pro" w:cs="Myriad Pro"/>
          <w:sz w:val="26"/>
          <w:szCs w:val="26"/>
        </w:rPr>
        <w:t xml:space="preserve">Исполнитель отмечает, что согласно Основ ценообразования </w:t>
      </w:r>
      <w:r w:rsidR="0031244B">
        <w:rPr>
          <w:rFonts w:ascii="Myriad Pro" w:hAnsi="Myriad Pro" w:cs="Myriad Pro"/>
          <w:sz w:val="26"/>
          <w:szCs w:val="26"/>
        </w:rPr>
        <w:t>№ </w:t>
      </w:r>
      <w:r w:rsidRPr="008B7291">
        <w:rPr>
          <w:rFonts w:ascii="Myriad Pro" w:hAnsi="Myriad Pro" w:cs="Myriad Pro"/>
          <w:sz w:val="26"/>
          <w:szCs w:val="26"/>
        </w:rPr>
        <w:t>109 определены следующие понятия:</w:t>
      </w:r>
    </w:p>
    <w:p w14:paraId="0C387F28" w14:textId="77777777" w:rsidR="008B7291" w:rsidRPr="008B7291" w:rsidRDefault="008B7291" w:rsidP="003666D4">
      <w:pPr>
        <w:autoSpaceDE w:val="0"/>
        <w:autoSpaceDN w:val="0"/>
        <w:adjustRightInd w:val="0"/>
        <w:spacing w:after="0" w:line="336" w:lineRule="auto"/>
        <w:ind w:firstLine="567"/>
        <w:jc w:val="both"/>
        <w:rPr>
          <w:rFonts w:ascii="Myriad Pro" w:hAnsi="Myriad Pro" w:cs="Myriad Pro"/>
          <w:sz w:val="26"/>
          <w:szCs w:val="26"/>
        </w:rPr>
      </w:pPr>
      <w:r w:rsidRPr="008B7291">
        <w:rPr>
          <w:rFonts w:ascii="Myriad Pro" w:hAnsi="Myriad Pro" w:cs="Myriad Pro"/>
          <w:sz w:val="26"/>
          <w:szCs w:val="26"/>
        </w:rPr>
        <w:lastRenderedPageBreak/>
        <w:t>- «долгосрочные параметры регулирования» - параметры расчета тарифов, устанавливаемые на долгосрочный период регулирования, в течение которого они не пересматриваются;</w:t>
      </w:r>
    </w:p>
    <w:p w14:paraId="6E72D647" w14:textId="77777777" w:rsidR="008B7291" w:rsidRPr="008B7291" w:rsidRDefault="008B7291" w:rsidP="003666D4">
      <w:pPr>
        <w:autoSpaceDE w:val="0"/>
        <w:autoSpaceDN w:val="0"/>
        <w:adjustRightInd w:val="0"/>
        <w:spacing w:after="0" w:line="336" w:lineRule="auto"/>
        <w:ind w:firstLine="567"/>
        <w:jc w:val="both"/>
        <w:rPr>
          <w:rFonts w:ascii="Myriad Pro" w:hAnsi="Myriad Pro" w:cs="Myriad Pro"/>
          <w:sz w:val="26"/>
          <w:szCs w:val="26"/>
        </w:rPr>
      </w:pPr>
      <w:r w:rsidRPr="008B7291">
        <w:rPr>
          <w:rFonts w:ascii="Myriad Pro" w:hAnsi="Myriad Pro" w:cs="Myriad Pro"/>
          <w:sz w:val="26"/>
          <w:szCs w:val="26"/>
        </w:rPr>
        <w:t>- «инвестированный капитал» - капитал, который использовался для создания активов, необходимых для осуществления регулируемой деятельности, размер которого определяется на начало каждого долгосрочного периода регулирования;</w:t>
      </w:r>
    </w:p>
    <w:p w14:paraId="46935D33" w14:textId="77777777" w:rsidR="008B7291" w:rsidRPr="008B7291" w:rsidRDefault="008B7291" w:rsidP="003666D4">
      <w:pPr>
        <w:autoSpaceDE w:val="0"/>
        <w:autoSpaceDN w:val="0"/>
        <w:adjustRightInd w:val="0"/>
        <w:spacing w:after="0" w:line="336" w:lineRule="auto"/>
        <w:ind w:firstLine="567"/>
        <w:jc w:val="both"/>
        <w:rPr>
          <w:rFonts w:ascii="Myriad Pro" w:hAnsi="Myriad Pro" w:cs="Myriad Pro"/>
          <w:sz w:val="26"/>
          <w:szCs w:val="26"/>
        </w:rPr>
      </w:pPr>
      <w:r w:rsidRPr="008B7291">
        <w:rPr>
          <w:rFonts w:ascii="Myriad Pro" w:hAnsi="Myriad Pro" w:cs="Myriad Pro"/>
          <w:sz w:val="26"/>
          <w:szCs w:val="26"/>
        </w:rPr>
        <w:t>- «чистый оборотный капитал» - разность между величиной текущих активов и величиной текущих обязательств организации, осуществляющей регулируемую деятельность, устанавливаемая регулирующими органами на долгосрочный период регулирования;</w:t>
      </w:r>
    </w:p>
    <w:p w14:paraId="1E6B4DAA" w14:textId="77777777" w:rsidR="008B7291" w:rsidRPr="008B7291" w:rsidRDefault="008B7291" w:rsidP="003666D4">
      <w:pPr>
        <w:autoSpaceDE w:val="0"/>
        <w:autoSpaceDN w:val="0"/>
        <w:adjustRightInd w:val="0"/>
        <w:spacing w:after="0" w:line="336" w:lineRule="auto"/>
        <w:ind w:firstLine="567"/>
        <w:jc w:val="both"/>
        <w:rPr>
          <w:rFonts w:ascii="Myriad Pro" w:hAnsi="Myriad Pro" w:cs="Myriad Pro"/>
          <w:sz w:val="26"/>
          <w:szCs w:val="26"/>
        </w:rPr>
      </w:pPr>
      <w:r w:rsidRPr="008B7291">
        <w:rPr>
          <w:rFonts w:ascii="Myriad Pro" w:hAnsi="Myriad Pro" w:cs="Myriad Pro"/>
          <w:sz w:val="26"/>
          <w:szCs w:val="26"/>
        </w:rPr>
        <w:t>- «срок возврата инвестированного капитала» - срок, в течение которого капитал, инвестированный в текущем году, будет в полном объеме возвращен организации, осуществляющей регулируемую деятельность, путем включения соответствующих платежей в необходимую валовую выручку, учитываемую при расчете тарифов;</w:t>
      </w:r>
    </w:p>
    <w:p w14:paraId="158F27F6" w14:textId="77777777" w:rsidR="008B7291" w:rsidRPr="008B7291" w:rsidRDefault="008B7291" w:rsidP="003666D4">
      <w:pPr>
        <w:autoSpaceDE w:val="0"/>
        <w:autoSpaceDN w:val="0"/>
        <w:adjustRightInd w:val="0"/>
        <w:spacing w:after="0" w:line="336" w:lineRule="auto"/>
        <w:ind w:firstLine="567"/>
        <w:jc w:val="both"/>
        <w:rPr>
          <w:rFonts w:ascii="Myriad Pro" w:hAnsi="Myriad Pro" w:cs="Myriad Pro"/>
          <w:sz w:val="26"/>
          <w:szCs w:val="26"/>
        </w:rPr>
      </w:pPr>
      <w:r w:rsidRPr="008B7291">
        <w:rPr>
          <w:rFonts w:ascii="Myriad Pro" w:hAnsi="Myriad Pro" w:cs="Myriad Pro"/>
          <w:sz w:val="26"/>
          <w:szCs w:val="26"/>
        </w:rPr>
        <w:t>- «норма доходности инвестированного капитала» - величина, отражающая экономически обоснованный уровень доходности инвестированного капитала, определяемая с учетом соотношения заемного капитала и собственного капитала;</w:t>
      </w:r>
    </w:p>
    <w:p w14:paraId="2FFCBA7F" w14:textId="77777777" w:rsidR="008B7291" w:rsidRDefault="008B7291" w:rsidP="003666D4">
      <w:pPr>
        <w:autoSpaceDE w:val="0"/>
        <w:autoSpaceDN w:val="0"/>
        <w:adjustRightInd w:val="0"/>
        <w:spacing w:after="0" w:line="336" w:lineRule="auto"/>
        <w:ind w:firstLine="567"/>
        <w:jc w:val="both"/>
        <w:rPr>
          <w:rFonts w:ascii="Myriad Pro" w:hAnsi="Myriad Pro" w:cs="Myriad Pro"/>
          <w:sz w:val="26"/>
          <w:szCs w:val="26"/>
        </w:rPr>
      </w:pPr>
      <w:r w:rsidRPr="008B7291">
        <w:rPr>
          <w:rFonts w:ascii="Myriad Pro" w:hAnsi="Myriad Pro" w:cs="Myriad Pro"/>
          <w:sz w:val="26"/>
          <w:szCs w:val="26"/>
        </w:rPr>
        <w:t xml:space="preserve">Пунктом 35 Основ ценообразования </w:t>
      </w:r>
      <w:r w:rsidR="0031244B">
        <w:rPr>
          <w:rFonts w:ascii="Myriad Pro" w:hAnsi="Myriad Pro" w:cs="Myriad Pro"/>
          <w:sz w:val="26"/>
          <w:szCs w:val="26"/>
        </w:rPr>
        <w:t>№ </w:t>
      </w:r>
      <w:r w:rsidRPr="008B7291">
        <w:rPr>
          <w:rFonts w:ascii="Myriad Pro" w:hAnsi="Myriad Pro" w:cs="Myriad Pro"/>
          <w:sz w:val="26"/>
          <w:szCs w:val="26"/>
        </w:rPr>
        <w:t xml:space="preserve">109 были определены основные положения, которые учитывались при расчете необходимой валовой выручки ТСО, регулируемой методом RAB. В частности определено, что регулируемые тарифы устанавливаются на основе необходимой валовой выручки, которая определяется с учетом ежегодных корректировок, осуществляемых в течение долгосрочного периода регулирования, и обеспечивает, в том числе возврат инвестированного капитала в соответствии с пунктом 35.2 Основ ценообразования </w:t>
      </w:r>
      <w:r w:rsidR="0031244B">
        <w:rPr>
          <w:rFonts w:ascii="Myriad Pro" w:hAnsi="Myriad Pro" w:cs="Myriad Pro"/>
          <w:sz w:val="26"/>
          <w:szCs w:val="26"/>
        </w:rPr>
        <w:t>№ </w:t>
      </w:r>
      <w:r w:rsidRPr="008B7291">
        <w:rPr>
          <w:rFonts w:ascii="Myriad Pro" w:hAnsi="Myriad Pro" w:cs="Myriad Pro"/>
          <w:sz w:val="26"/>
          <w:szCs w:val="26"/>
        </w:rPr>
        <w:t xml:space="preserve">109 и получение дохода на инвестированный капитал в соответствии с пунктом 35.3 Основ ценообразования </w:t>
      </w:r>
      <w:r w:rsidR="0031244B">
        <w:rPr>
          <w:rFonts w:ascii="Myriad Pro" w:hAnsi="Myriad Pro" w:cs="Myriad Pro"/>
          <w:sz w:val="26"/>
          <w:szCs w:val="26"/>
        </w:rPr>
        <w:t>№ </w:t>
      </w:r>
      <w:r w:rsidRPr="008B7291">
        <w:rPr>
          <w:rFonts w:ascii="Myriad Pro" w:hAnsi="Myriad Pro" w:cs="Myriad Pro"/>
          <w:sz w:val="26"/>
          <w:szCs w:val="26"/>
        </w:rPr>
        <w:t xml:space="preserve">109. Пунктом 35.3 Основ ценообразования </w:t>
      </w:r>
      <w:r w:rsidR="0031244B">
        <w:rPr>
          <w:rFonts w:ascii="Myriad Pro" w:hAnsi="Myriad Pro" w:cs="Myriad Pro"/>
          <w:sz w:val="26"/>
          <w:szCs w:val="26"/>
        </w:rPr>
        <w:t>№ </w:t>
      </w:r>
      <w:r w:rsidRPr="008B7291">
        <w:rPr>
          <w:rFonts w:ascii="Myriad Pro" w:hAnsi="Myriad Pro" w:cs="Myriad Pro"/>
          <w:sz w:val="26"/>
          <w:szCs w:val="26"/>
        </w:rPr>
        <w:t>109 предусмотрено было, что в правилах расчета нормы доходности инвестированного капитала устанавливаются следующие показатели, в том числе стоимость заемного капитала, которая рассчитывается как средняя стоимость долговых обязательств, сложившаяся в энергетической отрасли.</w:t>
      </w:r>
    </w:p>
    <w:p w14:paraId="0D8B6179" w14:textId="77777777" w:rsidR="008B7291" w:rsidRPr="00194ECC" w:rsidRDefault="008B7291" w:rsidP="003666D4">
      <w:pPr>
        <w:pStyle w:val="s1"/>
        <w:spacing w:before="0" w:beforeAutospacing="0" w:after="0" w:afterAutospacing="0" w:line="336" w:lineRule="auto"/>
        <w:ind w:firstLine="567"/>
        <w:jc w:val="both"/>
        <w:rPr>
          <w:rFonts w:ascii="Myriad Pro" w:hAnsi="Myriad Pro"/>
          <w:sz w:val="26"/>
          <w:szCs w:val="26"/>
          <w:lang w:val="ru-RU"/>
        </w:rPr>
      </w:pPr>
      <w:r w:rsidRPr="00194ECC">
        <w:rPr>
          <w:rFonts w:ascii="Myriad Pro" w:hAnsi="Myriad Pro"/>
          <w:sz w:val="26"/>
          <w:szCs w:val="26"/>
          <w:lang w:val="ru-RU"/>
        </w:rPr>
        <w:lastRenderedPageBreak/>
        <w:t xml:space="preserve">Пунктом 35 Основ ценообразования </w:t>
      </w:r>
      <w:r w:rsidR="0031244B">
        <w:rPr>
          <w:rFonts w:ascii="Myriad Pro" w:hAnsi="Myriad Pro"/>
          <w:sz w:val="26"/>
          <w:szCs w:val="26"/>
          <w:lang w:val="ru-RU"/>
        </w:rPr>
        <w:t>№ </w:t>
      </w:r>
      <w:r w:rsidRPr="00194ECC">
        <w:rPr>
          <w:rFonts w:ascii="Myriad Pro" w:hAnsi="Myriad Pro"/>
          <w:sz w:val="26"/>
          <w:szCs w:val="26"/>
          <w:lang w:val="ru-RU"/>
        </w:rPr>
        <w:t xml:space="preserve">109 были определены основные положения, которые учитывались при расчете необходимой валовой выручки ТСО, регулируемой методом </w:t>
      </w:r>
      <w:r w:rsidRPr="00E60316">
        <w:rPr>
          <w:rFonts w:ascii="Myriad Pro" w:hAnsi="Myriad Pro"/>
          <w:sz w:val="26"/>
          <w:szCs w:val="26"/>
        </w:rPr>
        <w:t>RAB</w:t>
      </w:r>
      <w:r w:rsidRPr="00194ECC">
        <w:rPr>
          <w:rFonts w:ascii="Myriad Pro" w:hAnsi="Myriad Pro"/>
          <w:sz w:val="26"/>
          <w:szCs w:val="26"/>
          <w:lang w:val="ru-RU"/>
        </w:rPr>
        <w:t xml:space="preserve">. Согласно пункту 35 Основ ценообразования </w:t>
      </w:r>
      <w:r w:rsidRPr="00194ECC">
        <w:rPr>
          <w:rFonts w:ascii="Myriad Pro" w:hAnsi="Myriad Pro"/>
          <w:sz w:val="26"/>
          <w:szCs w:val="26"/>
          <w:lang w:val="ru-RU"/>
        </w:rPr>
        <w:br/>
      </w:r>
      <w:r w:rsidR="0031244B">
        <w:rPr>
          <w:rFonts w:ascii="Myriad Pro" w:hAnsi="Myriad Pro"/>
          <w:sz w:val="26"/>
          <w:szCs w:val="26"/>
          <w:lang w:val="ru-RU"/>
        </w:rPr>
        <w:t>№ </w:t>
      </w:r>
      <w:r w:rsidRPr="00194ECC">
        <w:rPr>
          <w:rFonts w:ascii="Myriad Pro" w:hAnsi="Myriad Pro"/>
          <w:sz w:val="26"/>
          <w:szCs w:val="26"/>
          <w:lang w:val="ru-RU"/>
        </w:rPr>
        <w:t xml:space="preserve">109 расчет необходимой валовой выручки на долгосрочный период регулирования осуществляется на основе </w:t>
      </w:r>
      <w:r w:rsidRPr="00194ECC">
        <w:rPr>
          <w:rFonts w:ascii="Myriad Pro" w:hAnsi="Myriad Pro"/>
          <w:b/>
          <w:bCs/>
          <w:sz w:val="26"/>
          <w:szCs w:val="26"/>
          <w:lang w:val="ru-RU"/>
        </w:rPr>
        <w:t>долгосрочных параметров регулирования</w:t>
      </w:r>
      <w:r w:rsidRPr="00194ECC">
        <w:rPr>
          <w:rFonts w:ascii="Myriad Pro" w:hAnsi="Myriad Pro"/>
          <w:sz w:val="26"/>
          <w:szCs w:val="26"/>
          <w:lang w:val="ru-RU"/>
        </w:rPr>
        <w:t>, к которым относятся:</w:t>
      </w:r>
    </w:p>
    <w:p w14:paraId="37270F70" w14:textId="77777777" w:rsidR="008B7291" w:rsidRPr="00D1395C" w:rsidRDefault="008B7291" w:rsidP="003666D4">
      <w:pPr>
        <w:pStyle w:val="a3"/>
        <w:numPr>
          <w:ilvl w:val="0"/>
          <w:numId w:val="70"/>
        </w:numPr>
        <w:spacing w:after="0" w:line="336" w:lineRule="auto"/>
        <w:ind w:left="1134" w:hanging="567"/>
        <w:jc w:val="both"/>
        <w:rPr>
          <w:rFonts w:ascii="Myriad Pro" w:hAnsi="Myriad Pro"/>
          <w:sz w:val="26"/>
          <w:szCs w:val="26"/>
        </w:rPr>
      </w:pPr>
      <w:r w:rsidRPr="00D1395C">
        <w:rPr>
          <w:rFonts w:ascii="Myriad Pro" w:hAnsi="Myriad Pro"/>
          <w:sz w:val="26"/>
          <w:szCs w:val="26"/>
        </w:rPr>
        <w:t>базовый уровень операционных расходов;</w:t>
      </w:r>
    </w:p>
    <w:p w14:paraId="7088032B" w14:textId="77777777" w:rsidR="008B7291" w:rsidRPr="00D1395C" w:rsidRDefault="008B7291" w:rsidP="003666D4">
      <w:pPr>
        <w:pStyle w:val="a3"/>
        <w:numPr>
          <w:ilvl w:val="0"/>
          <w:numId w:val="70"/>
        </w:numPr>
        <w:spacing w:after="0" w:line="336" w:lineRule="auto"/>
        <w:ind w:left="1134" w:hanging="567"/>
        <w:jc w:val="both"/>
        <w:rPr>
          <w:rFonts w:ascii="Myriad Pro" w:hAnsi="Myriad Pro"/>
          <w:sz w:val="26"/>
          <w:szCs w:val="26"/>
        </w:rPr>
      </w:pPr>
      <w:r w:rsidRPr="00D1395C">
        <w:rPr>
          <w:rFonts w:ascii="Myriad Pro" w:hAnsi="Myriad Pro"/>
          <w:sz w:val="26"/>
          <w:szCs w:val="26"/>
        </w:rPr>
        <w:t>индекс эффективности операционных расходов;</w:t>
      </w:r>
    </w:p>
    <w:p w14:paraId="2CEE6D67" w14:textId="77777777" w:rsidR="008B7291" w:rsidRPr="00D1395C" w:rsidRDefault="008B7291" w:rsidP="003666D4">
      <w:pPr>
        <w:pStyle w:val="a3"/>
        <w:numPr>
          <w:ilvl w:val="0"/>
          <w:numId w:val="70"/>
        </w:numPr>
        <w:spacing w:after="0" w:line="336" w:lineRule="auto"/>
        <w:ind w:left="1134" w:hanging="567"/>
        <w:jc w:val="both"/>
        <w:rPr>
          <w:rFonts w:ascii="Myriad Pro" w:hAnsi="Myriad Pro"/>
          <w:sz w:val="26"/>
          <w:szCs w:val="26"/>
        </w:rPr>
      </w:pPr>
      <w:r w:rsidRPr="00D1395C">
        <w:rPr>
          <w:rFonts w:ascii="Myriad Pro" w:hAnsi="Myriad Pro"/>
          <w:sz w:val="26"/>
          <w:szCs w:val="26"/>
        </w:rPr>
        <w:t>размер инвестированного капитала;</w:t>
      </w:r>
    </w:p>
    <w:p w14:paraId="51E7C7BB" w14:textId="77777777" w:rsidR="008B7291" w:rsidRPr="00D1395C" w:rsidRDefault="008B7291" w:rsidP="003666D4">
      <w:pPr>
        <w:pStyle w:val="a3"/>
        <w:numPr>
          <w:ilvl w:val="0"/>
          <w:numId w:val="70"/>
        </w:numPr>
        <w:spacing w:after="0" w:line="336" w:lineRule="auto"/>
        <w:ind w:left="1134" w:hanging="567"/>
        <w:jc w:val="both"/>
        <w:rPr>
          <w:rFonts w:ascii="Myriad Pro" w:hAnsi="Myriad Pro"/>
          <w:sz w:val="26"/>
          <w:szCs w:val="26"/>
        </w:rPr>
      </w:pPr>
      <w:r w:rsidRPr="00D1395C">
        <w:rPr>
          <w:rFonts w:ascii="Myriad Pro" w:hAnsi="Myriad Pro"/>
          <w:sz w:val="26"/>
          <w:szCs w:val="26"/>
        </w:rPr>
        <w:t>чистый оборотный капитал;</w:t>
      </w:r>
    </w:p>
    <w:p w14:paraId="43E63D6E" w14:textId="77777777" w:rsidR="008B7291" w:rsidRPr="00D1395C" w:rsidRDefault="008B7291" w:rsidP="003666D4">
      <w:pPr>
        <w:pStyle w:val="a3"/>
        <w:numPr>
          <w:ilvl w:val="0"/>
          <w:numId w:val="70"/>
        </w:numPr>
        <w:spacing w:after="0" w:line="336" w:lineRule="auto"/>
        <w:ind w:left="1134" w:hanging="567"/>
        <w:jc w:val="both"/>
        <w:rPr>
          <w:rFonts w:ascii="Myriad Pro" w:hAnsi="Myriad Pro"/>
          <w:sz w:val="26"/>
          <w:szCs w:val="26"/>
        </w:rPr>
      </w:pPr>
      <w:r w:rsidRPr="00D1395C">
        <w:rPr>
          <w:rFonts w:ascii="Myriad Pro" w:hAnsi="Myriad Pro"/>
          <w:sz w:val="26"/>
          <w:szCs w:val="26"/>
        </w:rPr>
        <w:t>норма доходности инвестированного капитала;</w:t>
      </w:r>
    </w:p>
    <w:p w14:paraId="72CF7F66" w14:textId="77777777" w:rsidR="008B7291" w:rsidRPr="00D1395C" w:rsidRDefault="008B7291" w:rsidP="003666D4">
      <w:pPr>
        <w:pStyle w:val="a3"/>
        <w:numPr>
          <w:ilvl w:val="0"/>
          <w:numId w:val="70"/>
        </w:numPr>
        <w:spacing w:after="0" w:line="336" w:lineRule="auto"/>
        <w:ind w:left="1134" w:hanging="567"/>
        <w:jc w:val="both"/>
        <w:rPr>
          <w:rFonts w:ascii="Myriad Pro" w:hAnsi="Myriad Pro"/>
          <w:sz w:val="26"/>
          <w:szCs w:val="26"/>
        </w:rPr>
      </w:pPr>
      <w:r w:rsidRPr="00D1395C">
        <w:rPr>
          <w:rFonts w:ascii="Myriad Pro" w:hAnsi="Myriad Pro"/>
          <w:sz w:val="26"/>
          <w:szCs w:val="26"/>
        </w:rPr>
        <w:t>срок возврата инвестированного капитала;</w:t>
      </w:r>
    </w:p>
    <w:p w14:paraId="1D574F1D" w14:textId="77777777" w:rsidR="008B7291" w:rsidRPr="00D1395C" w:rsidRDefault="008B7291" w:rsidP="003666D4">
      <w:pPr>
        <w:pStyle w:val="a3"/>
        <w:numPr>
          <w:ilvl w:val="0"/>
          <w:numId w:val="70"/>
        </w:numPr>
        <w:spacing w:after="0" w:line="336" w:lineRule="auto"/>
        <w:ind w:left="1134" w:hanging="567"/>
        <w:jc w:val="both"/>
        <w:rPr>
          <w:rFonts w:ascii="Myriad Pro" w:hAnsi="Myriad Pro"/>
          <w:sz w:val="26"/>
          <w:szCs w:val="26"/>
        </w:rPr>
      </w:pPr>
      <w:r w:rsidRPr="00D1395C">
        <w:rPr>
          <w:rFonts w:ascii="Myriad Pro" w:hAnsi="Myriad Pro"/>
          <w:sz w:val="26"/>
          <w:szCs w:val="26"/>
        </w:rPr>
        <w:t>уровень надежности и качества реализуемых товаров (услуг), устанавливаемый в соответствии с </w:t>
      </w:r>
      <w:hyperlink r:id="rId23" w:anchor="block_13071" w:history="1">
        <w:r w:rsidRPr="00D1395C">
          <w:rPr>
            <w:rFonts w:ascii="Myriad Pro" w:hAnsi="Myriad Pro"/>
            <w:sz w:val="26"/>
            <w:szCs w:val="26"/>
          </w:rPr>
          <w:t>пунктом 7.1</w:t>
        </w:r>
      </w:hyperlink>
      <w:r w:rsidRPr="00D1395C">
        <w:rPr>
          <w:rFonts w:ascii="Myriad Pro" w:hAnsi="Myriad Pro"/>
          <w:sz w:val="26"/>
          <w:szCs w:val="26"/>
        </w:rPr>
        <w:t>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3982C41B" w14:textId="77777777" w:rsidR="008B7291" w:rsidRDefault="008B7291" w:rsidP="003666D4">
      <w:pPr>
        <w:spacing w:after="0" w:line="336" w:lineRule="auto"/>
        <w:ind w:firstLine="567"/>
        <w:jc w:val="both"/>
        <w:rPr>
          <w:rFonts w:ascii="Myriad Pro" w:hAnsi="Myriad Pro"/>
          <w:sz w:val="26"/>
          <w:szCs w:val="26"/>
        </w:rPr>
      </w:pPr>
      <w:r>
        <w:rPr>
          <w:rFonts w:ascii="Myriad Pro" w:hAnsi="Myriad Pro"/>
          <w:sz w:val="26"/>
          <w:szCs w:val="26"/>
        </w:rPr>
        <w:t xml:space="preserve">Также пунктом 35 Основ ценообразования </w:t>
      </w:r>
      <w:r w:rsidR="0031244B">
        <w:rPr>
          <w:rFonts w:ascii="Myriad Pro" w:hAnsi="Myriad Pro"/>
          <w:sz w:val="26"/>
          <w:szCs w:val="26"/>
        </w:rPr>
        <w:t>№ </w:t>
      </w:r>
      <w:r>
        <w:rPr>
          <w:rFonts w:ascii="Myriad Pro" w:hAnsi="Myriad Pro"/>
          <w:sz w:val="26"/>
          <w:szCs w:val="26"/>
        </w:rPr>
        <w:t>109 определено, что р</w:t>
      </w:r>
      <w:r w:rsidRPr="00E60316">
        <w:rPr>
          <w:rFonts w:ascii="Myriad Pro" w:hAnsi="Myriad Pro"/>
          <w:sz w:val="26"/>
          <w:szCs w:val="26"/>
        </w:rPr>
        <w:t>егулируемые тарифы устанавливаются на основе необходимой валовой выручки, которая определяется с учетом ежегодных корректировок, осуществляемых в течение долгосрочного периода регулирования, и обеспечивает</w:t>
      </w:r>
      <w:r>
        <w:rPr>
          <w:rFonts w:ascii="Myriad Pro" w:hAnsi="Myriad Pro"/>
          <w:sz w:val="26"/>
          <w:szCs w:val="26"/>
        </w:rPr>
        <w:t xml:space="preserve">, в том числе </w:t>
      </w:r>
      <w:r w:rsidRPr="00E60316">
        <w:rPr>
          <w:rFonts w:ascii="Myriad Pro" w:hAnsi="Myriad Pro"/>
          <w:sz w:val="26"/>
          <w:szCs w:val="26"/>
        </w:rPr>
        <w:t xml:space="preserve">возврат инвестированного капитала в соответствии с пунктом 35.2 </w:t>
      </w:r>
      <w:r>
        <w:rPr>
          <w:rFonts w:ascii="Myriad Pro" w:hAnsi="Myriad Pro"/>
          <w:sz w:val="26"/>
          <w:szCs w:val="26"/>
        </w:rPr>
        <w:t xml:space="preserve">Основ ценообразования </w:t>
      </w:r>
      <w:r w:rsidR="0031244B">
        <w:rPr>
          <w:rFonts w:ascii="Myriad Pro" w:hAnsi="Myriad Pro"/>
          <w:sz w:val="26"/>
          <w:szCs w:val="26"/>
        </w:rPr>
        <w:t>№ </w:t>
      </w:r>
      <w:r>
        <w:rPr>
          <w:rFonts w:ascii="Myriad Pro" w:hAnsi="Myriad Pro"/>
          <w:sz w:val="26"/>
          <w:szCs w:val="26"/>
        </w:rPr>
        <w:t xml:space="preserve">109 и </w:t>
      </w:r>
      <w:r w:rsidRPr="00E60316">
        <w:rPr>
          <w:rFonts w:ascii="Myriad Pro" w:hAnsi="Myriad Pro"/>
          <w:sz w:val="26"/>
          <w:szCs w:val="26"/>
        </w:rPr>
        <w:t xml:space="preserve">получение дохода на инвестированный капитал в соответствии с пунктом 35.3 </w:t>
      </w:r>
      <w:r>
        <w:rPr>
          <w:rFonts w:ascii="Myriad Pro" w:hAnsi="Myriad Pro"/>
          <w:sz w:val="26"/>
          <w:szCs w:val="26"/>
        </w:rPr>
        <w:t xml:space="preserve">Основ ценообразования </w:t>
      </w:r>
      <w:r w:rsidR="0031244B">
        <w:rPr>
          <w:rFonts w:ascii="Myriad Pro" w:hAnsi="Myriad Pro"/>
          <w:sz w:val="26"/>
          <w:szCs w:val="26"/>
        </w:rPr>
        <w:t>№ </w:t>
      </w:r>
      <w:r>
        <w:rPr>
          <w:rFonts w:ascii="Myriad Pro" w:hAnsi="Myriad Pro"/>
          <w:sz w:val="26"/>
          <w:szCs w:val="26"/>
        </w:rPr>
        <w:t>109</w:t>
      </w:r>
      <w:r w:rsidRPr="00E60316">
        <w:rPr>
          <w:rFonts w:ascii="Myriad Pro" w:hAnsi="Myriad Pro"/>
          <w:sz w:val="26"/>
          <w:szCs w:val="26"/>
        </w:rPr>
        <w:t>.</w:t>
      </w:r>
      <w:r>
        <w:rPr>
          <w:rFonts w:ascii="Myriad Pro" w:hAnsi="Myriad Pro"/>
          <w:sz w:val="26"/>
          <w:szCs w:val="26"/>
        </w:rPr>
        <w:t xml:space="preserve"> Пунктом 35.3 Основ ценообразования </w:t>
      </w:r>
      <w:r w:rsidR="0031244B">
        <w:rPr>
          <w:rFonts w:ascii="Myriad Pro" w:hAnsi="Myriad Pro"/>
          <w:sz w:val="26"/>
          <w:szCs w:val="26"/>
        </w:rPr>
        <w:t>№ </w:t>
      </w:r>
      <w:r>
        <w:rPr>
          <w:rFonts w:ascii="Myriad Pro" w:hAnsi="Myriad Pro"/>
          <w:sz w:val="26"/>
          <w:szCs w:val="26"/>
        </w:rPr>
        <w:t>109 предусмотрено было, что в</w:t>
      </w:r>
      <w:r w:rsidRPr="006E1822">
        <w:rPr>
          <w:rFonts w:ascii="Myriad Pro" w:hAnsi="Myriad Pro"/>
          <w:sz w:val="26"/>
          <w:szCs w:val="26"/>
        </w:rPr>
        <w:t xml:space="preserve"> правилах расчета нормы доходности инвестированного капитала устанавливаются следующие показатели</w:t>
      </w:r>
      <w:r>
        <w:rPr>
          <w:rFonts w:ascii="Myriad Pro" w:hAnsi="Myriad Pro"/>
          <w:sz w:val="26"/>
          <w:szCs w:val="26"/>
        </w:rPr>
        <w:t xml:space="preserve">, в том числе </w:t>
      </w:r>
      <w:r w:rsidRPr="006E1822">
        <w:rPr>
          <w:rFonts w:ascii="Myriad Pro" w:hAnsi="Myriad Pro"/>
          <w:sz w:val="26"/>
          <w:szCs w:val="26"/>
        </w:rPr>
        <w:t xml:space="preserve">стоимость заемного капитала, которая рассчитывается как </w:t>
      </w:r>
      <w:r w:rsidRPr="006E1822">
        <w:rPr>
          <w:rFonts w:ascii="Myriad Pro" w:hAnsi="Myriad Pro"/>
          <w:sz w:val="26"/>
          <w:szCs w:val="26"/>
          <w:u w:val="single"/>
        </w:rPr>
        <w:t>средняя стоимость долговых обязательств, сложившаяся в энергетической отрасли</w:t>
      </w:r>
      <w:r>
        <w:rPr>
          <w:rFonts w:ascii="Myriad Pro" w:hAnsi="Myriad Pro"/>
          <w:sz w:val="26"/>
          <w:szCs w:val="26"/>
        </w:rPr>
        <w:t>.</w:t>
      </w:r>
    </w:p>
    <w:p w14:paraId="68AA1EF7" w14:textId="77777777" w:rsidR="008B7291" w:rsidRPr="00D978F9" w:rsidRDefault="008B7291" w:rsidP="003666D4">
      <w:pPr>
        <w:spacing w:after="0" w:line="336" w:lineRule="auto"/>
        <w:ind w:firstLine="567"/>
        <w:jc w:val="both"/>
        <w:rPr>
          <w:rFonts w:ascii="Myriad Pro" w:hAnsi="Myriad Pro"/>
          <w:sz w:val="26"/>
          <w:szCs w:val="26"/>
        </w:rPr>
      </w:pPr>
      <w:r>
        <w:rPr>
          <w:rFonts w:ascii="Myriad Pro" w:hAnsi="Myriad Pro"/>
          <w:sz w:val="26"/>
          <w:szCs w:val="26"/>
        </w:rPr>
        <w:t xml:space="preserve">Регулирование ОАО «МРСК Юга» на территории Астраханской области с 2009 года методом </w:t>
      </w:r>
      <w:r>
        <w:rPr>
          <w:rFonts w:ascii="Myriad Pro" w:hAnsi="Myriad Pro"/>
          <w:sz w:val="26"/>
          <w:szCs w:val="26"/>
          <w:lang w:val="en-US"/>
        </w:rPr>
        <w:t>RAB</w:t>
      </w:r>
      <w:r>
        <w:rPr>
          <w:rFonts w:ascii="Myriad Pro" w:hAnsi="Myriad Pro"/>
          <w:sz w:val="26"/>
          <w:szCs w:val="26"/>
        </w:rPr>
        <w:t xml:space="preserve">, </w:t>
      </w:r>
      <w:r w:rsidR="003134AE">
        <w:rPr>
          <w:rFonts w:ascii="Myriad Pro" w:hAnsi="Myriad Pro"/>
          <w:sz w:val="26"/>
          <w:szCs w:val="26"/>
        </w:rPr>
        <w:t xml:space="preserve">осуществлялось </w:t>
      </w:r>
      <w:r>
        <w:rPr>
          <w:rFonts w:ascii="Myriad Pro" w:hAnsi="Myriad Pro"/>
          <w:sz w:val="26"/>
          <w:szCs w:val="26"/>
        </w:rPr>
        <w:t>согласно Основ</w:t>
      </w:r>
      <w:r w:rsidR="003134AE">
        <w:rPr>
          <w:rFonts w:ascii="Myriad Pro" w:hAnsi="Myriad Pro"/>
          <w:sz w:val="26"/>
          <w:szCs w:val="26"/>
        </w:rPr>
        <w:t>ам</w:t>
      </w:r>
      <w:r>
        <w:rPr>
          <w:rFonts w:ascii="Myriad Pro" w:hAnsi="Myriad Pro"/>
          <w:sz w:val="26"/>
          <w:szCs w:val="26"/>
        </w:rPr>
        <w:t xml:space="preserve"> ценообразования </w:t>
      </w:r>
      <w:r w:rsidR="00D1395C">
        <w:rPr>
          <w:rFonts w:ascii="Myriad Pro" w:hAnsi="Myriad Pro"/>
          <w:sz w:val="26"/>
          <w:szCs w:val="26"/>
        </w:rPr>
        <w:br/>
      </w:r>
      <w:r w:rsidR="0031244B">
        <w:rPr>
          <w:rFonts w:ascii="Myriad Pro" w:hAnsi="Myriad Pro"/>
          <w:sz w:val="26"/>
          <w:szCs w:val="26"/>
        </w:rPr>
        <w:t>№ </w:t>
      </w:r>
      <w:r>
        <w:rPr>
          <w:rFonts w:ascii="Myriad Pro" w:hAnsi="Myriad Pro"/>
          <w:sz w:val="26"/>
          <w:szCs w:val="26"/>
        </w:rPr>
        <w:t>109 и Методически</w:t>
      </w:r>
      <w:r w:rsidR="003134AE">
        <w:rPr>
          <w:rFonts w:ascii="Myriad Pro" w:hAnsi="Myriad Pro"/>
          <w:sz w:val="26"/>
          <w:szCs w:val="26"/>
        </w:rPr>
        <w:t>м</w:t>
      </w:r>
      <w:r>
        <w:rPr>
          <w:rFonts w:ascii="Myriad Pro" w:hAnsi="Myriad Pro"/>
          <w:sz w:val="26"/>
          <w:szCs w:val="26"/>
        </w:rPr>
        <w:t xml:space="preserve"> указани</w:t>
      </w:r>
      <w:r w:rsidR="003134AE">
        <w:rPr>
          <w:rFonts w:ascii="Myriad Pro" w:hAnsi="Myriad Pro"/>
          <w:sz w:val="26"/>
          <w:szCs w:val="26"/>
        </w:rPr>
        <w:t>ям</w:t>
      </w:r>
      <w:r>
        <w:rPr>
          <w:rFonts w:ascii="Myriad Pro" w:hAnsi="Myriad Pro"/>
          <w:sz w:val="26"/>
          <w:szCs w:val="26"/>
        </w:rPr>
        <w:t xml:space="preserve"> </w:t>
      </w:r>
      <w:r w:rsidR="0031244B">
        <w:rPr>
          <w:rFonts w:ascii="Myriad Pro" w:hAnsi="Myriad Pro"/>
          <w:sz w:val="26"/>
          <w:szCs w:val="26"/>
        </w:rPr>
        <w:t>№ </w:t>
      </w:r>
      <w:r>
        <w:rPr>
          <w:rFonts w:ascii="Myriad Pro" w:hAnsi="Myriad Pro"/>
          <w:sz w:val="26"/>
          <w:szCs w:val="26"/>
        </w:rPr>
        <w:t xml:space="preserve">231-э (приказ ФСТ России </w:t>
      </w:r>
      <w:r w:rsidRPr="00D978F9">
        <w:rPr>
          <w:rFonts w:ascii="Myriad Pro" w:hAnsi="Myriad Pro"/>
          <w:sz w:val="26"/>
          <w:szCs w:val="26"/>
        </w:rPr>
        <w:t xml:space="preserve">26.06.2008 </w:t>
      </w:r>
      <w:r w:rsidR="0031244B">
        <w:rPr>
          <w:rFonts w:ascii="Myriad Pro" w:hAnsi="Myriad Pro"/>
          <w:sz w:val="26"/>
          <w:szCs w:val="26"/>
        </w:rPr>
        <w:t>№ </w:t>
      </w:r>
      <w:r w:rsidRPr="00D978F9">
        <w:rPr>
          <w:rFonts w:ascii="Myriad Pro" w:hAnsi="Myriad Pro"/>
          <w:sz w:val="26"/>
          <w:szCs w:val="26"/>
        </w:rPr>
        <w:t>231-э</w:t>
      </w:r>
      <w:r>
        <w:rPr>
          <w:rFonts w:ascii="Myriad Pro" w:hAnsi="Myriad Pro"/>
          <w:sz w:val="26"/>
          <w:szCs w:val="26"/>
        </w:rPr>
        <w:t xml:space="preserve">). </w:t>
      </w:r>
    </w:p>
    <w:p w14:paraId="6172DDCB" w14:textId="77777777" w:rsidR="008B7291" w:rsidRDefault="008B7291" w:rsidP="003666D4">
      <w:pPr>
        <w:spacing w:after="0" w:line="336" w:lineRule="auto"/>
        <w:ind w:firstLine="567"/>
        <w:jc w:val="both"/>
        <w:rPr>
          <w:rFonts w:ascii="Myriad Pro" w:hAnsi="Myriad Pro"/>
          <w:sz w:val="26"/>
          <w:szCs w:val="26"/>
        </w:rPr>
      </w:pPr>
      <w:r>
        <w:rPr>
          <w:rFonts w:ascii="Myriad Pro" w:hAnsi="Myriad Pro"/>
          <w:sz w:val="26"/>
          <w:szCs w:val="26"/>
        </w:rPr>
        <w:lastRenderedPageBreak/>
        <w:t xml:space="preserve">Учитывая, что согласно положениям Основ ценообразования </w:t>
      </w:r>
      <w:r w:rsidR="0031244B">
        <w:rPr>
          <w:rFonts w:ascii="Myriad Pro" w:hAnsi="Myriad Pro"/>
          <w:sz w:val="26"/>
          <w:szCs w:val="26"/>
        </w:rPr>
        <w:t>№ </w:t>
      </w:r>
      <w:r>
        <w:rPr>
          <w:rFonts w:ascii="Myriad Pro" w:hAnsi="Myriad Pro"/>
          <w:sz w:val="26"/>
          <w:szCs w:val="26"/>
        </w:rPr>
        <w:t>109 регулируемая организация обязана вести у</w:t>
      </w:r>
      <w:r w:rsidRPr="00682BBC">
        <w:rPr>
          <w:rFonts w:ascii="Myriad Pro" w:hAnsi="Myriad Pro"/>
          <w:sz w:val="26"/>
          <w:szCs w:val="26"/>
        </w:rPr>
        <w:t>чет инвестированного капитала, применяемого в деятельности, регулируемой с использованием метода доходности инвестированного капитала, раздельно от учета стоимости активов организации, включая бухгалтерский и налоговый учет.</w:t>
      </w:r>
      <w:r>
        <w:rPr>
          <w:rFonts w:ascii="Myriad Pro" w:hAnsi="Myriad Pro"/>
          <w:sz w:val="26"/>
          <w:szCs w:val="26"/>
        </w:rPr>
        <w:t xml:space="preserve"> Пунктом 35.2. Основ ценообразования </w:t>
      </w:r>
      <w:r w:rsidR="0031244B">
        <w:rPr>
          <w:rFonts w:ascii="Myriad Pro" w:hAnsi="Myriad Pro"/>
          <w:sz w:val="26"/>
          <w:szCs w:val="26"/>
        </w:rPr>
        <w:t>№ </w:t>
      </w:r>
      <w:r>
        <w:rPr>
          <w:rFonts w:ascii="Myriad Pro" w:hAnsi="Myriad Pro"/>
          <w:sz w:val="26"/>
          <w:szCs w:val="26"/>
        </w:rPr>
        <w:t>109 определено, что п</w:t>
      </w:r>
      <w:r w:rsidRPr="00A15952">
        <w:rPr>
          <w:rFonts w:ascii="Myriad Pro" w:hAnsi="Myriad Pro"/>
          <w:sz w:val="26"/>
          <w:szCs w:val="26"/>
        </w:rPr>
        <w:t>ри переходе к регулированию тарифов с применением метода доходности инвестированного капитала размер инвестированного капитала устанавливается в соответствии с правилами определения стоимости активов и размера инвестированного капитала и ведения их учета, входящими в состав методических указаний</w:t>
      </w:r>
      <w:r>
        <w:rPr>
          <w:rFonts w:ascii="Myriad Pro" w:hAnsi="Myriad Pro"/>
          <w:sz w:val="26"/>
          <w:szCs w:val="26"/>
        </w:rPr>
        <w:t xml:space="preserve"> </w:t>
      </w:r>
      <w:r w:rsidR="0031244B">
        <w:rPr>
          <w:rFonts w:ascii="Myriad Pro" w:hAnsi="Myriad Pro"/>
          <w:sz w:val="26"/>
          <w:szCs w:val="26"/>
        </w:rPr>
        <w:t>№ </w:t>
      </w:r>
      <w:r>
        <w:rPr>
          <w:rFonts w:ascii="Myriad Pro" w:hAnsi="Myriad Pro"/>
          <w:sz w:val="26"/>
          <w:szCs w:val="26"/>
        </w:rPr>
        <w:t>231-э</w:t>
      </w:r>
      <w:r w:rsidRPr="00A15952">
        <w:rPr>
          <w:rFonts w:ascii="Myriad Pro" w:hAnsi="Myriad Pro"/>
          <w:sz w:val="26"/>
          <w:szCs w:val="26"/>
        </w:rPr>
        <w:t xml:space="preserve">, и по результатам </w:t>
      </w:r>
      <w:r w:rsidRPr="00A15952">
        <w:rPr>
          <w:rFonts w:ascii="Myriad Pro" w:hAnsi="Myriad Pro"/>
          <w:b/>
          <w:bCs/>
          <w:sz w:val="26"/>
          <w:szCs w:val="26"/>
        </w:rPr>
        <w:t>независимой оценки активов организации</w:t>
      </w:r>
      <w:r w:rsidRPr="00A15952">
        <w:rPr>
          <w:rFonts w:ascii="Myriad Pro" w:hAnsi="Myriad Pro"/>
          <w:sz w:val="26"/>
          <w:szCs w:val="26"/>
        </w:rPr>
        <w:t>, используемых для осуществления регулируемой деятельности. Данная величина должна учитывать стоимость замещения активов организации, используемых для осуществления регулируемой деятельности, физический, моральный и внешний износ активов, а также соотношение собственного капитала и заемного капитала.</w:t>
      </w:r>
      <w:r>
        <w:rPr>
          <w:rFonts w:ascii="Myriad Pro" w:hAnsi="Myriad Pro"/>
          <w:sz w:val="26"/>
          <w:szCs w:val="26"/>
        </w:rPr>
        <w:t xml:space="preserve"> Кроме того, с</w:t>
      </w:r>
      <w:r w:rsidRPr="00A15952">
        <w:rPr>
          <w:rFonts w:ascii="Myriad Pro" w:hAnsi="Myriad Pro"/>
          <w:sz w:val="26"/>
          <w:szCs w:val="26"/>
        </w:rPr>
        <w:t>рок возврата инвестированного капитала устанавливается регулирующими органами в соответствии с правилами определения стоимости активов и размера инвестированного капитала и ведения их учета и может быть дифференцирован по группам активов и с учетом уровня физического износа активов.</w:t>
      </w:r>
    </w:p>
    <w:p w14:paraId="0EB39C73" w14:textId="77777777" w:rsidR="003134AE" w:rsidRDefault="00194ECC" w:rsidP="003666D4">
      <w:pPr>
        <w:autoSpaceDE w:val="0"/>
        <w:autoSpaceDN w:val="0"/>
        <w:adjustRightInd w:val="0"/>
        <w:spacing w:after="0" w:line="336" w:lineRule="auto"/>
        <w:ind w:firstLine="567"/>
        <w:jc w:val="both"/>
        <w:rPr>
          <w:rFonts w:ascii="Myriad Pro" w:hAnsi="Myriad Pro" w:cs="Myriad Pro"/>
          <w:sz w:val="26"/>
          <w:szCs w:val="26"/>
        </w:rPr>
      </w:pPr>
      <w:r w:rsidRPr="008B7291">
        <w:rPr>
          <w:rFonts w:ascii="Myriad Pro" w:hAnsi="Myriad Pro" w:cs="Myriad Pro"/>
          <w:sz w:val="26"/>
          <w:szCs w:val="26"/>
        </w:rPr>
        <w:t xml:space="preserve">Для ОАО «МРСК Юга» на территории Астраханской области на период 2009-2011 годы приложением </w:t>
      </w:r>
      <w:r w:rsidR="0031244B">
        <w:rPr>
          <w:rFonts w:ascii="Myriad Pro" w:hAnsi="Myriad Pro" w:cs="Myriad Pro"/>
          <w:sz w:val="26"/>
          <w:szCs w:val="26"/>
        </w:rPr>
        <w:t>№ </w:t>
      </w:r>
      <w:r w:rsidRPr="008B7291">
        <w:rPr>
          <w:rFonts w:ascii="Myriad Pro" w:hAnsi="Myriad Pro" w:cs="Myriad Pro"/>
          <w:sz w:val="26"/>
          <w:szCs w:val="26"/>
        </w:rPr>
        <w:t xml:space="preserve">3 к постановлению Службы по тарифам Астраханской области от 16.10.2008 </w:t>
      </w:r>
      <w:r w:rsidR="0031244B">
        <w:rPr>
          <w:rFonts w:ascii="Myriad Pro" w:hAnsi="Myriad Pro" w:cs="Myriad Pro"/>
          <w:sz w:val="26"/>
          <w:szCs w:val="26"/>
        </w:rPr>
        <w:t>№ </w:t>
      </w:r>
      <w:r w:rsidRPr="008B7291">
        <w:rPr>
          <w:rFonts w:ascii="Myriad Pro" w:hAnsi="Myriad Pro" w:cs="Myriad Pro"/>
          <w:sz w:val="26"/>
          <w:szCs w:val="26"/>
        </w:rPr>
        <w:t xml:space="preserve">79 определены следующие долгосрочные параметры: </w:t>
      </w:r>
    </w:p>
    <w:p w14:paraId="1B85AA3E" w14:textId="77777777" w:rsidR="003134AE" w:rsidRPr="00D1395C" w:rsidRDefault="00194ECC" w:rsidP="003666D4">
      <w:pPr>
        <w:pStyle w:val="a3"/>
        <w:numPr>
          <w:ilvl w:val="0"/>
          <w:numId w:val="71"/>
        </w:numPr>
        <w:autoSpaceDE w:val="0"/>
        <w:autoSpaceDN w:val="0"/>
        <w:adjustRightInd w:val="0"/>
        <w:spacing w:after="0" w:line="336" w:lineRule="auto"/>
        <w:ind w:left="1134" w:hanging="567"/>
        <w:jc w:val="both"/>
        <w:rPr>
          <w:rFonts w:ascii="Myriad Pro" w:hAnsi="Myriad Pro" w:cs="Myriad Pro"/>
          <w:sz w:val="26"/>
          <w:szCs w:val="26"/>
        </w:rPr>
      </w:pPr>
      <w:r w:rsidRPr="00D1395C">
        <w:rPr>
          <w:rFonts w:ascii="Myriad Pro" w:hAnsi="Myriad Pro" w:cs="Myriad Pro"/>
          <w:sz w:val="26"/>
          <w:szCs w:val="26"/>
        </w:rPr>
        <w:t xml:space="preserve">базовый уровень операционных расходов – 857,15 млн. рублей, </w:t>
      </w:r>
    </w:p>
    <w:p w14:paraId="71E0C46B" w14:textId="77777777" w:rsidR="003134AE" w:rsidRPr="00D1395C" w:rsidRDefault="00194ECC" w:rsidP="003666D4">
      <w:pPr>
        <w:pStyle w:val="a3"/>
        <w:numPr>
          <w:ilvl w:val="0"/>
          <w:numId w:val="71"/>
        </w:numPr>
        <w:autoSpaceDE w:val="0"/>
        <w:autoSpaceDN w:val="0"/>
        <w:adjustRightInd w:val="0"/>
        <w:spacing w:after="0" w:line="336" w:lineRule="auto"/>
        <w:ind w:left="1134" w:hanging="567"/>
        <w:jc w:val="both"/>
        <w:rPr>
          <w:rFonts w:ascii="Myriad Pro" w:hAnsi="Myriad Pro" w:cs="Myriad Pro"/>
          <w:sz w:val="26"/>
          <w:szCs w:val="26"/>
        </w:rPr>
      </w:pPr>
      <w:r w:rsidRPr="00D1395C">
        <w:rPr>
          <w:rFonts w:ascii="Myriad Pro" w:hAnsi="Myriad Pro" w:cs="Myriad Pro"/>
          <w:sz w:val="26"/>
          <w:szCs w:val="26"/>
        </w:rPr>
        <w:t xml:space="preserve">размер инвестированного капитала- 5 794,0 млн. руб., </w:t>
      </w:r>
    </w:p>
    <w:p w14:paraId="56DC2A0A" w14:textId="77777777" w:rsidR="003134AE" w:rsidRPr="00D1395C" w:rsidRDefault="00194ECC" w:rsidP="003666D4">
      <w:pPr>
        <w:pStyle w:val="a3"/>
        <w:numPr>
          <w:ilvl w:val="0"/>
          <w:numId w:val="71"/>
        </w:numPr>
        <w:autoSpaceDE w:val="0"/>
        <w:autoSpaceDN w:val="0"/>
        <w:adjustRightInd w:val="0"/>
        <w:spacing w:after="0" w:line="336" w:lineRule="auto"/>
        <w:ind w:left="1134" w:hanging="567"/>
        <w:jc w:val="both"/>
        <w:rPr>
          <w:rFonts w:ascii="Myriad Pro" w:hAnsi="Myriad Pro" w:cs="Myriad Pro"/>
          <w:sz w:val="26"/>
          <w:szCs w:val="26"/>
        </w:rPr>
      </w:pPr>
      <w:r w:rsidRPr="00D1395C">
        <w:rPr>
          <w:rFonts w:ascii="Myriad Pro" w:hAnsi="Myriad Pro" w:cs="Myriad Pro"/>
          <w:sz w:val="26"/>
          <w:szCs w:val="26"/>
        </w:rPr>
        <w:t xml:space="preserve">чистый оборотный капитал – 90,97 млн. рублей, </w:t>
      </w:r>
    </w:p>
    <w:p w14:paraId="5745B47F" w14:textId="77777777" w:rsidR="00E531CD" w:rsidRPr="00D1395C" w:rsidRDefault="00194ECC" w:rsidP="003666D4">
      <w:pPr>
        <w:pStyle w:val="a3"/>
        <w:numPr>
          <w:ilvl w:val="0"/>
          <w:numId w:val="71"/>
        </w:numPr>
        <w:autoSpaceDE w:val="0"/>
        <w:autoSpaceDN w:val="0"/>
        <w:adjustRightInd w:val="0"/>
        <w:spacing w:after="0" w:line="336" w:lineRule="auto"/>
        <w:ind w:left="1134" w:hanging="567"/>
        <w:jc w:val="both"/>
        <w:rPr>
          <w:rFonts w:ascii="Myriad Pro" w:hAnsi="Myriad Pro" w:cs="Myriad Pro"/>
          <w:sz w:val="26"/>
          <w:szCs w:val="26"/>
        </w:rPr>
      </w:pPr>
      <w:r w:rsidRPr="00D1395C">
        <w:rPr>
          <w:rFonts w:ascii="Myriad Pro" w:hAnsi="Myriad Pro" w:cs="Myriad Pro"/>
          <w:sz w:val="26"/>
          <w:szCs w:val="26"/>
        </w:rPr>
        <w:t xml:space="preserve">норма доходности на капитал от 6% до 12% (2009 год - 6%,2010 год - 9%, 2011 год -12% на «старый» капитал, 12% на «новый» капитал), </w:t>
      </w:r>
    </w:p>
    <w:p w14:paraId="282A5770" w14:textId="77777777" w:rsidR="00194ECC" w:rsidRPr="00D1395C" w:rsidRDefault="00194ECC" w:rsidP="003666D4">
      <w:pPr>
        <w:pStyle w:val="a3"/>
        <w:numPr>
          <w:ilvl w:val="0"/>
          <w:numId w:val="71"/>
        </w:numPr>
        <w:autoSpaceDE w:val="0"/>
        <w:autoSpaceDN w:val="0"/>
        <w:adjustRightInd w:val="0"/>
        <w:spacing w:after="0" w:line="336" w:lineRule="auto"/>
        <w:ind w:left="1134" w:hanging="567"/>
        <w:jc w:val="both"/>
        <w:rPr>
          <w:rFonts w:ascii="Myriad Pro" w:hAnsi="Myriad Pro" w:cs="Myriad Pro"/>
          <w:sz w:val="26"/>
          <w:szCs w:val="26"/>
        </w:rPr>
      </w:pPr>
      <w:r w:rsidRPr="00D1395C">
        <w:rPr>
          <w:rFonts w:ascii="Myriad Pro" w:hAnsi="Myriad Pro" w:cs="Myriad Pro"/>
          <w:sz w:val="26"/>
          <w:szCs w:val="26"/>
        </w:rPr>
        <w:t xml:space="preserve">срок возврата инвестированного капитала -35 лет. </w:t>
      </w:r>
    </w:p>
    <w:p w14:paraId="7B691B5B" w14:textId="618918CB" w:rsidR="00194ECC" w:rsidRDefault="00194ECC" w:rsidP="003666D4">
      <w:pPr>
        <w:spacing w:after="0" w:line="336" w:lineRule="auto"/>
        <w:ind w:firstLine="567"/>
        <w:jc w:val="both"/>
        <w:rPr>
          <w:rFonts w:ascii="Myriad Pro" w:hAnsi="Myriad Pro"/>
          <w:sz w:val="26"/>
          <w:szCs w:val="26"/>
        </w:rPr>
      </w:pPr>
      <w:r>
        <w:rPr>
          <w:rFonts w:ascii="Myriad Pro" w:hAnsi="Myriad Pro"/>
          <w:sz w:val="26"/>
          <w:szCs w:val="26"/>
        </w:rPr>
        <w:t xml:space="preserve">За период с 2009 года по 2017 год было увеличено количество условных единиц с 77 046,42 до 79 165,41, при этом амортизационные отчисления изменились по основным средствам с 246 286,0 тыс. руб. до </w:t>
      </w:r>
      <w:r w:rsidR="008F7376">
        <w:rPr>
          <w:rFonts w:ascii="Myriad Pro" w:hAnsi="Myriad Pro"/>
          <w:sz w:val="26"/>
          <w:szCs w:val="26"/>
        </w:rPr>
        <w:t>436</w:t>
      </w:r>
      <w:r w:rsidR="00AC0799">
        <w:rPr>
          <w:rFonts w:ascii="Myriad Pro" w:hAnsi="Myriad Pro"/>
          <w:sz w:val="26"/>
          <w:szCs w:val="26"/>
        </w:rPr>
        <w:t xml:space="preserve"> </w:t>
      </w:r>
      <w:r w:rsidR="008F7376">
        <w:rPr>
          <w:rFonts w:ascii="Myriad Pro" w:hAnsi="Myriad Pro"/>
          <w:sz w:val="26"/>
          <w:szCs w:val="26"/>
        </w:rPr>
        <w:t>373</w:t>
      </w:r>
      <w:r w:rsidR="00AC0799">
        <w:rPr>
          <w:rFonts w:ascii="Myriad Pro" w:hAnsi="Myriad Pro"/>
          <w:sz w:val="26"/>
          <w:szCs w:val="26"/>
        </w:rPr>
        <w:t>,0</w:t>
      </w:r>
      <w:r>
        <w:rPr>
          <w:rFonts w:ascii="Myriad Pro" w:hAnsi="Myriad Pro"/>
          <w:sz w:val="26"/>
          <w:szCs w:val="26"/>
        </w:rPr>
        <w:t xml:space="preserve"> тыс. руб. на 76%. Исполнитель обоснованно полагает, что данные факты отражают, что за счет применения метода </w:t>
      </w:r>
      <w:r>
        <w:rPr>
          <w:rFonts w:ascii="Myriad Pro" w:hAnsi="Myriad Pro"/>
          <w:sz w:val="26"/>
          <w:szCs w:val="26"/>
          <w:lang w:val="en-US"/>
        </w:rPr>
        <w:t>RAB</w:t>
      </w:r>
      <w:r>
        <w:rPr>
          <w:rFonts w:ascii="Myriad Pro" w:hAnsi="Myriad Pro"/>
          <w:sz w:val="26"/>
          <w:szCs w:val="26"/>
        </w:rPr>
        <w:t xml:space="preserve"> фактический износ с 63,75% изменился до 52,1 %. При </w:t>
      </w:r>
      <w:r>
        <w:rPr>
          <w:rFonts w:ascii="Myriad Pro" w:hAnsi="Myriad Pro"/>
          <w:sz w:val="26"/>
          <w:szCs w:val="26"/>
        </w:rPr>
        <w:lastRenderedPageBreak/>
        <w:t xml:space="preserve">этом, изменение тарифов на услуги по передаче электрической энергии для потребителей Астраханской области не превысило параметров Прогноза социально-экономического развития Российской Федерации на соответствующие периоды регулирования. </w:t>
      </w:r>
    </w:p>
    <w:p w14:paraId="0A4B70B1" w14:textId="7FCB252B" w:rsidR="008B7291" w:rsidRDefault="008B7291" w:rsidP="003666D4">
      <w:pPr>
        <w:spacing w:after="0" w:line="336" w:lineRule="auto"/>
        <w:ind w:firstLine="567"/>
        <w:jc w:val="both"/>
        <w:rPr>
          <w:rFonts w:ascii="Myriad Pro" w:hAnsi="Myriad Pro"/>
          <w:sz w:val="26"/>
          <w:szCs w:val="26"/>
        </w:rPr>
      </w:pPr>
      <w:r>
        <w:rPr>
          <w:rFonts w:ascii="Myriad Pro" w:hAnsi="Myriad Pro"/>
          <w:sz w:val="26"/>
          <w:szCs w:val="26"/>
        </w:rPr>
        <w:t xml:space="preserve">Филиалом </w:t>
      </w:r>
      <w:r w:rsidR="0031244B">
        <w:rPr>
          <w:rFonts w:ascii="Myriad Pro" w:hAnsi="Myriad Pro"/>
          <w:sz w:val="26"/>
          <w:szCs w:val="26"/>
        </w:rPr>
        <w:t>ПАО </w:t>
      </w:r>
      <w:r>
        <w:rPr>
          <w:rFonts w:ascii="Myriad Pro" w:hAnsi="Myriad Pro"/>
          <w:sz w:val="26"/>
          <w:szCs w:val="26"/>
        </w:rPr>
        <w:t xml:space="preserve">«МРСК Юга» - «Астраханьэнерго» представлена независимая оценка активов компании и по результатам оценки стоимость всех активов составляла в 2008 году 15 985 605,0 тыс. рублей, при размере инвестированного капитала в сумме – 5 794 000,0 тыс. рублей. Исходя из указанных данных, износ активов филиала </w:t>
      </w:r>
      <w:r w:rsidR="0031244B">
        <w:rPr>
          <w:rFonts w:ascii="Myriad Pro" w:hAnsi="Myriad Pro"/>
          <w:sz w:val="26"/>
          <w:szCs w:val="26"/>
        </w:rPr>
        <w:t>ПАО </w:t>
      </w:r>
      <w:r>
        <w:rPr>
          <w:rFonts w:ascii="Myriad Pro" w:hAnsi="Myriad Pro"/>
          <w:sz w:val="26"/>
          <w:szCs w:val="26"/>
        </w:rPr>
        <w:t>«МРСК Юга» - «Астраханьэнерго» составлял -</w:t>
      </w:r>
      <w:r w:rsidR="00346C85">
        <w:rPr>
          <w:rFonts w:ascii="Myriad Pro" w:hAnsi="Myriad Pro"/>
          <w:sz w:val="26"/>
          <w:szCs w:val="26"/>
        </w:rPr>
        <w:t xml:space="preserve"> </w:t>
      </w:r>
      <w:r>
        <w:rPr>
          <w:rFonts w:ascii="Myriad Pro" w:hAnsi="Myriad Pro"/>
          <w:sz w:val="26"/>
          <w:szCs w:val="26"/>
        </w:rPr>
        <w:t>63,75489%</w:t>
      </w:r>
      <w:r w:rsidRPr="00BB6E6E">
        <w:rPr>
          <w:rFonts w:ascii="Myriad Pro" w:hAnsi="Myriad Pro"/>
          <w:sz w:val="26"/>
          <w:szCs w:val="26"/>
        </w:rPr>
        <w:t xml:space="preserve"> (</w:t>
      </w:r>
      <w:r>
        <w:rPr>
          <w:rFonts w:ascii="Myriad Pro" w:hAnsi="Myriad Pro"/>
          <w:sz w:val="26"/>
          <w:szCs w:val="26"/>
        </w:rPr>
        <w:t xml:space="preserve">ИИК). Тем самым срок возврата инвестированного капитала рассчитанного с учетом физического износа оборудования на «старый капитал» для филиала </w:t>
      </w:r>
      <w:r w:rsidR="00AC667B">
        <w:rPr>
          <w:rFonts w:ascii="Myriad Pro" w:hAnsi="Myriad Pro"/>
          <w:sz w:val="26"/>
          <w:szCs w:val="26"/>
        </w:rPr>
        <w:br/>
      </w:r>
      <w:r w:rsidR="0031244B">
        <w:rPr>
          <w:rFonts w:ascii="Myriad Pro" w:hAnsi="Myriad Pro"/>
          <w:sz w:val="26"/>
          <w:szCs w:val="26"/>
        </w:rPr>
        <w:t>ПАО </w:t>
      </w:r>
      <w:r>
        <w:rPr>
          <w:rFonts w:ascii="Myriad Pro" w:hAnsi="Myriad Pro"/>
          <w:sz w:val="26"/>
          <w:szCs w:val="26"/>
        </w:rPr>
        <w:t>«МРСК Юга» - «Астраханьэнерго» составляет 12,68579 лет (35 лет *(100%-63,75489%)).</w:t>
      </w:r>
    </w:p>
    <w:p w14:paraId="0B2EE8E2" w14:textId="77777777" w:rsidR="008B7291" w:rsidRDefault="008B7291" w:rsidP="003666D4">
      <w:pPr>
        <w:pStyle w:val="HTML"/>
        <w:spacing w:line="336" w:lineRule="auto"/>
        <w:ind w:firstLine="567"/>
        <w:jc w:val="both"/>
        <w:rPr>
          <w:rFonts w:ascii="Myriad Pro" w:hAnsi="Myriad Pro"/>
          <w:sz w:val="26"/>
          <w:szCs w:val="26"/>
        </w:rPr>
      </w:pPr>
      <w:r>
        <w:rPr>
          <w:rFonts w:ascii="Myriad Pro" w:hAnsi="Myriad Pro"/>
          <w:sz w:val="26"/>
          <w:szCs w:val="26"/>
        </w:rPr>
        <w:t xml:space="preserve">Возврат «старого капитала», рассчитанный по формуле 12 Методических указаний </w:t>
      </w:r>
      <w:r w:rsidR="0031244B">
        <w:rPr>
          <w:rFonts w:ascii="Myriad Pro" w:hAnsi="Myriad Pro"/>
          <w:sz w:val="26"/>
          <w:szCs w:val="26"/>
        </w:rPr>
        <w:t>№ </w:t>
      </w:r>
      <w:r>
        <w:rPr>
          <w:rFonts w:ascii="Myriad Pro" w:hAnsi="Myriad Pro"/>
          <w:sz w:val="26"/>
          <w:szCs w:val="26"/>
        </w:rPr>
        <w:t>231-э</w:t>
      </w:r>
      <w:r w:rsidR="00AC667B">
        <w:rPr>
          <w:rFonts w:ascii="Myriad Pro" w:hAnsi="Myriad Pro"/>
          <w:sz w:val="26"/>
          <w:szCs w:val="26"/>
        </w:rPr>
        <w:t xml:space="preserve">, </w:t>
      </w:r>
      <w:r>
        <w:rPr>
          <w:rFonts w:ascii="Myriad Pro" w:hAnsi="Myriad Pro"/>
          <w:sz w:val="26"/>
          <w:szCs w:val="26"/>
        </w:rPr>
        <w:t>составляет ежегодно 456 731,6 тыс. рублей. Данная сумма подлежит корректировке с учетом фактического выбытия (списания) активов организации, которые были учтены при определении размера инвестированного капитала.</w:t>
      </w:r>
    </w:p>
    <w:p w14:paraId="21A8CA85" w14:textId="77777777" w:rsidR="008B7291" w:rsidRDefault="008B7291" w:rsidP="003666D4">
      <w:pPr>
        <w:pStyle w:val="HTML"/>
        <w:spacing w:line="336" w:lineRule="auto"/>
        <w:ind w:firstLine="567"/>
        <w:jc w:val="both"/>
        <w:rPr>
          <w:rFonts w:ascii="Myriad Pro" w:hAnsi="Myriad Pro"/>
          <w:sz w:val="26"/>
          <w:szCs w:val="26"/>
        </w:rPr>
      </w:pPr>
      <w:r>
        <w:rPr>
          <w:rFonts w:ascii="Myriad Pro" w:hAnsi="Myriad Pro"/>
          <w:sz w:val="26"/>
          <w:szCs w:val="26"/>
        </w:rPr>
        <w:t xml:space="preserve">Аналогичный алгоритм расчета размера возврата инвестированного капитала предусмотрено пунктом 29 Методических указаний </w:t>
      </w:r>
      <w:r w:rsidR="0031244B">
        <w:rPr>
          <w:rFonts w:ascii="Myriad Pro" w:hAnsi="Myriad Pro"/>
          <w:sz w:val="26"/>
          <w:szCs w:val="26"/>
        </w:rPr>
        <w:t>№ </w:t>
      </w:r>
      <w:r>
        <w:rPr>
          <w:rFonts w:ascii="Myriad Pro" w:hAnsi="Myriad Pro"/>
          <w:sz w:val="26"/>
          <w:szCs w:val="26"/>
        </w:rPr>
        <w:t>228-э.</w:t>
      </w:r>
    </w:p>
    <w:p w14:paraId="636E0E6E" w14:textId="77777777" w:rsidR="008B7291" w:rsidRDefault="008B7291" w:rsidP="003666D4">
      <w:pPr>
        <w:spacing w:after="0" w:line="336" w:lineRule="auto"/>
        <w:ind w:firstLine="567"/>
        <w:jc w:val="both"/>
        <w:rPr>
          <w:rFonts w:ascii="Myriad Pro" w:hAnsi="Myriad Pro"/>
          <w:sz w:val="26"/>
          <w:szCs w:val="26"/>
        </w:rPr>
      </w:pPr>
      <w:r>
        <w:rPr>
          <w:rFonts w:ascii="Myriad Pro" w:hAnsi="Myriad Pro"/>
          <w:sz w:val="26"/>
          <w:szCs w:val="26"/>
        </w:rPr>
        <w:t xml:space="preserve">Учитывая, что период регулирования для филиала </w:t>
      </w:r>
      <w:r w:rsidR="0031244B">
        <w:rPr>
          <w:rFonts w:ascii="Myriad Pro" w:hAnsi="Myriad Pro"/>
          <w:sz w:val="26"/>
          <w:szCs w:val="26"/>
        </w:rPr>
        <w:t>ПАО </w:t>
      </w:r>
      <w:r>
        <w:rPr>
          <w:rFonts w:ascii="Myriad Pro" w:hAnsi="Myriad Pro"/>
          <w:sz w:val="26"/>
          <w:szCs w:val="26"/>
        </w:rPr>
        <w:t xml:space="preserve">«МРСК Юга» - «Астраханьэнерго» составляет 9 лет (с 2009 по 2017 год), то общая величина возврата инвестированного «старого капитала» должна  составлять – </w:t>
      </w:r>
      <w:r>
        <w:rPr>
          <w:rFonts w:ascii="Myriad Pro" w:hAnsi="Myriad Pro"/>
          <w:sz w:val="26"/>
          <w:szCs w:val="26"/>
        </w:rPr>
        <w:br/>
        <w:t xml:space="preserve">4 110 584,4 тыс. руб. (без учета выбытия основных средств»). </w:t>
      </w:r>
    </w:p>
    <w:p w14:paraId="168622BD" w14:textId="77777777" w:rsidR="00194ECC" w:rsidRDefault="00194ECC" w:rsidP="003666D4">
      <w:pPr>
        <w:spacing w:after="0" w:line="336" w:lineRule="auto"/>
        <w:ind w:firstLine="709"/>
        <w:jc w:val="both"/>
        <w:rPr>
          <w:rFonts w:ascii="Myriad Pro" w:hAnsi="Myriad Pro"/>
          <w:sz w:val="26"/>
          <w:szCs w:val="26"/>
        </w:rPr>
        <w:sectPr w:rsidR="00194ECC" w:rsidSect="005976B0">
          <w:pgSz w:w="11906" w:h="16838"/>
          <w:pgMar w:top="1134" w:right="850" w:bottom="1134" w:left="1701" w:header="708" w:footer="708" w:gutter="0"/>
          <w:cols w:space="708"/>
          <w:docGrid w:linePitch="360"/>
        </w:sectPr>
      </w:pPr>
    </w:p>
    <w:tbl>
      <w:tblPr>
        <w:tblpPr w:leftFromText="180" w:rightFromText="180" w:horzAnchor="margin" w:tblpXSpec="center" w:tblpY="435"/>
        <w:tblW w:w="15730" w:type="dxa"/>
        <w:tblLook w:val="04A0" w:firstRow="1" w:lastRow="0" w:firstColumn="1" w:lastColumn="0" w:noHBand="0" w:noVBand="1"/>
      </w:tblPr>
      <w:tblGrid>
        <w:gridCol w:w="625"/>
        <w:gridCol w:w="1720"/>
        <w:gridCol w:w="617"/>
        <w:gridCol w:w="1286"/>
        <w:gridCol w:w="1360"/>
        <w:gridCol w:w="1171"/>
        <w:gridCol w:w="1274"/>
        <w:gridCol w:w="1134"/>
        <w:gridCol w:w="1059"/>
        <w:gridCol w:w="1059"/>
        <w:gridCol w:w="1059"/>
        <w:gridCol w:w="1059"/>
        <w:gridCol w:w="1059"/>
        <w:gridCol w:w="1286"/>
      </w:tblGrid>
      <w:tr w:rsidR="00B60810" w:rsidRPr="00B60810" w14:paraId="14418C33" w14:textId="77777777" w:rsidTr="00B60810">
        <w:trPr>
          <w:trHeight w:val="240"/>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F635C" w14:textId="77777777" w:rsidR="00006B95" w:rsidRPr="00B60810" w:rsidRDefault="0031244B"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lastRenderedPageBreak/>
              <w:t>№ </w:t>
            </w:r>
            <w:r w:rsidR="00006B95" w:rsidRPr="00B60810">
              <w:rPr>
                <w:rFonts w:ascii="Myriad Pro" w:hAnsi="Myriad Pro" w:cs="Calibri"/>
                <w:color w:val="FFFFFF" w:themeColor="background1"/>
                <w:sz w:val="16"/>
                <w:szCs w:val="16"/>
              </w:rPr>
              <w:t>п/п</w:t>
            </w:r>
          </w:p>
        </w:tc>
        <w:tc>
          <w:tcPr>
            <w:tcW w:w="17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C38AD4"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Показатель</w:t>
            </w:r>
          </w:p>
        </w:tc>
        <w:tc>
          <w:tcPr>
            <w:tcW w:w="6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1A8A6"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Ед. изм.</w:t>
            </w:r>
          </w:p>
        </w:tc>
        <w:tc>
          <w:tcPr>
            <w:tcW w:w="12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9FED01"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Показатели утвержденные</w:t>
            </w:r>
          </w:p>
        </w:tc>
        <w:tc>
          <w:tcPr>
            <w:tcW w:w="10232" w:type="dxa"/>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540D38"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период регулирования</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BC641" w14:textId="77777777" w:rsidR="00006B95" w:rsidRPr="00B60810" w:rsidRDefault="00006B95" w:rsidP="00174718">
            <w:pPr>
              <w:spacing w:after="0" w:line="240" w:lineRule="auto"/>
              <w:jc w:val="center"/>
              <w:rPr>
                <w:rFonts w:ascii="Myriad Pro" w:hAnsi="Myriad Pro" w:cs="Calibri"/>
                <w:i/>
                <w:iCs/>
                <w:color w:val="FFFFFF" w:themeColor="background1"/>
                <w:sz w:val="16"/>
                <w:szCs w:val="16"/>
              </w:rPr>
            </w:pPr>
            <w:r w:rsidRPr="00B60810">
              <w:rPr>
                <w:rFonts w:ascii="Myriad Pro" w:hAnsi="Myriad Pro" w:cs="Calibri"/>
                <w:i/>
                <w:iCs/>
                <w:color w:val="FFFFFF" w:themeColor="background1"/>
                <w:sz w:val="16"/>
                <w:szCs w:val="16"/>
              </w:rPr>
              <w:t>Всего за долгосрочный период регулирования</w:t>
            </w:r>
          </w:p>
        </w:tc>
      </w:tr>
      <w:tr w:rsidR="00B60810" w:rsidRPr="00B60810" w14:paraId="36BE2628" w14:textId="77777777" w:rsidTr="00B60810">
        <w:trPr>
          <w:trHeight w:val="728"/>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C4790" w14:textId="77777777" w:rsidR="00006B95" w:rsidRPr="00B60810" w:rsidRDefault="00006B95" w:rsidP="00174718">
            <w:pPr>
              <w:spacing w:after="0" w:line="240" w:lineRule="auto"/>
              <w:rPr>
                <w:rFonts w:ascii="Myriad Pro" w:hAnsi="Myriad Pro" w:cs="Calibri"/>
                <w:color w:val="FFFFFF" w:themeColor="background1"/>
                <w:sz w:val="16"/>
                <w:szCs w:val="16"/>
              </w:rPr>
            </w:pPr>
          </w:p>
        </w:tc>
        <w:tc>
          <w:tcPr>
            <w:tcW w:w="17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421A48" w14:textId="77777777" w:rsidR="00006B95" w:rsidRPr="00B60810" w:rsidRDefault="00006B95" w:rsidP="00174718">
            <w:pPr>
              <w:spacing w:after="0" w:line="240" w:lineRule="auto"/>
              <w:rPr>
                <w:rFonts w:ascii="Myriad Pro" w:hAnsi="Myriad Pro" w:cs="Calibri"/>
                <w:color w:val="FFFFFF" w:themeColor="background1"/>
                <w:sz w:val="16"/>
                <w:szCs w:val="16"/>
              </w:rPr>
            </w:pPr>
          </w:p>
        </w:tc>
        <w:tc>
          <w:tcPr>
            <w:tcW w:w="6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7141F" w14:textId="77777777" w:rsidR="00006B95" w:rsidRPr="00B60810" w:rsidRDefault="00006B95" w:rsidP="00174718">
            <w:pPr>
              <w:spacing w:after="0" w:line="240" w:lineRule="auto"/>
              <w:rPr>
                <w:rFonts w:ascii="Myriad Pro" w:hAnsi="Myriad Pro" w:cs="Calibri"/>
                <w:color w:val="FFFFFF" w:themeColor="background1"/>
                <w:sz w:val="16"/>
                <w:szCs w:val="16"/>
              </w:rPr>
            </w:pPr>
          </w:p>
        </w:tc>
        <w:tc>
          <w:tcPr>
            <w:tcW w:w="12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BCC8B" w14:textId="77777777" w:rsidR="00006B95" w:rsidRPr="00B60810" w:rsidRDefault="00006B95" w:rsidP="00174718">
            <w:pPr>
              <w:spacing w:after="0" w:line="240" w:lineRule="auto"/>
              <w:rPr>
                <w:rFonts w:ascii="Myriad Pro" w:hAnsi="Myriad Pro" w:cs="Calibri"/>
                <w:color w:val="FFFFFF" w:themeColor="background1"/>
                <w:sz w:val="16"/>
                <w:szCs w:val="16"/>
              </w:rPr>
            </w:pP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2BDD2"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2009</w:t>
            </w: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E90C83"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2010</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1D4A8"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2011</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980D6B"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2012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479A4A"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2013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6C93F"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2014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350DA"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2015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18DCD"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2016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9E875" w14:textId="77777777" w:rsidR="00006B95" w:rsidRPr="00B60810" w:rsidRDefault="00006B95" w:rsidP="00174718">
            <w:pPr>
              <w:spacing w:after="0" w:line="240" w:lineRule="auto"/>
              <w:jc w:val="center"/>
              <w:rPr>
                <w:rFonts w:ascii="Myriad Pro" w:hAnsi="Myriad Pro" w:cs="Calibri"/>
                <w:color w:val="FFFFFF" w:themeColor="background1"/>
                <w:sz w:val="16"/>
                <w:szCs w:val="16"/>
              </w:rPr>
            </w:pPr>
            <w:r w:rsidRPr="00B60810">
              <w:rPr>
                <w:rFonts w:ascii="Myriad Pro" w:hAnsi="Myriad Pro" w:cs="Calibri"/>
                <w:color w:val="FFFFFF" w:themeColor="background1"/>
                <w:sz w:val="16"/>
                <w:szCs w:val="16"/>
              </w:rPr>
              <w:t>2017</w:t>
            </w:r>
          </w:p>
        </w:tc>
        <w:tc>
          <w:tcPr>
            <w:tcW w:w="1250" w:type="dxa"/>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7BB6D" w14:textId="77777777" w:rsidR="00006B95" w:rsidRPr="00B60810" w:rsidRDefault="00006B95" w:rsidP="00174718">
            <w:pPr>
              <w:spacing w:after="0" w:line="240" w:lineRule="auto"/>
              <w:rPr>
                <w:rFonts w:ascii="Myriad Pro" w:hAnsi="Myriad Pro" w:cs="Calibri"/>
                <w:i/>
                <w:iCs/>
                <w:color w:val="000000"/>
                <w:sz w:val="16"/>
                <w:szCs w:val="16"/>
              </w:rPr>
            </w:pPr>
          </w:p>
        </w:tc>
      </w:tr>
      <w:tr w:rsidR="00B60810" w:rsidRPr="00B60810" w14:paraId="68953ADD" w14:textId="77777777" w:rsidTr="00B60810">
        <w:trPr>
          <w:trHeight w:val="240"/>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CA9331"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w:t>
            </w:r>
          </w:p>
        </w:tc>
        <w:tc>
          <w:tcPr>
            <w:tcW w:w="17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7D7D4A"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Возврат капитала</w:t>
            </w:r>
          </w:p>
        </w:tc>
        <w:tc>
          <w:tcPr>
            <w:tcW w:w="6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3C6C73"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86" w:type="dxa"/>
            <w:tcBorders>
              <w:top w:val="single" w:sz="4" w:space="0" w:color="FFFFFF" w:themeColor="background1"/>
              <w:left w:val="nil"/>
              <w:bottom w:val="single" w:sz="4" w:space="0" w:color="auto"/>
              <w:right w:val="single" w:sz="4" w:space="0" w:color="auto"/>
            </w:tcBorders>
            <w:shd w:val="clear" w:color="auto" w:fill="auto"/>
            <w:noWrap/>
            <w:vAlign w:val="center"/>
          </w:tcPr>
          <w:p w14:paraId="07197FA0" w14:textId="5D9AE350"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357" w:type="dxa"/>
            <w:tcBorders>
              <w:top w:val="single" w:sz="4" w:space="0" w:color="FFFFFF" w:themeColor="background1"/>
              <w:left w:val="nil"/>
              <w:bottom w:val="single" w:sz="4" w:space="0" w:color="auto"/>
              <w:right w:val="single" w:sz="4" w:space="0" w:color="auto"/>
            </w:tcBorders>
            <w:shd w:val="clear" w:color="auto" w:fill="auto"/>
            <w:noWrap/>
            <w:vAlign w:val="center"/>
          </w:tcPr>
          <w:p w14:paraId="7841DCBC" w14:textId="1A0F4D14"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68" w:type="dxa"/>
            <w:tcBorders>
              <w:top w:val="single" w:sz="4" w:space="0" w:color="FFFFFF" w:themeColor="background1"/>
              <w:left w:val="nil"/>
              <w:bottom w:val="single" w:sz="4" w:space="0" w:color="auto"/>
              <w:right w:val="single" w:sz="4" w:space="0" w:color="auto"/>
            </w:tcBorders>
            <w:shd w:val="clear" w:color="auto" w:fill="auto"/>
            <w:noWrap/>
            <w:vAlign w:val="center"/>
          </w:tcPr>
          <w:p w14:paraId="11BE20AB" w14:textId="580CCA03"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71" w:type="dxa"/>
            <w:tcBorders>
              <w:top w:val="single" w:sz="4" w:space="0" w:color="FFFFFF" w:themeColor="background1"/>
              <w:left w:val="nil"/>
              <w:bottom w:val="single" w:sz="4" w:space="0" w:color="auto"/>
              <w:right w:val="single" w:sz="4" w:space="0" w:color="auto"/>
            </w:tcBorders>
            <w:shd w:val="clear" w:color="auto" w:fill="auto"/>
            <w:noWrap/>
            <w:vAlign w:val="center"/>
          </w:tcPr>
          <w:p w14:paraId="45F80A13" w14:textId="7DAEB57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31" w:type="dxa"/>
            <w:tcBorders>
              <w:top w:val="single" w:sz="4" w:space="0" w:color="FFFFFF" w:themeColor="background1"/>
              <w:left w:val="nil"/>
              <w:bottom w:val="single" w:sz="4" w:space="0" w:color="auto"/>
              <w:right w:val="single" w:sz="4" w:space="0" w:color="auto"/>
            </w:tcBorders>
            <w:shd w:val="clear" w:color="auto" w:fill="auto"/>
            <w:noWrap/>
            <w:vAlign w:val="center"/>
          </w:tcPr>
          <w:p w14:paraId="57A75F74" w14:textId="3273C6E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tcPr>
          <w:p w14:paraId="4B05DC34" w14:textId="1EA1984E"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tcPr>
          <w:p w14:paraId="3ADD826B" w14:textId="385CB7C3"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tcPr>
          <w:p w14:paraId="5EE1204E" w14:textId="58027BFF"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tcPr>
          <w:p w14:paraId="7DA13D94" w14:textId="725BBC6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tcPr>
          <w:p w14:paraId="2DC45087" w14:textId="4457A24B"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50" w:type="dxa"/>
            <w:tcBorders>
              <w:top w:val="single" w:sz="4" w:space="0" w:color="FFFFFF" w:themeColor="background1"/>
              <w:left w:val="nil"/>
              <w:bottom w:val="single" w:sz="4" w:space="0" w:color="auto"/>
              <w:right w:val="single" w:sz="4" w:space="0" w:color="auto"/>
            </w:tcBorders>
            <w:shd w:val="clear" w:color="auto" w:fill="auto"/>
            <w:noWrap/>
            <w:vAlign w:val="center"/>
          </w:tcPr>
          <w:p w14:paraId="5F5204F6" w14:textId="70FA0038"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 </w:t>
            </w:r>
          </w:p>
        </w:tc>
      </w:tr>
      <w:tr w:rsidR="00B60810" w:rsidRPr="00B60810" w14:paraId="35A94F68" w14:textId="77777777" w:rsidTr="00B60810">
        <w:trPr>
          <w:trHeight w:val="2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0026E6"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1.1.</w:t>
            </w:r>
          </w:p>
        </w:tc>
        <w:tc>
          <w:tcPr>
            <w:tcW w:w="1720" w:type="dxa"/>
            <w:tcBorders>
              <w:top w:val="nil"/>
              <w:left w:val="nil"/>
              <w:bottom w:val="single" w:sz="4" w:space="0" w:color="auto"/>
              <w:right w:val="single" w:sz="4" w:space="0" w:color="auto"/>
            </w:tcBorders>
            <w:shd w:val="clear" w:color="auto" w:fill="auto"/>
            <w:vAlign w:val="center"/>
            <w:hideMark/>
          </w:tcPr>
          <w:p w14:paraId="60E10DA2"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Возврат "старого капитала"</w:t>
            </w:r>
          </w:p>
        </w:tc>
        <w:tc>
          <w:tcPr>
            <w:tcW w:w="617" w:type="dxa"/>
            <w:tcBorders>
              <w:top w:val="nil"/>
              <w:left w:val="nil"/>
              <w:bottom w:val="single" w:sz="4" w:space="0" w:color="auto"/>
              <w:right w:val="single" w:sz="4" w:space="0" w:color="auto"/>
            </w:tcBorders>
            <w:shd w:val="clear" w:color="auto" w:fill="auto"/>
            <w:noWrap/>
            <w:vAlign w:val="center"/>
            <w:hideMark/>
          </w:tcPr>
          <w:p w14:paraId="34D4F604"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86" w:type="dxa"/>
            <w:tcBorders>
              <w:top w:val="nil"/>
              <w:left w:val="nil"/>
              <w:bottom w:val="single" w:sz="4" w:space="0" w:color="auto"/>
              <w:right w:val="single" w:sz="4" w:space="0" w:color="auto"/>
            </w:tcBorders>
            <w:shd w:val="clear" w:color="auto" w:fill="auto"/>
            <w:noWrap/>
            <w:vAlign w:val="center"/>
          </w:tcPr>
          <w:p w14:paraId="68EEBC16" w14:textId="41E7508A"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357" w:type="dxa"/>
            <w:tcBorders>
              <w:top w:val="nil"/>
              <w:left w:val="nil"/>
              <w:bottom w:val="single" w:sz="4" w:space="0" w:color="auto"/>
              <w:right w:val="single" w:sz="4" w:space="0" w:color="auto"/>
            </w:tcBorders>
            <w:shd w:val="clear" w:color="auto" w:fill="auto"/>
            <w:noWrap/>
            <w:vAlign w:val="center"/>
          </w:tcPr>
          <w:p w14:paraId="29B28085" w14:textId="6209A30F"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68" w:type="dxa"/>
            <w:tcBorders>
              <w:top w:val="nil"/>
              <w:left w:val="nil"/>
              <w:bottom w:val="single" w:sz="4" w:space="0" w:color="auto"/>
              <w:right w:val="single" w:sz="4" w:space="0" w:color="auto"/>
            </w:tcBorders>
            <w:shd w:val="clear" w:color="auto" w:fill="auto"/>
            <w:noWrap/>
            <w:vAlign w:val="center"/>
          </w:tcPr>
          <w:p w14:paraId="3FF930B4" w14:textId="26C169FE"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71" w:type="dxa"/>
            <w:tcBorders>
              <w:top w:val="nil"/>
              <w:left w:val="nil"/>
              <w:bottom w:val="single" w:sz="4" w:space="0" w:color="auto"/>
              <w:right w:val="single" w:sz="4" w:space="0" w:color="auto"/>
            </w:tcBorders>
            <w:shd w:val="clear" w:color="auto" w:fill="auto"/>
            <w:noWrap/>
            <w:vAlign w:val="center"/>
          </w:tcPr>
          <w:p w14:paraId="55CE40AE" w14:textId="650BEC3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31" w:type="dxa"/>
            <w:tcBorders>
              <w:top w:val="nil"/>
              <w:left w:val="nil"/>
              <w:bottom w:val="single" w:sz="4" w:space="0" w:color="auto"/>
              <w:right w:val="single" w:sz="4" w:space="0" w:color="auto"/>
            </w:tcBorders>
            <w:shd w:val="clear" w:color="auto" w:fill="auto"/>
            <w:noWrap/>
            <w:vAlign w:val="center"/>
          </w:tcPr>
          <w:p w14:paraId="64944480" w14:textId="1571197A"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2714D4EB" w14:textId="2EEB1298"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6538FCDB" w14:textId="0B3530AE"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56495452" w14:textId="1299466D"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5634A3CE" w14:textId="1D2F7474"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3C7D03C2" w14:textId="40934A1A"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50" w:type="dxa"/>
            <w:tcBorders>
              <w:top w:val="nil"/>
              <w:left w:val="nil"/>
              <w:bottom w:val="single" w:sz="4" w:space="0" w:color="auto"/>
              <w:right w:val="single" w:sz="4" w:space="0" w:color="auto"/>
            </w:tcBorders>
            <w:shd w:val="clear" w:color="auto" w:fill="auto"/>
            <w:noWrap/>
            <w:vAlign w:val="center"/>
          </w:tcPr>
          <w:p w14:paraId="2305EEDD" w14:textId="6D8E979E"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 </w:t>
            </w:r>
          </w:p>
        </w:tc>
      </w:tr>
      <w:tr w:rsidR="00B60810" w:rsidRPr="00B60810" w14:paraId="77223ACD" w14:textId="77777777" w:rsidTr="00B60810">
        <w:trPr>
          <w:trHeight w:val="481"/>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580852"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1.1.1.</w:t>
            </w:r>
          </w:p>
        </w:tc>
        <w:tc>
          <w:tcPr>
            <w:tcW w:w="1720" w:type="dxa"/>
            <w:tcBorders>
              <w:top w:val="nil"/>
              <w:left w:val="nil"/>
              <w:bottom w:val="single" w:sz="4" w:space="0" w:color="auto"/>
              <w:right w:val="single" w:sz="4" w:space="0" w:color="auto"/>
            </w:tcBorders>
            <w:shd w:val="clear" w:color="auto" w:fill="auto"/>
            <w:vAlign w:val="center"/>
            <w:hideMark/>
          </w:tcPr>
          <w:p w14:paraId="3B440CD4"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Размер инвестированного капитала (РИК)</w:t>
            </w:r>
          </w:p>
        </w:tc>
        <w:tc>
          <w:tcPr>
            <w:tcW w:w="617" w:type="dxa"/>
            <w:tcBorders>
              <w:top w:val="nil"/>
              <w:left w:val="nil"/>
              <w:bottom w:val="single" w:sz="4" w:space="0" w:color="auto"/>
              <w:right w:val="single" w:sz="4" w:space="0" w:color="auto"/>
            </w:tcBorders>
            <w:shd w:val="clear" w:color="auto" w:fill="auto"/>
            <w:noWrap/>
            <w:vAlign w:val="center"/>
            <w:hideMark/>
          </w:tcPr>
          <w:p w14:paraId="3CACEF17"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тыс. руб.</w:t>
            </w:r>
          </w:p>
        </w:tc>
        <w:tc>
          <w:tcPr>
            <w:tcW w:w="1286" w:type="dxa"/>
            <w:tcBorders>
              <w:top w:val="nil"/>
              <w:left w:val="nil"/>
              <w:bottom w:val="single" w:sz="4" w:space="0" w:color="auto"/>
              <w:right w:val="single" w:sz="4" w:space="0" w:color="auto"/>
            </w:tcBorders>
            <w:shd w:val="clear" w:color="auto" w:fill="auto"/>
            <w:noWrap/>
            <w:vAlign w:val="center"/>
          </w:tcPr>
          <w:p w14:paraId="515D2989" w14:textId="125B6FE1"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5 794 000,00</w:t>
            </w:r>
          </w:p>
        </w:tc>
        <w:tc>
          <w:tcPr>
            <w:tcW w:w="1357" w:type="dxa"/>
            <w:tcBorders>
              <w:top w:val="nil"/>
              <w:left w:val="nil"/>
              <w:bottom w:val="single" w:sz="4" w:space="0" w:color="auto"/>
              <w:right w:val="single" w:sz="4" w:space="0" w:color="auto"/>
            </w:tcBorders>
            <w:shd w:val="clear" w:color="auto" w:fill="auto"/>
            <w:noWrap/>
            <w:vAlign w:val="center"/>
          </w:tcPr>
          <w:p w14:paraId="7E0F40FC" w14:textId="58DFB85E"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68" w:type="dxa"/>
            <w:tcBorders>
              <w:top w:val="nil"/>
              <w:left w:val="nil"/>
              <w:bottom w:val="single" w:sz="4" w:space="0" w:color="auto"/>
              <w:right w:val="single" w:sz="4" w:space="0" w:color="auto"/>
            </w:tcBorders>
            <w:shd w:val="clear" w:color="auto" w:fill="auto"/>
            <w:noWrap/>
            <w:vAlign w:val="center"/>
          </w:tcPr>
          <w:p w14:paraId="2A3D0A0B" w14:textId="19B0DFBE"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71" w:type="dxa"/>
            <w:tcBorders>
              <w:top w:val="nil"/>
              <w:left w:val="nil"/>
              <w:bottom w:val="single" w:sz="4" w:space="0" w:color="auto"/>
              <w:right w:val="single" w:sz="4" w:space="0" w:color="auto"/>
            </w:tcBorders>
            <w:shd w:val="clear" w:color="auto" w:fill="auto"/>
            <w:noWrap/>
            <w:vAlign w:val="center"/>
          </w:tcPr>
          <w:p w14:paraId="02B723A3" w14:textId="31843D96"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31" w:type="dxa"/>
            <w:tcBorders>
              <w:top w:val="nil"/>
              <w:left w:val="nil"/>
              <w:bottom w:val="single" w:sz="4" w:space="0" w:color="auto"/>
              <w:right w:val="single" w:sz="4" w:space="0" w:color="auto"/>
            </w:tcBorders>
            <w:shd w:val="clear" w:color="auto" w:fill="auto"/>
            <w:noWrap/>
            <w:vAlign w:val="center"/>
          </w:tcPr>
          <w:p w14:paraId="46DEDD4F" w14:textId="393B7ADC"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6EDD0946" w14:textId="39E51BD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30B9B0A7" w14:textId="25690F39"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5EBAB1A3" w14:textId="4A79BF9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3B3D922E" w14:textId="3BB710EB"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441DD1FE" w14:textId="7910C8C8"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50" w:type="dxa"/>
            <w:tcBorders>
              <w:top w:val="nil"/>
              <w:left w:val="nil"/>
              <w:bottom w:val="single" w:sz="4" w:space="0" w:color="auto"/>
              <w:right w:val="single" w:sz="4" w:space="0" w:color="auto"/>
            </w:tcBorders>
            <w:shd w:val="clear" w:color="auto" w:fill="auto"/>
            <w:noWrap/>
            <w:vAlign w:val="center"/>
          </w:tcPr>
          <w:p w14:paraId="470DCA99" w14:textId="13F39074"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 </w:t>
            </w:r>
          </w:p>
        </w:tc>
      </w:tr>
      <w:tr w:rsidR="00B60810" w:rsidRPr="00B60810" w14:paraId="0F8B488E" w14:textId="77777777" w:rsidTr="00B60810">
        <w:trPr>
          <w:trHeight w:val="481"/>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736C7E6"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1.1.2.</w:t>
            </w:r>
          </w:p>
        </w:tc>
        <w:tc>
          <w:tcPr>
            <w:tcW w:w="1720" w:type="dxa"/>
            <w:tcBorders>
              <w:top w:val="nil"/>
              <w:left w:val="nil"/>
              <w:bottom w:val="single" w:sz="4" w:space="0" w:color="auto"/>
              <w:right w:val="single" w:sz="4" w:space="0" w:color="auto"/>
            </w:tcBorders>
            <w:shd w:val="clear" w:color="auto" w:fill="auto"/>
            <w:vAlign w:val="center"/>
            <w:hideMark/>
          </w:tcPr>
          <w:p w14:paraId="0B9FC575"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Выбытие старого капитала (по данным филиала)</w:t>
            </w:r>
          </w:p>
        </w:tc>
        <w:tc>
          <w:tcPr>
            <w:tcW w:w="617" w:type="dxa"/>
            <w:tcBorders>
              <w:top w:val="nil"/>
              <w:left w:val="nil"/>
              <w:bottom w:val="single" w:sz="4" w:space="0" w:color="auto"/>
              <w:right w:val="single" w:sz="4" w:space="0" w:color="auto"/>
            </w:tcBorders>
            <w:shd w:val="clear" w:color="auto" w:fill="auto"/>
            <w:noWrap/>
            <w:vAlign w:val="center"/>
            <w:hideMark/>
          </w:tcPr>
          <w:p w14:paraId="0B66D992"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тыс. руб.</w:t>
            </w:r>
          </w:p>
        </w:tc>
        <w:tc>
          <w:tcPr>
            <w:tcW w:w="1286" w:type="dxa"/>
            <w:tcBorders>
              <w:top w:val="nil"/>
              <w:left w:val="nil"/>
              <w:bottom w:val="single" w:sz="4" w:space="0" w:color="auto"/>
              <w:right w:val="single" w:sz="4" w:space="0" w:color="auto"/>
            </w:tcBorders>
            <w:shd w:val="clear" w:color="auto" w:fill="auto"/>
            <w:noWrap/>
            <w:vAlign w:val="center"/>
          </w:tcPr>
          <w:p w14:paraId="03B57522" w14:textId="01F965EC"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357" w:type="dxa"/>
            <w:tcBorders>
              <w:top w:val="nil"/>
              <w:left w:val="nil"/>
              <w:bottom w:val="single" w:sz="4" w:space="0" w:color="auto"/>
              <w:right w:val="single" w:sz="4" w:space="0" w:color="auto"/>
            </w:tcBorders>
            <w:shd w:val="clear" w:color="auto" w:fill="auto"/>
            <w:noWrap/>
            <w:vAlign w:val="center"/>
          </w:tcPr>
          <w:p w14:paraId="635B4A94" w14:textId="57C7AF8D"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68" w:type="dxa"/>
            <w:tcBorders>
              <w:top w:val="nil"/>
              <w:left w:val="nil"/>
              <w:bottom w:val="single" w:sz="4" w:space="0" w:color="auto"/>
              <w:right w:val="single" w:sz="4" w:space="0" w:color="auto"/>
            </w:tcBorders>
            <w:shd w:val="clear" w:color="auto" w:fill="auto"/>
            <w:noWrap/>
            <w:vAlign w:val="center"/>
          </w:tcPr>
          <w:p w14:paraId="4048F691" w14:textId="22A6A37F"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3 634,30</w:t>
            </w:r>
          </w:p>
        </w:tc>
        <w:tc>
          <w:tcPr>
            <w:tcW w:w="1271" w:type="dxa"/>
            <w:tcBorders>
              <w:top w:val="nil"/>
              <w:left w:val="nil"/>
              <w:bottom w:val="single" w:sz="4" w:space="0" w:color="auto"/>
              <w:right w:val="single" w:sz="4" w:space="0" w:color="auto"/>
            </w:tcBorders>
            <w:shd w:val="clear" w:color="auto" w:fill="auto"/>
            <w:noWrap/>
            <w:vAlign w:val="center"/>
          </w:tcPr>
          <w:p w14:paraId="4A27FA9B" w14:textId="6DDAFF7F"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0,00</w:t>
            </w:r>
          </w:p>
        </w:tc>
        <w:tc>
          <w:tcPr>
            <w:tcW w:w="1131" w:type="dxa"/>
            <w:tcBorders>
              <w:top w:val="nil"/>
              <w:left w:val="nil"/>
              <w:bottom w:val="single" w:sz="4" w:space="0" w:color="auto"/>
              <w:right w:val="single" w:sz="4" w:space="0" w:color="auto"/>
            </w:tcBorders>
            <w:shd w:val="clear" w:color="auto" w:fill="auto"/>
            <w:noWrap/>
            <w:vAlign w:val="center"/>
          </w:tcPr>
          <w:p w14:paraId="7AC5F5A8" w14:textId="0588AC78"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0,00</w:t>
            </w:r>
          </w:p>
        </w:tc>
        <w:tc>
          <w:tcPr>
            <w:tcW w:w="0" w:type="auto"/>
            <w:tcBorders>
              <w:top w:val="nil"/>
              <w:left w:val="nil"/>
              <w:bottom w:val="single" w:sz="4" w:space="0" w:color="auto"/>
              <w:right w:val="single" w:sz="4" w:space="0" w:color="auto"/>
            </w:tcBorders>
            <w:shd w:val="clear" w:color="auto" w:fill="auto"/>
            <w:noWrap/>
            <w:vAlign w:val="center"/>
          </w:tcPr>
          <w:p w14:paraId="176E16B5" w14:textId="674D187C"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71,28</w:t>
            </w:r>
          </w:p>
        </w:tc>
        <w:tc>
          <w:tcPr>
            <w:tcW w:w="0" w:type="auto"/>
            <w:tcBorders>
              <w:top w:val="nil"/>
              <w:left w:val="nil"/>
              <w:bottom w:val="single" w:sz="4" w:space="0" w:color="auto"/>
              <w:right w:val="single" w:sz="4" w:space="0" w:color="auto"/>
            </w:tcBorders>
            <w:shd w:val="clear" w:color="auto" w:fill="auto"/>
            <w:noWrap/>
            <w:vAlign w:val="center"/>
          </w:tcPr>
          <w:p w14:paraId="7569EE26" w14:textId="13B14349"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104 702,39</w:t>
            </w:r>
          </w:p>
        </w:tc>
        <w:tc>
          <w:tcPr>
            <w:tcW w:w="0" w:type="auto"/>
            <w:tcBorders>
              <w:top w:val="nil"/>
              <w:left w:val="nil"/>
              <w:bottom w:val="single" w:sz="4" w:space="0" w:color="auto"/>
              <w:right w:val="single" w:sz="4" w:space="0" w:color="auto"/>
            </w:tcBorders>
            <w:shd w:val="clear" w:color="auto" w:fill="auto"/>
            <w:noWrap/>
            <w:vAlign w:val="center"/>
          </w:tcPr>
          <w:p w14:paraId="7BE2242F" w14:textId="126F1320"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435,15</w:t>
            </w:r>
          </w:p>
        </w:tc>
        <w:tc>
          <w:tcPr>
            <w:tcW w:w="0" w:type="auto"/>
            <w:tcBorders>
              <w:top w:val="nil"/>
              <w:left w:val="nil"/>
              <w:bottom w:val="single" w:sz="4" w:space="0" w:color="auto"/>
              <w:right w:val="single" w:sz="4" w:space="0" w:color="auto"/>
            </w:tcBorders>
            <w:shd w:val="clear" w:color="auto" w:fill="auto"/>
            <w:noWrap/>
            <w:vAlign w:val="center"/>
          </w:tcPr>
          <w:p w14:paraId="2D930CFF" w14:textId="4A3D70AA"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7D665818" w14:textId="321812E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50" w:type="dxa"/>
            <w:tcBorders>
              <w:top w:val="nil"/>
              <w:left w:val="nil"/>
              <w:bottom w:val="single" w:sz="4" w:space="0" w:color="auto"/>
              <w:right w:val="single" w:sz="4" w:space="0" w:color="auto"/>
            </w:tcBorders>
            <w:shd w:val="clear" w:color="auto" w:fill="auto"/>
            <w:noWrap/>
            <w:vAlign w:val="center"/>
          </w:tcPr>
          <w:p w14:paraId="5A4E792B" w14:textId="60993BDF"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108 843,12</w:t>
            </w:r>
          </w:p>
        </w:tc>
      </w:tr>
      <w:tr w:rsidR="00B60810" w:rsidRPr="00B60810" w14:paraId="26A40631" w14:textId="77777777" w:rsidTr="00B60810">
        <w:trPr>
          <w:trHeight w:val="72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6B3292"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1.1.3.</w:t>
            </w:r>
          </w:p>
        </w:tc>
        <w:tc>
          <w:tcPr>
            <w:tcW w:w="1720" w:type="dxa"/>
            <w:tcBorders>
              <w:top w:val="nil"/>
              <w:left w:val="nil"/>
              <w:bottom w:val="single" w:sz="4" w:space="0" w:color="auto"/>
              <w:right w:val="single" w:sz="4" w:space="0" w:color="auto"/>
            </w:tcBorders>
            <w:shd w:val="clear" w:color="auto" w:fill="auto"/>
            <w:vAlign w:val="center"/>
            <w:hideMark/>
          </w:tcPr>
          <w:p w14:paraId="447FF3B7"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Срок возврата старого капитала с учетом физического износа</w:t>
            </w:r>
          </w:p>
        </w:tc>
        <w:tc>
          <w:tcPr>
            <w:tcW w:w="617" w:type="dxa"/>
            <w:tcBorders>
              <w:top w:val="nil"/>
              <w:left w:val="nil"/>
              <w:bottom w:val="single" w:sz="4" w:space="0" w:color="auto"/>
              <w:right w:val="single" w:sz="4" w:space="0" w:color="auto"/>
            </w:tcBorders>
            <w:shd w:val="clear" w:color="auto" w:fill="auto"/>
            <w:noWrap/>
            <w:vAlign w:val="center"/>
            <w:hideMark/>
          </w:tcPr>
          <w:p w14:paraId="7BB583E0"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лет</w:t>
            </w:r>
          </w:p>
        </w:tc>
        <w:tc>
          <w:tcPr>
            <w:tcW w:w="1286" w:type="dxa"/>
            <w:tcBorders>
              <w:top w:val="nil"/>
              <w:left w:val="nil"/>
              <w:bottom w:val="single" w:sz="4" w:space="0" w:color="auto"/>
              <w:right w:val="single" w:sz="4" w:space="0" w:color="auto"/>
            </w:tcBorders>
            <w:shd w:val="clear" w:color="auto" w:fill="auto"/>
            <w:noWrap/>
            <w:vAlign w:val="center"/>
          </w:tcPr>
          <w:p w14:paraId="7D9124C1" w14:textId="719AB6B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12,69</w:t>
            </w:r>
          </w:p>
        </w:tc>
        <w:tc>
          <w:tcPr>
            <w:tcW w:w="1357" w:type="dxa"/>
            <w:tcBorders>
              <w:top w:val="nil"/>
              <w:left w:val="nil"/>
              <w:bottom w:val="single" w:sz="4" w:space="0" w:color="auto"/>
              <w:right w:val="single" w:sz="4" w:space="0" w:color="auto"/>
            </w:tcBorders>
            <w:shd w:val="clear" w:color="auto" w:fill="auto"/>
            <w:noWrap/>
            <w:vAlign w:val="center"/>
          </w:tcPr>
          <w:p w14:paraId="443BEE08" w14:textId="575FBEF4"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68" w:type="dxa"/>
            <w:tcBorders>
              <w:top w:val="nil"/>
              <w:left w:val="nil"/>
              <w:bottom w:val="single" w:sz="4" w:space="0" w:color="auto"/>
              <w:right w:val="single" w:sz="4" w:space="0" w:color="auto"/>
            </w:tcBorders>
            <w:shd w:val="clear" w:color="auto" w:fill="auto"/>
            <w:noWrap/>
            <w:vAlign w:val="center"/>
          </w:tcPr>
          <w:p w14:paraId="4A2794BA" w14:textId="0F2D6CE3"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71" w:type="dxa"/>
            <w:tcBorders>
              <w:top w:val="nil"/>
              <w:left w:val="nil"/>
              <w:bottom w:val="single" w:sz="4" w:space="0" w:color="auto"/>
              <w:right w:val="single" w:sz="4" w:space="0" w:color="auto"/>
            </w:tcBorders>
            <w:shd w:val="clear" w:color="auto" w:fill="auto"/>
            <w:noWrap/>
            <w:vAlign w:val="center"/>
          </w:tcPr>
          <w:p w14:paraId="6B818C05" w14:textId="5CB6F690"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31" w:type="dxa"/>
            <w:tcBorders>
              <w:top w:val="nil"/>
              <w:left w:val="nil"/>
              <w:bottom w:val="single" w:sz="4" w:space="0" w:color="auto"/>
              <w:right w:val="single" w:sz="4" w:space="0" w:color="auto"/>
            </w:tcBorders>
            <w:shd w:val="clear" w:color="auto" w:fill="auto"/>
            <w:noWrap/>
            <w:vAlign w:val="center"/>
          </w:tcPr>
          <w:p w14:paraId="63E57D99" w14:textId="721DD1B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76103211" w14:textId="7D027C44"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665DAE0F" w14:textId="63663E6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32EB6744" w14:textId="6474DF71"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0BE5722D" w14:textId="72ACCCB6"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7C59CCFC" w14:textId="6A365A13"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50" w:type="dxa"/>
            <w:tcBorders>
              <w:top w:val="nil"/>
              <w:left w:val="nil"/>
              <w:bottom w:val="single" w:sz="4" w:space="0" w:color="auto"/>
              <w:right w:val="single" w:sz="4" w:space="0" w:color="auto"/>
            </w:tcBorders>
            <w:shd w:val="clear" w:color="auto" w:fill="auto"/>
            <w:noWrap/>
            <w:vAlign w:val="center"/>
          </w:tcPr>
          <w:p w14:paraId="1C19D8EF" w14:textId="422A83C3"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 </w:t>
            </w:r>
          </w:p>
        </w:tc>
      </w:tr>
      <w:tr w:rsidR="00B60810" w:rsidRPr="00B60810" w14:paraId="0652AE9F" w14:textId="77777777" w:rsidTr="00B60810">
        <w:trPr>
          <w:trHeight w:val="481"/>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D8E5692"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1.1.4.</w:t>
            </w:r>
          </w:p>
        </w:tc>
        <w:tc>
          <w:tcPr>
            <w:tcW w:w="1720" w:type="dxa"/>
            <w:tcBorders>
              <w:top w:val="nil"/>
              <w:left w:val="nil"/>
              <w:bottom w:val="single" w:sz="4" w:space="0" w:color="auto"/>
              <w:right w:val="single" w:sz="4" w:space="0" w:color="auto"/>
            </w:tcBorders>
            <w:shd w:val="clear" w:color="auto" w:fill="auto"/>
            <w:vAlign w:val="center"/>
            <w:hideMark/>
          </w:tcPr>
          <w:p w14:paraId="589C17E6"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Остаточный размер инвестированного капитала</w:t>
            </w:r>
          </w:p>
        </w:tc>
        <w:tc>
          <w:tcPr>
            <w:tcW w:w="617" w:type="dxa"/>
            <w:tcBorders>
              <w:top w:val="nil"/>
              <w:left w:val="nil"/>
              <w:bottom w:val="single" w:sz="4" w:space="0" w:color="auto"/>
              <w:right w:val="single" w:sz="4" w:space="0" w:color="auto"/>
            </w:tcBorders>
            <w:shd w:val="clear" w:color="auto" w:fill="auto"/>
            <w:noWrap/>
            <w:vAlign w:val="center"/>
            <w:hideMark/>
          </w:tcPr>
          <w:p w14:paraId="774DABF1"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тыс. руб.</w:t>
            </w:r>
          </w:p>
        </w:tc>
        <w:tc>
          <w:tcPr>
            <w:tcW w:w="1286" w:type="dxa"/>
            <w:tcBorders>
              <w:top w:val="nil"/>
              <w:left w:val="nil"/>
              <w:bottom w:val="single" w:sz="4" w:space="0" w:color="auto"/>
              <w:right w:val="single" w:sz="4" w:space="0" w:color="auto"/>
            </w:tcBorders>
            <w:shd w:val="clear" w:color="auto" w:fill="auto"/>
            <w:noWrap/>
            <w:vAlign w:val="center"/>
          </w:tcPr>
          <w:p w14:paraId="79CA3123" w14:textId="740DA92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357" w:type="dxa"/>
            <w:tcBorders>
              <w:top w:val="nil"/>
              <w:left w:val="nil"/>
              <w:bottom w:val="single" w:sz="4" w:space="0" w:color="auto"/>
              <w:right w:val="single" w:sz="4" w:space="0" w:color="auto"/>
            </w:tcBorders>
            <w:shd w:val="clear" w:color="auto" w:fill="auto"/>
            <w:noWrap/>
            <w:vAlign w:val="center"/>
          </w:tcPr>
          <w:p w14:paraId="5CCBFDD4" w14:textId="4B1F2ACA"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5 794 000,00</w:t>
            </w:r>
          </w:p>
        </w:tc>
        <w:tc>
          <w:tcPr>
            <w:tcW w:w="1168" w:type="dxa"/>
            <w:tcBorders>
              <w:top w:val="nil"/>
              <w:left w:val="nil"/>
              <w:bottom w:val="single" w:sz="4" w:space="0" w:color="auto"/>
              <w:right w:val="single" w:sz="4" w:space="0" w:color="auto"/>
            </w:tcBorders>
            <w:shd w:val="clear" w:color="auto" w:fill="auto"/>
            <w:noWrap/>
            <w:vAlign w:val="center"/>
          </w:tcPr>
          <w:p w14:paraId="18D5A06F" w14:textId="05B95756"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5 337 268,49</w:t>
            </w:r>
          </w:p>
        </w:tc>
        <w:tc>
          <w:tcPr>
            <w:tcW w:w="1271" w:type="dxa"/>
            <w:tcBorders>
              <w:top w:val="nil"/>
              <w:left w:val="nil"/>
              <w:bottom w:val="single" w:sz="4" w:space="0" w:color="auto"/>
              <w:right w:val="single" w:sz="4" w:space="0" w:color="auto"/>
            </w:tcBorders>
            <w:shd w:val="clear" w:color="auto" w:fill="auto"/>
            <w:noWrap/>
            <w:vAlign w:val="center"/>
          </w:tcPr>
          <w:p w14:paraId="567883CF" w14:textId="32582A73"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4 876 902,68</w:t>
            </w:r>
          </w:p>
        </w:tc>
        <w:tc>
          <w:tcPr>
            <w:tcW w:w="1131" w:type="dxa"/>
            <w:tcBorders>
              <w:top w:val="nil"/>
              <w:left w:val="nil"/>
              <w:bottom w:val="single" w:sz="4" w:space="0" w:color="auto"/>
              <w:right w:val="single" w:sz="4" w:space="0" w:color="auto"/>
            </w:tcBorders>
            <w:shd w:val="clear" w:color="auto" w:fill="auto"/>
            <w:noWrap/>
            <w:vAlign w:val="center"/>
          </w:tcPr>
          <w:p w14:paraId="686592F5" w14:textId="7B615E0F"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4 420 511,28</w:t>
            </w:r>
          </w:p>
        </w:tc>
        <w:tc>
          <w:tcPr>
            <w:tcW w:w="0" w:type="auto"/>
            <w:tcBorders>
              <w:top w:val="nil"/>
              <w:left w:val="nil"/>
              <w:bottom w:val="single" w:sz="4" w:space="0" w:color="auto"/>
              <w:right w:val="single" w:sz="4" w:space="0" w:color="auto"/>
            </w:tcBorders>
            <w:shd w:val="clear" w:color="auto" w:fill="auto"/>
            <w:noWrap/>
            <w:vAlign w:val="center"/>
          </w:tcPr>
          <w:p w14:paraId="1BC3BD63" w14:textId="61624EF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3 964 119,88</w:t>
            </w:r>
          </w:p>
        </w:tc>
        <w:tc>
          <w:tcPr>
            <w:tcW w:w="0" w:type="auto"/>
            <w:tcBorders>
              <w:top w:val="nil"/>
              <w:left w:val="nil"/>
              <w:bottom w:val="single" w:sz="4" w:space="0" w:color="auto"/>
              <w:right w:val="single" w:sz="4" w:space="0" w:color="auto"/>
            </w:tcBorders>
            <w:shd w:val="clear" w:color="auto" w:fill="auto"/>
            <w:noWrap/>
            <w:vAlign w:val="center"/>
          </w:tcPr>
          <w:p w14:paraId="3F454686" w14:textId="137B908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3 507 657,20</w:t>
            </w:r>
          </w:p>
        </w:tc>
        <w:tc>
          <w:tcPr>
            <w:tcW w:w="0" w:type="auto"/>
            <w:tcBorders>
              <w:top w:val="nil"/>
              <w:left w:val="nil"/>
              <w:bottom w:val="single" w:sz="4" w:space="0" w:color="auto"/>
              <w:right w:val="single" w:sz="4" w:space="0" w:color="auto"/>
            </w:tcBorders>
            <w:shd w:val="clear" w:color="auto" w:fill="auto"/>
            <w:noWrap/>
            <w:vAlign w:val="center"/>
          </w:tcPr>
          <w:p w14:paraId="5FAF4810" w14:textId="06645321"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2 946 572,68</w:t>
            </w:r>
          </w:p>
        </w:tc>
        <w:tc>
          <w:tcPr>
            <w:tcW w:w="0" w:type="auto"/>
            <w:tcBorders>
              <w:top w:val="nil"/>
              <w:left w:val="nil"/>
              <w:bottom w:val="single" w:sz="4" w:space="0" w:color="auto"/>
              <w:right w:val="single" w:sz="4" w:space="0" w:color="auto"/>
            </w:tcBorders>
            <w:shd w:val="clear" w:color="auto" w:fill="auto"/>
            <w:noWrap/>
            <w:vAlign w:val="center"/>
          </w:tcPr>
          <w:p w14:paraId="626C6F4B" w14:textId="51D5C26C"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2 505 415,84</w:t>
            </w:r>
          </w:p>
        </w:tc>
        <w:tc>
          <w:tcPr>
            <w:tcW w:w="0" w:type="auto"/>
            <w:tcBorders>
              <w:top w:val="nil"/>
              <w:left w:val="nil"/>
              <w:bottom w:val="single" w:sz="4" w:space="0" w:color="auto"/>
              <w:right w:val="single" w:sz="4" w:space="0" w:color="auto"/>
            </w:tcBorders>
            <w:shd w:val="clear" w:color="auto" w:fill="auto"/>
            <w:noWrap/>
            <w:vAlign w:val="center"/>
          </w:tcPr>
          <w:p w14:paraId="74F67625" w14:textId="1090943C"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2 064 770,68</w:t>
            </w:r>
          </w:p>
        </w:tc>
        <w:tc>
          <w:tcPr>
            <w:tcW w:w="1250" w:type="dxa"/>
            <w:tcBorders>
              <w:top w:val="nil"/>
              <w:left w:val="nil"/>
              <w:bottom w:val="single" w:sz="4" w:space="0" w:color="auto"/>
              <w:right w:val="single" w:sz="4" w:space="0" w:color="auto"/>
            </w:tcBorders>
            <w:shd w:val="clear" w:color="auto" w:fill="auto"/>
            <w:noWrap/>
            <w:vAlign w:val="center"/>
          </w:tcPr>
          <w:p w14:paraId="2E1F6AD8" w14:textId="159383F6"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 </w:t>
            </w:r>
          </w:p>
        </w:tc>
      </w:tr>
      <w:tr w:rsidR="00B60810" w:rsidRPr="00B60810" w14:paraId="363CDBCA" w14:textId="77777777" w:rsidTr="00B60810">
        <w:trPr>
          <w:trHeight w:val="2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01CE8C"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1.1.5.</w:t>
            </w:r>
          </w:p>
        </w:tc>
        <w:tc>
          <w:tcPr>
            <w:tcW w:w="1720" w:type="dxa"/>
            <w:tcBorders>
              <w:top w:val="nil"/>
              <w:left w:val="nil"/>
              <w:bottom w:val="single" w:sz="4" w:space="0" w:color="auto"/>
              <w:right w:val="single" w:sz="4" w:space="0" w:color="auto"/>
            </w:tcBorders>
            <w:shd w:val="clear" w:color="auto" w:fill="auto"/>
            <w:vAlign w:val="center"/>
            <w:hideMark/>
          </w:tcPr>
          <w:p w14:paraId="395DA0F5"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ВК на старый капитал</w:t>
            </w:r>
          </w:p>
        </w:tc>
        <w:tc>
          <w:tcPr>
            <w:tcW w:w="617" w:type="dxa"/>
            <w:tcBorders>
              <w:top w:val="nil"/>
              <w:left w:val="nil"/>
              <w:bottom w:val="single" w:sz="4" w:space="0" w:color="auto"/>
              <w:right w:val="single" w:sz="4" w:space="0" w:color="auto"/>
            </w:tcBorders>
            <w:shd w:val="clear" w:color="auto" w:fill="auto"/>
            <w:noWrap/>
            <w:vAlign w:val="center"/>
            <w:hideMark/>
          </w:tcPr>
          <w:p w14:paraId="57F4B783"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тыс. руб.</w:t>
            </w:r>
          </w:p>
        </w:tc>
        <w:tc>
          <w:tcPr>
            <w:tcW w:w="1286" w:type="dxa"/>
            <w:tcBorders>
              <w:top w:val="nil"/>
              <w:left w:val="nil"/>
              <w:bottom w:val="single" w:sz="4" w:space="0" w:color="auto"/>
              <w:right w:val="single" w:sz="4" w:space="0" w:color="auto"/>
            </w:tcBorders>
            <w:shd w:val="clear" w:color="auto" w:fill="auto"/>
            <w:noWrap/>
            <w:vAlign w:val="center"/>
          </w:tcPr>
          <w:p w14:paraId="6230F4A1" w14:textId="573A36C1"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357" w:type="dxa"/>
            <w:tcBorders>
              <w:top w:val="nil"/>
              <w:left w:val="nil"/>
              <w:bottom w:val="single" w:sz="4" w:space="0" w:color="auto"/>
              <w:right w:val="single" w:sz="4" w:space="0" w:color="auto"/>
            </w:tcBorders>
            <w:shd w:val="clear" w:color="auto" w:fill="auto"/>
            <w:noWrap/>
            <w:vAlign w:val="center"/>
          </w:tcPr>
          <w:p w14:paraId="0B25AEBD" w14:textId="6F53616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456 731,51</w:t>
            </w:r>
          </w:p>
        </w:tc>
        <w:tc>
          <w:tcPr>
            <w:tcW w:w="1168" w:type="dxa"/>
            <w:tcBorders>
              <w:top w:val="nil"/>
              <w:left w:val="nil"/>
              <w:bottom w:val="single" w:sz="4" w:space="0" w:color="auto"/>
              <w:right w:val="single" w:sz="4" w:space="0" w:color="auto"/>
            </w:tcBorders>
            <w:shd w:val="clear" w:color="auto" w:fill="auto"/>
            <w:noWrap/>
            <w:vAlign w:val="center"/>
          </w:tcPr>
          <w:p w14:paraId="3FAD51DE" w14:textId="6CCC9DB5"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456 731,51</w:t>
            </w:r>
          </w:p>
        </w:tc>
        <w:tc>
          <w:tcPr>
            <w:tcW w:w="1271" w:type="dxa"/>
            <w:tcBorders>
              <w:top w:val="nil"/>
              <w:left w:val="nil"/>
              <w:bottom w:val="single" w:sz="4" w:space="0" w:color="auto"/>
              <w:right w:val="single" w:sz="4" w:space="0" w:color="auto"/>
            </w:tcBorders>
            <w:shd w:val="clear" w:color="auto" w:fill="auto"/>
            <w:noWrap/>
            <w:vAlign w:val="center"/>
          </w:tcPr>
          <w:p w14:paraId="772A76E1" w14:textId="00CB1B2C"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456 391,40</w:t>
            </w:r>
          </w:p>
        </w:tc>
        <w:tc>
          <w:tcPr>
            <w:tcW w:w="1131" w:type="dxa"/>
            <w:tcBorders>
              <w:top w:val="nil"/>
              <w:left w:val="nil"/>
              <w:bottom w:val="single" w:sz="4" w:space="0" w:color="auto"/>
              <w:right w:val="single" w:sz="4" w:space="0" w:color="auto"/>
            </w:tcBorders>
            <w:shd w:val="clear" w:color="auto" w:fill="auto"/>
            <w:noWrap/>
            <w:vAlign w:val="center"/>
          </w:tcPr>
          <w:p w14:paraId="331F8FA6" w14:textId="0ADE288D"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456 391,40</w:t>
            </w:r>
          </w:p>
        </w:tc>
        <w:tc>
          <w:tcPr>
            <w:tcW w:w="0" w:type="auto"/>
            <w:tcBorders>
              <w:top w:val="nil"/>
              <w:left w:val="nil"/>
              <w:bottom w:val="single" w:sz="4" w:space="0" w:color="auto"/>
              <w:right w:val="single" w:sz="4" w:space="0" w:color="auto"/>
            </w:tcBorders>
            <w:shd w:val="clear" w:color="auto" w:fill="auto"/>
            <w:noWrap/>
            <w:vAlign w:val="center"/>
          </w:tcPr>
          <w:p w14:paraId="5CD69B29" w14:textId="07C65A3B"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456 391,40</w:t>
            </w:r>
          </w:p>
        </w:tc>
        <w:tc>
          <w:tcPr>
            <w:tcW w:w="0" w:type="auto"/>
            <w:tcBorders>
              <w:top w:val="nil"/>
              <w:left w:val="nil"/>
              <w:bottom w:val="single" w:sz="4" w:space="0" w:color="auto"/>
              <w:right w:val="single" w:sz="4" w:space="0" w:color="auto"/>
            </w:tcBorders>
            <w:shd w:val="clear" w:color="auto" w:fill="auto"/>
            <w:noWrap/>
            <w:vAlign w:val="center"/>
          </w:tcPr>
          <w:p w14:paraId="300B5527" w14:textId="5F804078"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456 382,13</w:t>
            </w:r>
          </w:p>
        </w:tc>
        <w:tc>
          <w:tcPr>
            <w:tcW w:w="0" w:type="auto"/>
            <w:tcBorders>
              <w:top w:val="nil"/>
              <w:left w:val="nil"/>
              <w:bottom w:val="single" w:sz="4" w:space="0" w:color="auto"/>
              <w:right w:val="single" w:sz="4" w:space="0" w:color="auto"/>
            </w:tcBorders>
            <w:shd w:val="clear" w:color="auto" w:fill="auto"/>
            <w:noWrap/>
            <w:vAlign w:val="center"/>
          </w:tcPr>
          <w:p w14:paraId="3DCE8A2A" w14:textId="5636122C"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440 721,69</w:t>
            </w:r>
          </w:p>
        </w:tc>
        <w:tc>
          <w:tcPr>
            <w:tcW w:w="0" w:type="auto"/>
            <w:tcBorders>
              <w:top w:val="nil"/>
              <w:left w:val="nil"/>
              <w:bottom w:val="single" w:sz="4" w:space="0" w:color="auto"/>
              <w:right w:val="single" w:sz="4" w:space="0" w:color="auto"/>
            </w:tcBorders>
            <w:shd w:val="clear" w:color="auto" w:fill="auto"/>
            <w:noWrap/>
            <w:vAlign w:val="center"/>
          </w:tcPr>
          <w:p w14:paraId="379754A9" w14:textId="73640A95"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440 645,16</w:t>
            </w:r>
          </w:p>
        </w:tc>
        <w:tc>
          <w:tcPr>
            <w:tcW w:w="0" w:type="auto"/>
            <w:tcBorders>
              <w:top w:val="nil"/>
              <w:left w:val="nil"/>
              <w:bottom w:val="single" w:sz="4" w:space="0" w:color="auto"/>
              <w:right w:val="single" w:sz="4" w:space="0" w:color="auto"/>
            </w:tcBorders>
            <w:shd w:val="clear" w:color="auto" w:fill="auto"/>
            <w:noWrap/>
            <w:vAlign w:val="center"/>
          </w:tcPr>
          <w:p w14:paraId="4397A459" w14:textId="5FF6E5D8"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440 645,16</w:t>
            </w:r>
          </w:p>
        </w:tc>
        <w:tc>
          <w:tcPr>
            <w:tcW w:w="1250" w:type="dxa"/>
            <w:tcBorders>
              <w:top w:val="nil"/>
              <w:left w:val="nil"/>
              <w:bottom w:val="single" w:sz="4" w:space="0" w:color="auto"/>
              <w:right w:val="single" w:sz="4" w:space="0" w:color="auto"/>
            </w:tcBorders>
            <w:shd w:val="clear" w:color="auto" w:fill="auto"/>
            <w:noWrap/>
            <w:vAlign w:val="center"/>
          </w:tcPr>
          <w:p w14:paraId="2B88B2B7" w14:textId="1DDC8914"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4 061 031,36</w:t>
            </w:r>
          </w:p>
        </w:tc>
      </w:tr>
      <w:tr w:rsidR="00B60810" w:rsidRPr="00B60810" w14:paraId="730E7183" w14:textId="77777777" w:rsidTr="00B60810">
        <w:trPr>
          <w:trHeight w:val="2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C8AEE5"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1.2.</w:t>
            </w:r>
          </w:p>
        </w:tc>
        <w:tc>
          <w:tcPr>
            <w:tcW w:w="1720" w:type="dxa"/>
            <w:tcBorders>
              <w:top w:val="nil"/>
              <w:left w:val="nil"/>
              <w:bottom w:val="single" w:sz="4" w:space="0" w:color="auto"/>
              <w:right w:val="single" w:sz="4" w:space="0" w:color="auto"/>
            </w:tcBorders>
            <w:shd w:val="clear" w:color="auto" w:fill="auto"/>
            <w:vAlign w:val="center"/>
            <w:hideMark/>
          </w:tcPr>
          <w:p w14:paraId="48EA7137"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Возврат "нового капитала"</w:t>
            </w:r>
          </w:p>
        </w:tc>
        <w:tc>
          <w:tcPr>
            <w:tcW w:w="617" w:type="dxa"/>
            <w:tcBorders>
              <w:top w:val="nil"/>
              <w:left w:val="nil"/>
              <w:bottom w:val="single" w:sz="4" w:space="0" w:color="auto"/>
              <w:right w:val="single" w:sz="4" w:space="0" w:color="auto"/>
            </w:tcBorders>
            <w:shd w:val="clear" w:color="auto" w:fill="auto"/>
            <w:noWrap/>
            <w:vAlign w:val="center"/>
            <w:hideMark/>
          </w:tcPr>
          <w:p w14:paraId="650625A4"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тыс. руб.</w:t>
            </w:r>
          </w:p>
        </w:tc>
        <w:tc>
          <w:tcPr>
            <w:tcW w:w="1286" w:type="dxa"/>
            <w:tcBorders>
              <w:top w:val="nil"/>
              <w:left w:val="nil"/>
              <w:bottom w:val="single" w:sz="4" w:space="0" w:color="auto"/>
              <w:right w:val="single" w:sz="4" w:space="0" w:color="auto"/>
            </w:tcBorders>
            <w:shd w:val="clear" w:color="auto" w:fill="auto"/>
            <w:noWrap/>
            <w:vAlign w:val="center"/>
          </w:tcPr>
          <w:p w14:paraId="37DEFC8A" w14:textId="3083968A"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357" w:type="dxa"/>
            <w:tcBorders>
              <w:top w:val="nil"/>
              <w:left w:val="nil"/>
              <w:bottom w:val="single" w:sz="4" w:space="0" w:color="auto"/>
              <w:right w:val="single" w:sz="4" w:space="0" w:color="auto"/>
            </w:tcBorders>
            <w:shd w:val="clear" w:color="auto" w:fill="auto"/>
            <w:noWrap/>
            <w:vAlign w:val="center"/>
          </w:tcPr>
          <w:p w14:paraId="008B0C8F" w14:textId="4332F08B"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68" w:type="dxa"/>
            <w:tcBorders>
              <w:top w:val="nil"/>
              <w:left w:val="nil"/>
              <w:bottom w:val="single" w:sz="4" w:space="0" w:color="auto"/>
              <w:right w:val="single" w:sz="4" w:space="0" w:color="auto"/>
            </w:tcBorders>
            <w:shd w:val="clear" w:color="auto" w:fill="auto"/>
            <w:noWrap/>
            <w:vAlign w:val="center"/>
          </w:tcPr>
          <w:p w14:paraId="716D75EE" w14:textId="1442D81E"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71" w:type="dxa"/>
            <w:tcBorders>
              <w:top w:val="nil"/>
              <w:left w:val="nil"/>
              <w:bottom w:val="single" w:sz="4" w:space="0" w:color="auto"/>
              <w:right w:val="single" w:sz="4" w:space="0" w:color="auto"/>
            </w:tcBorders>
            <w:shd w:val="clear" w:color="auto" w:fill="auto"/>
            <w:noWrap/>
            <w:vAlign w:val="center"/>
          </w:tcPr>
          <w:p w14:paraId="0F521D35" w14:textId="6369C5A5"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31" w:type="dxa"/>
            <w:tcBorders>
              <w:top w:val="nil"/>
              <w:left w:val="nil"/>
              <w:bottom w:val="single" w:sz="4" w:space="0" w:color="auto"/>
              <w:right w:val="single" w:sz="4" w:space="0" w:color="auto"/>
            </w:tcBorders>
            <w:shd w:val="clear" w:color="auto" w:fill="auto"/>
            <w:noWrap/>
            <w:vAlign w:val="center"/>
          </w:tcPr>
          <w:p w14:paraId="5C372EED" w14:textId="6BD04778"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4C102E89" w14:textId="3052C274"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23D621F3" w14:textId="71FA995B"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68E13B7F" w14:textId="35DA214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23B45746" w14:textId="0C3ABBB8"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5884CDA1" w14:textId="4440340C"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50" w:type="dxa"/>
            <w:tcBorders>
              <w:top w:val="nil"/>
              <w:left w:val="nil"/>
              <w:bottom w:val="single" w:sz="4" w:space="0" w:color="auto"/>
              <w:right w:val="single" w:sz="4" w:space="0" w:color="auto"/>
            </w:tcBorders>
            <w:shd w:val="clear" w:color="auto" w:fill="auto"/>
            <w:noWrap/>
            <w:vAlign w:val="center"/>
          </w:tcPr>
          <w:p w14:paraId="79D171FA" w14:textId="6E197EA8"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 </w:t>
            </w:r>
          </w:p>
        </w:tc>
      </w:tr>
      <w:tr w:rsidR="00B60810" w:rsidRPr="00B60810" w14:paraId="317A592E" w14:textId="77777777" w:rsidTr="00B60810">
        <w:trPr>
          <w:trHeight w:val="43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C25ABCC"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1.2.1.</w:t>
            </w:r>
          </w:p>
        </w:tc>
        <w:tc>
          <w:tcPr>
            <w:tcW w:w="1720" w:type="dxa"/>
            <w:tcBorders>
              <w:top w:val="nil"/>
              <w:left w:val="nil"/>
              <w:bottom w:val="single" w:sz="4" w:space="0" w:color="auto"/>
              <w:right w:val="single" w:sz="4" w:space="0" w:color="auto"/>
            </w:tcBorders>
            <w:shd w:val="clear" w:color="auto" w:fill="auto"/>
            <w:vAlign w:val="center"/>
            <w:hideMark/>
          </w:tcPr>
          <w:p w14:paraId="1C3C78AB"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Ввод объектов согласно ИПР</w:t>
            </w:r>
          </w:p>
        </w:tc>
        <w:tc>
          <w:tcPr>
            <w:tcW w:w="617" w:type="dxa"/>
            <w:tcBorders>
              <w:top w:val="nil"/>
              <w:left w:val="nil"/>
              <w:bottom w:val="single" w:sz="4" w:space="0" w:color="auto"/>
              <w:right w:val="single" w:sz="4" w:space="0" w:color="auto"/>
            </w:tcBorders>
            <w:shd w:val="clear" w:color="auto" w:fill="auto"/>
            <w:noWrap/>
            <w:vAlign w:val="center"/>
            <w:hideMark/>
          </w:tcPr>
          <w:p w14:paraId="56EDFD81"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тыс. руб.</w:t>
            </w:r>
          </w:p>
        </w:tc>
        <w:tc>
          <w:tcPr>
            <w:tcW w:w="1286" w:type="dxa"/>
            <w:tcBorders>
              <w:top w:val="nil"/>
              <w:left w:val="nil"/>
              <w:bottom w:val="single" w:sz="4" w:space="0" w:color="auto"/>
              <w:right w:val="single" w:sz="4" w:space="0" w:color="auto"/>
            </w:tcBorders>
            <w:shd w:val="clear" w:color="auto" w:fill="auto"/>
            <w:noWrap/>
            <w:vAlign w:val="center"/>
          </w:tcPr>
          <w:p w14:paraId="03231F59" w14:textId="631CEC1D"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357" w:type="dxa"/>
            <w:tcBorders>
              <w:top w:val="nil"/>
              <w:left w:val="nil"/>
              <w:bottom w:val="single" w:sz="4" w:space="0" w:color="auto"/>
              <w:right w:val="single" w:sz="4" w:space="0" w:color="auto"/>
            </w:tcBorders>
            <w:shd w:val="clear" w:color="auto" w:fill="auto"/>
            <w:noWrap/>
            <w:vAlign w:val="center"/>
          </w:tcPr>
          <w:p w14:paraId="757658DE" w14:textId="679B02C1"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165 148,00</w:t>
            </w:r>
          </w:p>
        </w:tc>
        <w:tc>
          <w:tcPr>
            <w:tcW w:w="1168" w:type="dxa"/>
            <w:tcBorders>
              <w:top w:val="nil"/>
              <w:left w:val="nil"/>
              <w:bottom w:val="single" w:sz="4" w:space="0" w:color="auto"/>
              <w:right w:val="single" w:sz="4" w:space="0" w:color="auto"/>
            </w:tcBorders>
            <w:shd w:val="clear" w:color="auto" w:fill="auto"/>
            <w:noWrap/>
            <w:vAlign w:val="center"/>
          </w:tcPr>
          <w:p w14:paraId="583C3E0D" w14:textId="40C5875F"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703 505,00</w:t>
            </w:r>
          </w:p>
        </w:tc>
        <w:tc>
          <w:tcPr>
            <w:tcW w:w="1271" w:type="dxa"/>
            <w:tcBorders>
              <w:top w:val="nil"/>
              <w:left w:val="nil"/>
              <w:bottom w:val="single" w:sz="4" w:space="0" w:color="auto"/>
              <w:right w:val="single" w:sz="4" w:space="0" w:color="auto"/>
            </w:tcBorders>
            <w:shd w:val="clear" w:color="auto" w:fill="auto"/>
            <w:noWrap/>
            <w:vAlign w:val="center"/>
          </w:tcPr>
          <w:p w14:paraId="1A255DCE" w14:textId="74E7188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628 205,00</w:t>
            </w:r>
          </w:p>
        </w:tc>
        <w:tc>
          <w:tcPr>
            <w:tcW w:w="1131" w:type="dxa"/>
            <w:tcBorders>
              <w:top w:val="nil"/>
              <w:left w:val="nil"/>
              <w:bottom w:val="single" w:sz="4" w:space="0" w:color="auto"/>
              <w:right w:val="single" w:sz="4" w:space="0" w:color="auto"/>
            </w:tcBorders>
            <w:shd w:val="clear" w:color="auto" w:fill="auto"/>
            <w:noWrap/>
            <w:vAlign w:val="center"/>
          </w:tcPr>
          <w:p w14:paraId="268C5C96" w14:textId="60A41AA0"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414 654,10</w:t>
            </w:r>
          </w:p>
        </w:tc>
        <w:tc>
          <w:tcPr>
            <w:tcW w:w="0" w:type="auto"/>
            <w:tcBorders>
              <w:top w:val="nil"/>
              <w:left w:val="nil"/>
              <w:bottom w:val="single" w:sz="4" w:space="0" w:color="auto"/>
              <w:right w:val="single" w:sz="4" w:space="0" w:color="auto"/>
            </w:tcBorders>
            <w:shd w:val="clear" w:color="auto" w:fill="auto"/>
            <w:noWrap/>
            <w:vAlign w:val="center"/>
          </w:tcPr>
          <w:p w14:paraId="71C8BB88" w14:textId="129E5F71"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669 648,00</w:t>
            </w:r>
          </w:p>
        </w:tc>
        <w:tc>
          <w:tcPr>
            <w:tcW w:w="0" w:type="auto"/>
            <w:tcBorders>
              <w:top w:val="nil"/>
              <w:left w:val="nil"/>
              <w:bottom w:val="single" w:sz="4" w:space="0" w:color="auto"/>
              <w:right w:val="single" w:sz="4" w:space="0" w:color="auto"/>
            </w:tcBorders>
            <w:shd w:val="clear" w:color="auto" w:fill="auto"/>
            <w:noWrap/>
            <w:vAlign w:val="center"/>
          </w:tcPr>
          <w:p w14:paraId="3CCF56D4" w14:textId="60C03A6E"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279 341,00</w:t>
            </w:r>
          </w:p>
        </w:tc>
        <w:tc>
          <w:tcPr>
            <w:tcW w:w="0" w:type="auto"/>
            <w:tcBorders>
              <w:top w:val="nil"/>
              <w:left w:val="nil"/>
              <w:bottom w:val="single" w:sz="4" w:space="0" w:color="auto"/>
              <w:right w:val="single" w:sz="4" w:space="0" w:color="auto"/>
            </w:tcBorders>
            <w:shd w:val="clear" w:color="auto" w:fill="auto"/>
            <w:noWrap/>
            <w:vAlign w:val="center"/>
          </w:tcPr>
          <w:p w14:paraId="7942D7C2" w14:textId="498E79A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195 187,00</w:t>
            </w:r>
          </w:p>
        </w:tc>
        <w:tc>
          <w:tcPr>
            <w:tcW w:w="0" w:type="auto"/>
            <w:tcBorders>
              <w:top w:val="nil"/>
              <w:left w:val="nil"/>
              <w:bottom w:val="single" w:sz="4" w:space="0" w:color="auto"/>
              <w:right w:val="single" w:sz="4" w:space="0" w:color="auto"/>
            </w:tcBorders>
            <w:shd w:val="clear" w:color="auto" w:fill="auto"/>
            <w:noWrap/>
            <w:vAlign w:val="center"/>
          </w:tcPr>
          <w:p w14:paraId="145C1807" w14:textId="79DD165D"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271 150,00</w:t>
            </w:r>
          </w:p>
        </w:tc>
        <w:tc>
          <w:tcPr>
            <w:tcW w:w="0" w:type="auto"/>
            <w:tcBorders>
              <w:top w:val="nil"/>
              <w:left w:val="nil"/>
              <w:bottom w:val="single" w:sz="4" w:space="0" w:color="auto"/>
              <w:right w:val="single" w:sz="4" w:space="0" w:color="auto"/>
            </w:tcBorders>
            <w:shd w:val="clear" w:color="auto" w:fill="auto"/>
            <w:noWrap/>
            <w:vAlign w:val="center"/>
          </w:tcPr>
          <w:p w14:paraId="2C128369" w14:textId="31AFD7CF"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246 160,00</w:t>
            </w:r>
          </w:p>
        </w:tc>
        <w:tc>
          <w:tcPr>
            <w:tcW w:w="1250" w:type="dxa"/>
            <w:tcBorders>
              <w:top w:val="nil"/>
              <w:left w:val="nil"/>
              <w:bottom w:val="single" w:sz="4" w:space="0" w:color="auto"/>
              <w:right w:val="single" w:sz="4" w:space="0" w:color="auto"/>
            </w:tcBorders>
            <w:shd w:val="clear" w:color="auto" w:fill="auto"/>
            <w:noWrap/>
            <w:vAlign w:val="center"/>
          </w:tcPr>
          <w:p w14:paraId="5D4815D4" w14:textId="41F6FAF0"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2 076 140,10</w:t>
            </w:r>
          </w:p>
        </w:tc>
      </w:tr>
      <w:tr w:rsidR="00B60810" w:rsidRPr="00B60810" w14:paraId="42BE80CD" w14:textId="77777777" w:rsidTr="00B60810">
        <w:trPr>
          <w:trHeight w:val="481"/>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BC1A85"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1.2.2.</w:t>
            </w:r>
          </w:p>
        </w:tc>
        <w:tc>
          <w:tcPr>
            <w:tcW w:w="1720" w:type="dxa"/>
            <w:tcBorders>
              <w:top w:val="nil"/>
              <w:left w:val="nil"/>
              <w:bottom w:val="single" w:sz="4" w:space="0" w:color="auto"/>
              <w:right w:val="single" w:sz="4" w:space="0" w:color="auto"/>
            </w:tcBorders>
            <w:shd w:val="clear" w:color="auto" w:fill="auto"/>
            <w:vAlign w:val="center"/>
            <w:hideMark/>
          </w:tcPr>
          <w:p w14:paraId="74522DDD"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Срок возврата нового капитала</w:t>
            </w:r>
          </w:p>
        </w:tc>
        <w:tc>
          <w:tcPr>
            <w:tcW w:w="617" w:type="dxa"/>
            <w:tcBorders>
              <w:top w:val="nil"/>
              <w:left w:val="nil"/>
              <w:bottom w:val="single" w:sz="4" w:space="0" w:color="auto"/>
              <w:right w:val="single" w:sz="4" w:space="0" w:color="auto"/>
            </w:tcBorders>
            <w:shd w:val="clear" w:color="auto" w:fill="auto"/>
            <w:noWrap/>
            <w:vAlign w:val="center"/>
            <w:hideMark/>
          </w:tcPr>
          <w:p w14:paraId="0FB6776A"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лет</w:t>
            </w:r>
          </w:p>
        </w:tc>
        <w:tc>
          <w:tcPr>
            <w:tcW w:w="1286" w:type="dxa"/>
            <w:tcBorders>
              <w:top w:val="nil"/>
              <w:left w:val="nil"/>
              <w:bottom w:val="single" w:sz="4" w:space="0" w:color="auto"/>
              <w:right w:val="single" w:sz="4" w:space="0" w:color="auto"/>
            </w:tcBorders>
            <w:shd w:val="clear" w:color="auto" w:fill="auto"/>
            <w:noWrap/>
            <w:vAlign w:val="center"/>
          </w:tcPr>
          <w:p w14:paraId="660FE85C" w14:textId="3B05A1C1"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35,00</w:t>
            </w:r>
          </w:p>
        </w:tc>
        <w:tc>
          <w:tcPr>
            <w:tcW w:w="1357" w:type="dxa"/>
            <w:tcBorders>
              <w:top w:val="nil"/>
              <w:left w:val="nil"/>
              <w:bottom w:val="single" w:sz="4" w:space="0" w:color="auto"/>
              <w:right w:val="single" w:sz="4" w:space="0" w:color="auto"/>
            </w:tcBorders>
            <w:shd w:val="clear" w:color="auto" w:fill="auto"/>
            <w:noWrap/>
            <w:vAlign w:val="center"/>
          </w:tcPr>
          <w:p w14:paraId="0B51FCDF" w14:textId="621B3769"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68" w:type="dxa"/>
            <w:tcBorders>
              <w:top w:val="nil"/>
              <w:left w:val="nil"/>
              <w:bottom w:val="single" w:sz="4" w:space="0" w:color="auto"/>
              <w:right w:val="single" w:sz="4" w:space="0" w:color="auto"/>
            </w:tcBorders>
            <w:shd w:val="clear" w:color="auto" w:fill="auto"/>
            <w:noWrap/>
            <w:vAlign w:val="center"/>
          </w:tcPr>
          <w:p w14:paraId="635EBC9E" w14:textId="4929B03A"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71" w:type="dxa"/>
            <w:tcBorders>
              <w:top w:val="nil"/>
              <w:left w:val="nil"/>
              <w:bottom w:val="single" w:sz="4" w:space="0" w:color="auto"/>
              <w:right w:val="single" w:sz="4" w:space="0" w:color="auto"/>
            </w:tcBorders>
            <w:shd w:val="clear" w:color="auto" w:fill="auto"/>
            <w:noWrap/>
            <w:vAlign w:val="center"/>
          </w:tcPr>
          <w:p w14:paraId="4476EFC9" w14:textId="5F5A8F4A"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31" w:type="dxa"/>
            <w:tcBorders>
              <w:top w:val="nil"/>
              <w:left w:val="nil"/>
              <w:bottom w:val="single" w:sz="4" w:space="0" w:color="auto"/>
              <w:right w:val="single" w:sz="4" w:space="0" w:color="auto"/>
            </w:tcBorders>
            <w:shd w:val="clear" w:color="auto" w:fill="auto"/>
            <w:noWrap/>
            <w:vAlign w:val="center"/>
          </w:tcPr>
          <w:p w14:paraId="21D9CB90" w14:textId="3037EB24"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3B63091D" w14:textId="6C449513"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6161610B" w14:textId="1E17E14E"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6FD4D615" w14:textId="152B3A4A"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5325E3D5" w14:textId="3667F144"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6FA23420" w14:textId="4C9F8303"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50" w:type="dxa"/>
            <w:tcBorders>
              <w:top w:val="nil"/>
              <w:left w:val="nil"/>
              <w:bottom w:val="single" w:sz="4" w:space="0" w:color="auto"/>
              <w:right w:val="single" w:sz="4" w:space="0" w:color="auto"/>
            </w:tcBorders>
            <w:shd w:val="clear" w:color="auto" w:fill="auto"/>
            <w:noWrap/>
            <w:vAlign w:val="center"/>
          </w:tcPr>
          <w:p w14:paraId="3CB68FFC" w14:textId="1E71E49B"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 </w:t>
            </w:r>
          </w:p>
        </w:tc>
      </w:tr>
      <w:tr w:rsidR="00B60810" w:rsidRPr="00B60810" w14:paraId="576806AF" w14:textId="77777777" w:rsidTr="00B60810">
        <w:trPr>
          <w:trHeight w:val="2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60128A"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1.2.3.</w:t>
            </w:r>
          </w:p>
        </w:tc>
        <w:tc>
          <w:tcPr>
            <w:tcW w:w="1720" w:type="dxa"/>
            <w:tcBorders>
              <w:top w:val="nil"/>
              <w:left w:val="nil"/>
              <w:bottom w:val="single" w:sz="4" w:space="0" w:color="auto"/>
              <w:right w:val="single" w:sz="4" w:space="0" w:color="auto"/>
            </w:tcBorders>
            <w:shd w:val="clear" w:color="auto" w:fill="auto"/>
            <w:vAlign w:val="center"/>
            <w:hideMark/>
          </w:tcPr>
          <w:p w14:paraId="7DB3F858"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ВК на новый капитал</w:t>
            </w:r>
          </w:p>
        </w:tc>
        <w:tc>
          <w:tcPr>
            <w:tcW w:w="617" w:type="dxa"/>
            <w:tcBorders>
              <w:top w:val="nil"/>
              <w:left w:val="nil"/>
              <w:bottom w:val="single" w:sz="4" w:space="0" w:color="auto"/>
              <w:right w:val="single" w:sz="4" w:space="0" w:color="auto"/>
            </w:tcBorders>
            <w:shd w:val="clear" w:color="auto" w:fill="auto"/>
            <w:noWrap/>
            <w:vAlign w:val="center"/>
            <w:hideMark/>
          </w:tcPr>
          <w:p w14:paraId="7C4B3B5B"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тыс. руб.</w:t>
            </w:r>
          </w:p>
        </w:tc>
        <w:tc>
          <w:tcPr>
            <w:tcW w:w="1286" w:type="dxa"/>
            <w:tcBorders>
              <w:top w:val="nil"/>
              <w:left w:val="nil"/>
              <w:bottom w:val="single" w:sz="4" w:space="0" w:color="auto"/>
              <w:right w:val="single" w:sz="4" w:space="0" w:color="auto"/>
            </w:tcBorders>
            <w:shd w:val="clear" w:color="auto" w:fill="auto"/>
            <w:noWrap/>
            <w:vAlign w:val="center"/>
          </w:tcPr>
          <w:p w14:paraId="6D3107C5" w14:textId="125BD1F9"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357" w:type="dxa"/>
            <w:tcBorders>
              <w:top w:val="nil"/>
              <w:left w:val="nil"/>
              <w:bottom w:val="single" w:sz="4" w:space="0" w:color="auto"/>
              <w:right w:val="single" w:sz="4" w:space="0" w:color="auto"/>
            </w:tcBorders>
            <w:shd w:val="clear" w:color="auto" w:fill="auto"/>
            <w:noWrap/>
            <w:vAlign w:val="center"/>
          </w:tcPr>
          <w:p w14:paraId="0D03F832" w14:textId="6792F1C1"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68" w:type="dxa"/>
            <w:tcBorders>
              <w:top w:val="nil"/>
              <w:left w:val="nil"/>
              <w:bottom w:val="single" w:sz="4" w:space="0" w:color="auto"/>
              <w:right w:val="single" w:sz="4" w:space="0" w:color="auto"/>
            </w:tcBorders>
            <w:shd w:val="clear" w:color="auto" w:fill="auto"/>
            <w:noWrap/>
            <w:vAlign w:val="center"/>
          </w:tcPr>
          <w:p w14:paraId="6C5551BB" w14:textId="0B517114"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4 718,51</w:t>
            </w:r>
          </w:p>
        </w:tc>
        <w:tc>
          <w:tcPr>
            <w:tcW w:w="1271" w:type="dxa"/>
            <w:tcBorders>
              <w:top w:val="nil"/>
              <w:left w:val="nil"/>
              <w:bottom w:val="single" w:sz="4" w:space="0" w:color="auto"/>
              <w:right w:val="single" w:sz="4" w:space="0" w:color="auto"/>
            </w:tcBorders>
            <w:shd w:val="clear" w:color="auto" w:fill="auto"/>
            <w:noWrap/>
            <w:vAlign w:val="center"/>
          </w:tcPr>
          <w:p w14:paraId="202D5C49" w14:textId="4E6BB853"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24 818,66</w:t>
            </w:r>
          </w:p>
        </w:tc>
        <w:tc>
          <w:tcPr>
            <w:tcW w:w="1131" w:type="dxa"/>
            <w:tcBorders>
              <w:top w:val="nil"/>
              <w:left w:val="nil"/>
              <w:bottom w:val="single" w:sz="4" w:space="0" w:color="auto"/>
              <w:right w:val="single" w:sz="4" w:space="0" w:color="auto"/>
            </w:tcBorders>
            <w:shd w:val="clear" w:color="auto" w:fill="auto"/>
            <w:noWrap/>
            <w:vAlign w:val="center"/>
          </w:tcPr>
          <w:p w14:paraId="073A1EFC" w14:textId="158B1A80"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42 767,37</w:t>
            </w:r>
          </w:p>
        </w:tc>
        <w:tc>
          <w:tcPr>
            <w:tcW w:w="0" w:type="auto"/>
            <w:tcBorders>
              <w:top w:val="nil"/>
              <w:left w:val="nil"/>
              <w:bottom w:val="single" w:sz="4" w:space="0" w:color="auto"/>
              <w:right w:val="single" w:sz="4" w:space="0" w:color="auto"/>
            </w:tcBorders>
            <w:shd w:val="clear" w:color="auto" w:fill="auto"/>
            <w:noWrap/>
            <w:vAlign w:val="center"/>
          </w:tcPr>
          <w:p w14:paraId="5BC36171" w14:textId="14846BE1"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54 614,63</w:t>
            </w:r>
          </w:p>
        </w:tc>
        <w:tc>
          <w:tcPr>
            <w:tcW w:w="0" w:type="auto"/>
            <w:tcBorders>
              <w:top w:val="nil"/>
              <w:left w:val="nil"/>
              <w:bottom w:val="single" w:sz="4" w:space="0" w:color="auto"/>
              <w:right w:val="single" w:sz="4" w:space="0" w:color="auto"/>
            </w:tcBorders>
            <w:shd w:val="clear" w:color="auto" w:fill="auto"/>
            <w:noWrap/>
            <w:vAlign w:val="center"/>
          </w:tcPr>
          <w:p w14:paraId="717E1938" w14:textId="372B663D"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73 747,43</w:t>
            </w:r>
          </w:p>
        </w:tc>
        <w:tc>
          <w:tcPr>
            <w:tcW w:w="0" w:type="auto"/>
            <w:tcBorders>
              <w:top w:val="nil"/>
              <w:left w:val="nil"/>
              <w:bottom w:val="single" w:sz="4" w:space="0" w:color="auto"/>
              <w:right w:val="single" w:sz="4" w:space="0" w:color="auto"/>
            </w:tcBorders>
            <w:shd w:val="clear" w:color="auto" w:fill="auto"/>
            <w:noWrap/>
            <w:vAlign w:val="center"/>
          </w:tcPr>
          <w:p w14:paraId="0D9A6C23" w14:textId="16FE014A"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81 728,60</w:t>
            </w:r>
          </w:p>
        </w:tc>
        <w:tc>
          <w:tcPr>
            <w:tcW w:w="0" w:type="auto"/>
            <w:tcBorders>
              <w:top w:val="nil"/>
              <w:left w:val="nil"/>
              <w:bottom w:val="single" w:sz="4" w:space="0" w:color="auto"/>
              <w:right w:val="single" w:sz="4" w:space="0" w:color="auto"/>
            </w:tcBorders>
            <w:shd w:val="clear" w:color="auto" w:fill="auto"/>
            <w:noWrap/>
            <w:vAlign w:val="center"/>
          </w:tcPr>
          <w:p w14:paraId="783338AD" w14:textId="2984202B"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87 305,37</w:t>
            </w:r>
          </w:p>
        </w:tc>
        <w:tc>
          <w:tcPr>
            <w:tcW w:w="0" w:type="auto"/>
            <w:tcBorders>
              <w:top w:val="nil"/>
              <w:left w:val="nil"/>
              <w:bottom w:val="single" w:sz="4" w:space="0" w:color="auto"/>
              <w:right w:val="single" w:sz="4" w:space="0" w:color="auto"/>
            </w:tcBorders>
            <w:shd w:val="clear" w:color="auto" w:fill="auto"/>
            <w:noWrap/>
            <w:vAlign w:val="center"/>
          </w:tcPr>
          <w:p w14:paraId="60124D5E" w14:textId="4CD2D28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95 052,52</w:t>
            </w:r>
          </w:p>
        </w:tc>
        <w:tc>
          <w:tcPr>
            <w:tcW w:w="1250" w:type="dxa"/>
            <w:tcBorders>
              <w:top w:val="nil"/>
              <w:left w:val="nil"/>
              <w:bottom w:val="single" w:sz="4" w:space="0" w:color="auto"/>
              <w:right w:val="single" w:sz="4" w:space="0" w:color="auto"/>
            </w:tcBorders>
            <w:shd w:val="clear" w:color="auto" w:fill="auto"/>
            <w:noWrap/>
            <w:vAlign w:val="center"/>
          </w:tcPr>
          <w:p w14:paraId="392EE731" w14:textId="4EE2AA9B"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464 753,10</w:t>
            </w:r>
          </w:p>
        </w:tc>
      </w:tr>
      <w:tr w:rsidR="00B60810" w:rsidRPr="00B60810" w14:paraId="5DFB7978" w14:textId="77777777" w:rsidTr="00B60810">
        <w:trPr>
          <w:trHeight w:val="2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D55724"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720" w:type="dxa"/>
            <w:tcBorders>
              <w:top w:val="nil"/>
              <w:left w:val="nil"/>
              <w:bottom w:val="single" w:sz="4" w:space="0" w:color="auto"/>
              <w:right w:val="single" w:sz="4" w:space="0" w:color="auto"/>
            </w:tcBorders>
            <w:shd w:val="clear" w:color="auto" w:fill="auto"/>
            <w:vAlign w:val="center"/>
            <w:hideMark/>
          </w:tcPr>
          <w:p w14:paraId="2F7CEBAD"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617" w:type="dxa"/>
            <w:tcBorders>
              <w:top w:val="nil"/>
              <w:left w:val="nil"/>
              <w:bottom w:val="single" w:sz="4" w:space="0" w:color="auto"/>
              <w:right w:val="single" w:sz="4" w:space="0" w:color="auto"/>
            </w:tcBorders>
            <w:shd w:val="clear" w:color="auto" w:fill="auto"/>
            <w:noWrap/>
            <w:vAlign w:val="center"/>
            <w:hideMark/>
          </w:tcPr>
          <w:p w14:paraId="666A1F64" w14:textId="77777777"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86" w:type="dxa"/>
            <w:tcBorders>
              <w:top w:val="nil"/>
              <w:left w:val="nil"/>
              <w:bottom w:val="single" w:sz="4" w:space="0" w:color="auto"/>
              <w:right w:val="single" w:sz="4" w:space="0" w:color="auto"/>
            </w:tcBorders>
            <w:shd w:val="clear" w:color="auto" w:fill="auto"/>
            <w:noWrap/>
            <w:vAlign w:val="center"/>
          </w:tcPr>
          <w:p w14:paraId="10432D7A" w14:textId="68B7CCEE"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357" w:type="dxa"/>
            <w:tcBorders>
              <w:top w:val="nil"/>
              <w:left w:val="nil"/>
              <w:bottom w:val="single" w:sz="4" w:space="0" w:color="auto"/>
              <w:right w:val="single" w:sz="4" w:space="0" w:color="auto"/>
            </w:tcBorders>
            <w:shd w:val="clear" w:color="auto" w:fill="auto"/>
            <w:noWrap/>
            <w:vAlign w:val="center"/>
          </w:tcPr>
          <w:p w14:paraId="7C34553E" w14:textId="6E3DB162"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68" w:type="dxa"/>
            <w:tcBorders>
              <w:top w:val="nil"/>
              <w:left w:val="nil"/>
              <w:bottom w:val="single" w:sz="4" w:space="0" w:color="auto"/>
              <w:right w:val="single" w:sz="4" w:space="0" w:color="auto"/>
            </w:tcBorders>
            <w:shd w:val="clear" w:color="auto" w:fill="auto"/>
            <w:noWrap/>
            <w:vAlign w:val="center"/>
          </w:tcPr>
          <w:p w14:paraId="7EB72700" w14:textId="4FCADE28"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71" w:type="dxa"/>
            <w:tcBorders>
              <w:top w:val="nil"/>
              <w:left w:val="nil"/>
              <w:bottom w:val="single" w:sz="4" w:space="0" w:color="auto"/>
              <w:right w:val="single" w:sz="4" w:space="0" w:color="auto"/>
            </w:tcBorders>
            <w:shd w:val="clear" w:color="auto" w:fill="auto"/>
            <w:noWrap/>
            <w:vAlign w:val="center"/>
          </w:tcPr>
          <w:p w14:paraId="53603864" w14:textId="34B9918E"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131" w:type="dxa"/>
            <w:tcBorders>
              <w:top w:val="nil"/>
              <w:left w:val="nil"/>
              <w:bottom w:val="single" w:sz="4" w:space="0" w:color="auto"/>
              <w:right w:val="single" w:sz="4" w:space="0" w:color="auto"/>
            </w:tcBorders>
            <w:shd w:val="clear" w:color="auto" w:fill="auto"/>
            <w:noWrap/>
            <w:vAlign w:val="center"/>
          </w:tcPr>
          <w:p w14:paraId="2D6024E1" w14:textId="4E11B313"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5C738954" w14:textId="180FCC7A"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57684131" w14:textId="31241F5D"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5599E14C" w14:textId="51D411B8"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0B64FB0D" w14:textId="4FB89F01"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0" w:type="auto"/>
            <w:tcBorders>
              <w:top w:val="nil"/>
              <w:left w:val="nil"/>
              <w:bottom w:val="single" w:sz="4" w:space="0" w:color="auto"/>
              <w:right w:val="single" w:sz="4" w:space="0" w:color="auto"/>
            </w:tcBorders>
            <w:shd w:val="clear" w:color="auto" w:fill="auto"/>
            <w:noWrap/>
            <w:vAlign w:val="center"/>
          </w:tcPr>
          <w:p w14:paraId="3BFFDE6A" w14:textId="78B8B710" w:rsidR="006F5615" w:rsidRPr="00B60810" w:rsidRDefault="006F5615" w:rsidP="006F5615">
            <w:pPr>
              <w:spacing w:after="0" w:line="240" w:lineRule="auto"/>
              <w:jc w:val="center"/>
              <w:rPr>
                <w:rFonts w:ascii="Myriad Pro" w:hAnsi="Myriad Pro" w:cs="Calibri"/>
                <w:color w:val="000000"/>
                <w:sz w:val="16"/>
                <w:szCs w:val="16"/>
              </w:rPr>
            </w:pPr>
            <w:r w:rsidRPr="00B60810">
              <w:rPr>
                <w:rFonts w:ascii="Myriad Pro" w:hAnsi="Myriad Pro" w:cs="Calibri"/>
                <w:color w:val="000000"/>
                <w:sz w:val="16"/>
                <w:szCs w:val="16"/>
              </w:rPr>
              <w:t> </w:t>
            </w:r>
          </w:p>
        </w:tc>
        <w:tc>
          <w:tcPr>
            <w:tcW w:w="1250" w:type="dxa"/>
            <w:tcBorders>
              <w:top w:val="nil"/>
              <w:left w:val="nil"/>
              <w:bottom w:val="single" w:sz="4" w:space="0" w:color="auto"/>
              <w:right w:val="single" w:sz="4" w:space="0" w:color="auto"/>
            </w:tcBorders>
            <w:shd w:val="clear" w:color="auto" w:fill="auto"/>
            <w:noWrap/>
            <w:vAlign w:val="center"/>
          </w:tcPr>
          <w:p w14:paraId="6204674A" w14:textId="6153C883" w:rsidR="006F5615" w:rsidRPr="00B60810" w:rsidRDefault="006F5615" w:rsidP="006F5615">
            <w:pPr>
              <w:spacing w:after="0" w:line="240" w:lineRule="auto"/>
              <w:jc w:val="center"/>
              <w:rPr>
                <w:rFonts w:ascii="Myriad Pro" w:hAnsi="Myriad Pro" w:cs="Calibri"/>
                <w:i/>
                <w:iCs/>
                <w:color w:val="000000"/>
                <w:sz w:val="16"/>
                <w:szCs w:val="16"/>
              </w:rPr>
            </w:pPr>
            <w:r w:rsidRPr="00B60810">
              <w:rPr>
                <w:rFonts w:ascii="Myriad Pro" w:hAnsi="Myriad Pro" w:cs="Calibri"/>
                <w:i/>
                <w:iCs/>
                <w:color w:val="000000"/>
                <w:sz w:val="16"/>
                <w:szCs w:val="16"/>
              </w:rPr>
              <w:t> </w:t>
            </w:r>
          </w:p>
        </w:tc>
      </w:tr>
      <w:tr w:rsidR="00B60810" w:rsidRPr="00B60810" w14:paraId="51D73B03" w14:textId="77777777" w:rsidTr="00B60810">
        <w:trPr>
          <w:trHeight w:val="240"/>
        </w:trPr>
        <w:tc>
          <w:tcPr>
            <w:tcW w:w="0" w:type="auto"/>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36FC68A" w14:textId="77777777"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 </w:t>
            </w:r>
          </w:p>
        </w:tc>
        <w:tc>
          <w:tcPr>
            <w:tcW w:w="1720" w:type="dxa"/>
            <w:tcBorders>
              <w:top w:val="nil"/>
              <w:left w:val="nil"/>
              <w:bottom w:val="single" w:sz="4" w:space="0" w:color="auto"/>
              <w:right w:val="single" w:sz="4" w:space="0" w:color="auto"/>
            </w:tcBorders>
            <w:shd w:val="clear" w:color="auto" w:fill="EAF1DD" w:themeFill="accent3" w:themeFillTint="33"/>
            <w:vAlign w:val="center"/>
            <w:hideMark/>
          </w:tcPr>
          <w:p w14:paraId="42205CB9" w14:textId="77777777"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Всего возврат на капитал</w:t>
            </w:r>
          </w:p>
        </w:tc>
        <w:tc>
          <w:tcPr>
            <w:tcW w:w="617" w:type="dxa"/>
            <w:tcBorders>
              <w:top w:val="nil"/>
              <w:left w:val="nil"/>
              <w:bottom w:val="single" w:sz="4" w:space="0" w:color="auto"/>
              <w:right w:val="single" w:sz="4" w:space="0" w:color="auto"/>
            </w:tcBorders>
            <w:shd w:val="clear" w:color="auto" w:fill="EAF1DD" w:themeFill="accent3" w:themeFillTint="33"/>
            <w:noWrap/>
            <w:vAlign w:val="center"/>
            <w:hideMark/>
          </w:tcPr>
          <w:p w14:paraId="6E91EEB6" w14:textId="77777777"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тыс. руб.</w:t>
            </w:r>
          </w:p>
        </w:tc>
        <w:tc>
          <w:tcPr>
            <w:tcW w:w="1286" w:type="dxa"/>
            <w:tcBorders>
              <w:top w:val="nil"/>
              <w:left w:val="nil"/>
              <w:bottom w:val="single" w:sz="4" w:space="0" w:color="auto"/>
              <w:right w:val="single" w:sz="4" w:space="0" w:color="auto"/>
            </w:tcBorders>
            <w:shd w:val="clear" w:color="auto" w:fill="EAF1DD" w:themeFill="accent3" w:themeFillTint="33"/>
            <w:noWrap/>
            <w:vAlign w:val="center"/>
          </w:tcPr>
          <w:p w14:paraId="6F7F9D39" w14:textId="6640326A"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 </w:t>
            </w:r>
          </w:p>
        </w:tc>
        <w:tc>
          <w:tcPr>
            <w:tcW w:w="1357" w:type="dxa"/>
            <w:tcBorders>
              <w:top w:val="nil"/>
              <w:left w:val="nil"/>
              <w:bottom w:val="single" w:sz="4" w:space="0" w:color="auto"/>
              <w:right w:val="single" w:sz="4" w:space="0" w:color="auto"/>
            </w:tcBorders>
            <w:shd w:val="clear" w:color="auto" w:fill="EAF1DD" w:themeFill="accent3" w:themeFillTint="33"/>
            <w:noWrap/>
            <w:vAlign w:val="center"/>
          </w:tcPr>
          <w:p w14:paraId="0DBF7D22" w14:textId="47DAEAC4"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456 731,51</w:t>
            </w:r>
          </w:p>
        </w:tc>
        <w:tc>
          <w:tcPr>
            <w:tcW w:w="1168" w:type="dxa"/>
            <w:tcBorders>
              <w:top w:val="nil"/>
              <w:left w:val="nil"/>
              <w:bottom w:val="single" w:sz="4" w:space="0" w:color="auto"/>
              <w:right w:val="single" w:sz="4" w:space="0" w:color="auto"/>
            </w:tcBorders>
            <w:shd w:val="clear" w:color="auto" w:fill="EAF1DD" w:themeFill="accent3" w:themeFillTint="33"/>
            <w:noWrap/>
            <w:vAlign w:val="center"/>
          </w:tcPr>
          <w:p w14:paraId="06304AB6" w14:textId="346D4E60"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461 450,02</w:t>
            </w:r>
          </w:p>
        </w:tc>
        <w:tc>
          <w:tcPr>
            <w:tcW w:w="1271" w:type="dxa"/>
            <w:tcBorders>
              <w:top w:val="nil"/>
              <w:left w:val="nil"/>
              <w:bottom w:val="single" w:sz="4" w:space="0" w:color="auto"/>
              <w:right w:val="single" w:sz="4" w:space="0" w:color="auto"/>
            </w:tcBorders>
            <w:shd w:val="clear" w:color="auto" w:fill="EAF1DD" w:themeFill="accent3" w:themeFillTint="33"/>
            <w:noWrap/>
            <w:vAlign w:val="center"/>
          </w:tcPr>
          <w:p w14:paraId="05AED4EE" w14:textId="6064854D"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481 210,06</w:t>
            </w:r>
          </w:p>
        </w:tc>
        <w:tc>
          <w:tcPr>
            <w:tcW w:w="1131" w:type="dxa"/>
            <w:tcBorders>
              <w:top w:val="nil"/>
              <w:left w:val="nil"/>
              <w:bottom w:val="single" w:sz="4" w:space="0" w:color="auto"/>
              <w:right w:val="single" w:sz="4" w:space="0" w:color="auto"/>
            </w:tcBorders>
            <w:shd w:val="clear" w:color="auto" w:fill="EAF1DD" w:themeFill="accent3" w:themeFillTint="33"/>
            <w:noWrap/>
            <w:vAlign w:val="center"/>
          </w:tcPr>
          <w:p w14:paraId="1F2B5367" w14:textId="0B5ABF4E"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499 158,77</w:t>
            </w:r>
          </w:p>
        </w:tc>
        <w:tc>
          <w:tcPr>
            <w:tcW w:w="0" w:type="auto"/>
            <w:tcBorders>
              <w:top w:val="nil"/>
              <w:left w:val="nil"/>
              <w:bottom w:val="single" w:sz="4" w:space="0" w:color="auto"/>
              <w:right w:val="single" w:sz="4" w:space="0" w:color="auto"/>
            </w:tcBorders>
            <w:shd w:val="clear" w:color="auto" w:fill="EAF1DD" w:themeFill="accent3" w:themeFillTint="33"/>
            <w:noWrap/>
            <w:vAlign w:val="center"/>
          </w:tcPr>
          <w:p w14:paraId="5C2B5EF2" w14:textId="3369CF21"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511 006,03</w:t>
            </w:r>
          </w:p>
        </w:tc>
        <w:tc>
          <w:tcPr>
            <w:tcW w:w="0" w:type="auto"/>
            <w:tcBorders>
              <w:top w:val="nil"/>
              <w:left w:val="nil"/>
              <w:bottom w:val="single" w:sz="4" w:space="0" w:color="auto"/>
              <w:right w:val="single" w:sz="4" w:space="0" w:color="auto"/>
            </w:tcBorders>
            <w:shd w:val="clear" w:color="auto" w:fill="EAF1DD" w:themeFill="accent3" w:themeFillTint="33"/>
            <w:noWrap/>
            <w:vAlign w:val="center"/>
          </w:tcPr>
          <w:p w14:paraId="06E66387" w14:textId="7D3BFCE0"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530 129,56</w:t>
            </w:r>
          </w:p>
        </w:tc>
        <w:tc>
          <w:tcPr>
            <w:tcW w:w="0" w:type="auto"/>
            <w:tcBorders>
              <w:top w:val="nil"/>
              <w:left w:val="nil"/>
              <w:bottom w:val="single" w:sz="4" w:space="0" w:color="auto"/>
              <w:right w:val="single" w:sz="4" w:space="0" w:color="auto"/>
            </w:tcBorders>
            <w:shd w:val="clear" w:color="auto" w:fill="EAF1DD" w:themeFill="accent3" w:themeFillTint="33"/>
            <w:noWrap/>
            <w:vAlign w:val="center"/>
          </w:tcPr>
          <w:p w14:paraId="4F84DDF3" w14:textId="0161200E"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522 450,29</w:t>
            </w:r>
          </w:p>
        </w:tc>
        <w:tc>
          <w:tcPr>
            <w:tcW w:w="0" w:type="auto"/>
            <w:tcBorders>
              <w:top w:val="nil"/>
              <w:left w:val="nil"/>
              <w:bottom w:val="single" w:sz="4" w:space="0" w:color="auto"/>
              <w:right w:val="single" w:sz="4" w:space="0" w:color="auto"/>
            </w:tcBorders>
            <w:shd w:val="clear" w:color="auto" w:fill="EAF1DD" w:themeFill="accent3" w:themeFillTint="33"/>
            <w:noWrap/>
            <w:vAlign w:val="center"/>
          </w:tcPr>
          <w:p w14:paraId="37439E0D" w14:textId="0617642C"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527 950,53</w:t>
            </w:r>
          </w:p>
        </w:tc>
        <w:tc>
          <w:tcPr>
            <w:tcW w:w="0" w:type="auto"/>
            <w:tcBorders>
              <w:top w:val="nil"/>
              <w:left w:val="nil"/>
              <w:bottom w:val="single" w:sz="4" w:space="0" w:color="auto"/>
              <w:right w:val="single" w:sz="4" w:space="0" w:color="auto"/>
            </w:tcBorders>
            <w:shd w:val="clear" w:color="auto" w:fill="EAF1DD" w:themeFill="accent3" w:themeFillTint="33"/>
            <w:noWrap/>
            <w:vAlign w:val="center"/>
          </w:tcPr>
          <w:p w14:paraId="38132C58" w14:textId="4A6AB078" w:rsidR="006F5615" w:rsidRPr="00B60810" w:rsidRDefault="006F5615" w:rsidP="006F5615">
            <w:pPr>
              <w:spacing w:after="0" w:line="240" w:lineRule="auto"/>
              <w:jc w:val="center"/>
              <w:rPr>
                <w:rFonts w:ascii="Myriad Pro" w:hAnsi="Myriad Pro" w:cs="Calibri"/>
                <w:b/>
                <w:bCs/>
                <w:color w:val="000000"/>
                <w:sz w:val="16"/>
                <w:szCs w:val="16"/>
              </w:rPr>
            </w:pPr>
            <w:r w:rsidRPr="00B60810">
              <w:rPr>
                <w:rFonts w:ascii="Myriad Pro" w:hAnsi="Myriad Pro" w:cs="Calibri"/>
                <w:b/>
                <w:bCs/>
                <w:color w:val="000000"/>
                <w:sz w:val="16"/>
                <w:szCs w:val="16"/>
              </w:rPr>
              <w:t>535 697,68</w:t>
            </w:r>
          </w:p>
        </w:tc>
        <w:tc>
          <w:tcPr>
            <w:tcW w:w="1250" w:type="dxa"/>
            <w:tcBorders>
              <w:top w:val="nil"/>
              <w:left w:val="nil"/>
              <w:bottom w:val="single" w:sz="4" w:space="0" w:color="auto"/>
              <w:right w:val="single" w:sz="4" w:space="0" w:color="auto"/>
            </w:tcBorders>
            <w:shd w:val="clear" w:color="auto" w:fill="EAF1DD" w:themeFill="accent3" w:themeFillTint="33"/>
            <w:noWrap/>
            <w:vAlign w:val="center"/>
          </w:tcPr>
          <w:p w14:paraId="5298FAB8" w14:textId="7A00D1AD" w:rsidR="006F5615" w:rsidRPr="00B60810" w:rsidRDefault="006F5615" w:rsidP="006F5615">
            <w:pPr>
              <w:spacing w:after="0" w:line="240" w:lineRule="auto"/>
              <w:jc w:val="center"/>
              <w:rPr>
                <w:rFonts w:ascii="Myriad Pro" w:hAnsi="Myriad Pro" w:cs="Calibri"/>
                <w:b/>
                <w:bCs/>
                <w:i/>
                <w:iCs/>
                <w:color w:val="000000"/>
                <w:sz w:val="16"/>
                <w:szCs w:val="16"/>
              </w:rPr>
            </w:pPr>
            <w:r w:rsidRPr="00B60810">
              <w:rPr>
                <w:rFonts w:ascii="Myriad Pro" w:hAnsi="Myriad Pro" w:cs="Calibri"/>
                <w:b/>
                <w:bCs/>
                <w:i/>
                <w:iCs/>
                <w:color w:val="000000"/>
                <w:sz w:val="16"/>
                <w:szCs w:val="16"/>
              </w:rPr>
              <w:t>4 525 784,46</w:t>
            </w:r>
          </w:p>
        </w:tc>
      </w:tr>
    </w:tbl>
    <w:p w14:paraId="48FFB795" w14:textId="77777777" w:rsidR="00194ECC" w:rsidRPr="00D1395C" w:rsidRDefault="005A0E6E" w:rsidP="00D1395C">
      <w:pPr>
        <w:spacing w:line="360" w:lineRule="auto"/>
        <w:ind w:firstLine="709"/>
        <w:jc w:val="center"/>
        <w:rPr>
          <w:rFonts w:ascii="Myriad Pro" w:hAnsi="Myriad Pro"/>
          <w:b/>
          <w:bCs/>
          <w:sz w:val="26"/>
          <w:szCs w:val="26"/>
        </w:rPr>
      </w:pPr>
      <w:r w:rsidRPr="00D1395C">
        <w:rPr>
          <w:rFonts w:ascii="Myriad Pro" w:hAnsi="Myriad Pro"/>
          <w:b/>
          <w:bCs/>
          <w:sz w:val="26"/>
          <w:szCs w:val="26"/>
        </w:rPr>
        <w:t>Расчет размера возврата инвестированного капитала на 2017 год.</w:t>
      </w:r>
    </w:p>
    <w:p w14:paraId="1532B2A3" w14:textId="77777777" w:rsidR="00194ECC" w:rsidRDefault="00194ECC" w:rsidP="00194ECC">
      <w:pPr>
        <w:spacing w:line="360" w:lineRule="auto"/>
        <w:ind w:firstLine="709"/>
        <w:jc w:val="both"/>
        <w:rPr>
          <w:rFonts w:ascii="Myriad Pro" w:hAnsi="Myriad Pro"/>
          <w:sz w:val="26"/>
          <w:szCs w:val="26"/>
        </w:rPr>
      </w:pPr>
    </w:p>
    <w:p w14:paraId="54FBD315" w14:textId="77777777" w:rsidR="00194ECC" w:rsidRDefault="00194ECC" w:rsidP="00194ECC">
      <w:pPr>
        <w:spacing w:line="360" w:lineRule="auto"/>
        <w:ind w:firstLine="709"/>
        <w:jc w:val="both"/>
        <w:rPr>
          <w:rFonts w:ascii="Myriad Pro" w:hAnsi="Myriad Pro"/>
          <w:sz w:val="26"/>
          <w:szCs w:val="26"/>
        </w:rPr>
        <w:sectPr w:rsidR="00194ECC" w:rsidSect="00B60810">
          <w:pgSz w:w="16838" w:h="11906" w:orient="landscape"/>
          <w:pgMar w:top="1985" w:right="907" w:bottom="851" w:left="851" w:header="1247" w:footer="709" w:gutter="0"/>
          <w:cols w:space="708"/>
          <w:docGrid w:linePitch="360"/>
        </w:sectPr>
      </w:pPr>
    </w:p>
    <w:p w14:paraId="5BDDAB7D" w14:textId="4449CF96" w:rsidR="0033243C" w:rsidRDefault="0033243C" w:rsidP="0052246C">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Таким образом, по мнению </w:t>
      </w:r>
      <w:r w:rsidR="00B427B1">
        <w:rPr>
          <w:rFonts w:ascii="Myriad Pro" w:hAnsi="Myriad Pro"/>
          <w:sz w:val="26"/>
          <w:szCs w:val="26"/>
        </w:rPr>
        <w:t xml:space="preserve">Исполнителя, размер возврата на инвестированный капитал в 2017 году, включаемый в состав необходимой валовой выручки филиала </w:t>
      </w:r>
      <w:r w:rsidR="0031244B">
        <w:rPr>
          <w:rFonts w:ascii="Myriad Pro" w:hAnsi="Myriad Pro"/>
          <w:sz w:val="26"/>
          <w:szCs w:val="26"/>
        </w:rPr>
        <w:t>ПАО </w:t>
      </w:r>
      <w:r w:rsidR="00B427B1">
        <w:rPr>
          <w:rFonts w:ascii="Myriad Pro" w:hAnsi="Myriad Pro"/>
          <w:sz w:val="26"/>
          <w:szCs w:val="26"/>
        </w:rPr>
        <w:t xml:space="preserve">«МРСК Юга» - «Астраханьэнерго» должен составлять </w:t>
      </w:r>
      <w:r w:rsidR="006F5615">
        <w:rPr>
          <w:rFonts w:ascii="Myriad Pro" w:hAnsi="Myriad Pro"/>
          <w:sz w:val="26"/>
          <w:szCs w:val="26"/>
        </w:rPr>
        <w:t>535 697,68</w:t>
      </w:r>
      <w:r w:rsidR="00B427B1">
        <w:rPr>
          <w:rFonts w:ascii="Myriad Pro" w:hAnsi="Myriad Pro"/>
          <w:sz w:val="26"/>
          <w:szCs w:val="26"/>
        </w:rPr>
        <w:t xml:space="preserve"> тыс. руб., что ниже чем величина учтенная Службой по тарифам Астраханской области на </w:t>
      </w:r>
      <w:r w:rsidR="006F5615">
        <w:rPr>
          <w:rFonts w:ascii="Myriad Pro" w:hAnsi="Myriad Pro"/>
          <w:sz w:val="26"/>
          <w:szCs w:val="26"/>
        </w:rPr>
        <w:t>7 318,26</w:t>
      </w:r>
      <w:r w:rsidR="00B427B1">
        <w:rPr>
          <w:rFonts w:ascii="Myriad Pro" w:hAnsi="Myriad Pro"/>
          <w:sz w:val="26"/>
          <w:szCs w:val="26"/>
        </w:rPr>
        <w:t xml:space="preserve"> тыс. руб. или 1,</w:t>
      </w:r>
      <w:r w:rsidR="006F5615">
        <w:rPr>
          <w:rFonts w:ascii="Myriad Pro" w:hAnsi="Myriad Pro"/>
          <w:sz w:val="26"/>
          <w:szCs w:val="26"/>
        </w:rPr>
        <w:t>3</w:t>
      </w:r>
      <w:r w:rsidR="00B427B1">
        <w:rPr>
          <w:rFonts w:ascii="Myriad Pro" w:hAnsi="Myriad Pro"/>
          <w:sz w:val="26"/>
          <w:szCs w:val="26"/>
        </w:rPr>
        <w:t>%.</w:t>
      </w:r>
    </w:p>
    <w:p w14:paraId="6208B299" w14:textId="77777777" w:rsidR="0033243C" w:rsidRDefault="0033243C" w:rsidP="0052246C">
      <w:pPr>
        <w:spacing w:after="0" w:line="360" w:lineRule="auto"/>
        <w:ind w:firstLine="567"/>
        <w:jc w:val="both"/>
        <w:rPr>
          <w:rFonts w:ascii="Myriad Pro" w:hAnsi="Myriad Pro"/>
          <w:sz w:val="26"/>
          <w:szCs w:val="26"/>
        </w:rPr>
      </w:pPr>
    </w:p>
    <w:p w14:paraId="02B88FC5" w14:textId="77777777" w:rsidR="008B7291" w:rsidRDefault="008B7291" w:rsidP="0052246C">
      <w:pPr>
        <w:spacing w:after="0" w:line="360" w:lineRule="auto"/>
        <w:ind w:firstLine="567"/>
        <w:jc w:val="both"/>
        <w:rPr>
          <w:rFonts w:ascii="Myriad Pro" w:hAnsi="Myriad Pro"/>
          <w:sz w:val="26"/>
          <w:szCs w:val="26"/>
        </w:rPr>
      </w:pPr>
      <w:r>
        <w:rPr>
          <w:rFonts w:ascii="Myriad Pro" w:hAnsi="Myriad Pro"/>
          <w:sz w:val="26"/>
          <w:szCs w:val="26"/>
        </w:rPr>
        <w:t xml:space="preserve">Норма доходности на «старый капитал» Службой по тарифам Астраханской области с 2009 года по 2011 года установлена дифференцированная от 6 до 12%, начиная с 2012 года норма доходности на «старый капитал» утверждена в размере 11%. На «новый капитал» норма доходности установлена на период с 2009 по 2012 год в размере 12%, с 2013 года утверждена в размере 11%. Согласно пункту 35.3 Основ ценообразования </w:t>
      </w:r>
      <w:r w:rsidR="0031244B">
        <w:rPr>
          <w:rFonts w:ascii="Myriad Pro" w:hAnsi="Myriad Pro"/>
          <w:sz w:val="26"/>
          <w:szCs w:val="26"/>
        </w:rPr>
        <w:t>№ </w:t>
      </w:r>
      <w:r>
        <w:rPr>
          <w:rFonts w:ascii="Myriad Pro" w:hAnsi="Myriad Pro"/>
          <w:sz w:val="26"/>
          <w:szCs w:val="26"/>
        </w:rPr>
        <w:t>109 доходность на инвестированный капитал в</w:t>
      </w:r>
      <w:r w:rsidRPr="00BD1E2A">
        <w:rPr>
          <w:rFonts w:ascii="Myriad Pro" w:hAnsi="Myriad Pro"/>
          <w:sz w:val="26"/>
          <w:szCs w:val="26"/>
        </w:rPr>
        <w:t xml:space="preserve"> необходимую валовую выручку организации, осуществляющей регулируемую деятельность, включается </w:t>
      </w:r>
      <w:r>
        <w:rPr>
          <w:rFonts w:ascii="Myriad Pro" w:hAnsi="Myriad Pro"/>
          <w:sz w:val="26"/>
          <w:szCs w:val="26"/>
        </w:rPr>
        <w:t xml:space="preserve">в размере </w:t>
      </w:r>
      <w:r w:rsidRPr="00BD1E2A">
        <w:rPr>
          <w:rFonts w:ascii="Myriad Pro" w:hAnsi="Myriad Pro"/>
          <w:sz w:val="26"/>
          <w:szCs w:val="26"/>
        </w:rPr>
        <w:t>равн</w:t>
      </w:r>
      <w:r>
        <w:rPr>
          <w:rFonts w:ascii="Myriad Pro" w:hAnsi="Myriad Pro"/>
          <w:sz w:val="26"/>
          <w:szCs w:val="26"/>
        </w:rPr>
        <w:t>ом</w:t>
      </w:r>
      <w:r w:rsidRPr="00BD1E2A">
        <w:rPr>
          <w:rFonts w:ascii="Myriad Pro" w:hAnsi="Myriad Pro"/>
          <w:sz w:val="26"/>
          <w:szCs w:val="26"/>
        </w:rPr>
        <w:t xml:space="preserve"> произведению нормы доходности инвестированного капитала на базу инвестированного капитала, уменьшенную на величину возврата инвестированного капитала, инвестиции, предусмотренные согласованной в установленном порядке долгосрочной инвестиционной программой, и чистый оборотный капитал, устанавливаемый регулирующими органами в соответствии с </w:t>
      </w:r>
      <w:r>
        <w:rPr>
          <w:rFonts w:ascii="Myriad Pro" w:hAnsi="Myriad Pro"/>
          <w:sz w:val="26"/>
          <w:szCs w:val="26"/>
        </w:rPr>
        <w:t>М</w:t>
      </w:r>
      <w:r w:rsidRPr="00BD1E2A">
        <w:rPr>
          <w:rFonts w:ascii="Myriad Pro" w:hAnsi="Myriad Pro"/>
          <w:sz w:val="26"/>
          <w:szCs w:val="26"/>
        </w:rPr>
        <w:t>етодическими указаниями</w:t>
      </w:r>
      <w:r>
        <w:rPr>
          <w:rFonts w:ascii="Myriad Pro" w:hAnsi="Myriad Pro"/>
          <w:sz w:val="26"/>
          <w:szCs w:val="26"/>
        </w:rPr>
        <w:t xml:space="preserve"> </w:t>
      </w:r>
      <w:r w:rsidR="0031244B">
        <w:rPr>
          <w:rFonts w:ascii="Myriad Pro" w:hAnsi="Myriad Pro"/>
          <w:sz w:val="26"/>
          <w:szCs w:val="26"/>
        </w:rPr>
        <w:t>№ </w:t>
      </w:r>
      <w:r>
        <w:rPr>
          <w:rFonts w:ascii="Myriad Pro" w:hAnsi="Myriad Pro"/>
          <w:sz w:val="26"/>
          <w:szCs w:val="26"/>
        </w:rPr>
        <w:t>231-э</w:t>
      </w:r>
      <w:r w:rsidRPr="00BD1E2A">
        <w:rPr>
          <w:rFonts w:ascii="Myriad Pro" w:hAnsi="Myriad Pro"/>
          <w:sz w:val="26"/>
          <w:szCs w:val="26"/>
        </w:rPr>
        <w:t>.</w:t>
      </w:r>
      <w:r w:rsidRPr="006C3C2E">
        <w:rPr>
          <w:rFonts w:ascii="Myriad Pro" w:hAnsi="Myriad Pro"/>
          <w:sz w:val="26"/>
          <w:szCs w:val="26"/>
        </w:rPr>
        <w:t xml:space="preserve"> </w:t>
      </w:r>
    </w:p>
    <w:p w14:paraId="7D703987" w14:textId="77777777" w:rsidR="008B7291" w:rsidRDefault="008B7291" w:rsidP="0052246C">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положениями Методических указаний </w:t>
      </w:r>
      <w:r w:rsidR="0031244B">
        <w:rPr>
          <w:rFonts w:ascii="Myriad Pro" w:hAnsi="Myriad Pro"/>
          <w:sz w:val="26"/>
          <w:szCs w:val="26"/>
        </w:rPr>
        <w:t>№ </w:t>
      </w:r>
      <w:r>
        <w:rPr>
          <w:rFonts w:ascii="Myriad Pro" w:hAnsi="Myriad Pro"/>
          <w:sz w:val="26"/>
          <w:szCs w:val="26"/>
        </w:rPr>
        <w:t xml:space="preserve">231-э предусмотрено было, что </w:t>
      </w:r>
      <w:r w:rsidRPr="009A5ABB">
        <w:rPr>
          <w:rFonts w:ascii="Myriad Pro" w:hAnsi="Myriad Pro"/>
          <w:sz w:val="26"/>
          <w:szCs w:val="26"/>
        </w:rPr>
        <w:t>при осуществлении корректировки также учитываются:</w:t>
      </w:r>
    </w:p>
    <w:p w14:paraId="555BDC64" w14:textId="77777777" w:rsidR="008B7291" w:rsidRDefault="008B7291" w:rsidP="0052246C">
      <w:pPr>
        <w:spacing w:after="0" w:line="360" w:lineRule="auto"/>
        <w:ind w:firstLine="567"/>
        <w:jc w:val="both"/>
        <w:rPr>
          <w:rFonts w:ascii="Myriad Pro" w:hAnsi="Myriad Pro"/>
          <w:sz w:val="26"/>
          <w:szCs w:val="26"/>
        </w:rPr>
      </w:pPr>
      <w:r w:rsidRPr="009A5ABB">
        <w:rPr>
          <w:rFonts w:ascii="Myriad Pro" w:hAnsi="Myriad Pro"/>
          <w:sz w:val="26"/>
          <w:szCs w:val="26"/>
        </w:rPr>
        <w:t>1) изменение доходности долгосрочных государственных обязательств;</w:t>
      </w:r>
    </w:p>
    <w:p w14:paraId="4022CBE8" w14:textId="77777777" w:rsidR="008B7291" w:rsidRDefault="008B7291" w:rsidP="0052246C">
      <w:pPr>
        <w:spacing w:after="0" w:line="360" w:lineRule="auto"/>
        <w:ind w:firstLine="567"/>
        <w:jc w:val="both"/>
        <w:rPr>
          <w:rFonts w:ascii="Myriad Pro" w:hAnsi="Myriad Pro"/>
          <w:sz w:val="26"/>
          <w:szCs w:val="26"/>
        </w:rPr>
      </w:pPr>
      <w:r w:rsidRPr="009A5ABB">
        <w:rPr>
          <w:rFonts w:ascii="Myriad Pro" w:hAnsi="Myriad Pro"/>
          <w:sz w:val="26"/>
          <w:szCs w:val="26"/>
        </w:rPr>
        <w:t>2) изменение состава активов регулируемой организации, произошедшее в том числе в результате покупки или продажи активов;</w:t>
      </w:r>
    </w:p>
    <w:p w14:paraId="11F56C7C" w14:textId="77777777" w:rsidR="008B7291" w:rsidRDefault="008B7291" w:rsidP="0052246C">
      <w:pPr>
        <w:spacing w:after="0" w:line="360" w:lineRule="auto"/>
        <w:ind w:firstLine="567"/>
        <w:jc w:val="both"/>
        <w:rPr>
          <w:rFonts w:ascii="Myriad Pro" w:hAnsi="Myriad Pro"/>
          <w:sz w:val="26"/>
          <w:szCs w:val="26"/>
        </w:rPr>
      </w:pPr>
      <w:r w:rsidRPr="009A5ABB">
        <w:rPr>
          <w:rFonts w:ascii="Myriad Pro" w:hAnsi="Myriad Pro"/>
          <w:sz w:val="26"/>
          <w:szCs w:val="26"/>
        </w:rPr>
        <w:t>3) результаты исполнения инвестиционных программ.</w:t>
      </w:r>
    </w:p>
    <w:p w14:paraId="0F4F856D" w14:textId="77777777" w:rsidR="008B7291" w:rsidRDefault="008B7291" w:rsidP="0052246C">
      <w:pPr>
        <w:spacing w:after="0" w:line="360" w:lineRule="auto"/>
        <w:ind w:firstLine="567"/>
        <w:jc w:val="both"/>
        <w:rPr>
          <w:rFonts w:ascii="Myriad Pro" w:hAnsi="Myriad Pro"/>
          <w:sz w:val="26"/>
          <w:szCs w:val="26"/>
        </w:rPr>
      </w:pPr>
      <w:r>
        <w:rPr>
          <w:rFonts w:ascii="Myriad Pro" w:hAnsi="Myriad Pro"/>
          <w:sz w:val="26"/>
          <w:szCs w:val="26"/>
        </w:rPr>
        <w:t xml:space="preserve">В 2012 году согласно постановлению Правительства Российской Федерации от 29.12.2011 </w:t>
      </w:r>
      <w:r w:rsidR="0031244B">
        <w:rPr>
          <w:rFonts w:ascii="Myriad Pro" w:hAnsi="Myriad Pro"/>
          <w:sz w:val="26"/>
          <w:szCs w:val="26"/>
        </w:rPr>
        <w:t>№ </w:t>
      </w:r>
      <w:r>
        <w:rPr>
          <w:rFonts w:ascii="Myriad Pro" w:hAnsi="Myriad Pro"/>
          <w:sz w:val="26"/>
          <w:szCs w:val="26"/>
        </w:rPr>
        <w:t xml:space="preserve">1178 (первоначальная версия) произведена «перезагрузка» метода </w:t>
      </w:r>
      <w:r>
        <w:rPr>
          <w:rFonts w:ascii="Myriad Pro" w:hAnsi="Myriad Pro"/>
          <w:sz w:val="26"/>
          <w:szCs w:val="26"/>
          <w:lang w:val="en-US"/>
        </w:rPr>
        <w:t>RAB</w:t>
      </w:r>
      <w:r>
        <w:rPr>
          <w:rFonts w:ascii="Myriad Pro" w:hAnsi="Myriad Pro"/>
          <w:sz w:val="26"/>
          <w:szCs w:val="26"/>
        </w:rPr>
        <w:t xml:space="preserve"> согласно положениям Методических указаний </w:t>
      </w:r>
      <w:r w:rsidR="0031244B">
        <w:rPr>
          <w:rFonts w:ascii="Myriad Pro" w:hAnsi="Myriad Pro"/>
          <w:sz w:val="26"/>
          <w:szCs w:val="26"/>
        </w:rPr>
        <w:t>№ </w:t>
      </w:r>
      <w:r>
        <w:rPr>
          <w:rFonts w:ascii="Myriad Pro" w:hAnsi="Myriad Pro"/>
          <w:sz w:val="26"/>
          <w:szCs w:val="26"/>
        </w:rPr>
        <w:t xml:space="preserve">228-э, в том числе </w:t>
      </w:r>
      <w:r w:rsidR="00D1395C">
        <w:rPr>
          <w:rFonts w:ascii="Myriad Pro" w:hAnsi="Myriad Pro"/>
          <w:sz w:val="26"/>
          <w:szCs w:val="26"/>
        </w:rPr>
        <w:t xml:space="preserve">пунктом 4 постановления Правительства Российской Федерации от 29.12.2011 </w:t>
      </w:r>
      <w:r w:rsidR="00D1395C">
        <w:rPr>
          <w:rFonts w:ascii="Myriad Pro" w:hAnsi="Myriad Pro"/>
          <w:sz w:val="26"/>
          <w:szCs w:val="26"/>
        </w:rPr>
        <w:br/>
      </w:r>
      <w:r w:rsidR="0031244B">
        <w:rPr>
          <w:rFonts w:ascii="Myriad Pro" w:hAnsi="Myriad Pro"/>
          <w:sz w:val="26"/>
          <w:szCs w:val="26"/>
        </w:rPr>
        <w:t>№ </w:t>
      </w:r>
      <w:r w:rsidR="00D1395C">
        <w:rPr>
          <w:rFonts w:ascii="Myriad Pro" w:hAnsi="Myriad Pro"/>
          <w:sz w:val="26"/>
          <w:szCs w:val="26"/>
        </w:rPr>
        <w:t xml:space="preserve">1178 </w:t>
      </w:r>
      <w:r>
        <w:rPr>
          <w:rFonts w:ascii="Myriad Pro" w:hAnsi="Myriad Pro"/>
          <w:sz w:val="26"/>
          <w:szCs w:val="26"/>
        </w:rPr>
        <w:t xml:space="preserve">определен период регулирования для компаний, регулирование которых осуществляется методом </w:t>
      </w:r>
      <w:r>
        <w:rPr>
          <w:rFonts w:ascii="Myriad Pro" w:hAnsi="Myriad Pro"/>
          <w:sz w:val="26"/>
          <w:szCs w:val="26"/>
          <w:lang w:val="en-US"/>
        </w:rPr>
        <w:t>RAB</w:t>
      </w:r>
      <w:r>
        <w:rPr>
          <w:rFonts w:ascii="Myriad Pro" w:hAnsi="Myriad Pro"/>
          <w:sz w:val="26"/>
          <w:szCs w:val="26"/>
        </w:rPr>
        <w:t xml:space="preserve">, до 1 июля 2017 года. </w:t>
      </w:r>
      <w:r w:rsidR="00A76E1E">
        <w:rPr>
          <w:rFonts w:ascii="Myriad Pro" w:hAnsi="Myriad Pro"/>
          <w:sz w:val="26"/>
          <w:szCs w:val="26"/>
        </w:rPr>
        <w:t xml:space="preserve">Расчет дохода на </w:t>
      </w:r>
      <w:r w:rsidR="00A76E1E">
        <w:rPr>
          <w:rFonts w:ascii="Myriad Pro" w:hAnsi="Myriad Pro"/>
          <w:sz w:val="26"/>
          <w:szCs w:val="26"/>
        </w:rPr>
        <w:lastRenderedPageBreak/>
        <w:t xml:space="preserve">инвестированный капитал рассчитан исходя из данных об размере инвестированного капитала, возврате на инвестированный капитал и размер чистого оборотного капитала, который утвержден Службой по тарифам Астраханской области и согласован ФСТ России. </w:t>
      </w:r>
    </w:p>
    <w:p w14:paraId="78BE58CC" w14:textId="77777777" w:rsidR="00B4063D" w:rsidRDefault="00B4063D" w:rsidP="00194ECC">
      <w:pPr>
        <w:spacing w:line="360" w:lineRule="auto"/>
        <w:ind w:firstLine="709"/>
        <w:jc w:val="both"/>
        <w:rPr>
          <w:rFonts w:ascii="Myriad Pro" w:hAnsi="Myriad Pro"/>
          <w:sz w:val="26"/>
          <w:szCs w:val="26"/>
        </w:rPr>
        <w:sectPr w:rsidR="00B4063D" w:rsidSect="005976B0">
          <w:pgSz w:w="11906" w:h="16838"/>
          <w:pgMar w:top="1134" w:right="850" w:bottom="1134" w:left="1701" w:header="708" w:footer="708" w:gutter="0"/>
          <w:cols w:space="708"/>
          <w:docGrid w:linePitch="360"/>
        </w:sectPr>
      </w:pPr>
    </w:p>
    <w:p w14:paraId="39617EC6" w14:textId="77777777" w:rsidR="004D2AF5" w:rsidRPr="00D1395C" w:rsidRDefault="00E24A27" w:rsidP="00D1395C">
      <w:pPr>
        <w:spacing w:after="0" w:line="360" w:lineRule="auto"/>
        <w:ind w:firstLine="709"/>
        <w:jc w:val="center"/>
        <w:rPr>
          <w:rFonts w:ascii="Myriad Pro" w:hAnsi="Myriad Pro"/>
          <w:b/>
          <w:bCs/>
          <w:sz w:val="26"/>
          <w:szCs w:val="26"/>
        </w:rPr>
      </w:pPr>
      <w:r w:rsidRPr="00D1395C">
        <w:rPr>
          <w:rFonts w:ascii="Myriad Pro" w:hAnsi="Myriad Pro"/>
          <w:b/>
          <w:bCs/>
          <w:sz w:val="26"/>
          <w:szCs w:val="26"/>
        </w:rPr>
        <w:lastRenderedPageBreak/>
        <w:t>Расчет дохода на инвестированный капитал на 2017 год.</w:t>
      </w:r>
    </w:p>
    <w:tbl>
      <w:tblPr>
        <w:tblW w:w="5000" w:type="pct"/>
        <w:tblLook w:val="04A0" w:firstRow="1" w:lastRow="0" w:firstColumn="1" w:lastColumn="0" w:noHBand="0" w:noVBand="1"/>
      </w:tblPr>
      <w:tblGrid>
        <w:gridCol w:w="900"/>
        <w:gridCol w:w="3727"/>
        <w:gridCol w:w="1133"/>
        <w:gridCol w:w="1456"/>
        <w:gridCol w:w="1296"/>
        <w:gridCol w:w="1456"/>
        <w:gridCol w:w="1456"/>
        <w:gridCol w:w="1456"/>
        <w:gridCol w:w="1680"/>
      </w:tblGrid>
      <w:tr w:rsidR="00456C3C" w:rsidRPr="00A76E1E" w14:paraId="6035352D" w14:textId="77777777" w:rsidTr="003666D4">
        <w:trPr>
          <w:trHeight w:val="240"/>
        </w:trPr>
        <w:tc>
          <w:tcPr>
            <w:tcW w:w="3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944B9" w14:textId="77777777" w:rsidR="00456C3C" w:rsidRPr="00A76E1E" w:rsidRDefault="00456C3C" w:rsidP="00174718">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w:t>
            </w:r>
            <w:r w:rsidRPr="00A76E1E">
              <w:rPr>
                <w:rFonts w:ascii="Myriad Pro" w:hAnsi="Myriad Pro" w:cs="Calibri"/>
                <w:color w:val="FFFFFF" w:themeColor="background1"/>
                <w:sz w:val="18"/>
                <w:szCs w:val="18"/>
              </w:rPr>
              <w:t>п/п</w:t>
            </w:r>
          </w:p>
        </w:tc>
        <w:tc>
          <w:tcPr>
            <w:tcW w:w="12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DE6265" w14:textId="77777777" w:rsidR="00456C3C" w:rsidRPr="00A76E1E" w:rsidRDefault="00456C3C" w:rsidP="00174718">
            <w:pPr>
              <w:spacing w:after="0" w:line="240" w:lineRule="auto"/>
              <w:jc w:val="center"/>
              <w:rPr>
                <w:rFonts w:ascii="Myriad Pro" w:hAnsi="Myriad Pro" w:cs="Calibri"/>
                <w:color w:val="FFFFFF" w:themeColor="background1"/>
                <w:sz w:val="18"/>
                <w:szCs w:val="18"/>
              </w:rPr>
            </w:pPr>
            <w:r w:rsidRPr="00A76E1E">
              <w:rPr>
                <w:rFonts w:ascii="Myriad Pro" w:hAnsi="Myriad Pro" w:cs="Calibri"/>
                <w:color w:val="FFFFFF" w:themeColor="background1"/>
                <w:sz w:val="18"/>
                <w:szCs w:val="18"/>
              </w:rPr>
              <w:t>Показатель</w:t>
            </w:r>
          </w:p>
        </w:tc>
        <w:tc>
          <w:tcPr>
            <w:tcW w:w="3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199D3" w14:textId="77777777" w:rsidR="00456C3C" w:rsidRPr="00A76E1E" w:rsidRDefault="00456C3C" w:rsidP="00174718">
            <w:pPr>
              <w:spacing w:after="0" w:line="240" w:lineRule="auto"/>
              <w:jc w:val="center"/>
              <w:rPr>
                <w:rFonts w:ascii="Myriad Pro" w:hAnsi="Myriad Pro" w:cs="Calibri"/>
                <w:color w:val="FFFFFF" w:themeColor="background1"/>
                <w:sz w:val="18"/>
                <w:szCs w:val="18"/>
              </w:rPr>
            </w:pPr>
            <w:r w:rsidRPr="00A76E1E">
              <w:rPr>
                <w:rFonts w:ascii="Myriad Pro" w:hAnsi="Myriad Pro" w:cs="Calibri"/>
                <w:color w:val="FFFFFF" w:themeColor="background1"/>
                <w:sz w:val="18"/>
                <w:szCs w:val="18"/>
              </w:rPr>
              <w:t>Ед. изм.</w:t>
            </w:r>
          </w:p>
        </w:tc>
        <w:tc>
          <w:tcPr>
            <w:tcW w:w="3022"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272B64" w14:textId="77777777" w:rsidR="00456C3C" w:rsidRPr="00A76E1E" w:rsidRDefault="00456C3C" w:rsidP="00174718">
            <w:pPr>
              <w:spacing w:after="0" w:line="240" w:lineRule="auto"/>
              <w:jc w:val="center"/>
              <w:rPr>
                <w:rFonts w:ascii="Myriad Pro" w:hAnsi="Myriad Pro" w:cs="Calibri"/>
                <w:color w:val="FFFFFF" w:themeColor="background1"/>
                <w:sz w:val="18"/>
                <w:szCs w:val="18"/>
              </w:rPr>
            </w:pPr>
            <w:r w:rsidRPr="00A76E1E">
              <w:rPr>
                <w:rFonts w:ascii="Myriad Pro" w:hAnsi="Myriad Pro" w:cs="Calibri"/>
                <w:color w:val="FFFFFF" w:themeColor="background1"/>
                <w:sz w:val="18"/>
                <w:szCs w:val="18"/>
              </w:rPr>
              <w:t>период регулирования</w:t>
            </w:r>
          </w:p>
        </w:tc>
      </w:tr>
      <w:tr w:rsidR="00456C3C" w:rsidRPr="006778A8" w14:paraId="5CA84CDB" w14:textId="77777777" w:rsidTr="003666D4">
        <w:trPr>
          <w:trHeight w:val="240"/>
        </w:trPr>
        <w:tc>
          <w:tcPr>
            <w:tcW w:w="3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5EFF6" w14:textId="77777777" w:rsidR="00456C3C" w:rsidRPr="006778A8" w:rsidRDefault="00456C3C" w:rsidP="00174718">
            <w:pPr>
              <w:spacing w:after="0" w:line="240" w:lineRule="auto"/>
              <w:rPr>
                <w:rFonts w:ascii="Myriad Pro" w:hAnsi="Myriad Pro" w:cs="Calibri"/>
                <w:color w:val="000000"/>
                <w:sz w:val="18"/>
                <w:szCs w:val="18"/>
              </w:rPr>
            </w:pPr>
          </w:p>
        </w:tc>
        <w:tc>
          <w:tcPr>
            <w:tcW w:w="12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3B0CC" w14:textId="77777777" w:rsidR="00456C3C" w:rsidRPr="006778A8" w:rsidRDefault="00456C3C" w:rsidP="00174718">
            <w:pPr>
              <w:spacing w:after="0" w:line="240" w:lineRule="auto"/>
              <w:rPr>
                <w:rFonts w:ascii="Myriad Pro" w:hAnsi="Myriad Pro" w:cs="Calibri"/>
                <w:color w:val="000000"/>
                <w:sz w:val="18"/>
                <w:szCs w:val="18"/>
              </w:rPr>
            </w:pPr>
          </w:p>
        </w:tc>
        <w:tc>
          <w:tcPr>
            <w:tcW w:w="3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2427A" w14:textId="77777777" w:rsidR="00456C3C" w:rsidRPr="006778A8" w:rsidRDefault="00456C3C" w:rsidP="00174718">
            <w:pPr>
              <w:spacing w:after="0" w:line="240" w:lineRule="auto"/>
              <w:rPr>
                <w:rFonts w:ascii="Myriad Pro" w:hAnsi="Myriad Pro" w:cs="Calibri"/>
                <w:color w:val="000000"/>
                <w:sz w:val="18"/>
                <w:szCs w:val="18"/>
              </w:rPr>
            </w:pP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CF6EB" w14:textId="77777777" w:rsidR="00456C3C" w:rsidRPr="00A76E1E" w:rsidRDefault="00456C3C" w:rsidP="00174718">
            <w:pPr>
              <w:spacing w:after="0" w:line="240" w:lineRule="auto"/>
              <w:jc w:val="center"/>
              <w:rPr>
                <w:rFonts w:ascii="Myriad Pro" w:hAnsi="Myriad Pro" w:cs="Calibri"/>
                <w:color w:val="FFFFFF" w:themeColor="background1"/>
                <w:sz w:val="18"/>
                <w:szCs w:val="18"/>
              </w:rPr>
            </w:pPr>
            <w:r w:rsidRPr="00A76E1E">
              <w:rPr>
                <w:rFonts w:ascii="Myriad Pro" w:hAnsi="Myriad Pro" w:cs="Calibri"/>
                <w:color w:val="FFFFFF" w:themeColor="background1"/>
                <w:sz w:val="18"/>
                <w:szCs w:val="18"/>
              </w:rPr>
              <w:t>2012</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4982D8" w14:textId="77777777" w:rsidR="00456C3C" w:rsidRPr="00A76E1E" w:rsidRDefault="00456C3C" w:rsidP="00174718">
            <w:pPr>
              <w:spacing w:after="0" w:line="240" w:lineRule="auto"/>
              <w:jc w:val="center"/>
              <w:rPr>
                <w:rFonts w:ascii="Myriad Pro" w:hAnsi="Myriad Pro" w:cs="Calibri"/>
                <w:color w:val="FFFFFF" w:themeColor="background1"/>
                <w:sz w:val="18"/>
                <w:szCs w:val="18"/>
              </w:rPr>
            </w:pPr>
            <w:r w:rsidRPr="00A76E1E">
              <w:rPr>
                <w:rFonts w:ascii="Myriad Pro" w:hAnsi="Myriad Pro" w:cs="Calibri"/>
                <w:color w:val="FFFFFF" w:themeColor="background1"/>
                <w:sz w:val="18"/>
                <w:szCs w:val="18"/>
              </w:rPr>
              <w:t>2013</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2D5A68" w14:textId="77777777" w:rsidR="00456C3C" w:rsidRPr="00A76E1E" w:rsidRDefault="00456C3C" w:rsidP="00174718">
            <w:pPr>
              <w:spacing w:after="0" w:line="240" w:lineRule="auto"/>
              <w:jc w:val="center"/>
              <w:rPr>
                <w:rFonts w:ascii="Myriad Pro" w:hAnsi="Myriad Pro" w:cs="Calibri"/>
                <w:color w:val="FFFFFF" w:themeColor="background1"/>
                <w:sz w:val="18"/>
                <w:szCs w:val="18"/>
              </w:rPr>
            </w:pPr>
            <w:r w:rsidRPr="00A76E1E">
              <w:rPr>
                <w:rFonts w:ascii="Myriad Pro" w:hAnsi="Myriad Pro" w:cs="Calibri"/>
                <w:color w:val="FFFFFF" w:themeColor="background1"/>
                <w:sz w:val="18"/>
                <w:szCs w:val="18"/>
              </w:rPr>
              <w:t>2014</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21BA1" w14:textId="77777777" w:rsidR="00456C3C" w:rsidRPr="00A76E1E" w:rsidRDefault="00456C3C" w:rsidP="00174718">
            <w:pPr>
              <w:spacing w:after="0" w:line="240" w:lineRule="auto"/>
              <w:jc w:val="center"/>
              <w:rPr>
                <w:rFonts w:ascii="Myriad Pro" w:hAnsi="Myriad Pro" w:cs="Calibri"/>
                <w:color w:val="FFFFFF" w:themeColor="background1"/>
                <w:sz w:val="18"/>
                <w:szCs w:val="18"/>
              </w:rPr>
            </w:pPr>
            <w:r w:rsidRPr="00A76E1E">
              <w:rPr>
                <w:rFonts w:ascii="Myriad Pro" w:hAnsi="Myriad Pro" w:cs="Calibri"/>
                <w:color w:val="FFFFFF" w:themeColor="background1"/>
                <w:sz w:val="18"/>
                <w:szCs w:val="18"/>
              </w:rPr>
              <w:t>2015</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AACC7" w14:textId="77777777" w:rsidR="00456C3C" w:rsidRPr="00A76E1E" w:rsidRDefault="00456C3C" w:rsidP="00174718">
            <w:pPr>
              <w:spacing w:after="0" w:line="240" w:lineRule="auto"/>
              <w:jc w:val="center"/>
              <w:rPr>
                <w:rFonts w:ascii="Myriad Pro" w:hAnsi="Myriad Pro" w:cs="Calibri"/>
                <w:color w:val="FFFFFF" w:themeColor="background1"/>
                <w:sz w:val="18"/>
                <w:szCs w:val="18"/>
              </w:rPr>
            </w:pPr>
            <w:r w:rsidRPr="00A76E1E">
              <w:rPr>
                <w:rFonts w:ascii="Myriad Pro" w:hAnsi="Myriad Pro" w:cs="Calibri"/>
                <w:color w:val="FFFFFF" w:themeColor="background1"/>
                <w:sz w:val="18"/>
                <w:szCs w:val="18"/>
              </w:rPr>
              <w:t>2016</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33E76" w14:textId="77777777" w:rsidR="00456C3C" w:rsidRPr="00A76E1E" w:rsidRDefault="00456C3C" w:rsidP="00174718">
            <w:pPr>
              <w:spacing w:after="0" w:line="240" w:lineRule="auto"/>
              <w:jc w:val="center"/>
              <w:rPr>
                <w:rFonts w:ascii="Myriad Pro" w:hAnsi="Myriad Pro" w:cs="Calibri"/>
                <w:color w:val="FFFFFF" w:themeColor="background1"/>
                <w:sz w:val="18"/>
                <w:szCs w:val="18"/>
              </w:rPr>
            </w:pPr>
            <w:r w:rsidRPr="00A76E1E">
              <w:rPr>
                <w:rFonts w:ascii="Myriad Pro" w:hAnsi="Myriad Pro" w:cs="Calibri"/>
                <w:color w:val="FFFFFF" w:themeColor="background1"/>
                <w:sz w:val="18"/>
                <w:szCs w:val="18"/>
              </w:rPr>
              <w:t>2017</w:t>
            </w:r>
          </w:p>
        </w:tc>
      </w:tr>
      <w:tr w:rsidR="00456C3C" w:rsidRPr="006778A8" w14:paraId="71F64569" w14:textId="77777777" w:rsidTr="003666D4">
        <w:trPr>
          <w:trHeight w:val="240"/>
        </w:trPr>
        <w:tc>
          <w:tcPr>
            <w:tcW w:w="3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995A95"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1</w:t>
            </w:r>
          </w:p>
        </w:tc>
        <w:tc>
          <w:tcPr>
            <w:tcW w:w="12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934D014"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Возврат капитала*</w:t>
            </w:r>
          </w:p>
        </w:tc>
        <w:tc>
          <w:tcPr>
            <w:tcW w:w="3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1F9A2E"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5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6ACDEC"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4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6AB047"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5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F94997"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5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890FBC"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5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2D5147"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5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93CA30"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r>
      <w:tr w:rsidR="00456C3C" w:rsidRPr="006778A8" w14:paraId="160EFB84"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0FD1B8F9"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w:t>
            </w:r>
          </w:p>
        </w:tc>
        <w:tc>
          <w:tcPr>
            <w:tcW w:w="1280" w:type="pct"/>
            <w:tcBorders>
              <w:top w:val="nil"/>
              <w:left w:val="nil"/>
              <w:bottom w:val="single" w:sz="4" w:space="0" w:color="auto"/>
              <w:right w:val="single" w:sz="4" w:space="0" w:color="auto"/>
            </w:tcBorders>
            <w:shd w:val="clear" w:color="auto" w:fill="auto"/>
            <w:vAlign w:val="center"/>
            <w:hideMark/>
          </w:tcPr>
          <w:p w14:paraId="7BB1CFCB"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Возврат "старого капитала"</w:t>
            </w:r>
          </w:p>
        </w:tc>
        <w:tc>
          <w:tcPr>
            <w:tcW w:w="389" w:type="pct"/>
            <w:tcBorders>
              <w:top w:val="nil"/>
              <w:left w:val="nil"/>
              <w:bottom w:val="single" w:sz="4" w:space="0" w:color="auto"/>
              <w:right w:val="single" w:sz="4" w:space="0" w:color="auto"/>
            </w:tcBorders>
            <w:shd w:val="clear" w:color="auto" w:fill="auto"/>
            <w:noWrap/>
            <w:vAlign w:val="center"/>
            <w:hideMark/>
          </w:tcPr>
          <w:p w14:paraId="6F7D8672"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3D9BAC3D"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445" w:type="pct"/>
            <w:tcBorders>
              <w:top w:val="nil"/>
              <w:left w:val="nil"/>
              <w:bottom w:val="single" w:sz="4" w:space="0" w:color="auto"/>
              <w:right w:val="single" w:sz="4" w:space="0" w:color="auto"/>
            </w:tcBorders>
            <w:shd w:val="clear" w:color="auto" w:fill="auto"/>
            <w:noWrap/>
            <w:vAlign w:val="center"/>
            <w:hideMark/>
          </w:tcPr>
          <w:p w14:paraId="182B7E7F"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57A09BE9"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478A2850"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1A3969C5"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14:paraId="279B62D7"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r>
      <w:tr w:rsidR="00456C3C" w:rsidRPr="006778A8" w14:paraId="75D713F7" w14:textId="77777777" w:rsidTr="003666D4">
        <w:trPr>
          <w:trHeight w:val="48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57D3B6CA"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1.1.4.</w:t>
            </w:r>
          </w:p>
        </w:tc>
        <w:tc>
          <w:tcPr>
            <w:tcW w:w="1280" w:type="pct"/>
            <w:tcBorders>
              <w:top w:val="nil"/>
              <w:left w:val="nil"/>
              <w:bottom w:val="single" w:sz="4" w:space="0" w:color="auto"/>
              <w:right w:val="single" w:sz="4" w:space="0" w:color="auto"/>
            </w:tcBorders>
            <w:shd w:val="clear" w:color="auto" w:fill="auto"/>
            <w:vAlign w:val="center"/>
            <w:hideMark/>
          </w:tcPr>
          <w:p w14:paraId="70185A4B"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xml:space="preserve">Остаточный </w:t>
            </w:r>
            <w:r>
              <w:rPr>
                <w:rFonts w:ascii="Myriad Pro" w:hAnsi="Myriad Pro" w:cs="Calibri"/>
                <w:color w:val="000000"/>
                <w:sz w:val="18"/>
                <w:szCs w:val="18"/>
              </w:rPr>
              <w:t>р</w:t>
            </w:r>
            <w:r w:rsidRPr="006778A8">
              <w:rPr>
                <w:rFonts w:ascii="Myriad Pro" w:hAnsi="Myriad Pro" w:cs="Calibri"/>
                <w:color w:val="000000"/>
                <w:sz w:val="18"/>
                <w:szCs w:val="18"/>
              </w:rPr>
              <w:t>азмер инвестированного капитала</w:t>
            </w:r>
          </w:p>
        </w:tc>
        <w:tc>
          <w:tcPr>
            <w:tcW w:w="389" w:type="pct"/>
            <w:tcBorders>
              <w:top w:val="nil"/>
              <w:left w:val="nil"/>
              <w:bottom w:val="single" w:sz="4" w:space="0" w:color="auto"/>
              <w:right w:val="single" w:sz="4" w:space="0" w:color="auto"/>
            </w:tcBorders>
            <w:shd w:val="clear" w:color="auto" w:fill="auto"/>
            <w:noWrap/>
            <w:vAlign w:val="center"/>
            <w:hideMark/>
          </w:tcPr>
          <w:p w14:paraId="714CD333"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тыс. руб.</w:t>
            </w:r>
          </w:p>
        </w:tc>
        <w:tc>
          <w:tcPr>
            <w:tcW w:w="500" w:type="pct"/>
            <w:tcBorders>
              <w:top w:val="nil"/>
              <w:left w:val="nil"/>
              <w:bottom w:val="single" w:sz="4" w:space="0" w:color="auto"/>
              <w:right w:val="single" w:sz="4" w:space="0" w:color="auto"/>
            </w:tcBorders>
            <w:shd w:val="clear" w:color="auto" w:fill="auto"/>
            <w:noWrap/>
            <w:vAlign w:val="center"/>
          </w:tcPr>
          <w:p w14:paraId="2B4F315B" w14:textId="3FAB7D7B"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4 420 511,28</w:t>
            </w:r>
          </w:p>
        </w:tc>
        <w:tc>
          <w:tcPr>
            <w:tcW w:w="445" w:type="pct"/>
            <w:tcBorders>
              <w:top w:val="nil"/>
              <w:left w:val="nil"/>
              <w:bottom w:val="single" w:sz="4" w:space="0" w:color="auto"/>
              <w:right w:val="single" w:sz="4" w:space="0" w:color="auto"/>
            </w:tcBorders>
            <w:shd w:val="clear" w:color="auto" w:fill="auto"/>
            <w:noWrap/>
            <w:vAlign w:val="center"/>
          </w:tcPr>
          <w:p w14:paraId="18254435" w14:textId="30F99F64"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3 964 119,88</w:t>
            </w:r>
          </w:p>
        </w:tc>
        <w:tc>
          <w:tcPr>
            <w:tcW w:w="500" w:type="pct"/>
            <w:tcBorders>
              <w:top w:val="nil"/>
              <w:left w:val="nil"/>
              <w:bottom w:val="single" w:sz="4" w:space="0" w:color="auto"/>
              <w:right w:val="single" w:sz="4" w:space="0" w:color="auto"/>
            </w:tcBorders>
            <w:shd w:val="clear" w:color="auto" w:fill="auto"/>
            <w:noWrap/>
            <w:vAlign w:val="center"/>
          </w:tcPr>
          <w:p w14:paraId="68B6580E" w14:textId="736492A5"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3 507 657,20</w:t>
            </w:r>
          </w:p>
        </w:tc>
        <w:tc>
          <w:tcPr>
            <w:tcW w:w="500" w:type="pct"/>
            <w:tcBorders>
              <w:top w:val="nil"/>
              <w:left w:val="nil"/>
              <w:bottom w:val="single" w:sz="4" w:space="0" w:color="auto"/>
              <w:right w:val="single" w:sz="4" w:space="0" w:color="auto"/>
            </w:tcBorders>
            <w:shd w:val="clear" w:color="auto" w:fill="auto"/>
            <w:noWrap/>
            <w:vAlign w:val="center"/>
          </w:tcPr>
          <w:p w14:paraId="365CF0C5" w14:textId="590C9239"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2 946 572,68</w:t>
            </w:r>
          </w:p>
        </w:tc>
        <w:tc>
          <w:tcPr>
            <w:tcW w:w="500" w:type="pct"/>
            <w:tcBorders>
              <w:top w:val="nil"/>
              <w:left w:val="nil"/>
              <w:bottom w:val="single" w:sz="4" w:space="0" w:color="auto"/>
              <w:right w:val="single" w:sz="4" w:space="0" w:color="auto"/>
            </w:tcBorders>
            <w:shd w:val="clear" w:color="auto" w:fill="auto"/>
            <w:noWrap/>
            <w:vAlign w:val="center"/>
          </w:tcPr>
          <w:p w14:paraId="268D8DAF" w14:textId="52526FBE"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2 505 415,84</w:t>
            </w:r>
          </w:p>
        </w:tc>
        <w:tc>
          <w:tcPr>
            <w:tcW w:w="577" w:type="pct"/>
            <w:tcBorders>
              <w:top w:val="nil"/>
              <w:left w:val="nil"/>
              <w:bottom w:val="single" w:sz="4" w:space="0" w:color="auto"/>
              <w:right w:val="single" w:sz="4" w:space="0" w:color="auto"/>
            </w:tcBorders>
            <w:shd w:val="clear" w:color="auto" w:fill="auto"/>
            <w:noWrap/>
            <w:vAlign w:val="center"/>
          </w:tcPr>
          <w:p w14:paraId="1F813D6E" w14:textId="6F05530B"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2 064 770,68</w:t>
            </w:r>
          </w:p>
        </w:tc>
      </w:tr>
      <w:tr w:rsidR="00456C3C" w:rsidRPr="006778A8" w14:paraId="60D2F80F"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5725E11E"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1.2.</w:t>
            </w:r>
          </w:p>
        </w:tc>
        <w:tc>
          <w:tcPr>
            <w:tcW w:w="1280" w:type="pct"/>
            <w:tcBorders>
              <w:top w:val="nil"/>
              <w:left w:val="nil"/>
              <w:bottom w:val="single" w:sz="4" w:space="0" w:color="auto"/>
              <w:right w:val="single" w:sz="4" w:space="0" w:color="auto"/>
            </w:tcBorders>
            <w:shd w:val="clear" w:color="auto" w:fill="auto"/>
            <w:vAlign w:val="center"/>
            <w:hideMark/>
          </w:tcPr>
          <w:p w14:paraId="633A1570"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Возврат "нового капитала"</w:t>
            </w:r>
          </w:p>
        </w:tc>
        <w:tc>
          <w:tcPr>
            <w:tcW w:w="389" w:type="pct"/>
            <w:tcBorders>
              <w:top w:val="nil"/>
              <w:left w:val="nil"/>
              <w:bottom w:val="single" w:sz="4" w:space="0" w:color="auto"/>
              <w:right w:val="single" w:sz="4" w:space="0" w:color="auto"/>
            </w:tcBorders>
            <w:shd w:val="clear" w:color="auto" w:fill="auto"/>
            <w:noWrap/>
            <w:vAlign w:val="center"/>
            <w:hideMark/>
          </w:tcPr>
          <w:p w14:paraId="465545D9"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тыс. руб.</w:t>
            </w:r>
          </w:p>
        </w:tc>
        <w:tc>
          <w:tcPr>
            <w:tcW w:w="500" w:type="pct"/>
            <w:tcBorders>
              <w:top w:val="nil"/>
              <w:left w:val="nil"/>
              <w:bottom w:val="single" w:sz="4" w:space="0" w:color="auto"/>
              <w:right w:val="single" w:sz="4" w:space="0" w:color="auto"/>
            </w:tcBorders>
            <w:shd w:val="clear" w:color="auto" w:fill="auto"/>
            <w:noWrap/>
            <w:vAlign w:val="center"/>
          </w:tcPr>
          <w:p w14:paraId="50657FB4" w14:textId="29A2C73D" w:rsidR="00456C3C" w:rsidRPr="006778A8" w:rsidRDefault="00456C3C" w:rsidP="00174718">
            <w:pPr>
              <w:spacing w:after="0" w:line="240" w:lineRule="auto"/>
              <w:jc w:val="center"/>
              <w:rPr>
                <w:rFonts w:ascii="Myriad Pro" w:hAnsi="Myriad Pro" w:cs="Calibri"/>
                <w:color w:val="000000"/>
                <w:sz w:val="18"/>
                <w:szCs w:val="18"/>
              </w:rPr>
            </w:pPr>
          </w:p>
        </w:tc>
        <w:tc>
          <w:tcPr>
            <w:tcW w:w="445" w:type="pct"/>
            <w:tcBorders>
              <w:top w:val="nil"/>
              <w:left w:val="nil"/>
              <w:bottom w:val="single" w:sz="4" w:space="0" w:color="auto"/>
              <w:right w:val="single" w:sz="4" w:space="0" w:color="auto"/>
            </w:tcBorders>
            <w:shd w:val="clear" w:color="auto" w:fill="auto"/>
            <w:noWrap/>
            <w:vAlign w:val="center"/>
          </w:tcPr>
          <w:p w14:paraId="60E10F7B" w14:textId="64C236B7" w:rsidR="00456C3C" w:rsidRPr="006778A8" w:rsidRDefault="00456C3C" w:rsidP="00174718">
            <w:pPr>
              <w:spacing w:after="0" w:line="240" w:lineRule="auto"/>
              <w:jc w:val="center"/>
              <w:rPr>
                <w:rFonts w:ascii="Myriad Pro" w:hAnsi="Myriad Pro" w:cs="Calibri"/>
                <w:color w:val="00000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14:paraId="351BBB86" w14:textId="09B9F63B" w:rsidR="00456C3C" w:rsidRPr="006778A8" w:rsidRDefault="00456C3C" w:rsidP="00174718">
            <w:pPr>
              <w:spacing w:after="0" w:line="240" w:lineRule="auto"/>
              <w:jc w:val="center"/>
              <w:rPr>
                <w:rFonts w:ascii="Myriad Pro" w:hAnsi="Myriad Pro" w:cs="Calibri"/>
                <w:color w:val="00000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14:paraId="03F5D55B" w14:textId="3E27F08D" w:rsidR="00456C3C" w:rsidRPr="006778A8" w:rsidRDefault="00456C3C" w:rsidP="00174718">
            <w:pPr>
              <w:spacing w:after="0" w:line="240" w:lineRule="auto"/>
              <w:jc w:val="center"/>
              <w:rPr>
                <w:rFonts w:ascii="Myriad Pro" w:hAnsi="Myriad Pro" w:cs="Calibri"/>
                <w:color w:val="00000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14:paraId="0906B717" w14:textId="1D443721" w:rsidR="00456C3C" w:rsidRPr="006778A8" w:rsidRDefault="00456C3C" w:rsidP="00174718">
            <w:pPr>
              <w:spacing w:after="0" w:line="240" w:lineRule="auto"/>
              <w:jc w:val="center"/>
              <w:rPr>
                <w:rFonts w:ascii="Myriad Pro" w:hAnsi="Myriad Pro" w:cs="Calibri"/>
                <w:color w:val="000000"/>
                <w:sz w:val="18"/>
                <w:szCs w:val="18"/>
              </w:rPr>
            </w:pPr>
          </w:p>
        </w:tc>
        <w:tc>
          <w:tcPr>
            <w:tcW w:w="577" w:type="pct"/>
            <w:tcBorders>
              <w:top w:val="nil"/>
              <w:left w:val="nil"/>
              <w:bottom w:val="single" w:sz="4" w:space="0" w:color="auto"/>
              <w:right w:val="single" w:sz="4" w:space="0" w:color="auto"/>
            </w:tcBorders>
            <w:shd w:val="clear" w:color="auto" w:fill="auto"/>
            <w:noWrap/>
            <w:vAlign w:val="center"/>
          </w:tcPr>
          <w:p w14:paraId="61AA9537" w14:textId="5D03A1A9" w:rsidR="00456C3C" w:rsidRPr="006778A8" w:rsidRDefault="00456C3C" w:rsidP="00174718">
            <w:pPr>
              <w:spacing w:after="0" w:line="240" w:lineRule="auto"/>
              <w:jc w:val="center"/>
              <w:rPr>
                <w:rFonts w:ascii="Myriad Pro" w:hAnsi="Myriad Pro" w:cs="Calibri"/>
                <w:color w:val="000000"/>
                <w:sz w:val="18"/>
                <w:szCs w:val="18"/>
              </w:rPr>
            </w:pPr>
          </w:p>
        </w:tc>
      </w:tr>
      <w:tr w:rsidR="00456C3C" w:rsidRPr="006778A8" w14:paraId="3A5F6573"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18833856"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1.2.1.</w:t>
            </w:r>
          </w:p>
        </w:tc>
        <w:tc>
          <w:tcPr>
            <w:tcW w:w="1280" w:type="pct"/>
            <w:tcBorders>
              <w:top w:val="nil"/>
              <w:left w:val="nil"/>
              <w:bottom w:val="single" w:sz="4" w:space="0" w:color="auto"/>
              <w:right w:val="single" w:sz="4" w:space="0" w:color="auto"/>
            </w:tcBorders>
            <w:shd w:val="clear" w:color="auto" w:fill="auto"/>
            <w:vAlign w:val="center"/>
            <w:hideMark/>
          </w:tcPr>
          <w:p w14:paraId="7D14E965"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Ввод объектов согласно ИПР</w:t>
            </w:r>
          </w:p>
        </w:tc>
        <w:tc>
          <w:tcPr>
            <w:tcW w:w="389" w:type="pct"/>
            <w:tcBorders>
              <w:top w:val="nil"/>
              <w:left w:val="nil"/>
              <w:bottom w:val="single" w:sz="4" w:space="0" w:color="auto"/>
              <w:right w:val="single" w:sz="4" w:space="0" w:color="auto"/>
            </w:tcBorders>
            <w:shd w:val="clear" w:color="auto" w:fill="auto"/>
            <w:noWrap/>
            <w:vAlign w:val="center"/>
            <w:hideMark/>
          </w:tcPr>
          <w:p w14:paraId="264AC3B3"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тыс. руб.</w:t>
            </w:r>
          </w:p>
        </w:tc>
        <w:tc>
          <w:tcPr>
            <w:tcW w:w="500" w:type="pct"/>
            <w:tcBorders>
              <w:top w:val="nil"/>
              <w:left w:val="nil"/>
              <w:bottom w:val="single" w:sz="4" w:space="0" w:color="auto"/>
              <w:right w:val="single" w:sz="4" w:space="0" w:color="auto"/>
            </w:tcBorders>
            <w:shd w:val="clear" w:color="auto" w:fill="auto"/>
            <w:noWrap/>
            <w:vAlign w:val="center"/>
          </w:tcPr>
          <w:p w14:paraId="1D42752F" w14:textId="6F5DC4D5"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456 391,40</w:t>
            </w:r>
          </w:p>
        </w:tc>
        <w:tc>
          <w:tcPr>
            <w:tcW w:w="445" w:type="pct"/>
            <w:tcBorders>
              <w:top w:val="nil"/>
              <w:left w:val="nil"/>
              <w:bottom w:val="single" w:sz="4" w:space="0" w:color="auto"/>
              <w:right w:val="single" w:sz="4" w:space="0" w:color="auto"/>
            </w:tcBorders>
            <w:shd w:val="clear" w:color="auto" w:fill="auto"/>
            <w:noWrap/>
            <w:vAlign w:val="center"/>
          </w:tcPr>
          <w:p w14:paraId="199646AC" w14:textId="7B55038E"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456 391,40</w:t>
            </w:r>
          </w:p>
        </w:tc>
        <w:tc>
          <w:tcPr>
            <w:tcW w:w="500" w:type="pct"/>
            <w:tcBorders>
              <w:top w:val="nil"/>
              <w:left w:val="nil"/>
              <w:bottom w:val="single" w:sz="4" w:space="0" w:color="auto"/>
              <w:right w:val="single" w:sz="4" w:space="0" w:color="auto"/>
            </w:tcBorders>
            <w:shd w:val="clear" w:color="auto" w:fill="auto"/>
            <w:noWrap/>
            <w:vAlign w:val="center"/>
          </w:tcPr>
          <w:p w14:paraId="3521E99C" w14:textId="0776593F"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456 382,13</w:t>
            </w:r>
          </w:p>
        </w:tc>
        <w:tc>
          <w:tcPr>
            <w:tcW w:w="500" w:type="pct"/>
            <w:tcBorders>
              <w:top w:val="nil"/>
              <w:left w:val="nil"/>
              <w:bottom w:val="single" w:sz="4" w:space="0" w:color="auto"/>
              <w:right w:val="single" w:sz="4" w:space="0" w:color="auto"/>
            </w:tcBorders>
            <w:shd w:val="clear" w:color="auto" w:fill="auto"/>
            <w:noWrap/>
            <w:vAlign w:val="center"/>
          </w:tcPr>
          <w:p w14:paraId="710BD731" w14:textId="624A86B3"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440 721,69</w:t>
            </w:r>
          </w:p>
        </w:tc>
        <w:tc>
          <w:tcPr>
            <w:tcW w:w="500" w:type="pct"/>
            <w:tcBorders>
              <w:top w:val="nil"/>
              <w:left w:val="nil"/>
              <w:bottom w:val="single" w:sz="4" w:space="0" w:color="auto"/>
              <w:right w:val="single" w:sz="4" w:space="0" w:color="auto"/>
            </w:tcBorders>
            <w:shd w:val="clear" w:color="auto" w:fill="auto"/>
            <w:noWrap/>
            <w:vAlign w:val="center"/>
          </w:tcPr>
          <w:p w14:paraId="6E4B649D" w14:textId="601E5F6F"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440 645,16</w:t>
            </w:r>
          </w:p>
        </w:tc>
        <w:tc>
          <w:tcPr>
            <w:tcW w:w="577" w:type="pct"/>
            <w:tcBorders>
              <w:top w:val="nil"/>
              <w:left w:val="nil"/>
              <w:bottom w:val="single" w:sz="4" w:space="0" w:color="auto"/>
              <w:right w:val="single" w:sz="4" w:space="0" w:color="auto"/>
            </w:tcBorders>
            <w:shd w:val="clear" w:color="auto" w:fill="auto"/>
            <w:noWrap/>
            <w:vAlign w:val="center"/>
          </w:tcPr>
          <w:p w14:paraId="5D5FD7F0" w14:textId="0840206F"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440 645,16</w:t>
            </w:r>
          </w:p>
        </w:tc>
      </w:tr>
      <w:tr w:rsidR="00456C3C" w:rsidRPr="006778A8" w14:paraId="28BA3E26"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78C3CCC2"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1.2.3.</w:t>
            </w:r>
          </w:p>
        </w:tc>
        <w:tc>
          <w:tcPr>
            <w:tcW w:w="1280" w:type="pct"/>
            <w:tcBorders>
              <w:top w:val="nil"/>
              <w:left w:val="nil"/>
              <w:bottom w:val="single" w:sz="4" w:space="0" w:color="auto"/>
              <w:right w:val="single" w:sz="4" w:space="0" w:color="auto"/>
            </w:tcBorders>
            <w:shd w:val="clear" w:color="auto" w:fill="auto"/>
            <w:vAlign w:val="center"/>
            <w:hideMark/>
          </w:tcPr>
          <w:p w14:paraId="0A932278"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ВК на новый капитал</w:t>
            </w:r>
          </w:p>
        </w:tc>
        <w:tc>
          <w:tcPr>
            <w:tcW w:w="389" w:type="pct"/>
            <w:tcBorders>
              <w:top w:val="nil"/>
              <w:left w:val="nil"/>
              <w:bottom w:val="single" w:sz="4" w:space="0" w:color="auto"/>
              <w:right w:val="single" w:sz="4" w:space="0" w:color="auto"/>
            </w:tcBorders>
            <w:shd w:val="clear" w:color="auto" w:fill="auto"/>
            <w:noWrap/>
            <w:vAlign w:val="center"/>
            <w:hideMark/>
          </w:tcPr>
          <w:p w14:paraId="499E0FF6"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тыс. руб.</w:t>
            </w:r>
          </w:p>
        </w:tc>
        <w:tc>
          <w:tcPr>
            <w:tcW w:w="500" w:type="pct"/>
            <w:tcBorders>
              <w:top w:val="nil"/>
              <w:left w:val="nil"/>
              <w:bottom w:val="single" w:sz="4" w:space="0" w:color="auto"/>
              <w:right w:val="single" w:sz="4" w:space="0" w:color="auto"/>
            </w:tcBorders>
            <w:shd w:val="clear" w:color="auto" w:fill="auto"/>
            <w:noWrap/>
            <w:vAlign w:val="center"/>
          </w:tcPr>
          <w:p w14:paraId="4FD73D50" w14:textId="03EB8E4F"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42 767,37</w:t>
            </w:r>
          </w:p>
        </w:tc>
        <w:tc>
          <w:tcPr>
            <w:tcW w:w="445" w:type="pct"/>
            <w:tcBorders>
              <w:top w:val="nil"/>
              <w:left w:val="nil"/>
              <w:bottom w:val="single" w:sz="4" w:space="0" w:color="auto"/>
              <w:right w:val="single" w:sz="4" w:space="0" w:color="auto"/>
            </w:tcBorders>
            <w:shd w:val="clear" w:color="auto" w:fill="auto"/>
            <w:noWrap/>
            <w:vAlign w:val="center"/>
          </w:tcPr>
          <w:p w14:paraId="0F5803F3" w14:textId="7EBF2172"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54 614,63</w:t>
            </w:r>
          </w:p>
        </w:tc>
        <w:tc>
          <w:tcPr>
            <w:tcW w:w="500" w:type="pct"/>
            <w:tcBorders>
              <w:top w:val="nil"/>
              <w:left w:val="nil"/>
              <w:bottom w:val="single" w:sz="4" w:space="0" w:color="auto"/>
              <w:right w:val="single" w:sz="4" w:space="0" w:color="auto"/>
            </w:tcBorders>
            <w:shd w:val="clear" w:color="auto" w:fill="auto"/>
            <w:noWrap/>
            <w:vAlign w:val="center"/>
          </w:tcPr>
          <w:p w14:paraId="3E9C4B9B" w14:textId="05730DD3"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73 747,43</w:t>
            </w:r>
          </w:p>
        </w:tc>
        <w:tc>
          <w:tcPr>
            <w:tcW w:w="500" w:type="pct"/>
            <w:tcBorders>
              <w:top w:val="nil"/>
              <w:left w:val="nil"/>
              <w:bottom w:val="single" w:sz="4" w:space="0" w:color="auto"/>
              <w:right w:val="single" w:sz="4" w:space="0" w:color="auto"/>
            </w:tcBorders>
            <w:shd w:val="clear" w:color="auto" w:fill="auto"/>
            <w:noWrap/>
            <w:vAlign w:val="center"/>
          </w:tcPr>
          <w:p w14:paraId="0D0D5A58" w14:textId="29E6116C"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81 728,60</w:t>
            </w:r>
          </w:p>
        </w:tc>
        <w:tc>
          <w:tcPr>
            <w:tcW w:w="500" w:type="pct"/>
            <w:tcBorders>
              <w:top w:val="nil"/>
              <w:left w:val="nil"/>
              <w:bottom w:val="single" w:sz="4" w:space="0" w:color="auto"/>
              <w:right w:val="single" w:sz="4" w:space="0" w:color="auto"/>
            </w:tcBorders>
            <w:shd w:val="clear" w:color="auto" w:fill="auto"/>
            <w:noWrap/>
            <w:vAlign w:val="center"/>
          </w:tcPr>
          <w:p w14:paraId="544F9E0F" w14:textId="7A3737CB"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87 305,37</w:t>
            </w:r>
          </w:p>
        </w:tc>
        <w:tc>
          <w:tcPr>
            <w:tcW w:w="577" w:type="pct"/>
            <w:tcBorders>
              <w:top w:val="nil"/>
              <w:left w:val="nil"/>
              <w:bottom w:val="single" w:sz="4" w:space="0" w:color="auto"/>
              <w:right w:val="single" w:sz="4" w:space="0" w:color="auto"/>
            </w:tcBorders>
            <w:shd w:val="clear" w:color="auto" w:fill="auto"/>
            <w:noWrap/>
            <w:vAlign w:val="center"/>
          </w:tcPr>
          <w:p w14:paraId="0D6F9938" w14:textId="3364659A"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95 052,52</w:t>
            </w:r>
          </w:p>
        </w:tc>
      </w:tr>
      <w:tr w:rsidR="00456C3C" w:rsidRPr="006778A8" w14:paraId="2E89B29C"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0BEEEE35"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1280" w:type="pct"/>
            <w:tcBorders>
              <w:top w:val="nil"/>
              <w:left w:val="nil"/>
              <w:bottom w:val="single" w:sz="4" w:space="0" w:color="auto"/>
              <w:right w:val="single" w:sz="4" w:space="0" w:color="auto"/>
            </w:tcBorders>
            <w:shd w:val="clear" w:color="auto" w:fill="auto"/>
            <w:vAlign w:val="center"/>
            <w:hideMark/>
          </w:tcPr>
          <w:p w14:paraId="683515C8"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389" w:type="pct"/>
            <w:tcBorders>
              <w:top w:val="nil"/>
              <w:left w:val="nil"/>
              <w:bottom w:val="single" w:sz="4" w:space="0" w:color="auto"/>
              <w:right w:val="single" w:sz="4" w:space="0" w:color="auto"/>
            </w:tcBorders>
            <w:shd w:val="clear" w:color="auto" w:fill="auto"/>
            <w:noWrap/>
            <w:vAlign w:val="center"/>
            <w:hideMark/>
          </w:tcPr>
          <w:p w14:paraId="57919224"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06A04BEB"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445" w:type="pct"/>
            <w:tcBorders>
              <w:top w:val="nil"/>
              <w:left w:val="nil"/>
              <w:bottom w:val="single" w:sz="4" w:space="0" w:color="auto"/>
              <w:right w:val="single" w:sz="4" w:space="0" w:color="auto"/>
            </w:tcBorders>
            <w:shd w:val="clear" w:color="auto" w:fill="auto"/>
            <w:noWrap/>
            <w:vAlign w:val="center"/>
            <w:hideMark/>
          </w:tcPr>
          <w:p w14:paraId="4E8D2BDF"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18D8D804"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51E3C84D"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2A880A51"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14:paraId="40007ED2"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r>
      <w:tr w:rsidR="00456C3C" w:rsidRPr="006778A8" w14:paraId="69F9977D"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7395D021" w14:textId="77777777" w:rsidR="00456C3C" w:rsidRPr="006778A8" w:rsidRDefault="00456C3C" w:rsidP="00456C3C">
            <w:pPr>
              <w:spacing w:after="0" w:line="240" w:lineRule="auto"/>
              <w:jc w:val="center"/>
              <w:rPr>
                <w:rFonts w:ascii="Myriad Pro" w:hAnsi="Myriad Pro" w:cs="Calibri"/>
                <w:b/>
                <w:bCs/>
                <w:color w:val="000000"/>
                <w:sz w:val="18"/>
                <w:szCs w:val="18"/>
              </w:rPr>
            </w:pPr>
            <w:r w:rsidRPr="006778A8">
              <w:rPr>
                <w:rFonts w:ascii="Myriad Pro" w:hAnsi="Myriad Pro" w:cs="Calibri"/>
                <w:b/>
                <w:bCs/>
                <w:color w:val="000000"/>
                <w:sz w:val="18"/>
                <w:szCs w:val="18"/>
              </w:rPr>
              <w:t> </w:t>
            </w:r>
          </w:p>
        </w:tc>
        <w:tc>
          <w:tcPr>
            <w:tcW w:w="1280" w:type="pct"/>
            <w:tcBorders>
              <w:top w:val="nil"/>
              <w:left w:val="nil"/>
              <w:bottom w:val="single" w:sz="4" w:space="0" w:color="auto"/>
              <w:right w:val="single" w:sz="4" w:space="0" w:color="auto"/>
            </w:tcBorders>
            <w:shd w:val="clear" w:color="auto" w:fill="auto"/>
            <w:vAlign w:val="center"/>
            <w:hideMark/>
          </w:tcPr>
          <w:p w14:paraId="555E6A70" w14:textId="77777777" w:rsidR="00456C3C" w:rsidRPr="006778A8" w:rsidRDefault="00456C3C" w:rsidP="00456C3C">
            <w:pPr>
              <w:spacing w:after="0" w:line="240" w:lineRule="auto"/>
              <w:jc w:val="center"/>
              <w:rPr>
                <w:rFonts w:ascii="Myriad Pro" w:hAnsi="Myriad Pro" w:cs="Calibri"/>
                <w:b/>
                <w:bCs/>
                <w:color w:val="000000"/>
                <w:sz w:val="18"/>
                <w:szCs w:val="18"/>
              </w:rPr>
            </w:pPr>
            <w:r w:rsidRPr="006778A8">
              <w:rPr>
                <w:rFonts w:ascii="Myriad Pro" w:hAnsi="Myriad Pro" w:cs="Calibri"/>
                <w:b/>
                <w:bCs/>
                <w:color w:val="000000"/>
                <w:sz w:val="18"/>
                <w:szCs w:val="18"/>
              </w:rPr>
              <w:t>Всего возврат на капитал</w:t>
            </w:r>
          </w:p>
        </w:tc>
        <w:tc>
          <w:tcPr>
            <w:tcW w:w="389" w:type="pct"/>
            <w:tcBorders>
              <w:top w:val="nil"/>
              <w:left w:val="nil"/>
              <w:bottom w:val="single" w:sz="4" w:space="0" w:color="auto"/>
              <w:right w:val="single" w:sz="4" w:space="0" w:color="auto"/>
            </w:tcBorders>
            <w:shd w:val="clear" w:color="auto" w:fill="auto"/>
            <w:noWrap/>
            <w:vAlign w:val="center"/>
            <w:hideMark/>
          </w:tcPr>
          <w:p w14:paraId="22262C9F" w14:textId="77777777" w:rsidR="00456C3C" w:rsidRPr="006778A8" w:rsidRDefault="00456C3C" w:rsidP="00456C3C">
            <w:pPr>
              <w:spacing w:after="0" w:line="240" w:lineRule="auto"/>
              <w:jc w:val="center"/>
              <w:rPr>
                <w:rFonts w:ascii="Myriad Pro" w:hAnsi="Myriad Pro" w:cs="Calibri"/>
                <w:b/>
                <w:bCs/>
                <w:color w:val="000000"/>
                <w:sz w:val="18"/>
                <w:szCs w:val="18"/>
              </w:rPr>
            </w:pPr>
            <w:r w:rsidRPr="006778A8">
              <w:rPr>
                <w:rFonts w:ascii="Myriad Pro" w:hAnsi="Myriad Pro" w:cs="Calibri"/>
                <w:b/>
                <w:bCs/>
                <w:color w:val="000000"/>
                <w:sz w:val="18"/>
                <w:szCs w:val="18"/>
              </w:rPr>
              <w:t>тыс. руб.</w:t>
            </w:r>
          </w:p>
        </w:tc>
        <w:tc>
          <w:tcPr>
            <w:tcW w:w="500" w:type="pct"/>
            <w:tcBorders>
              <w:top w:val="nil"/>
              <w:left w:val="nil"/>
              <w:bottom w:val="single" w:sz="4" w:space="0" w:color="auto"/>
              <w:right w:val="single" w:sz="4" w:space="0" w:color="auto"/>
            </w:tcBorders>
            <w:shd w:val="clear" w:color="auto" w:fill="auto"/>
            <w:noWrap/>
            <w:vAlign w:val="center"/>
            <w:hideMark/>
          </w:tcPr>
          <w:p w14:paraId="2D8A92C0" w14:textId="2D9A8C5A"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499 158,77</w:t>
            </w:r>
          </w:p>
        </w:tc>
        <w:tc>
          <w:tcPr>
            <w:tcW w:w="445" w:type="pct"/>
            <w:tcBorders>
              <w:top w:val="nil"/>
              <w:left w:val="nil"/>
              <w:bottom w:val="single" w:sz="4" w:space="0" w:color="auto"/>
              <w:right w:val="single" w:sz="4" w:space="0" w:color="auto"/>
            </w:tcBorders>
            <w:shd w:val="clear" w:color="auto" w:fill="auto"/>
            <w:noWrap/>
            <w:vAlign w:val="center"/>
            <w:hideMark/>
          </w:tcPr>
          <w:p w14:paraId="382C9210" w14:textId="1D073682"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511 006,03</w:t>
            </w:r>
          </w:p>
        </w:tc>
        <w:tc>
          <w:tcPr>
            <w:tcW w:w="500" w:type="pct"/>
            <w:tcBorders>
              <w:top w:val="nil"/>
              <w:left w:val="nil"/>
              <w:bottom w:val="single" w:sz="4" w:space="0" w:color="auto"/>
              <w:right w:val="single" w:sz="4" w:space="0" w:color="auto"/>
            </w:tcBorders>
            <w:shd w:val="clear" w:color="auto" w:fill="auto"/>
            <w:noWrap/>
            <w:vAlign w:val="center"/>
            <w:hideMark/>
          </w:tcPr>
          <w:p w14:paraId="20EC4023" w14:textId="38C2DC96"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530 129,56</w:t>
            </w:r>
          </w:p>
        </w:tc>
        <w:tc>
          <w:tcPr>
            <w:tcW w:w="500" w:type="pct"/>
            <w:tcBorders>
              <w:top w:val="nil"/>
              <w:left w:val="nil"/>
              <w:bottom w:val="single" w:sz="4" w:space="0" w:color="auto"/>
              <w:right w:val="single" w:sz="4" w:space="0" w:color="auto"/>
            </w:tcBorders>
            <w:shd w:val="clear" w:color="auto" w:fill="auto"/>
            <w:noWrap/>
            <w:vAlign w:val="center"/>
            <w:hideMark/>
          </w:tcPr>
          <w:p w14:paraId="22654DC4" w14:textId="26954BA6"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522 450,29</w:t>
            </w:r>
          </w:p>
        </w:tc>
        <w:tc>
          <w:tcPr>
            <w:tcW w:w="500" w:type="pct"/>
            <w:tcBorders>
              <w:top w:val="nil"/>
              <w:left w:val="nil"/>
              <w:bottom w:val="single" w:sz="4" w:space="0" w:color="auto"/>
              <w:right w:val="single" w:sz="4" w:space="0" w:color="auto"/>
            </w:tcBorders>
            <w:shd w:val="clear" w:color="auto" w:fill="auto"/>
            <w:noWrap/>
            <w:vAlign w:val="center"/>
            <w:hideMark/>
          </w:tcPr>
          <w:p w14:paraId="236523E2" w14:textId="4883DB06"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527 950,53</w:t>
            </w:r>
          </w:p>
        </w:tc>
        <w:tc>
          <w:tcPr>
            <w:tcW w:w="577" w:type="pct"/>
            <w:tcBorders>
              <w:top w:val="nil"/>
              <w:left w:val="nil"/>
              <w:bottom w:val="single" w:sz="4" w:space="0" w:color="auto"/>
              <w:right w:val="single" w:sz="4" w:space="0" w:color="auto"/>
            </w:tcBorders>
            <w:shd w:val="clear" w:color="auto" w:fill="auto"/>
            <w:noWrap/>
            <w:vAlign w:val="center"/>
            <w:hideMark/>
          </w:tcPr>
          <w:p w14:paraId="7A1E5A1B" w14:textId="0576461B"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535 697,68</w:t>
            </w:r>
          </w:p>
        </w:tc>
      </w:tr>
      <w:tr w:rsidR="00456C3C" w:rsidRPr="006778A8" w14:paraId="417EA063"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27359604"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1280" w:type="pct"/>
            <w:tcBorders>
              <w:top w:val="nil"/>
              <w:left w:val="nil"/>
              <w:bottom w:val="single" w:sz="4" w:space="0" w:color="auto"/>
              <w:right w:val="single" w:sz="4" w:space="0" w:color="auto"/>
            </w:tcBorders>
            <w:shd w:val="clear" w:color="auto" w:fill="auto"/>
            <w:noWrap/>
            <w:vAlign w:val="center"/>
            <w:hideMark/>
          </w:tcPr>
          <w:p w14:paraId="4DC8D7BE"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389" w:type="pct"/>
            <w:tcBorders>
              <w:top w:val="nil"/>
              <w:left w:val="nil"/>
              <w:bottom w:val="single" w:sz="4" w:space="0" w:color="auto"/>
              <w:right w:val="single" w:sz="4" w:space="0" w:color="auto"/>
            </w:tcBorders>
            <w:shd w:val="clear" w:color="auto" w:fill="auto"/>
            <w:noWrap/>
            <w:vAlign w:val="center"/>
            <w:hideMark/>
          </w:tcPr>
          <w:p w14:paraId="2D096805"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5CE8530B"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445" w:type="pct"/>
            <w:tcBorders>
              <w:top w:val="nil"/>
              <w:left w:val="nil"/>
              <w:bottom w:val="single" w:sz="4" w:space="0" w:color="auto"/>
              <w:right w:val="single" w:sz="4" w:space="0" w:color="auto"/>
            </w:tcBorders>
            <w:shd w:val="clear" w:color="auto" w:fill="auto"/>
            <w:noWrap/>
            <w:vAlign w:val="center"/>
            <w:hideMark/>
          </w:tcPr>
          <w:p w14:paraId="57C6B4EC"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7D179919"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0D594C58"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35D293FA"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14:paraId="6A83A6A6"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r>
      <w:tr w:rsidR="00456C3C" w:rsidRPr="006778A8" w14:paraId="5F0194B2" w14:textId="77777777" w:rsidTr="003666D4">
        <w:trPr>
          <w:trHeight w:val="135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31DBBBE0" w14:textId="77777777" w:rsidR="00456C3C" w:rsidRPr="006778A8" w:rsidRDefault="00456C3C" w:rsidP="00174718">
            <w:pPr>
              <w:spacing w:after="0" w:line="240" w:lineRule="auto"/>
              <w:jc w:val="center"/>
              <w:rPr>
                <w:rFonts w:ascii="Myriad Pro" w:hAnsi="Myriad Pro" w:cs="Calibri"/>
                <w:b/>
                <w:bCs/>
                <w:color w:val="000000"/>
                <w:sz w:val="18"/>
                <w:szCs w:val="18"/>
              </w:rPr>
            </w:pPr>
            <w:r w:rsidRPr="006778A8">
              <w:rPr>
                <w:rFonts w:ascii="Myriad Pro" w:hAnsi="Myriad Pro" w:cs="Calibri"/>
                <w:b/>
                <w:bCs/>
                <w:color w:val="000000"/>
                <w:sz w:val="18"/>
                <w:szCs w:val="18"/>
              </w:rPr>
              <w:t>2</w:t>
            </w:r>
          </w:p>
        </w:tc>
        <w:tc>
          <w:tcPr>
            <w:tcW w:w="1280" w:type="pct"/>
            <w:tcBorders>
              <w:top w:val="nil"/>
              <w:left w:val="nil"/>
              <w:bottom w:val="single" w:sz="4" w:space="0" w:color="auto"/>
              <w:right w:val="single" w:sz="4" w:space="0" w:color="auto"/>
            </w:tcBorders>
            <w:shd w:val="clear" w:color="auto" w:fill="auto"/>
            <w:vAlign w:val="center"/>
            <w:hideMark/>
          </w:tcPr>
          <w:p w14:paraId="55C345E8" w14:textId="77777777" w:rsidR="00456C3C" w:rsidRPr="006778A8" w:rsidRDefault="00456C3C" w:rsidP="00174718">
            <w:pPr>
              <w:spacing w:after="0" w:line="240" w:lineRule="auto"/>
              <w:jc w:val="center"/>
              <w:rPr>
                <w:rFonts w:ascii="Myriad Pro" w:hAnsi="Myriad Pro" w:cs="Calibri"/>
                <w:b/>
                <w:bCs/>
                <w:color w:val="000000"/>
                <w:sz w:val="18"/>
                <w:szCs w:val="18"/>
              </w:rPr>
            </w:pPr>
            <w:r w:rsidRPr="006778A8">
              <w:rPr>
                <w:rFonts w:ascii="Myriad Pro" w:hAnsi="Myriad Pro" w:cs="Calibri"/>
                <w:b/>
                <w:bCs/>
                <w:color w:val="000000"/>
                <w:sz w:val="18"/>
                <w:szCs w:val="18"/>
              </w:rPr>
              <w:t>Чистый оборотный капитал (согласованный ФСТ России и утвержденный СТ Астраханской области)</w:t>
            </w:r>
          </w:p>
        </w:tc>
        <w:tc>
          <w:tcPr>
            <w:tcW w:w="389" w:type="pct"/>
            <w:tcBorders>
              <w:top w:val="nil"/>
              <w:left w:val="nil"/>
              <w:bottom w:val="single" w:sz="4" w:space="0" w:color="auto"/>
              <w:right w:val="single" w:sz="4" w:space="0" w:color="auto"/>
            </w:tcBorders>
            <w:shd w:val="clear" w:color="auto" w:fill="auto"/>
            <w:noWrap/>
            <w:vAlign w:val="center"/>
            <w:hideMark/>
          </w:tcPr>
          <w:p w14:paraId="3F5DC4B3" w14:textId="77777777" w:rsidR="00456C3C" w:rsidRPr="006778A8" w:rsidRDefault="00456C3C" w:rsidP="00174718">
            <w:pPr>
              <w:spacing w:after="0" w:line="240" w:lineRule="auto"/>
              <w:jc w:val="center"/>
              <w:rPr>
                <w:rFonts w:ascii="Myriad Pro" w:hAnsi="Myriad Pro" w:cs="Calibri"/>
                <w:b/>
                <w:bCs/>
                <w:color w:val="000000"/>
                <w:sz w:val="18"/>
                <w:szCs w:val="18"/>
              </w:rPr>
            </w:pPr>
            <w:r w:rsidRPr="006778A8">
              <w:rPr>
                <w:rFonts w:ascii="Myriad Pro" w:hAnsi="Myriad Pro" w:cs="Calibri"/>
                <w:b/>
                <w:bCs/>
                <w:color w:val="000000"/>
                <w:sz w:val="18"/>
                <w:szCs w:val="18"/>
              </w:rPr>
              <w:t>тыс. руб.</w:t>
            </w:r>
          </w:p>
        </w:tc>
        <w:tc>
          <w:tcPr>
            <w:tcW w:w="500" w:type="pct"/>
            <w:tcBorders>
              <w:top w:val="nil"/>
              <w:left w:val="nil"/>
              <w:bottom w:val="single" w:sz="4" w:space="0" w:color="auto"/>
              <w:right w:val="single" w:sz="4" w:space="0" w:color="auto"/>
            </w:tcBorders>
            <w:shd w:val="clear" w:color="auto" w:fill="auto"/>
            <w:noWrap/>
            <w:vAlign w:val="center"/>
            <w:hideMark/>
          </w:tcPr>
          <w:p w14:paraId="0B4FE4B1"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53 960,00</w:t>
            </w:r>
          </w:p>
        </w:tc>
        <w:tc>
          <w:tcPr>
            <w:tcW w:w="445" w:type="pct"/>
            <w:tcBorders>
              <w:top w:val="nil"/>
              <w:left w:val="nil"/>
              <w:bottom w:val="single" w:sz="4" w:space="0" w:color="auto"/>
              <w:right w:val="single" w:sz="4" w:space="0" w:color="auto"/>
            </w:tcBorders>
            <w:shd w:val="clear" w:color="auto" w:fill="auto"/>
            <w:noWrap/>
            <w:vAlign w:val="center"/>
            <w:hideMark/>
          </w:tcPr>
          <w:p w14:paraId="13050FBA"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56 760,00</w:t>
            </w:r>
          </w:p>
        </w:tc>
        <w:tc>
          <w:tcPr>
            <w:tcW w:w="500" w:type="pct"/>
            <w:tcBorders>
              <w:top w:val="nil"/>
              <w:left w:val="nil"/>
              <w:bottom w:val="single" w:sz="4" w:space="0" w:color="auto"/>
              <w:right w:val="single" w:sz="4" w:space="0" w:color="auto"/>
            </w:tcBorders>
            <w:shd w:val="clear" w:color="auto" w:fill="auto"/>
            <w:noWrap/>
            <w:vAlign w:val="center"/>
            <w:hideMark/>
          </w:tcPr>
          <w:p w14:paraId="4439199A"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60 700,00</w:t>
            </w:r>
          </w:p>
        </w:tc>
        <w:tc>
          <w:tcPr>
            <w:tcW w:w="500" w:type="pct"/>
            <w:tcBorders>
              <w:top w:val="nil"/>
              <w:left w:val="nil"/>
              <w:bottom w:val="single" w:sz="4" w:space="0" w:color="auto"/>
              <w:right w:val="single" w:sz="4" w:space="0" w:color="auto"/>
            </w:tcBorders>
            <w:shd w:val="clear" w:color="auto" w:fill="auto"/>
            <w:noWrap/>
            <w:vAlign w:val="center"/>
            <w:hideMark/>
          </w:tcPr>
          <w:p w14:paraId="5D980A47"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69 150,00</w:t>
            </w:r>
          </w:p>
        </w:tc>
        <w:tc>
          <w:tcPr>
            <w:tcW w:w="500" w:type="pct"/>
            <w:tcBorders>
              <w:top w:val="nil"/>
              <w:left w:val="nil"/>
              <w:bottom w:val="single" w:sz="4" w:space="0" w:color="auto"/>
              <w:right w:val="single" w:sz="4" w:space="0" w:color="auto"/>
            </w:tcBorders>
            <w:shd w:val="clear" w:color="auto" w:fill="auto"/>
            <w:noWrap/>
            <w:vAlign w:val="center"/>
            <w:hideMark/>
          </w:tcPr>
          <w:p w14:paraId="2CCF1DC3"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77 760,00</w:t>
            </w:r>
          </w:p>
        </w:tc>
        <w:tc>
          <w:tcPr>
            <w:tcW w:w="577" w:type="pct"/>
            <w:tcBorders>
              <w:top w:val="nil"/>
              <w:left w:val="nil"/>
              <w:bottom w:val="single" w:sz="4" w:space="0" w:color="auto"/>
              <w:right w:val="single" w:sz="4" w:space="0" w:color="auto"/>
            </w:tcBorders>
            <w:shd w:val="clear" w:color="auto" w:fill="auto"/>
            <w:noWrap/>
            <w:vAlign w:val="center"/>
            <w:hideMark/>
          </w:tcPr>
          <w:p w14:paraId="20B57EC2"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86 950,00</w:t>
            </w:r>
          </w:p>
        </w:tc>
      </w:tr>
      <w:tr w:rsidR="00456C3C" w:rsidRPr="006778A8" w14:paraId="402818CE"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5AB247CE" w14:textId="77777777" w:rsidR="00456C3C" w:rsidRPr="00174718" w:rsidRDefault="00456C3C" w:rsidP="00174718">
            <w:pPr>
              <w:spacing w:after="0" w:line="240" w:lineRule="auto"/>
              <w:jc w:val="center"/>
              <w:rPr>
                <w:rFonts w:ascii="Myriad Pro" w:hAnsi="Myriad Pro" w:cs="Calibri"/>
                <w:color w:val="000000"/>
                <w:sz w:val="14"/>
                <w:szCs w:val="14"/>
              </w:rPr>
            </w:pPr>
            <w:r w:rsidRPr="00174718">
              <w:rPr>
                <w:rFonts w:ascii="Myriad Pro" w:hAnsi="Myriad Pro" w:cs="Calibri"/>
                <w:color w:val="000000"/>
                <w:sz w:val="14"/>
                <w:szCs w:val="14"/>
              </w:rPr>
              <w:t> </w:t>
            </w:r>
          </w:p>
        </w:tc>
        <w:tc>
          <w:tcPr>
            <w:tcW w:w="1280" w:type="pct"/>
            <w:tcBorders>
              <w:top w:val="nil"/>
              <w:left w:val="nil"/>
              <w:bottom w:val="single" w:sz="4" w:space="0" w:color="auto"/>
              <w:right w:val="single" w:sz="4" w:space="0" w:color="auto"/>
            </w:tcBorders>
            <w:shd w:val="clear" w:color="auto" w:fill="auto"/>
            <w:noWrap/>
            <w:vAlign w:val="center"/>
            <w:hideMark/>
          </w:tcPr>
          <w:p w14:paraId="04798D32" w14:textId="77777777" w:rsidR="00456C3C" w:rsidRPr="00174718" w:rsidRDefault="00456C3C" w:rsidP="00174718">
            <w:pPr>
              <w:spacing w:after="0" w:line="240" w:lineRule="auto"/>
              <w:jc w:val="center"/>
              <w:rPr>
                <w:rFonts w:ascii="Myriad Pro" w:hAnsi="Myriad Pro" w:cs="Calibri"/>
                <w:color w:val="000000"/>
                <w:sz w:val="14"/>
                <w:szCs w:val="14"/>
              </w:rPr>
            </w:pPr>
            <w:r w:rsidRPr="00174718">
              <w:rPr>
                <w:rFonts w:ascii="Myriad Pro" w:hAnsi="Myriad Pro" w:cs="Calibri"/>
                <w:color w:val="000000"/>
                <w:sz w:val="14"/>
                <w:szCs w:val="14"/>
              </w:rPr>
              <w:t> </w:t>
            </w:r>
          </w:p>
        </w:tc>
        <w:tc>
          <w:tcPr>
            <w:tcW w:w="389" w:type="pct"/>
            <w:tcBorders>
              <w:top w:val="nil"/>
              <w:left w:val="nil"/>
              <w:bottom w:val="single" w:sz="4" w:space="0" w:color="auto"/>
              <w:right w:val="single" w:sz="4" w:space="0" w:color="auto"/>
            </w:tcBorders>
            <w:shd w:val="clear" w:color="auto" w:fill="auto"/>
            <w:noWrap/>
            <w:vAlign w:val="center"/>
            <w:hideMark/>
          </w:tcPr>
          <w:p w14:paraId="462A6518" w14:textId="77777777" w:rsidR="00456C3C" w:rsidRPr="00174718" w:rsidRDefault="00456C3C" w:rsidP="00174718">
            <w:pPr>
              <w:spacing w:after="0" w:line="240" w:lineRule="auto"/>
              <w:jc w:val="center"/>
              <w:rPr>
                <w:rFonts w:ascii="Myriad Pro" w:hAnsi="Myriad Pro" w:cs="Calibri"/>
                <w:color w:val="000000"/>
                <w:sz w:val="14"/>
                <w:szCs w:val="14"/>
              </w:rPr>
            </w:pPr>
            <w:r w:rsidRPr="00174718">
              <w:rPr>
                <w:rFonts w:ascii="Myriad Pro" w:hAnsi="Myriad Pro" w:cs="Calibri"/>
                <w:color w:val="000000"/>
                <w:sz w:val="14"/>
                <w:szCs w:val="14"/>
              </w:rPr>
              <w:t> </w:t>
            </w:r>
          </w:p>
        </w:tc>
        <w:tc>
          <w:tcPr>
            <w:tcW w:w="500" w:type="pct"/>
            <w:tcBorders>
              <w:top w:val="nil"/>
              <w:left w:val="nil"/>
              <w:bottom w:val="single" w:sz="4" w:space="0" w:color="auto"/>
              <w:right w:val="single" w:sz="4" w:space="0" w:color="auto"/>
            </w:tcBorders>
            <w:shd w:val="clear" w:color="auto" w:fill="auto"/>
            <w:noWrap/>
            <w:vAlign w:val="center"/>
            <w:hideMark/>
          </w:tcPr>
          <w:p w14:paraId="637530D1" w14:textId="77777777" w:rsidR="00456C3C" w:rsidRPr="00174718" w:rsidRDefault="00456C3C" w:rsidP="00174718">
            <w:pPr>
              <w:spacing w:after="0" w:line="240" w:lineRule="auto"/>
              <w:jc w:val="center"/>
              <w:rPr>
                <w:rFonts w:ascii="Myriad Pro" w:hAnsi="Myriad Pro" w:cs="Calibri"/>
                <w:color w:val="000000"/>
                <w:sz w:val="14"/>
                <w:szCs w:val="14"/>
              </w:rPr>
            </w:pPr>
            <w:r w:rsidRPr="00174718">
              <w:rPr>
                <w:rFonts w:ascii="Myriad Pro" w:hAnsi="Myriad Pro" w:cs="Calibri"/>
                <w:color w:val="000000"/>
                <w:sz w:val="14"/>
                <w:szCs w:val="14"/>
              </w:rPr>
              <w:t> </w:t>
            </w:r>
          </w:p>
        </w:tc>
        <w:tc>
          <w:tcPr>
            <w:tcW w:w="445" w:type="pct"/>
            <w:tcBorders>
              <w:top w:val="nil"/>
              <w:left w:val="nil"/>
              <w:bottom w:val="single" w:sz="4" w:space="0" w:color="auto"/>
              <w:right w:val="single" w:sz="4" w:space="0" w:color="auto"/>
            </w:tcBorders>
            <w:shd w:val="clear" w:color="auto" w:fill="auto"/>
            <w:noWrap/>
            <w:vAlign w:val="center"/>
            <w:hideMark/>
          </w:tcPr>
          <w:p w14:paraId="21DEBFBC" w14:textId="77777777" w:rsidR="00456C3C" w:rsidRPr="00174718" w:rsidRDefault="00456C3C" w:rsidP="00174718">
            <w:pPr>
              <w:spacing w:after="0" w:line="240" w:lineRule="auto"/>
              <w:jc w:val="center"/>
              <w:rPr>
                <w:rFonts w:ascii="Myriad Pro" w:hAnsi="Myriad Pro" w:cs="Calibri"/>
                <w:color w:val="000000"/>
                <w:sz w:val="14"/>
                <w:szCs w:val="14"/>
              </w:rPr>
            </w:pPr>
            <w:r w:rsidRPr="00174718">
              <w:rPr>
                <w:rFonts w:ascii="Myriad Pro" w:hAnsi="Myriad Pro" w:cs="Calibri"/>
                <w:color w:val="000000"/>
                <w:sz w:val="14"/>
                <w:szCs w:val="14"/>
              </w:rPr>
              <w:t> </w:t>
            </w:r>
          </w:p>
        </w:tc>
        <w:tc>
          <w:tcPr>
            <w:tcW w:w="500" w:type="pct"/>
            <w:tcBorders>
              <w:top w:val="nil"/>
              <w:left w:val="nil"/>
              <w:bottom w:val="single" w:sz="4" w:space="0" w:color="auto"/>
              <w:right w:val="single" w:sz="4" w:space="0" w:color="auto"/>
            </w:tcBorders>
            <w:shd w:val="clear" w:color="auto" w:fill="auto"/>
            <w:noWrap/>
            <w:vAlign w:val="center"/>
            <w:hideMark/>
          </w:tcPr>
          <w:p w14:paraId="796E41CC" w14:textId="77777777" w:rsidR="00456C3C" w:rsidRPr="00174718" w:rsidRDefault="00456C3C" w:rsidP="00174718">
            <w:pPr>
              <w:spacing w:after="0" w:line="240" w:lineRule="auto"/>
              <w:jc w:val="center"/>
              <w:rPr>
                <w:rFonts w:ascii="Myriad Pro" w:hAnsi="Myriad Pro" w:cs="Calibri"/>
                <w:color w:val="000000"/>
                <w:sz w:val="14"/>
                <w:szCs w:val="14"/>
              </w:rPr>
            </w:pPr>
            <w:r w:rsidRPr="00174718">
              <w:rPr>
                <w:rFonts w:ascii="Myriad Pro" w:hAnsi="Myriad Pro" w:cs="Calibri"/>
                <w:color w:val="000000"/>
                <w:sz w:val="14"/>
                <w:szCs w:val="14"/>
              </w:rPr>
              <w:t> </w:t>
            </w:r>
          </w:p>
        </w:tc>
        <w:tc>
          <w:tcPr>
            <w:tcW w:w="500" w:type="pct"/>
            <w:tcBorders>
              <w:top w:val="nil"/>
              <w:left w:val="nil"/>
              <w:bottom w:val="single" w:sz="4" w:space="0" w:color="auto"/>
              <w:right w:val="single" w:sz="4" w:space="0" w:color="auto"/>
            </w:tcBorders>
            <w:shd w:val="clear" w:color="auto" w:fill="auto"/>
            <w:noWrap/>
            <w:vAlign w:val="center"/>
            <w:hideMark/>
          </w:tcPr>
          <w:p w14:paraId="15DF1949" w14:textId="77777777" w:rsidR="00456C3C" w:rsidRPr="00174718" w:rsidRDefault="00456C3C" w:rsidP="00174718">
            <w:pPr>
              <w:spacing w:after="0" w:line="240" w:lineRule="auto"/>
              <w:jc w:val="center"/>
              <w:rPr>
                <w:rFonts w:ascii="Myriad Pro" w:hAnsi="Myriad Pro" w:cs="Calibri"/>
                <w:color w:val="000000"/>
                <w:sz w:val="14"/>
                <w:szCs w:val="14"/>
              </w:rPr>
            </w:pPr>
            <w:r w:rsidRPr="00174718">
              <w:rPr>
                <w:rFonts w:ascii="Myriad Pro" w:hAnsi="Myriad Pro" w:cs="Calibri"/>
                <w:color w:val="000000"/>
                <w:sz w:val="14"/>
                <w:szCs w:val="14"/>
              </w:rPr>
              <w:t> </w:t>
            </w:r>
          </w:p>
        </w:tc>
        <w:tc>
          <w:tcPr>
            <w:tcW w:w="500" w:type="pct"/>
            <w:tcBorders>
              <w:top w:val="nil"/>
              <w:left w:val="nil"/>
              <w:bottom w:val="single" w:sz="4" w:space="0" w:color="auto"/>
              <w:right w:val="single" w:sz="4" w:space="0" w:color="auto"/>
            </w:tcBorders>
            <w:shd w:val="clear" w:color="auto" w:fill="auto"/>
            <w:noWrap/>
            <w:vAlign w:val="center"/>
            <w:hideMark/>
          </w:tcPr>
          <w:p w14:paraId="2AD9C7D5" w14:textId="77777777" w:rsidR="00456C3C" w:rsidRPr="00174718" w:rsidRDefault="00456C3C" w:rsidP="00174718">
            <w:pPr>
              <w:spacing w:after="0" w:line="240" w:lineRule="auto"/>
              <w:jc w:val="center"/>
              <w:rPr>
                <w:rFonts w:ascii="Myriad Pro" w:hAnsi="Myriad Pro" w:cs="Calibri"/>
                <w:color w:val="000000"/>
                <w:sz w:val="14"/>
                <w:szCs w:val="14"/>
              </w:rPr>
            </w:pPr>
            <w:r w:rsidRPr="00174718">
              <w:rPr>
                <w:rFonts w:ascii="Myriad Pro" w:hAnsi="Myriad Pro" w:cs="Calibri"/>
                <w:color w:val="000000"/>
                <w:sz w:val="14"/>
                <w:szCs w:val="14"/>
              </w:rPr>
              <w:t> </w:t>
            </w:r>
          </w:p>
        </w:tc>
        <w:tc>
          <w:tcPr>
            <w:tcW w:w="577" w:type="pct"/>
            <w:tcBorders>
              <w:top w:val="nil"/>
              <w:left w:val="nil"/>
              <w:bottom w:val="single" w:sz="4" w:space="0" w:color="auto"/>
              <w:right w:val="single" w:sz="4" w:space="0" w:color="auto"/>
            </w:tcBorders>
            <w:shd w:val="clear" w:color="auto" w:fill="auto"/>
            <w:noWrap/>
            <w:vAlign w:val="center"/>
            <w:hideMark/>
          </w:tcPr>
          <w:p w14:paraId="7FD406B3" w14:textId="77777777" w:rsidR="00456C3C" w:rsidRPr="00174718" w:rsidRDefault="00456C3C" w:rsidP="00174718">
            <w:pPr>
              <w:spacing w:after="0" w:line="240" w:lineRule="auto"/>
              <w:jc w:val="center"/>
              <w:rPr>
                <w:rFonts w:ascii="Myriad Pro" w:hAnsi="Myriad Pro" w:cs="Calibri"/>
                <w:color w:val="000000"/>
                <w:sz w:val="14"/>
                <w:szCs w:val="14"/>
              </w:rPr>
            </w:pPr>
            <w:r w:rsidRPr="00174718">
              <w:rPr>
                <w:rFonts w:ascii="Myriad Pro" w:hAnsi="Myriad Pro" w:cs="Calibri"/>
                <w:color w:val="000000"/>
                <w:sz w:val="14"/>
                <w:szCs w:val="14"/>
              </w:rPr>
              <w:t> </w:t>
            </w:r>
          </w:p>
        </w:tc>
      </w:tr>
      <w:tr w:rsidR="00456C3C" w:rsidRPr="006778A8" w14:paraId="7E5AEC77"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5D4C62D0"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3</w:t>
            </w:r>
          </w:p>
        </w:tc>
        <w:tc>
          <w:tcPr>
            <w:tcW w:w="1280" w:type="pct"/>
            <w:tcBorders>
              <w:top w:val="nil"/>
              <w:left w:val="nil"/>
              <w:bottom w:val="single" w:sz="4" w:space="0" w:color="auto"/>
              <w:right w:val="single" w:sz="4" w:space="0" w:color="auto"/>
            </w:tcBorders>
            <w:shd w:val="clear" w:color="auto" w:fill="auto"/>
            <w:vAlign w:val="center"/>
            <w:hideMark/>
          </w:tcPr>
          <w:p w14:paraId="5677A672"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Доход на капитал</w:t>
            </w:r>
          </w:p>
        </w:tc>
        <w:tc>
          <w:tcPr>
            <w:tcW w:w="389" w:type="pct"/>
            <w:tcBorders>
              <w:top w:val="nil"/>
              <w:left w:val="nil"/>
              <w:bottom w:val="single" w:sz="4" w:space="0" w:color="auto"/>
              <w:right w:val="single" w:sz="4" w:space="0" w:color="auto"/>
            </w:tcBorders>
            <w:shd w:val="clear" w:color="auto" w:fill="auto"/>
            <w:noWrap/>
            <w:vAlign w:val="center"/>
            <w:hideMark/>
          </w:tcPr>
          <w:p w14:paraId="473937EF"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500" w:type="pct"/>
            <w:tcBorders>
              <w:top w:val="nil"/>
              <w:left w:val="nil"/>
              <w:bottom w:val="single" w:sz="4" w:space="0" w:color="auto"/>
              <w:right w:val="single" w:sz="4" w:space="0" w:color="auto"/>
            </w:tcBorders>
            <w:shd w:val="clear" w:color="auto" w:fill="auto"/>
            <w:noWrap/>
            <w:vAlign w:val="center"/>
            <w:hideMark/>
          </w:tcPr>
          <w:p w14:paraId="7923A177"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445" w:type="pct"/>
            <w:tcBorders>
              <w:top w:val="nil"/>
              <w:left w:val="nil"/>
              <w:bottom w:val="single" w:sz="4" w:space="0" w:color="auto"/>
              <w:right w:val="single" w:sz="4" w:space="0" w:color="auto"/>
            </w:tcBorders>
            <w:shd w:val="clear" w:color="auto" w:fill="auto"/>
            <w:noWrap/>
            <w:vAlign w:val="center"/>
            <w:hideMark/>
          </w:tcPr>
          <w:p w14:paraId="66F643AB"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500" w:type="pct"/>
            <w:tcBorders>
              <w:top w:val="nil"/>
              <w:left w:val="nil"/>
              <w:bottom w:val="single" w:sz="4" w:space="0" w:color="auto"/>
              <w:right w:val="single" w:sz="4" w:space="0" w:color="auto"/>
            </w:tcBorders>
            <w:shd w:val="clear" w:color="auto" w:fill="auto"/>
            <w:noWrap/>
            <w:vAlign w:val="center"/>
            <w:hideMark/>
          </w:tcPr>
          <w:p w14:paraId="108EF7A0"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500" w:type="pct"/>
            <w:tcBorders>
              <w:top w:val="nil"/>
              <w:left w:val="nil"/>
              <w:bottom w:val="single" w:sz="4" w:space="0" w:color="auto"/>
              <w:right w:val="single" w:sz="4" w:space="0" w:color="auto"/>
            </w:tcBorders>
            <w:shd w:val="clear" w:color="auto" w:fill="auto"/>
            <w:noWrap/>
            <w:vAlign w:val="center"/>
            <w:hideMark/>
          </w:tcPr>
          <w:p w14:paraId="57BE7C4E"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500" w:type="pct"/>
            <w:tcBorders>
              <w:top w:val="nil"/>
              <w:left w:val="nil"/>
              <w:bottom w:val="single" w:sz="4" w:space="0" w:color="auto"/>
              <w:right w:val="single" w:sz="4" w:space="0" w:color="auto"/>
            </w:tcBorders>
            <w:shd w:val="clear" w:color="auto" w:fill="auto"/>
            <w:noWrap/>
            <w:vAlign w:val="center"/>
            <w:hideMark/>
          </w:tcPr>
          <w:p w14:paraId="41B3AB9B"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c>
          <w:tcPr>
            <w:tcW w:w="577" w:type="pct"/>
            <w:tcBorders>
              <w:top w:val="nil"/>
              <w:left w:val="nil"/>
              <w:bottom w:val="single" w:sz="4" w:space="0" w:color="auto"/>
              <w:right w:val="single" w:sz="4" w:space="0" w:color="auto"/>
            </w:tcBorders>
            <w:shd w:val="clear" w:color="auto" w:fill="auto"/>
            <w:noWrap/>
            <w:vAlign w:val="center"/>
            <w:hideMark/>
          </w:tcPr>
          <w:p w14:paraId="24CB2909" w14:textId="77777777" w:rsidR="00456C3C" w:rsidRPr="00DB642E" w:rsidRDefault="00456C3C" w:rsidP="00174718">
            <w:pPr>
              <w:spacing w:after="0" w:line="240" w:lineRule="auto"/>
              <w:jc w:val="center"/>
              <w:rPr>
                <w:rFonts w:ascii="Myriad Pro" w:hAnsi="Myriad Pro" w:cs="Calibri"/>
                <w:color w:val="000000"/>
                <w:sz w:val="20"/>
                <w:szCs w:val="20"/>
              </w:rPr>
            </w:pPr>
            <w:r w:rsidRPr="00DB642E">
              <w:rPr>
                <w:rFonts w:ascii="Myriad Pro" w:hAnsi="Myriad Pro" w:cs="Calibri"/>
                <w:color w:val="000000"/>
                <w:sz w:val="20"/>
                <w:szCs w:val="20"/>
              </w:rPr>
              <w:t> </w:t>
            </w:r>
          </w:p>
        </w:tc>
      </w:tr>
      <w:tr w:rsidR="00456C3C" w:rsidRPr="006778A8" w14:paraId="467D3498" w14:textId="77777777" w:rsidTr="003666D4">
        <w:trPr>
          <w:trHeight w:val="48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012E9FF9"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3.1.</w:t>
            </w:r>
          </w:p>
        </w:tc>
        <w:tc>
          <w:tcPr>
            <w:tcW w:w="1280" w:type="pct"/>
            <w:tcBorders>
              <w:top w:val="nil"/>
              <w:left w:val="nil"/>
              <w:bottom w:val="single" w:sz="4" w:space="0" w:color="auto"/>
              <w:right w:val="single" w:sz="4" w:space="0" w:color="auto"/>
            </w:tcBorders>
            <w:shd w:val="clear" w:color="auto" w:fill="auto"/>
            <w:vAlign w:val="center"/>
            <w:hideMark/>
          </w:tcPr>
          <w:p w14:paraId="74BBC7FB"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Норма доходности на старый капитал</w:t>
            </w:r>
          </w:p>
        </w:tc>
        <w:tc>
          <w:tcPr>
            <w:tcW w:w="389" w:type="pct"/>
            <w:tcBorders>
              <w:top w:val="nil"/>
              <w:left w:val="nil"/>
              <w:bottom w:val="single" w:sz="4" w:space="0" w:color="auto"/>
              <w:right w:val="single" w:sz="4" w:space="0" w:color="auto"/>
            </w:tcBorders>
            <w:shd w:val="clear" w:color="auto" w:fill="auto"/>
            <w:noWrap/>
            <w:vAlign w:val="center"/>
            <w:hideMark/>
          </w:tcPr>
          <w:p w14:paraId="62F3CEAF"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w:t>
            </w:r>
          </w:p>
        </w:tc>
        <w:tc>
          <w:tcPr>
            <w:tcW w:w="500" w:type="pct"/>
            <w:tcBorders>
              <w:top w:val="nil"/>
              <w:left w:val="nil"/>
              <w:bottom w:val="single" w:sz="4" w:space="0" w:color="auto"/>
              <w:right w:val="single" w:sz="4" w:space="0" w:color="auto"/>
            </w:tcBorders>
            <w:shd w:val="clear" w:color="auto" w:fill="auto"/>
            <w:noWrap/>
            <w:vAlign w:val="center"/>
            <w:hideMark/>
          </w:tcPr>
          <w:p w14:paraId="3E4D0789"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11,00</w:t>
            </w:r>
          </w:p>
        </w:tc>
        <w:tc>
          <w:tcPr>
            <w:tcW w:w="445" w:type="pct"/>
            <w:tcBorders>
              <w:top w:val="nil"/>
              <w:left w:val="nil"/>
              <w:bottom w:val="single" w:sz="4" w:space="0" w:color="auto"/>
              <w:right w:val="single" w:sz="4" w:space="0" w:color="auto"/>
            </w:tcBorders>
            <w:shd w:val="clear" w:color="auto" w:fill="auto"/>
            <w:noWrap/>
            <w:vAlign w:val="center"/>
            <w:hideMark/>
          </w:tcPr>
          <w:p w14:paraId="2C26E531"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11,00</w:t>
            </w:r>
          </w:p>
        </w:tc>
        <w:tc>
          <w:tcPr>
            <w:tcW w:w="500" w:type="pct"/>
            <w:tcBorders>
              <w:top w:val="nil"/>
              <w:left w:val="nil"/>
              <w:bottom w:val="single" w:sz="4" w:space="0" w:color="auto"/>
              <w:right w:val="single" w:sz="4" w:space="0" w:color="auto"/>
            </w:tcBorders>
            <w:shd w:val="clear" w:color="auto" w:fill="auto"/>
            <w:noWrap/>
            <w:vAlign w:val="center"/>
            <w:hideMark/>
          </w:tcPr>
          <w:p w14:paraId="6B335B25"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11,00</w:t>
            </w:r>
          </w:p>
        </w:tc>
        <w:tc>
          <w:tcPr>
            <w:tcW w:w="500" w:type="pct"/>
            <w:tcBorders>
              <w:top w:val="nil"/>
              <w:left w:val="nil"/>
              <w:bottom w:val="single" w:sz="4" w:space="0" w:color="auto"/>
              <w:right w:val="single" w:sz="4" w:space="0" w:color="auto"/>
            </w:tcBorders>
            <w:shd w:val="clear" w:color="auto" w:fill="auto"/>
            <w:noWrap/>
            <w:vAlign w:val="center"/>
            <w:hideMark/>
          </w:tcPr>
          <w:p w14:paraId="2C3C8C2F"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11,00</w:t>
            </w:r>
          </w:p>
        </w:tc>
        <w:tc>
          <w:tcPr>
            <w:tcW w:w="500" w:type="pct"/>
            <w:tcBorders>
              <w:top w:val="nil"/>
              <w:left w:val="nil"/>
              <w:bottom w:val="single" w:sz="4" w:space="0" w:color="auto"/>
              <w:right w:val="single" w:sz="4" w:space="0" w:color="auto"/>
            </w:tcBorders>
            <w:shd w:val="clear" w:color="auto" w:fill="auto"/>
            <w:noWrap/>
            <w:vAlign w:val="center"/>
            <w:hideMark/>
          </w:tcPr>
          <w:p w14:paraId="29DAB6BA"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11,00</w:t>
            </w:r>
          </w:p>
        </w:tc>
        <w:tc>
          <w:tcPr>
            <w:tcW w:w="577" w:type="pct"/>
            <w:tcBorders>
              <w:top w:val="nil"/>
              <w:left w:val="nil"/>
              <w:bottom w:val="single" w:sz="4" w:space="0" w:color="auto"/>
              <w:right w:val="single" w:sz="4" w:space="0" w:color="auto"/>
            </w:tcBorders>
            <w:shd w:val="clear" w:color="auto" w:fill="auto"/>
            <w:noWrap/>
            <w:vAlign w:val="center"/>
            <w:hideMark/>
          </w:tcPr>
          <w:p w14:paraId="46A0B445"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11,00</w:t>
            </w:r>
          </w:p>
        </w:tc>
      </w:tr>
      <w:tr w:rsidR="00456C3C" w:rsidRPr="006778A8" w14:paraId="29C6F75C" w14:textId="77777777" w:rsidTr="003666D4">
        <w:trPr>
          <w:trHeight w:val="48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4C57898E"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3.2.</w:t>
            </w:r>
          </w:p>
        </w:tc>
        <w:tc>
          <w:tcPr>
            <w:tcW w:w="1280" w:type="pct"/>
            <w:tcBorders>
              <w:top w:val="nil"/>
              <w:left w:val="nil"/>
              <w:bottom w:val="single" w:sz="4" w:space="0" w:color="auto"/>
              <w:right w:val="single" w:sz="4" w:space="0" w:color="auto"/>
            </w:tcBorders>
            <w:shd w:val="clear" w:color="auto" w:fill="auto"/>
            <w:vAlign w:val="center"/>
            <w:hideMark/>
          </w:tcPr>
          <w:p w14:paraId="5544DA5C"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Норма доходности на новый капитал</w:t>
            </w:r>
          </w:p>
        </w:tc>
        <w:tc>
          <w:tcPr>
            <w:tcW w:w="389" w:type="pct"/>
            <w:tcBorders>
              <w:top w:val="nil"/>
              <w:left w:val="nil"/>
              <w:bottom w:val="single" w:sz="4" w:space="0" w:color="auto"/>
              <w:right w:val="single" w:sz="4" w:space="0" w:color="auto"/>
            </w:tcBorders>
            <w:shd w:val="clear" w:color="auto" w:fill="auto"/>
            <w:noWrap/>
            <w:vAlign w:val="center"/>
            <w:hideMark/>
          </w:tcPr>
          <w:p w14:paraId="4D79EA17"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w:t>
            </w:r>
          </w:p>
        </w:tc>
        <w:tc>
          <w:tcPr>
            <w:tcW w:w="500" w:type="pct"/>
            <w:tcBorders>
              <w:top w:val="nil"/>
              <w:left w:val="nil"/>
              <w:bottom w:val="single" w:sz="4" w:space="0" w:color="auto"/>
              <w:right w:val="single" w:sz="4" w:space="0" w:color="auto"/>
            </w:tcBorders>
            <w:shd w:val="clear" w:color="auto" w:fill="auto"/>
            <w:noWrap/>
            <w:vAlign w:val="center"/>
            <w:hideMark/>
          </w:tcPr>
          <w:p w14:paraId="5916590F"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12,00</w:t>
            </w:r>
          </w:p>
        </w:tc>
        <w:tc>
          <w:tcPr>
            <w:tcW w:w="445" w:type="pct"/>
            <w:tcBorders>
              <w:top w:val="nil"/>
              <w:left w:val="nil"/>
              <w:bottom w:val="single" w:sz="4" w:space="0" w:color="auto"/>
              <w:right w:val="single" w:sz="4" w:space="0" w:color="auto"/>
            </w:tcBorders>
            <w:shd w:val="clear" w:color="auto" w:fill="auto"/>
            <w:noWrap/>
            <w:vAlign w:val="center"/>
            <w:hideMark/>
          </w:tcPr>
          <w:p w14:paraId="49637315"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11,00</w:t>
            </w:r>
          </w:p>
        </w:tc>
        <w:tc>
          <w:tcPr>
            <w:tcW w:w="500" w:type="pct"/>
            <w:tcBorders>
              <w:top w:val="nil"/>
              <w:left w:val="nil"/>
              <w:bottom w:val="single" w:sz="4" w:space="0" w:color="auto"/>
              <w:right w:val="single" w:sz="4" w:space="0" w:color="auto"/>
            </w:tcBorders>
            <w:shd w:val="clear" w:color="auto" w:fill="auto"/>
            <w:noWrap/>
            <w:vAlign w:val="center"/>
            <w:hideMark/>
          </w:tcPr>
          <w:p w14:paraId="0742D648"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11,00</w:t>
            </w:r>
          </w:p>
        </w:tc>
        <w:tc>
          <w:tcPr>
            <w:tcW w:w="500" w:type="pct"/>
            <w:tcBorders>
              <w:top w:val="nil"/>
              <w:left w:val="nil"/>
              <w:bottom w:val="single" w:sz="4" w:space="0" w:color="auto"/>
              <w:right w:val="single" w:sz="4" w:space="0" w:color="auto"/>
            </w:tcBorders>
            <w:shd w:val="clear" w:color="auto" w:fill="auto"/>
            <w:noWrap/>
            <w:vAlign w:val="center"/>
            <w:hideMark/>
          </w:tcPr>
          <w:p w14:paraId="2A233FFB"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11,00</w:t>
            </w:r>
          </w:p>
        </w:tc>
        <w:tc>
          <w:tcPr>
            <w:tcW w:w="500" w:type="pct"/>
            <w:tcBorders>
              <w:top w:val="nil"/>
              <w:left w:val="nil"/>
              <w:bottom w:val="single" w:sz="4" w:space="0" w:color="auto"/>
              <w:right w:val="single" w:sz="4" w:space="0" w:color="auto"/>
            </w:tcBorders>
            <w:shd w:val="clear" w:color="auto" w:fill="auto"/>
            <w:noWrap/>
            <w:vAlign w:val="center"/>
            <w:hideMark/>
          </w:tcPr>
          <w:p w14:paraId="255A4006"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11,00</w:t>
            </w:r>
          </w:p>
        </w:tc>
        <w:tc>
          <w:tcPr>
            <w:tcW w:w="577" w:type="pct"/>
            <w:tcBorders>
              <w:top w:val="nil"/>
              <w:left w:val="nil"/>
              <w:bottom w:val="single" w:sz="4" w:space="0" w:color="auto"/>
              <w:right w:val="single" w:sz="4" w:space="0" w:color="auto"/>
            </w:tcBorders>
            <w:shd w:val="clear" w:color="auto" w:fill="auto"/>
            <w:noWrap/>
            <w:vAlign w:val="center"/>
            <w:hideMark/>
          </w:tcPr>
          <w:p w14:paraId="1256F6BB"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11,00</w:t>
            </w:r>
          </w:p>
        </w:tc>
      </w:tr>
      <w:tr w:rsidR="00456C3C" w:rsidRPr="006778A8" w14:paraId="46D8B0A3"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510C4A8E"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1280" w:type="pct"/>
            <w:tcBorders>
              <w:top w:val="nil"/>
              <w:left w:val="nil"/>
              <w:bottom w:val="single" w:sz="4" w:space="0" w:color="auto"/>
              <w:right w:val="single" w:sz="4" w:space="0" w:color="auto"/>
            </w:tcBorders>
            <w:shd w:val="clear" w:color="auto" w:fill="auto"/>
            <w:vAlign w:val="center"/>
            <w:hideMark/>
          </w:tcPr>
          <w:p w14:paraId="5F950406"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389" w:type="pct"/>
            <w:tcBorders>
              <w:top w:val="nil"/>
              <w:left w:val="nil"/>
              <w:bottom w:val="single" w:sz="4" w:space="0" w:color="auto"/>
              <w:right w:val="single" w:sz="4" w:space="0" w:color="auto"/>
            </w:tcBorders>
            <w:shd w:val="clear" w:color="auto" w:fill="auto"/>
            <w:noWrap/>
            <w:vAlign w:val="center"/>
            <w:hideMark/>
          </w:tcPr>
          <w:p w14:paraId="72C83D3B"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06E20596"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445" w:type="pct"/>
            <w:tcBorders>
              <w:top w:val="nil"/>
              <w:left w:val="nil"/>
              <w:bottom w:val="single" w:sz="4" w:space="0" w:color="auto"/>
              <w:right w:val="single" w:sz="4" w:space="0" w:color="auto"/>
            </w:tcBorders>
            <w:shd w:val="clear" w:color="auto" w:fill="auto"/>
            <w:noWrap/>
            <w:vAlign w:val="center"/>
            <w:hideMark/>
          </w:tcPr>
          <w:p w14:paraId="27FCF66E"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2E869083"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7B62AE0E"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13BC3F55"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14:paraId="37D65740" w14:textId="77777777" w:rsidR="00456C3C" w:rsidRPr="006778A8" w:rsidRDefault="00456C3C" w:rsidP="00174718">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r>
      <w:tr w:rsidR="00456C3C" w:rsidRPr="006778A8" w14:paraId="0126C0F8"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01FD3EED"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3.3.</w:t>
            </w:r>
          </w:p>
        </w:tc>
        <w:tc>
          <w:tcPr>
            <w:tcW w:w="1280" w:type="pct"/>
            <w:tcBorders>
              <w:top w:val="nil"/>
              <w:left w:val="nil"/>
              <w:bottom w:val="single" w:sz="4" w:space="0" w:color="auto"/>
              <w:right w:val="single" w:sz="4" w:space="0" w:color="auto"/>
            </w:tcBorders>
            <w:shd w:val="clear" w:color="auto" w:fill="auto"/>
            <w:vAlign w:val="center"/>
            <w:hideMark/>
          </w:tcPr>
          <w:p w14:paraId="6B63B82D"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Доход на старый капитал</w:t>
            </w:r>
          </w:p>
        </w:tc>
        <w:tc>
          <w:tcPr>
            <w:tcW w:w="389" w:type="pct"/>
            <w:tcBorders>
              <w:top w:val="nil"/>
              <w:left w:val="nil"/>
              <w:bottom w:val="single" w:sz="4" w:space="0" w:color="auto"/>
              <w:right w:val="single" w:sz="4" w:space="0" w:color="auto"/>
            </w:tcBorders>
            <w:shd w:val="clear" w:color="auto" w:fill="auto"/>
            <w:noWrap/>
            <w:vAlign w:val="center"/>
            <w:hideMark/>
          </w:tcPr>
          <w:p w14:paraId="6B9D8B63"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15F93B3F" w14:textId="256C33E1"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486 256,24</w:t>
            </w:r>
          </w:p>
        </w:tc>
        <w:tc>
          <w:tcPr>
            <w:tcW w:w="445" w:type="pct"/>
            <w:tcBorders>
              <w:top w:val="nil"/>
              <w:left w:val="nil"/>
              <w:bottom w:val="single" w:sz="4" w:space="0" w:color="auto"/>
              <w:right w:val="single" w:sz="4" w:space="0" w:color="auto"/>
            </w:tcBorders>
            <w:shd w:val="clear" w:color="auto" w:fill="auto"/>
            <w:noWrap/>
            <w:vAlign w:val="center"/>
            <w:hideMark/>
          </w:tcPr>
          <w:p w14:paraId="1562911E" w14:textId="430F0FD0"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436 053,19</w:t>
            </w:r>
          </w:p>
        </w:tc>
        <w:tc>
          <w:tcPr>
            <w:tcW w:w="500" w:type="pct"/>
            <w:tcBorders>
              <w:top w:val="nil"/>
              <w:left w:val="nil"/>
              <w:bottom w:val="single" w:sz="4" w:space="0" w:color="auto"/>
              <w:right w:val="single" w:sz="4" w:space="0" w:color="auto"/>
            </w:tcBorders>
            <w:shd w:val="clear" w:color="auto" w:fill="auto"/>
            <w:noWrap/>
            <w:vAlign w:val="center"/>
            <w:hideMark/>
          </w:tcPr>
          <w:p w14:paraId="0165EC57" w14:textId="33DE6692"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385 842,29</w:t>
            </w:r>
          </w:p>
        </w:tc>
        <w:tc>
          <w:tcPr>
            <w:tcW w:w="500" w:type="pct"/>
            <w:tcBorders>
              <w:top w:val="nil"/>
              <w:left w:val="nil"/>
              <w:bottom w:val="single" w:sz="4" w:space="0" w:color="auto"/>
              <w:right w:val="single" w:sz="4" w:space="0" w:color="auto"/>
            </w:tcBorders>
            <w:shd w:val="clear" w:color="auto" w:fill="auto"/>
            <w:noWrap/>
            <w:vAlign w:val="center"/>
            <w:hideMark/>
          </w:tcPr>
          <w:p w14:paraId="3E28812D" w14:textId="7611B7DE"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324 122,99</w:t>
            </w:r>
          </w:p>
        </w:tc>
        <w:tc>
          <w:tcPr>
            <w:tcW w:w="500" w:type="pct"/>
            <w:tcBorders>
              <w:top w:val="nil"/>
              <w:left w:val="nil"/>
              <w:bottom w:val="single" w:sz="4" w:space="0" w:color="auto"/>
              <w:right w:val="single" w:sz="4" w:space="0" w:color="auto"/>
            </w:tcBorders>
            <w:shd w:val="clear" w:color="auto" w:fill="auto"/>
            <w:noWrap/>
            <w:vAlign w:val="center"/>
            <w:hideMark/>
          </w:tcPr>
          <w:p w14:paraId="32F05E56" w14:textId="20C7AEC5"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275 595,74</w:t>
            </w:r>
          </w:p>
        </w:tc>
        <w:tc>
          <w:tcPr>
            <w:tcW w:w="577" w:type="pct"/>
            <w:tcBorders>
              <w:top w:val="nil"/>
              <w:left w:val="nil"/>
              <w:bottom w:val="single" w:sz="4" w:space="0" w:color="auto"/>
              <w:right w:val="single" w:sz="4" w:space="0" w:color="auto"/>
            </w:tcBorders>
            <w:shd w:val="clear" w:color="auto" w:fill="auto"/>
            <w:noWrap/>
            <w:vAlign w:val="center"/>
            <w:hideMark/>
          </w:tcPr>
          <w:p w14:paraId="4A5FD704" w14:textId="27887D6E"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227 124,77</w:t>
            </w:r>
          </w:p>
        </w:tc>
      </w:tr>
      <w:tr w:rsidR="00456C3C" w:rsidRPr="006778A8" w14:paraId="414E192E"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46C5A25D"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3.4.</w:t>
            </w:r>
          </w:p>
        </w:tc>
        <w:tc>
          <w:tcPr>
            <w:tcW w:w="1280" w:type="pct"/>
            <w:tcBorders>
              <w:top w:val="nil"/>
              <w:left w:val="nil"/>
              <w:bottom w:val="single" w:sz="4" w:space="0" w:color="auto"/>
              <w:right w:val="single" w:sz="4" w:space="0" w:color="auto"/>
            </w:tcBorders>
            <w:shd w:val="clear" w:color="auto" w:fill="auto"/>
            <w:vAlign w:val="center"/>
            <w:hideMark/>
          </w:tcPr>
          <w:p w14:paraId="26F2B370"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Доход на новый капитал</w:t>
            </w:r>
          </w:p>
        </w:tc>
        <w:tc>
          <w:tcPr>
            <w:tcW w:w="389" w:type="pct"/>
            <w:tcBorders>
              <w:top w:val="nil"/>
              <w:left w:val="nil"/>
              <w:bottom w:val="single" w:sz="4" w:space="0" w:color="auto"/>
              <w:right w:val="single" w:sz="4" w:space="0" w:color="auto"/>
            </w:tcBorders>
            <w:shd w:val="clear" w:color="auto" w:fill="auto"/>
            <w:noWrap/>
            <w:vAlign w:val="center"/>
            <w:hideMark/>
          </w:tcPr>
          <w:p w14:paraId="47DA92F9"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274538A5" w14:textId="3A40B1D7"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182 553,70</w:t>
            </w:r>
          </w:p>
        </w:tc>
        <w:tc>
          <w:tcPr>
            <w:tcW w:w="445" w:type="pct"/>
            <w:tcBorders>
              <w:top w:val="nil"/>
              <w:left w:val="nil"/>
              <w:bottom w:val="single" w:sz="4" w:space="0" w:color="auto"/>
              <w:right w:val="single" w:sz="4" w:space="0" w:color="auto"/>
            </w:tcBorders>
            <w:shd w:val="clear" w:color="auto" w:fill="auto"/>
            <w:noWrap/>
            <w:vAlign w:val="center"/>
            <w:hideMark/>
          </w:tcPr>
          <w:p w14:paraId="259AD1C8" w14:textId="5EF34684"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208 556,43</w:t>
            </w:r>
          </w:p>
        </w:tc>
        <w:tc>
          <w:tcPr>
            <w:tcW w:w="500" w:type="pct"/>
            <w:tcBorders>
              <w:top w:val="nil"/>
              <w:left w:val="nil"/>
              <w:bottom w:val="single" w:sz="4" w:space="0" w:color="auto"/>
              <w:right w:val="single" w:sz="4" w:space="0" w:color="auto"/>
            </w:tcBorders>
            <w:shd w:val="clear" w:color="auto" w:fill="auto"/>
            <w:noWrap/>
            <w:vAlign w:val="center"/>
            <w:hideMark/>
          </w:tcPr>
          <w:p w14:paraId="3F6EB634" w14:textId="35E525BF"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276 643,50</w:t>
            </w:r>
          </w:p>
        </w:tc>
        <w:tc>
          <w:tcPr>
            <w:tcW w:w="500" w:type="pct"/>
            <w:tcBorders>
              <w:top w:val="nil"/>
              <w:left w:val="nil"/>
              <w:bottom w:val="single" w:sz="4" w:space="0" w:color="auto"/>
              <w:right w:val="single" w:sz="4" w:space="0" w:color="auto"/>
            </w:tcBorders>
            <w:shd w:val="clear" w:color="auto" w:fill="auto"/>
            <w:noWrap/>
            <w:vAlign w:val="center"/>
            <w:hideMark/>
          </w:tcPr>
          <w:p w14:paraId="1550CCD9" w14:textId="32E5EA87"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300 188,29</w:t>
            </w:r>
          </w:p>
        </w:tc>
        <w:tc>
          <w:tcPr>
            <w:tcW w:w="500" w:type="pct"/>
            <w:tcBorders>
              <w:top w:val="nil"/>
              <w:left w:val="nil"/>
              <w:bottom w:val="single" w:sz="4" w:space="0" w:color="auto"/>
              <w:right w:val="single" w:sz="4" w:space="0" w:color="auto"/>
            </w:tcBorders>
            <w:shd w:val="clear" w:color="auto" w:fill="auto"/>
            <w:noWrap/>
            <w:vAlign w:val="center"/>
            <w:hideMark/>
          </w:tcPr>
          <w:p w14:paraId="57CF6025" w14:textId="26A5EDFA"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313 615,82</w:t>
            </w:r>
          </w:p>
        </w:tc>
        <w:tc>
          <w:tcPr>
            <w:tcW w:w="577" w:type="pct"/>
            <w:tcBorders>
              <w:top w:val="nil"/>
              <w:left w:val="nil"/>
              <w:bottom w:val="single" w:sz="4" w:space="0" w:color="auto"/>
              <w:right w:val="single" w:sz="4" w:space="0" w:color="auto"/>
            </w:tcBorders>
            <w:shd w:val="clear" w:color="auto" w:fill="auto"/>
            <w:noWrap/>
            <w:vAlign w:val="center"/>
            <w:hideMark/>
          </w:tcPr>
          <w:p w14:paraId="49A857F0" w14:textId="1E093B87"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334 849,63</w:t>
            </w:r>
          </w:p>
        </w:tc>
      </w:tr>
      <w:tr w:rsidR="00456C3C" w:rsidRPr="006778A8" w14:paraId="3B866D15"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auto"/>
            <w:vAlign w:val="center"/>
            <w:hideMark/>
          </w:tcPr>
          <w:p w14:paraId="6C28D87E"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1280" w:type="pct"/>
            <w:tcBorders>
              <w:top w:val="nil"/>
              <w:left w:val="nil"/>
              <w:bottom w:val="single" w:sz="4" w:space="0" w:color="auto"/>
              <w:right w:val="single" w:sz="4" w:space="0" w:color="auto"/>
            </w:tcBorders>
            <w:shd w:val="clear" w:color="auto" w:fill="auto"/>
            <w:vAlign w:val="center"/>
            <w:hideMark/>
          </w:tcPr>
          <w:p w14:paraId="7606515B"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389" w:type="pct"/>
            <w:tcBorders>
              <w:top w:val="nil"/>
              <w:left w:val="nil"/>
              <w:bottom w:val="single" w:sz="4" w:space="0" w:color="auto"/>
              <w:right w:val="single" w:sz="4" w:space="0" w:color="auto"/>
            </w:tcBorders>
            <w:shd w:val="clear" w:color="auto" w:fill="auto"/>
            <w:noWrap/>
            <w:vAlign w:val="center"/>
            <w:hideMark/>
          </w:tcPr>
          <w:p w14:paraId="6B6C0C5D" w14:textId="77777777" w:rsidR="00456C3C" w:rsidRPr="006778A8" w:rsidRDefault="00456C3C" w:rsidP="00456C3C">
            <w:pPr>
              <w:spacing w:after="0" w:line="240" w:lineRule="auto"/>
              <w:jc w:val="center"/>
              <w:rPr>
                <w:rFonts w:ascii="Myriad Pro" w:hAnsi="Myriad Pro" w:cs="Calibri"/>
                <w:color w:val="000000"/>
                <w:sz w:val="18"/>
                <w:szCs w:val="18"/>
              </w:rPr>
            </w:pPr>
            <w:r w:rsidRPr="006778A8">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2B2332D0" w14:textId="633D7053"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w:t>
            </w:r>
          </w:p>
        </w:tc>
        <w:tc>
          <w:tcPr>
            <w:tcW w:w="445" w:type="pct"/>
            <w:tcBorders>
              <w:top w:val="nil"/>
              <w:left w:val="nil"/>
              <w:bottom w:val="single" w:sz="4" w:space="0" w:color="auto"/>
              <w:right w:val="single" w:sz="4" w:space="0" w:color="auto"/>
            </w:tcBorders>
            <w:shd w:val="clear" w:color="auto" w:fill="auto"/>
            <w:noWrap/>
            <w:vAlign w:val="center"/>
            <w:hideMark/>
          </w:tcPr>
          <w:p w14:paraId="0061261D" w14:textId="470B0887"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29FFE421" w14:textId="0D52FDDC"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58DF854E" w14:textId="43E19A18"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w:t>
            </w:r>
          </w:p>
        </w:tc>
        <w:tc>
          <w:tcPr>
            <w:tcW w:w="500" w:type="pct"/>
            <w:tcBorders>
              <w:top w:val="nil"/>
              <w:left w:val="nil"/>
              <w:bottom w:val="single" w:sz="4" w:space="0" w:color="auto"/>
              <w:right w:val="single" w:sz="4" w:space="0" w:color="auto"/>
            </w:tcBorders>
            <w:shd w:val="clear" w:color="auto" w:fill="auto"/>
            <w:noWrap/>
            <w:vAlign w:val="center"/>
            <w:hideMark/>
          </w:tcPr>
          <w:p w14:paraId="1209D5DC" w14:textId="40E154E6"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14:paraId="1E5E0834" w14:textId="1F82CEA7" w:rsidR="00456C3C" w:rsidRPr="006778A8" w:rsidRDefault="00456C3C" w:rsidP="00456C3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w:t>
            </w:r>
          </w:p>
        </w:tc>
      </w:tr>
      <w:tr w:rsidR="00456C3C" w:rsidRPr="006778A8" w14:paraId="65B958E5" w14:textId="77777777" w:rsidTr="003666D4">
        <w:trPr>
          <w:trHeight w:val="240"/>
        </w:trPr>
        <w:tc>
          <w:tcPr>
            <w:tcW w:w="309"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F139E3D" w14:textId="77777777" w:rsidR="00456C3C" w:rsidRPr="006778A8" w:rsidRDefault="00456C3C" w:rsidP="00456C3C">
            <w:pPr>
              <w:spacing w:after="0" w:line="240" w:lineRule="auto"/>
              <w:jc w:val="center"/>
              <w:rPr>
                <w:rFonts w:ascii="Myriad Pro" w:hAnsi="Myriad Pro" w:cs="Calibri"/>
                <w:b/>
                <w:bCs/>
                <w:color w:val="000000"/>
                <w:sz w:val="18"/>
                <w:szCs w:val="18"/>
              </w:rPr>
            </w:pPr>
            <w:r w:rsidRPr="006778A8">
              <w:rPr>
                <w:rFonts w:ascii="Myriad Pro" w:hAnsi="Myriad Pro" w:cs="Calibri"/>
                <w:b/>
                <w:bCs/>
                <w:color w:val="000000"/>
                <w:sz w:val="18"/>
                <w:szCs w:val="18"/>
              </w:rPr>
              <w:t> </w:t>
            </w:r>
          </w:p>
        </w:tc>
        <w:tc>
          <w:tcPr>
            <w:tcW w:w="1280" w:type="pct"/>
            <w:tcBorders>
              <w:top w:val="nil"/>
              <w:left w:val="nil"/>
              <w:bottom w:val="single" w:sz="4" w:space="0" w:color="auto"/>
              <w:right w:val="single" w:sz="4" w:space="0" w:color="auto"/>
            </w:tcBorders>
            <w:shd w:val="clear" w:color="auto" w:fill="EAF1DD" w:themeFill="accent3" w:themeFillTint="33"/>
            <w:vAlign w:val="center"/>
            <w:hideMark/>
          </w:tcPr>
          <w:p w14:paraId="1EAA5B4F" w14:textId="77777777" w:rsidR="00456C3C" w:rsidRPr="006778A8" w:rsidRDefault="00456C3C" w:rsidP="00456C3C">
            <w:pPr>
              <w:spacing w:after="0" w:line="240" w:lineRule="auto"/>
              <w:jc w:val="center"/>
              <w:rPr>
                <w:rFonts w:ascii="Myriad Pro" w:hAnsi="Myriad Pro" w:cs="Calibri"/>
                <w:b/>
                <w:bCs/>
                <w:color w:val="000000"/>
                <w:sz w:val="18"/>
                <w:szCs w:val="18"/>
              </w:rPr>
            </w:pPr>
            <w:r w:rsidRPr="006778A8">
              <w:rPr>
                <w:rFonts w:ascii="Myriad Pro" w:hAnsi="Myriad Pro" w:cs="Calibri"/>
                <w:b/>
                <w:bCs/>
                <w:color w:val="000000"/>
                <w:sz w:val="18"/>
                <w:szCs w:val="18"/>
              </w:rPr>
              <w:t>Всего доход на капитал</w:t>
            </w:r>
          </w:p>
        </w:tc>
        <w:tc>
          <w:tcPr>
            <w:tcW w:w="389" w:type="pct"/>
            <w:tcBorders>
              <w:top w:val="nil"/>
              <w:left w:val="nil"/>
              <w:bottom w:val="single" w:sz="4" w:space="0" w:color="auto"/>
              <w:right w:val="single" w:sz="4" w:space="0" w:color="auto"/>
            </w:tcBorders>
            <w:shd w:val="clear" w:color="auto" w:fill="EAF1DD" w:themeFill="accent3" w:themeFillTint="33"/>
            <w:noWrap/>
            <w:vAlign w:val="center"/>
            <w:hideMark/>
          </w:tcPr>
          <w:p w14:paraId="087DB4AD" w14:textId="77777777" w:rsidR="00456C3C" w:rsidRPr="006778A8" w:rsidRDefault="00456C3C" w:rsidP="00456C3C">
            <w:pPr>
              <w:spacing w:after="0" w:line="240" w:lineRule="auto"/>
              <w:jc w:val="center"/>
              <w:rPr>
                <w:rFonts w:ascii="Myriad Pro" w:hAnsi="Myriad Pro" w:cs="Calibri"/>
                <w:b/>
                <w:bCs/>
                <w:color w:val="000000"/>
                <w:sz w:val="18"/>
                <w:szCs w:val="18"/>
              </w:rPr>
            </w:pPr>
            <w:r w:rsidRPr="006778A8">
              <w:rPr>
                <w:rFonts w:ascii="Myriad Pro" w:hAnsi="Myriad Pro" w:cs="Calibri"/>
                <w:b/>
                <w:bCs/>
                <w:color w:val="000000"/>
                <w:sz w:val="18"/>
                <w:szCs w:val="18"/>
              </w:rPr>
              <w:t> </w:t>
            </w:r>
          </w:p>
        </w:tc>
        <w:tc>
          <w:tcPr>
            <w:tcW w:w="500" w:type="pct"/>
            <w:tcBorders>
              <w:top w:val="nil"/>
              <w:left w:val="nil"/>
              <w:bottom w:val="single" w:sz="4" w:space="0" w:color="auto"/>
              <w:right w:val="single" w:sz="4" w:space="0" w:color="auto"/>
            </w:tcBorders>
            <w:shd w:val="clear" w:color="auto" w:fill="EAF1DD" w:themeFill="accent3" w:themeFillTint="33"/>
            <w:noWrap/>
            <w:vAlign w:val="center"/>
            <w:hideMark/>
          </w:tcPr>
          <w:p w14:paraId="5989158E" w14:textId="783EA100"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668 809,94</w:t>
            </w:r>
          </w:p>
        </w:tc>
        <w:tc>
          <w:tcPr>
            <w:tcW w:w="445" w:type="pct"/>
            <w:tcBorders>
              <w:top w:val="nil"/>
              <w:left w:val="nil"/>
              <w:bottom w:val="single" w:sz="4" w:space="0" w:color="auto"/>
              <w:right w:val="single" w:sz="4" w:space="0" w:color="auto"/>
            </w:tcBorders>
            <w:shd w:val="clear" w:color="auto" w:fill="EAF1DD" w:themeFill="accent3" w:themeFillTint="33"/>
            <w:noWrap/>
            <w:vAlign w:val="center"/>
            <w:hideMark/>
          </w:tcPr>
          <w:p w14:paraId="7B0CD813" w14:textId="15B37005"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644 609,62</w:t>
            </w:r>
          </w:p>
        </w:tc>
        <w:tc>
          <w:tcPr>
            <w:tcW w:w="500" w:type="pct"/>
            <w:tcBorders>
              <w:top w:val="nil"/>
              <w:left w:val="nil"/>
              <w:bottom w:val="single" w:sz="4" w:space="0" w:color="auto"/>
              <w:right w:val="single" w:sz="4" w:space="0" w:color="auto"/>
            </w:tcBorders>
            <w:shd w:val="clear" w:color="auto" w:fill="EAF1DD" w:themeFill="accent3" w:themeFillTint="33"/>
            <w:noWrap/>
            <w:vAlign w:val="center"/>
            <w:hideMark/>
          </w:tcPr>
          <w:p w14:paraId="36CA5BE5" w14:textId="1FDD1C67"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662 485,79</w:t>
            </w:r>
          </w:p>
        </w:tc>
        <w:tc>
          <w:tcPr>
            <w:tcW w:w="500" w:type="pct"/>
            <w:tcBorders>
              <w:top w:val="nil"/>
              <w:left w:val="nil"/>
              <w:bottom w:val="single" w:sz="4" w:space="0" w:color="auto"/>
              <w:right w:val="single" w:sz="4" w:space="0" w:color="auto"/>
            </w:tcBorders>
            <w:shd w:val="clear" w:color="auto" w:fill="EAF1DD" w:themeFill="accent3" w:themeFillTint="33"/>
            <w:noWrap/>
            <w:vAlign w:val="center"/>
            <w:hideMark/>
          </w:tcPr>
          <w:p w14:paraId="0C3437F0" w14:textId="009751D2"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624 311,29</w:t>
            </w:r>
          </w:p>
        </w:tc>
        <w:tc>
          <w:tcPr>
            <w:tcW w:w="500" w:type="pct"/>
            <w:tcBorders>
              <w:top w:val="nil"/>
              <w:left w:val="nil"/>
              <w:bottom w:val="single" w:sz="4" w:space="0" w:color="auto"/>
              <w:right w:val="single" w:sz="4" w:space="0" w:color="auto"/>
            </w:tcBorders>
            <w:shd w:val="clear" w:color="auto" w:fill="EAF1DD" w:themeFill="accent3" w:themeFillTint="33"/>
            <w:noWrap/>
            <w:vAlign w:val="center"/>
            <w:hideMark/>
          </w:tcPr>
          <w:p w14:paraId="4A529A33" w14:textId="482A93D2"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589 211,56</w:t>
            </w:r>
          </w:p>
        </w:tc>
        <w:tc>
          <w:tcPr>
            <w:tcW w:w="577" w:type="pct"/>
            <w:tcBorders>
              <w:top w:val="nil"/>
              <w:left w:val="nil"/>
              <w:bottom w:val="single" w:sz="4" w:space="0" w:color="auto"/>
              <w:right w:val="single" w:sz="4" w:space="0" w:color="auto"/>
            </w:tcBorders>
            <w:shd w:val="clear" w:color="auto" w:fill="EAF1DD" w:themeFill="accent3" w:themeFillTint="33"/>
            <w:noWrap/>
            <w:vAlign w:val="center"/>
            <w:hideMark/>
          </w:tcPr>
          <w:p w14:paraId="5DF27037" w14:textId="2475B16A" w:rsidR="00456C3C" w:rsidRPr="006778A8" w:rsidRDefault="00456C3C" w:rsidP="00456C3C">
            <w:pPr>
              <w:spacing w:after="0" w:line="240" w:lineRule="auto"/>
              <w:jc w:val="center"/>
              <w:rPr>
                <w:rFonts w:ascii="Myriad Pro" w:hAnsi="Myriad Pro" w:cs="Calibri"/>
                <w:b/>
                <w:bCs/>
                <w:color w:val="000000"/>
                <w:sz w:val="18"/>
                <w:szCs w:val="18"/>
              </w:rPr>
            </w:pPr>
            <w:r>
              <w:rPr>
                <w:rFonts w:ascii="Myriad Pro" w:hAnsi="Myriad Pro" w:cs="Calibri"/>
                <w:b/>
                <w:bCs/>
                <w:color w:val="000000"/>
                <w:sz w:val="18"/>
                <w:szCs w:val="18"/>
              </w:rPr>
              <w:t>561 974,40</w:t>
            </w:r>
          </w:p>
        </w:tc>
      </w:tr>
    </w:tbl>
    <w:p w14:paraId="12943D09" w14:textId="77777777" w:rsidR="004D2AF5" w:rsidRPr="00A76E1E" w:rsidRDefault="00A76E1E" w:rsidP="00194ECC">
      <w:pPr>
        <w:spacing w:line="360" w:lineRule="auto"/>
        <w:ind w:firstLine="709"/>
        <w:jc w:val="both"/>
        <w:rPr>
          <w:rFonts w:ascii="Myriad Pro" w:hAnsi="Myriad Pro"/>
          <w:sz w:val="18"/>
          <w:szCs w:val="18"/>
        </w:rPr>
      </w:pPr>
      <w:r w:rsidRPr="00A76E1E">
        <w:rPr>
          <w:rFonts w:ascii="Myriad Pro" w:hAnsi="Myriad Pro"/>
          <w:sz w:val="18"/>
          <w:szCs w:val="18"/>
        </w:rPr>
        <w:t>*) раздел 1 рассчитан выше</w:t>
      </w:r>
    </w:p>
    <w:p w14:paraId="5BF62EB3" w14:textId="77777777" w:rsidR="004D2AF5" w:rsidRDefault="004D2AF5" w:rsidP="00194ECC">
      <w:pPr>
        <w:spacing w:line="360" w:lineRule="auto"/>
        <w:ind w:firstLine="709"/>
        <w:jc w:val="both"/>
        <w:rPr>
          <w:rFonts w:ascii="Myriad Pro" w:hAnsi="Myriad Pro"/>
          <w:sz w:val="26"/>
          <w:szCs w:val="26"/>
        </w:rPr>
      </w:pPr>
    </w:p>
    <w:p w14:paraId="0E6A7E38" w14:textId="77777777" w:rsidR="00B4063D" w:rsidRDefault="00B4063D" w:rsidP="00194ECC">
      <w:pPr>
        <w:spacing w:line="360" w:lineRule="auto"/>
        <w:ind w:firstLine="709"/>
        <w:jc w:val="both"/>
        <w:rPr>
          <w:rFonts w:ascii="Myriad Pro" w:hAnsi="Myriad Pro"/>
          <w:sz w:val="26"/>
          <w:szCs w:val="26"/>
        </w:rPr>
        <w:sectPr w:rsidR="00B4063D" w:rsidSect="00D725D9">
          <w:pgSz w:w="16838" w:h="11906" w:orient="landscape"/>
          <w:pgMar w:top="1701" w:right="1134" w:bottom="851" w:left="1134" w:header="1247" w:footer="709" w:gutter="0"/>
          <w:cols w:space="708"/>
          <w:docGrid w:linePitch="360"/>
        </w:sectPr>
      </w:pPr>
    </w:p>
    <w:p w14:paraId="2678E11E" w14:textId="77777777" w:rsidR="006E34E1" w:rsidRPr="00FA19FB" w:rsidRDefault="004D7D17" w:rsidP="009F51C4">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66" w:name="Par418"/>
      <w:bookmarkStart w:id="67" w:name="_Toc53338954"/>
      <w:bookmarkEnd w:id="66"/>
      <w:r w:rsidRPr="00FA19FB">
        <w:rPr>
          <w:rFonts w:ascii="Myriad Pro" w:hAnsi="Myriad Pro"/>
          <w:b/>
          <w:color w:val="4F6228" w:themeColor="accent3" w:themeShade="80"/>
          <w:sz w:val="28"/>
          <w:szCs w:val="28"/>
        </w:rPr>
        <w:lastRenderedPageBreak/>
        <w:t xml:space="preserve">Экспертиза обоснованности </w:t>
      </w:r>
      <w:r w:rsidR="00AC667B" w:rsidRPr="00FA19FB">
        <w:rPr>
          <w:rFonts w:ascii="Myriad Pro" w:hAnsi="Myriad Pro"/>
          <w:b/>
          <w:color w:val="4F6228" w:themeColor="accent3" w:themeShade="80"/>
          <w:sz w:val="28"/>
          <w:szCs w:val="28"/>
        </w:rPr>
        <w:t xml:space="preserve">расчета </w:t>
      </w:r>
      <w:r w:rsidRPr="00FA19FB">
        <w:rPr>
          <w:rFonts w:ascii="Myriad Pro" w:hAnsi="Myriad Pro"/>
          <w:b/>
          <w:color w:val="4F6228" w:themeColor="accent3" w:themeShade="80"/>
          <w:sz w:val="28"/>
          <w:szCs w:val="28"/>
        </w:rPr>
        <w:t xml:space="preserve">расходов на компенсацию потерь, учтенных </w:t>
      </w:r>
      <w:r w:rsidR="00AC667B" w:rsidRPr="00FA19FB">
        <w:rPr>
          <w:rFonts w:ascii="Myriad Pro" w:hAnsi="Myriad Pro"/>
          <w:b/>
          <w:color w:val="4F6228" w:themeColor="accent3" w:themeShade="80"/>
          <w:sz w:val="28"/>
          <w:szCs w:val="28"/>
        </w:rPr>
        <w:t>Службой по тарифам Астраханской области</w:t>
      </w:r>
      <w:r w:rsidRPr="00FA19FB">
        <w:rPr>
          <w:rFonts w:ascii="Myriad Pro" w:hAnsi="Myriad Pro"/>
          <w:b/>
          <w:color w:val="4F6228" w:themeColor="accent3" w:themeShade="80"/>
          <w:sz w:val="28"/>
          <w:szCs w:val="28"/>
        </w:rPr>
        <w:t xml:space="preserve"> в необходимой валовой выручке на </w:t>
      </w:r>
      <w:r w:rsidR="007245D0" w:rsidRPr="00FA19FB">
        <w:rPr>
          <w:rFonts w:ascii="Myriad Pro" w:hAnsi="Myriad Pro"/>
          <w:b/>
          <w:color w:val="4F6228" w:themeColor="accent3" w:themeShade="80"/>
          <w:sz w:val="28"/>
          <w:szCs w:val="28"/>
        </w:rPr>
        <w:t>2017</w:t>
      </w:r>
      <w:r w:rsidR="002F4983" w:rsidRPr="00FA19FB">
        <w:rPr>
          <w:rFonts w:ascii="Myriad Pro" w:hAnsi="Myriad Pro"/>
          <w:b/>
          <w:color w:val="4F6228" w:themeColor="accent3" w:themeShade="80"/>
          <w:sz w:val="28"/>
          <w:szCs w:val="28"/>
        </w:rPr>
        <w:t xml:space="preserve"> </w:t>
      </w:r>
      <w:r w:rsidRPr="00FA19FB">
        <w:rPr>
          <w:rFonts w:ascii="Myriad Pro" w:hAnsi="Myriad Pro"/>
          <w:b/>
          <w:color w:val="4F6228" w:themeColor="accent3" w:themeShade="80"/>
          <w:sz w:val="28"/>
          <w:szCs w:val="28"/>
        </w:rPr>
        <w:t>год.</w:t>
      </w:r>
      <w:bookmarkEnd w:id="67"/>
    </w:p>
    <w:p w14:paraId="06610D46" w14:textId="77777777" w:rsidR="00BB12BF" w:rsidRDefault="00BB12BF" w:rsidP="0052246C">
      <w:pPr>
        <w:autoSpaceDE w:val="0"/>
        <w:autoSpaceDN w:val="0"/>
        <w:adjustRightInd w:val="0"/>
        <w:spacing w:after="0" w:line="360" w:lineRule="auto"/>
        <w:ind w:firstLine="567"/>
        <w:jc w:val="both"/>
        <w:rPr>
          <w:rFonts w:ascii="Myriad Pro" w:hAnsi="Myriad Pro" w:cs="Calibri"/>
          <w:sz w:val="26"/>
          <w:szCs w:val="26"/>
        </w:rPr>
      </w:pPr>
      <w:r w:rsidRPr="00BB12BF">
        <w:rPr>
          <w:rFonts w:ascii="Myriad Pro" w:hAnsi="Myriad Pro"/>
          <w:sz w:val="26"/>
          <w:szCs w:val="26"/>
        </w:rPr>
        <w:t xml:space="preserve">Согласно пункту 81 Основ ценообразования </w:t>
      </w:r>
      <w:r w:rsidR="0031244B">
        <w:rPr>
          <w:rFonts w:ascii="Myriad Pro" w:hAnsi="Myriad Pro"/>
          <w:sz w:val="26"/>
          <w:szCs w:val="26"/>
        </w:rPr>
        <w:t>№ </w:t>
      </w:r>
      <w:r w:rsidRPr="00BB12BF">
        <w:rPr>
          <w:rFonts w:ascii="Myriad Pro" w:hAnsi="Myriad Pro"/>
          <w:sz w:val="26"/>
          <w:szCs w:val="26"/>
        </w:rPr>
        <w:t>1178 в</w:t>
      </w:r>
      <w:r w:rsidRPr="00BB12BF">
        <w:rPr>
          <w:rFonts w:ascii="Myriad Pro" w:hAnsi="Myriad Pro" w:cs="Calibri"/>
          <w:sz w:val="26"/>
          <w:szCs w:val="26"/>
        </w:rPr>
        <w:t xml:space="preserve"> ценах (тарифах) на услуги по передаче электрической энергии в порядке, определенном</w:t>
      </w:r>
      <w:r>
        <w:rPr>
          <w:rFonts w:ascii="Myriad Pro" w:hAnsi="Myriad Pro" w:cs="Calibri"/>
          <w:sz w:val="26"/>
          <w:szCs w:val="26"/>
        </w:rPr>
        <w:t xml:space="preserve"> методическими указаниями</w:t>
      </w:r>
      <w:r w:rsidRPr="00BB12BF">
        <w:rPr>
          <w:rFonts w:ascii="Myriad Pro" w:hAnsi="Myriad Pro" w:cs="Calibri"/>
          <w:sz w:val="26"/>
          <w:szCs w:val="26"/>
        </w:rPr>
        <w:t>,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w:t>
      </w:r>
      <w:r>
        <w:rPr>
          <w:rFonts w:ascii="Myriad Pro" w:hAnsi="Myriad Pro" w:cs="Calibri"/>
          <w:sz w:val="26"/>
          <w:szCs w:val="26"/>
        </w:rPr>
        <w:t xml:space="preserve"> пунктом 40 (1) Основ ценообразования </w:t>
      </w:r>
      <w:r w:rsidR="0031244B">
        <w:rPr>
          <w:rFonts w:ascii="Myriad Pro" w:hAnsi="Myriad Pro" w:cs="Calibri"/>
          <w:sz w:val="26"/>
          <w:szCs w:val="26"/>
        </w:rPr>
        <w:t>№ </w:t>
      </w:r>
      <w:r>
        <w:rPr>
          <w:rFonts w:ascii="Myriad Pro" w:hAnsi="Myriad Pro" w:cs="Calibri"/>
          <w:sz w:val="26"/>
          <w:szCs w:val="26"/>
        </w:rPr>
        <w:t>1178</w:t>
      </w:r>
      <w:r w:rsidRPr="00BB12BF">
        <w:rPr>
          <w:rFonts w:ascii="Myriad Pro" w:hAnsi="Myriad Pro" w:cs="Calibri"/>
          <w:sz w:val="26"/>
          <w:szCs w:val="26"/>
        </w:rPr>
        <w:t>.</w:t>
      </w:r>
    </w:p>
    <w:p w14:paraId="5446F3F2" w14:textId="77777777" w:rsidR="00BA4589" w:rsidRDefault="00BA4589" w:rsidP="0052246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410969A0" w14:textId="77777777" w:rsidR="00BA4589" w:rsidRDefault="00BA4589" w:rsidP="0052246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для субъектов Российской Федерации, расположенных на территориях ценовых зон оптового рынка</w:t>
      </w:r>
      <w:r w:rsidR="00C42851">
        <w:rPr>
          <w:rFonts w:ascii="Myriad Pro" w:hAnsi="Myriad Pro" w:cs="Myriad Pro"/>
          <w:sz w:val="26"/>
          <w:szCs w:val="26"/>
        </w:rPr>
        <w:t xml:space="preserve"> (территория Астраханской области отнесена к ценовым зонам, согласно Приложения </w:t>
      </w:r>
      <w:r w:rsidR="0031244B">
        <w:rPr>
          <w:rFonts w:ascii="Myriad Pro" w:hAnsi="Myriad Pro" w:cs="Myriad Pro"/>
          <w:sz w:val="26"/>
          <w:szCs w:val="26"/>
        </w:rPr>
        <w:t>№ </w:t>
      </w:r>
      <w:r w:rsidR="00C42851">
        <w:rPr>
          <w:rFonts w:ascii="Myriad Pro" w:hAnsi="Myriad Pro" w:cs="Myriad Pro"/>
          <w:sz w:val="26"/>
          <w:szCs w:val="26"/>
        </w:rPr>
        <w:t>1</w:t>
      </w:r>
      <w:r w:rsidR="00E76DDF">
        <w:rPr>
          <w:rFonts w:ascii="Myriad Pro" w:hAnsi="Myriad Pro" w:cs="Myriad Pro"/>
          <w:sz w:val="26"/>
          <w:szCs w:val="26"/>
        </w:rPr>
        <w:t xml:space="preserve"> </w:t>
      </w:r>
      <w:r w:rsidR="00C42851">
        <w:rPr>
          <w:rFonts w:ascii="Myriad Pro" w:hAnsi="Myriad Pro" w:cs="Myriad Pro"/>
          <w:sz w:val="26"/>
          <w:szCs w:val="26"/>
        </w:rPr>
        <w:t xml:space="preserve">к Правилам оптового рынка электрической энергии и мощности, утвержденных постановлением Правительства Российской Федерации от 27.12.2010 </w:t>
      </w:r>
      <w:r w:rsidR="0031244B">
        <w:rPr>
          <w:rFonts w:ascii="Myriad Pro" w:hAnsi="Myriad Pro" w:cs="Myriad Pro"/>
          <w:sz w:val="26"/>
          <w:szCs w:val="26"/>
        </w:rPr>
        <w:t>№ </w:t>
      </w:r>
      <w:r w:rsidR="00C42851">
        <w:rPr>
          <w:rFonts w:ascii="Myriad Pro" w:hAnsi="Myriad Pro" w:cs="Myriad Pro"/>
          <w:sz w:val="26"/>
          <w:szCs w:val="26"/>
        </w:rPr>
        <w:t xml:space="preserve">1172) </w:t>
      </w:r>
      <w:r>
        <w:rPr>
          <w:rFonts w:ascii="Myriad Pro" w:hAnsi="Myriad Pro" w:cs="Myriad Pro"/>
          <w:sz w:val="26"/>
          <w:szCs w:val="26"/>
        </w:rPr>
        <w:t>,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2125E962" w14:textId="77777777" w:rsidR="00617CBB" w:rsidRDefault="00BA4589" w:rsidP="0052246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с учетом сбытовой надбавки и величины платы за услуги, оказание которых неразрывно связано с процессом снабжения потребителей электрической </w:t>
      </w:r>
      <w:r>
        <w:rPr>
          <w:rFonts w:ascii="Myriad Pro" w:hAnsi="Myriad Pro" w:cs="Myriad Pro"/>
          <w:sz w:val="26"/>
          <w:szCs w:val="26"/>
        </w:rPr>
        <w:lastRenderedPageBreak/>
        <w:t>энергией и цены (тарифы) на которые подлежат государственному регулированию.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28422B" w:rsidRPr="00DB642E" w14:paraId="57A552A9" w14:textId="77777777" w:rsidTr="00617CBB">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77084D"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86588C"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Факт за 2015,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FE640"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 xml:space="preserve">Заявлено филиалом </w:t>
            </w:r>
            <w:r w:rsidR="0031244B">
              <w:rPr>
                <w:rFonts w:ascii="Myriad Pro" w:hAnsi="Myriad Pro" w:cs="Calibri"/>
                <w:b/>
                <w:bCs/>
                <w:color w:val="FFFFFF" w:themeColor="background1"/>
                <w:sz w:val="18"/>
                <w:szCs w:val="18"/>
              </w:rPr>
              <w:t>ПАО </w:t>
            </w:r>
            <w:r w:rsidRPr="00DB642E">
              <w:rPr>
                <w:rFonts w:ascii="Myriad Pro" w:hAnsi="Myriad Pro" w:cs="Calibri"/>
                <w:b/>
                <w:bCs/>
                <w:color w:val="FFFFFF" w:themeColor="background1"/>
                <w:sz w:val="18"/>
                <w:szCs w:val="18"/>
              </w:rPr>
              <w:t>«МРСК Юга»- «Астраханьэнерго» на 2017,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0F499"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ТБР на 2017,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47923"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ТБР / заявлено на 2017,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7E83D"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ТБР на 2017 /факт за 2015, %</w:t>
            </w:r>
          </w:p>
        </w:tc>
      </w:tr>
      <w:tr w:rsidR="0028422B" w:rsidRPr="00DB642E" w14:paraId="25B3C226" w14:textId="77777777" w:rsidTr="00617CBB">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109D0"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26A66"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88C05"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061CD"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4C1FA"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2258C2" w14:textId="77777777" w:rsidR="0028422B" w:rsidRPr="00DB642E" w:rsidRDefault="0028422B" w:rsidP="004151B3">
            <w:pPr>
              <w:spacing w:after="0"/>
              <w:jc w:val="center"/>
              <w:rPr>
                <w:rFonts w:ascii="Myriad Pro" w:hAnsi="Myriad Pro" w:cs="Calibri"/>
                <w:b/>
                <w:bCs/>
                <w:color w:val="FFFFFF" w:themeColor="background1"/>
                <w:sz w:val="18"/>
                <w:szCs w:val="18"/>
              </w:rPr>
            </w:pPr>
            <w:r w:rsidRPr="00DB642E">
              <w:rPr>
                <w:rFonts w:ascii="Myriad Pro" w:hAnsi="Myriad Pro" w:cs="Calibri"/>
                <w:b/>
                <w:bCs/>
                <w:color w:val="FFFFFF" w:themeColor="background1"/>
                <w:sz w:val="18"/>
                <w:szCs w:val="18"/>
              </w:rPr>
              <w:t>6</w:t>
            </w:r>
          </w:p>
        </w:tc>
      </w:tr>
      <w:tr w:rsidR="00DB642E" w:rsidRPr="00DB642E" w14:paraId="695BB97B" w14:textId="77777777" w:rsidTr="00617CBB">
        <w:trPr>
          <w:trHeight w:val="480"/>
        </w:trPr>
        <w:tc>
          <w:tcPr>
            <w:tcW w:w="1514" w:type="pct"/>
            <w:tcBorders>
              <w:top w:val="single" w:sz="4" w:space="0" w:color="FFFFFF" w:themeColor="background1"/>
            </w:tcBorders>
            <w:shd w:val="clear" w:color="000000" w:fill="FFFFFF"/>
            <w:vAlign w:val="center"/>
          </w:tcPr>
          <w:p w14:paraId="7C2C0411" w14:textId="77777777" w:rsidR="00DB642E" w:rsidRPr="00DB642E" w:rsidRDefault="00DB642E" w:rsidP="004151B3">
            <w:pPr>
              <w:spacing w:after="0"/>
              <w:rPr>
                <w:rFonts w:ascii="Myriad Pro" w:hAnsi="Myriad Pro" w:cs="Calibri"/>
                <w:sz w:val="18"/>
                <w:szCs w:val="18"/>
              </w:rPr>
            </w:pPr>
            <w:r w:rsidRPr="00DB642E">
              <w:rPr>
                <w:rFonts w:ascii="Myriad Pro" w:hAnsi="Myriad Pro" w:cs="Calibri"/>
                <w:sz w:val="18"/>
                <w:szCs w:val="18"/>
              </w:rPr>
              <w:t>Затраты на оплату потерь электрической энергии в сетях</w:t>
            </w:r>
          </w:p>
        </w:tc>
        <w:tc>
          <w:tcPr>
            <w:tcW w:w="835" w:type="pct"/>
            <w:tcBorders>
              <w:top w:val="single" w:sz="4" w:space="0" w:color="FFFFFF" w:themeColor="background1"/>
            </w:tcBorders>
            <w:shd w:val="clear" w:color="auto" w:fill="auto"/>
            <w:vAlign w:val="center"/>
          </w:tcPr>
          <w:p w14:paraId="3FA4FF54" w14:textId="77777777" w:rsidR="00DB642E" w:rsidRPr="00D339D3" w:rsidRDefault="00DB642E" w:rsidP="004151B3">
            <w:pPr>
              <w:spacing w:after="0"/>
              <w:jc w:val="right"/>
              <w:rPr>
                <w:rFonts w:ascii="Myriad Pro" w:hAnsi="Myriad Pro" w:cs="Calibri"/>
                <w:sz w:val="18"/>
                <w:szCs w:val="18"/>
              </w:rPr>
            </w:pPr>
            <w:r w:rsidRPr="00D339D3">
              <w:rPr>
                <w:rFonts w:ascii="Myriad Pro" w:hAnsi="Myriad Pro" w:cs="Calibri"/>
                <w:color w:val="000000"/>
                <w:sz w:val="18"/>
                <w:szCs w:val="18"/>
              </w:rPr>
              <w:t>1 344 714,88</w:t>
            </w:r>
          </w:p>
        </w:tc>
        <w:tc>
          <w:tcPr>
            <w:tcW w:w="834" w:type="pct"/>
            <w:tcBorders>
              <w:top w:val="single" w:sz="4" w:space="0" w:color="FFFFFF" w:themeColor="background1"/>
            </w:tcBorders>
            <w:shd w:val="clear" w:color="auto" w:fill="auto"/>
            <w:vAlign w:val="center"/>
          </w:tcPr>
          <w:p w14:paraId="37E41CCC" w14:textId="77777777" w:rsidR="00DB642E" w:rsidRPr="00D339D3" w:rsidRDefault="00DB642E" w:rsidP="004151B3">
            <w:pPr>
              <w:spacing w:after="0"/>
              <w:jc w:val="right"/>
              <w:rPr>
                <w:rFonts w:ascii="Myriad Pro" w:hAnsi="Myriad Pro" w:cs="Calibri"/>
                <w:color w:val="000000"/>
                <w:sz w:val="18"/>
                <w:szCs w:val="18"/>
              </w:rPr>
            </w:pPr>
            <w:r w:rsidRPr="00D339D3">
              <w:rPr>
                <w:rFonts w:ascii="Myriad Pro" w:hAnsi="Myriad Pro" w:cs="Calibri"/>
                <w:color w:val="000000"/>
                <w:sz w:val="18"/>
                <w:szCs w:val="18"/>
              </w:rPr>
              <w:t>1 539 852,30</w:t>
            </w:r>
          </w:p>
        </w:tc>
        <w:tc>
          <w:tcPr>
            <w:tcW w:w="759" w:type="pct"/>
            <w:tcBorders>
              <w:top w:val="single" w:sz="4" w:space="0" w:color="FFFFFF" w:themeColor="background1"/>
            </w:tcBorders>
            <w:shd w:val="clear" w:color="auto" w:fill="auto"/>
            <w:vAlign w:val="center"/>
          </w:tcPr>
          <w:p w14:paraId="45318B6F" w14:textId="77777777" w:rsidR="00DB642E" w:rsidRPr="00D339D3" w:rsidRDefault="00DB642E" w:rsidP="004151B3">
            <w:pPr>
              <w:spacing w:after="0"/>
              <w:jc w:val="right"/>
              <w:rPr>
                <w:rFonts w:ascii="Myriad Pro" w:hAnsi="Myriad Pro" w:cs="Calibri"/>
                <w:color w:val="000000"/>
                <w:sz w:val="18"/>
                <w:szCs w:val="18"/>
              </w:rPr>
            </w:pPr>
            <w:r w:rsidRPr="00D339D3">
              <w:rPr>
                <w:rFonts w:ascii="Myriad Pro" w:hAnsi="Myriad Pro" w:cs="Calibri"/>
                <w:color w:val="000000"/>
                <w:sz w:val="18"/>
                <w:szCs w:val="18"/>
              </w:rPr>
              <w:t>1 411 916,93</w:t>
            </w:r>
          </w:p>
        </w:tc>
        <w:tc>
          <w:tcPr>
            <w:tcW w:w="531" w:type="pct"/>
            <w:tcBorders>
              <w:top w:val="single" w:sz="4" w:space="0" w:color="FFFFFF" w:themeColor="background1"/>
            </w:tcBorders>
            <w:shd w:val="clear" w:color="auto" w:fill="auto"/>
            <w:vAlign w:val="center"/>
          </w:tcPr>
          <w:p w14:paraId="18BF0C8D" w14:textId="77777777" w:rsidR="00DB642E" w:rsidRPr="00D339D3" w:rsidRDefault="00DB642E" w:rsidP="004151B3">
            <w:pPr>
              <w:spacing w:after="0"/>
              <w:jc w:val="right"/>
              <w:rPr>
                <w:rFonts w:ascii="Myriad Pro" w:hAnsi="Myriad Pro" w:cs="Calibri"/>
                <w:color w:val="000000"/>
                <w:sz w:val="18"/>
                <w:szCs w:val="18"/>
              </w:rPr>
            </w:pPr>
            <w:r w:rsidRPr="00D339D3">
              <w:rPr>
                <w:rFonts w:ascii="Myriad Pro" w:hAnsi="Myriad Pro" w:cs="Calibri"/>
                <w:color w:val="000000"/>
                <w:sz w:val="18"/>
                <w:szCs w:val="18"/>
              </w:rPr>
              <w:t>91,69</w:t>
            </w:r>
          </w:p>
        </w:tc>
        <w:tc>
          <w:tcPr>
            <w:tcW w:w="527" w:type="pct"/>
            <w:tcBorders>
              <w:top w:val="single" w:sz="4" w:space="0" w:color="FFFFFF" w:themeColor="background1"/>
            </w:tcBorders>
            <w:shd w:val="clear" w:color="auto" w:fill="auto"/>
            <w:vAlign w:val="center"/>
          </w:tcPr>
          <w:p w14:paraId="74512DEC" w14:textId="77777777" w:rsidR="00DB642E" w:rsidRPr="00D339D3" w:rsidRDefault="00DB642E" w:rsidP="004151B3">
            <w:pPr>
              <w:spacing w:after="0"/>
              <w:jc w:val="right"/>
              <w:rPr>
                <w:rFonts w:ascii="Myriad Pro" w:hAnsi="Myriad Pro" w:cs="Calibri"/>
                <w:color w:val="000000"/>
                <w:sz w:val="18"/>
                <w:szCs w:val="18"/>
              </w:rPr>
            </w:pPr>
            <w:r w:rsidRPr="00D339D3">
              <w:rPr>
                <w:rFonts w:ascii="Myriad Pro" w:hAnsi="Myriad Pro" w:cs="Calibri"/>
                <w:color w:val="000000"/>
                <w:sz w:val="18"/>
                <w:szCs w:val="18"/>
              </w:rPr>
              <w:t>105,00</w:t>
            </w:r>
          </w:p>
        </w:tc>
      </w:tr>
    </w:tbl>
    <w:p w14:paraId="7EE7A289" w14:textId="77777777" w:rsidR="0028422B" w:rsidRDefault="0028422B" w:rsidP="004151B3">
      <w:pPr>
        <w:autoSpaceDE w:val="0"/>
        <w:autoSpaceDN w:val="0"/>
        <w:adjustRightInd w:val="0"/>
        <w:spacing w:after="0" w:line="360" w:lineRule="auto"/>
        <w:ind w:firstLine="709"/>
        <w:jc w:val="both"/>
        <w:rPr>
          <w:rFonts w:ascii="Myriad Pro" w:hAnsi="Myriad Pro" w:cs="Myriad Pro"/>
          <w:sz w:val="26"/>
          <w:szCs w:val="26"/>
        </w:rPr>
      </w:pPr>
    </w:p>
    <w:p w14:paraId="17534F78" w14:textId="77777777" w:rsidR="00D81483" w:rsidRDefault="00D81483" w:rsidP="004151B3">
      <w:pPr>
        <w:spacing w:after="0" w:line="360" w:lineRule="auto"/>
        <w:jc w:val="both"/>
        <w:rPr>
          <w:rFonts w:ascii="Myriad Pro" w:hAnsi="Myriad Pro"/>
          <w:b/>
          <w:bCs/>
          <w:sz w:val="26"/>
          <w:szCs w:val="26"/>
        </w:rPr>
      </w:pPr>
      <w:r w:rsidRPr="00D81483">
        <w:rPr>
          <w:rFonts w:ascii="Myriad Pro" w:hAnsi="Myriad Pro"/>
          <w:b/>
          <w:bCs/>
          <w:sz w:val="26"/>
          <w:szCs w:val="26"/>
        </w:rPr>
        <w:t>ПОЗИЦИЯ ТЕРРИТОРИАЛЬНОЙ СЕТЕВОЙ ОРГАНИЗАЦИИ</w:t>
      </w:r>
    </w:p>
    <w:p w14:paraId="721C5F12" w14:textId="77777777" w:rsidR="00617CBB" w:rsidRDefault="00617CBB" w:rsidP="0052246C">
      <w:pPr>
        <w:spacing w:after="0" w:line="360" w:lineRule="auto"/>
        <w:ind w:firstLine="567"/>
        <w:jc w:val="both"/>
        <w:rPr>
          <w:rFonts w:ascii="Myriad Pro" w:hAnsi="Myriad Pro"/>
          <w:sz w:val="26"/>
          <w:szCs w:val="26"/>
        </w:rPr>
      </w:pPr>
      <w:r>
        <w:rPr>
          <w:rFonts w:ascii="Myriad Pro" w:hAnsi="Myriad Pro"/>
          <w:sz w:val="26"/>
          <w:szCs w:val="26"/>
        </w:rPr>
        <w:t xml:space="preserve">Филиалом </w:t>
      </w:r>
      <w:r w:rsidR="0031244B">
        <w:rPr>
          <w:rFonts w:ascii="Myriad Pro" w:hAnsi="Myriad Pro"/>
          <w:sz w:val="26"/>
          <w:szCs w:val="26"/>
        </w:rPr>
        <w:t>ПАО </w:t>
      </w:r>
      <w:r>
        <w:rPr>
          <w:rFonts w:ascii="Myriad Pro" w:hAnsi="Myriad Pro"/>
          <w:sz w:val="26"/>
          <w:szCs w:val="26"/>
        </w:rPr>
        <w:t xml:space="preserve">«МРСК Юга»- «Астраханьэнерго» на 2017 год заявлены расходы на покупку потерь в сумме – 1 539 852,30 тыс. руб. </w:t>
      </w:r>
    </w:p>
    <w:p w14:paraId="45782362" w14:textId="77777777" w:rsidR="0028422B" w:rsidRPr="00617CBB" w:rsidRDefault="0028422B" w:rsidP="0052246C">
      <w:pPr>
        <w:spacing w:after="0" w:line="360" w:lineRule="auto"/>
        <w:ind w:firstLine="567"/>
        <w:jc w:val="both"/>
        <w:rPr>
          <w:rFonts w:ascii="Myriad Pro" w:hAnsi="Myriad Pro"/>
          <w:sz w:val="26"/>
          <w:szCs w:val="26"/>
        </w:rPr>
      </w:pPr>
      <w:r w:rsidRPr="00617CBB">
        <w:rPr>
          <w:rFonts w:ascii="Myriad Pro" w:hAnsi="Myriad Pro"/>
          <w:sz w:val="26"/>
          <w:szCs w:val="26"/>
        </w:rPr>
        <w:t xml:space="preserve">Затраты на приобретение электроэнергии в целях компенсации потерь предусматривает приобретение объема потерь в 2017 году в размере </w:t>
      </w:r>
      <w:r w:rsidRPr="00617CBB">
        <w:rPr>
          <w:rFonts w:ascii="Myriad Pro" w:hAnsi="Myriad Pro"/>
          <w:b/>
          <w:sz w:val="26"/>
          <w:szCs w:val="26"/>
        </w:rPr>
        <w:t>666,74</w:t>
      </w:r>
      <w:r w:rsidRPr="00617CBB">
        <w:rPr>
          <w:rFonts w:ascii="Myriad Pro" w:hAnsi="Myriad Pro"/>
          <w:sz w:val="26"/>
          <w:szCs w:val="26"/>
        </w:rPr>
        <w:t xml:space="preserve"> млн.</w:t>
      </w:r>
      <w:r>
        <w:rPr>
          <w:rFonts w:ascii="Myriad Pro" w:hAnsi="Myriad Pro"/>
          <w:sz w:val="26"/>
          <w:szCs w:val="26"/>
        </w:rPr>
        <w:t xml:space="preserve"> </w:t>
      </w:r>
      <w:r w:rsidRPr="00617CBB">
        <w:rPr>
          <w:rFonts w:ascii="Myriad Pro" w:hAnsi="Myriad Pro"/>
          <w:sz w:val="26"/>
          <w:szCs w:val="26"/>
        </w:rPr>
        <w:t>кВт</w:t>
      </w:r>
      <w:r>
        <w:rPr>
          <w:rFonts w:ascii="Myriad Pro" w:hAnsi="Myriad Pro"/>
          <w:sz w:val="26"/>
          <w:szCs w:val="26"/>
        </w:rPr>
        <w:t>*</w:t>
      </w:r>
      <w:r w:rsidRPr="00617CBB">
        <w:rPr>
          <w:rFonts w:ascii="Myriad Pro" w:hAnsi="Myriad Pro"/>
          <w:sz w:val="26"/>
          <w:szCs w:val="26"/>
        </w:rPr>
        <w:t xml:space="preserve">ч. Данный объем определен исходя из норматива технологических потерь 18,61% (сложившийся по итогам анализа динамики фактического уровня потерь за 2014-2015 гг.) от приема в сеть без учета объема «последней мили». </w:t>
      </w:r>
    </w:p>
    <w:p w14:paraId="2CF24B88" w14:textId="77777777" w:rsidR="0028422B" w:rsidRPr="00617CBB" w:rsidRDefault="0028422B" w:rsidP="0052246C">
      <w:pPr>
        <w:spacing w:after="0" w:line="360" w:lineRule="auto"/>
        <w:ind w:firstLine="567"/>
        <w:jc w:val="both"/>
        <w:rPr>
          <w:rFonts w:ascii="Myriad Pro" w:hAnsi="Myriad Pro"/>
          <w:sz w:val="26"/>
          <w:szCs w:val="26"/>
        </w:rPr>
      </w:pPr>
      <w:r w:rsidRPr="00617CBB">
        <w:rPr>
          <w:rFonts w:ascii="Myriad Pro" w:hAnsi="Myriad Pro"/>
          <w:sz w:val="26"/>
          <w:szCs w:val="26"/>
        </w:rPr>
        <w:t>Тариф покупки потерь на 2017 год сформирован с учетом следующих условий:</w:t>
      </w:r>
    </w:p>
    <w:p w14:paraId="66486D95" w14:textId="77777777" w:rsidR="0028422B" w:rsidRPr="00617CBB" w:rsidRDefault="0028422B" w:rsidP="0052246C">
      <w:pPr>
        <w:spacing w:after="0" w:line="360" w:lineRule="auto"/>
        <w:ind w:firstLine="567"/>
        <w:jc w:val="both"/>
        <w:rPr>
          <w:rFonts w:ascii="Myriad Pro" w:hAnsi="Myriad Pro"/>
          <w:sz w:val="26"/>
          <w:szCs w:val="26"/>
        </w:rPr>
      </w:pPr>
      <w:r w:rsidRPr="00617CBB">
        <w:rPr>
          <w:rFonts w:ascii="Myriad Pro" w:hAnsi="Myriad Pro"/>
          <w:sz w:val="26"/>
          <w:szCs w:val="26"/>
        </w:rPr>
        <w:t>– средневзвешенная цена покупки с ОРЭМ на 2017 год определена исходя из фактической нерегулируемой цены за 2015 г. и уровня прироста цен на ОРЭМ в 2016 и 2017 гг. (9,2% и 8,5% соответственно) согласно Прогнозу.</w:t>
      </w:r>
    </w:p>
    <w:p w14:paraId="03A0CA6B" w14:textId="77777777" w:rsidR="0028422B" w:rsidRPr="00617CBB" w:rsidRDefault="0028422B" w:rsidP="0052246C">
      <w:pPr>
        <w:spacing w:after="0" w:line="360" w:lineRule="auto"/>
        <w:ind w:firstLine="567"/>
        <w:jc w:val="both"/>
        <w:rPr>
          <w:rFonts w:ascii="Myriad Pro" w:hAnsi="Myriad Pro"/>
          <w:sz w:val="26"/>
          <w:szCs w:val="26"/>
        </w:rPr>
      </w:pPr>
      <w:r w:rsidRPr="00617CBB">
        <w:rPr>
          <w:rFonts w:ascii="Myriad Pro" w:hAnsi="Myriad Pro"/>
          <w:sz w:val="26"/>
          <w:szCs w:val="26"/>
        </w:rPr>
        <w:t>– сбытовая надбавка, а также ставки АТС, ОДУ, ЗАО «ЦФР» определены исходя из прироста 5,8% (индекс потребительских цен 2016/2017 согласно Прогнозу) во 2-ом полугодии 2017 года к 1-ому полугодию 2017 года. В 1-м полугодии 2017 года инфраструктурные тарифы приняты на уровне утвержденных на 2-е полугодие 2016 года.</w:t>
      </w:r>
    </w:p>
    <w:p w14:paraId="4A8223D1" w14:textId="77777777" w:rsidR="00001292" w:rsidRDefault="00001292" w:rsidP="004151B3">
      <w:pPr>
        <w:spacing w:after="0" w:line="360" w:lineRule="auto"/>
        <w:ind w:firstLine="709"/>
        <w:contextualSpacing/>
        <w:jc w:val="both"/>
        <w:rPr>
          <w:rFonts w:ascii="Myriad Pro" w:eastAsia="Calibri" w:hAnsi="Myriad Pro"/>
          <w:sz w:val="26"/>
          <w:szCs w:val="26"/>
        </w:rPr>
      </w:pPr>
    </w:p>
    <w:p w14:paraId="7DA4E48F" w14:textId="77777777" w:rsidR="00D81483" w:rsidRPr="00D81483" w:rsidRDefault="00D81483" w:rsidP="00EE365F">
      <w:pPr>
        <w:keepNext/>
        <w:spacing w:after="0" w:line="360" w:lineRule="auto"/>
        <w:jc w:val="both"/>
        <w:rPr>
          <w:rFonts w:ascii="Myriad Pro" w:hAnsi="Myriad Pro"/>
          <w:b/>
          <w:bCs/>
          <w:sz w:val="26"/>
          <w:szCs w:val="26"/>
        </w:rPr>
      </w:pPr>
      <w:r w:rsidRPr="00D81483">
        <w:rPr>
          <w:rFonts w:ascii="Myriad Pro" w:hAnsi="Myriad Pro"/>
          <w:b/>
          <w:bCs/>
          <w:sz w:val="26"/>
          <w:szCs w:val="26"/>
        </w:rPr>
        <w:t>ПОЗИЦИЯ ОРГАНА РЕГУЛИРОВАНИЯ</w:t>
      </w:r>
    </w:p>
    <w:p w14:paraId="39E147C6" w14:textId="3438AA2E" w:rsidR="00617CBB" w:rsidRPr="00DB642E" w:rsidRDefault="00617CBB" w:rsidP="0052246C">
      <w:pPr>
        <w:spacing w:after="0" w:line="360" w:lineRule="auto"/>
        <w:ind w:firstLine="567"/>
        <w:jc w:val="both"/>
        <w:rPr>
          <w:rFonts w:ascii="Myriad Pro" w:hAnsi="Myriad Pro"/>
          <w:sz w:val="26"/>
          <w:szCs w:val="26"/>
        </w:rPr>
      </w:pPr>
      <w:r>
        <w:rPr>
          <w:rFonts w:ascii="Myriad Pro" w:hAnsi="Myriad Pro"/>
          <w:sz w:val="26"/>
          <w:szCs w:val="26"/>
        </w:rPr>
        <w:t xml:space="preserve">Службой по тарифам Астраханской области на 2017 год согласно Экспертному заключению приняты затраты на покупку потерь электрической энергии в размере </w:t>
      </w:r>
      <w:r w:rsidR="00713FE7">
        <w:rPr>
          <w:rFonts w:ascii="Myriad Pro" w:hAnsi="Myriad Pro"/>
          <w:sz w:val="26"/>
          <w:szCs w:val="26"/>
        </w:rPr>
        <w:t>1 399 551,84</w:t>
      </w:r>
      <w:r>
        <w:rPr>
          <w:rFonts w:ascii="Myriad Pro" w:hAnsi="Myriad Pro"/>
          <w:sz w:val="26"/>
          <w:szCs w:val="26"/>
        </w:rPr>
        <w:t xml:space="preserve"> тыс. руб</w:t>
      </w:r>
      <w:r w:rsidR="00713FE7">
        <w:rPr>
          <w:rFonts w:ascii="Myriad Pro" w:hAnsi="Myriad Pro"/>
          <w:sz w:val="26"/>
          <w:szCs w:val="26"/>
        </w:rPr>
        <w:t xml:space="preserve">., исходя из объема потерь – </w:t>
      </w:r>
      <w:r w:rsidR="00123F06" w:rsidRPr="00123F06">
        <w:rPr>
          <w:rFonts w:ascii="Myriad Pro" w:hAnsi="Myriad Pro"/>
          <w:sz w:val="26"/>
          <w:szCs w:val="26"/>
        </w:rPr>
        <w:t>622,27</w:t>
      </w:r>
      <w:r w:rsidR="00713FE7">
        <w:rPr>
          <w:rFonts w:ascii="Myriad Pro" w:hAnsi="Myriad Pro"/>
          <w:sz w:val="26"/>
          <w:szCs w:val="26"/>
        </w:rPr>
        <w:t xml:space="preserve">млн. </w:t>
      </w:r>
      <w:r w:rsidR="00713FE7">
        <w:rPr>
          <w:rFonts w:ascii="Myriad Pro" w:hAnsi="Myriad Pro"/>
          <w:sz w:val="26"/>
          <w:szCs w:val="26"/>
        </w:rPr>
        <w:lastRenderedPageBreak/>
        <w:t xml:space="preserve">кВт*ч. Тариф покупки потерь определен согласно пункту 81 Основ </w:t>
      </w:r>
      <w:r w:rsidR="00713FE7" w:rsidRPr="00DB642E">
        <w:rPr>
          <w:rFonts w:ascii="Myriad Pro" w:hAnsi="Myriad Pro"/>
          <w:sz w:val="26"/>
          <w:szCs w:val="26"/>
        </w:rPr>
        <w:t xml:space="preserve">ценообразования </w:t>
      </w:r>
      <w:r w:rsidR="0031244B">
        <w:rPr>
          <w:rFonts w:ascii="Myriad Pro" w:hAnsi="Myriad Pro"/>
          <w:sz w:val="26"/>
          <w:szCs w:val="26"/>
        </w:rPr>
        <w:t>№ </w:t>
      </w:r>
      <w:r w:rsidR="00713FE7" w:rsidRPr="00DB642E">
        <w:rPr>
          <w:rFonts w:ascii="Myriad Pro" w:hAnsi="Myriad Pro"/>
          <w:sz w:val="26"/>
          <w:szCs w:val="26"/>
        </w:rPr>
        <w:t xml:space="preserve">1178, пункту 50 Методических указаний </w:t>
      </w:r>
      <w:r w:rsidR="0031244B">
        <w:rPr>
          <w:rFonts w:ascii="Myriad Pro" w:hAnsi="Myriad Pro"/>
          <w:sz w:val="26"/>
          <w:szCs w:val="26"/>
        </w:rPr>
        <w:t>№ </w:t>
      </w:r>
      <w:r w:rsidR="00713FE7" w:rsidRPr="00DB642E">
        <w:rPr>
          <w:rFonts w:ascii="Myriad Pro" w:hAnsi="Myriad Pro"/>
          <w:sz w:val="26"/>
          <w:szCs w:val="26"/>
        </w:rPr>
        <w:t>20-э/2, и Прогноза.</w:t>
      </w:r>
    </w:p>
    <w:p w14:paraId="128B3A4B" w14:textId="77777777" w:rsidR="00DB642E" w:rsidRPr="00DB642E" w:rsidRDefault="00DB642E" w:rsidP="0052246C">
      <w:pPr>
        <w:spacing w:after="0" w:line="360" w:lineRule="auto"/>
        <w:ind w:firstLine="567"/>
        <w:jc w:val="both"/>
        <w:rPr>
          <w:rFonts w:ascii="Myriad Pro" w:hAnsi="Myriad Pro" w:cs="Myriad Pro"/>
          <w:sz w:val="26"/>
          <w:szCs w:val="26"/>
        </w:rPr>
      </w:pPr>
      <w:r w:rsidRPr="00DB642E">
        <w:rPr>
          <w:rFonts w:ascii="Myriad Pro" w:hAnsi="Myriad Pro" w:cs="Myriad Pro"/>
          <w:sz w:val="26"/>
          <w:szCs w:val="26"/>
        </w:rPr>
        <w:t xml:space="preserve">В последующем, в рамках приведения тарифов на услуги по передаче электрической энергии к уровню предельных уровней тарифов, утвержденных ФАС России, в течение месяца с момента вступления в силу приказа ФАС России от 27.12.2016 №1893/16 (вступил в силу 29.01.2017), Службой по тарифам Астраханской области принято постановление от 11.01.2017 №1, которым скорректированы расходы филиала </w:t>
      </w:r>
      <w:r w:rsidR="0031244B">
        <w:rPr>
          <w:rFonts w:ascii="Myriad Pro" w:hAnsi="Myriad Pro" w:cs="Myriad Pro"/>
          <w:sz w:val="26"/>
          <w:szCs w:val="26"/>
        </w:rPr>
        <w:t>ПАО </w:t>
      </w:r>
      <w:r w:rsidRPr="00DB642E">
        <w:rPr>
          <w:rFonts w:ascii="Myriad Pro" w:hAnsi="Myriad Pro" w:cs="Myriad Pro"/>
          <w:sz w:val="26"/>
          <w:szCs w:val="26"/>
        </w:rPr>
        <w:t>«МРСК Юга»-«Астраханьэнерго» на 2017 год, в том числе расходы на покупку потерь электрической энергии. Скорректированный размер расходов учтен</w:t>
      </w:r>
      <w:r w:rsidR="00AC667B">
        <w:rPr>
          <w:rFonts w:ascii="Myriad Pro" w:hAnsi="Myriad Pro" w:cs="Myriad Pro"/>
          <w:sz w:val="26"/>
          <w:szCs w:val="26"/>
        </w:rPr>
        <w:t>ы</w:t>
      </w:r>
      <w:r w:rsidRPr="00DB642E">
        <w:rPr>
          <w:rFonts w:ascii="Myriad Pro" w:hAnsi="Myriad Pro" w:cs="Myriad Pro"/>
          <w:sz w:val="26"/>
          <w:szCs w:val="26"/>
        </w:rPr>
        <w:t xml:space="preserve"> Службой по тарифам Астраханской области </w:t>
      </w:r>
      <w:r w:rsidR="00AC667B">
        <w:rPr>
          <w:rFonts w:ascii="Myriad Pro" w:hAnsi="Myriad Pro" w:cs="Myriad Pro"/>
          <w:sz w:val="26"/>
          <w:szCs w:val="26"/>
        </w:rPr>
        <w:t>в размере</w:t>
      </w:r>
      <w:r w:rsidRPr="00DB642E">
        <w:rPr>
          <w:rFonts w:ascii="Myriad Pro" w:hAnsi="Myriad Pro" w:cs="Myriad Pro"/>
          <w:sz w:val="26"/>
          <w:szCs w:val="26"/>
        </w:rPr>
        <w:t xml:space="preserve"> 1 411</w:t>
      </w:r>
      <w:r w:rsidRPr="00DB642E">
        <w:rPr>
          <w:rFonts w:ascii="Myriad Pro" w:hAnsi="Myriad Pro"/>
          <w:color w:val="000000"/>
          <w:sz w:val="26"/>
          <w:szCs w:val="26"/>
        </w:rPr>
        <w:t xml:space="preserve"> 916,93</w:t>
      </w:r>
      <w:r>
        <w:rPr>
          <w:rFonts w:ascii="Myriad Pro" w:hAnsi="Myriad Pro"/>
          <w:color w:val="000000"/>
          <w:sz w:val="26"/>
          <w:szCs w:val="26"/>
        </w:rPr>
        <w:t xml:space="preserve"> </w:t>
      </w:r>
      <w:r w:rsidRPr="00DB642E">
        <w:rPr>
          <w:rFonts w:ascii="Myriad Pro" w:hAnsi="Myriad Pro" w:cs="Myriad Pro"/>
          <w:sz w:val="26"/>
          <w:szCs w:val="26"/>
        </w:rPr>
        <w:t>тыс. руб.</w:t>
      </w:r>
    </w:p>
    <w:p w14:paraId="02480E0A" w14:textId="77777777" w:rsidR="00713FE7" w:rsidRDefault="00713FE7" w:rsidP="004151B3">
      <w:pPr>
        <w:spacing w:after="0" w:line="360" w:lineRule="auto"/>
        <w:ind w:firstLine="709"/>
        <w:jc w:val="both"/>
        <w:rPr>
          <w:rFonts w:ascii="Myriad Pro" w:hAnsi="Myriad Pro"/>
          <w:sz w:val="26"/>
          <w:szCs w:val="26"/>
        </w:rPr>
      </w:pPr>
    </w:p>
    <w:p w14:paraId="214F515A" w14:textId="77777777" w:rsidR="00D81483" w:rsidRPr="00D81483" w:rsidRDefault="00D81483" w:rsidP="004151B3">
      <w:pPr>
        <w:spacing w:after="0" w:line="360" w:lineRule="auto"/>
        <w:jc w:val="both"/>
        <w:rPr>
          <w:rFonts w:ascii="Myriad Pro" w:hAnsi="Myriad Pro"/>
          <w:b/>
          <w:bCs/>
          <w:sz w:val="26"/>
          <w:szCs w:val="26"/>
        </w:rPr>
      </w:pPr>
      <w:r w:rsidRPr="00D81483">
        <w:rPr>
          <w:rFonts w:ascii="Myriad Pro" w:hAnsi="Myriad Pro"/>
          <w:b/>
          <w:bCs/>
          <w:sz w:val="26"/>
          <w:szCs w:val="26"/>
        </w:rPr>
        <w:t>ПОЗИЦИЯ ИСПОЛНИТЕЛЯ</w:t>
      </w:r>
    </w:p>
    <w:p w14:paraId="7AF0BA9E" w14:textId="77777777" w:rsidR="00FE32DE" w:rsidRPr="003849E1" w:rsidRDefault="00935C8C" w:rsidP="0052246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Филиалом </w:t>
      </w:r>
      <w:r w:rsidR="0031244B">
        <w:rPr>
          <w:rFonts w:ascii="Myriad Pro" w:hAnsi="Myriad Pro" w:cs="Myriad Pro"/>
          <w:sz w:val="26"/>
          <w:szCs w:val="26"/>
        </w:rPr>
        <w:t>ПАО </w:t>
      </w:r>
      <w:r w:rsidR="006766DF">
        <w:rPr>
          <w:rFonts w:ascii="Myriad Pro" w:hAnsi="Myriad Pro" w:cs="Myriad Pro"/>
          <w:sz w:val="26"/>
          <w:szCs w:val="26"/>
        </w:rPr>
        <w:t>«</w:t>
      </w:r>
      <w:r>
        <w:rPr>
          <w:rFonts w:ascii="Myriad Pro" w:hAnsi="Myriad Pro" w:cs="Myriad Pro"/>
          <w:sz w:val="26"/>
          <w:szCs w:val="26"/>
        </w:rPr>
        <w:t>МРСК Юга</w:t>
      </w:r>
      <w:r w:rsidR="006766DF">
        <w:rPr>
          <w:rFonts w:ascii="Myriad Pro" w:hAnsi="Myriad Pro" w:cs="Myriad Pro"/>
          <w:sz w:val="26"/>
          <w:szCs w:val="26"/>
        </w:rPr>
        <w:t>»</w:t>
      </w:r>
      <w:r w:rsidR="009E0731">
        <w:rPr>
          <w:rFonts w:ascii="Myriad Pro" w:hAnsi="Myriad Pro" w:cs="Myriad Pro"/>
          <w:sz w:val="26"/>
          <w:szCs w:val="26"/>
        </w:rPr>
        <w:t xml:space="preserve"> </w:t>
      </w:r>
      <w:r>
        <w:rPr>
          <w:rFonts w:ascii="Myriad Pro" w:hAnsi="Myriad Pro" w:cs="Myriad Pro"/>
          <w:sz w:val="26"/>
          <w:szCs w:val="26"/>
        </w:rPr>
        <w:t>-</w:t>
      </w:r>
      <w:r w:rsidR="009E0731">
        <w:rPr>
          <w:rFonts w:ascii="Myriad Pro" w:hAnsi="Myriad Pro" w:cs="Myriad Pro"/>
          <w:sz w:val="26"/>
          <w:szCs w:val="26"/>
        </w:rPr>
        <w:t xml:space="preserve"> </w:t>
      </w:r>
      <w:r w:rsidR="006766DF">
        <w:rPr>
          <w:rFonts w:ascii="Myriad Pro" w:hAnsi="Myriad Pro" w:cs="Myriad Pro"/>
          <w:sz w:val="26"/>
          <w:szCs w:val="26"/>
        </w:rPr>
        <w:t>«</w:t>
      </w:r>
      <w:r>
        <w:rPr>
          <w:rFonts w:ascii="Myriad Pro" w:hAnsi="Myriad Pro" w:cs="Myriad Pro"/>
          <w:sz w:val="26"/>
          <w:szCs w:val="26"/>
        </w:rPr>
        <w:t>Астраханьэнерго</w:t>
      </w:r>
      <w:r w:rsidR="006766DF">
        <w:rPr>
          <w:rFonts w:ascii="Myriad Pro" w:hAnsi="Myriad Pro" w:cs="Myriad Pro"/>
          <w:sz w:val="26"/>
          <w:szCs w:val="26"/>
        </w:rPr>
        <w:t>»</w:t>
      </w:r>
      <w:r>
        <w:rPr>
          <w:rFonts w:ascii="Myriad Pro" w:hAnsi="Myriad Pro" w:cs="Myriad Pro"/>
          <w:sz w:val="26"/>
          <w:szCs w:val="26"/>
        </w:rPr>
        <w:t xml:space="preserve"> в адрес Исполнителя направлены выписки из Сводного прогнозного баланса электрической энергии и мощности, утвержденные приказом ФАС России от</w:t>
      </w:r>
      <w:r w:rsidR="003849E1">
        <w:rPr>
          <w:rFonts w:ascii="Myriad Pro" w:hAnsi="Myriad Pro" w:cs="Myriad Pro"/>
          <w:sz w:val="26"/>
          <w:szCs w:val="26"/>
        </w:rPr>
        <w:t xml:space="preserve"> </w:t>
      </w:r>
      <w:r w:rsidR="00AC3A12" w:rsidRPr="00AC3A12">
        <w:rPr>
          <w:rFonts w:ascii="Myriad Pro" w:hAnsi="Myriad Pro" w:cs="Myriad Pro"/>
          <w:sz w:val="26"/>
          <w:szCs w:val="26"/>
        </w:rPr>
        <w:t xml:space="preserve">17 ноября 2016 года </w:t>
      </w:r>
      <w:r w:rsidR="0031244B">
        <w:rPr>
          <w:rFonts w:ascii="Myriad Pro" w:hAnsi="Myriad Pro" w:cs="Myriad Pro"/>
          <w:sz w:val="26"/>
          <w:szCs w:val="26"/>
        </w:rPr>
        <w:t>№ </w:t>
      </w:r>
      <w:r w:rsidR="00AC3A12" w:rsidRPr="00AC3A12">
        <w:rPr>
          <w:rFonts w:ascii="Myriad Pro" w:hAnsi="Myriad Pro" w:cs="Myriad Pro"/>
          <w:sz w:val="26"/>
          <w:szCs w:val="26"/>
        </w:rPr>
        <w:t>1601/16-ДСП</w:t>
      </w:r>
      <w:r w:rsidR="009E0731">
        <w:rPr>
          <w:rFonts w:ascii="Myriad Pro" w:hAnsi="Myriad Pro" w:cs="Myriad Pro"/>
          <w:sz w:val="26"/>
          <w:szCs w:val="26"/>
        </w:rPr>
        <w:t>.</w:t>
      </w:r>
      <w:r>
        <w:rPr>
          <w:rFonts w:ascii="Myriad Pro" w:hAnsi="Myriad Pro" w:cs="Myriad Pro"/>
          <w:sz w:val="26"/>
          <w:szCs w:val="26"/>
        </w:rPr>
        <w:t xml:space="preserve"> </w:t>
      </w:r>
    </w:p>
    <w:p w14:paraId="003436D7" w14:textId="77777777" w:rsidR="00935C8C" w:rsidRDefault="00935C8C" w:rsidP="0052246C">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Параметрами Сводного прогнозного баланса электрической энергии и мощности для филиала </w:t>
      </w:r>
      <w:r w:rsidR="0031244B">
        <w:rPr>
          <w:rFonts w:ascii="Myriad Pro" w:hAnsi="Myriad Pro"/>
          <w:sz w:val="26"/>
          <w:szCs w:val="26"/>
        </w:rPr>
        <w:t>ПАО </w:t>
      </w:r>
      <w:r w:rsidR="006766DF">
        <w:rPr>
          <w:rFonts w:ascii="Myriad Pro" w:hAnsi="Myriad Pro"/>
          <w:sz w:val="26"/>
          <w:szCs w:val="26"/>
        </w:rPr>
        <w:t>«</w:t>
      </w:r>
      <w:r>
        <w:rPr>
          <w:rFonts w:ascii="Myriad Pro" w:hAnsi="Myriad Pro"/>
          <w:sz w:val="26"/>
          <w:szCs w:val="26"/>
        </w:rPr>
        <w:t>МРСК Юга</w:t>
      </w:r>
      <w:r w:rsidR="006766DF">
        <w:rPr>
          <w:rFonts w:ascii="Myriad Pro" w:hAnsi="Myriad Pro"/>
          <w:sz w:val="26"/>
          <w:szCs w:val="26"/>
        </w:rPr>
        <w:t>»</w:t>
      </w:r>
      <w:r w:rsidR="009E0731">
        <w:rPr>
          <w:rFonts w:ascii="Myriad Pro" w:hAnsi="Myriad Pro"/>
          <w:sz w:val="26"/>
          <w:szCs w:val="26"/>
        </w:rPr>
        <w:t xml:space="preserve"> </w:t>
      </w:r>
      <w:r>
        <w:rPr>
          <w:rFonts w:ascii="Myriad Pro" w:hAnsi="Myriad Pro"/>
          <w:sz w:val="26"/>
          <w:szCs w:val="26"/>
        </w:rPr>
        <w:t>-</w:t>
      </w:r>
      <w:r w:rsidR="009E0731">
        <w:rPr>
          <w:rFonts w:ascii="Myriad Pro" w:hAnsi="Myriad Pro"/>
          <w:sz w:val="26"/>
          <w:szCs w:val="26"/>
        </w:rPr>
        <w:t xml:space="preserve"> </w:t>
      </w:r>
      <w:r w:rsidR="006766DF">
        <w:rPr>
          <w:rFonts w:ascii="Myriad Pro" w:hAnsi="Myriad Pro"/>
          <w:sz w:val="26"/>
          <w:szCs w:val="26"/>
        </w:rPr>
        <w:t>«</w:t>
      </w:r>
      <w:r>
        <w:rPr>
          <w:rFonts w:ascii="Myriad Pro" w:hAnsi="Myriad Pro"/>
          <w:sz w:val="26"/>
          <w:szCs w:val="26"/>
        </w:rPr>
        <w:t>Астраханьэнерго</w:t>
      </w:r>
      <w:r w:rsidR="006766DF">
        <w:rPr>
          <w:rFonts w:ascii="Myriad Pro" w:hAnsi="Myriad Pro"/>
          <w:sz w:val="26"/>
          <w:szCs w:val="26"/>
        </w:rPr>
        <w:t>»</w:t>
      </w:r>
      <w:r>
        <w:rPr>
          <w:rFonts w:ascii="Myriad Pro" w:hAnsi="Myriad Pro"/>
          <w:sz w:val="26"/>
          <w:szCs w:val="26"/>
        </w:rPr>
        <w:t xml:space="preserve"> определен объем потерь электрической энергии на </w:t>
      </w:r>
      <w:r w:rsidR="00E96AB8">
        <w:rPr>
          <w:rFonts w:ascii="Myriad Pro" w:hAnsi="Myriad Pro"/>
          <w:sz w:val="26"/>
          <w:szCs w:val="26"/>
        </w:rPr>
        <w:t>201</w:t>
      </w:r>
      <w:r w:rsidR="00AC3A12">
        <w:rPr>
          <w:rFonts w:ascii="Myriad Pro" w:hAnsi="Myriad Pro"/>
          <w:sz w:val="26"/>
          <w:szCs w:val="26"/>
        </w:rPr>
        <w:t>7</w:t>
      </w:r>
      <w:r>
        <w:rPr>
          <w:rFonts w:ascii="Myriad Pro" w:hAnsi="Myriad Pro"/>
          <w:sz w:val="26"/>
          <w:szCs w:val="26"/>
        </w:rPr>
        <w:t xml:space="preserve"> год в размере </w:t>
      </w:r>
      <w:r w:rsidR="00AC3A12">
        <w:rPr>
          <w:rFonts w:ascii="Myriad Pro" w:hAnsi="Myriad Pro"/>
          <w:sz w:val="26"/>
          <w:szCs w:val="26"/>
        </w:rPr>
        <w:t>624,17</w:t>
      </w:r>
      <w:r w:rsidR="003849E1">
        <w:rPr>
          <w:rFonts w:ascii="Myriad Pro" w:hAnsi="Myriad Pro"/>
          <w:sz w:val="26"/>
          <w:szCs w:val="26"/>
        </w:rPr>
        <w:t xml:space="preserve"> </w:t>
      </w:r>
      <w:r>
        <w:rPr>
          <w:rFonts w:ascii="Myriad Pro" w:hAnsi="Myriad Pro"/>
          <w:sz w:val="26"/>
          <w:szCs w:val="26"/>
        </w:rPr>
        <w:t>млн. кВт</w:t>
      </w:r>
      <w:r w:rsidR="009E0731">
        <w:rPr>
          <w:rFonts w:ascii="Myriad Pro" w:hAnsi="Myriad Pro"/>
          <w:sz w:val="26"/>
          <w:szCs w:val="26"/>
        </w:rPr>
        <w:t>*</w:t>
      </w:r>
      <w:r>
        <w:rPr>
          <w:rFonts w:ascii="Myriad Pro" w:hAnsi="Myriad Pro"/>
          <w:sz w:val="26"/>
          <w:szCs w:val="26"/>
        </w:rPr>
        <w:t xml:space="preserve">ч, в том числе по первому полугодию </w:t>
      </w:r>
      <w:r w:rsidR="00E96AB8">
        <w:rPr>
          <w:rFonts w:ascii="Myriad Pro" w:hAnsi="Myriad Pro"/>
          <w:sz w:val="26"/>
          <w:szCs w:val="26"/>
        </w:rPr>
        <w:t>201</w:t>
      </w:r>
      <w:r w:rsidR="00AC3A12">
        <w:rPr>
          <w:rFonts w:ascii="Myriad Pro" w:hAnsi="Myriad Pro"/>
          <w:sz w:val="26"/>
          <w:szCs w:val="26"/>
        </w:rPr>
        <w:t>7</w:t>
      </w:r>
      <w:r>
        <w:rPr>
          <w:rFonts w:ascii="Myriad Pro" w:hAnsi="Myriad Pro"/>
          <w:sz w:val="26"/>
          <w:szCs w:val="26"/>
        </w:rPr>
        <w:t xml:space="preserve"> года –</w:t>
      </w:r>
      <w:r w:rsidR="00AC3A12">
        <w:rPr>
          <w:rFonts w:ascii="Myriad Pro" w:hAnsi="Myriad Pro"/>
          <w:sz w:val="26"/>
          <w:szCs w:val="26"/>
        </w:rPr>
        <w:t xml:space="preserve">  331,13 </w:t>
      </w:r>
      <w:r>
        <w:rPr>
          <w:rFonts w:ascii="Myriad Pro" w:hAnsi="Myriad Pro"/>
          <w:sz w:val="26"/>
          <w:szCs w:val="26"/>
        </w:rPr>
        <w:t>млн. кВт</w:t>
      </w:r>
      <w:r w:rsidR="009E0731">
        <w:rPr>
          <w:rFonts w:ascii="Myriad Pro" w:hAnsi="Myriad Pro"/>
          <w:sz w:val="26"/>
          <w:szCs w:val="26"/>
        </w:rPr>
        <w:t>*</w:t>
      </w:r>
      <w:r>
        <w:rPr>
          <w:rFonts w:ascii="Myriad Pro" w:hAnsi="Myriad Pro"/>
          <w:sz w:val="26"/>
          <w:szCs w:val="26"/>
        </w:rPr>
        <w:t xml:space="preserve">ч, по второму полугодию </w:t>
      </w:r>
      <w:r w:rsidR="00E96AB8">
        <w:rPr>
          <w:rFonts w:ascii="Myriad Pro" w:hAnsi="Myriad Pro"/>
          <w:sz w:val="26"/>
          <w:szCs w:val="26"/>
        </w:rPr>
        <w:t>201</w:t>
      </w:r>
      <w:r w:rsidR="00AC3A12">
        <w:rPr>
          <w:rFonts w:ascii="Myriad Pro" w:hAnsi="Myriad Pro"/>
          <w:sz w:val="26"/>
          <w:szCs w:val="26"/>
        </w:rPr>
        <w:t>7</w:t>
      </w:r>
      <w:r>
        <w:rPr>
          <w:rFonts w:ascii="Myriad Pro" w:hAnsi="Myriad Pro"/>
          <w:sz w:val="26"/>
          <w:szCs w:val="26"/>
        </w:rPr>
        <w:t xml:space="preserve"> года –</w:t>
      </w:r>
      <w:r w:rsidR="00AC3A12">
        <w:rPr>
          <w:rFonts w:ascii="Myriad Pro" w:hAnsi="Myriad Pro"/>
          <w:sz w:val="26"/>
          <w:szCs w:val="26"/>
        </w:rPr>
        <w:t xml:space="preserve"> 293,04 </w:t>
      </w:r>
      <w:r>
        <w:rPr>
          <w:rFonts w:ascii="Myriad Pro" w:hAnsi="Myriad Pro"/>
          <w:sz w:val="26"/>
          <w:szCs w:val="26"/>
        </w:rPr>
        <w:t>млн. кВт</w:t>
      </w:r>
      <w:r w:rsidR="009E0731">
        <w:rPr>
          <w:rFonts w:ascii="Myriad Pro" w:hAnsi="Myriad Pro"/>
          <w:sz w:val="26"/>
          <w:szCs w:val="26"/>
        </w:rPr>
        <w:t>*</w:t>
      </w:r>
      <w:r>
        <w:rPr>
          <w:rFonts w:ascii="Myriad Pro" w:hAnsi="Myriad Pro"/>
          <w:sz w:val="26"/>
          <w:szCs w:val="26"/>
        </w:rPr>
        <w:t xml:space="preserve">ч. </w:t>
      </w:r>
    </w:p>
    <w:p w14:paraId="6E2877E5" w14:textId="77777777" w:rsidR="008D4D14" w:rsidRDefault="008D4D14" w:rsidP="0052246C">
      <w:pPr>
        <w:autoSpaceDE w:val="0"/>
        <w:autoSpaceDN w:val="0"/>
        <w:adjustRightInd w:val="0"/>
        <w:spacing w:after="0" w:line="360" w:lineRule="auto"/>
        <w:ind w:firstLine="567"/>
        <w:jc w:val="both"/>
        <w:rPr>
          <w:rFonts w:ascii="Myriad Pro" w:hAnsi="Myriad Pro"/>
          <w:sz w:val="26"/>
          <w:szCs w:val="26"/>
        </w:rPr>
      </w:pPr>
      <w:r w:rsidRPr="00E64CFF">
        <w:rPr>
          <w:rFonts w:ascii="Myriad Pro" w:hAnsi="Myriad Pro" w:cs="Myriad Pro"/>
          <w:sz w:val="26"/>
          <w:szCs w:val="26"/>
        </w:rPr>
        <w:t xml:space="preserve">На сайте Ассоциации </w:t>
      </w:r>
      <w:r w:rsidR="006766DF">
        <w:rPr>
          <w:rFonts w:ascii="Myriad Pro" w:hAnsi="Myriad Pro" w:cs="Myriad Pro"/>
          <w:sz w:val="26"/>
          <w:szCs w:val="26"/>
        </w:rPr>
        <w:t>«</w:t>
      </w:r>
      <w:r w:rsidRPr="00E64CFF">
        <w:rPr>
          <w:rFonts w:ascii="Myriad Pro" w:hAnsi="Myriad Pro" w:cs="Myriad Pro"/>
          <w:sz w:val="26"/>
          <w:szCs w:val="26"/>
        </w:rPr>
        <w:t>НП Совет рынка</w:t>
      </w:r>
      <w:r w:rsidR="006766DF">
        <w:rPr>
          <w:rFonts w:ascii="Myriad Pro" w:hAnsi="Myriad Pro" w:cs="Myriad Pro"/>
          <w:sz w:val="26"/>
          <w:szCs w:val="26"/>
        </w:rPr>
        <w:t>»</w:t>
      </w:r>
      <w:r w:rsidRPr="00E64CFF">
        <w:rPr>
          <w:rFonts w:ascii="Myriad Pro" w:hAnsi="Myriad Pro" w:cs="Myriad Pro"/>
          <w:sz w:val="26"/>
          <w:szCs w:val="26"/>
        </w:rPr>
        <w:t xml:space="preserve"> (</w:t>
      </w:r>
      <w:r w:rsidRPr="00001292">
        <w:rPr>
          <w:rFonts w:ascii="Myriad Pro" w:hAnsi="Myriad Pro"/>
          <w:sz w:val="26"/>
          <w:szCs w:val="26"/>
        </w:rPr>
        <w:t>https://www.</w:t>
      </w:r>
      <w:r w:rsidR="00AC3A12">
        <w:rPr>
          <w:rFonts w:ascii="Myriad Pro" w:hAnsi="Myriad Pro"/>
          <w:sz w:val="26"/>
          <w:szCs w:val="26"/>
          <w:lang w:val="en-US"/>
        </w:rPr>
        <w:t>n</w:t>
      </w:r>
      <w:r w:rsidRPr="00001292">
        <w:rPr>
          <w:rFonts w:ascii="Myriad Pro" w:hAnsi="Myriad Pro"/>
          <w:sz w:val="26"/>
          <w:szCs w:val="26"/>
        </w:rPr>
        <w:t>p-sr.ru/sites/default/files/</w:t>
      </w:r>
      <w:r w:rsidRPr="00E64CFF">
        <w:rPr>
          <w:rFonts w:ascii="Myriad Pro" w:hAnsi="Myriad Pro"/>
          <w:sz w:val="26"/>
          <w:szCs w:val="26"/>
        </w:rPr>
        <w:t xml:space="preserve">) размещен прогноз </w:t>
      </w:r>
      <w:r w:rsidR="009E11EC" w:rsidRPr="00E64CFF">
        <w:rPr>
          <w:rFonts w:ascii="Myriad Pro" w:hAnsi="Myriad Pro"/>
          <w:sz w:val="26"/>
          <w:szCs w:val="26"/>
        </w:rPr>
        <w:t xml:space="preserve">ценовых показателей на </w:t>
      </w:r>
      <w:r w:rsidR="00E96AB8">
        <w:rPr>
          <w:rFonts w:ascii="Myriad Pro" w:hAnsi="Myriad Pro"/>
          <w:sz w:val="26"/>
          <w:szCs w:val="26"/>
        </w:rPr>
        <w:t>201</w:t>
      </w:r>
      <w:r w:rsidR="00AC3A12" w:rsidRPr="00AC3A12">
        <w:rPr>
          <w:rFonts w:ascii="Myriad Pro" w:hAnsi="Myriad Pro"/>
          <w:sz w:val="26"/>
          <w:szCs w:val="26"/>
        </w:rPr>
        <w:t>7</w:t>
      </w:r>
      <w:r w:rsidR="009E11EC" w:rsidRPr="00E64CFF">
        <w:rPr>
          <w:rFonts w:ascii="Myriad Pro" w:hAnsi="Myriad Pro"/>
          <w:sz w:val="26"/>
          <w:szCs w:val="26"/>
        </w:rPr>
        <w:t xml:space="preserve"> год, опубликованный на </w:t>
      </w:r>
      <w:r w:rsidR="00AC3A12" w:rsidRPr="00AC3A12">
        <w:rPr>
          <w:rFonts w:ascii="Myriad Pro" w:hAnsi="Myriad Pro"/>
          <w:sz w:val="26"/>
          <w:szCs w:val="26"/>
        </w:rPr>
        <w:t>28.11.2016</w:t>
      </w:r>
      <w:r w:rsidR="00A953A0">
        <w:rPr>
          <w:rFonts w:ascii="Myriad Pro" w:hAnsi="Myriad Pro"/>
          <w:sz w:val="26"/>
          <w:szCs w:val="26"/>
        </w:rPr>
        <w:t xml:space="preserve"> </w:t>
      </w:r>
      <w:r w:rsidR="009E11EC" w:rsidRPr="00E64CFF">
        <w:rPr>
          <w:rFonts w:ascii="Myriad Pro" w:hAnsi="Myriad Pro"/>
          <w:sz w:val="26"/>
          <w:szCs w:val="26"/>
        </w:rPr>
        <w:t>года</w:t>
      </w:r>
      <w:r w:rsidR="00001292">
        <w:rPr>
          <w:rFonts w:ascii="Myriad Pro" w:hAnsi="Myriad Pro"/>
          <w:sz w:val="26"/>
          <w:szCs w:val="26"/>
        </w:rPr>
        <w:t>.</w:t>
      </w:r>
    </w:p>
    <w:tbl>
      <w:tblPr>
        <w:tblW w:w="9346" w:type="dxa"/>
        <w:tblLook w:val="04A0" w:firstRow="1" w:lastRow="0" w:firstColumn="1" w:lastColumn="0" w:noHBand="0" w:noVBand="1"/>
      </w:tblPr>
      <w:tblGrid>
        <w:gridCol w:w="800"/>
        <w:gridCol w:w="3548"/>
        <w:gridCol w:w="1312"/>
        <w:gridCol w:w="1985"/>
        <w:gridCol w:w="1701"/>
      </w:tblGrid>
      <w:tr w:rsidR="008D4D14" w:rsidRPr="00001292" w14:paraId="312938F6" w14:textId="77777777" w:rsidTr="00EE365F">
        <w:trPr>
          <w:trHeight w:val="20"/>
          <w:tblHeader/>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C8953" w14:textId="77777777" w:rsidR="008D4D14" w:rsidRPr="00001292" w:rsidRDefault="0031244B" w:rsidP="00267CBA">
            <w:pPr>
              <w:spacing w:after="0" w:line="240" w:lineRule="auto"/>
              <w:jc w:val="center"/>
              <w:rPr>
                <w:rFonts w:ascii="Myriad Pro" w:hAnsi="Myriad Pro"/>
                <w:b/>
                <w:bCs/>
                <w:color w:val="FFFFFF" w:themeColor="background1"/>
              </w:rPr>
            </w:pPr>
            <w:r>
              <w:rPr>
                <w:rFonts w:ascii="Myriad Pro" w:hAnsi="Myriad Pro"/>
                <w:b/>
                <w:bCs/>
                <w:color w:val="FFFFFF" w:themeColor="background1"/>
              </w:rPr>
              <w:t>№ </w:t>
            </w:r>
            <w:r w:rsidR="008D4D14" w:rsidRPr="00001292">
              <w:rPr>
                <w:rFonts w:ascii="Myriad Pro" w:hAnsi="Myriad Pro"/>
                <w:b/>
                <w:bCs/>
                <w:color w:val="FFFFFF" w:themeColor="background1"/>
              </w:rPr>
              <w:t>п/п</w:t>
            </w:r>
          </w:p>
        </w:tc>
        <w:tc>
          <w:tcPr>
            <w:tcW w:w="36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7D040E" w14:textId="77777777" w:rsidR="008D4D14" w:rsidRPr="00001292" w:rsidRDefault="008D4D14" w:rsidP="00267CBA">
            <w:pPr>
              <w:spacing w:after="0" w:line="240" w:lineRule="auto"/>
              <w:jc w:val="center"/>
              <w:rPr>
                <w:rFonts w:ascii="Myriad Pro" w:hAnsi="Myriad Pro"/>
                <w:b/>
                <w:bCs/>
                <w:color w:val="FFFFFF" w:themeColor="background1"/>
              </w:rPr>
            </w:pPr>
            <w:r w:rsidRPr="00001292">
              <w:rPr>
                <w:rFonts w:ascii="Myriad Pro" w:hAnsi="Myriad Pro"/>
                <w:b/>
                <w:bCs/>
                <w:color w:val="FFFFFF" w:themeColor="background1"/>
              </w:rPr>
              <w:t>Показатель</w:t>
            </w: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114AD5" w14:textId="77777777" w:rsidR="008D4D14" w:rsidRPr="00001292" w:rsidRDefault="008D4D14" w:rsidP="00267CBA">
            <w:pPr>
              <w:spacing w:after="0" w:line="240" w:lineRule="auto"/>
              <w:jc w:val="center"/>
              <w:rPr>
                <w:rFonts w:ascii="Myriad Pro" w:hAnsi="Myriad Pro"/>
                <w:b/>
                <w:bCs/>
                <w:color w:val="FFFFFF" w:themeColor="background1"/>
              </w:rPr>
            </w:pPr>
            <w:r w:rsidRPr="00001292">
              <w:rPr>
                <w:rFonts w:ascii="Myriad Pro" w:hAnsi="Myriad Pro"/>
                <w:b/>
                <w:bCs/>
                <w:color w:val="FFFFFF" w:themeColor="background1"/>
              </w:rPr>
              <w:t>Ед. измер.</w:t>
            </w:r>
          </w:p>
        </w:tc>
        <w:tc>
          <w:tcPr>
            <w:tcW w:w="3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07444" w14:textId="77777777" w:rsidR="008D4D14" w:rsidRPr="00001292" w:rsidRDefault="00E96AB8" w:rsidP="00267CBA">
            <w:pPr>
              <w:spacing w:after="0" w:line="240" w:lineRule="auto"/>
              <w:jc w:val="center"/>
              <w:rPr>
                <w:rFonts w:ascii="Myriad Pro" w:hAnsi="Myriad Pro"/>
                <w:b/>
                <w:bCs/>
                <w:color w:val="FFFFFF" w:themeColor="background1"/>
              </w:rPr>
            </w:pPr>
            <w:r>
              <w:rPr>
                <w:rFonts w:ascii="Myriad Pro" w:hAnsi="Myriad Pro"/>
                <w:b/>
                <w:bCs/>
                <w:color w:val="FFFFFF" w:themeColor="background1"/>
              </w:rPr>
              <w:t>201</w:t>
            </w:r>
            <w:r w:rsidR="00AC3A12">
              <w:rPr>
                <w:rFonts w:ascii="Myriad Pro" w:hAnsi="Myriad Pro"/>
                <w:b/>
                <w:bCs/>
                <w:color w:val="FFFFFF" w:themeColor="background1"/>
                <w:lang w:val="en-US"/>
              </w:rPr>
              <w:t>7</w:t>
            </w:r>
            <w:r w:rsidR="008D4D14" w:rsidRPr="00001292">
              <w:rPr>
                <w:rFonts w:ascii="Myriad Pro" w:hAnsi="Myriad Pro"/>
                <w:b/>
                <w:bCs/>
                <w:color w:val="FFFFFF" w:themeColor="background1"/>
              </w:rPr>
              <w:t xml:space="preserve"> год </w:t>
            </w:r>
          </w:p>
        </w:tc>
      </w:tr>
      <w:tr w:rsidR="008D4D14" w:rsidRPr="00001292" w14:paraId="502D5879" w14:textId="77777777" w:rsidTr="00EE365F">
        <w:trPr>
          <w:trHeight w:val="20"/>
          <w:tblHeader/>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7B0146" w14:textId="77777777" w:rsidR="008D4D14" w:rsidRPr="00001292" w:rsidRDefault="008D4D14" w:rsidP="00267CBA">
            <w:pPr>
              <w:spacing w:after="0" w:line="240" w:lineRule="auto"/>
              <w:rPr>
                <w:rFonts w:ascii="Myriad Pro" w:hAnsi="Myriad Pro"/>
                <w:b/>
                <w:bCs/>
                <w:color w:val="FFFFFF" w:themeColor="background1"/>
              </w:rPr>
            </w:pPr>
          </w:p>
        </w:tc>
        <w:tc>
          <w:tcPr>
            <w:tcW w:w="36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C8DFB" w14:textId="77777777" w:rsidR="008D4D14" w:rsidRPr="00001292" w:rsidRDefault="008D4D14" w:rsidP="00267CBA">
            <w:pPr>
              <w:spacing w:after="0" w:line="240" w:lineRule="auto"/>
              <w:rPr>
                <w:rFonts w:ascii="Myriad Pro" w:hAnsi="Myriad Pro"/>
                <w:b/>
                <w:bCs/>
                <w:color w:val="FFFFFF" w:themeColor="background1"/>
              </w:rPr>
            </w:pPr>
          </w:p>
        </w:tc>
        <w:tc>
          <w:tcPr>
            <w:tcW w:w="1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FAED3" w14:textId="77777777" w:rsidR="008D4D14" w:rsidRPr="00001292" w:rsidRDefault="008D4D14" w:rsidP="00267CBA">
            <w:pPr>
              <w:spacing w:after="0" w:line="240" w:lineRule="auto"/>
              <w:rPr>
                <w:rFonts w:ascii="Myriad Pro" w:hAnsi="Myriad Pro"/>
                <w:b/>
                <w:bCs/>
                <w:color w:val="FFFFFF" w:themeColor="background1"/>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2A9ED" w14:textId="77777777" w:rsidR="008D4D14" w:rsidRPr="00001292" w:rsidRDefault="008D4D14" w:rsidP="00267CBA">
            <w:pPr>
              <w:spacing w:after="0" w:line="240" w:lineRule="auto"/>
              <w:jc w:val="center"/>
              <w:rPr>
                <w:rFonts w:ascii="Myriad Pro" w:hAnsi="Myriad Pro"/>
                <w:b/>
                <w:bCs/>
                <w:color w:val="FFFFFF" w:themeColor="background1"/>
              </w:rPr>
            </w:pPr>
            <w:r w:rsidRPr="00001292">
              <w:rPr>
                <w:rFonts w:ascii="Myriad Pro" w:hAnsi="Myriad Pro"/>
                <w:b/>
                <w:bCs/>
                <w:color w:val="FFFFFF" w:themeColor="background1"/>
              </w:rPr>
              <w:t xml:space="preserve">1 полугодие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2D9155" w14:textId="77777777" w:rsidR="008D4D14" w:rsidRPr="00001292" w:rsidRDefault="008D4D14" w:rsidP="00267CBA">
            <w:pPr>
              <w:spacing w:after="0" w:line="240" w:lineRule="auto"/>
              <w:jc w:val="center"/>
              <w:rPr>
                <w:rFonts w:ascii="Myriad Pro" w:hAnsi="Myriad Pro"/>
                <w:b/>
                <w:bCs/>
                <w:color w:val="FFFFFF" w:themeColor="background1"/>
              </w:rPr>
            </w:pPr>
            <w:r w:rsidRPr="00001292">
              <w:rPr>
                <w:rFonts w:ascii="Myriad Pro" w:hAnsi="Myriad Pro"/>
                <w:b/>
                <w:bCs/>
                <w:color w:val="FFFFFF" w:themeColor="background1"/>
              </w:rPr>
              <w:t>2 полугодие</w:t>
            </w:r>
          </w:p>
        </w:tc>
      </w:tr>
      <w:tr w:rsidR="00AC3A12" w:rsidRPr="00001292" w14:paraId="49E8B067" w14:textId="77777777" w:rsidTr="009C7522">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76A7F7B0" w14:textId="77777777" w:rsidR="00AC3A12" w:rsidRPr="00001292" w:rsidRDefault="00AC3A12" w:rsidP="00267CBA">
            <w:pPr>
              <w:spacing w:after="0" w:line="240" w:lineRule="auto"/>
              <w:jc w:val="center"/>
              <w:rPr>
                <w:rFonts w:ascii="Myriad Pro" w:hAnsi="Myriad Pro"/>
                <w:bCs/>
              </w:rPr>
            </w:pPr>
            <w:r w:rsidRPr="00001292">
              <w:rPr>
                <w:rFonts w:ascii="Myriad Pro" w:hAnsi="Myriad Pro"/>
                <w:bCs/>
              </w:rPr>
              <w:t>1</w:t>
            </w:r>
          </w:p>
        </w:tc>
        <w:tc>
          <w:tcPr>
            <w:tcW w:w="365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4D6240F" w14:textId="77777777" w:rsidR="00AC3A12" w:rsidRPr="00001292" w:rsidRDefault="00AC3A12" w:rsidP="00267CBA">
            <w:pPr>
              <w:spacing w:after="0" w:line="240" w:lineRule="auto"/>
              <w:rPr>
                <w:rFonts w:ascii="Myriad Pro" w:hAnsi="Myriad Pro"/>
                <w:bCs/>
              </w:rPr>
            </w:pPr>
            <w:r w:rsidRPr="00001292">
              <w:rPr>
                <w:rFonts w:ascii="Myriad Pro" w:hAnsi="Myriad Pro"/>
                <w:bCs/>
              </w:rPr>
              <w:t>Свободная (нерегулируемая) цена на электрическую энергию</w:t>
            </w:r>
          </w:p>
        </w:tc>
        <w:tc>
          <w:tcPr>
            <w:tcW w:w="13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46321683" w14:textId="77777777" w:rsidR="00AC3A12" w:rsidRPr="00001292" w:rsidRDefault="00AC3A12" w:rsidP="00267CBA">
            <w:pPr>
              <w:spacing w:after="0" w:line="240" w:lineRule="auto"/>
              <w:jc w:val="center"/>
              <w:rPr>
                <w:rFonts w:ascii="Myriad Pro" w:hAnsi="Myriad Pro"/>
                <w:bCs/>
              </w:rPr>
            </w:pPr>
            <w:r>
              <w:rPr>
                <w:rFonts w:ascii="Myriad Pro" w:hAnsi="Myriad Pro"/>
                <w:bCs/>
              </w:rPr>
              <w:t>р</w:t>
            </w:r>
            <w:r w:rsidRPr="00001292">
              <w:rPr>
                <w:rFonts w:ascii="Myriad Pro" w:hAnsi="Myriad Pro"/>
                <w:bCs/>
              </w:rPr>
              <w:t>уб./МВтч</w:t>
            </w:r>
          </w:p>
        </w:tc>
        <w:tc>
          <w:tcPr>
            <w:tcW w:w="1985"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0A9668E0" w14:textId="77777777" w:rsidR="00AC3A12" w:rsidRPr="00001292" w:rsidRDefault="00AC3A12" w:rsidP="00267CBA">
            <w:pPr>
              <w:spacing w:after="0" w:line="240" w:lineRule="auto"/>
              <w:jc w:val="center"/>
              <w:rPr>
                <w:rFonts w:ascii="Myriad Pro" w:hAnsi="Myriad Pro"/>
                <w:bCs/>
              </w:rPr>
            </w:pPr>
            <w:r>
              <w:rPr>
                <w:rFonts w:ascii="Myriad Pro" w:hAnsi="Myriad Pro" w:cs="Calibri"/>
                <w:color w:val="000000"/>
              </w:rPr>
              <w:t>1 184,0</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4741FF37" w14:textId="77777777" w:rsidR="00AC3A12" w:rsidRPr="00001292" w:rsidRDefault="00AC3A12" w:rsidP="00267CBA">
            <w:pPr>
              <w:spacing w:after="0" w:line="240" w:lineRule="auto"/>
              <w:jc w:val="center"/>
              <w:rPr>
                <w:rFonts w:ascii="Myriad Pro" w:hAnsi="Myriad Pro"/>
                <w:bCs/>
              </w:rPr>
            </w:pPr>
            <w:r>
              <w:rPr>
                <w:rFonts w:ascii="Myriad Pro" w:hAnsi="Myriad Pro" w:cs="Calibri"/>
                <w:color w:val="000000"/>
              </w:rPr>
              <w:t>1 270,0</w:t>
            </w:r>
          </w:p>
        </w:tc>
      </w:tr>
      <w:tr w:rsidR="00AC3A12" w:rsidRPr="00001292" w14:paraId="14C631C4" w14:textId="77777777" w:rsidTr="009C752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7EC44DEF" w14:textId="77777777" w:rsidR="00AC3A12" w:rsidRPr="00001292" w:rsidRDefault="00AC3A12" w:rsidP="00267CBA">
            <w:pPr>
              <w:spacing w:after="0" w:line="240" w:lineRule="auto"/>
              <w:jc w:val="center"/>
              <w:rPr>
                <w:rFonts w:ascii="Myriad Pro" w:hAnsi="Myriad Pro"/>
                <w:bCs/>
                <w:color w:val="000000"/>
              </w:rPr>
            </w:pPr>
            <w:r w:rsidRPr="00001292">
              <w:rPr>
                <w:rFonts w:ascii="Myriad Pro" w:hAnsi="Myriad Pro"/>
                <w:bCs/>
                <w:color w:val="000000"/>
              </w:rPr>
              <w:t>2</w:t>
            </w:r>
          </w:p>
        </w:tc>
        <w:tc>
          <w:tcPr>
            <w:tcW w:w="3655" w:type="dxa"/>
            <w:tcBorders>
              <w:top w:val="nil"/>
              <w:left w:val="nil"/>
              <w:bottom w:val="single" w:sz="4" w:space="0" w:color="auto"/>
              <w:right w:val="single" w:sz="4" w:space="0" w:color="auto"/>
            </w:tcBorders>
            <w:shd w:val="clear" w:color="000000" w:fill="FFFFFF"/>
            <w:vAlign w:val="center"/>
            <w:hideMark/>
          </w:tcPr>
          <w:p w14:paraId="4BEEC6F4" w14:textId="77777777" w:rsidR="00AC3A12" w:rsidRPr="00001292" w:rsidRDefault="00AC3A12" w:rsidP="00267CBA">
            <w:pPr>
              <w:spacing w:after="0" w:line="240" w:lineRule="auto"/>
              <w:rPr>
                <w:rFonts w:ascii="Myriad Pro" w:hAnsi="Myriad Pro"/>
                <w:bCs/>
              </w:rPr>
            </w:pPr>
            <w:r w:rsidRPr="00001292">
              <w:rPr>
                <w:rFonts w:ascii="Myriad Pro" w:hAnsi="Myriad Pro"/>
                <w:bCs/>
              </w:rPr>
              <w:t>Свободная (нерегулируемая) цена на мощность</w:t>
            </w:r>
          </w:p>
        </w:tc>
        <w:tc>
          <w:tcPr>
            <w:tcW w:w="1320" w:type="dxa"/>
            <w:tcBorders>
              <w:top w:val="nil"/>
              <w:left w:val="nil"/>
              <w:bottom w:val="single" w:sz="4" w:space="0" w:color="auto"/>
              <w:right w:val="single" w:sz="8" w:space="0" w:color="auto"/>
            </w:tcBorders>
            <w:shd w:val="clear" w:color="000000" w:fill="FFFFFF"/>
            <w:vAlign w:val="center"/>
            <w:hideMark/>
          </w:tcPr>
          <w:p w14:paraId="225365AB" w14:textId="77777777" w:rsidR="00AC3A12" w:rsidRPr="00001292" w:rsidRDefault="00AC3A12" w:rsidP="00267CBA">
            <w:pPr>
              <w:spacing w:after="0" w:line="240" w:lineRule="auto"/>
              <w:jc w:val="center"/>
              <w:rPr>
                <w:rFonts w:ascii="Myriad Pro" w:hAnsi="Myriad Pro"/>
                <w:bCs/>
              </w:rPr>
            </w:pPr>
            <w:r>
              <w:rPr>
                <w:rFonts w:ascii="Myriad Pro" w:hAnsi="Myriad Pro"/>
                <w:bCs/>
              </w:rPr>
              <w:t>р</w:t>
            </w:r>
            <w:r w:rsidRPr="00001292">
              <w:rPr>
                <w:rFonts w:ascii="Myriad Pro" w:hAnsi="Myriad Pro"/>
                <w:bCs/>
              </w:rPr>
              <w:t>уб. /МВт в месяц</w:t>
            </w:r>
          </w:p>
        </w:tc>
        <w:tc>
          <w:tcPr>
            <w:tcW w:w="1985" w:type="dxa"/>
            <w:tcBorders>
              <w:top w:val="nil"/>
              <w:left w:val="nil"/>
              <w:bottom w:val="single" w:sz="4" w:space="0" w:color="auto"/>
              <w:right w:val="nil"/>
            </w:tcBorders>
            <w:shd w:val="clear" w:color="000000" w:fill="FFFFFF"/>
            <w:noWrap/>
            <w:vAlign w:val="center"/>
          </w:tcPr>
          <w:p w14:paraId="74702197" w14:textId="77777777" w:rsidR="00AC3A12" w:rsidRPr="00001292" w:rsidRDefault="00AC3A12" w:rsidP="00267CBA">
            <w:pPr>
              <w:spacing w:after="0" w:line="240" w:lineRule="auto"/>
              <w:jc w:val="center"/>
              <w:rPr>
                <w:rFonts w:ascii="Myriad Pro" w:hAnsi="Myriad Pro"/>
                <w:bCs/>
              </w:rPr>
            </w:pPr>
            <w:r>
              <w:rPr>
                <w:rFonts w:ascii="Myriad Pro" w:hAnsi="Myriad Pro" w:cs="Calibri"/>
                <w:color w:val="000000"/>
              </w:rPr>
              <w:t>520 986,0</w:t>
            </w:r>
          </w:p>
        </w:tc>
        <w:tc>
          <w:tcPr>
            <w:tcW w:w="1701" w:type="dxa"/>
            <w:tcBorders>
              <w:top w:val="nil"/>
              <w:left w:val="single" w:sz="4" w:space="0" w:color="auto"/>
              <w:bottom w:val="single" w:sz="4" w:space="0" w:color="auto"/>
              <w:right w:val="single" w:sz="4" w:space="0" w:color="auto"/>
            </w:tcBorders>
            <w:shd w:val="clear" w:color="000000" w:fill="FFFFFF"/>
            <w:noWrap/>
            <w:vAlign w:val="center"/>
          </w:tcPr>
          <w:p w14:paraId="0CC5A135" w14:textId="77777777" w:rsidR="00AC3A12" w:rsidRPr="00001292" w:rsidRDefault="00AC3A12" w:rsidP="00267CBA">
            <w:pPr>
              <w:spacing w:after="0" w:line="240" w:lineRule="auto"/>
              <w:jc w:val="center"/>
              <w:rPr>
                <w:rFonts w:ascii="Myriad Pro" w:hAnsi="Myriad Pro"/>
                <w:bCs/>
              </w:rPr>
            </w:pPr>
            <w:r>
              <w:rPr>
                <w:rFonts w:ascii="Myriad Pro" w:hAnsi="Myriad Pro" w:cs="Calibri"/>
                <w:color w:val="000000"/>
              </w:rPr>
              <w:t>537 170,0</w:t>
            </w:r>
          </w:p>
        </w:tc>
      </w:tr>
    </w:tbl>
    <w:p w14:paraId="126FF8EF" w14:textId="77777777" w:rsidR="00001292" w:rsidRDefault="00001292" w:rsidP="00267CBA">
      <w:pPr>
        <w:autoSpaceDE w:val="0"/>
        <w:autoSpaceDN w:val="0"/>
        <w:adjustRightInd w:val="0"/>
        <w:spacing w:after="0" w:line="360" w:lineRule="auto"/>
        <w:ind w:firstLine="709"/>
        <w:jc w:val="both"/>
        <w:rPr>
          <w:rFonts w:ascii="Myriad Pro" w:hAnsi="Myriad Pro" w:cs="Myriad Pro"/>
          <w:sz w:val="26"/>
          <w:szCs w:val="26"/>
        </w:rPr>
      </w:pPr>
    </w:p>
    <w:p w14:paraId="6CAD9C4C" w14:textId="69E02791" w:rsidR="00D81483" w:rsidRDefault="00E64CFF" w:rsidP="0052246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lastRenderedPageBreak/>
        <w:t xml:space="preserve">Согласно представленной информации филиалом </w:t>
      </w:r>
      <w:r w:rsidR="0031244B">
        <w:rPr>
          <w:rFonts w:ascii="Myriad Pro" w:hAnsi="Myriad Pro" w:cs="Myriad Pro"/>
          <w:sz w:val="26"/>
          <w:szCs w:val="26"/>
        </w:rPr>
        <w:t>ПАО </w:t>
      </w:r>
      <w:r w:rsidR="006766DF">
        <w:rPr>
          <w:rFonts w:ascii="Myriad Pro" w:hAnsi="Myriad Pro" w:cs="Myriad Pro"/>
          <w:sz w:val="26"/>
          <w:szCs w:val="26"/>
        </w:rPr>
        <w:t>«</w:t>
      </w:r>
      <w:r>
        <w:rPr>
          <w:rFonts w:ascii="Myriad Pro" w:hAnsi="Myriad Pro" w:cs="Myriad Pro"/>
          <w:sz w:val="26"/>
          <w:szCs w:val="26"/>
        </w:rPr>
        <w:t>МРСК Юга</w:t>
      </w:r>
      <w:r w:rsidR="006766DF">
        <w:rPr>
          <w:rFonts w:ascii="Myriad Pro" w:hAnsi="Myriad Pro" w:cs="Myriad Pro"/>
          <w:sz w:val="26"/>
          <w:szCs w:val="26"/>
        </w:rPr>
        <w:t>»</w:t>
      </w:r>
      <w:r w:rsidR="00B0381F">
        <w:rPr>
          <w:rFonts w:ascii="Myriad Pro" w:hAnsi="Myriad Pro" w:cs="Myriad Pro"/>
          <w:sz w:val="26"/>
          <w:szCs w:val="26"/>
        </w:rPr>
        <w:t xml:space="preserve"> </w:t>
      </w:r>
      <w:r>
        <w:rPr>
          <w:rFonts w:ascii="Myriad Pro" w:hAnsi="Myriad Pro" w:cs="Myriad Pro"/>
          <w:sz w:val="26"/>
          <w:szCs w:val="26"/>
        </w:rPr>
        <w:t>-</w:t>
      </w:r>
      <w:r w:rsidR="00B0381F">
        <w:rPr>
          <w:rFonts w:ascii="Myriad Pro" w:hAnsi="Myriad Pro" w:cs="Myriad Pro"/>
          <w:sz w:val="26"/>
          <w:szCs w:val="26"/>
        </w:rPr>
        <w:t xml:space="preserve"> </w:t>
      </w:r>
      <w:r w:rsidR="006766DF">
        <w:rPr>
          <w:rFonts w:ascii="Myriad Pro" w:hAnsi="Myriad Pro" w:cs="Myriad Pro"/>
          <w:sz w:val="26"/>
          <w:szCs w:val="26"/>
        </w:rPr>
        <w:t>«</w:t>
      </w:r>
      <w:r>
        <w:rPr>
          <w:rFonts w:ascii="Myriad Pro" w:hAnsi="Myriad Pro" w:cs="Myriad Pro"/>
          <w:sz w:val="26"/>
          <w:szCs w:val="26"/>
        </w:rPr>
        <w:t>Астраханьэнерго</w:t>
      </w:r>
      <w:r w:rsidR="006766DF">
        <w:rPr>
          <w:rFonts w:ascii="Myriad Pro" w:hAnsi="Myriad Pro" w:cs="Myriad Pro"/>
          <w:sz w:val="26"/>
          <w:szCs w:val="26"/>
        </w:rPr>
        <w:t>»</w:t>
      </w:r>
      <w:r>
        <w:rPr>
          <w:rFonts w:ascii="Myriad Pro" w:hAnsi="Myriad Pro" w:cs="Myriad Pro"/>
          <w:sz w:val="26"/>
          <w:szCs w:val="26"/>
        </w:rPr>
        <w:t xml:space="preserve"> покупка электрической энергии (мощности) производится у </w:t>
      </w:r>
      <w:r w:rsidR="0031244B">
        <w:rPr>
          <w:rFonts w:ascii="Myriad Pro" w:hAnsi="Myriad Pro" w:cs="Myriad Pro"/>
          <w:sz w:val="26"/>
          <w:szCs w:val="26"/>
        </w:rPr>
        <w:t>ПАО </w:t>
      </w:r>
      <w:r w:rsidR="006766DF">
        <w:rPr>
          <w:rFonts w:ascii="Myriad Pro" w:hAnsi="Myriad Pro" w:cs="Myriad Pro"/>
          <w:sz w:val="26"/>
          <w:szCs w:val="26"/>
        </w:rPr>
        <w:t>«</w:t>
      </w:r>
      <w:r>
        <w:rPr>
          <w:rFonts w:ascii="Myriad Pro" w:hAnsi="Myriad Pro" w:cs="Myriad Pro"/>
          <w:sz w:val="26"/>
          <w:szCs w:val="26"/>
        </w:rPr>
        <w:t>Астраханская энергосбытовая компания</w:t>
      </w:r>
      <w:r w:rsidR="006766DF">
        <w:rPr>
          <w:rFonts w:ascii="Myriad Pro" w:hAnsi="Myriad Pro" w:cs="Myriad Pro"/>
          <w:sz w:val="26"/>
          <w:szCs w:val="26"/>
        </w:rPr>
        <w:t>»</w:t>
      </w:r>
      <w:r w:rsidR="00AC667B">
        <w:rPr>
          <w:rFonts w:ascii="Myriad Pro" w:hAnsi="Myriad Pro" w:cs="Myriad Pro"/>
          <w:sz w:val="26"/>
          <w:szCs w:val="26"/>
        </w:rPr>
        <w:t>.</w:t>
      </w:r>
      <w:r>
        <w:rPr>
          <w:rFonts w:ascii="Myriad Pro" w:hAnsi="Myriad Pro" w:cs="Myriad Pro"/>
          <w:sz w:val="26"/>
          <w:szCs w:val="26"/>
        </w:rPr>
        <w:t xml:space="preserve"> </w:t>
      </w:r>
      <w:r w:rsidR="00AC667B">
        <w:rPr>
          <w:rFonts w:ascii="Myriad Pro" w:hAnsi="Myriad Pro" w:cs="Myriad Pro"/>
          <w:sz w:val="26"/>
          <w:szCs w:val="26"/>
        </w:rPr>
        <w:t>С</w:t>
      </w:r>
      <w:r>
        <w:rPr>
          <w:rFonts w:ascii="Myriad Pro" w:hAnsi="Myriad Pro" w:cs="Myriad Pro"/>
          <w:sz w:val="26"/>
          <w:szCs w:val="26"/>
        </w:rPr>
        <w:t>бытовые надбавки Службой по тарифам Астраханской области утвержден</w:t>
      </w:r>
      <w:r w:rsidR="002379A7">
        <w:rPr>
          <w:rFonts w:ascii="Myriad Pro" w:hAnsi="Myriad Pro" w:cs="Myriad Pro"/>
          <w:sz w:val="26"/>
          <w:szCs w:val="26"/>
        </w:rPr>
        <w:t>ы</w:t>
      </w:r>
      <w:r>
        <w:rPr>
          <w:rFonts w:ascii="Myriad Pro" w:hAnsi="Myriad Pro" w:cs="Myriad Pro"/>
          <w:sz w:val="26"/>
          <w:szCs w:val="26"/>
        </w:rPr>
        <w:t xml:space="preserve"> на </w:t>
      </w:r>
      <w:r w:rsidR="00E96AB8">
        <w:rPr>
          <w:rFonts w:ascii="Myriad Pro" w:hAnsi="Myriad Pro" w:cs="Myriad Pro"/>
          <w:sz w:val="26"/>
          <w:szCs w:val="26"/>
        </w:rPr>
        <w:t>201</w:t>
      </w:r>
      <w:r w:rsidR="00AC3A12">
        <w:rPr>
          <w:rFonts w:ascii="Myriad Pro" w:hAnsi="Myriad Pro" w:cs="Myriad Pro"/>
          <w:sz w:val="26"/>
          <w:szCs w:val="26"/>
        </w:rPr>
        <w:t>7</w:t>
      </w:r>
      <w:r>
        <w:rPr>
          <w:rFonts w:ascii="Myriad Pro" w:hAnsi="Myriad Pro" w:cs="Myriad Pro"/>
          <w:sz w:val="26"/>
          <w:szCs w:val="26"/>
        </w:rPr>
        <w:t xml:space="preserve"> год постановлением </w:t>
      </w:r>
      <w:r w:rsidR="00AC3A12" w:rsidRPr="00AC3A12">
        <w:rPr>
          <w:rFonts w:ascii="Myriad Pro" w:hAnsi="Myriad Pro" w:cs="Myriad Pro"/>
          <w:sz w:val="26"/>
          <w:szCs w:val="26"/>
        </w:rPr>
        <w:t xml:space="preserve">от 26.12.2016 №220 </w:t>
      </w:r>
      <w:r w:rsidR="0007535D">
        <w:rPr>
          <w:rFonts w:ascii="Myriad Pro" w:hAnsi="Myriad Pro" w:cs="Myriad Pro"/>
          <w:sz w:val="26"/>
          <w:szCs w:val="26"/>
        </w:rPr>
        <w:t>»</w:t>
      </w:r>
      <w:r w:rsidR="004966B7">
        <w:rPr>
          <w:rFonts w:ascii="Myriad Pro" w:hAnsi="Myriad Pro" w:cs="Myriad Pro"/>
          <w:sz w:val="26"/>
          <w:szCs w:val="26"/>
        </w:rPr>
        <w:t>О</w:t>
      </w:r>
      <w:r w:rsidR="00AC3A12" w:rsidRPr="00AC3A12">
        <w:rPr>
          <w:rFonts w:ascii="Myriad Pro" w:hAnsi="Myriad Pro" w:cs="Myriad Pro"/>
          <w:sz w:val="26"/>
          <w:szCs w:val="26"/>
        </w:rPr>
        <w:t xml:space="preserve"> сбытовых надбавках гарантирующего поставщика электрической энергии </w:t>
      </w:r>
      <w:r w:rsidR="0031244B">
        <w:rPr>
          <w:rFonts w:ascii="Myriad Pro" w:hAnsi="Myriad Pro" w:cs="Myriad Pro"/>
          <w:sz w:val="26"/>
          <w:szCs w:val="26"/>
        </w:rPr>
        <w:t>ПАО </w:t>
      </w:r>
      <w:r w:rsidR="00AC3A12" w:rsidRPr="00AC3A12">
        <w:rPr>
          <w:rFonts w:ascii="Myriad Pro" w:hAnsi="Myriad Pro" w:cs="Myriad Pro"/>
          <w:sz w:val="26"/>
          <w:szCs w:val="26"/>
        </w:rPr>
        <w:t>«</w:t>
      </w:r>
      <w:r w:rsidR="00AC3A12">
        <w:rPr>
          <w:rFonts w:ascii="Myriad Pro" w:hAnsi="Myriad Pro" w:cs="Myriad Pro"/>
          <w:sz w:val="26"/>
          <w:szCs w:val="26"/>
        </w:rPr>
        <w:t>А</w:t>
      </w:r>
      <w:r w:rsidR="00AC3A12" w:rsidRPr="00AC3A12">
        <w:rPr>
          <w:rFonts w:ascii="Myriad Pro" w:hAnsi="Myriad Pro" w:cs="Myriad Pro"/>
          <w:sz w:val="26"/>
          <w:szCs w:val="26"/>
        </w:rPr>
        <w:t>страханская энергосбытовая компания» (</w:t>
      </w:r>
      <w:r w:rsidR="00AC3A12">
        <w:rPr>
          <w:rFonts w:ascii="Myriad Pro" w:hAnsi="Myriad Pro" w:cs="Myriad Pro"/>
          <w:sz w:val="26"/>
          <w:szCs w:val="26"/>
        </w:rPr>
        <w:t>ОГРН</w:t>
      </w:r>
      <w:r w:rsidR="00AC3A12" w:rsidRPr="00AC3A12">
        <w:rPr>
          <w:rFonts w:ascii="Myriad Pro" w:hAnsi="Myriad Pro" w:cs="Myriad Pro"/>
          <w:sz w:val="26"/>
          <w:szCs w:val="26"/>
        </w:rPr>
        <w:t xml:space="preserve"> 1053000000041), поставляющего электрическую энергию (мощность) на розничном рынке на территории </w:t>
      </w:r>
      <w:r w:rsidR="0007535D">
        <w:rPr>
          <w:rFonts w:ascii="Myriad Pro" w:hAnsi="Myriad Pro" w:cs="Myriad Pro"/>
          <w:sz w:val="26"/>
          <w:szCs w:val="26"/>
        </w:rPr>
        <w:t>А</w:t>
      </w:r>
      <w:r w:rsidR="00AC3A12" w:rsidRPr="00AC3A12">
        <w:rPr>
          <w:rFonts w:ascii="Myriad Pro" w:hAnsi="Myriad Pro" w:cs="Myriad Pro"/>
          <w:sz w:val="26"/>
          <w:szCs w:val="26"/>
        </w:rPr>
        <w:t>страханской области, на 2017 год</w:t>
      </w:r>
      <w:r w:rsidR="004966B7">
        <w:rPr>
          <w:rFonts w:ascii="Myriad Pro" w:hAnsi="Myriad Pro" w:cs="Myriad Pro"/>
          <w:sz w:val="26"/>
          <w:szCs w:val="26"/>
        </w:rPr>
        <w:t>»</w:t>
      </w:r>
      <w:r>
        <w:rPr>
          <w:rFonts w:ascii="Myriad Pro" w:hAnsi="Myriad Pro" w:cs="Myriad Pro"/>
          <w:sz w:val="26"/>
          <w:szCs w:val="26"/>
        </w:rPr>
        <w:t xml:space="preserve">, в том числе на 1 полугодие </w:t>
      </w:r>
      <w:r w:rsidR="00E96AB8">
        <w:rPr>
          <w:rFonts w:ascii="Myriad Pro" w:hAnsi="Myriad Pro" w:cs="Myriad Pro"/>
          <w:sz w:val="26"/>
          <w:szCs w:val="26"/>
        </w:rPr>
        <w:t>201</w:t>
      </w:r>
      <w:r w:rsidR="00AC3A12">
        <w:rPr>
          <w:rFonts w:ascii="Myriad Pro" w:hAnsi="Myriad Pro" w:cs="Myriad Pro"/>
          <w:sz w:val="26"/>
          <w:szCs w:val="26"/>
        </w:rPr>
        <w:t>7</w:t>
      </w:r>
      <w:r>
        <w:rPr>
          <w:rFonts w:ascii="Myriad Pro" w:hAnsi="Myriad Pro" w:cs="Myriad Pro"/>
          <w:sz w:val="26"/>
          <w:szCs w:val="26"/>
        </w:rPr>
        <w:t xml:space="preserve"> года в размере –</w:t>
      </w:r>
      <w:r w:rsidR="0063625F">
        <w:rPr>
          <w:rFonts w:ascii="Myriad Pro" w:hAnsi="Myriad Pro" w:cs="Myriad Pro"/>
          <w:sz w:val="26"/>
          <w:szCs w:val="26"/>
        </w:rPr>
        <w:t xml:space="preserve"> </w:t>
      </w:r>
      <w:r w:rsidR="00AC3A12">
        <w:rPr>
          <w:rFonts w:ascii="Myriad Pro" w:hAnsi="Myriad Pro" w:cs="Myriad Pro"/>
          <w:sz w:val="26"/>
          <w:szCs w:val="26"/>
        </w:rPr>
        <w:t>222,88</w:t>
      </w:r>
      <w:r w:rsidR="0029259E">
        <w:rPr>
          <w:rFonts w:ascii="Myriad Pro" w:hAnsi="Myriad Pro" w:cs="Myriad Pro"/>
          <w:sz w:val="26"/>
          <w:szCs w:val="26"/>
        </w:rPr>
        <w:t xml:space="preserve"> </w:t>
      </w:r>
      <w:r>
        <w:rPr>
          <w:rFonts w:ascii="Myriad Pro" w:hAnsi="Myriad Pro" w:cs="Myriad Pro"/>
          <w:sz w:val="26"/>
          <w:szCs w:val="26"/>
        </w:rPr>
        <w:t>руб./МВт</w:t>
      </w:r>
      <w:r w:rsidR="00B0381F">
        <w:rPr>
          <w:rFonts w:ascii="Myriad Pro" w:hAnsi="Myriad Pro" w:cs="Myriad Pro"/>
          <w:sz w:val="26"/>
          <w:szCs w:val="26"/>
        </w:rPr>
        <w:t>*</w:t>
      </w:r>
      <w:r>
        <w:rPr>
          <w:rFonts w:ascii="Myriad Pro" w:hAnsi="Myriad Pro" w:cs="Myriad Pro"/>
          <w:sz w:val="26"/>
          <w:szCs w:val="26"/>
        </w:rPr>
        <w:t xml:space="preserve">ч, на 2 полугодие </w:t>
      </w:r>
      <w:r w:rsidR="00E96AB8">
        <w:rPr>
          <w:rFonts w:ascii="Myriad Pro" w:hAnsi="Myriad Pro" w:cs="Myriad Pro"/>
          <w:sz w:val="26"/>
          <w:szCs w:val="26"/>
        </w:rPr>
        <w:t>201</w:t>
      </w:r>
      <w:r w:rsidR="00AC3A12">
        <w:rPr>
          <w:rFonts w:ascii="Myriad Pro" w:hAnsi="Myriad Pro" w:cs="Myriad Pro"/>
          <w:sz w:val="26"/>
          <w:szCs w:val="26"/>
        </w:rPr>
        <w:t>7</w:t>
      </w:r>
      <w:r>
        <w:rPr>
          <w:rFonts w:ascii="Myriad Pro" w:hAnsi="Myriad Pro" w:cs="Myriad Pro"/>
          <w:sz w:val="26"/>
          <w:szCs w:val="26"/>
        </w:rPr>
        <w:t xml:space="preserve"> года в размере –</w:t>
      </w:r>
      <w:r w:rsidR="00AC3A12" w:rsidRPr="00AC3A12">
        <w:t xml:space="preserve"> </w:t>
      </w:r>
      <w:r w:rsidR="00AC3A12" w:rsidRPr="00AC3A12">
        <w:rPr>
          <w:rFonts w:ascii="Myriad Pro" w:hAnsi="Myriad Pro" w:cs="Myriad Pro"/>
          <w:sz w:val="26"/>
          <w:szCs w:val="26"/>
        </w:rPr>
        <w:t>185,89</w:t>
      </w:r>
      <w:r w:rsidR="0029259E">
        <w:rPr>
          <w:rFonts w:ascii="Myriad Pro" w:hAnsi="Myriad Pro" w:cs="Myriad Pro"/>
          <w:sz w:val="26"/>
          <w:szCs w:val="26"/>
        </w:rPr>
        <w:t xml:space="preserve"> </w:t>
      </w:r>
      <w:r>
        <w:rPr>
          <w:rFonts w:ascii="Myriad Pro" w:hAnsi="Myriad Pro" w:cs="Myriad Pro"/>
          <w:sz w:val="26"/>
          <w:szCs w:val="26"/>
        </w:rPr>
        <w:t>руб./МВт</w:t>
      </w:r>
      <w:r w:rsidR="00B0381F">
        <w:rPr>
          <w:rFonts w:ascii="Myriad Pro" w:hAnsi="Myriad Pro" w:cs="Myriad Pro"/>
          <w:sz w:val="26"/>
          <w:szCs w:val="26"/>
        </w:rPr>
        <w:t>*</w:t>
      </w:r>
      <w:r>
        <w:rPr>
          <w:rFonts w:ascii="Myriad Pro" w:hAnsi="Myriad Pro" w:cs="Myriad Pro"/>
          <w:sz w:val="26"/>
          <w:szCs w:val="26"/>
        </w:rPr>
        <w:t>ч.</w:t>
      </w:r>
    </w:p>
    <w:p w14:paraId="5B5207A5" w14:textId="77777777" w:rsidR="00BB1DEB" w:rsidRDefault="00AE3163" w:rsidP="0052246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Стоимость услуг, оказание которых является неотъемлемой частью процесса снабжения электрической энергией потребителей</w:t>
      </w:r>
      <w:r w:rsidR="00AC667B">
        <w:rPr>
          <w:rFonts w:ascii="Myriad Pro" w:hAnsi="Myriad Pro" w:cs="Myriad Pro"/>
          <w:sz w:val="26"/>
          <w:szCs w:val="26"/>
        </w:rPr>
        <w:t>,</w:t>
      </w:r>
      <w:r>
        <w:rPr>
          <w:rFonts w:ascii="Myriad Pro" w:hAnsi="Myriad Pro" w:cs="Myriad Pro"/>
          <w:sz w:val="26"/>
          <w:szCs w:val="26"/>
        </w:rPr>
        <w:t xml:space="preserve"> складывается из стоимости услуг коммерческого оператора АО </w:t>
      </w:r>
      <w:r w:rsidR="006766DF">
        <w:rPr>
          <w:rFonts w:ascii="Myriad Pro" w:hAnsi="Myriad Pro" w:cs="Myriad Pro"/>
          <w:sz w:val="26"/>
          <w:szCs w:val="26"/>
        </w:rPr>
        <w:t>«</w:t>
      </w:r>
      <w:r>
        <w:rPr>
          <w:rFonts w:ascii="Myriad Pro" w:hAnsi="Myriad Pro" w:cs="Myriad Pro"/>
          <w:sz w:val="26"/>
          <w:szCs w:val="26"/>
        </w:rPr>
        <w:t>АТС</w:t>
      </w:r>
      <w:r w:rsidR="006766DF">
        <w:rPr>
          <w:rFonts w:ascii="Myriad Pro" w:hAnsi="Myriad Pro" w:cs="Myriad Pro"/>
          <w:sz w:val="26"/>
          <w:szCs w:val="26"/>
        </w:rPr>
        <w:t>»</w:t>
      </w:r>
      <w:r>
        <w:rPr>
          <w:rFonts w:ascii="Myriad Pro" w:hAnsi="Myriad Pro" w:cs="Myriad Pro"/>
          <w:sz w:val="26"/>
          <w:szCs w:val="26"/>
        </w:rPr>
        <w:t>, за комплексную услугу АО</w:t>
      </w:r>
      <w:r w:rsidR="00B0381F">
        <w:rPr>
          <w:rFonts w:ascii="Myriad Pro" w:hAnsi="Myriad Pro" w:cs="Myriad Pro"/>
          <w:sz w:val="26"/>
          <w:szCs w:val="26"/>
        </w:rPr>
        <w:t> </w:t>
      </w:r>
      <w:r w:rsidR="006766DF">
        <w:rPr>
          <w:rFonts w:ascii="Myriad Pro" w:hAnsi="Myriad Pro" w:cs="Myriad Pro"/>
          <w:sz w:val="26"/>
          <w:szCs w:val="26"/>
        </w:rPr>
        <w:t>«</w:t>
      </w:r>
      <w:r>
        <w:rPr>
          <w:rFonts w:ascii="Myriad Pro" w:hAnsi="Myriad Pro" w:cs="Myriad Pro"/>
          <w:sz w:val="26"/>
          <w:szCs w:val="26"/>
        </w:rPr>
        <w:t>ЦФР</w:t>
      </w:r>
      <w:r w:rsidR="006766DF">
        <w:rPr>
          <w:rFonts w:ascii="Myriad Pro" w:hAnsi="Myriad Pro" w:cs="Myriad Pro"/>
          <w:sz w:val="26"/>
          <w:szCs w:val="26"/>
        </w:rPr>
        <w:t>»</w:t>
      </w:r>
      <w:r>
        <w:rPr>
          <w:rFonts w:ascii="Myriad Pro" w:hAnsi="Myriad Pro" w:cs="Myriad Pro"/>
          <w:sz w:val="26"/>
          <w:szCs w:val="26"/>
        </w:rPr>
        <w:t xml:space="preserve">, а также стоимости услуг АО </w:t>
      </w:r>
      <w:r w:rsidR="006766DF">
        <w:rPr>
          <w:rFonts w:ascii="Myriad Pro" w:hAnsi="Myriad Pro" w:cs="Myriad Pro"/>
          <w:sz w:val="26"/>
          <w:szCs w:val="26"/>
        </w:rPr>
        <w:t>«</w:t>
      </w:r>
      <w:r>
        <w:rPr>
          <w:rFonts w:ascii="Myriad Pro" w:hAnsi="Myriad Pro" w:cs="Myriad Pro"/>
          <w:sz w:val="26"/>
          <w:szCs w:val="26"/>
        </w:rPr>
        <w:t>Системный оператор Единой энергетической системы</w:t>
      </w:r>
      <w:r w:rsidR="006766DF">
        <w:rPr>
          <w:rFonts w:ascii="Myriad Pro" w:hAnsi="Myriad Pro" w:cs="Myriad Pro"/>
          <w:sz w:val="26"/>
          <w:szCs w:val="26"/>
        </w:rPr>
        <w:t>»</w:t>
      </w:r>
      <w:r w:rsidR="00BB1DEB">
        <w:rPr>
          <w:rFonts w:ascii="Myriad Pro" w:hAnsi="Myriad Pro" w:cs="Myriad Pro"/>
          <w:sz w:val="26"/>
          <w:szCs w:val="26"/>
        </w:rPr>
        <w:t>:</w:t>
      </w:r>
      <w:r w:rsidR="00BB1DEB" w:rsidRPr="00BB1DEB">
        <w:rPr>
          <w:rFonts w:ascii="Myriad Pro" w:hAnsi="Myriad Pro" w:cs="Myriad Pro"/>
          <w:sz w:val="26"/>
          <w:szCs w:val="26"/>
        </w:rPr>
        <w:t xml:space="preserve"> </w:t>
      </w:r>
    </w:p>
    <w:p w14:paraId="74FC1E7A" w14:textId="77777777" w:rsidR="00BB1DEB" w:rsidRDefault="00BB1DEB" w:rsidP="0052246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 стоимость комплексной услуги АО </w:t>
      </w:r>
      <w:r w:rsidR="006766DF">
        <w:rPr>
          <w:rFonts w:ascii="Myriad Pro" w:hAnsi="Myriad Pro" w:cs="Myriad Pro"/>
          <w:sz w:val="26"/>
          <w:szCs w:val="26"/>
        </w:rPr>
        <w:t>«</w:t>
      </w:r>
      <w:r>
        <w:rPr>
          <w:rFonts w:ascii="Myriad Pro" w:hAnsi="Myriad Pro" w:cs="Myriad Pro"/>
          <w:sz w:val="26"/>
          <w:szCs w:val="26"/>
        </w:rPr>
        <w:t>ЦФР</w:t>
      </w:r>
      <w:r w:rsidR="006766DF">
        <w:rPr>
          <w:rFonts w:ascii="Myriad Pro" w:hAnsi="Myriad Pro" w:cs="Myriad Pro"/>
          <w:sz w:val="26"/>
          <w:szCs w:val="26"/>
        </w:rPr>
        <w:t>»</w:t>
      </w:r>
      <w:r>
        <w:rPr>
          <w:rFonts w:ascii="Myriad Pro" w:hAnsi="Myriad Pro" w:cs="Myriad Pro"/>
          <w:sz w:val="26"/>
          <w:szCs w:val="26"/>
        </w:rPr>
        <w:t xml:space="preserve"> согласно </w:t>
      </w:r>
      <w:r w:rsidR="00AC3A12">
        <w:rPr>
          <w:rFonts w:ascii="Myriad Pro" w:hAnsi="Myriad Pro" w:cs="Myriad Pro"/>
          <w:sz w:val="26"/>
          <w:szCs w:val="26"/>
        </w:rPr>
        <w:t>решени</w:t>
      </w:r>
      <w:r w:rsidR="00AC667B">
        <w:rPr>
          <w:rFonts w:ascii="Myriad Pro" w:hAnsi="Myriad Pro" w:cs="Myriad Pro"/>
          <w:sz w:val="26"/>
          <w:szCs w:val="26"/>
        </w:rPr>
        <w:t>ю</w:t>
      </w:r>
      <w:r>
        <w:rPr>
          <w:rFonts w:ascii="Myriad Pro" w:hAnsi="Myriad Pro" w:cs="Myriad Pro"/>
          <w:sz w:val="26"/>
          <w:szCs w:val="26"/>
        </w:rPr>
        <w:t xml:space="preserve"> Наблюдательного совета Ассоциации </w:t>
      </w:r>
      <w:r w:rsidR="006766DF">
        <w:rPr>
          <w:rFonts w:ascii="Myriad Pro" w:hAnsi="Myriad Pro" w:cs="Myriad Pro"/>
          <w:sz w:val="26"/>
          <w:szCs w:val="26"/>
        </w:rPr>
        <w:t>«</w:t>
      </w:r>
      <w:r>
        <w:rPr>
          <w:rFonts w:ascii="Myriad Pro" w:hAnsi="Myriad Pro" w:cs="Myriad Pro"/>
          <w:sz w:val="26"/>
          <w:szCs w:val="26"/>
        </w:rPr>
        <w:t>НП Совет рынка</w:t>
      </w:r>
      <w:r w:rsidR="006766DF">
        <w:rPr>
          <w:rFonts w:ascii="Myriad Pro" w:hAnsi="Myriad Pro" w:cs="Myriad Pro"/>
          <w:sz w:val="26"/>
          <w:szCs w:val="26"/>
        </w:rPr>
        <w:t>»</w:t>
      </w:r>
      <w:r w:rsidR="00AC3A12">
        <w:rPr>
          <w:rFonts w:ascii="Myriad Pro" w:hAnsi="Myriad Pro" w:cs="Myriad Pro"/>
          <w:sz w:val="26"/>
          <w:szCs w:val="26"/>
        </w:rPr>
        <w:t xml:space="preserve"> </w:t>
      </w:r>
      <w:r w:rsidR="00AC667B">
        <w:rPr>
          <w:rFonts w:ascii="Myriad Pro" w:hAnsi="Myriad Pro" w:cs="Myriad Pro"/>
          <w:sz w:val="26"/>
          <w:szCs w:val="26"/>
        </w:rPr>
        <w:t>от 23.03.2016 г.</w:t>
      </w:r>
      <w:r w:rsidR="00AC3A12" w:rsidRPr="00AC3A12">
        <w:rPr>
          <w:rFonts w:ascii="Myriad Pro" w:hAnsi="Myriad Pro" w:cs="Myriad Pro"/>
          <w:sz w:val="26"/>
          <w:szCs w:val="26"/>
        </w:rPr>
        <w:t xml:space="preserve"> </w:t>
      </w:r>
      <w:r>
        <w:rPr>
          <w:rFonts w:ascii="Myriad Pro" w:hAnsi="Myriad Pro" w:cs="Myriad Pro"/>
          <w:sz w:val="26"/>
          <w:szCs w:val="26"/>
        </w:rPr>
        <w:t xml:space="preserve"> составляет 0,3</w:t>
      </w:r>
      <w:r w:rsidR="00AC3A12">
        <w:rPr>
          <w:rFonts w:ascii="Myriad Pro" w:hAnsi="Myriad Pro" w:cs="Myriad Pro"/>
          <w:sz w:val="26"/>
          <w:szCs w:val="26"/>
        </w:rPr>
        <w:t>18</w:t>
      </w:r>
      <w:r>
        <w:rPr>
          <w:rFonts w:ascii="Myriad Pro" w:hAnsi="Myriad Pro" w:cs="Myriad Pro"/>
          <w:sz w:val="26"/>
          <w:szCs w:val="26"/>
        </w:rPr>
        <w:t xml:space="preserve"> руб./МВт</w:t>
      </w:r>
      <w:r w:rsidR="00B0381F">
        <w:rPr>
          <w:rFonts w:ascii="Myriad Pro" w:hAnsi="Myriad Pro" w:cs="Myriad Pro"/>
          <w:sz w:val="26"/>
          <w:szCs w:val="26"/>
        </w:rPr>
        <w:t>*</w:t>
      </w:r>
      <w:r>
        <w:rPr>
          <w:rFonts w:ascii="Myriad Pro" w:hAnsi="Myriad Pro" w:cs="Myriad Pro"/>
          <w:sz w:val="26"/>
          <w:szCs w:val="26"/>
        </w:rPr>
        <w:t xml:space="preserve">ч. </w:t>
      </w:r>
    </w:p>
    <w:p w14:paraId="072A30D9" w14:textId="77777777" w:rsidR="00E64CFF" w:rsidRDefault="00BB1DEB" w:rsidP="0052246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На момент принятия постановления Службой по тарифам Астраханской области </w:t>
      </w:r>
      <w:r w:rsidR="001558F5">
        <w:rPr>
          <w:rFonts w:ascii="Myriad Pro" w:hAnsi="Myriad Pro" w:cs="Myriad Pro"/>
          <w:sz w:val="26"/>
          <w:szCs w:val="26"/>
        </w:rPr>
        <w:t xml:space="preserve">решений по </w:t>
      </w:r>
      <w:r>
        <w:rPr>
          <w:rFonts w:ascii="Myriad Pro" w:hAnsi="Myriad Pro" w:cs="Myriad Pro"/>
          <w:sz w:val="26"/>
          <w:szCs w:val="26"/>
        </w:rPr>
        <w:t xml:space="preserve">тарифам на услуги по передаче электрической энергии по сетям Астраханской области </w:t>
      </w:r>
      <w:r w:rsidR="001558F5">
        <w:rPr>
          <w:rFonts w:ascii="Myriad Pro" w:hAnsi="Myriad Pro" w:cs="Myriad Pro"/>
          <w:sz w:val="26"/>
          <w:szCs w:val="26"/>
        </w:rPr>
        <w:t xml:space="preserve">на </w:t>
      </w:r>
      <w:r w:rsidR="00E96AB8">
        <w:rPr>
          <w:rFonts w:ascii="Myriad Pro" w:hAnsi="Myriad Pro" w:cs="Myriad Pro"/>
          <w:sz w:val="26"/>
          <w:szCs w:val="26"/>
        </w:rPr>
        <w:t>201</w:t>
      </w:r>
      <w:r w:rsidR="00AC3A12">
        <w:rPr>
          <w:rFonts w:ascii="Myriad Pro" w:hAnsi="Myriad Pro" w:cs="Myriad Pro"/>
          <w:sz w:val="26"/>
          <w:szCs w:val="26"/>
        </w:rPr>
        <w:t>7</w:t>
      </w:r>
      <w:r w:rsidR="001558F5">
        <w:rPr>
          <w:rFonts w:ascii="Myriad Pro" w:hAnsi="Myriad Pro" w:cs="Myriad Pro"/>
          <w:sz w:val="26"/>
          <w:szCs w:val="26"/>
        </w:rPr>
        <w:t xml:space="preserve"> год </w:t>
      </w:r>
      <w:r>
        <w:rPr>
          <w:rFonts w:ascii="Myriad Pro" w:hAnsi="Myriad Pro" w:cs="Myriad Pro"/>
          <w:sz w:val="26"/>
          <w:szCs w:val="26"/>
        </w:rPr>
        <w:t xml:space="preserve">приказы ФАС России </w:t>
      </w:r>
      <w:r w:rsidR="00603467">
        <w:rPr>
          <w:rFonts w:ascii="Myriad Pro" w:hAnsi="Myriad Pro" w:cs="Myriad Pro"/>
          <w:sz w:val="26"/>
          <w:szCs w:val="26"/>
        </w:rPr>
        <w:t>по утвержденным тарифам системного и коммерческого операторов</w:t>
      </w:r>
      <w:r w:rsidR="001558F5">
        <w:rPr>
          <w:rFonts w:ascii="Myriad Pro" w:hAnsi="Myriad Pro" w:cs="Myriad Pro"/>
          <w:sz w:val="26"/>
          <w:szCs w:val="26"/>
        </w:rPr>
        <w:t xml:space="preserve"> не вступили в законную силу. </w:t>
      </w:r>
      <w:r w:rsidR="00603467">
        <w:rPr>
          <w:rFonts w:ascii="Myriad Pro" w:hAnsi="Myriad Pro" w:cs="Myriad Pro"/>
          <w:sz w:val="26"/>
          <w:szCs w:val="26"/>
        </w:rPr>
        <w:t xml:space="preserve"> Исполнителем принимаются в первом полугодии </w:t>
      </w:r>
      <w:r w:rsidR="00E96AB8">
        <w:rPr>
          <w:rFonts w:ascii="Myriad Pro" w:hAnsi="Myriad Pro" w:cs="Myriad Pro"/>
          <w:sz w:val="26"/>
          <w:szCs w:val="26"/>
        </w:rPr>
        <w:t>201</w:t>
      </w:r>
      <w:r w:rsidR="00AC3A12">
        <w:rPr>
          <w:rFonts w:ascii="Myriad Pro" w:hAnsi="Myriad Pro" w:cs="Myriad Pro"/>
          <w:sz w:val="26"/>
          <w:szCs w:val="26"/>
        </w:rPr>
        <w:t>7</w:t>
      </w:r>
      <w:r w:rsidR="00603467">
        <w:rPr>
          <w:rFonts w:ascii="Myriad Pro" w:hAnsi="Myriad Pro" w:cs="Myriad Pro"/>
          <w:sz w:val="26"/>
          <w:szCs w:val="26"/>
        </w:rPr>
        <w:t xml:space="preserve"> года стоимость услуг операторов на уровне цен (тарифов), установленных ФАС России на 2 полугодие 201</w:t>
      </w:r>
      <w:r w:rsidR="00AC3A12">
        <w:rPr>
          <w:rFonts w:ascii="Myriad Pro" w:hAnsi="Myriad Pro" w:cs="Myriad Pro"/>
          <w:sz w:val="26"/>
          <w:szCs w:val="26"/>
        </w:rPr>
        <w:t>6</w:t>
      </w:r>
      <w:r w:rsidR="00603467">
        <w:rPr>
          <w:rFonts w:ascii="Myriad Pro" w:hAnsi="Myriad Pro" w:cs="Myriad Pro"/>
          <w:sz w:val="26"/>
          <w:szCs w:val="26"/>
        </w:rPr>
        <w:t xml:space="preserve"> года</w:t>
      </w:r>
      <w:r w:rsidR="00CA4682">
        <w:rPr>
          <w:rFonts w:ascii="Myriad Pro" w:hAnsi="Myriad Pro" w:cs="Myriad Pro"/>
          <w:sz w:val="26"/>
          <w:szCs w:val="26"/>
        </w:rPr>
        <w:t>. Н</w:t>
      </w:r>
      <w:r w:rsidR="00603467">
        <w:rPr>
          <w:rFonts w:ascii="Myriad Pro" w:hAnsi="Myriad Pro" w:cs="Myriad Pro"/>
          <w:sz w:val="26"/>
          <w:szCs w:val="26"/>
        </w:rPr>
        <w:t xml:space="preserve">а 2 полугодие </w:t>
      </w:r>
      <w:r w:rsidR="00E96AB8">
        <w:rPr>
          <w:rFonts w:ascii="Myriad Pro" w:hAnsi="Myriad Pro" w:cs="Myriad Pro"/>
          <w:sz w:val="26"/>
          <w:szCs w:val="26"/>
        </w:rPr>
        <w:t>201</w:t>
      </w:r>
      <w:r w:rsidR="00AC3A12">
        <w:rPr>
          <w:rFonts w:ascii="Myriad Pro" w:hAnsi="Myriad Pro" w:cs="Myriad Pro"/>
          <w:sz w:val="26"/>
          <w:szCs w:val="26"/>
        </w:rPr>
        <w:t>7</w:t>
      </w:r>
      <w:r w:rsidR="00603467">
        <w:rPr>
          <w:rFonts w:ascii="Myriad Pro" w:hAnsi="Myriad Pro" w:cs="Myriad Pro"/>
          <w:sz w:val="26"/>
          <w:szCs w:val="26"/>
        </w:rPr>
        <w:t xml:space="preserve"> года</w:t>
      </w:r>
      <w:r w:rsidR="00CA4682">
        <w:rPr>
          <w:rFonts w:ascii="Myriad Pro" w:hAnsi="Myriad Pro" w:cs="Myriad Pro"/>
          <w:sz w:val="26"/>
          <w:szCs w:val="26"/>
        </w:rPr>
        <w:t>,</w:t>
      </w:r>
      <w:r w:rsidR="00603467">
        <w:rPr>
          <w:rFonts w:ascii="Myriad Pro" w:hAnsi="Myriad Pro" w:cs="Myriad Pro"/>
          <w:sz w:val="26"/>
          <w:szCs w:val="26"/>
        </w:rPr>
        <w:t xml:space="preserve"> Исполнителем принимается цена (тариф) </w:t>
      </w:r>
      <w:r w:rsidR="00E76DDF">
        <w:rPr>
          <w:rFonts w:ascii="Myriad Pro" w:hAnsi="Myriad Pro" w:cs="Myriad Pro"/>
          <w:sz w:val="26"/>
          <w:szCs w:val="26"/>
        </w:rPr>
        <w:br/>
      </w:r>
      <w:r w:rsidR="00CA4682">
        <w:rPr>
          <w:rFonts w:ascii="Myriad Pro" w:hAnsi="Myriad Pro" w:cs="Myriad Pro"/>
          <w:sz w:val="26"/>
          <w:szCs w:val="26"/>
        </w:rPr>
        <w:t>2 полугодия 201</w:t>
      </w:r>
      <w:r w:rsidR="00AC3A12">
        <w:rPr>
          <w:rFonts w:ascii="Myriad Pro" w:hAnsi="Myriad Pro" w:cs="Myriad Pro"/>
          <w:sz w:val="26"/>
          <w:szCs w:val="26"/>
        </w:rPr>
        <w:t>6</w:t>
      </w:r>
      <w:r w:rsidR="00CA4682">
        <w:rPr>
          <w:rFonts w:ascii="Myriad Pro" w:hAnsi="Myriad Pro" w:cs="Myriad Pro"/>
          <w:sz w:val="26"/>
          <w:szCs w:val="26"/>
        </w:rPr>
        <w:t xml:space="preserve"> года</w:t>
      </w:r>
      <w:r w:rsidR="00603467">
        <w:rPr>
          <w:rFonts w:ascii="Myriad Pro" w:hAnsi="Myriad Pro" w:cs="Myriad Pro"/>
          <w:sz w:val="26"/>
          <w:szCs w:val="26"/>
        </w:rPr>
        <w:t xml:space="preserve"> проиндексированн</w:t>
      </w:r>
      <w:r w:rsidR="00CA4682">
        <w:rPr>
          <w:rFonts w:ascii="Myriad Pro" w:hAnsi="Myriad Pro" w:cs="Myriad Pro"/>
          <w:sz w:val="26"/>
          <w:szCs w:val="26"/>
        </w:rPr>
        <w:t>ая</w:t>
      </w:r>
      <w:r w:rsidR="00603467">
        <w:rPr>
          <w:rFonts w:ascii="Myriad Pro" w:hAnsi="Myriad Pro" w:cs="Myriad Pro"/>
          <w:sz w:val="26"/>
          <w:szCs w:val="26"/>
        </w:rPr>
        <w:t xml:space="preserve"> на индекс потребительских цен </w:t>
      </w:r>
      <w:r w:rsidR="00AC3A12">
        <w:rPr>
          <w:rFonts w:ascii="Myriad Pro" w:hAnsi="Myriad Pro" w:cs="Myriad Pro"/>
          <w:sz w:val="26"/>
          <w:szCs w:val="26"/>
        </w:rPr>
        <w:t>4</w:t>
      </w:r>
      <w:r w:rsidR="0029259E">
        <w:rPr>
          <w:rFonts w:ascii="Myriad Pro" w:hAnsi="Myriad Pro" w:cs="Myriad Pro"/>
          <w:sz w:val="26"/>
          <w:szCs w:val="26"/>
        </w:rPr>
        <w:t>,7</w:t>
      </w:r>
      <w:r w:rsidR="00C34E7E">
        <w:rPr>
          <w:rFonts w:ascii="Myriad Pro" w:hAnsi="Myriad Pro" w:cs="Myriad Pro"/>
          <w:sz w:val="26"/>
          <w:szCs w:val="26"/>
        </w:rPr>
        <w:t>% согласно Прогноз</w:t>
      </w:r>
      <w:r w:rsidR="00B0381F">
        <w:rPr>
          <w:rFonts w:ascii="Myriad Pro" w:hAnsi="Myriad Pro" w:cs="Myriad Pro"/>
          <w:sz w:val="26"/>
          <w:szCs w:val="26"/>
        </w:rPr>
        <w:t>у</w:t>
      </w:r>
      <w:r w:rsidR="00C34E7E">
        <w:rPr>
          <w:rFonts w:ascii="Myriad Pro" w:hAnsi="Myriad Pro" w:cs="Myriad Pro"/>
          <w:sz w:val="26"/>
          <w:szCs w:val="26"/>
        </w:rPr>
        <w:t xml:space="preserve"> социально экономического развития </w:t>
      </w:r>
      <w:r w:rsidR="00CA4682">
        <w:rPr>
          <w:rFonts w:ascii="Myriad Pro" w:hAnsi="Myriad Pro" w:cs="Myriad Pro"/>
          <w:sz w:val="26"/>
          <w:szCs w:val="26"/>
        </w:rPr>
        <w:t>на 201</w:t>
      </w:r>
      <w:r w:rsidR="009F5F2C">
        <w:rPr>
          <w:rFonts w:ascii="Myriad Pro" w:hAnsi="Myriad Pro" w:cs="Myriad Pro"/>
          <w:sz w:val="26"/>
          <w:szCs w:val="26"/>
        </w:rPr>
        <w:t>7</w:t>
      </w:r>
      <w:r w:rsidR="00CA4682">
        <w:rPr>
          <w:rFonts w:ascii="Myriad Pro" w:hAnsi="Myriad Pro" w:cs="Myriad Pro"/>
          <w:sz w:val="26"/>
          <w:szCs w:val="26"/>
        </w:rPr>
        <w:t xml:space="preserve"> год и плановый период 201</w:t>
      </w:r>
      <w:r w:rsidR="009F5F2C">
        <w:rPr>
          <w:rFonts w:ascii="Myriad Pro" w:hAnsi="Myriad Pro" w:cs="Myriad Pro"/>
          <w:sz w:val="26"/>
          <w:szCs w:val="26"/>
        </w:rPr>
        <w:t>8</w:t>
      </w:r>
      <w:r w:rsidR="00CA4682">
        <w:rPr>
          <w:rFonts w:ascii="Myriad Pro" w:hAnsi="Myriad Pro" w:cs="Myriad Pro"/>
          <w:sz w:val="26"/>
          <w:szCs w:val="26"/>
        </w:rPr>
        <w:t>-</w:t>
      </w:r>
      <w:r w:rsidR="009F5F2C">
        <w:rPr>
          <w:rFonts w:ascii="Myriad Pro" w:hAnsi="Myriad Pro" w:cs="Myriad Pro"/>
          <w:sz w:val="26"/>
          <w:szCs w:val="26"/>
        </w:rPr>
        <w:t xml:space="preserve">2019 </w:t>
      </w:r>
      <w:r w:rsidR="00C34E7E">
        <w:rPr>
          <w:rFonts w:ascii="Myriad Pro" w:hAnsi="Myriad Pro" w:cs="Myriad Pro"/>
          <w:sz w:val="26"/>
          <w:szCs w:val="26"/>
        </w:rPr>
        <w:t>год</w:t>
      </w:r>
      <w:r w:rsidR="00CA4682">
        <w:rPr>
          <w:rFonts w:ascii="Myriad Pro" w:hAnsi="Myriad Pro" w:cs="Myriad Pro"/>
          <w:sz w:val="26"/>
          <w:szCs w:val="26"/>
        </w:rPr>
        <w:t>ов</w:t>
      </w:r>
      <w:r w:rsidR="00C34E7E">
        <w:rPr>
          <w:rFonts w:ascii="Myriad Pro" w:hAnsi="Myriad Pro" w:cs="Myriad Pro"/>
          <w:sz w:val="26"/>
          <w:szCs w:val="26"/>
        </w:rPr>
        <w:t xml:space="preserve"> (опубликован на сайте Минэкономразвития России </w:t>
      </w:r>
      <w:r w:rsidR="009F5F2C">
        <w:rPr>
          <w:rFonts w:ascii="Myriad Pro" w:hAnsi="Myriad Pro" w:cs="Myriad Pro"/>
          <w:sz w:val="26"/>
          <w:szCs w:val="26"/>
        </w:rPr>
        <w:t>24.11.2016</w:t>
      </w:r>
      <w:r w:rsidR="00C34E7E">
        <w:rPr>
          <w:rFonts w:ascii="Myriad Pro" w:hAnsi="Myriad Pro" w:cs="Myriad Pro"/>
          <w:sz w:val="26"/>
          <w:szCs w:val="26"/>
        </w:rPr>
        <w:t xml:space="preserve"> года). </w:t>
      </w:r>
      <w:r w:rsidR="004A701B">
        <w:rPr>
          <w:rFonts w:ascii="Myriad Pro" w:hAnsi="Myriad Pro" w:cs="Myriad Pro"/>
          <w:sz w:val="26"/>
          <w:szCs w:val="26"/>
        </w:rPr>
        <w:t>Таким образом, Исполнителем принимаются следующие значения:</w:t>
      </w:r>
    </w:p>
    <w:p w14:paraId="78A0B87D" w14:textId="77777777" w:rsidR="004A701B" w:rsidRDefault="004A701B" w:rsidP="0052246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 услуги коммерческого оператора АО </w:t>
      </w:r>
      <w:r w:rsidR="009021C3">
        <w:rPr>
          <w:rFonts w:ascii="Myriad Pro" w:hAnsi="Myriad Pro" w:cs="Myriad Pro"/>
          <w:sz w:val="26"/>
          <w:szCs w:val="26"/>
        </w:rPr>
        <w:t>«</w:t>
      </w:r>
      <w:r>
        <w:rPr>
          <w:rFonts w:ascii="Myriad Pro" w:hAnsi="Myriad Pro" w:cs="Myriad Pro"/>
          <w:sz w:val="26"/>
          <w:szCs w:val="26"/>
        </w:rPr>
        <w:t>АТС</w:t>
      </w:r>
      <w:r w:rsidR="009021C3">
        <w:rPr>
          <w:rFonts w:ascii="Myriad Pro" w:hAnsi="Myriad Pro" w:cs="Myriad Pro"/>
          <w:sz w:val="26"/>
          <w:szCs w:val="26"/>
        </w:rPr>
        <w:t>»</w:t>
      </w:r>
      <w:r>
        <w:rPr>
          <w:rFonts w:ascii="Myriad Pro" w:hAnsi="Myriad Pro" w:cs="Myriad Pro"/>
          <w:sz w:val="26"/>
          <w:szCs w:val="26"/>
        </w:rPr>
        <w:t xml:space="preserve"> </w:t>
      </w:r>
      <w:r w:rsidR="00D823DD">
        <w:rPr>
          <w:rFonts w:ascii="Myriad Pro" w:hAnsi="Myriad Pro" w:cs="Myriad Pro"/>
          <w:sz w:val="26"/>
          <w:szCs w:val="26"/>
        </w:rPr>
        <w:t xml:space="preserve">на период с 1 января </w:t>
      </w:r>
      <w:r w:rsidR="00E96AB8">
        <w:rPr>
          <w:rFonts w:ascii="Myriad Pro" w:hAnsi="Myriad Pro" w:cs="Myriad Pro"/>
          <w:sz w:val="26"/>
          <w:szCs w:val="26"/>
        </w:rPr>
        <w:t>201</w:t>
      </w:r>
      <w:r w:rsidR="009F5F2C">
        <w:rPr>
          <w:rFonts w:ascii="Myriad Pro" w:hAnsi="Myriad Pro" w:cs="Myriad Pro"/>
          <w:sz w:val="26"/>
          <w:szCs w:val="26"/>
        </w:rPr>
        <w:t>7</w:t>
      </w:r>
      <w:r w:rsidR="00D823DD">
        <w:rPr>
          <w:rFonts w:ascii="Myriad Pro" w:hAnsi="Myriad Pro" w:cs="Myriad Pro"/>
          <w:sz w:val="26"/>
          <w:szCs w:val="26"/>
        </w:rPr>
        <w:t xml:space="preserve"> года по 30 июня </w:t>
      </w:r>
      <w:r w:rsidR="00E96AB8">
        <w:rPr>
          <w:rFonts w:ascii="Myriad Pro" w:hAnsi="Myriad Pro" w:cs="Myriad Pro"/>
          <w:sz w:val="26"/>
          <w:szCs w:val="26"/>
        </w:rPr>
        <w:t>201</w:t>
      </w:r>
      <w:r w:rsidR="009F5F2C">
        <w:rPr>
          <w:rFonts w:ascii="Myriad Pro" w:hAnsi="Myriad Pro" w:cs="Myriad Pro"/>
          <w:sz w:val="26"/>
          <w:szCs w:val="26"/>
        </w:rPr>
        <w:t>7</w:t>
      </w:r>
      <w:r w:rsidR="00D823DD">
        <w:rPr>
          <w:rFonts w:ascii="Myriad Pro" w:hAnsi="Myriad Pro" w:cs="Myriad Pro"/>
          <w:sz w:val="26"/>
          <w:szCs w:val="26"/>
        </w:rPr>
        <w:t xml:space="preserve"> года в размере – </w:t>
      </w:r>
      <w:r w:rsidR="00CA4682">
        <w:rPr>
          <w:rFonts w:ascii="Myriad Pro" w:hAnsi="Myriad Pro" w:cs="Myriad Pro"/>
          <w:sz w:val="26"/>
          <w:szCs w:val="26"/>
        </w:rPr>
        <w:t>1,</w:t>
      </w:r>
      <w:r w:rsidR="009F5F2C" w:rsidDel="009F5F2C">
        <w:rPr>
          <w:rFonts w:ascii="Myriad Pro" w:hAnsi="Myriad Pro" w:cs="Myriad Pro"/>
          <w:sz w:val="26"/>
          <w:szCs w:val="26"/>
        </w:rPr>
        <w:t xml:space="preserve"> </w:t>
      </w:r>
      <w:r w:rsidR="009F5F2C">
        <w:rPr>
          <w:rFonts w:ascii="Myriad Pro" w:hAnsi="Myriad Pro" w:cs="Myriad Pro"/>
          <w:sz w:val="26"/>
          <w:szCs w:val="26"/>
        </w:rPr>
        <w:t>110</w:t>
      </w:r>
      <w:r w:rsidR="00D823DD">
        <w:rPr>
          <w:rFonts w:ascii="Myriad Pro" w:hAnsi="Myriad Pro" w:cs="Myriad Pro"/>
          <w:sz w:val="26"/>
          <w:szCs w:val="26"/>
        </w:rPr>
        <w:t xml:space="preserve"> руб./МВт</w:t>
      </w:r>
      <w:r w:rsidR="00B0381F">
        <w:rPr>
          <w:rFonts w:ascii="Myriad Pro" w:hAnsi="Myriad Pro" w:cs="Myriad Pro"/>
          <w:sz w:val="26"/>
          <w:szCs w:val="26"/>
        </w:rPr>
        <w:t>*</w:t>
      </w:r>
      <w:r w:rsidR="00D823DD">
        <w:rPr>
          <w:rFonts w:ascii="Myriad Pro" w:hAnsi="Myriad Pro" w:cs="Myriad Pro"/>
          <w:sz w:val="26"/>
          <w:szCs w:val="26"/>
        </w:rPr>
        <w:t>ч, на уровне 2 полугодия 201</w:t>
      </w:r>
      <w:r w:rsidR="009F5F2C">
        <w:rPr>
          <w:rFonts w:ascii="Myriad Pro" w:hAnsi="Myriad Pro" w:cs="Myriad Pro"/>
          <w:sz w:val="26"/>
          <w:szCs w:val="26"/>
        </w:rPr>
        <w:t>6</w:t>
      </w:r>
      <w:r w:rsidR="00D823DD">
        <w:rPr>
          <w:rFonts w:ascii="Myriad Pro" w:hAnsi="Myriad Pro" w:cs="Myriad Pro"/>
          <w:sz w:val="26"/>
          <w:szCs w:val="26"/>
        </w:rPr>
        <w:t xml:space="preserve"> </w:t>
      </w:r>
      <w:r w:rsidR="00D823DD">
        <w:rPr>
          <w:rFonts w:ascii="Myriad Pro" w:hAnsi="Myriad Pro" w:cs="Myriad Pro"/>
          <w:sz w:val="26"/>
          <w:szCs w:val="26"/>
        </w:rPr>
        <w:lastRenderedPageBreak/>
        <w:t>года</w:t>
      </w:r>
      <w:r w:rsidR="009F5F2C">
        <w:rPr>
          <w:rFonts w:ascii="Myriad Pro" w:hAnsi="Myriad Pro" w:cs="Myriad Pro"/>
          <w:sz w:val="26"/>
          <w:szCs w:val="26"/>
        </w:rPr>
        <w:t xml:space="preserve">, утвержденного приказом ФАС России  </w:t>
      </w:r>
      <w:r w:rsidR="009F5F2C" w:rsidRPr="009F5F2C">
        <w:rPr>
          <w:rFonts w:ascii="Myriad Pro" w:hAnsi="Myriad Pro" w:cs="Myriad Pro"/>
          <w:sz w:val="26"/>
          <w:szCs w:val="26"/>
        </w:rPr>
        <w:t xml:space="preserve">от 28 декабря 2015 года </w:t>
      </w:r>
      <w:r w:rsidR="0031244B">
        <w:rPr>
          <w:rFonts w:ascii="Myriad Pro" w:hAnsi="Myriad Pro" w:cs="Myriad Pro"/>
          <w:sz w:val="26"/>
          <w:szCs w:val="26"/>
        </w:rPr>
        <w:t>№ </w:t>
      </w:r>
      <w:r w:rsidR="009F5F2C" w:rsidRPr="009F5F2C">
        <w:rPr>
          <w:rFonts w:ascii="Myriad Pro" w:hAnsi="Myriad Pro" w:cs="Myriad Pro"/>
          <w:sz w:val="26"/>
          <w:szCs w:val="26"/>
        </w:rPr>
        <w:t>1349/15</w:t>
      </w:r>
      <w:r w:rsidR="009F5F2C">
        <w:rPr>
          <w:rFonts w:ascii="Myriad Pro" w:hAnsi="Myriad Pro" w:cs="Myriad Pro"/>
          <w:sz w:val="26"/>
          <w:szCs w:val="26"/>
        </w:rPr>
        <w:t xml:space="preserve"> «</w:t>
      </w:r>
      <w:r w:rsidR="009F5F2C" w:rsidRPr="009F5F2C">
        <w:rPr>
          <w:rFonts w:ascii="Myriad Pro" w:hAnsi="Myriad Pro" w:cs="Myriad Pro"/>
          <w:sz w:val="26"/>
          <w:szCs w:val="26"/>
        </w:rPr>
        <w:t xml:space="preserve">Об утверждении тарифа на услуги коммерческого оператора, оказываемые </w:t>
      </w:r>
      <w:r w:rsidR="00AC667B">
        <w:rPr>
          <w:rFonts w:ascii="Myriad Pro" w:hAnsi="Myriad Pro" w:cs="Myriad Pro"/>
          <w:sz w:val="26"/>
          <w:szCs w:val="26"/>
        </w:rPr>
        <w:br/>
      </w:r>
      <w:r w:rsidR="009F5F2C" w:rsidRPr="009F5F2C">
        <w:rPr>
          <w:rFonts w:ascii="Myriad Pro" w:hAnsi="Myriad Pro" w:cs="Myriad Pro"/>
          <w:sz w:val="26"/>
          <w:szCs w:val="26"/>
        </w:rPr>
        <w:t xml:space="preserve">ОАО </w:t>
      </w:r>
      <w:r w:rsidR="00AC667B">
        <w:rPr>
          <w:rFonts w:ascii="Myriad Pro" w:hAnsi="Myriad Pro" w:cs="Myriad Pro"/>
          <w:sz w:val="26"/>
          <w:szCs w:val="26"/>
        </w:rPr>
        <w:t>«</w:t>
      </w:r>
      <w:r w:rsidR="009F5F2C" w:rsidRPr="009F5F2C">
        <w:rPr>
          <w:rFonts w:ascii="Myriad Pro" w:hAnsi="Myriad Pro" w:cs="Myriad Pro"/>
          <w:sz w:val="26"/>
          <w:szCs w:val="26"/>
        </w:rPr>
        <w:t>АТС</w:t>
      </w:r>
      <w:r w:rsidR="00AC667B">
        <w:rPr>
          <w:rFonts w:ascii="Myriad Pro" w:hAnsi="Myriad Pro" w:cs="Myriad Pro"/>
          <w:sz w:val="26"/>
          <w:szCs w:val="26"/>
        </w:rPr>
        <w:t xml:space="preserve">» </w:t>
      </w:r>
      <w:r w:rsidR="009F5F2C" w:rsidRPr="009F5F2C">
        <w:rPr>
          <w:rFonts w:ascii="Myriad Pro" w:hAnsi="Myriad Pro" w:cs="Myriad Pro"/>
          <w:sz w:val="26"/>
          <w:szCs w:val="26"/>
        </w:rPr>
        <w:t xml:space="preserve"> на 2016 год</w:t>
      </w:r>
      <w:r w:rsidR="009F5F2C">
        <w:rPr>
          <w:rFonts w:ascii="Myriad Pro" w:hAnsi="Myriad Pro" w:cs="Myriad Pro"/>
          <w:sz w:val="26"/>
          <w:szCs w:val="26"/>
        </w:rPr>
        <w:t xml:space="preserve">» </w:t>
      </w:r>
      <w:r w:rsidR="009F5F2C" w:rsidRPr="009F5F2C">
        <w:rPr>
          <w:rFonts w:ascii="Myriad Pro" w:hAnsi="Myriad Pro" w:cs="Myriad Pro"/>
          <w:sz w:val="26"/>
          <w:szCs w:val="26"/>
        </w:rPr>
        <w:t xml:space="preserve"> (</w:t>
      </w:r>
      <w:r w:rsidR="009F5F2C">
        <w:rPr>
          <w:rFonts w:ascii="Myriad Pro" w:hAnsi="Myriad Pro" w:cs="Myriad Pro"/>
          <w:sz w:val="26"/>
          <w:szCs w:val="26"/>
        </w:rPr>
        <w:t xml:space="preserve">опубликован </w:t>
      </w:r>
      <w:r w:rsidR="009F5F2C" w:rsidRPr="009F5F2C">
        <w:rPr>
          <w:rFonts w:ascii="Myriad Pro" w:hAnsi="Myriad Pro" w:cs="Myriad Pro"/>
          <w:sz w:val="26"/>
          <w:szCs w:val="26"/>
        </w:rPr>
        <w:t xml:space="preserve">31 декабря 2015 года, регистрационный </w:t>
      </w:r>
      <w:r w:rsidR="0031244B">
        <w:rPr>
          <w:rFonts w:ascii="Myriad Pro" w:hAnsi="Myriad Pro" w:cs="Myriad Pro"/>
          <w:sz w:val="26"/>
          <w:szCs w:val="26"/>
        </w:rPr>
        <w:t>№ </w:t>
      </w:r>
      <w:r w:rsidR="009F5F2C" w:rsidRPr="009F5F2C">
        <w:rPr>
          <w:rFonts w:ascii="Myriad Pro" w:hAnsi="Myriad Pro" w:cs="Myriad Pro"/>
          <w:sz w:val="26"/>
          <w:szCs w:val="26"/>
        </w:rPr>
        <w:t>40519)</w:t>
      </w:r>
      <w:r>
        <w:rPr>
          <w:rFonts w:ascii="Myriad Pro" w:hAnsi="Myriad Pro" w:cs="Myriad Pro"/>
          <w:sz w:val="26"/>
          <w:szCs w:val="26"/>
        </w:rPr>
        <w:t xml:space="preserve">, с 1 июля </w:t>
      </w:r>
      <w:r w:rsidR="00E96AB8">
        <w:rPr>
          <w:rFonts w:ascii="Myriad Pro" w:hAnsi="Myriad Pro" w:cs="Myriad Pro"/>
          <w:sz w:val="26"/>
          <w:szCs w:val="26"/>
        </w:rPr>
        <w:t>201</w:t>
      </w:r>
      <w:r w:rsidR="009F5F2C">
        <w:rPr>
          <w:rFonts w:ascii="Myriad Pro" w:hAnsi="Myriad Pro" w:cs="Myriad Pro"/>
          <w:sz w:val="26"/>
          <w:szCs w:val="26"/>
        </w:rPr>
        <w:t>7</w:t>
      </w:r>
      <w:r>
        <w:rPr>
          <w:rFonts w:ascii="Myriad Pro" w:hAnsi="Myriad Pro" w:cs="Myriad Pro"/>
          <w:sz w:val="26"/>
          <w:szCs w:val="26"/>
        </w:rPr>
        <w:t xml:space="preserve"> года по 31 декабря </w:t>
      </w:r>
      <w:r w:rsidR="00E96AB8">
        <w:rPr>
          <w:rFonts w:ascii="Myriad Pro" w:hAnsi="Myriad Pro" w:cs="Myriad Pro"/>
          <w:sz w:val="26"/>
          <w:szCs w:val="26"/>
        </w:rPr>
        <w:t>201</w:t>
      </w:r>
      <w:r w:rsidR="009F5F2C">
        <w:rPr>
          <w:rFonts w:ascii="Myriad Pro" w:hAnsi="Myriad Pro" w:cs="Myriad Pro"/>
          <w:sz w:val="26"/>
          <w:szCs w:val="26"/>
        </w:rPr>
        <w:t>7</w:t>
      </w:r>
      <w:r>
        <w:rPr>
          <w:rFonts w:ascii="Myriad Pro" w:hAnsi="Myriad Pro" w:cs="Myriad Pro"/>
          <w:sz w:val="26"/>
          <w:szCs w:val="26"/>
        </w:rPr>
        <w:t xml:space="preserve"> года – </w:t>
      </w:r>
      <w:r w:rsidR="00CA4682">
        <w:rPr>
          <w:rFonts w:ascii="Myriad Pro" w:hAnsi="Myriad Pro" w:cs="Myriad Pro"/>
          <w:sz w:val="26"/>
          <w:szCs w:val="26"/>
        </w:rPr>
        <w:t>1,</w:t>
      </w:r>
      <w:r w:rsidR="009F5F2C">
        <w:rPr>
          <w:rFonts w:ascii="Myriad Pro" w:hAnsi="Myriad Pro" w:cs="Myriad Pro"/>
          <w:sz w:val="26"/>
          <w:szCs w:val="26"/>
        </w:rPr>
        <w:t xml:space="preserve">162 </w:t>
      </w:r>
      <w:r>
        <w:rPr>
          <w:rFonts w:ascii="Myriad Pro" w:hAnsi="Myriad Pro" w:cs="Myriad Pro"/>
          <w:sz w:val="26"/>
          <w:szCs w:val="26"/>
        </w:rPr>
        <w:t>руб./МВт</w:t>
      </w:r>
      <w:r w:rsidR="00B0381F">
        <w:rPr>
          <w:rFonts w:ascii="Myriad Pro" w:hAnsi="Myriad Pro" w:cs="Myriad Pro"/>
          <w:sz w:val="26"/>
          <w:szCs w:val="26"/>
        </w:rPr>
        <w:t>*</w:t>
      </w:r>
      <w:r>
        <w:rPr>
          <w:rFonts w:ascii="Myriad Pro" w:hAnsi="Myriad Pro" w:cs="Myriad Pro"/>
          <w:sz w:val="26"/>
          <w:szCs w:val="26"/>
        </w:rPr>
        <w:t>ч;</w:t>
      </w:r>
    </w:p>
    <w:p w14:paraId="48D29470" w14:textId="77777777" w:rsidR="00D823DD" w:rsidRDefault="004A701B" w:rsidP="0052246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 предельный </w:t>
      </w:r>
      <w:r w:rsidRPr="00BD6F23">
        <w:rPr>
          <w:rFonts w:ascii="Myriad Pro" w:hAnsi="Myriad Pro" w:cs="Myriad Pro"/>
          <w:sz w:val="26"/>
          <w:szCs w:val="26"/>
        </w:rPr>
        <w:t>максимальн</w:t>
      </w:r>
      <w:r>
        <w:rPr>
          <w:rFonts w:ascii="Myriad Pro" w:hAnsi="Myriad Pro" w:cs="Myriad Pro"/>
          <w:sz w:val="26"/>
          <w:szCs w:val="26"/>
        </w:rPr>
        <w:t>ый</w:t>
      </w:r>
      <w:r w:rsidRPr="00BD6F23">
        <w:rPr>
          <w:rFonts w:ascii="Myriad Pro" w:hAnsi="Myriad Pro" w:cs="Myriad Pro"/>
          <w:sz w:val="26"/>
          <w:szCs w:val="26"/>
        </w:rPr>
        <w:t xml:space="preserve"> </w:t>
      </w:r>
      <w:r>
        <w:rPr>
          <w:rFonts w:ascii="Myriad Pro" w:hAnsi="Myriad Pro" w:cs="Myriad Pro"/>
          <w:sz w:val="26"/>
          <w:szCs w:val="26"/>
        </w:rPr>
        <w:t xml:space="preserve">уровень </w:t>
      </w:r>
      <w:r w:rsidRPr="00BD6F23">
        <w:rPr>
          <w:rFonts w:ascii="Myriad Pro" w:hAnsi="Myriad Pro" w:cs="Myriad Pro"/>
          <w:sz w:val="26"/>
          <w:szCs w:val="26"/>
        </w:rPr>
        <w:t xml:space="preserve">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w:t>
      </w:r>
      <w:r w:rsidR="009021C3">
        <w:rPr>
          <w:rFonts w:ascii="Myriad Pro" w:hAnsi="Myriad Pro" w:cs="Myriad Pro"/>
          <w:sz w:val="26"/>
          <w:szCs w:val="26"/>
        </w:rPr>
        <w:t>«</w:t>
      </w:r>
      <w:r w:rsidRPr="00BD6F23">
        <w:rPr>
          <w:rFonts w:ascii="Myriad Pro" w:hAnsi="Myriad Pro" w:cs="Myriad Pro"/>
          <w:sz w:val="26"/>
          <w:szCs w:val="26"/>
        </w:rPr>
        <w:t>Системный оператор Единой энергетической системы</w:t>
      </w:r>
      <w:r w:rsidR="009021C3">
        <w:rPr>
          <w:rFonts w:ascii="Myriad Pro" w:hAnsi="Myriad Pro" w:cs="Myriad Pro"/>
          <w:sz w:val="26"/>
          <w:szCs w:val="26"/>
        </w:rPr>
        <w:t>»</w:t>
      </w:r>
      <w:r>
        <w:rPr>
          <w:rFonts w:ascii="Myriad Pro" w:hAnsi="Myriad Pro" w:cs="Myriad Pro"/>
          <w:sz w:val="26"/>
          <w:szCs w:val="26"/>
        </w:rPr>
        <w:t>,</w:t>
      </w:r>
      <w:r w:rsidR="00D823DD">
        <w:rPr>
          <w:rFonts w:ascii="Myriad Pro" w:hAnsi="Myriad Pro" w:cs="Myriad Pro"/>
          <w:sz w:val="26"/>
          <w:szCs w:val="26"/>
        </w:rPr>
        <w:t xml:space="preserve"> на период с 1 января </w:t>
      </w:r>
      <w:r w:rsidR="00E96AB8">
        <w:rPr>
          <w:rFonts w:ascii="Myriad Pro" w:hAnsi="Myriad Pro" w:cs="Myriad Pro"/>
          <w:sz w:val="26"/>
          <w:szCs w:val="26"/>
        </w:rPr>
        <w:t>201</w:t>
      </w:r>
      <w:r w:rsidR="009F5F2C">
        <w:rPr>
          <w:rFonts w:ascii="Myriad Pro" w:hAnsi="Myriad Pro" w:cs="Myriad Pro"/>
          <w:sz w:val="26"/>
          <w:szCs w:val="26"/>
        </w:rPr>
        <w:t>7</w:t>
      </w:r>
      <w:r w:rsidR="00D823DD">
        <w:rPr>
          <w:rFonts w:ascii="Myriad Pro" w:hAnsi="Myriad Pro" w:cs="Myriad Pro"/>
          <w:sz w:val="26"/>
          <w:szCs w:val="26"/>
        </w:rPr>
        <w:t xml:space="preserve"> года по 30 июня </w:t>
      </w:r>
      <w:r w:rsidR="00E96AB8">
        <w:rPr>
          <w:rFonts w:ascii="Myriad Pro" w:hAnsi="Myriad Pro" w:cs="Myriad Pro"/>
          <w:sz w:val="26"/>
          <w:szCs w:val="26"/>
        </w:rPr>
        <w:t>201</w:t>
      </w:r>
      <w:r w:rsidR="009F5F2C">
        <w:rPr>
          <w:rFonts w:ascii="Myriad Pro" w:hAnsi="Myriad Pro" w:cs="Myriad Pro"/>
          <w:sz w:val="26"/>
          <w:szCs w:val="26"/>
        </w:rPr>
        <w:t>7</w:t>
      </w:r>
      <w:r w:rsidR="00D823DD">
        <w:rPr>
          <w:rFonts w:ascii="Myriad Pro" w:hAnsi="Myriad Pro" w:cs="Myriad Pro"/>
          <w:sz w:val="26"/>
          <w:szCs w:val="26"/>
        </w:rPr>
        <w:t xml:space="preserve"> года в размере – </w:t>
      </w:r>
      <w:r w:rsidR="00CA4682">
        <w:rPr>
          <w:rFonts w:ascii="Myriad Pro" w:hAnsi="Myriad Pro" w:cs="Myriad Pro"/>
          <w:sz w:val="26"/>
          <w:szCs w:val="26"/>
        </w:rPr>
        <w:t>1,63</w:t>
      </w:r>
      <w:r w:rsidR="009F5F2C">
        <w:rPr>
          <w:rFonts w:ascii="Myriad Pro" w:hAnsi="Myriad Pro" w:cs="Myriad Pro"/>
          <w:sz w:val="26"/>
          <w:szCs w:val="26"/>
        </w:rPr>
        <w:t>9</w:t>
      </w:r>
      <w:r w:rsidR="00D823DD">
        <w:rPr>
          <w:rFonts w:ascii="Myriad Pro" w:hAnsi="Myriad Pro" w:cs="Myriad Pro"/>
          <w:sz w:val="26"/>
          <w:szCs w:val="26"/>
        </w:rPr>
        <w:t xml:space="preserve"> руб./МВт</w:t>
      </w:r>
      <w:r w:rsidR="00B0381F">
        <w:rPr>
          <w:rFonts w:ascii="Myriad Pro" w:hAnsi="Myriad Pro" w:cs="Myriad Pro"/>
          <w:sz w:val="26"/>
          <w:szCs w:val="26"/>
        </w:rPr>
        <w:t>*</w:t>
      </w:r>
      <w:r w:rsidR="00D823DD">
        <w:rPr>
          <w:rFonts w:ascii="Myriad Pro" w:hAnsi="Myriad Pro" w:cs="Myriad Pro"/>
          <w:sz w:val="26"/>
          <w:szCs w:val="26"/>
        </w:rPr>
        <w:t>ч, на уровне 2 полугодия 201</w:t>
      </w:r>
      <w:r w:rsidR="009F5F2C">
        <w:rPr>
          <w:rFonts w:ascii="Myriad Pro" w:hAnsi="Myriad Pro" w:cs="Myriad Pro"/>
          <w:sz w:val="26"/>
          <w:szCs w:val="26"/>
        </w:rPr>
        <w:t>6</w:t>
      </w:r>
      <w:r w:rsidR="00D823DD">
        <w:rPr>
          <w:rFonts w:ascii="Myriad Pro" w:hAnsi="Myriad Pro" w:cs="Myriad Pro"/>
          <w:sz w:val="26"/>
          <w:szCs w:val="26"/>
        </w:rPr>
        <w:t xml:space="preserve"> года</w:t>
      </w:r>
      <w:r w:rsidR="00CA4682">
        <w:rPr>
          <w:rFonts w:ascii="Myriad Pro" w:hAnsi="Myriad Pro" w:cs="Myriad Pro"/>
          <w:sz w:val="26"/>
          <w:szCs w:val="26"/>
        </w:rPr>
        <w:t xml:space="preserve">, </w:t>
      </w:r>
      <w:r w:rsidR="00D823DD">
        <w:rPr>
          <w:rFonts w:ascii="Myriad Pro" w:hAnsi="Myriad Pro" w:cs="Myriad Pro"/>
          <w:sz w:val="26"/>
          <w:szCs w:val="26"/>
        </w:rPr>
        <w:t xml:space="preserve"> утвержденном приказом ФАС России </w:t>
      </w:r>
      <w:r w:rsidR="009F5F2C" w:rsidRPr="009F5F2C">
        <w:rPr>
          <w:rFonts w:ascii="Myriad Pro" w:hAnsi="Myriad Pro" w:cs="Myriad Pro"/>
          <w:sz w:val="26"/>
          <w:szCs w:val="26"/>
        </w:rPr>
        <w:t xml:space="preserve">от 25.12.2015 </w:t>
      </w:r>
      <w:r w:rsidR="0031244B">
        <w:rPr>
          <w:rFonts w:ascii="Myriad Pro" w:hAnsi="Myriad Pro" w:cs="Myriad Pro"/>
          <w:sz w:val="26"/>
          <w:szCs w:val="26"/>
        </w:rPr>
        <w:t>№ </w:t>
      </w:r>
      <w:r w:rsidR="009F5F2C" w:rsidRPr="009F5F2C">
        <w:rPr>
          <w:rFonts w:ascii="Myriad Pro" w:hAnsi="Myriad Pro" w:cs="Myriad Pro"/>
          <w:sz w:val="26"/>
          <w:szCs w:val="26"/>
        </w:rPr>
        <w:t xml:space="preserve">1348/15 </w:t>
      </w:r>
      <w:r w:rsidR="00AC667B">
        <w:rPr>
          <w:rFonts w:ascii="Myriad Pro" w:hAnsi="Myriad Pro" w:cs="Myriad Pro"/>
          <w:sz w:val="26"/>
          <w:szCs w:val="26"/>
        </w:rPr>
        <w:t>«</w:t>
      </w:r>
      <w:r w:rsidR="009F5F2C" w:rsidRPr="009F5F2C">
        <w:rPr>
          <w:rFonts w:ascii="Myriad Pro" w:hAnsi="Myriad Pro" w:cs="Myriad Pro"/>
          <w:sz w:val="26"/>
          <w:szCs w:val="26"/>
        </w:rPr>
        <w:t>Об утверждении тарифов на услуги по оперативно-диспетчерскому управлению в электроэнергетике в части управления технологическими режимами работы объектов электроэнергетики и энергопринимающих устройств потребителей электрической энергии, обеспечения функционирования технологической инфраструктуры оптового и розничных рынков и предельного максимального уровня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ОАО</w:t>
      </w:r>
      <w:r w:rsidR="0052246C">
        <w:rPr>
          <w:rFonts w:ascii="Myriad Pro" w:hAnsi="Myriad Pro" w:cs="Myriad Pro"/>
          <w:sz w:val="26"/>
          <w:szCs w:val="26"/>
        </w:rPr>
        <w:t> </w:t>
      </w:r>
      <w:r w:rsidR="00AC667B">
        <w:rPr>
          <w:rFonts w:ascii="Myriad Pro" w:hAnsi="Myriad Pro" w:cs="Myriad Pro"/>
          <w:sz w:val="26"/>
          <w:szCs w:val="26"/>
        </w:rPr>
        <w:t>«</w:t>
      </w:r>
      <w:r w:rsidR="009F5F2C" w:rsidRPr="009F5F2C">
        <w:rPr>
          <w:rFonts w:ascii="Myriad Pro" w:hAnsi="Myriad Pro" w:cs="Myriad Pro"/>
          <w:sz w:val="26"/>
          <w:szCs w:val="26"/>
        </w:rPr>
        <w:t>Системный оператор Единой энергетической системы</w:t>
      </w:r>
      <w:r w:rsidR="00AC667B">
        <w:rPr>
          <w:rFonts w:ascii="Myriad Pro" w:hAnsi="Myriad Pro" w:cs="Myriad Pro"/>
          <w:sz w:val="26"/>
          <w:szCs w:val="26"/>
        </w:rPr>
        <w:t>»</w:t>
      </w:r>
      <w:r w:rsidR="009F5F2C">
        <w:rPr>
          <w:rFonts w:ascii="Myriad Pro" w:hAnsi="Myriad Pro" w:cs="Myriad Pro"/>
          <w:sz w:val="26"/>
          <w:szCs w:val="26"/>
        </w:rPr>
        <w:t xml:space="preserve">. </w:t>
      </w:r>
      <w:r w:rsidR="009F5F2C" w:rsidRPr="009F5F2C">
        <w:rPr>
          <w:rFonts w:ascii="Myriad Pro" w:hAnsi="Myriad Pro" w:cs="Myriad Pro"/>
          <w:sz w:val="26"/>
          <w:szCs w:val="26"/>
        </w:rPr>
        <w:t xml:space="preserve">(Зарегистрирован 31.12.2015 </w:t>
      </w:r>
      <w:r w:rsidR="0031244B">
        <w:rPr>
          <w:rFonts w:ascii="Myriad Pro" w:hAnsi="Myriad Pro" w:cs="Myriad Pro"/>
          <w:sz w:val="26"/>
          <w:szCs w:val="26"/>
        </w:rPr>
        <w:t>№ </w:t>
      </w:r>
      <w:r w:rsidR="009F5F2C" w:rsidRPr="009F5F2C">
        <w:rPr>
          <w:rFonts w:ascii="Myriad Pro" w:hAnsi="Myriad Pro" w:cs="Myriad Pro"/>
          <w:sz w:val="26"/>
          <w:szCs w:val="26"/>
        </w:rPr>
        <w:t>40526)</w:t>
      </w:r>
      <w:r w:rsidR="00D823DD">
        <w:rPr>
          <w:rFonts w:ascii="Myriad Pro" w:hAnsi="Myriad Pro" w:cs="Myriad Pro"/>
          <w:sz w:val="26"/>
          <w:szCs w:val="26"/>
        </w:rPr>
        <w:t xml:space="preserve">, с 1 июля </w:t>
      </w:r>
      <w:r w:rsidR="00E96AB8">
        <w:rPr>
          <w:rFonts w:ascii="Myriad Pro" w:hAnsi="Myriad Pro" w:cs="Myriad Pro"/>
          <w:sz w:val="26"/>
          <w:szCs w:val="26"/>
        </w:rPr>
        <w:t>201</w:t>
      </w:r>
      <w:r w:rsidR="009F5F2C">
        <w:rPr>
          <w:rFonts w:ascii="Myriad Pro" w:hAnsi="Myriad Pro" w:cs="Myriad Pro"/>
          <w:sz w:val="26"/>
          <w:szCs w:val="26"/>
        </w:rPr>
        <w:t>7</w:t>
      </w:r>
      <w:r w:rsidR="00D823DD">
        <w:rPr>
          <w:rFonts w:ascii="Myriad Pro" w:hAnsi="Myriad Pro" w:cs="Myriad Pro"/>
          <w:sz w:val="26"/>
          <w:szCs w:val="26"/>
        </w:rPr>
        <w:t xml:space="preserve"> года по 31 декабря </w:t>
      </w:r>
      <w:r w:rsidR="00E96AB8">
        <w:rPr>
          <w:rFonts w:ascii="Myriad Pro" w:hAnsi="Myriad Pro" w:cs="Myriad Pro"/>
          <w:sz w:val="26"/>
          <w:szCs w:val="26"/>
        </w:rPr>
        <w:t>201</w:t>
      </w:r>
      <w:r w:rsidR="009F5F2C">
        <w:rPr>
          <w:rFonts w:ascii="Myriad Pro" w:hAnsi="Myriad Pro" w:cs="Myriad Pro"/>
          <w:sz w:val="26"/>
          <w:szCs w:val="26"/>
        </w:rPr>
        <w:t>7</w:t>
      </w:r>
      <w:r w:rsidR="00D823DD">
        <w:rPr>
          <w:rFonts w:ascii="Myriad Pro" w:hAnsi="Myriad Pro" w:cs="Myriad Pro"/>
          <w:sz w:val="26"/>
          <w:szCs w:val="26"/>
        </w:rPr>
        <w:t xml:space="preserve"> года – </w:t>
      </w:r>
      <w:r w:rsidR="00CA4682">
        <w:rPr>
          <w:rFonts w:ascii="Myriad Pro" w:hAnsi="Myriad Pro" w:cs="Myriad Pro"/>
          <w:sz w:val="26"/>
          <w:szCs w:val="26"/>
        </w:rPr>
        <w:t>1,</w:t>
      </w:r>
      <w:r w:rsidR="009F5F2C">
        <w:rPr>
          <w:rFonts w:ascii="Myriad Pro" w:hAnsi="Myriad Pro" w:cs="Myriad Pro"/>
          <w:sz w:val="26"/>
          <w:szCs w:val="26"/>
        </w:rPr>
        <w:t xml:space="preserve">716 </w:t>
      </w:r>
      <w:r w:rsidR="00D823DD">
        <w:rPr>
          <w:rFonts w:ascii="Myriad Pro" w:hAnsi="Myriad Pro" w:cs="Myriad Pro"/>
          <w:sz w:val="26"/>
          <w:szCs w:val="26"/>
        </w:rPr>
        <w:t>руб./МВт</w:t>
      </w:r>
      <w:r w:rsidR="00B0381F">
        <w:rPr>
          <w:rFonts w:ascii="Myriad Pro" w:hAnsi="Myriad Pro" w:cs="Myriad Pro"/>
          <w:sz w:val="26"/>
          <w:szCs w:val="26"/>
        </w:rPr>
        <w:t>*</w:t>
      </w:r>
      <w:r w:rsidR="00D823DD">
        <w:rPr>
          <w:rFonts w:ascii="Myriad Pro" w:hAnsi="Myriad Pro" w:cs="Myriad Pro"/>
          <w:sz w:val="26"/>
          <w:szCs w:val="26"/>
        </w:rPr>
        <w:t>ч</w:t>
      </w:r>
      <w:r w:rsidR="00E57C9F">
        <w:rPr>
          <w:rFonts w:ascii="Myriad Pro" w:hAnsi="Myriad Pro" w:cs="Myriad Pro"/>
          <w:sz w:val="26"/>
          <w:szCs w:val="26"/>
        </w:rPr>
        <w:t>.</w:t>
      </w:r>
    </w:p>
    <w:p w14:paraId="51955E6F" w14:textId="77777777" w:rsidR="00B0381F" w:rsidRDefault="00B0381F" w:rsidP="0052246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С учетом вышеизложенного</w:t>
      </w:r>
      <w:r w:rsidR="00E57C9F">
        <w:rPr>
          <w:rFonts w:ascii="Myriad Pro" w:hAnsi="Myriad Pro" w:cs="Myriad Pro"/>
          <w:sz w:val="26"/>
          <w:szCs w:val="26"/>
        </w:rPr>
        <w:t xml:space="preserve"> стоимость электрической энергии (мощности), приобретаемой в целях компенсации потерь электрической энергии, сформирована Исполнителем на 1 полугодие </w:t>
      </w:r>
      <w:r w:rsidR="00E96AB8">
        <w:rPr>
          <w:rFonts w:ascii="Myriad Pro" w:hAnsi="Myriad Pro" w:cs="Myriad Pro"/>
          <w:sz w:val="26"/>
          <w:szCs w:val="26"/>
        </w:rPr>
        <w:t>201</w:t>
      </w:r>
      <w:r w:rsidR="009F5F2C">
        <w:rPr>
          <w:rFonts w:ascii="Myriad Pro" w:hAnsi="Myriad Pro" w:cs="Myriad Pro"/>
          <w:sz w:val="26"/>
          <w:szCs w:val="26"/>
        </w:rPr>
        <w:t>7</w:t>
      </w:r>
      <w:r w:rsidR="00E57C9F">
        <w:rPr>
          <w:rFonts w:ascii="Myriad Pro" w:hAnsi="Myriad Pro" w:cs="Myriad Pro"/>
          <w:sz w:val="26"/>
          <w:szCs w:val="26"/>
        </w:rPr>
        <w:t xml:space="preserve"> года в размере – </w:t>
      </w:r>
      <w:r w:rsidR="00B61B56">
        <w:rPr>
          <w:rFonts w:ascii="Myriad Pro" w:hAnsi="Myriad Pro" w:cs="Myriad Pro"/>
          <w:sz w:val="26"/>
          <w:szCs w:val="26"/>
        </w:rPr>
        <w:br/>
      </w:r>
      <w:r w:rsidR="009F5F2C">
        <w:rPr>
          <w:rFonts w:ascii="Myriad Pro" w:hAnsi="Myriad Pro" w:cs="Myriad Pro"/>
          <w:sz w:val="26"/>
          <w:szCs w:val="26"/>
        </w:rPr>
        <w:t>2 302,1</w:t>
      </w:r>
      <w:r w:rsidR="00E57C9F">
        <w:rPr>
          <w:rFonts w:ascii="Myriad Pro" w:hAnsi="Myriad Pro" w:cs="Myriad Pro"/>
          <w:sz w:val="26"/>
          <w:szCs w:val="26"/>
        </w:rPr>
        <w:t xml:space="preserve"> руб./МВт</w:t>
      </w:r>
      <w:r>
        <w:rPr>
          <w:rFonts w:ascii="Myriad Pro" w:hAnsi="Myriad Pro" w:cs="Myriad Pro"/>
          <w:sz w:val="26"/>
          <w:szCs w:val="26"/>
        </w:rPr>
        <w:t>*</w:t>
      </w:r>
      <w:r w:rsidR="00E57C9F">
        <w:rPr>
          <w:rFonts w:ascii="Myriad Pro" w:hAnsi="Myriad Pro" w:cs="Myriad Pro"/>
          <w:sz w:val="26"/>
          <w:szCs w:val="26"/>
        </w:rPr>
        <w:t xml:space="preserve">ч, на 2 полугодие </w:t>
      </w:r>
      <w:r w:rsidR="00E96AB8">
        <w:rPr>
          <w:rFonts w:ascii="Myriad Pro" w:hAnsi="Myriad Pro" w:cs="Myriad Pro"/>
          <w:sz w:val="26"/>
          <w:szCs w:val="26"/>
        </w:rPr>
        <w:t>201</w:t>
      </w:r>
      <w:r w:rsidR="009F5F2C">
        <w:rPr>
          <w:rFonts w:ascii="Myriad Pro" w:hAnsi="Myriad Pro" w:cs="Myriad Pro"/>
          <w:sz w:val="26"/>
          <w:szCs w:val="26"/>
        </w:rPr>
        <w:t>7</w:t>
      </w:r>
      <w:r w:rsidR="00E57C9F">
        <w:rPr>
          <w:rFonts w:ascii="Myriad Pro" w:hAnsi="Myriad Pro" w:cs="Myriad Pro"/>
          <w:sz w:val="26"/>
          <w:szCs w:val="26"/>
        </w:rPr>
        <w:t xml:space="preserve"> года – </w:t>
      </w:r>
      <w:r w:rsidR="00B61B56">
        <w:rPr>
          <w:rFonts w:ascii="Myriad Pro" w:hAnsi="Myriad Pro" w:cs="Myriad Pro"/>
          <w:sz w:val="26"/>
          <w:szCs w:val="26"/>
        </w:rPr>
        <w:t xml:space="preserve"> </w:t>
      </w:r>
      <w:r w:rsidR="009F5F2C">
        <w:rPr>
          <w:rFonts w:ascii="Myriad Pro" w:hAnsi="Myriad Pro" w:cs="Myriad Pro"/>
          <w:sz w:val="26"/>
          <w:szCs w:val="26"/>
        </w:rPr>
        <w:t>2 378,95</w:t>
      </w:r>
      <w:r w:rsidR="00B61B56">
        <w:rPr>
          <w:rFonts w:ascii="Myriad Pro" w:hAnsi="Myriad Pro" w:cs="Myriad Pro"/>
          <w:sz w:val="26"/>
          <w:szCs w:val="26"/>
        </w:rPr>
        <w:t xml:space="preserve"> руб</w:t>
      </w:r>
      <w:r w:rsidR="002379A7">
        <w:rPr>
          <w:rFonts w:ascii="Myriad Pro" w:hAnsi="Myriad Pro" w:cs="Myriad Pro"/>
          <w:sz w:val="26"/>
          <w:szCs w:val="26"/>
        </w:rPr>
        <w:t>.</w:t>
      </w:r>
      <w:r w:rsidR="00E57C9F">
        <w:rPr>
          <w:rFonts w:ascii="Myriad Pro" w:hAnsi="Myriad Pro" w:cs="Myriad Pro"/>
          <w:sz w:val="26"/>
          <w:szCs w:val="26"/>
        </w:rPr>
        <w:t>/МВт</w:t>
      </w:r>
      <w:r>
        <w:rPr>
          <w:rFonts w:ascii="Myriad Pro" w:hAnsi="Myriad Pro" w:cs="Myriad Pro"/>
          <w:sz w:val="26"/>
          <w:szCs w:val="26"/>
        </w:rPr>
        <w:t>*</w:t>
      </w:r>
      <w:r w:rsidR="00E57C9F">
        <w:rPr>
          <w:rFonts w:ascii="Myriad Pro" w:hAnsi="Myriad Pro" w:cs="Myriad Pro"/>
          <w:sz w:val="26"/>
          <w:szCs w:val="26"/>
        </w:rPr>
        <w:t xml:space="preserve">ч. Средневзвешенная прогнозируемая цена на покупку потерь электрической энергии (мощности) в электрических сетях на </w:t>
      </w:r>
      <w:r w:rsidR="00E96AB8">
        <w:rPr>
          <w:rFonts w:ascii="Myriad Pro" w:hAnsi="Myriad Pro" w:cs="Myriad Pro"/>
          <w:sz w:val="26"/>
          <w:szCs w:val="26"/>
        </w:rPr>
        <w:t>201</w:t>
      </w:r>
      <w:r w:rsidR="009F5F2C">
        <w:rPr>
          <w:rFonts w:ascii="Myriad Pro" w:hAnsi="Myriad Pro" w:cs="Myriad Pro"/>
          <w:sz w:val="26"/>
          <w:szCs w:val="26"/>
        </w:rPr>
        <w:t>7</w:t>
      </w:r>
      <w:r w:rsidR="00E57C9F">
        <w:rPr>
          <w:rFonts w:ascii="Myriad Pro" w:hAnsi="Myriad Pro" w:cs="Myriad Pro"/>
          <w:sz w:val="26"/>
          <w:szCs w:val="26"/>
        </w:rPr>
        <w:t xml:space="preserve"> год </w:t>
      </w:r>
      <w:r w:rsidR="00C22F51">
        <w:rPr>
          <w:rFonts w:ascii="Myriad Pro" w:hAnsi="Myriad Pro" w:cs="Myriad Pro"/>
          <w:sz w:val="26"/>
          <w:szCs w:val="26"/>
        </w:rPr>
        <w:t>прогнозировалась</w:t>
      </w:r>
      <w:r w:rsidR="00E57C9F">
        <w:rPr>
          <w:rFonts w:ascii="Myriad Pro" w:hAnsi="Myriad Pro" w:cs="Myriad Pro"/>
          <w:sz w:val="26"/>
          <w:szCs w:val="26"/>
        </w:rPr>
        <w:t xml:space="preserve"> – </w:t>
      </w:r>
      <w:r w:rsidR="00B61B56">
        <w:rPr>
          <w:rFonts w:ascii="Myriad Pro" w:hAnsi="Myriad Pro" w:cs="Myriad Pro"/>
          <w:sz w:val="26"/>
          <w:szCs w:val="26"/>
        </w:rPr>
        <w:br/>
      </w:r>
      <w:r w:rsidR="009F5F2C">
        <w:rPr>
          <w:rFonts w:ascii="Myriad Pro" w:hAnsi="Myriad Pro" w:cs="Myriad Pro"/>
          <w:sz w:val="26"/>
          <w:szCs w:val="26"/>
        </w:rPr>
        <w:t>2 338,18</w:t>
      </w:r>
      <w:r w:rsidR="00E57C9F">
        <w:rPr>
          <w:rFonts w:ascii="Myriad Pro" w:hAnsi="Myriad Pro" w:cs="Myriad Pro"/>
          <w:sz w:val="26"/>
          <w:szCs w:val="26"/>
        </w:rPr>
        <w:t xml:space="preserve"> руб./МВт</w:t>
      </w:r>
      <w:r>
        <w:rPr>
          <w:rFonts w:ascii="Myriad Pro" w:hAnsi="Myriad Pro" w:cs="Myriad Pro"/>
          <w:sz w:val="26"/>
          <w:szCs w:val="26"/>
        </w:rPr>
        <w:t>*</w:t>
      </w:r>
      <w:r w:rsidR="00E57C9F">
        <w:rPr>
          <w:rFonts w:ascii="Myriad Pro" w:hAnsi="Myriad Pro" w:cs="Myriad Pro"/>
          <w:sz w:val="26"/>
          <w:szCs w:val="26"/>
        </w:rPr>
        <w:t>ч.</w:t>
      </w:r>
    </w:p>
    <w:tbl>
      <w:tblPr>
        <w:tblStyle w:val="af7"/>
        <w:tblW w:w="5000" w:type="pct"/>
        <w:jc w:val="center"/>
        <w:tblLook w:val="04A0" w:firstRow="1" w:lastRow="0" w:firstColumn="1" w:lastColumn="0" w:noHBand="0" w:noVBand="1"/>
      </w:tblPr>
      <w:tblGrid>
        <w:gridCol w:w="676"/>
        <w:gridCol w:w="3341"/>
        <w:gridCol w:w="1081"/>
        <w:gridCol w:w="1042"/>
        <w:gridCol w:w="1042"/>
        <w:gridCol w:w="2163"/>
      </w:tblGrid>
      <w:tr w:rsidR="00AC667B" w:rsidRPr="00725830" w14:paraId="7219AABF" w14:textId="77777777" w:rsidTr="00AC667B">
        <w:trPr>
          <w:cantSplit/>
          <w:tblHeader/>
          <w:jc w:val="center"/>
        </w:trPr>
        <w:tc>
          <w:tcPr>
            <w:tcW w:w="2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A54A8AE" w14:textId="77777777" w:rsidR="00AC667B" w:rsidRPr="00725830" w:rsidRDefault="0031244B" w:rsidP="00FD1191">
            <w:pPr>
              <w:autoSpaceDE w:val="0"/>
              <w:autoSpaceDN w:val="0"/>
              <w:adjustRightInd w:val="0"/>
              <w:contextualSpacing/>
              <w:jc w:val="center"/>
              <w:rPr>
                <w:rFonts w:ascii="Myriad Pro" w:hAnsi="Myriad Pro" w:cs="Myriad Pro"/>
                <w:color w:val="FFFFFF" w:themeColor="background1"/>
                <w:sz w:val="18"/>
                <w:szCs w:val="18"/>
              </w:rPr>
            </w:pPr>
            <w:r>
              <w:rPr>
                <w:rFonts w:ascii="Myriad Pro" w:hAnsi="Myriad Pro" w:cs="Myriad Pro"/>
                <w:color w:val="FFFFFF" w:themeColor="background1"/>
                <w:sz w:val="18"/>
                <w:szCs w:val="18"/>
              </w:rPr>
              <w:lastRenderedPageBreak/>
              <w:t>№ </w:t>
            </w:r>
            <w:r w:rsidR="00AC667B" w:rsidRPr="00725830">
              <w:rPr>
                <w:rFonts w:ascii="Myriad Pro" w:hAnsi="Myriad Pro" w:cs="Myriad Pro"/>
                <w:color w:val="FFFFFF" w:themeColor="background1"/>
                <w:sz w:val="18"/>
                <w:szCs w:val="18"/>
              </w:rPr>
              <w:t>п/п</w:t>
            </w:r>
          </w:p>
        </w:tc>
        <w:tc>
          <w:tcPr>
            <w:tcW w:w="18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CD80BAE"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Показатель</w:t>
            </w:r>
          </w:p>
        </w:tc>
        <w:tc>
          <w:tcPr>
            <w:tcW w:w="5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44DE57"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Ед. изм.</w:t>
            </w:r>
          </w:p>
        </w:tc>
        <w:tc>
          <w:tcPr>
            <w:tcW w:w="11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127810"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r>
              <w:rPr>
                <w:rFonts w:ascii="Myriad Pro" w:hAnsi="Myriad Pro" w:cs="Myriad Pro"/>
                <w:color w:val="FFFFFF" w:themeColor="background1"/>
                <w:sz w:val="18"/>
                <w:szCs w:val="18"/>
              </w:rPr>
              <w:t>2017</w:t>
            </w:r>
            <w:r w:rsidRPr="00725830">
              <w:rPr>
                <w:rFonts w:ascii="Myriad Pro" w:hAnsi="Myriad Pro" w:cs="Myriad Pro"/>
                <w:color w:val="FFFFFF" w:themeColor="background1"/>
                <w:sz w:val="18"/>
                <w:szCs w:val="18"/>
              </w:rPr>
              <w:t xml:space="preserve"> год</w:t>
            </w:r>
          </w:p>
        </w:tc>
        <w:tc>
          <w:tcPr>
            <w:tcW w:w="12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94CA18"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Основание</w:t>
            </w:r>
          </w:p>
        </w:tc>
      </w:tr>
      <w:tr w:rsidR="00AC667B" w:rsidRPr="00725830" w14:paraId="7F6FAF6C" w14:textId="77777777" w:rsidTr="00AC667B">
        <w:trPr>
          <w:cantSplit/>
          <w:trHeight w:val="155"/>
          <w:tblHeader/>
          <w:jc w:val="center"/>
        </w:trPr>
        <w:tc>
          <w:tcPr>
            <w:tcW w:w="2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B84BC9"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p>
        </w:tc>
        <w:tc>
          <w:tcPr>
            <w:tcW w:w="18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40352A"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p>
        </w:tc>
        <w:tc>
          <w:tcPr>
            <w:tcW w:w="5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44493F"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BAF08B"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1 полугодие</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AB0299"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2 полугодие</w:t>
            </w:r>
          </w:p>
        </w:tc>
        <w:tc>
          <w:tcPr>
            <w:tcW w:w="12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8F9C65"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p>
        </w:tc>
      </w:tr>
      <w:tr w:rsidR="00AC667B" w:rsidRPr="00725830" w14:paraId="6F68AB91" w14:textId="77777777" w:rsidTr="00AC667B">
        <w:trPr>
          <w:cantSplit/>
          <w:tblHeader/>
          <w:jc w:val="center"/>
        </w:trPr>
        <w:tc>
          <w:tcPr>
            <w:tcW w:w="2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A9AF40" w14:textId="77777777" w:rsidR="00AC667B" w:rsidRPr="00725830" w:rsidRDefault="00AC667B" w:rsidP="00FD1191">
            <w:pPr>
              <w:autoSpaceDE w:val="0"/>
              <w:autoSpaceDN w:val="0"/>
              <w:adjustRightInd w:val="0"/>
              <w:contextualSpacing/>
              <w:jc w:val="both"/>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1</w:t>
            </w:r>
          </w:p>
        </w:tc>
        <w:tc>
          <w:tcPr>
            <w:tcW w:w="1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B5358A"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2</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D3E2BF"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3</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AE9DA3"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4</w:t>
            </w:r>
          </w:p>
        </w:tc>
        <w:tc>
          <w:tcPr>
            <w:tcW w:w="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E277EA"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5</w:t>
            </w:r>
          </w:p>
        </w:tc>
        <w:tc>
          <w:tcPr>
            <w:tcW w:w="1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1F3608" w14:textId="77777777" w:rsidR="00AC667B" w:rsidRPr="00725830" w:rsidRDefault="00AC667B" w:rsidP="00FD119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6</w:t>
            </w:r>
          </w:p>
        </w:tc>
      </w:tr>
      <w:tr w:rsidR="00AC667B" w:rsidRPr="009F5F2C" w14:paraId="5368EE7A" w14:textId="77777777" w:rsidTr="00AC667B">
        <w:trPr>
          <w:cantSplit/>
          <w:jc w:val="center"/>
        </w:trPr>
        <w:tc>
          <w:tcPr>
            <w:tcW w:w="253" w:type="pct"/>
            <w:tcBorders>
              <w:top w:val="single" w:sz="4" w:space="0" w:color="FFFFFF" w:themeColor="background1"/>
            </w:tcBorders>
            <w:vAlign w:val="center"/>
          </w:tcPr>
          <w:p w14:paraId="1D8AD1A3" w14:textId="77777777" w:rsidR="00AC667B" w:rsidRPr="009F5F2C" w:rsidRDefault="00AC667B" w:rsidP="00FD1191">
            <w:pPr>
              <w:autoSpaceDE w:val="0"/>
              <w:autoSpaceDN w:val="0"/>
              <w:adjustRightInd w:val="0"/>
              <w:contextualSpacing/>
              <w:jc w:val="both"/>
              <w:rPr>
                <w:rFonts w:ascii="Myriad Pro" w:hAnsi="Myriad Pro" w:cs="Myriad Pro"/>
                <w:sz w:val="18"/>
                <w:szCs w:val="18"/>
              </w:rPr>
            </w:pPr>
            <w:r w:rsidRPr="009F5F2C">
              <w:rPr>
                <w:rFonts w:ascii="Myriad Pro" w:hAnsi="Myriad Pro" w:cs="Myriad Pro"/>
                <w:sz w:val="18"/>
                <w:szCs w:val="18"/>
              </w:rPr>
              <w:t>1</w:t>
            </w:r>
          </w:p>
        </w:tc>
        <w:tc>
          <w:tcPr>
            <w:tcW w:w="1815" w:type="pct"/>
            <w:tcBorders>
              <w:top w:val="single" w:sz="4" w:space="0" w:color="FFFFFF" w:themeColor="background1"/>
            </w:tcBorders>
            <w:vAlign w:val="center"/>
          </w:tcPr>
          <w:p w14:paraId="71992CB5" w14:textId="77777777" w:rsidR="00AC667B" w:rsidRPr="009F5F2C" w:rsidRDefault="00AC667B" w:rsidP="00FD1191">
            <w:pPr>
              <w:autoSpaceDE w:val="0"/>
              <w:autoSpaceDN w:val="0"/>
              <w:adjustRightInd w:val="0"/>
              <w:contextualSpacing/>
              <w:rPr>
                <w:rFonts w:ascii="Myriad Pro" w:hAnsi="Myriad Pro" w:cs="Myriad Pro"/>
                <w:sz w:val="18"/>
                <w:szCs w:val="18"/>
              </w:rPr>
            </w:pPr>
            <w:r w:rsidRPr="009F5F2C">
              <w:rPr>
                <w:rFonts w:ascii="Myriad Pro" w:hAnsi="Myriad Pro" w:cs="Myriad Pro"/>
                <w:sz w:val="18"/>
                <w:szCs w:val="18"/>
              </w:rPr>
              <w:t>Объем потерь электрической энергии</w:t>
            </w:r>
          </w:p>
          <w:p w14:paraId="1C551B6F" w14:textId="77777777" w:rsidR="00AC667B" w:rsidRPr="009F5F2C" w:rsidRDefault="00AC667B" w:rsidP="00FD1191">
            <w:pPr>
              <w:autoSpaceDE w:val="0"/>
              <w:autoSpaceDN w:val="0"/>
              <w:adjustRightInd w:val="0"/>
              <w:contextualSpacing/>
              <w:rPr>
                <w:rFonts w:ascii="Myriad Pro" w:hAnsi="Myriad Pro" w:cs="Myriad Pro"/>
                <w:sz w:val="18"/>
                <w:szCs w:val="18"/>
              </w:rPr>
            </w:pPr>
            <w:r w:rsidRPr="009F5F2C">
              <w:rPr>
                <w:rFonts w:ascii="Myriad Pro" w:hAnsi="Myriad Pro" w:cs="Myriad Pro"/>
                <w:sz w:val="18"/>
                <w:szCs w:val="18"/>
              </w:rPr>
              <w:t>(Сводный прогнозный баланс)</w:t>
            </w:r>
          </w:p>
        </w:tc>
        <w:tc>
          <w:tcPr>
            <w:tcW w:w="578" w:type="pct"/>
            <w:tcBorders>
              <w:top w:val="single" w:sz="4" w:space="0" w:color="FFFFFF" w:themeColor="background1"/>
            </w:tcBorders>
            <w:vAlign w:val="center"/>
          </w:tcPr>
          <w:p w14:paraId="080A3896"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Myriad Pro"/>
                <w:sz w:val="18"/>
                <w:szCs w:val="18"/>
              </w:rPr>
              <w:t>млн. кВт*ч</w:t>
            </w:r>
          </w:p>
        </w:tc>
        <w:tc>
          <w:tcPr>
            <w:tcW w:w="558" w:type="pct"/>
            <w:tcBorders>
              <w:top w:val="single" w:sz="4" w:space="0" w:color="FFFFFF" w:themeColor="background1"/>
            </w:tcBorders>
            <w:vAlign w:val="center"/>
          </w:tcPr>
          <w:p w14:paraId="0B297C02"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Calibri"/>
                <w:color w:val="000000"/>
                <w:sz w:val="18"/>
                <w:szCs w:val="18"/>
              </w:rPr>
              <w:t>331,1</w:t>
            </w:r>
          </w:p>
        </w:tc>
        <w:tc>
          <w:tcPr>
            <w:tcW w:w="558" w:type="pct"/>
            <w:tcBorders>
              <w:top w:val="single" w:sz="4" w:space="0" w:color="FFFFFF" w:themeColor="background1"/>
            </w:tcBorders>
            <w:vAlign w:val="center"/>
          </w:tcPr>
          <w:p w14:paraId="5186FDF7"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Calibri"/>
                <w:color w:val="000000"/>
                <w:sz w:val="18"/>
                <w:szCs w:val="18"/>
              </w:rPr>
              <w:t>293,0</w:t>
            </w:r>
          </w:p>
        </w:tc>
        <w:tc>
          <w:tcPr>
            <w:tcW w:w="1238" w:type="pct"/>
            <w:tcBorders>
              <w:top w:val="single" w:sz="4" w:space="0" w:color="FFFFFF" w:themeColor="background1"/>
            </w:tcBorders>
            <w:vAlign w:val="center"/>
          </w:tcPr>
          <w:p w14:paraId="42C9D122" w14:textId="77777777" w:rsidR="00AC667B" w:rsidRPr="009F5F2C" w:rsidRDefault="00AC667B" w:rsidP="00FD1191">
            <w:pPr>
              <w:autoSpaceDE w:val="0"/>
              <w:autoSpaceDN w:val="0"/>
              <w:adjustRightInd w:val="0"/>
              <w:contextualSpacing/>
              <w:rPr>
                <w:rFonts w:ascii="Myriad Pro" w:hAnsi="Myriad Pro" w:cs="Myriad Pro"/>
                <w:sz w:val="18"/>
                <w:szCs w:val="18"/>
              </w:rPr>
            </w:pPr>
            <w:r w:rsidRPr="009F5F2C">
              <w:rPr>
                <w:rFonts w:ascii="Myriad Pro" w:hAnsi="Myriad Pro" w:cs="Myriad Pro"/>
                <w:sz w:val="18"/>
                <w:szCs w:val="18"/>
              </w:rPr>
              <w:t xml:space="preserve">Сводный прогнозный баланс, утвержденный ФАС России </w:t>
            </w:r>
          </w:p>
        </w:tc>
      </w:tr>
      <w:tr w:rsidR="00AC667B" w:rsidRPr="009F5F2C" w14:paraId="57093F1B" w14:textId="77777777" w:rsidTr="00AC667B">
        <w:trPr>
          <w:cantSplit/>
          <w:jc w:val="center"/>
        </w:trPr>
        <w:tc>
          <w:tcPr>
            <w:tcW w:w="253" w:type="pct"/>
            <w:vAlign w:val="center"/>
          </w:tcPr>
          <w:p w14:paraId="7B919216" w14:textId="77777777" w:rsidR="00AC667B" w:rsidRPr="009F5F2C" w:rsidRDefault="00AC667B" w:rsidP="00FD1191">
            <w:pPr>
              <w:autoSpaceDE w:val="0"/>
              <w:autoSpaceDN w:val="0"/>
              <w:adjustRightInd w:val="0"/>
              <w:contextualSpacing/>
              <w:jc w:val="both"/>
              <w:rPr>
                <w:rFonts w:ascii="Myriad Pro" w:hAnsi="Myriad Pro" w:cs="Myriad Pro"/>
                <w:sz w:val="18"/>
                <w:szCs w:val="18"/>
              </w:rPr>
            </w:pPr>
            <w:r w:rsidRPr="009F5F2C">
              <w:rPr>
                <w:rFonts w:ascii="Myriad Pro" w:hAnsi="Myriad Pro" w:cs="Myriad Pro"/>
                <w:sz w:val="18"/>
                <w:szCs w:val="18"/>
              </w:rPr>
              <w:t>2</w:t>
            </w:r>
          </w:p>
        </w:tc>
        <w:tc>
          <w:tcPr>
            <w:tcW w:w="1815" w:type="pct"/>
            <w:vAlign w:val="center"/>
          </w:tcPr>
          <w:p w14:paraId="1A9E590B" w14:textId="77777777" w:rsidR="00AC667B" w:rsidRPr="009F5F2C" w:rsidRDefault="00AC667B" w:rsidP="00FD1191">
            <w:pPr>
              <w:autoSpaceDE w:val="0"/>
              <w:autoSpaceDN w:val="0"/>
              <w:adjustRightInd w:val="0"/>
              <w:contextualSpacing/>
              <w:rPr>
                <w:rFonts w:ascii="Myriad Pro" w:hAnsi="Myriad Pro" w:cs="Myriad Pro"/>
                <w:sz w:val="18"/>
                <w:szCs w:val="18"/>
              </w:rPr>
            </w:pPr>
            <w:r w:rsidRPr="009F5F2C">
              <w:rPr>
                <w:rFonts w:ascii="Myriad Pro" w:hAnsi="Myriad Pro" w:cs="Myriad Pro"/>
                <w:sz w:val="18"/>
                <w:szCs w:val="18"/>
              </w:rPr>
              <w:t>Стоимость электрической энергии, поставляемой с оптового рынка электрической энергии и мощности</w:t>
            </w:r>
          </w:p>
        </w:tc>
        <w:tc>
          <w:tcPr>
            <w:tcW w:w="578" w:type="pct"/>
            <w:vAlign w:val="center"/>
          </w:tcPr>
          <w:p w14:paraId="47CAC8FF"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Myriad Pro"/>
                <w:sz w:val="18"/>
                <w:szCs w:val="18"/>
              </w:rPr>
              <w:t>руб./МВт*ч</w:t>
            </w:r>
          </w:p>
        </w:tc>
        <w:tc>
          <w:tcPr>
            <w:tcW w:w="558" w:type="pct"/>
            <w:vAlign w:val="center"/>
          </w:tcPr>
          <w:p w14:paraId="498DBBD9"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Calibri"/>
                <w:color w:val="000000"/>
                <w:sz w:val="18"/>
                <w:szCs w:val="18"/>
              </w:rPr>
              <w:t>1 184,0</w:t>
            </w:r>
          </w:p>
        </w:tc>
        <w:tc>
          <w:tcPr>
            <w:tcW w:w="558" w:type="pct"/>
            <w:vAlign w:val="center"/>
          </w:tcPr>
          <w:p w14:paraId="5D6C4C2C"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Calibri"/>
                <w:color w:val="000000"/>
                <w:sz w:val="18"/>
                <w:szCs w:val="18"/>
              </w:rPr>
              <w:t>1 270,0</w:t>
            </w:r>
          </w:p>
        </w:tc>
        <w:tc>
          <w:tcPr>
            <w:tcW w:w="1238" w:type="pct"/>
            <w:vMerge w:val="restart"/>
            <w:vAlign w:val="center"/>
          </w:tcPr>
          <w:p w14:paraId="1EB313BF" w14:textId="77777777" w:rsidR="00AC667B" w:rsidRPr="009F5F2C" w:rsidRDefault="00AC667B" w:rsidP="00FD1191">
            <w:pPr>
              <w:autoSpaceDE w:val="0"/>
              <w:autoSpaceDN w:val="0"/>
              <w:adjustRightInd w:val="0"/>
              <w:contextualSpacing/>
              <w:jc w:val="both"/>
              <w:rPr>
                <w:rFonts w:ascii="Myriad Pro" w:hAnsi="Myriad Pro" w:cs="Myriad Pro"/>
                <w:sz w:val="18"/>
                <w:szCs w:val="18"/>
              </w:rPr>
            </w:pPr>
            <w:r w:rsidRPr="009F5F2C">
              <w:rPr>
                <w:rFonts w:ascii="Myriad Pro" w:hAnsi="Myriad Pro" w:cs="Myriad Pro"/>
                <w:sz w:val="18"/>
                <w:szCs w:val="18"/>
              </w:rPr>
              <w:t xml:space="preserve">Данные прогноза, размещенного на сайте Ассоциации «НП Совет рынка» </w:t>
            </w:r>
          </w:p>
        </w:tc>
      </w:tr>
      <w:tr w:rsidR="00AC667B" w:rsidRPr="009F5F2C" w14:paraId="3056683A" w14:textId="77777777" w:rsidTr="00AC667B">
        <w:trPr>
          <w:cantSplit/>
          <w:jc w:val="center"/>
        </w:trPr>
        <w:tc>
          <w:tcPr>
            <w:tcW w:w="253" w:type="pct"/>
            <w:vAlign w:val="center"/>
          </w:tcPr>
          <w:p w14:paraId="18C6DBE8" w14:textId="77777777" w:rsidR="00AC667B" w:rsidRPr="009F5F2C" w:rsidRDefault="00AC667B" w:rsidP="00FD1191">
            <w:pPr>
              <w:autoSpaceDE w:val="0"/>
              <w:autoSpaceDN w:val="0"/>
              <w:adjustRightInd w:val="0"/>
              <w:contextualSpacing/>
              <w:jc w:val="both"/>
              <w:rPr>
                <w:rFonts w:ascii="Myriad Pro" w:hAnsi="Myriad Pro" w:cs="Myriad Pro"/>
                <w:sz w:val="18"/>
                <w:szCs w:val="18"/>
              </w:rPr>
            </w:pPr>
            <w:r w:rsidRPr="009F5F2C">
              <w:rPr>
                <w:rFonts w:ascii="Myriad Pro" w:hAnsi="Myriad Pro" w:cs="Myriad Pro"/>
                <w:sz w:val="18"/>
                <w:szCs w:val="18"/>
              </w:rPr>
              <w:t>3</w:t>
            </w:r>
          </w:p>
        </w:tc>
        <w:tc>
          <w:tcPr>
            <w:tcW w:w="1815" w:type="pct"/>
            <w:vAlign w:val="center"/>
          </w:tcPr>
          <w:p w14:paraId="1FEF18BE" w14:textId="77777777" w:rsidR="00AC667B" w:rsidRPr="009F5F2C" w:rsidRDefault="00AC667B" w:rsidP="00FD1191">
            <w:pPr>
              <w:autoSpaceDE w:val="0"/>
              <w:autoSpaceDN w:val="0"/>
              <w:adjustRightInd w:val="0"/>
              <w:contextualSpacing/>
              <w:rPr>
                <w:rFonts w:ascii="Myriad Pro" w:hAnsi="Myriad Pro" w:cs="Myriad Pro"/>
                <w:sz w:val="18"/>
                <w:szCs w:val="18"/>
              </w:rPr>
            </w:pPr>
            <w:r w:rsidRPr="009F5F2C">
              <w:rPr>
                <w:rFonts w:ascii="Myriad Pro" w:hAnsi="Myriad Pro" w:cs="Myriad Pro"/>
                <w:sz w:val="18"/>
                <w:szCs w:val="18"/>
              </w:rPr>
              <w:t>Стоимость электрической мощности, поставляемой с оптового рынка электрической энергии и мощности</w:t>
            </w:r>
          </w:p>
        </w:tc>
        <w:tc>
          <w:tcPr>
            <w:tcW w:w="578" w:type="pct"/>
            <w:vAlign w:val="center"/>
          </w:tcPr>
          <w:p w14:paraId="3294F31D"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Myriad Pro"/>
                <w:sz w:val="18"/>
                <w:szCs w:val="18"/>
              </w:rPr>
              <w:t>руб. /МВт в месяц</w:t>
            </w:r>
          </w:p>
        </w:tc>
        <w:tc>
          <w:tcPr>
            <w:tcW w:w="558" w:type="pct"/>
            <w:vAlign w:val="center"/>
          </w:tcPr>
          <w:p w14:paraId="173F5AF5"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Calibri"/>
                <w:color w:val="000000"/>
                <w:sz w:val="18"/>
                <w:szCs w:val="18"/>
              </w:rPr>
              <w:t>520 986,0</w:t>
            </w:r>
          </w:p>
        </w:tc>
        <w:tc>
          <w:tcPr>
            <w:tcW w:w="558" w:type="pct"/>
            <w:vAlign w:val="center"/>
          </w:tcPr>
          <w:p w14:paraId="74911E0D"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Calibri"/>
                <w:color w:val="000000"/>
                <w:sz w:val="18"/>
                <w:szCs w:val="18"/>
              </w:rPr>
              <w:t>537 170,0</w:t>
            </w:r>
          </w:p>
        </w:tc>
        <w:tc>
          <w:tcPr>
            <w:tcW w:w="1238" w:type="pct"/>
            <w:vMerge/>
            <w:vAlign w:val="center"/>
          </w:tcPr>
          <w:p w14:paraId="7E3AC9A3" w14:textId="77777777" w:rsidR="00AC667B" w:rsidRPr="009F5F2C" w:rsidRDefault="00AC667B" w:rsidP="00FD1191">
            <w:pPr>
              <w:autoSpaceDE w:val="0"/>
              <w:autoSpaceDN w:val="0"/>
              <w:adjustRightInd w:val="0"/>
              <w:contextualSpacing/>
              <w:jc w:val="both"/>
              <w:rPr>
                <w:rFonts w:ascii="Myriad Pro" w:hAnsi="Myriad Pro" w:cs="Myriad Pro"/>
                <w:sz w:val="18"/>
                <w:szCs w:val="18"/>
              </w:rPr>
            </w:pPr>
          </w:p>
        </w:tc>
      </w:tr>
      <w:tr w:rsidR="00AC667B" w:rsidRPr="009F5F2C" w14:paraId="022576D1" w14:textId="77777777" w:rsidTr="00AC667B">
        <w:trPr>
          <w:cantSplit/>
          <w:jc w:val="center"/>
        </w:trPr>
        <w:tc>
          <w:tcPr>
            <w:tcW w:w="253" w:type="pct"/>
            <w:vAlign w:val="center"/>
          </w:tcPr>
          <w:p w14:paraId="7DE95634" w14:textId="77777777" w:rsidR="00AC667B" w:rsidRPr="009F5F2C" w:rsidRDefault="00AC667B" w:rsidP="00FD1191">
            <w:pPr>
              <w:autoSpaceDE w:val="0"/>
              <w:autoSpaceDN w:val="0"/>
              <w:adjustRightInd w:val="0"/>
              <w:contextualSpacing/>
              <w:jc w:val="both"/>
              <w:rPr>
                <w:rFonts w:ascii="Myriad Pro" w:hAnsi="Myriad Pro" w:cs="Myriad Pro"/>
                <w:sz w:val="18"/>
                <w:szCs w:val="18"/>
              </w:rPr>
            </w:pPr>
            <w:r w:rsidRPr="009F5F2C">
              <w:rPr>
                <w:rFonts w:ascii="Myriad Pro" w:hAnsi="Myriad Pro" w:cs="Myriad Pro"/>
                <w:sz w:val="18"/>
                <w:szCs w:val="18"/>
              </w:rPr>
              <w:t>4</w:t>
            </w:r>
          </w:p>
        </w:tc>
        <w:tc>
          <w:tcPr>
            <w:tcW w:w="1815" w:type="pct"/>
            <w:vAlign w:val="center"/>
          </w:tcPr>
          <w:p w14:paraId="7B9D009F" w14:textId="77777777" w:rsidR="00AC667B" w:rsidRPr="009F5F2C" w:rsidRDefault="00AC667B" w:rsidP="00FD1191">
            <w:pPr>
              <w:autoSpaceDE w:val="0"/>
              <w:autoSpaceDN w:val="0"/>
              <w:adjustRightInd w:val="0"/>
              <w:contextualSpacing/>
              <w:rPr>
                <w:rFonts w:ascii="Myriad Pro" w:hAnsi="Myriad Pro" w:cs="Myriad Pro"/>
                <w:sz w:val="18"/>
                <w:szCs w:val="18"/>
              </w:rPr>
            </w:pPr>
            <w:r w:rsidRPr="009F5F2C">
              <w:rPr>
                <w:rFonts w:ascii="Myriad Pro" w:hAnsi="Myriad Pro" w:cs="Myriad Pro"/>
                <w:sz w:val="18"/>
                <w:szCs w:val="18"/>
              </w:rPr>
              <w:t>Средневзвешенная стоимость электрической энергии (мощности), приобретаемой с оптового рынка в целях компенсации потерь электрической энергии в сетях</w:t>
            </w:r>
          </w:p>
        </w:tc>
        <w:tc>
          <w:tcPr>
            <w:tcW w:w="578" w:type="pct"/>
            <w:vAlign w:val="center"/>
          </w:tcPr>
          <w:p w14:paraId="512DDE27"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Myriad Pro"/>
                <w:sz w:val="18"/>
                <w:szCs w:val="18"/>
              </w:rPr>
              <w:t>руб./МВт*ч</w:t>
            </w:r>
          </w:p>
        </w:tc>
        <w:tc>
          <w:tcPr>
            <w:tcW w:w="558" w:type="pct"/>
            <w:vAlign w:val="center"/>
          </w:tcPr>
          <w:p w14:paraId="67B06AE3"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Calibri"/>
                <w:color w:val="000000"/>
                <w:sz w:val="18"/>
                <w:szCs w:val="18"/>
              </w:rPr>
              <w:t>2 076,15</w:t>
            </w:r>
          </w:p>
        </w:tc>
        <w:tc>
          <w:tcPr>
            <w:tcW w:w="558" w:type="pct"/>
            <w:vAlign w:val="center"/>
          </w:tcPr>
          <w:p w14:paraId="760175CE"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Calibri"/>
                <w:color w:val="000000"/>
                <w:sz w:val="18"/>
                <w:szCs w:val="18"/>
              </w:rPr>
              <w:t>2 189,86</w:t>
            </w:r>
          </w:p>
        </w:tc>
        <w:tc>
          <w:tcPr>
            <w:tcW w:w="1238" w:type="pct"/>
            <w:vAlign w:val="center"/>
          </w:tcPr>
          <w:p w14:paraId="31115CE4" w14:textId="77777777" w:rsidR="00AC667B" w:rsidRPr="009F5F2C" w:rsidRDefault="00AC667B" w:rsidP="00FD1191">
            <w:pPr>
              <w:autoSpaceDE w:val="0"/>
              <w:autoSpaceDN w:val="0"/>
              <w:adjustRightInd w:val="0"/>
              <w:contextualSpacing/>
              <w:jc w:val="both"/>
              <w:rPr>
                <w:rFonts w:ascii="Myriad Pro" w:hAnsi="Myriad Pro" w:cs="Myriad Pro"/>
                <w:sz w:val="18"/>
                <w:szCs w:val="18"/>
              </w:rPr>
            </w:pPr>
            <w:r w:rsidRPr="009F5F2C">
              <w:rPr>
                <w:rFonts w:ascii="Myriad Pro" w:hAnsi="Myriad Pro" w:cs="Myriad Pro"/>
                <w:sz w:val="18"/>
                <w:szCs w:val="18"/>
              </w:rPr>
              <w:t>Рассчитана исходя из балансовых показателей по потерям и цен поставки электрической энергии с оптового рынка</w:t>
            </w:r>
          </w:p>
        </w:tc>
      </w:tr>
      <w:tr w:rsidR="00AC667B" w:rsidRPr="009F5F2C" w14:paraId="4B2EDA69" w14:textId="77777777" w:rsidTr="00AC667B">
        <w:trPr>
          <w:cantSplit/>
          <w:jc w:val="center"/>
        </w:trPr>
        <w:tc>
          <w:tcPr>
            <w:tcW w:w="253" w:type="pct"/>
            <w:vAlign w:val="center"/>
          </w:tcPr>
          <w:p w14:paraId="724BD72F" w14:textId="77777777" w:rsidR="00AC667B" w:rsidRPr="009F5F2C" w:rsidRDefault="00AC667B" w:rsidP="00FD1191">
            <w:pPr>
              <w:autoSpaceDE w:val="0"/>
              <w:autoSpaceDN w:val="0"/>
              <w:adjustRightInd w:val="0"/>
              <w:contextualSpacing/>
              <w:jc w:val="both"/>
              <w:rPr>
                <w:rFonts w:ascii="Myriad Pro" w:hAnsi="Myriad Pro" w:cs="Myriad Pro"/>
                <w:sz w:val="18"/>
                <w:szCs w:val="18"/>
              </w:rPr>
            </w:pPr>
            <w:r w:rsidRPr="009F5F2C">
              <w:rPr>
                <w:rFonts w:ascii="Myriad Pro" w:hAnsi="Myriad Pro" w:cs="Myriad Pro"/>
                <w:sz w:val="18"/>
                <w:szCs w:val="18"/>
              </w:rPr>
              <w:t>5</w:t>
            </w:r>
          </w:p>
        </w:tc>
        <w:tc>
          <w:tcPr>
            <w:tcW w:w="1815" w:type="pct"/>
            <w:vAlign w:val="center"/>
          </w:tcPr>
          <w:p w14:paraId="628B2D2C" w14:textId="77777777" w:rsidR="00AC667B" w:rsidRPr="009F5F2C" w:rsidRDefault="00AC667B" w:rsidP="00FD1191">
            <w:pPr>
              <w:autoSpaceDE w:val="0"/>
              <w:autoSpaceDN w:val="0"/>
              <w:adjustRightInd w:val="0"/>
              <w:contextualSpacing/>
              <w:rPr>
                <w:rFonts w:ascii="Myriad Pro" w:hAnsi="Myriad Pro" w:cs="Myriad Pro"/>
                <w:sz w:val="18"/>
                <w:szCs w:val="18"/>
              </w:rPr>
            </w:pPr>
            <w:r w:rsidRPr="009F5F2C">
              <w:rPr>
                <w:rFonts w:ascii="Myriad Pro" w:hAnsi="Myriad Pro" w:cs="Myriad Pro"/>
                <w:sz w:val="18"/>
                <w:szCs w:val="18"/>
              </w:rPr>
              <w:t>Стоимость единицы электрической энергии (мощности), приобретаемой в целях компенсации потерь электрической энергии</w:t>
            </w:r>
          </w:p>
        </w:tc>
        <w:tc>
          <w:tcPr>
            <w:tcW w:w="578" w:type="pct"/>
            <w:vAlign w:val="center"/>
          </w:tcPr>
          <w:p w14:paraId="1050CE93"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Myriad Pro"/>
                <w:sz w:val="18"/>
                <w:szCs w:val="18"/>
              </w:rPr>
              <w:t>руб./МВт*ч</w:t>
            </w:r>
          </w:p>
        </w:tc>
        <w:tc>
          <w:tcPr>
            <w:tcW w:w="558" w:type="pct"/>
            <w:vAlign w:val="center"/>
          </w:tcPr>
          <w:p w14:paraId="07118BDD"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Calibri"/>
                <w:color w:val="000000"/>
                <w:sz w:val="18"/>
                <w:szCs w:val="18"/>
              </w:rPr>
              <w:t>2 302,10</w:t>
            </w:r>
          </w:p>
        </w:tc>
        <w:tc>
          <w:tcPr>
            <w:tcW w:w="558" w:type="pct"/>
            <w:vAlign w:val="center"/>
          </w:tcPr>
          <w:p w14:paraId="472F4213"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Calibri"/>
                <w:color w:val="000000"/>
                <w:sz w:val="18"/>
                <w:szCs w:val="18"/>
              </w:rPr>
              <w:t>2 378,95</w:t>
            </w:r>
          </w:p>
        </w:tc>
        <w:tc>
          <w:tcPr>
            <w:tcW w:w="1238" w:type="pct"/>
            <w:vAlign w:val="center"/>
          </w:tcPr>
          <w:p w14:paraId="7B06B3DB" w14:textId="77777777" w:rsidR="00AC667B" w:rsidRPr="009F5F2C" w:rsidRDefault="00AC667B" w:rsidP="00FD1191">
            <w:pPr>
              <w:autoSpaceDE w:val="0"/>
              <w:autoSpaceDN w:val="0"/>
              <w:adjustRightInd w:val="0"/>
              <w:contextualSpacing/>
              <w:jc w:val="both"/>
              <w:rPr>
                <w:rFonts w:ascii="Myriad Pro" w:hAnsi="Myriad Pro" w:cs="Myriad Pro"/>
                <w:sz w:val="18"/>
                <w:szCs w:val="18"/>
              </w:rPr>
            </w:pPr>
            <w:r w:rsidRPr="009F5F2C">
              <w:rPr>
                <w:rFonts w:ascii="Myriad Pro" w:hAnsi="Myriad Pro" w:cs="Myriad Pro"/>
                <w:sz w:val="18"/>
                <w:szCs w:val="18"/>
              </w:rPr>
              <w:t>Стоимость рассчитана с учетом сбытовых надбавок ГП и платежей АО «АТС», АО «СО», ООО «ЦФР»</w:t>
            </w:r>
          </w:p>
        </w:tc>
      </w:tr>
      <w:tr w:rsidR="00AC667B" w:rsidRPr="009F5F2C" w14:paraId="5F4BB35A" w14:textId="77777777" w:rsidTr="00130E16">
        <w:trPr>
          <w:cantSplit/>
          <w:jc w:val="center"/>
        </w:trPr>
        <w:tc>
          <w:tcPr>
            <w:tcW w:w="253" w:type="pct"/>
            <w:shd w:val="clear" w:color="auto" w:fill="EAF1DD" w:themeFill="accent3" w:themeFillTint="33"/>
            <w:vAlign w:val="center"/>
          </w:tcPr>
          <w:p w14:paraId="5F7DBFBD" w14:textId="77777777" w:rsidR="00AC667B" w:rsidRPr="009F5F2C" w:rsidRDefault="00AC667B" w:rsidP="00FD1191">
            <w:pPr>
              <w:autoSpaceDE w:val="0"/>
              <w:autoSpaceDN w:val="0"/>
              <w:adjustRightInd w:val="0"/>
              <w:contextualSpacing/>
              <w:jc w:val="both"/>
              <w:rPr>
                <w:rFonts w:ascii="Myriad Pro" w:hAnsi="Myriad Pro" w:cs="Myriad Pro"/>
                <w:sz w:val="18"/>
                <w:szCs w:val="18"/>
              </w:rPr>
            </w:pPr>
            <w:r w:rsidRPr="009F5F2C">
              <w:rPr>
                <w:rFonts w:ascii="Myriad Pro" w:hAnsi="Myriad Pro" w:cs="Myriad Pro"/>
                <w:sz w:val="18"/>
                <w:szCs w:val="18"/>
              </w:rPr>
              <w:t>6</w:t>
            </w:r>
          </w:p>
        </w:tc>
        <w:tc>
          <w:tcPr>
            <w:tcW w:w="1815" w:type="pct"/>
            <w:shd w:val="clear" w:color="auto" w:fill="EAF1DD" w:themeFill="accent3" w:themeFillTint="33"/>
            <w:vAlign w:val="center"/>
          </w:tcPr>
          <w:p w14:paraId="7631AE71" w14:textId="77777777" w:rsidR="00AC667B" w:rsidRPr="009F5F2C" w:rsidRDefault="00AC667B" w:rsidP="00FD1191">
            <w:pPr>
              <w:autoSpaceDE w:val="0"/>
              <w:autoSpaceDN w:val="0"/>
              <w:adjustRightInd w:val="0"/>
              <w:contextualSpacing/>
              <w:rPr>
                <w:rFonts w:ascii="Myriad Pro" w:hAnsi="Myriad Pro" w:cs="Myriad Pro"/>
                <w:sz w:val="18"/>
                <w:szCs w:val="18"/>
              </w:rPr>
            </w:pPr>
            <w:r w:rsidRPr="009F5F2C">
              <w:rPr>
                <w:rFonts w:ascii="Myriad Pro" w:hAnsi="Myriad Pro" w:cs="Myriad Pro"/>
                <w:sz w:val="18"/>
                <w:szCs w:val="18"/>
              </w:rPr>
              <w:t>ИТОГО расходы на оплату потерь электрической энергии (исходя из объема потерь, учтенного в Сводном прогнозном балансе)</w:t>
            </w:r>
          </w:p>
        </w:tc>
        <w:tc>
          <w:tcPr>
            <w:tcW w:w="578" w:type="pct"/>
            <w:shd w:val="clear" w:color="auto" w:fill="EAF1DD" w:themeFill="accent3" w:themeFillTint="33"/>
            <w:vAlign w:val="center"/>
          </w:tcPr>
          <w:p w14:paraId="6AFE1DC2" w14:textId="77777777" w:rsidR="00AC667B" w:rsidRPr="009F5F2C" w:rsidRDefault="00AC667B" w:rsidP="00FD1191">
            <w:pPr>
              <w:autoSpaceDE w:val="0"/>
              <w:autoSpaceDN w:val="0"/>
              <w:adjustRightInd w:val="0"/>
              <w:contextualSpacing/>
              <w:jc w:val="center"/>
              <w:rPr>
                <w:rFonts w:ascii="Myriad Pro" w:hAnsi="Myriad Pro" w:cs="Myriad Pro"/>
                <w:sz w:val="18"/>
                <w:szCs w:val="18"/>
              </w:rPr>
            </w:pPr>
            <w:r w:rsidRPr="009F5F2C">
              <w:rPr>
                <w:rFonts w:ascii="Myriad Pro" w:hAnsi="Myriad Pro" w:cs="Myriad Pro"/>
                <w:sz w:val="18"/>
                <w:szCs w:val="18"/>
              </w:rPr>
              <w:t>тыс. руб.</w:t>
            </w:r>
          </w:p>
        </w:tc>
        <w:tc>
          <w:tcPr>
            <w:tcW w:w="1115" w:type="pct"/>
            <w:gridSpan w:val="2"/>
            <w:shd w:val="clear" w:color="auto" w:fill="EAF1DD" w:themeFill="accent3" w:themeFillTint="33"/>
            <w:vAlign w:val="center"/>
          </w:tcPr>
          <w:p w14:paraId="31C88D4B" w14:textId="77777777" w:rsidR="00AC667B" w:rsidRPr="009F5F2C" w:rsidRDefault="00AC667B" w:rsidP="00FD1191">
            <w:pPr>
              <w:autoSpaceDE w:val="0"/>
              <w:autoSpaceDN w:val="0"/>
              <w:adjustRightInd w:val="0"/>
              <w:contextualSpacing/>
              <w:jc w:val="center"/>
              <w:rPr>
                <w:rFonts w:ascii="Myriad Pro" w:hAnsi="Myriad Pro" w:cs="Myriad Pro"/>
                <w:b/>
                <w:bCs/>
                <w:sz w:val="18"/>
                <w:szCs w:val="18"/>
              </w:rPr>
            </w:pPr>
            <w:r w:rsidRPr="009F5F2C">
              <w:rPr>
                <w:rFonts w:ascii="Myriad Pro" w:hAnsi="Myriad Pro" w:cs="Calibri"/>
                <w:b/>
                <w:bCs/>
                <w:color w:val="000000"/>
                <w:sz w:val="18"/>
                <w:szCs w:val="18"/>
              </w:rPr>
              <w:t>1 459 428,5</w:t>
            </w:r>
          </w:p>
        </w:tc>
        <w:tc>
          <w:tcPr>
            <w:tcW w:w="1238" w:type="pct"/>
            <w:shd w:val="clear" w:color="auto" w:fill="EAF1DD" w:themeFill="accent3" w:themeFillTint="33"/>
            <w:vAlign w:val="center"/>
          </w:tcPr>
          <w:p w14:paraId="75E14CC9" w14:textId="77777777" w:rsidR="00AC667B" w:rsidRPr="009F5F2C" w:rsidRDefault="00AC667B" w:rsidP="00FD1191">
            <w:pPr>
              <w:autoSpaceDE w:val="0"/>
              <w:autoSpaceDN w:val="0"/>
              <w:adjustRightInd w:val="0"/>
              <w:contextualSpacing/>
              <w:jc w:val="both"/>
              <w:rPr>
                <w:rFonts w:ascii="Myriad Pro" w:hAnsi="Myriad Pro" w:cs="Myriad Pro"/>
                <w:sz w:val="18"/>
                <w:szCs w:val="18"/>
              </w:rPr>
            </w:pPr>
          </w:p>
        </w:tc>
      </w:tr>
    </w:tbl>
    <w:p w14:paraId="762C791B" w14:textId="77777777" w:rsidR="0052246C" w:rsidRDefault="0052246C" w:rsidP="00AC667B">
      <w:pPr>
        <w:spacing w:after="0" w:line="360" w:lineRule="auto"/>
        <w:ind w:firstLine="709"/>
        <w:jc w:val="both"/>
        <w:rPr>
          <w:rFonts w:ascii="Myriad Pro" w:hAnsi="Myriad Pro" w:cs="Myriad Pro"/>
          <w:sz w:val="26"/>
          <w:szCs w:val="26"/>
        </w:rPr>
      </w:pPr>
    </w:p>
    <w:p w14:paraId="5B275A5A" w14:textId="62AA241F" w:rsidR="00AC667B" w:rsidRDefault="00AC667B" w:rsidP="00541237">
      <w:pPr>
        <w:spacing w:after="0" w:line="360" w:lineRule="auto"/>
        <w:ind w:firstLine="709"/>
        <w:jc w:val="both"/>
        <w:rPr>
          <w:rFonts w:ascii="Myriad Pro" w:hAnsi="Myriad Pro"/>
          <w:sz w:val="26"/>
          <w:szCs w:val="26"/>
        </w:rPr>
      </w:pPr>
      <w:r>
        <w:rPr>
          <w:rFonts w:ascii="Myriad Pro" w:hAnsi="Myriad Pro" w:cs="Myriad Pro"/>
          <w:sz w:val="26"/>
          <w:szCs w:val="26"/>
        </w:rPr>
        <w:t xml:space="preserve">Согласно расчету </w:t>
      </w:r>
      <w:r w:rsidRPr="006E52A8">
        <w:rPr>
          <w:rFonts w:ascii="Myriad Pro" w:hAnsi="Myriad Pro" w:cs="Myriad Pro"/>
          <w:sz w:val="26"/>
          <w:szCs w:val="26"/>
        </w:rPr>
        <w:t>Исполнител</w:t>
      </w:r>
      <w:r>
        <w:rPr>
          <w:rFonts w:ascii="Myriad Pro" w:hAnsi="Myriad Pro" w:cs="Myriad Pro"/>
          <w:sz w:val="26"/>
          <w:szCs w:val="26"/>
        </w:rPr>
        <w:t>я</w:t>
      </w:r>
      <w:r w:rsidRPr="006E52A8">
        <w:rPr>
          <w:rFonts w:ascii="Myriad Pro" w:hAnsi="Myriad Pro" w:cs="Myriad Pro"/>
          <w:sz w:val="26"/>
          <w:szCs w:val="26"/>
        </w:rPr>
        <w:t xml:space="preserve"> </w:t>
      </w:r>
      <w:r>
        <w:rPr>
          <w:rFonts w:ascii="Myriad Pro" w:hAnsi="Myriad Pro" w:cs="Myriad Pro"/>
          <w:sz w:val="26"/>
          <w:szCs w:val="26"/>
        </w:rPr>
        <w:t>э</w:t>
      </w:r>
      <w:r w:rsidRPr="006E52A8">
        <w:rPr>
          <w:rFonts w:ascii="Myriad Pro" w:hAnsi="Myriad Pro" w:cs="Myriad Pro"/>
          <w:sz w:val="26"/>
          <w:szCs w:val="26"/>
        </w:rPr>
        <w:t>кономически обоснованны</w:t>
      </w:r>
      <w:r>
        <w:rPr>
          <w:rFonts w:ascii="Myriad Pro" w:hAnsi="Myriad Pro" w:cs="Myriad Pro"/>
          <w:sz w:val="26"/>
          <w:szCs w:val="26"/>
        </w:rPr>
        <w:t>е</w:t>
      </w:r>
      <w:r w:rsidRPr="006E52A8">
        <w:rPr>
          <w:rFonts w:ascii="Myriad Pro" w:hAnsi="Myriad Pro" w:cs="Myriad Pro"/>
          <w:sz w:val="26"/>
          <w:szCs w:val="26"/>
        </w:rPr>
        <w:t xml:space="preserve"> расход</w:t>
      </w:r>
      <w:r>
        <w:rPr>
          <w:rFonts w:ascii="Myriad Pro" w:hAnsi="Myriad Pro" w:cs="Myriad Pro"/>
          <w:sz w:val="26"/>
          <w:szCs w:val="26"/>
        </w:rPr>
        <w:t xml:space="preserve">ы филиала </w:t>
      </w:r>
      <w:r w:rsidR="0031244B">
        <w:rPr>
          <w:rFonts w:ascii="Myriad Pro" w:hAnsi="Myriad Pro" w:cs="Myriad Pro"/>
          <w:sz w:val="26"/>
          <w:szCs w:val="26"/>
        </w:rPr>
        <w:t>ПАО </w:t>
      </w:r>
      <w:r>
        <w:rPr>
          <w:rFonts w:ascii="Myriad Pro" w:hAnsi="Myriad Pro" w:cs="Myriad Pro"/>
          <w:sz w:val="26"/>
          <w:szCs w:val="26"/>
        </w:rPr>
        <w:t xml:space="preserve">««МРСК Юга»» - ««Астраханьэнерго»» </w:t>
      </w:r>
      <w:r w:rsidRPr="006E52A8">
        <w:rPr>
          <w:rFonts w:ascii="Myriad Pro" w:hAnsi="Myriad Pro" w:cs="Myriad Pro"/>
          <w:sz w:val="26"/>
          <w:szCs w:val="26"/>
        </w:rPr>
        <w:t xml:space="preserve"> по </w:t>
      </w:r>
      <w:r>
        <w:rPr>
          <w:rFonts w:ascii="Myriad Pro" w:hAnsi="Myriad Pro" w:cs="Myriad Pro"/>
          <w:sz w:val="26"/>
          <w:szCs w:val="26"/>
        </w:rPr>
        <w:t>оплате электрической энергии, подлежащие учету в НВВ на 2017 год,  составили 1 459 428,5 тыс. рублей</w:t>
      </w:r>
      <w:r w:rsidR="008C0BD9">
        <w:rPr>
          <w:rFonts w:ascii="Myriad Pro" w:hAnsi="Myriad Pro" w:cs="Myriad Pro"/>
          <w:sz w:val="26"/>
          <w:szCs w:val="26"/>
        </w:rPr>
        <w:t xml:space="preserve">, что выше </w:t>
      </w:r>
      <w:r>
        <w:rPr>
          <w:rFonts w:ascii="Myriad Pro" w:hAnsi="Myriad Pro" w:cs="Myriad Pro"/>
          <w:sz w:val="26"/>
          <w:szCs w:val="26"/>
        </w:rPr>
        <w:t xml:space="preserve"> </w:t>
      </w:r>
      <w:r>
        <w:rPr>
          <w:rFonts w:ascii="Myriad Pro" w:hAnsi="Myriad Pro"/>
          <w:sz w:val="26"/>
          <w:szCs w:val="26"/>
        </w:rPr>
        <w:t>учтенны</w:t>
      </w:r>
      <w:r w:rsidR="008C0BD9">
        <w:rPr>
          <w:rFonts w:ascii="Myriad Pro" w:hAnsi="Myriad Pro"/>
          <w:sz w:val="26"/>
          <w:szCs w:val="26"/>
        </w:rPr>
        <w:t>х</w:t>
      </w:r>
      <w:r>
        <w:rPr>
          <w:rFonts w:ascii="Myriad Pro" w:hAnsi="Myriad Pro"/>
          <w:sz w:val="26"/>
          <w:szCs w:val="26"/>
        </w:rPr>
        <w:t xml:space="preserve"> Службой по тарифам Астраханской области </w:t>
      </w:r>
      <w:r w:rsidR="008C0BD9">
        <w:rPr>
          <w:rFonts w:ascii="Myriad Pro" w:hAnsi="Myriad Pro"/>
          <w:sz w:val="26"/>
          <w:szCs w:val="26"/>
        </w:rPr>
        <w:t xml:space="preserve">расходов –на </w:t>
      </w:r>
      <w:r w:rsidR="00491A1F">
        <w:rPr>
          <w:rFonts w:ascii="Myriad Pro" w:hAnsi="Myriad Pro"/>
          <w:sz w:val="26"/>
          <w:szCs w:val="26"/>
        </w:rPr>
        <w:br/>
      </w:r>
      <w:r>
        <w:rPr>
          <w:rFonts w:ascii="Myriad Pro" w:hAnsi="Myriad Pro"/>
          <w:sz w:val="26"/>
          <w:szCs w:val="26"/>
        </w:rPr>
        <w:t xml:space="preserve">47 511,61 тыс. рублей. </w:t>
      </w:r>
    </w:p>
    <w:p w14:paraId="03C87633" w14:textId="77777777" w:rsidR="0078289C" w:rsidRDefault="0078289C" w:rsidP="00541237">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Исполнителем дополнительно произведена оценка расходов на оплату потерь электрической энергии на 2017 год, исходя из утвержденных ФАС России предельных уровней тарифов на услуги по передаче электрической энергии. </w:t>
      </w:r>
    </w:p>
    <w:p w14:paraId="3C6B4630" w14:textId="6326F068" w:rsidR="0078289C" w:rsidRDefault="0078289C" w:rsidP="00541237">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Приказом ФАС России от 27</w:t>
      </w:r>
      <w:r w:rsidRPr="002D713E">
        <w:rPr>
          <w:rFonts w:ascii="Myriad Pro" w:hAnsi="Myriad Pro" w:cs="Myriad Pro"/>
          <w:sz w:val="26"/>
          <w:szCs w:val="26"/>
        </w:rPr>
        <w:t>.12.201</w:t>
      </w:r>
      <w:r>
        <w:rPr>
          <w:rFonts w:ascii="Myriad Pro" w:hAnsi="Myriad Pro" w:cs="Myriad Pro"/>
          <w:sz w:val="26"/>
          <w:szCs w:val="26"/>
        </w:rPr>
        <w:t>6</w:t>
      </w:r>
      <w:r w:rsidRPr="002D713E">
        <w:rPr>
          <w:rFonts w:ascii="Myriad Pro" w:hAnsi="Myriad Pro" w:cs="Myriad Pro"/>
          <w:sz w:val="26"/>
          <w:szCs w:val="26"/>
        </w:rPr>
        <w:t xml:space="preserve"> </w:t>
      </w:r>
      <w:r>
        <w:rPr>
          <w:rFonts w:ascii="Myriad Pro" w:hAnsi="Myriad Pro" w:cs="Myriad Pro"/>
          <w:sz w:val="26"/>
          <w:szCs w:val="26"/>
        </w:rPr>
        <w:t>№ 1893/16 «</w:t>
      </w:r>
      <w:r w:rsidRPr="002D713E">
        <w:rPr>
          <w:rFonts w:ascii="Myriad Pro" w:hAnsi="Myriad Pro" w:cs="Myriad Pro"/>
          <w:sz w:val="26"/>
          <w:szCs w:val="26"/>
        </w:rPr>
        <w:t>Об утверждении предельных минимальных и максимальных уровней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 по субъектам Российской Федерации на 201</w:t>
      </w:r>
      <w:r>
        <w:rPr>
          <w:rFonts w:ascii="Myriad Pro" w:hAnsi="Myriad Pro" w:cs="Myriad Pro"/>
          <w:sz w:val="26"/>
          <w:szCs w:val="26"/>
        </w:rPr>
        <w:t>7</w:t>
      </w:r>
      <w:r w:rsidRPr="002D713E">
        <w:rPr>
          <w:rFonts w:ascii="Myriad Pro" w:hAnsi="Myriad Pro" w:cs="Myriad Pro"/>
          <w:sz w:val="26"/>
          <w:szCs w:val="26"/>
        </w:rPr>
        <w:t xml:space="preserve"> год</w:t>
      </w:r>
      <w:r>
        <w:rPr>
          <w:rFonts w:ascii="Myriad Pro" w:hAnsi="Myriad Pro" w:cs="Myriad Pro"/>
          <w:sz w:val="26"/>
          <w:szCs w:val="26"/>
        </w:rPr>
        <w:t xml:space="preserve">», утверждены предельные уровни тарифов на услуги по передаче электрической энергии, в том числе по сетям Астраханской области на 2017 год. </w:t>
      </w:r>
    </w:p>
    <w:p w14:paraId="67E1A17E" w14:textId="77777777" w:rsidR="00541237" w:rsidRDefault="00541237" w:rsidP="00541237">
      <w:pPr>
        <w:autoSpaceDE w:val="0"/>
        <w:autoSpaceDN w:val="0"/>
        <w:adjustRightInd w:val="0"/>
        <w:spacing w:after="0" w:line="360" w:lineRule="auto"/>
        <w:ind w:firstLine="709"/>
        <w:jc w:val="both"/>
        <w:rPr>
          <w:rFonts w:ascii="Myriad Pro" w:hAnsi="Myriad Pro" w:cs="Myriad Pro"/>
          <w:sz w:val="26"/>
          <w:szCs w:val="26"/>
        </w:rPr>
      </w:pPr>
    </w:p>
    <w:tbl>
      <w:tblPr>
        <w:tblW w:w="9346" w:type="dxa"/>
        <w:tblLayout w:type="fixed"/>
        <w:tblLook w:val="04A0" w:firstRow="1" w:lastRow="0" w:firstColumn="1" w:lastColumn="0" w:noHBand="0" w:noVBand="1"/>
      </w:tblPr>
      <w:tblGrid>
        <w:gridCol w:w="2180"/>
        <w:gridCol w:w="960"/>
        <w:gridCol w:w="1386"/>
        <w:gridCol w:w="1134"/>
        <w:gridCol w:w="993"/>
        <w:gridCol w:w="1275"/>
        <w:gridCol w:w="1418"/>
      </w:tblGrid>
      <w:tr w:rsidR="0078289C" w:rsidRPr="0014021F" w14:paraId="02828D9E" w14:textId="77777777" w:rsidTr="0078289C">
        <w:tc>
          <w:tcPr>
            <w:tcW w:w="2180" w:type="dxa"/>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7A707A19" w14:textId="77777777" w:rsidR="0078289C" w:rsidRPr="0014021F" w:rsidRDefault="0078289C" w:rsidP="0078289C">
            <w:pPr>
              <w:spacing w:after="0" w:line="360" w:lineRule="auto"/>
              <w:jc w:val="center"/>
              <w:rPr>
                <w:rFonts w:ascii="Myriad Pro" w:eastAsia="Times New Roman" w:hAnsi="Myriad Pro" w:cs="Calibri"/>
                <w:b/>
                <w:bCs/>
                <w:color w:val="FFFFFF"/>
                <w:sz w:val="20"/>
                <w:szCs w:val="20"/>
                <w:lang w:eastAsia="ru-RU"/>
              </w:rPr>
            </w:pPr>
            <w:r w:rsidRPr="0014021F">
              <w:rPr>
                <w:rFonts w:ascii="Myriad Pro" w:eastAsia="Times New Roman" w:hAnsi="Myriad Pro" w:cs="Calibri"/>
                <w:b/>
                <w:bCs/>
                <w:color w:val="FFFFFF"/>
                <w:sz w:val="20"/>
                <w:szCs w:val="20"/>
                <w:lang w:eastAsia="ru-RU"/>
              </w:rPr>
              <w:lastRenderedPageBreak/>
              <w:t>Показатель</w:t>
            </w:r>
          </w:p>
        </w:tc>
        <w:tc>
          <w:tcPr>
            <w:tcW w:w="960" w:type="dxa"/>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4809090B" w14:textId="77777777" w:rsidR="0078289C" w:rsidRPr="0014021F" w:rsidRDefault="0078289C" w:rsidP="0078289C">
            <w:pPr>
              <w:spacing w:after="0" w:line="360" w:lineRule="auto"/>
              <w:jc w:val="center"/>
              <w:rPr>
                <w:rFonts w:ascii="Myriad Pro" w:eastAsia="Times New Roman" w:hAnsi="Myriad Pro" w:cs="Calibri"/>
                <w:b/>
                <w:bCs/>
                <w:color w:val="FFFFFF"/>
                <w:sz w:val="20"/>
                <w:szCs w:val="20"/>
                <w:lang w:eastAsia="ru-RU"/>
              </w:rPr>
            </w:pPr>
            <w:r w:rsidRPr="0014021F">
              <w:rPr>
                <w:rFonts w:ascii="Myriad Pro" w:eastAsia="Times New Roman" w:hAnsi="Myriad Pro" w:cs="Calibri"/>
                <w:b/>
                <w:bCs/>
                <w:color w:val="FFFFFF"/>
                <w:sz w:val="20"/>
                <w:szCs w:val="20"/>
                <w:lang w:eastAsia="ru-RU"/>
              </w:rPr>
              <w:t>Ед. изм.</w:t>
            </w:r>
          </w:p>
        </w:tc>
        <w:tc>
          <w:tcPr>
            <w:tcW w:w="1386" w:type="dxa"/>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1DACBD7F" w14:textId="77777777" w:rsidR="0078289C" w:rsidRPr="0014021F" w:rsidRDefault="0078289C" w:rsidP="0078289C">
            <w:pPr>
              <w:spacing w:after="0" w:line="360" w:lineRule="auto"/>
              <w:jc w:val="center"/>
              <w:rPr>
                <w:rFonts w:ascii="Myriad Pro" w:eastAsia="Times New Roman" w:hAnsi="Myriad Pro" w:cs="Calibri"/>
                <w:b/>
                <w:bCs/>
                <w:color w:val="FFFFFF"/>
                <w:sz w:val="20"/>
                <w:szCs w:val="20"/>
                <w:lang w:eastAsia="ru-RU"/>
              </w:rPr>
            </w:pPr>
            <w:r w:rsidRPr="0014021F">
              <w:rPr>
                <w:rFonts w:ascii="Myriad Pro" w:eastAsia="Times New Roman" w:hAnsi="Myriad Pro" w:cs="Calibri"/>
                <w:b/>
                <w:bCs/>
                <w:color w:val="FFFFFF"/>
                <w:sz w:val="20"/>
                <w:szCs w:val="20"/>
                <w:lang w:eastAsia="ru-RU"/>
              </w:rPr>
              <w:t>ВСЕГО</w:t>
            </w:r>
          </w:p>
        </w:tc>
        <w:tc>
          <w:tcPr>
            <w:tcW w:w="4820" w:type="dxa"/>
            <w:gridSpan w:val="4"/>
            <w:tcBorders>
              <w:top w:val="single" w:sz="8" w:space="0" w:color="FFFFFF"/>
              <w:left w:val="nil"/>
              <w:bottom w:val="nil"/>
              <w:right w:val="single" w:sz="8" w:space="0" w:color="FFFFFF"/>
            </w:tcBorders>
            <w:shd w:val="clear" w:color="auto" w:fill="4F6228" w:themeFill="accent3" w:themeFillShade="80"/>
            <w:vAlign w:val="center"/>
            <w:hideMark/>
          </w:tcPr>
          <w:p w14:paraId="06EE6417" w14:textId="77777777" w:rsidR="0078289C" w:rsidRPr="0014021F" w:rsidRDefault="0078289C" w:rsidP="0078289C">
            <w:pPr>
              <w:spacing w:after="0" w:line="360" w:lineRule="auto"/>
              <w:jc w:val="center"/>
              <w:rPr>
                <w:rFonts w:ascii="Myriad Pro" w:eastAsia="Times New Roman" w:hAnsi="Myriad Pro" w:cs="Calibri"/>
                <w:b/>
                <w:bCs/>
                <w:color w:val="FFFFFF"/>
                <w:sz w:val="20"/>
                <w:szCs w:val="20"/>
                <w:lang w:eastAsia="ru-RU"/>
              </w:rPr>
            </w:pPr>
            <w:r w:rsidRPr="0014021F">
              <w:rPr>
                <w:rFonts w:ascii="Myriad Pro" w:eastAsia="Times New Roman" w:hAnsi="Myriad Pro" w:cs="Calibri"/>
                <w:b/>
                <w:bCs/>
                <w:color w:val="FFFFFF"/>
                <w:sz w:val="20"/>
                <w:szCs w:val="20"/>
                <w:lang w:eastAsia="ru-RU"/>
              </w:rPr>
              <w:t>в том числе:</w:t>
            </w:r>
          </w:p>
        </w:tc>
      </w:tr>
      <w:tr w:rsidR="0078289C" w:rsidRPr="0014021F" w14:paraId="4D4B26EE" w14:textId="77777777" w:rsidTr="0078289C">
        <w:tc>
          <w:tcPr>
            <w:tcW w:w="2180" w:type="dxa"/>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657F8FE8" w14:textId="77777777" w:rsidR="0078289C" w:rsidRPr="0014021F" w:rsidRDefault="0078289C" w:rsidP="0078289C">
            <w:pPr>
              <w:spacing w:after="0" w:line="360" w:lineRule="auto"/>
              <w:rPr>
                <w:rFonts w:ascii="Myriad Pro" w:eastAsia="Times New Roman" w:hAnsi="Myriad Pro" w:cs="Calibri"/>
                <w:b/>
                <w:bCs/>
                <w:color w:val="FFFFFF"/>
                <w:sz w:val="20"/>
                <w:szCs w:val="20"/>
                <w:lang w:eastAsia="ru-RU"/>
              </w:rPr>
            </w:pPr>
          </w:p>
        </w:tc>
        <w:tc>
          <w:tcPr>
            <w:tcW w:w="960" w:type="dxa"/>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69C0A93F" w14:textId="77777777" w:rsidR="0078289C" w:rsidRPr="0014021F" w:rsidRDefault="0078289C" w:rsidP="0078289C">
            <w:pPr>
              <w:spacing w:after="0" w:line="360" w:lineRule="auto"/>
              <w:rPr>
                <w:rFonts w:ascii="Myriad Pro" w:eastAsia="Times New Roman" w:hAnsi="Myriad Pro" w:cs="Calibri"/>
                <w:b/>
                <w:bCs/>
                <w:color w:val="FFFFFF"/>
                <w:sz w:val="20"/>
                <w:szCs w:val="20"/>
                <w:lang w:eastAsia="ru-RU"/>
              </w:rPr>
            </w:pPr>
          </w:p>
        </w:tc>
        <w:tc>
          <w:tcPr>
            <w:tcW w:w="1386" w:type="dxa"/>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1F29D14C" w14:textId="77777777" w:rsidR="0078289C" w:rsidRPr="0014021F" w:rsidRDefault="0078289C" w:rsidP="0078289C">
            <w:pPr>
              <w:spacing w:after="0" w:line="360" w:lineRule="auto"/>
              <w:rPr>
                <w:rFonts w:ascii="Myriad Pro" w:eastAsia="Times New Roman" w:hAnsi="Myriad Pro" w:cs="Calibri"/>
                <w:b/>
                <w:bCs/>
                <w:color w:val="FFFFFF"/>
                <w:sz w:val="20"/>
                <w:szCs w:val="20"/>
                <w:lang w:eastAsia="ru-RU"/>
              </w:rPr>
            </w:pPr>
          </w:p>
        </w:tc>
        <w:tc>
          <w:tcPr>
            <w:tcW w:w="4820" w:type="dxa"/>
            <w:gridSpan w:val="4"/>
            <w:tcBorders>
              <w:top w:val="nil"/>
              <w:left w:val="nil"/>
              <w:bottom w:val="single" w:sz="8" w:space="0" w:color="FFFFFF"/>
              <w:right w:val="single" w:sz="8" w:space="0" w:color="FFFFFF"/>
            </w:tcBorders>
            <w:shd w:val="clear" w:color="auto" w:fill="4F6228" w:themeFill="accent3" w:themeFillShade="80"/>
            <w:vAlign w:val="center"/>
            <w:hideMark/>
          </w:tcPr>
          <w:p w14:paraId="224F0A4E" w14:textId="77777777" w:rsidR="0078289C" w:rsidRPr="0014021F" w:rsidRDefault="0078289C" w:rsidP="0078289C">
            <w:pPr>
              <w:spacing w:after="0" w:line="360" w:lineRule="auto"/>
              <w:jc w:val="center"/>
              <w:rPr>
                <w:rFonts w:ascii="Myriad Pro" w:eastAsia="Times New Roman" w:hAnsi="Myriad Pro" w:cs="Calibri"/>
                <w:b/>
                <w:bCs/>
                <w:color w:val="FFFFFF"/>
                <w:sz w:val="20"/>
                <w:szCs w:val="20"/>
                <w:lang w:eastAsia="ru-RU"/>
              </w:rPr>
            </w:pPr>
            <w:r w:rsidRPr="0014021F">
              <w:rPr>
                <w:rFonts w:ascii="Myriad Pro" w:eastAsia="Times New Roman" w:hAnsi="Myriad Pro" w:cs="Calibri"/>
                <w:b/>
                <w:bCs/>
                <w:color w:val="FFFFFF"/>
                <w:sz w:val="20"/>
                <w:szCs w:val="20"/>
                <w:lang w:eastAsia="ru-RU"/>
              </w:rPr>
              <w:t>по уровням напряжения</w:t>
            </w:r>
          </w:p>
        </w:tc>
      </w:tr>
      <w:tr w:rsidR="0078289C" w:rsidRPr="0014021F" w14:paraId="1CD5AF08" w14:textId="77777777" w:rsidTr="0078289C">
        <w:tc>
          <w:tcPr>
            <w:tcW w:w="2180" w:type="dxa"/>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57215512" w14:textId="77777777" w:rsidR="0078289C" w:rsidRPr="0014021F" w:rsidRDefault="0078289C" w:rsidP="0078289C">
            <w:pPr>
              <w:spacing w:after="0" w:line="360" w:lineRule="auto"/>
              <w:rPr>
                <w:rFonts w:ascii="Myriad Pro" w:eastAsia="Times New Roman" w:hAnsi="Myriad Pro" w:cs="Calibri"/>
                <w:b/>
                <w:bCs/>
                <w:color w:val="FFFFFF"/>
                <w:sz w:val="20"/>
                <w:szCs w:val="20"/>
                <w:lang w:eastAsia="ru-RU"/>
              </w:rPr>
            </w:pPr>
          </w:p>
        </w:tc>
        <w:tc>
          <w:tcPr>
            <w:tcW w:w="960" w:type="dxa"/>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34C980DC" w14:textId="77777777" w:rsidR="0078289C" w:rsidRPr="0014021F" w:rsidRDefault="0078289C" w:rsidP="0078289C">
            <w:pPr>
              <w:spacing w:after="0" w:line="360" w:lineRule="auto"/>
              <w:rPr>
                <w:rFonts w:ascii="Myriad Pro" w:eastAsia="Times New Roman" w:hAnsi="Myriad Pro" w:cs="Calibri"/>
                <w:b/>
                <w:bCs/>
                <w:color w:val="FFFFFF"/>
                <w:sz w:val="20"/>
                <w:szCs w:val="20"/>
                <w:lang w:eastAsia="ru-RU"/>
              </w:rPr>
            </w:pPr>
          </w:p>
        </w:tc>
        <w:tc>
          <w:tcPr>
            <w:tcW w:w="1386" w:type="dxa"/>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31615249" w14:textId="77777777" w:rsidR="0078289C" w:rsidRPr="0014021F" w:rsidRDefault="0078289C" w:rsidP="0078289C">
            <w:pPr>
              <w:spacing w:after="0" w:line="360" w:lineRule="auto"/>
              <w:rPr>
                <w:rFonts w:ascii="Myriad Pro" w:eastAsia="Times New Roman" w:hAnsi="Myriad Pro" w:cs="Calibri"/>
                <w:b/>
                <w:bCs/>
                <w:color w:val="FFFFFF"/>
                <w:sz w:val="20"/>
                <w:szCs w:val="20"/>
                <w:lang w:eastAsia="ru-RU"/>
              </w:rPr>
            </w:pPr>
          </w:p>
        </w:tc>
        <w:tc>
          <w:tcPr>
            <w:tcW w:w="1134" w:type="dxa"/>
            <w:tcBorders>
              <w:top w:val="nil"/>
              <w:left w:val="nil"/>
              <w:bottom w:val="single" w:sz="8" w:space="0" w:color="FFFFFF"/>
              <w:right w:val="single" w:sz="8" w:space="0" w:color="FFFFFF"/>
            </w:tcBorders>
            <w:shd w:val="clear" w:color="auto" w:fill="4F6228" w:themeFill="accent3" w:themeFillShade="80"/>
            <w:vAlign w:val="center"/>
            <w:hideMark/>
          </w:tcPr>
          <w:p w14:paraId="7D9E969A" w14:textId="77777777" w:rsidR="0078289C" w:rsidRPr="0014021F" w:rsidRDefault="0078289C" w:rsidP="0078289C">
            <w:pPr>
              <w:spacing w:after="0" w:line="360" w:lineRule="auto"/>
              <w:jc w:val="center"/>
              <w:rPr>
                <w:rFonts w:ascii="Myriad Pro" w:eastAsia="Times New Roman" w:hAnsi="Myriad Pro" w:cs="Calibri"/>
                <w:b/>
                <w:bCs/>
                <w:color w:val="FFFFFF"/>
                <w:sz w:val="20"/>
                <w:szCs w:val="20"/>
                <w:lang w:eastAsia="ru-RU"/>
              </w:rPr>
            </w:pPr>
            <w:r w:rsidRPr="0014021F">
              <w:rPr>
                <w:rFonts w:ascii="Myriad Pro" w:eastAsia="Times New Roman" w:hAnsi="Myriad Pro" w:cs="Calibri"/>
                <w:b/>
                <w:bCs/>
                <w:color w:val="FFFFFF"/>
                <w:sz w:val="20"/>
                <w:szCs w:val="20"/>
                <w:lang w:eastAsia="ru-RU"/>
              </w:rPr>
              <w:t>высокое</w:t>
            </w:r>
          </w:p>
        </w:tc>
        <w:tc>
          <w:tcPr>
            <w:tcW w:w="993" w:type="dxa"/>
            <w:tcBorders>
              <w:top w:val="nil"/>
              <w:left w:val="nil"/>
              <w:bottom w:val="single" w:sz="8" w:space="0" w:color="FFFFFF"/>
              <w:right w:val="single" w:sz="8" w:space="0" w:color="FFFFFF"/>
            </w:tcBorders>
            <w:shd w:val="clear" w:color="auto" w:fill="4F6228" w:themeFill="accent3" w:themeFillShade="80"/>
            <w:vAlign w:val="center"/>
            <w:hideMark/>
          </w:tcPr>
          <w:p w14:paraId="48049B37" w14:textId="77777777" w:rsidR="0078289C" w:rsidRPr="0014021F" w:rsidRDefault="0078289C" w:rsidP="0078289C">
            <w:pPr>
              <w:spacing w:after="0" w:line="360" w:lineRule="auto"/>
              <w:jc w:val="center"/>
              <w:rPr>
                <w:rFonts w:ascii="Myriad Pro" w:eastAsia="Times New Roman" w:hAnsi="Myriad Pro" w:cs="Calibri"/>
                <w:b/>
                <w:bCs/>
                <w:color w:val="FFFFFF"/>
                <w:sz w:val="20"/>
                <w:szCs w:val="20"/>
                <w:lang w:eastAsia="ru-RU"/>
              </w:rPr>
            </w:pPr>
            <w:r w:rsidRPr="0014021F">
              <w:rPr>
                <w:rFonts w:ascii="Myriad Pro" w:eastAsia="Times New Roman" w:hAnsi="Myriad Pro" w:cs="Calibri"/>
                <w:b/>
                <w:bCs/>
                <w:color w:val="FFFFFF"/>
                <w:sz w:val="20"/>
                <w:szCs w:val="20"/>
                <w:lang w:eastAsia="ru-RU"/>
              </w:rPr>
              <w:t>среднее первое</w:t>
            </w:r>
          </w:p>
        </w:tc>
        <w:tc>
          <w:tcPr>
            <w:tcW w:w="1275" w:type="dxa"/>
            <w:tcBorders>
              <w:top w:val="nil"/>
              <w:left w:val="nil"/>
              <w:bottom w:val="single" w:sz="8" w:space="0" w:color="FFFFFF"/>
              <w:right w:val="single" w:sz="8" w:space="0" w:color="FFFFFF"/>
            </w:tcBorders>
            <w:shd w:val="clear" w:color="auto" w:fill="4F6228" w:themeFill="accent3" w:themeFillShade="80"/>
            <w:vAlign w:val="center"/>
            <w:hideMark/>
          </w:tcPr>
          <w:p w14:paraId="73C35DD3" w14:textId="77777777" w:rsidR="0078289C" w:rsidRPr="0014021F" w:rsidRDefault="0078289C" w:rsidP="0078289C">
            <w:pPr>
              <w:spacing w:after="0" w:line="360" w:lineRule="auto"/>
              <w:jc w:val="center"/>
              <w:rPr>
                <w:rFonts w:ascii="Myriad Pro" w:eastAsia="Times New Roman" w:hAnsi="Myriad Pro" w:cs="Calibri"/>
                <w:b/>
                <w:bCs/>
                <w:color w:val="FFFFFF"/>
                <w:sz w:val="20"/>
                <w:szCs w:val="20"/>
                <w:lang w:eastAsia="ru-RU"/>
              </w:rPr>
            </w:pPr>
            <w:r w:rsidRPr="0014021F">
              <w:rPr>
                <w:rFonts w:ascii="Myriad Pro" w:eastAsia="Times New Roman" w:hAnsi="Myriad Pro" w:cs="Calibri"/>
                <w:b/>
                <w:bCs/>
                <w:color w:val="FFFFFF"/>
                <w:sz w:val="20"/>
                <w:szCs w:val="20"/>
                <w:lang w:eastAsia="ru-RU"/>
              </w:rPr>
              <w:t>среднее второе</w:t>
            </w:r>
          </w:p>
        </w:tc>
        <w:tc>
          <w:tcPr>
            <w:tcW w:w="1418" w:type="dxa"/>
            <w:tcBorders>
              <w:top w:val="nil"/>
              <w:left w:val="nil"/>
              <w:bottom w:val="single" w:sz="8" w:space="0" w:color="FFFFFF"/>
              <w:right w:val="single" w:sz="8" w:space="0" w:color="FFFFFF"/>
            </w:tcBorders>
            <w:shd w:val="clear" w:color="auto" w:fill="4F6228" w:themeFill="accent3" w:themeFillShade="80"/>
            <w:vAlign w:val="center"/>
            <w:hideMark/>
          </w:tcPr>
          <w:p w14:paraId="28F3677B" w14:textId="77777777" w:rsidR="0078289C" w:rsidRPr="0014021F" w:rsidRDefault="0078289C" w:rsidP="0078289C">
            <w:pPr>
              <w:spacing w:after="0" w:line="360" w:lineRule="auto"/>
              <w:jc w:val="center"/>
              <w:rPr>
                <w:rFonts w:ascii="Myriad Pro" w:eastAsia="Times New Roman" w:hAnsi="Myriad Pro" w:cs="Calibri"/>
                <w:b/>
                <w:bCs/>
                <w:color w:val="FFFFFF"/>
                <w:sz w:val="20"/>
                <w:szCs w:val="20"/>
                <w:lang w:eastAsia="ru-RU"/>
              </w:rPr>
            </w:pPr>
            <w:r w:rsidRPr="0014021F">
              <w:rPr>
                <w:rFonts w:ascii="Myriad Pro" w:eastAsia="Times New Roman" w:hAnsi="Myriad Pro" w:cs="Calibri"/>
                <w:b/>
                <w:bCs/>
                <w:color w:val="FFFFFF"/>
                <w:sz w:val="20"/>
                <w:szCs w:val="20"/>
                <w:lang w:eastAsia="ru-RU"/>
              </w:rPr>
              <w:t>низкое</w:t>
            </w:r>
          </w:p>
        </w:tc>
      </w:tr>
      <w:tr w:rsidR="0078289C" w:rsidRPr="0014021F" w14:paraId="75A19DA4" w14:textId="77777777" w:rsidTr="0078289C">
        <w:tc>
          <w:tcPr>
            <w:tcW w:w="9346" w:type="dxa"/>
            <w:gridSpan w:val="7"/>
            <w:tcBorders>
              <w:top w:val="single" w:sz="8" w:space="0" w:color="FFFFFF"/>
              <w:left w:val="single" w:sz="8" w:space="0" w:color="auto"/>
              <w:bottom w:val="single" w:sz="8" w:space="0" w:color="auto"/>
              <w:right w:val="single" w:sz="8" w:space="0" w:color="000000"/>
            </w:tcBorders>
            <w:shd w:val="clear" w:color="auto" w:fill="auto"/>
            <w:vAlign w:val="center"/>
            <w:hideMark/>
          </w:tcPr>
          <w:p w14:paraId="4CA8751C" w14:textId="77777777" w:rsidR="0078289C" w:rsidRPr="0014021F" w:rsidRDefault="0078289C" w:rsidP="0078289C">
            <w:pPr>
              <w:spacing w:after="0" w:line="360" w:lineRule="auto"/>
              <w:jc w:val="center"/>
              <w:rPr>
                <w:rFonts w:ascii="Myriad Pro" w:eastAsia="Times New Roman" w:hAnsi="Myriad Pro" w:cs="Calibri"/>
                <w:b/>
                <w:bCs/>
                <w:color w:val="000000"/>
                <w:sz w:val="20"/>
                <w:szCs w:val="20"/>
                <w:lang w:eastAsia="ru-RU"/>
              </w:rPr>
            </w:pPr>
            <w:r w:rsidRPr="0014021F">
              <w:rPr>
                <w:rFonts w:ascii="Myriad Pro" w:eastAsia="Times New Roman" w:hAnsi="Myriad Pro" w:cs="Calibri"/>
                <w:b/>
                <w:bCs/>
                <w:color w:val="000000"/>
                <w:sz w:val="20"/>
                <w:szCs w:val="20"/>
                <w:lang w:eastAsia="ru-RU"/>
              </w:rPr>
              <w:t>Максимальные тарифы, утвержденные приказом ФАС России от 27.12.2016 № 1893/16</w:t>
            </w:r>
          </w:p>
        </w:tc>
      </w:tr>
      <w:tr w:rsidR="0078289C" w:rsidRPr="0014021F" w14:paraId="3B39426E" w14:textId="77777777" w:rsidTr="0078289C">
        <w:tc>
          <w:tcPr>
            <w:tcW w:w="2180" w:type="dxa"/>
            <w:tcBorders>
              <w:top w:val="nil"/>
              <w:left w:val="single" w:sz="8" w:space="0" w:color="auto"/>
              <w:bottom w:val="single" w:sz="8" w:space="0" w:color="auto"/>
              <w:right w:val="single" w:sz="8" w:space="0" w:color="auto"/>
            </w:tcBorders>
            <w:shd w:val="clear" w:color="auto" w:fill="auto"/>
            <w:vAlign w:val="center"/>
            <w:hideMark/>
          </w:tcPr>
          <w:p w14:paraId="5429A10D" w14:textId="77777777" w:rsidR="0078289C" w:rsidRPr="0014021F" w:rsidRDefault="0078289C" w:rsidP="0078289C">
            <w:pPr>
              <w:spacing w:after="0" w:line="240" w:lineRule="auto"/>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с 01.01.2017 - 30.06.2017</w:t>
            </w:r>
          </w:p>
        </w:tc>
        <w:tc>
          <w:tcPr>
            <w:tcW w:w="960" w:type="dxa"/>
            <w:tcBorders>
              <w:top w:val="nil"/>
              <w:left w:val="nil"/>
              <w:bottom w:val="single" w:sz="8" w:space="0" w:color="auto"/>
              <w:right w:val="single" w:sz="8" w:space="0" w:color="auto"/>
            </w:tcBorders>
            <w:shd w:val="clear" w:color="auto" w:fill="auto"/>
            <w:vAlign w:val="center"/>
            <w:hideMark/>
          </w:tcPr>
          <w:p w14:paraId="5C144EF5" w14:textId="77777777" w:rsidR="0078289C" w:rsidRPr="0014021F" w:rsidRDefault="0078289C" w:rsidP="0078289C">
            <w:pPr>
              <w:spacing w:after="0" w:line="360" w:lineRule="auto"/>
              <w:jc w:val="center"/>
              <w:rPr>
                <w:rFonts w:ascii="Myriad Pro" w:eastAsia="Times New Roman" w:hAnsi="Myriad Pro" w:cs="Calibri"/>
                <w:color w:val="000000"/>
                <w:sz w:val="16"/>
                <w:szCs w:val="16"/>
                <w:lang w:eastAsia="ru-RU"/>
              </w:rPr>
            </w:pPr>
            <w:r w:rsidRPr="0014021F">
              <w:rPr>
                <w:rFonts w:ascii="Myriad Pro" w:eastAsia="Times New Roman" w:hAnsi="Myriad Pro" w:cs="Calibri"/>
                <w:color w:val="000000"/>
                <w:sz w:val="16"/>
                <w:szCs w:val="16"/>
                <w:lang w:eastAsia="ru-RU"/>
              </w:rPr>
              <w:t>руб./тыс. кВт</w:t>
            </w:r>
            <w:r>
              <w:rPr>
                <w:rFonts w:ascii="Myriad Pro" w:eastAsia="Times New Roman" w:hAnsi="Myriad Pro" w:cs="Calibri"/>
                <w:color w:val="000000"/>
                <w:sz w:val="16"/>
                <w:szCs w:val="16"/>
                <w:lang w:eastAsia="ru-RU"/>
              </w:rPr>
              <w:t>*</w:t>
            </w:r>
            <w:r w:rsidRPr="0014021F">
              <w:rPr>
                <w:rFonts w:ascii="Myriad Pro" w:eastAsia="Times New Roman" w:hAnsi="Myriad Pro" w:cs="Calibri"/>
                <w:color w:val="000000"/>
                <w:sz w:val="16"/>
                <w:szCs w:val="16"/>
                <w:lang w:eastAsia="ru-RU"/>
              </w:rPr>
              <w:t>ч</w:t>
            </w:r>
          </w:p>
        </w:tc>
        <w:tc>
          <w:tcPr>
            <w:tcW w:w="1386" w:type="dxa"/>
            <w:tcBorders>
              <w:top w:val="nil"/>
              <w:left w:val="nil"/>
              <w:bottom w:val="single" w:sz="8" w:space="0" w:color="auto"/>
              <w:right w:val="single" w:sz="8" w:space="0" w:color="auto"/>
            </w:tcBorders>
            <w:shd w:val="clear" w:color="auto" w:fill="auto"/>
            <w:vAlign w:val="center"/>
            <w:hideMark/>
          </w:tcPr>
          <w:p w14:paraId="1225E1AD"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 </w:t>
            </w:r>
          </w:p>
        </w:tc>
        <w:tc>
          <w:tcPr>
            <w:tcW w:w="1134" w:type="dxa"/>
            <w:tcBorders>
              <w:top w:val="nil"/>
              <w:left w:val="nil"/>
              <w:bottom w:val="single" w:sz="8" w:space="0" w:color="auto"/>
              <w:right w:val="single" w:sz="8" w:space="0" w:color="auto"/>
            </w:tcBorders>
            <w:shd w:val="clear" w:color="auto" w:fill="auto"/>
            <w:vAlign w:val="center"/>
            <w:hideMark/>
          </w:tcPr>
          <w:p w14:paraId="524F6710"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116,68</w:t>
            </w:r>
          </w:p>
        </w:tc>
        <w:tc>
          <w:tcPr>
            <w:tcW w:w="993" w:type="dxa"/>
            <w:tcBorders>
              <w:top w:val="nil"/>
              <w:left w:val="nil"/>
              <w:bottom w:val="single" w:sz="8" w:space="0" w:color="auto"/>
              <w:right w:val="single" w:sz="8" w:space="0" w:color="auto"/>
            </w:tcBorders>
            <w:shd w:val="clear" w:color="auto" w:fill="auto"/>
            <w:vAlign w:val="center"/>
            <w:hideMark/>
          </w:tcPr>
          <w:p w14:paraId="4B31BA03"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217,64</w:t>
            </w:r>
          </w:p>
        </w:tc>
        <w:tc>
          <w:tcPr>
            <w:tcW w:w="1275" w:type="dxa"/>
            <w:tcBorders>
              <w:top w:val="nil"/>
              <w:left w:val="nil"/>
              <w:bottom w:val="single" w:sz="8" w:space="0" w:color="auto"/>
              <w:right w:val="single" w:sz="8" w:space="0" w:color="auto"/>
            </w:tcBorders>
            <w:shd w:val="clear" w:color="auto" w:fill="auto"/>
            <w:vAlign w:val="center"/>
            <w:hideMark/>
          </w:tcPr>
          <w:p w14:paraId="4DB9DFD4"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408,12</w:t>
            </w:r>
          </w:p>
        </w:tc>
        <w:tc>
          <w:tcPr>
            <w:tcW w:w="1418" w:type="dxa"/>
            <w:tcBorders>
              <w:top w:val="nil"/>
              <w:left w:val="nil"/>
              <w:bottom w:val="single" w:sz="8" w:space="0" w:color="auto"/>
              <w:right w:val="single" w:sz="8" w:space="0" w:color="auto"/>
            </w:tcBorders>
            <w:shd w:val="clear" w:color="auto" w:fill="auto"/>
            <w:vAlign w:val="center"/>
            <w:hideMark/>
          </w:tcPr>
          <w:p w14:paraId="6ECCA094"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812,37</w:t>
            </w:r>
          </w:p>
        </w:tc>
      </w:tr>
      <w:tr w:rsidR="0078289C" w:rsidRPr="0014021F" w14:paraId="4D437D73" w14:textId="77777777" w:rsidTr="0078289C">
        <w:tc>
          <w:tcPr>
            <w:tcW w:w="2180" w:type="dxa"/>
            <w:tcBorders>
              <w:top w:val="nil"/>
              <w:left w:val="single" w:sz="8" w:space="0" w:color="auto"/>
              <w:bottom w:val="single" w:sz="8" w:space="0" w:color="auto"/>
              <w:right w:val="single" w:sz="8" w:space="0" w:color="auto"/>
            </w:tcBorders>
            <w:shd w:val="clear" w:color="auto" w:fill="auto"/>
            <w:vAlign w:val="center"/>
            <w:hideMark/>
          </w:tcPr>
          <w:p w14:paraId="1EB648C2" w14:textId="77777777" w:rsidR="0078289C" w:rsidRPr="0014021F" w:rsidRDefault="0078289C" w:rsidP="0078289C">
            <w:pPr>
              <w:spacing w:after="0" w:line="240" w:lineRule="auto"/>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с 01.07.2017 - 31.12.2017</w:t>
            </w:r>
          </w:p>
        </w:tc>
        <w:tc>
          <w:tcPr>
            <w:tcW w:w="960" w:type="dxa"/>
            <w:tcBorders>
              <w:top w:val="nil"/>
              <w:left w:val="nil"/>
              <w:bottom w:val="single" w:sz="8" w:space="0" w:color="auto"/>
              <w:right w:val="single" w:sz="8" w:space="0" w:color="auto"/>
            </w:tcBorders>
            <w:shd w:val="clear" w:color="auto" w:fill="auto"/>
            <w:vAlign w:val="center"/>
            <w:hideMark/>
          </w:tcPr>
          <w:p w14:paraId="5212094D" w14:textId="77777777" w:rsidR="0078289C" w:rsidRPr="0014021F" w:rsidRDefault="0078289C" w:rsidP="0078289C">
            <w:pPr>
              <w:spacing w:after="0" w:line="360" w:lineRule="auto"/>
              <w:jc w:val="center"/>
              <w:rPr>
                <w:rFonts w:ascii="Myriad Pro" w:eastAsia="Times New Roman" w:hAnsi="Myriad Pro" w:cs="Calibri"/>
                <w:color w:val="000000"/>
                <w:sz w:val="16"/>
                <w:szCs w:val="16"/>
                <w:lang w:eastAsia="ru-RU"/>
              </w:rPr>
            </w:pPr>
            <w:r w:rsidRPr="0014021F">
              <w:rPr>
                <w:rFonts w:ascii="Myriad Pro" w:eastAsia="Times New Roman" w:hAnsi="Myriad Pro" w:cs="Calibri"/>
                <w:color w:val="000000"/>
                <w:sz w:val="16"/>
                <w:szCs w:val="16"/>
                <w:lang w:eastAsia="ru-RU"/>
              </w:rPr>
              <w:t>руб./тыс. кВт</w:t>
            </w:r>
            <w:r>
              <w:rPr>
                <w:rFonts w:ascii="Myriad Pro" w:eastAsia="Times New Roman" w:hAnsi="Myriad Pro" w:cs="Calibri"/>
                <w:color w:val="000000"/>
                <w:sz w:val="16"/>
                <w:szCs w:val="16"/>
                <w:lang w:eastAsia="ru-RU"/>
              </w:rPr>
              <w:t>*</w:t>
            </w:r>
            <w:r w:rsidRPr="0014021F">
              <w:rPr>
                <w:rFonts w:ascii="Myriad Pro" w:eastAsia="Times New Roman" w:hAnsi="Myriad Pro" w:cs="Calibri"/>
                <w:color w:val="000000"/>
                <w:sz w:val="16"/>
                <w:szCs w:val="16"/>
                <w:lang w:eastAsia="ru-RU"/>
              </w:rPr>
              <w:t>ч</w:t>
            </w:r>
          </w:p>
        </w:tc>
        <w:tc>
          <w:tcPr>
            <w:tcW w:w="1386" w:type="dxa"/>
            <w:tcBorders>
              <w:top w:val="nil"/>
              <w:left w:val="nil"/>
              <w:bottom w:val="single" w:sz="8" w:space="0" w:color="auto"/>
              <w:right w:val="single" w:sz="8" w:space="0" w:color="auto"/>
            </w:tcBorders>
            <w:shd w:val="clear" w:color="auto" w:fill="auto"/>
            <w:vAlign w:val="center"/>
            <w:hideMark/>
          </w:tcPr>
          <w:p w14:paraId="18FBAC1C"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 </w:t>
            </w:r>
          </w:p>
        </w:tc>
        <w:tc>
          <w:tcPr>
            <w:tcW w:w="1134" w:type="dxa"/>
            <w:tcBorders>
              <w:top w:val="nil"/>
              <w:left w:val="nil"/>
              <w:bottom w:val="single" w:sz="8" w:space="0" w:color="auto"/>
              <w:right w:val="single" w:sz="8" w:space="0" w:color="auto"/>
            </w:tcBorders>
            <w:shd w:val="clear" w:color="auto" w:fill="auto"/>
            <w:vAlign w:val="center"/>
            <w:hideMark/>
          </w:tcPr>
          <w:p w14:paraId="0A067F8C"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124,85</w:t>
            </w:r>
          </w:p>
        </w:tc>
        <w:tc>
          <w:tcPr>
            <w:tcW w:w="993" w:type="dxa"/>
            <w:tcBorders>
              <w:top w:val="nil"/>
              <w:left w:val="nil"/>
              <w:bottom w:val="single" w:sz="8" w:space="0" w:color="auto"/>
              <w:right w:val="single" w:sz="8" w:space="0" w:color="auto"/>
            </w:tcBorders>
            <w:shd w:val="clear" w:color="auto" w:fill="auto"/>
            <w:vAlign w:val="center"/>
            <w:hideMark/>
          </w:tcPr>
          <w:p w14:paraId="3657DB60"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232,88</w:t>
            </w:r>
          </w:p>
        </w:tc>
        <w:tc>
          <w:tcPr>
            <w:tcW w:w="1275" w:type="dxa"/>
            <w:tcBorders>
              <w:top w:val="nil"/>
              <w:left w:val="nil"/>
              <w:bottom w:val="single" w:sz="8" w:space="0" w:color="auto"/>
              <w:right w:val="single" w:sz="8" w:space="0" w:color="auto"/>
            </w:tcBorders>
            <w:shd w:val="clear" w:color="auto" w:fill="auto"/>
            <w:vAlign w:val="center"/>
            <w:hideMark/>
          </w:tcPr>
          <w:p w14:paraId="6387D095"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436,68</w:t>
            </w:r>
          </w:p>
        </w:tc>
        <w:tc>
          <w:tcPr>
            <w:tcW w:w="1418" w:type="dxa"/>
            <w:tcBorders>
              <w:top w:val="nil"/>
              <w:left w:val="nil"/>
              <w:bottom w:val="single" w:sz="8" w:space="0" w:color="auto"/>
              <w:right w:val="single" w:sz="8" w:space="0" w:color="auto"/>
            </w:tcBorders>
            <w:shd w:val="clear" w:color="auto" w:fill="auto"/>
            <w:vAlign w:val="center"/>
            <w:hideMark/>
          </w:tcPr>
          <w:p w14:paraId="6C59D4BE"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869,24</w:t>
            </w:r>
          </w:p>
        </w:tc>
      </w:tr>
      <w:tr w:rsidR="0078289C" w:rsidRPr="0014021F" w14:paraId="2E64AED4" w14:textId="77777777" w:rsidTr="0078289C">
        <w:tc>
          <w:tcPr>
            <w:tcW w:w="9346" w:type="dxa"/>
            <w:gridSpan w:val="7"/>
            <w:tcBorders>
              <w:top w:val="single" w:sz="8" w:space="0" w:color="auto"/>
              <w:left w:val="single" w:sz="8" w:space="0" w:color="auto"/>
              <w:bottom w:val="nil"/>
              <w:right w:val="single" w:sz="8" w:space="0" w:color="000000"/>
            </w:tcBorders>
            <w:shd w:val="clear" w:color="auto" w:fill="auto"/>
            <w:vAlign w:val="center"/>
            <w:hideMark/>
          </w:tcPr>
          <w:p w14:paraId="31308B81" w14:textId="77777777" w:rsidR="0078289C" w:rsidRPr="0014021F" w:rsidRDefault="0078289C" w:rsidP="0078289C">
            <w:pPr>
              <w:spacing w:after="0" w:line="240" w:lineRule="auto"/>
              <w:jc w:val="center"/>
              <w:rPr>
                <w:rFonts w:ascii="Myriad Pro" w:eastAsia="Times New Roman" w:hAnsi="Myriad Pro" w:cs="Calibri"/>
                <w:b/>
                <w:bCs/>
                <w:color w:val="000000"/>
                <w:sz w:val="20"/>
                <w:szCs w:val="20"/>
                <w:lang w:eastAsia="ru-RU"/>
              </w:rPr>
            </w:pPr>
            <w:r w:rsidRPr="0014021F">
              <w:rPr>
                <w:rFonts w:ascii="Myriad Pro" w:eastAsia="Times New Roman" w:hAnsi="Myriad Pro" w:cs="Calibri"/>
                <w:b/>
                <w:bCs/>
                <w:color w:val="000000"/>
                <w:sz w:val="20"/>
                <w:szCs w:val="20"/>
                <w:lang w:eastAsia="ru-RU"/>
              </w:rPr>
              <w:t>Полезный отпуск, отраженный в постановлении</w:t>
            </w:r>
          </w:p>
        </w:tc>
      </w:tr>
      <w:tr w:rsidR="0078289C" w:rsidRPr="0014021F" w14:paraId="2A8B0790" w14:textId="77777777" w:rsidTr="0078289C">
        <w:tc>
          <w:tcPr>
            <w:tcW w:w="9346" w:type="dxa"/>
            <w:gridSpan w:val="7"/>
            <w:tcBorders>
              <w:top w:val="nil"/>
              <w:left w:val="single" w:sz="8" w:space="0" w:color="auto"/>
              <w:bottom w:val="single" w:sz="8" w:space="0" w:color="auto"/>
              <w:right w:val="single" w:sz="8" w:space="0" w:color="000000"/>
            </w:tcBorders>
            <w:shd w:val="clear" w:color="auto" w:fill="auto"/>
            <w:vAlign w:val="center"/>
            <w:hideMark/>
          </w:tcPr>
          <w:p w14:paraId="6793C21F" w14:textId="77777777" w:rsidR="0078289C" w:rsidRPr="0014021F" w:rsidRDefault="0078289C" w:rsidP="0078289C">
            <w:pPr>
              <w:spacing w:after="0" w:line="240" w:lineRule="auto"/>
              <w:jc w:val="center"/>
              <w:rPr>
                <w:rFonts w:ascii="Myriad Pro" w:eastAsia="Times New Roman" w:hAnsi="Myriad Pro" w:cs="Calibri"/>
                <w:b/>
                <w:bCs/>
                <w:color w:val="000000"/>
                <w:sz w:val="20"/>
                <w:szCs w:val="20"/>
                <w:lang w:eastAsia="ru-RU"/>
              </w:rPr>
            </w:pPr>
            <w:r w:rsidRPr="0014021F">
              <w:rPr>
                <w:rFonts w:ascii="Myriad Pro" w:eastAsia="Times New Roman" w:hAnsi="Myriad Pro" w:cs="Calibri"/>
                <w:b/>
                <w:bCs/>
                <w:color w:val="000000"/>
                <w:sz w:val="20"/>
                <w:szCs w:val="20"/>
                <w:lang w:eastAsia="ru-RU"/>
              </w:rPr>
              <w:t>Службы по тарифам Астраханской области от 26.12.2016 №221 «О единых (котловых)тарифах на услуги по передаче электрической энергии по сетям Астраханской области на 2017 год»</w:t>
            </w:r>
          </w:p>
        </w:tc>
      </w:tr>
      <w:tr w:rsidR="0078289C" w:rsidRPr="0014021F" w14:paraId="0FB29CC3" w14:textId="77777777" w:rsidTr="0078289C">
        <w:tc>
          <w:tcPr>
            <w:tcW w:w="2180" w:type="dxa"/>
            <w:tcBorders>
              <w:top w:val="nil"/>
              <w:left w:val="single" w:sz="8" w:space="0" w:color="auto"/>
              <w:bottom w:val="single" w:sz="8" w:space="0" w:color="auto"/>
              <w:right w:val="single" w:sz="8" w:space="0" w:color="auto"/>
            </w:tcBorders>
            <w:shd w:val="clear" w:color="auto" w:fill="auto"/>
            <w:vAlign w:val="center"/>
            <w:hideMark/>
          </w:tcPr>
          <w:p w14:paraId="32ADF329" w14:textId="77777777" w:rsidR="0078289C" w:rsidRPr="0014021F" w:rsidRDefault="0078289C" w:rsidP="0078289C">
            <w:pPr>
              <w:spacing w:after="0" w:line="240" w:lineRule="auto"/>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первое полугодие</w:t>
            </w:r>
          </w:p>
        </w:tc>
        <w:tc>
          <w:tcPr>
            <w:tcW w:w="960" w:type="dxa"/>
            <w:tcBorders>
              <w:top w:val="nil"/>
              <w:left w:val="nil"/>
              <w:bottom w:val="single" w:sz="8" w:space="0" w:color="auto"/>
              <w:right w:val="single" w:sz="8" w:space="0" w:color="auto"/>
            </w:tcBorders>
            <w:shd w:val="clear" w:color="auto" w:fill="auto"/>
            <w:vAlign w:val="center"/>
            <w:hideMark/>
          </w:tcPr>
          <w:p w14:paraId="5656292F" w14:textId="77777777" w:rsidR="0078289C" w:rsidRPr="0014021F" w:rsidRDefault="0078289C" w:rsidP="0078289C">
            <w:pPr>
              <w:spacing w:after="0" w:line="360" w:lineRule="auto"/>
              <w:jc w:val="center"/>
              <w:rPr>
                <w:rFonts w:ascii="Myriad Pro" w:eastAsia="Times New Roman" w:hAnsi="Myriad Pro" w:cs="Calibri"/>
                <w:color w:val="000000"/>
                <w:sz w:val="16"/>
                <w:szCs w:val="16"/>
                <w:lang w:eastAsia="ru-RU"/>
              </w:rPr>
            </w:pPr>
            <w:r w:rsidRPr="0014021F">
              <w:rPr>
                <w:rFonts w:ascii="Myriad Pro" w:eastAsia="Times New Roman" w:hAnsi="Myriad Pro" w:cs="Calibri"/>
                <w:color w:val="000000"/>
                <w:sz w:val="16"/>
                <w:szCs w:val="16"/>
                <w:lang w:eastAsia="ru-RU"/>
              </w:rPr>
              <w:t>млн. кВт</w:t>
            </w:r>
            <w:r>
              <w:rPr>
                <w:rFonts w:ascii="Myriad Pro" w:eastAsia="Times New Roman" w:hAnsi="Myriad Pro" w:cs="Calibri"/>
                <w:color w:val="000000"/>
                <w:sz w:val="16"/>
                <w:szCs w:val="16"/>
                <w:lang w:eastAsia="ru-RU"/>
              </w:rPr>
              <w:t>*</w:t>
            </w:r>
            <w:r w:rsidRPr="0014021F">
              <w:rPr>
                <w:rFonts w:ascii="Myriad Pro" w:eastAsia="Times New Roman" w:hAnsi="Myriad Pro" w:cs="Calibri"/>
                <w:color w:val="000000"/>
                <w:sz w:val="16"/>
                <w:szCs w:val="16"/>
                <w:lang w:eastAsia="ru-RU"/>
              </w:rPr>
              <w:t>ч.</w:t>
            </w:r>
          </w:p>
        </w:tc>
        <w:tc>
          <w:tcPr>
            <w:tcW w:w="1386" w:type="dxa"/>
            <w:tcBorders>
              <w:top w:val="nil"/>
              <w:left w:val="nil"/>
              <w:bottom w:val="single" w:sz="8" w:space="0" w:color="auto"/>
              <w:right w:val="single" w:sz="8" w:space="0" w:color="auto"/>
            </w:tcBorders>
            <w:shd w:val="clear" w:color="auto" w:fill="auto"/>
            <w:vAlign w:val="center"/>
            <w:hideMark/>
          </w:tcPr>
          <w:p w14:paraId="4276E03E"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1 442,93</w:t>
            </w:r>
          </w:p>
        </w:tc>
        <w:tc>
          <w:tcPr>
            <w:tcW w:w="1134" w:type="dxa"/>
            <w:tcBorders>
              <w:top w:val="nil"/>
              <w:left w:val="nil"/>
              <w:bottom w:val="single" w:sz="8" w:space="0" w:color="auto"/>
              <w:right w:val="single" w:sz="8" w:space="0" w:color="auto"/>
            </w:tcBorders>
            <w:shd w:val="clear" w:color="auto" w:fill="auto"/>
            <w:vAlign w:val="center"/>
            <w:hideMark/>
          </w:tcPr>
          <w:p w14:paraId="65858123"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460,13</w:t>
            </w:r>
          </w:p>
        </w:tc>
        <w:tc>
          <w:tcPr>
            <w:tcW w:w="993" w:type="dxa"/>
            <w:tcBorders>
              <w:top w:val="nil"/>
              <w:left w:val="nil"/>
              <w:bottom w:val="single" w:sz="8" w:space="0" w:color="auto"/>
              <w:right w:val="single" w:sz="8" w:space="0" w:color="auto"/>
            </w:tcBorders>
            <w:shd w:val="clear" w:color="auto" w:fill="auto"/>
            <w:vAlign w:val="center"/>
            <w:hideMark/>
          </w:tcPr>
          <w:p w14:paraId="4DB81B04"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22,41</w:t>
            </w:r>
          </w:p>
        </w:tc>
        <w:tc>
          <w:tcPr>
            <w:tcW w:w="1275" w:type="dxa"/>
            <w:tcBorders>
              <w:top w:val="nil"/>
              <w:left w:val="nil"/>
              <w:bottom w:val="single" w:sz="8" w:space="0" w:color="auto"/>
              <w:right w:val="single" w:sz="8" w:space="0" w:color="auto"/>
            </w:tcBorders>
            <w:shd w:val="clear" w:color="auto" w:fill="auto"/>
            <w:vAlign w:val="center"/>
            <w:hideMark/>
          </w:tcPr>
          <w:p w14:paraId="2AF15999"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342,7</w:t>
            </w:r>
          </w:p>
        </w:tc>
        <w:tc>
          <w:tcPr>
            <w:tcW w:w="1418" w:type="dxa"/>
            <w:tcBorders>
              <w:top w:val="nil"/>
              <w:left w:val="nil"/>
              <w:bottom w:val="single" w:sz="8" w:space="0" w:color="auto"/>
              <w:right w:val="single" w:sz="8" w:space="0" w:color="auto"/>
            </w:tcBorders>
            <w:shd w:val="clear" w:color="auto" w:fill="auto"/>
            <w:vAlign w:val="center"/>
            <w:hideMark/>
          </w:tcPr>
          <w:p w14:paraId="080700B4"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617,69</w:t>
            </w:r>
          </w:p>
        </w:tc>
      </w:tr>
      <w:tr w:rsidR="0078289C" w:rsidRPr="0014021F" w14:paraId="146DCD83" w14:textId="77777777" w:rsidTr="0078289C">
        <w:tc>
          <w:tcPr>
            <w:tcW w:w="2180" w:type="dxa"/>
            <w:tcBorders>
              <w:top w:val="nil"/>
              <w:left w:val="single" w:sz="8" w:space="0" w:color="auto"/>
              <w:bottom w:val="single" w:sz="8" w:space="0" w:color="auto"/>
              <w:right w:val="single" w:sz="8" w:space="0" w:color="auto"/>
            </w:tcBorders>
            <w:shd w:val="clear" w:color="auto" w:fill="auto"/>
            <w:vAlign w:val="center"/>
            <w:hideMark/>
          </w:tcPr>
          <w:p w14:paraId="52348E20" w14:textId="77777777" w:rsidR="0078289C" w:rsidRPr="0014021F" w:rsidRDefault="0078289C" w:rsidP="0078289C">
            <w:pPr>
              <w:spacing w:after="0" w:line="240" w:lineRule="auto"/>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второе полугодие</w:t>
            </w:r>
          </w:p>
        </w:tc>
        <w:tc>
          <w:tcPr>
            <w:tcW w:w="960" w:type="dxa"/>
            <w:tcBorders>
              <w:top w:val="nil"/>
              <w:left w:val="nil"/>
              <w:bottom w:val="single" w:sz="8" w:space="0" w:color="auto"/>
              <w:right w:val="single" w:sz="8" w:space="0" w:color="auto"/>
            </w:tcBorders>
            <w:shd w:val="clear" w:color="auto" w:fill="auto"/>
            <w:vAlign w:val="center"/>
            <w:hideMark/>
          </w:tcPr>
          <w:p w14:paraId="453D3EB0" w14:textId="77777777" w:rsidR="0078289C" w:rsidRPr="0014021F" w:rsidRDefault="0078289C" w:rsidP="0078289C">
            <w:pPr>
              <w:spacing w:after="0" w:line="360" w:lineRule="auto"/>
              <w:jc w:val="center"/>
              <w:rPr>
                <w:rFonts w:ascii="Myriad Pro" w:eastAsia="Times New Roman" w:hAnsi="Myriad Pro" w:cs="Calibri"/>
                <w:color w:val="000000"/>
                <w:sz w:val="16"/>
                <w:szCs w:val="16"/>
                <w:lang w:eastAsia="ru-RU"/>
              </w:rPr>
            </w:pPr>
            <w:r w:rsidRPr="0014021F">
              <w:rPr>
                <w:rFonts w:ascii="Myriad Pro" w:eastAsia="Times New Roman" w:hAnsi="Myriad Pro" w:cs="Calibri"/>
                <w:color w:val="000000"/>
                <w:sz w:val="16"/>
                <w:szCs w:val="16"/>
                <w:lang w:eastAsia="ru-RU"/>
              </w:rPr>
              <w:t>млн. кВт</w:t>
            </w:r>
            <w:r>
              <w:rPr>
                <w:rFonts w:ascii="Myriad Pro" w:eastAsia="Times New Roman" w:hAnsi="Myriad Pro" w:cs="Calibri"/>
                <w:color w:val="000000"/>
                <w:sz w:val="16"/>
                <w:szCs w:val="16"/>
                <w:lang w:eastAsia="ru-RU"/>
              </w:rPr>
              <w:t>*</w:t>
            </w:r>
            <w:r w:rsidRPr="0014021F">
              <w:rPr>
                <w:rFonts w:ascii="Myriad Pro" w:eastAsia="Times New Roman" w:hAnsi="Myriad Pro" w:cs="Calibri"/>
                <w:color w:val="000000"/>
                <w:sz w:val="16"/>
                <w:szCs w:val="16"/>
                <w:lang w:eastAsia="ru-RU"/>
              </w:rPr>
              <w:t>ч.</w:t>
            </w:r>
          </w:p>
        </w:tc>
        <w:tc>
          <w:tcPr>
            <w:tcW w:w="1386" w:type="dxa"/>
            <w:tcBorders>
              <w:top w:val="nil"/>
              <w:left w:val="nil"/>
              <w:bottom w:val="single" w:sz="8" w:space="0" w:color="auto"/>
              <w:right w:val="single" w:sz="8" w:space="0" w:color="auto"/>
            </w:tcBorders>
            <w:shd w:val="clear" w:color="auto" w:fill="auto"/>
            <w:vAlign w:val="center"/>
            <w:hideMark/>
          </w:tcPr>
          <w:p w14:paraId="599AB057"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1 395,73</w:t>
            </w:r>
          </w:p>
        </w:tc>
        <w:tc>
          <w:tcPr>
            <w:tcW w:w="1134" w:type="dxa"/>
            <w:tcBorders>
              <w:top w:val="nil"/>
              <w:left w:val="nil"/>
              <w:bottom w:val="single" w:sz="8" w:space="0" w:color="auto"/>
              <w:right w:val="single" w:sz="8" w:space="0" w:color="auto"/>
            </w:tcBorders>
            <w:shd w:val="clear" w:color="auto" w:fill="auto"/>
            <w:vAlign w:val="center"/>
            <w:hideMark/>
          </w:tcPr>
          <w:p w14:paraId="1E6BE19C"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377,8</w:t>
            </w:r>
          </w:p>
        </w:tc>
        <w:tc>
          <w:tcPr>
            <w:tcW w:w="993" w:type="dxa"/>
            <w:tcBorders>
              <w:top w:val="nil"/>
              <w:left w:val="nil"/>
              <w:bottom w:val="single" w:sz="8" w:space="0" w:color="auto"/>
              <w:right w:val="single" w:sz="8" w:space="0" w:color="auto"/>
            </w:tcBorders>
            <w:shd w:val="clear" w:color="auto" w:fill="auto"/>
            <w:vAlign w:val="center"/>
            <w:hideMark/>
          </w:tcPr>
          <w:p w14:paraId="2BBAD5A5"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22,44</w:t>
            </w:r>
          </w:p>
        </w:tc>
        <w:tc>
          <w:tcPr>
            <w:tcW w:w="1275" w:type="dxa"/>
            <w:tcBorders>
              <w:top w:val="nil"/>
              <w:left w:val="nil"/>
              <w:bottom w:val="single" w:sz="8" w:space="0" w:color="auto"/>
              <w:right w:val="single" w:sz="8" w:space="0" w:color="auto"/>
            </w:tcBorders>
            <w:shd w:val="clear" w:color="auto" w:fill="auto"/>
            <w:vAlign w:val="center"/>
            <w:hideMark/>
          </w:tcPr>
          <w:p w14:paraId="39A2E8B8"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331,82</w:t>
            </w:r>
          </w:p>
        </w:tc>
        <w:tc>
          <w:tcPr>
            <w:tcW w:w="1418" w:type="dxa"/>
            <w:tcBorders>
              <w:top w:val="nil"/>
              <w:left w:val="nil"/>
              <w:bottom w:val="single" w:sz="8" w:space="0" w:color="auto"/>
              <w:right w:val="single" w:sz="8" w:space="0" w:color="auto"/>
            </w:tcBorders>
            <w:shd w:val="clear" w:color="auto" w:fill="auto"/>
            <w:vAlign w:val="center"/>
            <w:hideMark/>
          </w:tcPr>
          <w:p w14:paraId="39C6A326"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663,67</w:t>
            </w:r>
          </w:p>
        </w:tc>
      </w:tr>
      <w:tr w:rsidR="0078289C" w:rsidRPr="0014021F" w14:paraId="56488EE1" w14:textId="77777777" w:rsidTr="0078289C">
        <w:tc>
          <w:tcPr>
            <w:tcW w:w="2180" w:type="dxa"/>
            <w:tcBorders>
              <w:top w:val="nil"/>
              <w:left w:val="single" w:sz="8" w:space="0" w:color="auto"/>
              <w:bottom w:val="single" w:sz="8" w:space="0" w:color="auto"/>
              <w:right w:val="single" w:sz="8" w:space="0" w:color="auto"/>
            </w:tcBorders>
            <w:shd w:val="clear" w:color="auto" w:fill="auto"/>
            <w:vAlign w:val="center"/>
            <w:hideMark/>
          </w:tcPr>
          <w:p w14:paraId="5371D2DC" w14:textId="77777777" w:rsidR="0078289C" w:rsidRPr="0014021F" w:rsidRDefault="0078289C" w:rsidP="0078289C">
            <w:pPr>
              <w:spacing w:after="0" w:line="240" w:lineRule="auto"/>
              <w:rPr>
                <w:rFonts w:ascii="Myriad Pro" w:eastAsia="Times New Roman" w:hAnsi="Myriad Pro" w:cs="Calibri"/>
                <w:b/>
                <w:bCs/>
                <w:color w:val="000000"/>
                <w:sz w:val="20"/>
                <w:szCs w:val="20"/>
                <w:lang w:eastAsia="ru-RU"/>
              </w:rPr>
            </w:pPr>
            <w:r w:rsidRPr="0014021F">
              <w:rPr>
                <w:rFonts w:ascii="Myriad Pro" w:eastAsia="Times New Roman" w:hAnsi="Myriad Pro" w:cs="Calibri"/>
                <w:b/>
                <w:bCs/>
                <w:color w:val="000000"/>
                <w:sz w:val="20"/>
                <w:szCs w:val="20"/>
                <w:lang w:eastAsia="ru-RU"/>
              </w:rPr>
              <w:t>Товарная выручка, исходя из ставки на потери электрической энергии</w:t>
            </w:r>
          </w:p>
        </w:tc>
        <w:tc>
          <w:tcPr>
            <w:tcW w:w="960" w:type="dxa"/>
            <w:tcBorders>
              <w:top w:val="nil"/>
              <w:left w:val="nil"/>
              <w:bottom w:val="single" w:sz="8" w:space="0" w:color="auto"/>
              <w:right w:val="single" w:sz="8" w:space="0" w:color="auto"/>
            </w:tcBorders>
            <w:shd w:val="clear" w:color="auto" w:fill="auto"/>
            <w:vAlign w:val="center"/>
            <w:hideMark/>
          </w:tcPr>
          <w:p w14:paraId="50B32B92" w14:textId="77777777" w:rsidR="0078289C" w:rsidRPr="0014021F" w:rsidRDefault="0078289C" w:rsidP="0078289C">
            <w:pPr>
              <w:spacing w:after="0" w:line="360" w:lineRule="auto"/>
              <w:rPr>
                <w:rFonts w:ascii="Myriad Pro" w:eastAsia="Times New Roman" w:hAnsi="Myriad Pro" w:cs="Calibri"/>
                <w:color w:val="000000"/>
                <w:sz w:val="16"/>
                <w:szCs w:val="16"/>
                <w:lang w:eastAsia="ru-RU"/>
              </w:rPr>
            </w:pPr>
            <w:r w:rsidRPr="0014021F">
              <w:rPr>
                <w:rFonts w:ascii="Myriad Pro" w:eastAsia="Times New Roman" w:hAnsi="Myriad Pro" w:cs="Calibri"/>
                <w:color w:val="000000"/>
                <w:sz w:val="16"/>
                <w:szCs w:val="16"/>
                <w:lang w:eastAsia="ru-RU"/>
              </w:rPr>
              <w:t>тыс. руб.</w:t>
            </w:r>
          </w:p>
        </w:tc>
        <w:tc>
          <w:tcPr>
            <w:tcW w:w="1386" w:type="dxa"/>
            <w:tcBorders>
              <w:top w:val="nil"/>
              <w:left w:val="nil"/>
              <w:bottom w:val="single" w:sz="8" w:space="0" w:color="auto"/>
              <w:right w:val="single" w:sz="8" w:space="0" w:color="auto"/>
            </w:tcBorders>
            <w:shd w:val="clear" w:color="auto" w:fill="auto"/>
            <w:vAlign w:val="center"/>
            <w:hideMark/>
          </w:tcPr>
          <w:p w14:paraId="049B5E3A"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1 474 402,66</w:t>
            </w:r>
          </w:p>
        </w:tc>
        <w:tc>
          <w:tcPr>
            <w:tcW w:w="1134" w:type="dxa"/>
            <w:tcBorders>
              <w:top w:val="nil"/>
              <w:left w:val="nil"/>
              <w:bottom w:val="single" w:sz="8" w:space="0" w:color="auto"/>
              <w:right w:val="single" w:sz="8" w:space="0" w:color="auto"/>
            </w:tcBorders>
            <w:shd w:val="clear" w:color="auto" w:fill="auto"/>
            <w:vAlign w:val="center"/>
            <w:hideMark/>
          </w:tcPr>
          <w:p w14:paraId="577A96E8"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 </w:t>
            </w:r>
          </w:p>
        </w:tc>
        <w:tc>
          <w:tcPr>
            <w:tcW w:w="993" w:type="dxa"/>
            <w:tcBorders>
              <w:top w:val="nil"/>
              <w:left w:val="nil"/>
              <w:bottom w:val="single" w:sz="8" w:space="0" w:color="auto"/>
              <w:right w:val="single" w:sz="8" w:space="0" w:color="auto"/>
            </w:tcBorders>
            <w:shd w:val="clear" w:color="auto" w:fill="auto"/>
            <w:vAlign w:val="center"/>
            <w:hideMark/>
          </w:tcPr>
          <w:p w14:paraId="14FC3932"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 </w:t>
            </w:r>
          </w:p>
        </w:tc>
        <w:tc>
          <w:tcPr>
            <w:tcW w:w="1275" w:type="dxa"/>
            <w:tcBorders>
              <w:top w:val="nil"/>
              <w:left w:val="nil"/>
              <w:bottom w:val="single" w:sz="8" w:space="0" w:color="auto"/>
              <w:right w:val="single" w:sz="8" w:space="0" w:color="auto"/>
            </w:tcBorders>
            <w:shd w:val="clear" w:color="auto" w:fill="auto"/>
            <w:vAlign w:val="center"/>
            <w:hideMark/>
          </w:tcPr>
          <w:p w14:paraId="2B2AF0C2"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 </w:t>
            </w:r>
          </w:p>
        </w:tc>
        <w:tc>
          <w:tcPr>
            <w:tcW w:w="1418" w:type="dxa"/>
            <w:tcBorders>
              <w:top w:val="nil"/>
              <w:left w:val="nil"/>
              <w:bottom w:val="single" w:sz="8" w:space="0" w:color="auto"/>
              <w:right w:val="single" w:sz="8" w:space="0" w:color="auto"/>
            </w:tcBorders>
            <w:shd w:val="clear" w:color="auto" w:fill="auto"/>
            <w:vAlign w:val="center"/>
            <w:hideMark/>
          </w:tcPr>
          <w:p w14:paraId="296301CB"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 </w:t>
            </w:r>
          </w:p>
        </w:tc>
      </w:tr>
      <w:tr w:rsidR="0078289C" w:rsidRPr="0014021F" w14:paraId="239D7FEF" w14:textId="77777777" w:rsidTr="0078289C">
        <w:tc>
          <w:tcPr>
            <w:tcW w:w="2180" w:type="dxa"/>
            <w:tcBorders>
              <w:top w:val="nil"/>
              <w:left w:val="single" w:sz="8" w:space="0" w:color="auto"/>
              <w:bottom w:val="single" w:sz="8" w:space="0" w:color="auto"/>
              <w:right w:val="single" w:sz="8" w:space="0" w:color="auto"/>
            </w:tcBorders>
            <w:shd w:val="clear" w:color="auto" w:fill="auto"/>
            <w:vAlign w:val="center"/>
            <w:hideMark/>
          </w:tcPr>
          <w:p w14:paraId="389E282D" w14:textId="77777777" w:rsidR="0078289C" w:rsidRPr="0014021F" w:rsidRDefault="0078289C" w:rsidP="0078289C">
            <w:pPr>
              <w:spacing w:after="0" w:line="240" w:lineRule="auto"/>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первое полугодие</w:t>
            </w:r>
          </w:p>
        </w:tc>
        <w:tc>
          <w:tcPr>
            <w:tcW w:w="960" w:type="dxa"/>
            <w:tcBorders>
              <w:top w:val="nil"/>
              <w:left w:val="nil"/>
              <w:bottom w:val="single" w:sz="8" w:space="0" w:color="auto"/>
              <w:right w:val="single" w:sz="8" w:space="0" w:color="auto"/>
            </w:tcBorders>
            <w:shd w:val="clear" w:color="auto" w:fill="auto"/>
            <w:vAlign w:val="center"/>
            <w:hideMark/>
          </w:tcPr>
          <w:p w14:paraId="26782968" w14:textId="77777777" w:rsidR="0078289C" w:rsidRPr="0014021F" w:rsidRDefault="0078289C" w:rsidP="0078289C">
            <w:pPr>
              <w:spacing w:after="0" w:line="360" w:lineRule="auto"/>
              <w:rPr>
                <w:rFonts w:ascii="Myriad Pro" w:eastAsia="Times New Roman" w:hAnsi="Myriad Pro" w:cs="Calibri"/>
                <w:color w:val="000000"/>
                <w:sz w:val="16"/>
                <w:szCs w:val="16"/>
                <w:lang w:eastAsia="ru-RU"/>
              </w:rPr>
            </w:pPr>
            <w:r w:rsidRPr="0014021F">
              <w:rPr>
                <w:rFonts w:ascii="Myriad Pro" w:eastAsia="Times New Roman" w:hAnsi="Myriad Pro" w:cs="Calibri"/>
                <w:color w:val="000000"/>
                <w:sz w:val="16"/>
                <w:szCs w:val="16"/>
                <w:lang w:eastAsia="ru-RU"/>
              </w:rPr>
              <w:t>тыс. руб.</w:t>
            </w:r>
          </w:p>
        </w:tc>
        <w:tc>
          <w:tcPr>
            <w:tcW w:w="1386" w:type="dxa"/>
            <w:tcBorders>
              <w:top w:val="nil"/>
              <w:left w:val="nil"/>
              <w:bottom w:val="single" w:sz="8" w:space="0" w:color="auto"/>
              <w:right w:val="single" w:sz="8" w:space="0" w:color="auto"/>
            </w:tcBorders>
            <w:shd w:val="clear" w:color="auto" w:fill="auto"/>
            <w:vAlign w:val="center"/>
            <w:hideMark/>
          </w:tcPr>
          <w:p w14:paraId="6AD93333"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700 220,83</w:t>
            </w:r>
          </w:p>
        </w:tc>
        <w:tc>
          <w:tcPr>
            <w:tcW w:w="1134" w:type="dxa"/>
            <w:tcBorders>
              <w:top w:val="nil"/>
              <w:left w:val="nil"/>
              <w:bottom w:val="single" w:sz="8" w:space="0" w:color="auto"/>
              <w:right w:val="single" w:sz="8" w:space="0" w:color="auto"/>
            </w:tcBorders>
            <w:shd w:val="clear" w:color="auto" w:fill="auto"/>
            <w:vAlign w:val="center"/>
            <w:hideMark/>
          </w:tcPr>
          <w:p w14:paraId="298E231D"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53 687,97</w:t>
            </w:r>
          </w:p>
        </w:tc>
        <w:tc>
          <w:tcPr>
            <w:tcW w:w="993" w:type="dxa"/>
            <w:tcBorders>
              <w:top w:val="nil"/>
              <w:left w:val="nil"/>
              <w:bottom w:val="single" w:sz="8" w:space="0" w:color="auto"/>
              <w:right w:val="single" w:sz="8" w:space="0" w:color="auto"/>
            </w:tcBorders>
            <w:shd w:val="clear" w:color="auto" w:fill="auto"/>
            <w:vAlign w:val="center"/>
            <w:hideMark/>
          </w:tcPr>
          <w:p w14:paraId="4CE5E57A"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4 877,31</w:t>
            </w:r>
          </w:p>
        </w:tc>
        <w:tc>
          <w:tcPr>
            <w:tcW w:w="1275" w:type="dxa"/>
            <w:tcBorders>
              <w:top w:val="nil"/>
              <w:left w:val="nil"/>
              <w:bottom w:val="single" w:sz="8" w:space="0" w:color="auto"/>
              <w:right w:val="single" w:sz="8" w:space="0" w:color="auto"/>
            </w:tcBorders>
            <w:shd w:val="clear" w:color="auto" w:fill="auto"/>
            <w:vAlign w:val="center"/>
            <w:hideMark/>
          </w:tcPr>
          <w:p w14:paraId="2AA16046"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139 862,72</w:t>
            </w:r>
          </w:p>
        </w:tc>
        <w:tc>
          <w:tcPr>
            <w:tcW w:w="1418" w:type="dxa"/>
            <w:tcBorders>
              <w:top w:val="nil"/>
              <w:left w:val="nil"/>
              <w:bottom w:val="single" w:sz="8" w:space="0" w:color="auto"/>
              <w:right w:val="single" w:sz="8" w:space="0" w:color="auto"/>
            </w:tcBorders>
            <w:shd w:val="clear" w:color="auto" w:fill="auto"/>
            <w:vAlign w:val="center"/>
            <w:hideMark/>
          </w:tcPr>
          <w:p w14:paraId="0BF726F0"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501 792,83</w:t>
            </w:r>
          </w:p>
        </w:tc>
      </w:tr>
      <w:tr w:rsidR="0078289C" w:rsidRPr="0014021F" w14:paraId="7545F94D" w14:textId="77777777" w:rsidTr="0078289C">
        <w:tc>
          <w:tcPr>
            <w:tcW w:w="2180" w:type="dxa"/>
            <w:tcBorders>
              <w:top w:val="nil"/>
              <w:left w:val="single" w:sz="8" w:space="0" w:color="auto"/>
              <w:bottom w:val="single" w:sz="8" w:space="0" w:color="auto"/>
              <w:right w:val="single" w:sz="8" w:space="0" w:color="auto"/>
            </w:tcBorders>
            <w:shd w:val="clear" w:color="auto" w:fill="auto"/>
            <w:vAlign w:val="center"/>
            <w:hideMark/>
          </w:tcPr>
          <w:p w14:paraId="6C41B6E2" w14:textId="77777777" w:rsidR="0078289C" w:rsidRPr="0014021F" w:rsidRDefault="0078289C" w:rsidP="0078289C">
            <w:pPr>
              <w:spacing w:after="0" w:line="240" w:lineRule="auto"/>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второе полугодие</w:t>
            </w:r>
          </w:p>
        </w:tc>
        <w:tc>
          <w:tcPr>
            <w:tcW w:w="960" w:type="dxa"/>
            <w:tcBorders>
              <w:top w:val="nil"/>
              <w:left w:val="nil"/>
              <w:bottom w:val="single" w:sz="8" w:space="0" w:color="auto"/>
              <w:right w:val="single" w:sz="8" w:space="0" w:color="auto"/>
            </w:tcBorders>
            <w:shd w:val="clear" w:color="auto" w:fill="auto"/>
            <w:vAlign w:val="center"/>
            <w:hideMark/>
          </w:tcPr>
          <w:p w14:paraId="3011EBBF" w14:textId="77777777" w:rsidR="0078289C" w:rsidRPr="0014021F" w:rsidRDefault="0078289C" w:rsidP="0078289C">
            <w:pPr>
              <w:spacing w:after="0" w:line="360" w:lineRule="auto"/>
              <w:rPr>
                <w:rFonts w:ascii="Myriad Pro" w:eastAsia="Times New Roman" w:hAnsi="Myriad Pro" w:cs="Calibri"/>
                <w:color w:val="000000"/>
                <w:sz w:val="16"/>
                <w:szCs w:val="16"/>
                <w:lang w:eastAsia="ru-RU"/>
              </w:rPr>
            </w:pPr>
            <w:r w:rsidRPr="0014021F">
              <w:rPr>
                <w:rFonts w:ascii="Myriad Pro" w:eastAsia="Times New Roman" w:hAnsi="Myriad Pro" w:cs="Calibri"/>
                <w:color w:val="000000"/>
                <w:sz w:val="16"/>
                <w:szCs w:val="16"/>
                <w:lang w:eastAsia="ru-RU"/>
              </w:rPr>
              <w:t>тыс. руб.</w:t>
            </w:r>
          </w:p>
        </w:tc>
        <w:tc>
          <w:tcPr>
            <w:tcW w:w="1386" w:type="dxa"/>
            <w:tcBorders>
              <w:top w:val="nil"/>
              <w:left w:val="nil"/>
              <w:bottom w:val="single" w:sz="8" w:space="0" w:color="auto"/>
              <w:right w:val="single" w:sz="8" w:space="0" w:color="auto"/>
            </w:tcBorders>
            <w:shd w:val="clear" w:color="auto" w:fill="auto"/>
            <w:vAlign w:val="center"/>
            <w:hideMark/>
          </w:tcPr>
          <w:p w14:paraId="3A8DCABD"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774 181,83</w:t>
            </w:r>
          </w:p>
        </w:tc>
        <w:tc>
          <w:tcPr>
            <w:tcW w:w="1134" w:type="dxa"/>
            <w:tcBorders>
              <w:top w:val="nil"/>
              <w:left w:val="nil"/>
              <w:bottom w:val="single" w:sz="8" w:space="0" w:color="auto"/>
              <w:right w:val="single" w:sz="8" w:space="0" w:color="auto"/>
            </w:tcBorders>
            <w:shd w:val="clear" w:color="auto" w:fill="auto"/>
            <w:vAlign w:val="center"/>
            <w:hideMark/>
          </w:tcPr>
          <w:p w14:paraId="6CA79205"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47 168,33</w:t>
            </w:r>
          </w:p>
        </w:tc>
        <w:tc>
          <w:tcPr>
            <w:tcW w:w="993" w:type="dxa"/>
            <w:tcBorders>
              <w:top w:val="nil"/>
              <w:left w:val="nil"/>
              <w:bottom w:val="single" w:sz="8" w:space="0" w:color="auto"/>
              <w:right w:val="single" w:sz="8" w:space="0" w:color="auto"/>
            </w:tcBorders>
            <w:shd w:val="clear" w:color="auto" w:fill="auto"/>
            <w:vAlign w:val="center"/>
            <w:hideMark/>
          </w:tcPr>
          <w:p w14:paraId="7399B017"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5 225,83</w:t>
            </w:r>
          </w:p>
        </w:tc>
        <w:tc>
          <w:tcPr>
            <w:tcW w:w="1275" w:type="dxa"/>
            <w:tcBorders>
              <w:top w:val="nil"/>
              <w:left w:val="nil"/>
              <w:bottom w:val="single" w:sz="8" w:space="0" w:color="auto"/>
              <w:right w:val="single" w:sz="8" w:space="0" w:color="auto"/>
            </w:tcBorders>
            <w:shd w:val="clear" w:color="auto" w:fill="auto"/>
            <w:vAlign w:val="center"/>
            <w:hideMark/>
          </w:tcPr>
          <w:p w14:paraId="6A05604F"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144 899,16</w:t>
            </w:r>
          </w:p>
        </w:tc>
        <w:tc>
          <w:tcPr>
            <w:tcW w:w="1418" w:type="dxa"/>
            <w:tcBorders>
              <w:top w:val="nil"/>
              <w:left w:val="nil"/>
              <w:bottom w:val="single" w:sz="8" w:space="0" w:color="auto"/>
              <w:right w:val="single" w:sz="8" w:space="0" w:color="auto"/>
            </w:tcBorders>
            <w:shd w:val="clear" w:color="auto" w:fill="auto"/>
            <w:vAlign w:val="center"/>
            <w:hideMark/>
          </w:tcPr>
          <w:p w14:paraId="6B4C9D93" w14:textId="77777777" w:rsidR="0078289C" w:rsidRPr="0014021F" w:rsidRDefault="0078289C" w:rsidP="0078289C">
            <w:pPr>
              <w:spacing w:after="0" w:line="360" w:lineRule="auto"/>
              <w:jc w:val="center"/>
              <w:rPr>
                <w:rFonts w:ascii="Myriad Pro" w:eastAsia="Times New Roman" w:hAnsi="Myriad Pro" w:cs="Calibri"/>
                <w:color w:val="000000"/>
                <w:sz w:val="20"/>
                <w:szCs w:val="20"/>
                <w:lang w:eastAsia="ru-RU"/>
              </w:rPr>
            </w:pPr>
            <w:r w:rsidRPr="0014021F">
              <w:rPr>
                <w:rFonts w:ascii="Myriad Pro" w:eastAsia="Times New Roman" w:hAnsi="Myriad Pro" w:cs="Calibri"/>
                <w:color w:val="000000"/>
                <w:sz w:val="20"/>
                <w:szCs w:val="20"/>
                <w:lang w:eastAsia="ru-RU"/>
              </w:rPr>
              <w:t>576 888,51</w:t>
            </w:r>
          </w:p>
        </w:tc>
      </w:tr>
    </w:tbl>
    <w:p w14:paraId="1879E434" w14:textId="77777777" w:rsidR="0078289C" w:rsidRDefault="0078289C" w:rsidP="0078289C">
      <w:pPr>
        <w:autoSpaceDE w:val="0"/>
        <w:autoSpaceDN w:val="0"/>
        <w:adjustRightInd w:val="0"/>
        <w:spacing w:after="0" w:line="360" w:lineRule="auto"/>
        <w:ind w:firstLine="709"/>
        <w:jc w:val="both"/>
        <w:rPr>
          <w:rFonts w:ascii="Myriad Pro" w:hAnsi="Myriad Pro" w:cs="Myriad Pro"/>
          <w:sz w:val="26"/>
          <w:szCs w:val="26"/>
        </w:rPr>
      </w:pPr>
    </w:p>
    <w:p w14:paraId="173461A8" w14:textId="77777777" w:rsidR="0078289C" w:rsidRPr="00A1557F" w:rsidRDefault="0078289C" w:rsidP="0078289C">
      <w:pPr>
        <w:autoSpaceDE w:val="0"/>
        <w:autoSpaceDN w:val="0"/>
        <w:adjustRightInd w:val="0"/>
        <w:spacing w:after="0" w:line="360" w:lineRule="auto"/>
        <w:ind w:firstLine="709"/>
        <w:jc w:val="both"/>
        <w:rPr>
          <w:rFonts w:ascii="Myriad Pro" w:hAnsi="Myriad Pro" w:cs="Myriad Pro"/>
          <w:sz w:val="26"/>
          <w:szCs w:val="26"/>
        </w:rPr>
      </w:pPr>
      <w:r w:rsidRPr="00A1557F">
        <w:rPr>
          <w:rFonts w:ascii="Myriad Pro" w:hAnsi="Myriad Pro" w:cs="Myriad Pro"/>
          <w:sz w:val="26"/>
          <w:szCs w:val="26"/>
        </w:rPr>
        <w:t xml:space="preserve">Исполнителем </w:t>
      </w:r>
      <w:r>
        <w:rPr>
          <w:rFonts w:ascii="Myriad Pro" w:hAnsi="Myriad Pro" w:cs="Myriad Pro"/>
          <w:sz w:val="26"/>
          <w:szCs w:val="26"/>
        </w:rPr>
        <w:t>определена</w:t>
      </w:r>
      <w:r w:rsidRPr="00A1557F">
        <w:rPr>
          <w:rFonts w:ascii="Myriad Pro" w:hAnsi="Myriad Pro" w:cs="Myriad Pro"/>
          <w:sz w:val="26"/>
          <w:szCs w:val="26"/>
        </w:rPr>
        <w:t xml:space="preserve"> предельная максимальная сумма расходов на оплату потерь электрической энергии </w:t>
      </w:r>
      <w:r>
        <w:rPr>
          <w:rFonts w:ascii="Myriad Pro" w:hAnsi="Myriad Pro" w:cs="Myriad Pro"/>
          <w:sz w:val="26"/>
          <w:szCs w:val="26"/>
        </w:rPr>
        <w:t xml:space="preserve">по сетям филиала ПАО «МРСК Юга» -«Астраханьэнерго» на </w:t>
      </w:r>
      <w:r w:rsidRPr="00A1557F">
        <w:rPr>
          <w:rFonts w:ascii="Myriad Pro" w:hAnsi="Myriad Pro" w:cs="Myriad Pro"/>
          <w:sz w:val="26"/>
          <w:szCs w:val="26"/>
        </w:rPr>
        <w:t>201</w:t>
      </w:r>
      <w:r>
        <w:rPr>
          <w:rFonts w:ascii="Myriad Pro" w:hAnsi="Myriad Pro" w:cs="Myriad Pro"/>
          <w:sz w:val="26"/>
          <w:szCs w:val="26"/>
        </w:rPr>
        <w:t>7</w:t>
      </w:r>
      <w:r w:rsidRPr="00A1557F">
        <w:rPr>
          <w:rFonts w:ascii="Myriad Pro" w:hAnsi="Myriad Pro" w:cs="Myriad Pro"/>
          <w:sz w:val="26"/>
          <w:szCs w:val="26"/>
        </w:rPr>
        <w:t xml:space="preserve"> год, </w:t>
      </w:r>
      <w:r>
        <w:rPr>
          <w:rFonts w:ascii="Myriad Pro" w:hAnsi="Myriad Pro" w:cs="Myriad Pro"/>
          <w:sz w:val="26"/>
          <w:szCs w:val="26"/>
        </w:rPr>
        <w:t>в размере</w:t>
      </w:r>
      <w:r w:rsidRPr="00A1557F">
        <w:rPr>
          <w:rFonts w:ascii="Myriad Pro" w:hAnsi="Myriad Pro" w:cs="Myriad Pro"/>
          <w:sz w:val="26"/>
          <w:szCs w:val="26"/>
        </w:rPr>
        <w:t xml:space="preserve"> </w:t>
      </w:r>
      <w:r>
        <w:rPr>
          <w:rFonts w:ascii="Myriad Pro" w:hAnsi="Myriad Pro" w:cs="Myriad Pro"/>
          <w:sz w:val="26"/>
          <w:szCs w:val="26"/>
        </w:rPr>
        <w:t>1 411 832,03</w:t>
      </w:r>
      <w:r w:rsidRPr="00A1557F">
        <w:rPr>
          <w:rFonts w:ascii="Myriad Pro" w:hAnsi="Myriad Pro" w:cs="Myriad Pro"/>
          <w:sz w:val="26"/>
          <w:szCs w:val="26"/>
        </w:rPr>
        <w:t xml:space="preserve"> тыс. руб. </w:t>
      </w:r>
      <w:r>
        <w:rPr>
          <w:rFonts w:ascii="Myriad Pro" w:hAnsi="Myriad Pro" w:cs="Myriad Pro"/>
          <w:sz w:val="26"/>
          <w:szCs w:val="26"/>
        </w:rPr>
        <w:t>(1 474 402,66 – 62 570,63 тыс. руб. оплата потерь смежными ТСО, сумма Исполнителем определена в Отчете 2.1.2). Разница с размером, учтенным Службой по тарифам Астраханской области составляет 12 280,19 тыс. руб.</w:t>
      </w:r>
    </w:p>
    <w:p w14:paraId="2591361F" w14:textId="2B33C72F" w:rsidR="0078289C" w:rsidRDefault="0078289C" w:rsidP="00A56B00">
      <w:pPr>
        <w:spacing w:after="0" w:line="360" w:lineRule="auto"/>
        <w:ind w:firstLine="567"/>
        <w:jc w:val="both"/>
        <w:rPr>
          <w:rFonts w:ascii="Myriad Pro" w:hAnsi="Myriad Pro" w:cs="Myriad Pro"/>
          <w:color w:val="FFFFFF" w:themeColor="background1"/>
          <w:sz w:val="18"/>
          <w:szCs w:val="18"/>
        </w:rPr>
        <w:sectPr w:rsidR="0078289C" w:rsidSect="005976B0">
          <w:pgSz w:w="11906" w:h="16838"/>
          <w:pgMar w:top="1134" w:right="850" w:bottom="1134" w:left="1701" w:header="708" w:footer="708" w:gutter="0"/>
          <w:cols w:space="708"/>
          <w:docGrid w:linePitch="360"/>
        </w:sectPr>
      </w:pPr>
    </w:p>
    <w:p w14:paraId="4ED5F6D0" w14:textId="77777777" w:rsidR="00AC3B0F" w:rsidRPr="00FA19FB" w:rsidRDefault="00AC3A12" w:rsidP="00AC3B0F">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68" w:name="_Toc53338955"/>
      <w:r w:rsidRPr="00FA19FB">
        <w:rPr>
          <w:rFonts w:ascii="Myriad Pro" w:hAnsi="Myriad Pro"/>
          <w:b/>
          <w:color w:val="4F6228" w:themeColor="accent3" w:themeShade="80"/>
          <w:sz w:val="28"/>
          <w:szCs w:val="28"/>
        </w:rPr>
        <w:lastRenderedPageBreak/>
        <w:t>Экспертиза</w:t>
      </w:r>
      <w:r w:rsidR="00AC667B" w:rsidRPr="00FA19FB">
        <w:rPr>
          <w:rFonts w:ascii="Myriad Pro" w:hAnsi="Myriad Pro"/>
          <w:b/>
          <w:color w:val="4F6228" w:themeColor="accent3" w:themeShade="80"/>
          <w:sz w:val="28"/>
          <w:szCs w:val="28"/>
        </w:rPr>
        <w:t xml:space="preserve"> экономической обоснованности базового уровня подконтрольных расходов по статьям расходов, учтенных </w:t>
      </w:r>
      <w:r w:rsidRPr="00FA19FB">
        <w:rPr>
          <w:rFonts w:ascii="Myriad Pro" w:hAnsi="Myriad Pro"/>
          <w:b/>
          <w:color w:val="4F6228" w:themeColor="accent3" w:themeShade="80"/>
          <w:sz w:val="28"/>
          <w:szCs w:val="28"/>
        </w:rPr>
        <w:t xml:space="preserve">Службой по тарифам Астраханской области </w:t>
      </w:r>
      <w:r w:rsidR="00C94F84" w:rsidRPr="00FA19FB">
        <w:rPr>
          <w:rFonts w:ascii="Myriad Pro" w:hAnsi="Myriad Pro"/>
          <w:b/>
          <w:color w:val="4F6228" w:themeColor="accent3" w:themeShade="80"/>
          <w:sz w:val="28"/>
          <w:szCs w:val="28"/>
        </w:rPr>
        <w:t xml:space="preserve">в необходимой валовой выручке при установлении тарифов </w:t>
      </w:r>
      <w:r w:rsidRPr="00FA19FB">
        <w:rPr>
          <w:rFonts w:ascii="Myriad Pro" w:hAnsi="Myriad Pro"/>
          <w:b/>
          <w:color w:val="4F6228" w:themeColor="accent3" w:themeShade="80"/>
          <w:sz w:val="28"/>
          <w:szCs w:val="28"/>
        </w:rPr>
        <w:t>на 2018 год</w:t>
      </w:r>
      <w:r w:rsidR="00C94F84" w:rsidRPr="00FA19FB">
        <w:rPr>
          <w:rFonts w:ascii="Myriad Pro" w:hAnsi="Myriad Pro"/>
          <w:b/>
          <w:color w:val="4F6228" w:themeColor="accent3" w:themeShade="80"/>
          <w:sz w:val="28"/>
          <w:szCs w:val="28"/>
        </w:rPr>
        <w:t>, являющийся первым годом долгосрочного периода</w:t>
      </w:r>
      <w:bookmarkEnd w:id="68"/>
    </w:p>
    <w:p w14:paraId="016A6235" w14:textId="77777777" w:rsidR="002166D9" w:rsidRPr="0001632C" w:rsidRDefault="002166D9" w:rsidP="0052246C">
      <w:pPr>
        <w:spacing w:after="0" w:line="360" w:lineRule="auto"/>
        <w:ind w:firstLine="567"/>
        <w:contextualSpacing/>
        <w:jc w:val="both"/>
        <w:rPr>
          <w:rFonts w:ascii="Myriad Pro" w:eastAsia="Calibri" w:hAnsi="Myriad Pro" w:cs="Times New Roman"/>
          <w:sz w:val="26"/>
          <w:szCs w:val="26"/>
        </w:rPr>
      </w:pPr>
      <w:r w:rsidRPr="0001632C">
        <w:rPr>
          <w:rFonts w:ascii="Myriad Pro" w:eastAsia="Calibri" w:hAnsi="Myriad Pro" w:cs="Times New Roman"/>
          <w:sz w:val="26"/>
          <w:szCs w:val="26"/>
        </w:rPr>
        <w:t xml:space="preserve">Постановлением Службы по тарифам Астраханской области от 28.12.2017 </w:t>
      </w:r>
      <w:r>
        <w:rPr>
          <w:rFonts w:ascii="Myriad Pro" w:eastAsia="Calibri" w:hAnsi="Myriad Pro" w:cs="Times New Roman"/>
          <w:sz w:val="26"/>
          <w:szCs w:val="26"/>
        </w:rPr>
        <w:br/>
      </w:r>
      <w:r w:rsidR="0031244B">
        <w:rPr>
          <w:rFonts w:ascii="Myriad Pro" w:eastAsia="Calibri" w:hAnsi="Myriad Pro" w:cs="Times New Roman"/>
          <w:sz w:val="26"/>
          <w:szCs w:val="26"/>
        </w:rPr>
        <w:t>№ </w:t>
      </w:r>
      <w:r w:rsidRPr="0001632C">
        <w:rPr>
          <w:rFonts w:ascii="Myriad Pro" w:eastAsia="Calibri" w:hAnsi="Myriad Pro" w:cs="Times New Roman"/>
          <w:sz w:val="26"/>
          <w:szCs w:val="26"/>
        </w:rPr>
        <w:t xml:space="preserve">216 </w:t>
      </w:r>
      <w:r>
        <w:rPr>
          <w:rFonts w:ascii="Myriad Pro" w:eastAsia="Calibri" w:hAnsi="Myriad Pro" w:cs="Times New Roman"/>
          <w:sz w:val="26"/>
          <w:szCs w:val="26"/>
        </w:rPr>
        <w:t>«</w:t>
      </w:r>
      <w:r w:rsidRPr="0001632C">
        <w:rPr>
          <w:rFonts w:ascii="Myriad Pro" w:eastAsia="Calibri" w:hAnsi="Myriad Pro" w:cs="Times New Roman"/>
          <w:sz w:val="26"/>
          <w:szCs w:val="26"/>
        </w:rPr>
        <w:t>О единых (котловых) тарифах на услуги по передаче электрической энергии по сетям Астраханской области на 2018 год</w:t>
      </w:r>
      <w:r>
        <w:rPr>
          <w:rFonts w:ascii="Myriad Pro" w:eastAsia="Calibri" w:hAnsi="Myriad Pro" w:cs="Times New Roman"/>
          <w:sz w:val="26"/>
          <w:szCs w:val="26"/>
        </w:rPr>
        <w:t>»</w:t>
      </w:r>
      <w:r w:rsidRPr="0001632C">
        <w:rPr>
          <w:rFonts w:ascii="Myriad Pro" w:eastAsia="Calibri" w:hAnsi="Myriad Pro" w:cs="Times New Roman"/>
          <w:sz w:val="26"/>
          <w:szCs w:val="26"/>
        </w:rPr>
        <w:t xml:space="preserve"> (приложение </w:t>
      </w:r>
      <w:r w:rsidR="0031244B">
        <w:rPr>
          <w:rFonts w:ascii="Myriad Pro" w:eastAsia="Calibri" w:hAnsi="Myriad Pro" w:cs="Times New Roman"/>
          <w:sz w:val="26"/>
          <w:szCs w:val="26"/>
        </w:rPr>
        <w:t>№ </w:t>
      </w:r>
      <w:r w:rsidRPr="0001632C">
        <w:rPr>
          <w:rFonts w:ascii="Myriad Pro" w:eastAsia="Calibri" w:hAnsi="Myriad Pro" w:cs="Times New Roman"/>
          <w:sz w:val="26"/>
          <w:szCs w:val="26"/>
        </w:rPr>
        <w:t>6) на второй долгосрочный период регулирования с 2018 по 2022 годы утверждены долгосрочные параметры регулирования, в том числе базовый уровень подконтрольных расходов – 1 474,44 млн. рублей.</w:t>
      </w:r>
    </w:p>
    <w:p w14:paraId="69463A28" w14:textId="77777777" w:rsidR="002166D9" w:rsidRPr="0001632C" w:rsidRDefault="002166D9" w:rsidP="0052246C">
      <w:pPr>
        <w:spacing w:after="0" w:line="360" w:lineRule="auto"/>
        <w:ind w:firstLine="567"/>
        <w:contextualSpacing/>
        <w:jc w:val="both"/>
        <w:rPr>
          <w:rFonts w:ascii="Myriad Pro" w:eastAsia="Calibri" w:hAnsi="Myriad Pro" w:cs="Times New Roman"/>
          <w:color w:val="000000" w:themeColor="text1"/>
          <w:sz w:val="26"/>
          <w:szCs w:val="26"/>
        </w:rPr>
      </w:pPr>
      <w:r w:rsidRPr="0001632C">
        <w:rPr>
          <w:rFonts w:ascii="Myriad Pro" w:eastAsia="Calibri" w:hAnsi="Myriad Pro" w:cs="Times New Roman"/>
          <w:color w:val="000000" w:themeColor="text1"/>
          <w:sz w:val="26"/>
          <w:szCs w:val="26"/>
        </w:rPr>
        <w:t xml:space="preserve">На основании материалов и документов, предоставленных филиалом </w:t>
      </w:r>
      <w:r>
        <w:rPr>
          <w:rFonts w:ascii="Myriad Pro" w:eastAsia="Calibri" w:hAnsi="Myriad Pro" w:cs="Times New Roman"/>
          <w:color w:val="000000" w:themeColor="text1"/>
          <w:sz w:val="26"/>
          <w:szCs w:val="26"/>
        </w:rPr>
        <w:br/>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«Астраханьэнерго»</w:t>
      </w:r>
      <w:r w:rsidRPr="0001632C">
        <w:rPr>
          <w:rFonts w:ascii="Myriad Pro" w:eastAsia="Calibri" w:hAnsi="Myriad Pro" w:cs="Times New Roman"/>
          <w:color w:val="000000" w:themeColor="text1"/>
          <w:sz w:val="26"/>
          <w:szCs w:val="26"/>
        </w:rPr>
        <w:t xml:space="preserve"> в Службу по тарифам Астраханской области в рамках кампании по установлению НВВ и тарифов на услуги по передаче электрической энергии на 2018 год, Исполнителем произведен постатейный анализ обоснованности расчета базового уровня подконтрольных расходов филиала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Астраханьэнерго</w:t>
      </w:r>
      <w:r>
        <w:rPr>
          <w:rFonts w:ascii="Myriad Pro" w:eastAsia="Calibri" w:hAnsi="Myriad Pro" w:cs="Times New Roman"/>
          <w:color w:val="000000" w:themeColor="text1"/>
          <w:sz w:val="26"/>
          <w:szCs w:val="26"/>
        </w:rPr>
        <w:t>»</w:t>
      </w:r>
      <w:r w:rsidRPr="0001632C">
        <w:rPr>
          <w:rFonts w:ascii="Myriad Pro" w:eastAsia="Calibri" w:hAnsi="Myriad Pro" w:cs="Times New Roman"/>
          <w:color w:val="000000" w:themeColor="text1"/>
          <w:sz w:val="26"/>
          <w:szCs w:val="26"/>
        </w:rPr>
        <w:t>.</w:t>
      </w:r>
    </w:p>
    <w:p w14:paraId="4632057F" w14:textId="77777777" w:rsidR="002166D9" w:rsidRDefault="002166D9" w:rsidP="0052246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при постатейном анализе статей подконтрольных расходов, принятых Службой по тарифам Астраханской области в состав базового уровня подконтрольных расходов на 2018 год, руководствовался принципом существенности отклонений величин расходов, утвержденных на 2018 год, от сумм расходов, заявленных филиалом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 - «Астраханьэнерго». Кроме того, Исполнителем было принято во внимание наличие превышения фактических затрат филиала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«Астраханьэнерго» за 2016 год над расходами, принятыми по соответствующим статьям Службой по тарифам Астраханской области при установлении базового уровня подконтрольных расходов на 2018 год.</w:t>
      </w:r>
    </w:p>
    <w:p w14:paraId="0809ACD6" w14:textId="77777777" w:rsidR="002166D9" w:rsidRDefault="002166D9" w:rsidP="0052246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целях определения отклонений фактических затрат филиала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270145">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270145">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 xml:space="preserve">«Астраханьэнерго» за 2016 по сравнению расходами, принятыми по соответствующим статьям Службой по тарифам Астраханской области при </w:t>
      </w:r>
      <w:r>
        <w:rPr>
          <w:rFonts w:ascii="Myriad Pro" w:eastAsia="Calibri" w:hAnsi="Myriad Pro" w:cs="Times New Roman"/>
          <w:color w:val="000000" w:themeColor="text1"/>
          <w:sz w:val="26"/>
          <w:szCs w:val="26"/>
        </w:rPr>
        <w:lastRenderedPageBreak/>
        <w:t>установлении базового уровня подконтрольных расходов на 2018 год, Исполнителем выполнено приведение фактических расходов 2016 года к уровню расходов, планируемых на 2018 год. В частности, для расчета приведенных расходов 2016 года Исполнителем учтены ИПЦ по Прогнозу социально-экономического развития Российской Федерации на 2018 год и на плановый период 2019 и 2020 годов по состоянию на 27.10.2017 (оценка на 2017 год – 103,9%, прогноз на 2018 год – 103,7%) и изменение объема условных единиц электросетевого оборудования по факту за 2016 (78887,06 у.е.), по оценке за 2017 год (79 165,41 у.е.), по плану на 2018 год (79 240,74у.е.).</w:t>
      </w:r>
    </w:p>
    <w:p w14:paraId="76383D18" w14:textId="77777777" w:rsidR="002166D9" w:rsidRDefault="002166D9" w:rsidP="0052246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На основании расчетных величин отклонений Исполнителем был произведен выборочный анализ решения органа регулирования по определению базовой величины подконтрольных расходов на 2018 год по статьям с учетом существенности уровня отклонений как в абсолютном, так и в относительном выражении.</w:t>
      </w:r>
    </w:p>
    <w:p w14:paraId="668CBA20" w14:textId="77777777" w:rsidR="002166D9" w:rsidRDefault="002166D9" w:rsidP="0052246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следующей таблице приведен сравнительный анализ фактических сумм подконтрольных расходов по статьям за 2016 год, величин расходов, заявленных филиалом</w:t>
      </w:r>
      <w:r w:rsidRPr="00B66D5D">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 на 2018 год, и расходов, принятых Службой по тарифам Астраханской области в состав базового уровня подконтрольных расходов на 2018 год.</w:t>
      </w:r>
    </w:p>
    <w:p w14:paraId="3FCD59EE" w14:textId="77777777" w:rsidR="002166D9" w:rsidRDefault="002166D9" w:rsidP="0052246C">
      <w:pPr>
        <w:spacing w:after="0" w:line="360" w:lineRule="auto"/>
        <w:ind w:firstLine="567"/>
        <w:contextualSpacing/>
        <w:jc w:val="both"/>
        <w:rPr>
          <w:rFonts w:ascii="Myriad Pro" w:eastAsia="Calibri" w:hAnsi="Myriad Pro" w:cs="Times New Roman"/>
          <w:color w:val="000000" w:themeColor="text1"/>
          <w:sz w:val="26"/>
          <w:szCs w:val="26"/>
        </w:rPr>
      </w:pPr>
    </w:p>
    <w:p w14:paraId="43FFE66A" w14:textId="77777777" w:rsidR="002166D9" w:rsidRDefault="002166D9" w:rsidP="0052246C">
      <w:pPr>
        <w:spacing w:after="0" w:line="360" w:lineRule="auto"/>
        <w:ind w:firstLine="567"/>
        <w:contextualSpacing/>
        <w:jc w:val="both"/>
        <w:rPr>
          <w:rFonts w:ascii="Myriad Pro" w:eastAsia="Calibri" w:hAnsi="Myriad Pro" w:cs="Times New Roman"/>
          <w:color w:val="000000" w:themeColor="text1"/>
          <w:sz w:val="26"/>
          <w:szCs w:val="26"/>
        </w:rPr>
      </w:pPr>
    </w:p>
    <w:p w14:paraId="4B373A03" w14:textId="77777777" w:rsidR="002166D9"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sectPr w:rsidR="002166D9" w:rsidSect="005976B0">
          <w:headerReference w:type="even" r:id="rId24"/>
          <w:headerReference w:type="default" r:id="rId25"/>
          <w:footerReference w:type="even" r:id="rId26"/>
          <w:footerReference w:type="default" r:id="rId27"/>
          <w:headerReference w:type="first" r:id="rId28"/>
          <w:footerReference w:type="first" r:id="rId29"/>
          <w:pgSz w:w="11906" w:h="16838"/>
          <w:pgMar w:top="1134" w:right="850" w:bottom="1134" w:left="1701" w:header="708" w:footer="708" w:gutter="0"/>
          <w:cols w:space="708"/>
          <w:docGrid w:linePitch="360"/>
        </w:sectPr>
      </w:pPr>
    </w:p>
    <w:tbl>
      <w:tblPr>
        <w:tblW w:w="14744" w:type="dxa"/>
        <w:jc w:val="center"/>
        <w:tblLayout w:type="fixed"/>
        <w:tblLook w:val="04A0" w:firstRow="1" w:lastRow="0" w:firstColumn="1" w:lastColumn="0" w:noHBand="0" w:noVBand="1"/>
      </w:tblPr>
      <w:tblGrid>
        <w:gridCol w:w="617"/>
        <w:gridCol w:w="3094"/>
        <w:gridCol w:w="1260"/>
        <w:gridCol w:w="1260"/>
        <w:gridCol w:w="1469"/>
        <w:gridCol w:w="1281"/>
        <w:gridCol w:w="1159"/>
        <w:gridCol w:w="767"/>
        <w:gridCol w:w="1260"/>
        <w:gridCol w:w="780"/>
        <w:gridCol w:w="947"/>
        <w:gridCol w:w="850"/>
      </w:tblGrid>
      <w:tr w:rsidR="002166D9" w:rsidRPr="00330EEB" w14:paraId="14017901" w14:textId="77777777" w:rsidTr="00605F86">
        <w:trPr>
          <w:trHeight w:val="20"/>
          <w:tblHeader/>
          <w:jc w:val="center"/>
        </w:trPr>
        <w:tc>
          <w:tcPr>
            <w:tcW w:w="617"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20B96633" w14:textId="77777777" w:rsidR="002166D9" w:rsidRPr="00330EEB" w:rsidRDefault="0031244B" w:rsidP="00605F86">
            <w:pPr>
              <w:spacing w:after="0" w:line="240" w:lineRule="auto"/>
              <w:jc w:val="center"/>
              <w:rPr>
                <w:rFonts w:ascii="Myriad Pro" w:eastAsia="Times New Roman" w:hAnsi="Myriad Pro" w:cs="Arial"/>
                <w:b/>
                <w:bCs/>
                <w:color w:val="FFFFFF"/>
                <w:sz w:val="18"/>
                <w:szCs w:val="18"/>
                <w:lang w:eastAsia="ru-RU"/>
              </w:rPr>
            </w:pPr>
            <w:r>
              <w:rPr>
                <w:rFonts w:ascii="Myriad Pro" w:eastAsia="Times New Roman" w:hAnsi="Myriad Pro" w:cs="Arial"/>
                <w:b/>
                <w:bCs/>
                <w:color w:val="FFFFFF"/>
                <w:sz w:val="18"/>
                <w:szCs w:val="18"/>
                <w:lang w:eastAsia="ru-RU"/>
              </w:rPr>
              <w:lastRenderedPageBreak/>
              <w:t>№ </w:t>
            </w:r>
            <w:r w:rsidR="002166D9" w:rsidRPr="00330EEB">
              <w:rPr>
                <w:rFonts w:ascii="Myriad Pro" w:eastAsia="Times New Roman" w:hAnsi="Myriad Pro" w:cs="Arial"/>
                <w:b/>
                <w:bCs/>
                <w:color w:val="FFFFFF"/>
                <w:sz w:val="18"/>
                <w:szCs w:val="18"/>
                <w:lang w:eastAsia="ru-RU"/>
              </w:rPr>
              <w:t>п/п</w:t>
            </w:r>
          </w:p>
        </w:tc>
        <w:tc>
          <w:tcPr>
            <w:tcW w:w="3094"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03927598"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Наименование статьи расходов</w:t>
            </w:r>
          </w:p>
        </w:tc>
        <w:tc>
          <w:tcPr>
            <w:tcW w:w="1260"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tcPr>
          <w:p w14:paraId="24B5EB23"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Факт за 2016, тыс. руб. </w:t>
            </w:r>
          </w:p>
        </w:tc>
        <w:tc>
          <w:tcPr>
            <w:tcW w:w="1260"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tcPr>
          <w:p w14:paraId="720A69EA"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Приведенный факт 2016, с уч. ИЦП и ИКА 2017/2016 и 2018/2017 </w:t>
            </w:r>
          </w:p>
        </w:tc>
        <w:tc>
          <w:tcPr>
            <w:tcW w:w="1469"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tcPr>
          <w:p w14:paraId="148E2BCC"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Тарифная предложение на 2018 год, тыс. руб. </w:t>
            </w:r>
          </w:p>
        </w:tc>
        <w:tc>
          <w:tcPr>
            <w:tcW w:w="1281"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tcPr>
          <w:p w14:paraId="2D32F944"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Постановление Службы по тарифам Астраханской области </w:t>
            </w:r>
            <w:r w:rsidR="0031244B">
              <w:rPr>
                <w:rFonts w:ascii="Myriad Pro" w:eastAsia="Times New Roman" w:hAnsi="Myriad Pro" w:cs="Arial"/>
                <w:b/>
                <w:bCs/>
                <w:color w:val="FFFFFF"/>
                <w:sz w:val="18"/>
                <w:szCs w:val="18"/>
                <w:lang w:eastAsia="ru-RU"/>
              </w:rPr>
              <w:t>№ </w:t>
            </w:r>
            <w:r w:rsidRPr="00330EEB">
              <w:rPr>
                <w:rFonts w:ascii="Myriad Pro" w:eastAsia="Times New Roman" w:hAnsi="Myriad Pro" w:cs="Arial"/>
                <w:b/>
                <w:bCs/>
                <w:color w:val="FFFFFF"/>
                <w:sz w:val="18"/>
                <w:szCs w:val="18"/>
                <w:lang w:eastAsia="ru-RU"/>
              </w:rPr>
              <w:t>216</w:t>
            </w:r>
          </w:p>
        </w:tc>
        <w:tc>
          <w:tcPr>
            <w:tcW w:w="3966" w:type="dxa"/>
            <w:gridSpan w:val="4"/>
            <w:tcBorders>
              <w:top w:val="single" w:sz="8" w:space="0" w:color="FFFFFF"/>
              <w:left w:val="nil"/>
              <w:bottom w:val="single" w:sz="8" w:space="0" w:color="FFFFFF"/>
              <w:right w:val="single" w:sz="8" w:space="0" w:color="FFFFFF"/>
            </w:tcBorders>
            <w:shd w:val="clear" w:color="000000" w:fill="4F6228"/>
            <w:noWrap/>
            <w:vAlign w:val="center"/>
          </w:tcPr>
          <w:p w14:paraId="17917C79"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Отклонение </w:t>
            </w:r>
          </w:p>
        </w:tc>
        <w:tc>
          <w:tcPr>
            <w:tcW w:w="94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4360EE78"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Доля отклонения по статье (гр.7) в общ. отклонении НВВ на содержание, %</w:t>
            </w:r>
          </w:p>
        </w:tc>
        <w:tc>
          <w:tcPr>
            <w:tcW w:w="85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78A95A7D"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Доля отклонения по статье (гр.11) в общ. отклонении НВВ на содержание, %</w:t>
            </w:r>
          </w:p>
        </w:tc>
      </w:tr>
      <w:tr w:rsidR="002166D9" w:rsidRPr="00330EEB" w14:paraId="520CD820" w14:textId="77777777" w:rsidTr="00605F86">
        <w:trPr>
          <w:trHeight w:val="2016"/>
          <w:tblHeader/>
          <w:jc w:val="center"/>
        </w:trPr>
        <w:tc>
          <w:tcPr>
            <w:tcW w:w="617" w:type="dxa"/>
            <w:vMerge/>
            <w:tcBorders>
              <w:top w:val="single" w:sz="8" w:space="0" w:color="FFFFFF"/>
              <w:left w:val="single" w:sz="8" w:space="0" w:color="FFFFFF"/>
              <w:bottom w:val="single" w:sz="8" w:space="0" w:color="FFFFFF"/>
              <w:right w:val="single" w:sz="8" w:space="0" w:color="FFFFFF"/>
            </w:tcBorders>
            <w:vAlign w:val="center"/>
          </w:tcPr>
          <w:p w14:paraId="178BDE21" w14:textId="77777777" w:rsidR="002166D9" w:rsidRPr="00330EEB" w:rsidRDefault="002166D9" w:rsidP="00605F86">
            <w:pPr>
              <w:spacing w:after="0" w:line="240" w:lineRule="auto"/>
              <w:rPr>
                <w:rFonts w:ascii="Myriad Pro" w:eastAsia="Times New Roman" w:hAnsi="Myriad Pro" w:cs="Arial"/>
                <w:b/>
                <w:bCs/>
                <w:color w:val="FFFFFF"/>
                <w:sz w:val="18"/>
                <w:szCs w:val="18"/>
                <w:lang w:eastAsia="ru-RU"/>
              </w:rPr>
            </w:pPr>
          </w:p>
        </w:tc>
        <w:tc>
          <w:tcPr>
            <w:tcW w:w="3094" w:type="dxa"/>
            <w:vMerge/>
            <w:tcBorders>
              <w:top w:val="single" w:sz="8" w:space="0" w:color="FFFFFF"/>
              <w:left w:val="single" w:sz="8" w:space="0" w:color="FFFFFF"/>
              <w:bottom w:val="single" w:sz="8" w:space="0" w:color="FFFFFF"/>
              <w:right w:val="single" w:sz="8" w:space="0" w:color="FFFFFF"/>
            </w:tcBorders>
            <w:vAlign w:val="center"/>
          </w:tcPr>
          <w:p w14:paraId="6BD54564" w14:textId="77777777" w:rsidR="002166D9" w:rsidRPr="00330EEB" w:rsidRDefault="002166D9" w:rsidP="00605F86">
            <w:pPr>
              <w:spacing w:after="0" w:line="240" w:lineRule="auto"/>
              <w:rPr>
                <w:rFonts w:ascii="Myriad Pro" w:eastAsia="Times New Roman" w:hAnsi="Myriad Pro" w:cs="Arial"/>
                <w:b/>
                <w:bCs/>
                <w:color w:val="FFFFFF"/>
                <w:sz w:val="18"/>
                <w:szCs w:val="18"/>
                <w:lang w:eastAsia="ru-RU"/>
              </w:rPr>
            </w:pPr>
          </w:p>
        </w:tc>
        <w:tc>
          <w:tcPr>
            <w:tcW w:w="1260" w:type="dxa"/>
            <w:vMerge/>
            <w:tcBorders>
              <w:top w:val="single" w:sz="8" w:space="0" w:color="FFFFFF"/>
              <w:left w:val="single" w:sz="8" w:space="0" w:color="FFFFFF"/>
              <w:bottom w:val="single" w:sz="8" w:space="0" w:color="FFFFFF"/>
              <w:right w:val="single" w:sz="8" w:space="0" w:color="FFFFFF"/>
            </w:tcBorders>
            <w:vAlign w:val="center"/>
          </w:tcPr>
          <w:p w14:paraId="6FD41060" w14:textId="77777777" w:rsidR="002166D9" w:rsidRPr="00330EEB" w:rsidRDefault="002166D9" w:rsidP="00605F86">
            <w:pPr>
              <w:spacing w:after="0" w:line="240" w:lineRule="auto"/>
              <w:rPr>
                <w:rFonts w:ascii="Myriad Pro" w:eastAsia="Times New Roman" w:hAnsi="Myriad Pro" w:cs="Arial"/>
                <w:b/>
                <w:bCs/>
                <w:color w:val="FFFFFF"/>
                <w:sz w:val="18"/>
                <w:szCs w:val="18"/>
                <w:lang w:eastAsia="ru-RU"/>
              </w:rPr>
            </w:pPr>
          </w:p>
        </w:tc>
        <w:tc>
          <w:tcPr>
            <w:tcW w:w="1260" w:type="dxa"/>
            <w:vMerge/>
            <w:tcBorders>
              <w:top w:val="single" w:sz="8" w:space="0" w:color="FFFFFF"/>
              <w:left w:val="single" w:sz="8" w:space="0" w:color="FFFFFF"/>
              <w:bottom w:val="single" w:sz="8" w:space="0" w:color="FFFFFF"/>
              <w:right w:val="single" w:sz="8" w:space="0" w:color="FFFFFF"/>
            </w:tcBorders>
            <w:vAlign w:val="center"/>
          </w:tcPr>
          <w:p w14:paraId="3585273D" w14:textId="77777777" w:rsidR="002166D9" w:rsidRPr="00330EEB" w:rsidRDefault="002166D9" w:rsidP="00605F86">
            <w:pPr>
              <w:spacing w:after="0" w:line="240" w:lineRule="auto"/>
              <w:rPr>
                <w:rFonts w:ascii="Myriad Pro" w:eastAsia="Times New Roman" w:hAnsi="Myriad Pro" w:cs="Arial"/>
                <w:b/>
                <w:bCs/>
                <w:color w:val="FFFFFF"/>
                <w:sz w:val="18"/>
                <w:szCs w:val="18"/>
                <w:lang w:eastAsia="ru-RU"/>
              </w:rPr>
            </w:pPr>
          </w:p>
        </w:tc>
        <w:tc>
          <w:tcPr>
            <w:tcW w:w="1469" w:type="dxa"/>
            <w:vMerge/>
            <w:tcBorders>
              <w:top w:val="single" w:sz="8" w:space="0" w:color="FFFFFF"/>
              <w:left w:val="single" w:sz="8" w:space="0" w:color="FFFFFF"/>
              <w:bottom w:val="single" w:sz="8" w:space="0" w:color="FFFFFF"/>
              <w:right w:val="single" w:sz="8" w:space="0" w:color="FFFFFF"/>
            </w:tcBorders>
            <w:vAlign w:val="center"/>
          </w:tcPr>
          <w:p w14:paraId="503F2C72" w14:textId="77777777" w:rsidR="002166D9" w:rsidRPr="00330EEB" w:rsidRDefault="002166D9" w:rsidP="00605F86">
            <w:pPr>
              <w:spacing w:after="0" w:line="240" w:lineRule="auto"/>
              <w:rPr>
                <w:rFonts w:ascii="Myriad Pro" w:eastAsia="Times New Roman" w:hAnsi="Myriad Pro" w:cs="Arial"/>
                <w:b/>
                <w:bCs/>
                <w:color w:val="FFFFFF"/>
                <w:sz w:val="18"/>
                <w:szCs w:val="18"/>
                <w:lang w:eastAsia="ru-RU"/>
              </w:rPr>
            </w:pPr>
          </w:p>
        </w:tc>
        <w:tc>
          <w:tcPr>
            <w:tcW w:w="1281" w:type="dxa"/>
            <w:vMerge/>
            <w:tcBorders>
              <w:top w:val="single" w:sz="8" w:space="0" w:color="FFFFFF"/>
              <w:left w:val="single" w:sz="8" w:space="0" w:color="FFFFFF"/>
              <w:bottom w:val="single" w:sz="8" w:space="0" w:color="FFFFFF"/>
              <w:right w:val="single" w:sz="8" w:space="0" w:color="FFFFFF"/>
            </w:tcBorders>
            <w:vAlign w:val="center"/>
          </w:tcPr>
          <w:p w14:paraId="2298F0BA" w14:textId="77777777" w:rsidR="002166D9" w:rsidRPr="00330EEB" w:rsidRDefault="002166D9" w:rsidP="00605F86">
            <w:pPr>
              <w:spacing w:after="0" w:line="240" w:lineRule="auto"/>
              <w:rPr>
                <w:rFonts w:ascii="Myriad Pro" w:eastAsia="Times New Roman" w:hAnsi="Myriad Pro" w:cs="Arial"/>
                <w:b/>
                <w:bCs/>
                <w:color w:val="FFFFFF"/>
                <w:sz w:val="18"/>
                <w:szCs w:val="18"/>
                <w:lang w:eastAsia="ru-RU"/>
              </w:rPr>
            </w:pPr>
          </w:p>
        </w:tc>
        <w:tc>
          <w:tcPr>
            <w:tcW w:w="1159" w:type="dxa"/>
            <w:tcBorders>
              <w:top w:val="nil"/>
              <w:left w:val="nil"/>
              <w:bottom w:val="single" w:sz="8" w:space="0" w:color="FFFFFF"/>
              <w:right w:val="single" w:sz="8" w:space="0" w:color="FFFFFF"/>
            </w:tcBorders>
            <w:shd w:val="clear" w:color="000000" w:fill="4F6228"/>
            <w:textDirection w:val="btLr"/>
            <w:vAlign w:val="center"/>
          </w:tcPr>
          <w:p w14:paraId="6057C4D8"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Предложение (гр.6-гр.5) </w:t>
            </w:r>
          </w:p>
        </w:tc>
        <w:tc>
          <w:tcPr>
            <w:tcW w:w="767" w:type="dxa"/>
            <w:tcBorders>
              <w:top w:val="nil"/>
              <w:left w:val="nil"/>
              <w:bottom w:val="single" w:sz="8" w:space="0" w:color="FFFFFF"/>
              <w:right w:val="single" w:sz="8" w:space="0" w:color="FFFFFF"/>
            </w:tcBorders>
            <w:shd w:val="clear" w:color="000000" w:fill="4F6228"/>
            <w:textDirection w:val="btLr"/>
            <w:vAlign w:val="center"/>
          </w:tcPr>
          <w:p w14:paraId="222771EE"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предложение на 2018, %  </w:t>
            </w:r>
          </w:p>
        </w:tc>
        <w:tc>
          <w:tcPr>
            <w:tcW w:w="1260" w:type="dxa"/>
            <w:tcBorders>
              <w:top w:val="nil"/>
              <w:left w:val="nil"/>
              <w:bottom w:val="single" w:sz="8" w:space="0" w:color="FFFFFF"/>
              <w:right w:val="single" w:sz="8" w:space="0" w:color="FFFFFF"/>
            </w:tcBorders>
            <w:shd w:val="clear" w:color="000000" w:fill="4F6228"/>
            <w:textDirection w:val="btLr"/>
            <w:vAlign w:val="center"/>
          </w:tcPr>
          <w:p w14:paraId="5E4A7AAC"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приведенный факт 2016 с уч. ИПЦ и ИКА (гр.8-гр.4) </w:t>
            </w:r>
          </w:p>
        </w:tc>
        <w:tc>
          <w:tcPr>
            <w:tcW w:w="780" w:type="dxa"/>
            <w:tcBorders>
              <w:top w:val="nil"/>
              <w:left w:val="nil"/>
              <w:bottom w:val="single" w:sz="8" w:space="0" w:color="FFFFFF"/>
              <w:right w:val="single" w:sz="8" w:space="0" w:color="FFFFFF"/>
            </w:tcBorders>
            <w:shd w:val="clear" w:color="000000" w:fill="4F6228"/>
            <w:textDirection w:val="btLr"/>
            <w:vAlign w:val="center"/>
          </w:tcPr>
          <w:p w14:paraId="6A50EFB3"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 xml:space="preserve"> ТБР на 2018 / факт за 2016, % </w:t>
            </w:r>
          </w:p>
        </w:tc>
        <w:tc>
          <w:tcPr>
            <w:tcW w:w="947" w:type="dxa"/>
            <w:vMerge/>
            <w:tcBorders>
              <w:top w:val="single" w:sz="8" w:space="0" w:color="FFFFFF"/>
              <w:left w:val="single" w:sz="8" w:space="0" w:color="FFFFFF"/>
              <w:bottom w:val="single" w:sz="8" w:space="0" w:color="FFFFFF"/>
              <w:right w:val="single" w:sz="8" w:space="0" w:color="FFFFFF"/>
            </w:tcBorders>
            <w:vAlign w:val="center"/>
          </w:tcPr>
          <w:p w14:paraId="3E08905A" w14:textId="77777777" w:rsidR="002166D9" w:rsidRPr="00330EEB" w:rsidRDefault="002166D9" w:rsidP="00605F86">
            <w:pPr>
              <w:spacing w:after="0" w:line="240" w:lineRule="auto"/>
              <w:rPr>
                <w:rFonts w:ascii="Myriad Pro" w:eastAsia="Times New Roman" w:hAnsi="Myriad Pro" w:cs="Arial"/>
                <w:b/>
                <w:bCs/>
                <w:color w:val="FFFFFF"/>
                <w:sz w:val="18"/>
                <w:szCs w:val="18"/>
                <w:lang w:eastAsia="ru-RU"/>
              </w:rPr>
            </w:pPr>
          </w:p>
        </w:tc>
        <w:tc>
          <w:tcPr>
            <w:tcW w:w="850" w:type="dxa"/>
            <w:vMerge/>
            <w:tcBorders>
              <w:top w:val="single" w:sz="8" w:space="0" w:color="FFFFFF"/>
              <w:left w:val="single" w:sz="8" w:space="0" w:color="FFFFFF"/>
              <w:bottom w:val="single" w:sz="8" w:space="0" w:color="FFFFFF"/>
              <w:right w:val="single" w:sz="8" w:space="0" w:color="FFFFFF"/>
            </w:tcBorders>
            <w:vAlign w:val="center"/>
          </w:tcPr>
          <w:p w14:paraId="69969CDE" w14:textId="77777777" w:rsidR="002166D9" w:rsidRPr="00330EEB" w:rsidRDefault="002166D9" w:rsidP="00605F86">
            <w:pPr>
              <w:spacing w:after="0" w:line="240" w:lineRule="auto"/>
              <w:rPr>
                <w:rFonts w:ascii="Myriad Pro" w:eastAsia="Times New Roman" w:hAnsi="Myriad Pro" w:cs="Arial"/>
                <w:b/>
                <w:bCs/>
                <w:color w:val="FFFFFF"/>
                <w:sz w:val="18"/>
                <w:szCs w:val="18"/>
                <w:lang w:eastAsia="ru-RU"/>
              </w:rPr>
            </w:pPr>
          </w:p>
        </w:tc>
      </w:tr>
      <w:tr w:rsidR="00605F86" w:rsidRPr="00330EEB" w14:paraId="5DB355D9" w14:textId="77777777" w:rsidTr="00605F86">
        <w:trPr>
          <w:trHeight w:val="20"/>
          <w:tblHeader/>
          <w:jc w:val="center"/>
        </w:trPr>
        <w:tc>
          <w:tcPr>
            <w:tcW w:w="617" w:type="dxa"/>
            <w:tcBorders>
              <w:top w:val="nil"/>
              <w:left w:val="single" w:sz="8" w:space="0" w:color="FFFFFF"/>
              <w:bottom w:val="nil"/>
              <w:right w:val="single" w:sz="8" w:space="0" w:color="FFFFFF"/>
            </w:tcBorders>
            <w:shd w:val="clear" w:color="000000" w:fill="4F6228"/>
            <w:noWrap/>
            <w:vAlign w:val="center"/>
          </w:tcPr>
          <w:p w14:paraId="51CC178B"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w:t>
            </w:r>
          </w:p>
        </w:tc>
        <w:tc>
          <w:tcPr>
            <w:tcW w:w="3094" w:type="dxa"/>
            <w:tcBorders>
              <w:top w:val="nil"/>
              <w:left w:val="nil"/>
              <w:bottom w:val="nil"/>
              <w:right w:val="single" w:sz="8" w:space="0" w:color="FFFFFF"/>
            </w:tcBorders>
            <w:shd w:val="clear" w:color="000000" w:fill="4F6228"/>
            <w:noWrap/>
            <w:vAlign w:val="center"/>
          </w:tcPr>
          <w:p w14:paraId="1DB01A1F"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2</w:t>
            </w:r>
          </w:p>
        </w:tc>
        <w:tc>
          <w:tcPr>
            <w:tcW w:w="1260" w:type="dxa"/>
            <w:tcBorders>
              <w:top w:val="nil"/>
              <w:left w:val="nil"/>
              <w:bottom w:val="nil"/>
              <w:right w:val="single" w:sz="8" w:space="0" w:color="FFFFFF"/>
            </w:tcBorders>
            <w:shd w:val="clear" w:color="000000" w:fill="4F6228"/>
            <w:noWrap/>
            <w:vAlign w:val="center"/>
          </w:tcPr>
          <w:p w14:paraId="07E6DCF3"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3</w:t>
            </w:r>
          </w:p>
        </w:tc>
        <w:tc>
          <w:tcPr>
            <w:tcW w:w="1260" w:type="dxa"/>
            <w:tcBorders>
              <w:top w:val="nil"/>
              <w:left w:val="nil"/>
              <w:bottom w:val="nil"/>
              <w:right w:val="single" w:sz="8" w:space="0" w:color="FFFFFF"/>
            </w:tcBorders>
            <w:shd w:val="clear" w:color="000000" w:fill="4F6228"/>
            <w:noWrap/>
            <w:vAlign w:val="center"/>
          </w:tcPr>
          <w:p w14:paraId="3EB706E8"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4</w:t>
            </w:r>
          </w:p>
        </w:tc>
        <w:tc>
          <w:tcPr>
            <w:tcW w:w="1469" w:type="dxa"/>
            <w:tcBorders>
              <w:top w:val="nil"/>
              <w:left w:val="nil"/>
              <w:bottom w:val="nil"/>
              <w:right w:val="single" w:sz="8" w:space="0" w:color="FFFFFF"/>
            </w:tcBorders>
            <w:shd w:val="clear" w:color="000000" w:fill="4F6228"/>
            <w:noWrap/>
            <w:vAlign w:val="center"/>
          </w:tcPr>
          <w:p w14:paraId="0E90C7B4"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5</w:t>
            </w:r>
          </w:p>
        </w:tc>
        <w:tc>
          <w:tcPr>
            <w:tcW w:w="1281" w:type="dxa"/>
            <w:tcBorders>
              <w:top w:val="nil"/>
              <w:left w:val="nil"/>
              <w:bottom w:val="nil"/>
              <w:right w:val="single" w:sz="8" w:space="0" w:color="FFFFFF"/>
            </w:tcBorders>
            <w:shd w:val="clear" w:color="000000" w:fill="4F6228"/>
            <w:noWrap/>
            <w:vAlign w:val="center"/>
          </w:tcPr>
          <w:p w14:paraId="6349FA90"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6</w:t>
            </w:r>
          </w:p>
        </w:tc>
        <w:tc>
          <w:tcPr>
            <w:tcW w:w="1159" w:type="dxa"/>
            <w:tcBorders>
              <w:top w:val="nil"/>
              <w:left w:val="nil"/>
              <w:bottom w:val="nil"/>
              <w:right w:val="single" w:sz="8" w:space="0" w:color="FFFFFF"/>
            </w:tcBorders>
            <w:shd w:val="clear" w:color="000000" w:fill="4F6228"/>
            <w:noWrap/>
            <w:vAlign w:val="center"/>
          </w:tcPr>
          <w:p w14:paraId="281E4CAB"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7</w:t>
            </w:r>
          </w:p>
        </w:tc>
        <w:tc>
          <w:tcPr>
            <w:tcW w:w="767" w:type="dxa"/>
            <w:tcBorders>
              <w:top w:val="nil"/>
              <w:left w:val="nil"/>
              <w:bottom w:val="nil"/>
              <w:right w:val="single" w:sz="8" w:space="0" w:color="FFFFFF"/>
            </w:tcBorders>
            <w:shd w:val="clear" w:color="000000" w:fill="4F6228"/>
            <w:noWrap/>
            <w:vAlign w:val="center"/>
          </w:tcPr>
          <w:p w14:paraId="2D6FF43E"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8</w:t>
            </w:r>
          </w:p>
        </w:tc>
        <w:tc>
          <w:tcPr>
            <w:tcW w:w="1260" w:type="dxa"/>
            <w:tcBorders>
              <w:top w:val="nil"/>
              <w:left w:val="nil"/>
              <w:bottom w:val="nil"/>
              <w:right w:val="single" w:sz="8" w:space="0" w:color="FFFFFF"/>
            </w:tcBorders>
            <w:shd w:val="clear" w:color="000000" w:fill="4F6228"/>
            <w:noWrap/>
            <w:vAlign w:val="center"/>
          </w:tcPr>
          <w:p w14:paraId="3AF9CA3C"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9</w:t>
            </w:r>
          </w:p>
        </w:tc>
        <w:tc>
          <w:tcPr>
            <w:tcW w:w="780" w:type="dxa"/>
            <w:tcBorders>
              <w:top w:val="nil"/>
              <w:left w:val="nil"/>
              <w:bottom w:val="nil"/>
              <w:right w:val="single" w:sz="8" w:space="0" w:color="FFFFFF"/>
            </w:tcBorders>
            <w:shd w:val="clear" w:color="000000" w:fill="4F6228"/>
            <w:noWrap/>
            <w:vAlign w:val="center"/>
          </w:tcPr>
          <w:p w14:paraId="1BD0463A"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10</w:t>
            </w:r>
          </w:p>
        </w:tc>
        <w:tc>
          <w:tcPr>
            <w:tcW w:w="947" w:type="dxa"/>
            <w:tcBorders>
              <w:top w:val="nil"/>
              <w:left w:val="nil"/>
              <w:bottom w:val="nil"/>
              <w:right w:val="single" w:sz="8" w:space="0" w:color="FFFFFF"/>
            </w:tcBorders>
            <w:shd w:val="clear" w:color="000000" w:fill="4F6228"/>
            <w:noWrap/>
            <w:vAlign w:val="center"/>
          </w:tcPr>
          <w:p w14:paraId="2022DE2A"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11</w:t>
            </w:r>
          </w:p>
        </w:tc>
        <w:tc>
          <w:tcPr>
            <w:tcW w:w="850" w:type="dxa"/>
            <w:tcBorders>
              <w:top w:val="nil"/>
              <w:left w:val="nil"/>
              <w:bottom w:val="nil"/>
              <w:right w:val="single" w:sz="8" w:space="0" w:color="FFFFFF"/>
            </w:tcBorders>
            <w:shd w:val="clear" w:color="000000" w:fill="4F6228"/>
            <w:noWrap/>
            <w:vAlign w:val="center"/>
          </w:tcPr>
          <w:p w14:paraId="74B1A27C" w14:textId="77777777" w:rsidR="002166D9" w:rsidRPr="00330EEB" w:rsidRDefault="002166D9" w:rsidP="00605F86">
            <w:pPr>
              <w:spacing w:after="0" w:line="240" w:lineRule="auto"/>
              <w:jc w:val="center"/>
              <w:rPr>
                <w:rFonts w:ascii="Myriad Pro" w:eastAsia="Times New Roman" w:hAnsi="Myriad Pro" w:cs="Arial"/>
                <w:b/>
                <w:bCs/>
                <w:color w:val="FFFFFF"/>
                <w:sz w:val="18"/>
                <w:szCs w:val="18"/>
                <w:lang w:eastAsia="ru-RU"/>
              </w:rPr>
            </w:pPr>
            <w:r w:rsidRPr="00330EEB">
              <w:rPr>
                <w:rFonts w:ascii="Myriad Pro" w:eastAsia="Times New Roman" w:hAnsi="Myriad Pro" w:cs="Arial"/>
                <w:b/>
                <w:bCs/>
                <w:color w:val="FFFFFF"/>
                <w:sz w:val="18"/>
                <w:szCs w:val="18"/>
                <w:lang w:eastAsia="ru-RU"/>
              </w:rPr>
              <w:t>12</w:t>
            </w:r>
          </w:p>
        </w:tc>
      </w:tr>
      <w:tr w:rsidR="002166D9" w:rsidRPr="00330EEB" w14:paraId="2409F4D8" w14:textId="77777777" w:rsidTr="00605F86">
        <w:trPr>
          <w:trHeight w:val="20"/>
          <w:jc w:val="center"/>
        </w:trPr>
        <w:tc>
          <w:tcPr>
            <w:tcW w:w="617" w:type="dxa"/>
            <w:tcBorders>
              <w:top w:val="single" w:sz="4" w:space="0" w:color="auto"/>
              <w:left w:val="single" w:sz="4" w:space="0" w:color="auto"/>
              <w:bottom w:val="single" w:sz="4" w:space="0" w:color="auto"/>
              <w:right w:val="single" w:sz="4" w:space="0" w:color="auto"/>
            </w:tcBorders>
            <w:shd w:val="clear" w:color="auto" w:fill="auto"/>
            <w:vAlign w:val="center"/>
          </w:tcPr>
          <w:p w14:paraId="43F147C3" w14:textId="77777777" w:rsidR="002166D9" w:rsidRPr="00330EEB" w:rsidRDefault="002166D9" w:rsidP="00605F86">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1</w:t>
            </w:r>
          </w:p>
        </w:tc>
        <w:tc>
          <w:tcPr>
            <w:tcW w:w="3094" w:type="dxa"/>
            <w:tcBorders>
              <w:top w:val="single" w:sz="4" w:space="0" w:color="auto"/>
              <w:left w:val="nil"/>
              <w:bottom w:val="single" w:sz="4" w:space="0" w:color="auto"/>
              <w:right w:val="single" w:sz="4" w:space="0" w:color="auto"/>
            </w:tcBorders>
            <w:shd w:val="clear" w:color="auto" w:fill="auto"/>
            <w:vAlign w:val="center"/>
          </w:tcPr>
          <w:p w14:paraId="1A5AED31" w14:textId="77777777" w:rsidR="002166D9" w:rsidRPr="00330EEB" w:rsidRDefault="002166D9" w:rsidP="00605F86">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Материальные затраты</w:t>
            </w:r>
          </w:p>
        </w:tc>
        <w:tc>
          <w:tcPr>
            <w:tcW w:w="1260" w:type="dxa"/>
            <w:tcBorders>
              <w:top w:val="single" w:sz="4" w:space="0" w:color="auto"/>
              <w:left w:val="nil"/>
              <w:bottom w:val="single" w:sz="4" w:space="0" w:color="auto"/>
              <w:right w:val="single" w:sz="4" w:space="0" w:color="auto"/>
            </w:tcBorders>
            <w:shd w:val="clear" w:color="auto" w:fill="auto"/>
            <w:vAlign w:val="center"/>
          </w:tcPr>
          <w:p w14:paraId="2D4A331D" w14:textId="77777777" w:rsidR="002166D9" w:rsidRPr="00330EEB" w:rsidRDefault="002166D9" w:rsidP="00605F86">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161 542,48</w:t>
            </w:r>
          </w:p>
        </w:tc>
        <w:tc>
          <w:tcPr>
            <w:tcW w:w="1260" w:type="dxa"/>
            <w:tcBorders>
              <w:top w:val="single" w:sz="4" w:space="0" w:color="auto"/>
              <w:left w:val="nil"/>
              <w:bottom w:val="single" w:sz="4" w:space="0" w:color="auto"/>
              <w:right w:val="single" w:sz="4" w:space="0" w:color="auto"/>
            </w:tcBorders>
            <w:shd w:val="clear" w:color="auto" w:fill="auto"/>
            <w:vAlign w:val="center"/>
          </w:tcPr>
          <w:p w14:paraId="1297AFDD" w14:textId="77777777" w:rsidR="002166D9" w:rsidRPr="00330EEB" w:rsidRDefault="002166D9" w:rsidP="00605F86">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172 315,82</w:t>
            </w:r>
          </w:p>
        </w:tc>
        <w:tc>
          <w:tcPr>
            <w:tcW w:w="1469" w:type="dxa"/>
            <w:tcBorders>
              <w:top w:val="single" w:sz="4" w:space="0" w:color="auto"/>
              <w:left w:val="nil"/>
              <w:bottom w:val="single" w:sz="4" w:space="0" w:color="auto"/>
              <w:right w:val="single" w:sz="4" w:space="0" w:color="auto"/>
            </w:tcBorders>
            <w:shd w:val="clear" w:color="auto" w:fill="auto"/>
            <w:vAlign w:val="center"/>
          </w:tcPr>
          <w:p w14:paraId="604259F8" w14:textId="77777777" w:rsidR="002166D9" w:rsidRPr="00330EEB" w:rsidRDefault="002166D9" w:rsidP="00605F86">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449 167,02</w:t>
            </w:r>
          </w:p>
        </w:tc>
        <w:tc>
          <w:tcPr>
            <w:tcW w:w="1281" w:type="dxa"/>
            <w:tcBorders>
              <w:top w:val="single" w:sz="4" w:space="0" w:color="auto"/>
              <w:left w:val="nil"/>
              <w:bottom w:val="single" w:sz="4" w:space="0" w:color="auto"/>
              <w:right w:val="single" w:sz="4" w:space="0" w:color="auto"/>
            </w:tcBorders>
            <w:shd w:val="clear" w:color="auto" w:fill="auto"/>
            <w:vAlign w:val="center"/>
          </w:tcPr>
          <w:p w14:paraId="6C827122" w14:textId="77777777" w:rsidR="002166D9" w:rsidRPr="00330EEB" w:rsidRDefault="002166D9" w:rsidP="00605F86">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236 029,88</w:t>
            </w:r>
          </w:p>
        </w:tc>
        <w:tc>
          <w:tcPr>
            <w:tcW w:w="1159" w:type="dxa"/>
            <w:tcBorders>
              <w:top w:val="single" w:sz="4" w:space="0" w:color="auto"/>
              <w:left w:val="nil"/>
              <w:bottom w:val="single" w:sz="4" w:space="0" w:color="auto"/>
              <w:right w:val="single" w:sz="4" w:space="0" w:color="auto"/>
            </w:tcBorders>
            <w:shd w:val="clear" w:color="auto" w:fill="auto"/>
            <w:vAlign w:val="center"/>
          </w:tcPr>
          <w:p w14:paraId="633B10B9"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-213 137,14</w:t>
            </w:r>
          </w:p>
        </w:tc>
        <w:tc>
          <w:tcPr>
            <w:tcW w:w="767" w:type="dxa"/>
            <w:tcBorders>
              <w:top w:val="single" w:sz="4" w:space="0" w:color="auto"/>
              <w:left w:val="nil"/>
              <w:bottom w:val="single" w:sz="4" w:space="0" w:color="auto"/>
              <w:right w:val="single" w:sz="4" w:space="0" w:color="auto"/>
            </w:tcBorders>
            <w:shd w:val="clear" w:color="auto" w:fill="auto"/>
            <w:vAlign w:val="center"/>
          </w:tcPr>
          <w:p w14:paraId="6BFD6E48"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52,5</w:t>
            </w:r>
          </w:p>
        </w:tc>
        <w:tc>
          <w:tcPr>
            <w:tcW w:w="1260" w:type="dxa"/>
            <w:tcBorders>
              <w:top w:val="single" w:sz="4" w:space="0" w:color="auto"/>
              <w:left w:val="nil"/>
              <w:bottom w:val="single" w:sz="4" w:space="0" w:color="auto"/>
              <w:right w:val="single" w:sz="4" w:space="0" w:color="auto"/>
            </w:tcBorders>
            <w:shd w:val="clear" w:color="auto" w:fill="auto"/>
            <w:vAlign w:val="center"/>
          </w:tcPr>
          <w:p w14:paraId="747CC1A1"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63 714,06</w:t>
            </w:r>
          </w:p>
        </w:tc>
        <w:tc>
          <w:tcPr>
            <w:tcW w:w="780" w:type="dxa"/>
            <w:tcBorders>
              <w:top w:val="single" w:sz="4" w:space="0" w:color="auto"/>
              <w:left w:val="nil"/>
              <w:bottom w:val="single" w:sz="4" w:space="0" w:color="auto"/>
              <w:right w:val="single" w:sz="4" w:space="0" w:color="auto"/>
            </w:tcBorders>
            <w:shd w:val="clear" w:color="auto" w:fill="auto"/>
            <w:vAlign w:val="center"/>
          </w:tcPr>
          <w:p w14:paraId="711D38E4"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146,1</w:t>
            </w:r>
          </w:p>
        </w:tc>
        <w:tc>
          <w:tcPr>
            <w:tcW w:w="947" w:type="dxa"/>
            <w:tcBorders>
              <w:top w:val="single" w:sz="4" w:space="0" w:color="auto"/>
              <w:left w:val="nil"/>
              <w:bottom w:val="single" w:sz="4" w:space="0" w:color="auto"/>
              <w:right w:val="single" w:sz="4" w:space="0" w:color="auto"/>
            </w:tcBorders>
            <w:shd w:val="clear" w:color="auto" w:fill="auto"/>
            <w:vAlign w:val="center"/>
          </w:tcPr>
          <w:p w14:paraId="091C8954"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color w:val="000000"/>
                <w:sz w:val="16"/>
                <w:szCs w:val="16"/>
              </w:rPr>
              <w:t>9,6</w:t>
            </w:r>
          </w:p>
        </w:tc>
        <w:tc>
          <w:tcPr>
            <w:tcW w:w="850" w:type="dxa"/>
            <w:tcBorders>
              <w:top w:val="single" w:sz="4" w:space="0" w:color="auto"/>
              <w:left w:val="nil"/>
              <w:bottom w:val="single" w:sz="4" w:space="0" w:color="auto"/>
              <w:right w:val="single" w:sz="4" w:space="0" w:color="auto"/>
            </w:tcBorders>
            <w:shd w:val="clear" w:color="auto" w:fill="auto"/>
            <w:vAlign w:val="center"/>
          </w:tcPr>
          <w:p w14:paraId="26CD10CB" w14:textId="134D5651" w:rsidR="002166D9" w:rsidRPr="00330EEB" w:rsidRDefault="002166D9" w:rsidP="00D725D9">
            <w:pPr>
              <w:spacing w:after="0" w:line="240" w:lineRule="auto"/>
              <w:ind w:left="-57" w:right="-57"/>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 xml:space="preserve"> 20,73 </w:t>
            </w:r>
          </w:p>
        </w:tc>
      </w:tr>
      <w:tr w:rsidR="002166D9" w:rsidRPr="00330EEB" w14:paraId="7884541F"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2D02C5AE"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1.1</w:t>
            </w:r>
          </w:p>
        </w:tc>
        <w:tc>
          <w:tcPr>
            <w:tcW w:w="3094" w:type="dxa"/>
            <w:tcBorders>
              <w:top w:val="nil"/>
              <w:left w:val="nil"/>
              <w:bottom w:val="single" w:sz="4" w:space="0" w:color="auto"/>
              <w:right w:val="single" w:sz="4" w:space="0" w:color="auto"/>
            </w:tcBorders>
            <w:shd w:val="clear" w:color="auto" w:fill="auto"/>
            <w:vAlign w:val="center"/>
          </w:tcPr>
          <w:p w14:paraId="5E667B6D"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Сырье, материалы, запасные части, инструмент, топливо</w:t>
            </w:r>
          </w:p>
        </w:tc>
        <w:tc>
          <w:tcPr>
            <w:tcW w:w="1260" w:type="dxa"/>
            <w:tcBorders>
              <w:top w:val="nil"/>
              <w:left w:val="nil"/>
              <w:bottom w:val="single" w:sz="4" w:space="0" w:color="auto"/>
              <w:right w:val="single" w:sz="4" w:space="0" w:color="auto"/>
            </w:tcBorders>
            <w:shd w:val="clear" w:color="auto" w:fill="auto"/>
            <w:vAlign w:val="center"/>
          </w:tcPr>
          <w:p w14:paraId="1C99EEEC" w14:textId="77777777" w:rsidR="002166D9" w:rsidRPr="00330EEB" w:rsidRDefault="002166D9" w:rsidP="00605F86">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138 680,82</w:t>
            </w:r>
          </w:p>
        </w:tc>
        <w:tc>
          <w:tcPr>
            <w:tcW w:w="1260" w:type="dxa"/>
            <w:tcBorders>
              <w:top w:val="nil"/>
              <w:left w:val="nil"/>
              <w:bottom w:val="single" w:sz="4" w:space="0" w:color="auto"/>
              <w:right w:val="single" w:sz="4" w:space="0" w:color="auto"/>
            </w:tcBorders>
            <w:shd w:val="clear" w:color="auto" w:fill="auto"/>
            <w:vAlign w:val="center"/>
          </w:tcPr>
          <w:p w14:paraId="586FA3E8"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147 929,51</w:t>
            </w:r>
          </w:p>
        </w:tc>
        <w:tc>
          <w:tcPr>
            <w:tcW w:w="1469" w:type="dxa"/>
            <w:tcBorders>
              <w:top w:val="nil"/>
              <w:left w:val="nil"/>
              <w:bottom w:val="single" w:sz="4" w:space="0" w:color="auto"/>
              <w:right w:val="single" w:sz="4" w:space="0" w:color="auto"/>
            </w:tcBorders>
            <w:shd w:val="clear" w:color="auto" w:fill="auto"/>
            <w:vAlign w:val="center"/>
          </w:tcPr>
          <w:p w14:paraId="4DEFE2C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341 012,68</w:t>
            </w:r>
          </w:p>
        </w:tc>
        <w:tc>
          <w:tcPr>
            <w:tcW w:w="1281" w:type="dxa"/>
            <w:tcBorders>
              <w:top w:val="nil"/>
              <w:left w:val="nil"/>
              <w:bottom w:val="single" w:sz="4" w:space="0" w:color="auto"/>
              <w:right w:val="single" w:sz="4" w:space="0" w:color="auto"/>
            </w:tcBorders>
            <w:shd w:val="clear" w:color="auto" w:fill="auto"/>
            <w:vAlign w:val="center"/>
          </w:tcPr>
          <w:p w14:paraId="06DB006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200 869,06</w:t>
            </w:r>
          </w:p>
        </w:tc>
        <w:tc>
          <w:tcPr>
            <w:tcW w:w="1159" w:type="dxa"/>
            <w:tcBorders>
              <w:top w:val="nil"/>
              <w:left w:val="nil"/>
              <w:bottom w:val="single" w:sz="4" w:space="0" w:color="auto"/>
              <w:right w:val="single" w:sz="4" w:space="0" w:color="auto"/>
            </w:tcBorders>
            <w:shd w:val="clear" w:color="auto" w:fill="auto"/>
            <w:vAlign w:val="center"/>
          </w:tcPr>
          <w:p w14:paraId="1AAB0D5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-140 143,62</w:t>
            </w:r>
          </w:p>
        </w:tc>
        <w:tc>
          <w:tcPr>
            <w:tcW w:w="767" w:type="dxa"/>
            <w:tcBorders>
              <w:top w:val="nil"/>
              <w:left w:val="nil"/>
              <w:bottom w:val="single" w:sz="4" w:space="0" w:color="auto"/>
              <w:right w:val="single" w:sz="4" w:space="0" w:color="auto"/>
            </w:tcBorders>
            <w:shd w:val="clear" w:color="auto" w:fill="auto"/>
            <w:vAlign w:val="center"/>
          </w:tcPr>
          <w:p w14:paraId="2F2AA21C"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58,9</w:t>
            </w:r>
          </w:p>
        </w:tc>
        <w:tc>
          <w:tcPr>
            <w:tcW w:w="1260" w:type="dxa"/>
            <w:tcBorders>
              <w:top w:val="nil"/>
              <w:left w:val="nil"/>
              <w:bottom w:val="single" w:sz="4" w:space="0" w:color="auto"/>
              <w:right w:val="single" w:sz="4" w:space="0" w:color="auto"/>
            </w:tcBorders>
            <w:shd w:val="clear" w:color="auto" w:fill="auto"/>
            <w:vAlign w:val="center"/>
          </w:tcPr>
          <w:p w14:paraId="1199E32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52 939,55</w:t>
            </w:r>
          </w:p>
        </w:tc>
        <w:tc>
          <w:tcPr>
            <w:tcW w:w="780" w:type="dxa"/>
            <w:tcBorders>
              <w:top w:val="nil"/>
              <w:left w:val="nil"/>
              <w:bottom w:val="single" w:sz="4" w:space="0" w:color="auto"/>
              <w:right w:val="single" w:sz="4" w:space="0" w:color="auto"/>
            </w:tcBorders>
            <w:shd w:val="clear" w:color="auto" w:fill="auto"/>
            <w:vAlign w:val="center"/>
          </w:tcPr>
          <w:p w14:paraId="57AC97AD"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144,8</w:t>
            </w:r>
          </w:p>
        </w:tc>
        <w:tc>
          <w:tcPr>
            <w:tcW w:w="947" w:type="dxa"/>
            <w:tcBorders>
              <w:top w:val="nil"/>
              <w:left w:val="nil"/>
              <w:bottom w:val="single" w:sz="4" w:space="0" w:color="auto"/>
              <w:right w:val="single" w:sz="4" w:space="0" w:color="auto"/>
            </w:tcBorders>
            <w:shd w:val="clear" w:color="auto" w:fill="auto"/>
            <w:vAlign w:val="center"/>
          </w:tcPr>
          <w:p w14:paraId="1343A463"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6,3</w:t>
            </w:r>
          </w:p>
        </w:tc>
        <w:tc>
          <w:tcPr>
            <w:tcW w:w="850" w:type="dxa"/>
            <w:tcBorders>
              <w:top w:val="nil"/>
              <w:left w:val="nil"/>
              <w:bottom w:val="single" w:sz="4" w:space="0" w:color="auto"/>
              <w:right w:val="single" w:sz="4" w:space="0" w:color="auto"/>
            </w:tcBorders>
            <w:shd w:val="clear" w:color="auto" w:fill="auto"/>
            <w:vAlign w:val="center"/>
          </w:tcPr>
          <w:p w14:paraId="250629F5" w14:textId="3E6442F6"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17,22 </w:t>
            </w:r>
          </w:p>
        </w:tc>
      </w:tr>
      <w:tr w:rsidR="002166D9" w:rsidRPr="00330EEB" w14:paraId="64967E6D"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079C2B57"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1.2</w:t>
            </w:r>
          </w:p>
        </w:tc>
        <w:tc>
          <w:tcPr>
            <w:tcW w:w="3094" w:type="dxa"/>
            <w:tcBorders>
              <w:top w:val="nil"/>
              <w:left w:val="nil"/>
              <w:bottom w:val="single" w:sz="4" w:space="0" w:color="auto"/>
              <w:right w:val="single" w:sz="4" w:space="0" w:color="auto"/>
            </w:tcBorders>
            <w:shd w:val="clear" w:color="auto" w:fill="auto"/>
            <w:vAlign w:val="center"/>
          </w:tcPr>
          <w:p w14:paraId="0D3768AC"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260" w:type="dxa"/>
            <w:tcBorders>
              <w:top w:val="nil"/>
              <w:left w:val="nil"/>
              <w:bottom w:val="single" w:sz="4" w:space="0" w:color="auto"/>
              <w:right w:val="single" w:sz="4" w:space="0" w:color="auto"/>
            </w:tcBorders>
            <w:shd w:val="clear" w:color="auto" w:fill="auto"/>
            <w:vAlign w:val="center"/>
          </w:tcPr>
          <w:p w14:paraId="21B74D94" w14:textId="77777777" w:rsidR="002166D9" w:rsidRPr="00330EEB" w:rsidRDefault="002166D9" w:rsidP="00605F86">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22 861,66</w:t>
            </w:r>
          </w:p>
        </w:tc>
        <w:tc>
          <w:tcPr>
            <w:tcW w:w="1260" w:type="dxa"/>
            <w:tcBorders>
              <w:top w:val="nil"/>
              <w:left w:val="nil"/>
              <w:bottom w:val="single" w:sz="4" w:space="0" w:color="auto"/>
              <w:right w:val="single" w:sz="4" w:space="0" w:color="auto"/>
            </w:tcBorders>
            <w:shd w:val="clear" w:color="auto" w:fill="auto"/>
            <w:vAlign w:val="center"/>
          </w:tcPr>
          <w:p w14:paraId="1027D7F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24 386,31</w:t>
            </w:r>
          </w:p>
        </w:tc>
        <w:tc>
          <w:tcPr>
            <w:tcW w:w="1469" w:type="dxa"/>
            <w:tcBorders>
              <w:top w:val="nil"/>
              <w:left w:val="nil"/>
              <w:bottom w:val="single" w:sz="4" w:space="0" w:color="auto"/>
              <w:right w:val="single" w:sz="4" w:space="0" w:color="auto"/>
            </w:tcBorders>
            <w:shd w:val="clear" w:color="auto" w:fill="auto"/>
            <w:vAlign w:val="center"/>
          </w:tcPr>
          <w:p w14:paraId="63961213"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108 154,34</w:t>
            </w:r>
          </w:p>
        </w:tc>
        <w:tc>
          <w:tcPr>
            <w:tcW w:w="1281" w:type="dxa"/>
            <w:tcBorders>
              <w:top w:val="nil"/>
              <w:left w:val="nil"/>
              <w:bottom w:val="single" w:sz="4" w:space="0" w:color="auto"/>
              <w:right w:val="single" w:sz="4" w:space="0" w:color="auto"/>
            </w:tcBorders>
            <w:shd w:val="clear" w:color="auto" w:fill="auto"/>
            <w:vAlign w:val="center"/>
          </w:tcPr>
          <w:p w14:paraId="0F4044D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35 160,82</w:t>
            </w:r>
          </w:p>
        </w:tc>
        <w:tc>
          <w:tcPr>
            <w:tcW w:w="1159" w:type="dxa"/>
            <w:tcBorders>
              <w:top w:val="nil"/>
              <w:left w:val="nil"/>
              <w:bottom w:val="single" w:sz="4" w:space="0" w:color="auto"/>
              <w:right w:val="single" w:sz="4" w:space="0" w:color="auto"/>
            </w:tcBorders>
            <w:shd w:val="clear" w:color="auto" w:fill="auto"/>
            <w:vAlign w:val="center"/>
          </w:tcPr>
          <w:p w14:paraId="2F9D88B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-72 993,52</w:t>
            </w:r>
          </w:p>
        </w:tc>
        <w:tc>
          <w:tcPr>
            <w:tcW w:w="767" w:type="dxa"/>
            <w:tcBorders>
              <w:top w:val="nil"/>
              <w:left w:val="nil"/>
              <w:bottom w:val="single" w:sz="4" w:space="0" w:color="auto"/>
              <w:right w:val="single" w:sz="4" w:space="0" w:color="auto"/>
            </w:tcBorders>
            <w:shd w:val="clear" w:color="auto" w:fill="auto"/>
            <w:vAlign w:val="center"/>
          </w:tcPr>
          <w:p w14:paraId="4993303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32,5</w:t>
            </w:r>
          </w:p>
        </w:tc>
        <w:tc>
          <w:tcPr>
            <w:tcW w:w="1260" w:type="dxa"/>
            <w:tcBorders>
              <w:top w:val="nil"/>
              <w:left w:val="nil"/>
              <w:bottom w:val="single" w:sz="4" w:space="0" w:color="auto"/>
              <w:right w:val="single" w:sz="4" w:space="0" w:color="auto"/>
            </w:tcBorders>
            <w:shd w:val="clear" w:color="auto" w:fill="auto"/>
            <w:vAlign w:val="center"/>
          </w:tcPr>
          <w:p w14:paraId="2EAEB13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10 774,51</w:t>
            </w:r>
          </w:p>
        </w:tc>
        <w:tc>
          <w:tcPr>
            <w:tcW w:w="780" w:type="dxa"/>
            <w:tcBorders>
              <w:top w:val="nil"/>
              <w:left w:val="nil"/>
              <w:bottom w:val="single" w:sz="4" w:space="0" w:color="auto"/>
              <w:right w:val="single" w:sz="4" w:space="0" w:color="auto"/>
            </w:tcBorders>
            <w:shd w:val="clear" w:color="auto" w:fill="auto"/>
            <w:vAlign w:val="center"/>
          </w:tcPr>
          <w:p w14:paraId="7ED133A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153,8</w:t>
            </w:r>
          </w:p>
        </w:tc>
        <w:tc>
          <w:tcPr>
            <w:tcW w:w="947" w:type="dxa"/>
            <w:tcBorders>
              <w:top w:val="nil"/>
              <w:left w:val="nil"/>
              <w:bottom w:val="single" w:sz="4" w:space="0" w:color="auto"/>
              <w:right w:val="single" w:sz="4" w:space="0" w:color="auto"/>
            </w:tcBorders>
            <w:shd w:val="clear" w:color="auto" w:fill="auto"/>
            <w:vAlign w:val="center"/>
          </w:tcPr>
          <w:p w14:paraId="3AB7F2CD"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3,3</w:t>
            </w:r>
          </w:p>
        </w:tc>
        <w:tc>
          <w:tcPr>
            <w:tcW w:w="850" w:type="dxa"/>
            <w:tcBorders>
              <w:top w:val="nil"/>
              <w:left w:val="nil"/>
              <w:bottom w:val="single" w:sz="4" w:space="0" w:color="auto"/>
              <w:right w:val="single" w:sz="4" w:space="0" w:color="auto"/>
            </w:tcBorders>
            <w:shd w:val="clear" w:color="auto" w:fill="auto"/>
            <w:vAlign w:val="center"/>
          </w:tcPr>
          <w:p w14:paraId="3DEA67A2" w14:textId="372AE662"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3,51 </w:t>
            </w:r>
          </w:p>
        </w:tc>
      </w:tr>
      <w:tr w:rsidR="002166D9" w:rsidRPr="00330EEB" w14:paraId="69925E4A"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7C7D0DDC" w14:textId="77777777" w:rsidR="002166D9" w:rsidRPr="00330EEB" w:rsidRDefault="002166D9" w:rsidP="00605F86">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2</w:t>
            </w:r>
          </w:p>
        </w:tc>
        <w:tc>
          <w:tcPr>
            <w:tcW w:w="3094" w:type="dxa"/>
            <w:tcBorders>
              <w:top w:val="nil"/>
              <w:left w:val="nil"/>
              <w:bottom w:val="single" w:sz="4" w:space="0" w:color="auto"/>
              <w:right w:val="single" w:sz="4" w:space="0" w:color="auto"/>
            </w:tcBorders>
            <w:shd w:val="clear" w:color="auto" w:fill="auto"/>
            <w:vAlign w:val="center"/>
          </w:tcPr>
          <w:p w14:paraId="6489B132" w14:textId="77777777" w:rsidR="002166D9" w:rsidRPr="00330EEB" w:rsidRDefault="002166D9" w:rsidP="00605F86">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Расходы на оплату труда</w:t>
            </w:r>
          </w:p>
        </w:tc>
        <w:tc>
          <w:tcPr>
            <w:tcW w:w="1260" w:type="dxa"/>
            <w:tcBorders>
              <w:top w:val="nil"/>
              <w:left w:val="nil"/>
              <w:bottom w:val="single" w:sz="4" w:space="0" w:color="auto"/>
              <w:right w:val="single" w:sz="4" w:space="0" w:color="auto"/>
            </w:tcBorders>
            <w:shd w:val="clear" w:color="auto" w:fill="auto"/>
            <w:vAlign w:val="center"/>
          </w:tcPr>
          <w:p w14:paraId="115FCA2C" w14:textId="77777777" w:rsidR="002166D9" w:rsidRPr="00D725D9" w:rsidRDefault="002166D9" w:rsidP="00605F86">
            <w:pPr>
              <w:spacing w:after="0" w:line="240" w:lineRule="auto"/>
              <w:jc w:val="right"/>
              <w:rPr>
                <w:rFonts w:ascii="Myriad Pro" w:eastAsia="Times New Roman" w:hAnsi="Myriad Pro" w:cs="Arial"/>
                <w:b/>
                <w:bCs/>
                <w:color w:val="000000"/>
                <w:sz w:val="16"/>
                <w:szCs w:val="16"/>
                <w:lang w:eastAsia="ru-RU"/>
              </w:rPr>
            </w:pPr>
            <w:r w:rsidRPr="00D725D9">
              <w:rPr>
                <w:rFonts w:ascii="Myriad Pro" w:hAnsi="Myriad Pro" w:cs="Calibri"/>
                <w:b/>
                <w:bCs/>
                <w:color w:val="000000"/>
                <w:sz w:val="16"/>
                <w:szCs w:val="16"/>
              </w:rPr>
              <w:t>769 857,15</w:t>
            </w:r>
          </w:p>
        </w:tc>
        <w:tc>
          <w:tcPr>
            <w:tcW w:w="1260" w:type="dxa"/>
            <w:tcBorders>
              <w:top w:val="nil"/>
              <w:left w:val="nil"/>
              <w:bottom w:val="single" w:sz="4" w:space="0" w:color="auto"/>
              <w:right w:val="single" w:sz="4" w:space="0" w:color="auto"/>
            </w:tcBorders>
            <w:shd w:val="clear" w:color="auto" w:fill="auto"/>
            <w:vAlign w:val="center"/>
          </w:tcPr>
          <w:p w14:paraId="22DBA8E4" w14:textId="77777777" w:rsidR="002166D9" w:rsidRPr="00D725D9" w:rsidRDefault="002166D9" w:rsidP="00605F86">
            <w:pPr>
              <w:spacing w:after="0" w:line="240" w:lineRule="auto"/>
              <w:jc w:val="right"/>
              <w:rPr>
                <w:rFonts w:ascii="Myriad Pro" w:eastAsia="Times New Roman" w:hAnsi="Myriad Pro" w:cs="Arial"/>
                <w:b/>
                <w:bCs/>
                <w:color w:val="000000"/>
                <w:sz w:val="16"/>
                <w:szCs w:val="16"/>
                <w:lang w:eastAsia="ru-RU"/>
              </w:rPr>
            </w:pPr>
            <w:r w:rsidRPr="00D725D9">
              <w:rPr>
                <w:rFonts w:ascii="Myriad Pro" w:hAnsi="Myriad Pro" w:cs="Calibri"/>
                <w:b/>
                <w:bCs/>
                <w:color w:val="000000"/>
                <w:sz w:val="16"/>
                <w:szCs w:val="16"/>
              </w:rPr>
              <w:t>821 199,32</w:t>
            </w:r>
          </w:p>
        </w:tc>
        <w:tc>
          <w:tcPr>
            <w:tcW w:w="1469" w:type="dxa"/>
            <w:tcBorders>
              <w:top w:val="nil"/>
              <w:left w:val="nil"/>
              <w:bottom w:val="single" w:sz="4" w:space="0" w:color="auto"/>
              <w:right w:val="single" w:sz="4" w:space="0" w:color="auto"/>
            </w:tcBorders>
            <w:shd w:val="clear" w:color="auto" w:fill="auto"/>
            <w:vAlign w:val="center"/>
          </w:tcPr>
          <w:p w14:paraId="5FEB016D" w14:textId="77777777" w:rsidR="002166D9" w:rsidRPr="00D725D9" w:rsidRDefault="002166D9" w:rsidP="00605F86">
            <w:pPr>
              <w:spacing w:after="0" w:line="240" w:lineRule="auto"/>
              <w:jc w:val="right"/>
              <w:rPr>
                <w:rFonts w:ascii="Myriad Pro" w:eastAsia="Times New Roman" w:hAnsi="Myriad Pro" w:cs="Arial"/>
                <w:b/>
                <w:bCs/>
                <w:color w:val="000000"/>
                <w:sz w:val="16"/>
                <w:szCs w:val="16"/>
                <w:lang w:eastAsia="ru-RU"/>
              </w:rPr>
            </w:pPr>
            <w:r w:rsidRPr="00D725D9">
              <w:rPr>
                <w:rFonts w:ascii="Myriad Pro" w:hAnsi="Myriad Pro" w:cs="Calibri"/>
                <w:b/>
                <w:bCs/>
                <w:color w:val="000000"/>
                <w:sz w:val="16"/>
                <w:szCs w:val="16"/>
              </w:rPr>
              <w:t>1 218 082,95</w:t>
            </w:r>
          </w:p>
        </w:tc>
        <w:tc>
          <w:tcPr>
            <w:tcW w:w="1281" w:type="dxa"/>
            <w:tcBorders>
              <w:top w:val="nil"/>
              <w:left w:val="nil"/>
              <w:bottom w:val="single" w:sz="4" w:space="0" w:color="auto"/>
              <w:right w:val="single" w:sz="4" w:space="0" w:color="auto"/>
            </w:tcBorders>
            <w:shd w:val="clear" w:color="auto" w:fill="auto"/>
            <w:vAlign w:val="center"/>
          </w:tcPr>
          <w:p w14:paraId="55A2A131" w14:textId="77777777" w:rsidR="002166D9" w:rsidRPr="00D725D9" w:rsidRDefault="002166D9" w:rsidP="00605F86">
            <w:pPr>
              <w:spacing w:after="0" w:line="240" w:lineRule="auto"/>
              <w:jc w:val="right"/>
              <w:rPr>
                <w:rFonts w:ascii="Myriad Pro" w:eastAsia="Times New Roman" w:hAnsi="Myriad Pro" w:cs="Arial"/>
                <w:b/>
                <w:bCs/>
                <w:color w:val="000000"/>
                <w:sz w:val="16"/>
                <w:szCs w:val="16"/>
                <w:lang w:eastAsia="ru-RU"/>
              </w:rPr>
            </w:pPr>
            <w:r w:rsidRPr="00D725D9">
              <w:rPr>
                <w:rFonts w:ascii="Myriad Pro" w:hAnsi="Myriad Pro" w:cs="Calibri"/>
                <w:b/>
                <w:bCs/>
                <w:color w:val="000000"/>
                <w:sz w:val="16"/>
                <w:szCs w:val="16"/>
              </w:rPr>
              <w:t>1 097 967,42</w:t>
            </w:r>
          </w:p>
        </w:tc>
        <w:tc>
          <w:tcPr>
            <w:tcW w:w="1159" w:type="dxa"/>
            <w:tcBorders>
              <w:top w:val="nil"/>
              <w:left w:val="nil"/>
              <w:bottom w:val="single" w:sz="4" w:space="0" w:color="auto"/>
              <w:right w:val="single" w:sz="4" w:space="0" w:color="auto"/>
            </w:tcBorders>
            <w:shd w:val="clear" w:color="auto" w:fill="auto"/>
            <w:vAlign w:val="center"/>
          </w:tcPr>
          <w:p w14:paraId="5B0EB28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-120 115,53</w:t>
            </w:r>
          </w:p>
        </w:tc>
        <w:tc>
          <w:tcPr>
            <w:tcW w:w="767" w:type="dxa"/>
            <w:tcBorders>
              <w:top w:val="nil"/>
              <w:left w:val="nil"/>
              <w:bottom w:val="single" w:sz="4" w:space="0" w:color="auto"/>
              <w:right w:val="single" w:sz="4" w:space="0" w:color="auto"/>
            </w:tcBorders>
            <w:shd w:val="clear" w:color="auto" w:fill="auto"/>
            <w:vAlign w:val="center"/>
          </w:tcPr>
          <w:p w14:paraId="5DE4148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90,1</w:t>
            </w:r>
          </w:p>
        </w:tc>
        <w:tc>
          <w:tcPr>
            <w:tcW w:w="1260" w:type="dxa"/>
            <w:tcBorders>
              <w:top w:val="nil"/>
              <w:left w:val="nil"/>
              <w:bottom w:val="single" w:sz="4" w:space="0" w:color="auto"/>
              <w:right w:val="single" w:sz="4" w:space="0" w:color="auto"/>
            </w:tcBorders>
            <w:shd w:val="clear" w:color="auto" w:fill="auto"/>
            <w:vAlign w:val="center"/>
          </w:tcPr>
          <w:p w14:paraId="11F441F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276 768,10</w:t>
            </w:r>
          </w:p>
        </w:tc>
        <w:tc>
          <w:tcPr>
            <w:tcW w:w="780" w:type="dxa"/>
            <w:tcBorders>
              <w:top w:val="nil"/>
              <w:left w:val="nil"/>
              <w:bottom w:val="single" w:sz="4" w:space="0" w:color="auto"/>
              <w:right w:val="single" w:sz="4" w:space="0" w:color="auto"/>
            </w:tcBorders>
            <w:shd w:val="clear" w:color="auto" w:fill="auto"/>
            <w:vAlign w:val="center"/>
          </w:tcPr>
          <w:p w14:paraId="62930F58"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142,6</w:t>
            </w:r>
          </w:p>
        </w:tc>
        <w:tc>
          <w:tcPr>
            <w:tcW w:w="947" w:type="dxa"/>
            <w:tcBorders>
              <w:top w:val="nil"/>
              <w:left w:val="nil"/>
              <w:bottom w:val="single" w:sz="4" w:space="0" w:color="auto"/>
              <w:right w:val="single" w:sz="4" w:space="0" w:color="auto"/>
            </w:tcBorders>
            <w:shd w:val="clear" w:color="auto" w:fill="auto"/>
            <w:vAlign w:val="center"/>
          </w:tcPr>
          <w:p w14:paraId="3EC09DC7"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5,4</w:t>
            </w:r>
          </w:p>
        </w:tc>
        <w:tc>
          <w:tcPr>
            <w:tcW w:w="850" w:type="dxa"/>
            <w:tcBorders>
              <w:top w:val="nil"/>
              <w:left w:val="nil"/>
              <w:bottom w:val="single" w:sz="4" w:space="0" w:color="auto"/>
              <w:right w:val="single" w:sz="4" w:space="0" w:color="auto"/>
            </w:tcBorders>
            <w:shd w:val="clear" w:color="auto" w:fill="auto"/>
            <w:vAlign w:val="center"/>
          </w:tcPr>
          <w:p w14:paraId="7E71A9F7" w14:textId="0A067E23"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90,05 </w:t>
            </w:r>
          </w:p>
        </w:tc>
      </w:tr>
      <w:tr w:rsidR="002166D9" w:rsidRPr="00330EEB" w14:paraId="4BB868AD"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2F383CF0" w14:textId="77777777" w:rsidR="002166D9" w:rsidRPr="00330EEB" w:rsidRDefault="002166D9" w:rsidP="00605F86">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3</w:t>
            </w:r>
          </w:p>
        </w:tc>
        <w:tc>
          <w:tcPr>
            <w:tcW w:w="3094" w:type="dxa"/>
            <w:tcBorders>
              <w:top w:val="nil"/>
              <w:left w:val="nil"/>
              <w:bottom w:val="single" w:sz="4" w:space="0" w:color="auto"/>
              <w:right w:val="single" w:sz="4" w:space="0" w:color="auto"/>
            </w:tcBorders>
            <w:shd w:val="clear" w:color="auto" w:fill="auto"/>
            <w:vAlign w:val="center"/>
          </w:tcPr>
          <w:p w14:paraId="1B8686ED" w14:textId="77777777" w:rsidR="002166D9" w:rsidRPr="00330EEB" w:rsidRDefault="002166D9" w:rsidP="00605F86">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Прочие расходы, всего, в том числе:</w:t>
            </w:r>
          </w:p>
        </w:tc>
        <w:tc>
          <w:tcPr>
            <w:tcW w:w="1260" w:type="dxa"/>
            <w:tcBorders>
              <w:top w:val="nil"/>
              <w:left w:val="nil"/>
              <w:bottom w:val="single" w:sz="4" w:space="0" w:color="auto"/>
              <w:right w:val="single" w:sz="4" w:space="0" w:color="auto"/>
            </w:tcBorders>
            <w:shd w:val="clear" w:color="auto" w:fill="auto"/>
            <w:vAlign w:val="center"/>
          </w:tcPr>
          <w:p w14:paraId="12F2ED5E" w14:textId="77777777" w:rsidR="002166D9" w:rsidRPr="008D7BD3" w:rsidRDefault="002166D9" w:rsidP="00605F86">
            <w:pPr>
              <w:spacing w:after="0" w:line="240" w:lineRule="auto"/>
              <w:jc w:val="center"/>
              <w:rPr>
                <w:rFonts w:ascii="Myriad Pro" w:eastAsia="Times New Roman" w:hAnsi="Myriad Pro" w:cs="Times New Roman"/>
                <w:sz w:val="16"/>
                <w:szCs w:val="16"/>
                <w:lang w:eastAsia="ru-RU"/>
              </w:rPr>
            </w:pPr>
            <w:r w:rsidRPr="008D7BD3">
              <w:rPr>
                <w:rFonts w:ascii="Myriad Pro" w:hAnsi="Myriad Pro" w:cs="Calibri"/>
                <w:color w:val="000000"/>
                <w:sz w:val="16"/>
                <w:szCs w:val="16"/>
              </w:rPr>
              <w:t>280 675,68</w:t>
            </w:r>
          </w:p>
        </w:tc>
        <w:tc>
          <w:tcPr>
            <w:tcW w:w="1260" w:type="dxa"/>
            <w:tcBorders>
              <w:top w:val="nil"/>
              <w:left w:val="nil"/>
              <w:bottom w:val="single" w:sz="4" w:space="0" w:color="auto"/>
              <w:right w:val="single" w:sz="4" w:space="0" w:color="auto"/>
            </w:tcBorders>
            <w:shd w:val="clear" w:color="auto" w:fill="auto"/>
            <w:vAlign w:val="center"/>
          </w:tcPr>
          <w:p w14:paraId="0C88FCA1" w14:textId="77777777" w:rsidR="002166D9" w:rsidRPr="008D7BD3" w:rsidRDefault="002166D9" w:rsidP="00605F86">
            <w:pPr>
              <w:spacing w:after="0" w:line="240" w:lineRule="auto"/>
              <w:jc w:val="center"/>
              <w:rPr>
                <w:rFonts w:ascii="Myriad Pro" w:eastAsia="Times New Roman" w:hAnsi="Myriad Pro" w:cs="Times New Roman"/>
                <w:sz w:val="16"/>
                <w:szCs w:val="16"/>
                <w:lang w:eastAsia="ru-RU"/>
              </w:rPr>
            </w:pPr>
            <w:r w:rsidRPr="008D7BD3">
              <w:rPr>
                <w:rFonts w:ascii="Myriad Pro" w:hAnsi="Myriad Pro" w:cs="Calibri"/>
                <w:color w:val="000000"/>
                <w:sz w:val="16"/>
                <w:szCs w:val="16"/>
              </w:rPr>
              <w:t>299 394,09</w:t>
            </w:r>
          </w:p>
        </w:tc>
        <w:tc>
          <w:tcPr>
            <w:tcW w:w="1469" w:type="dxa"/>
            <w:tcBorders>
              <w:top w:val="nil"/>
              <w:left w:val="nil"/>
              <w:bottom w:val="single" w:sz="4" w:space="0" w:color="auto"/>
              <w:right w:val="single" w:sz="4" w:space="0" w:color="auto"/>
            </w:tcBorders>
            <w:shd w:val="clear" w:color="auto" w:fill="auto"/>
            <w:vAlign w:val="center"/>
          </w:tcPr>
          <w:p w14:paraId="7E5058EB" w14:textId="77777777" w:rsidR="002166D9" w:rsidRPr="00330EEB" w:rsidRDefault="002166D9" w:rsidP="00605F86">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328 611,39</w:t>
            </w:r>
          </w:p>
        </w:tc>
        <w:tc>
          <w:tcPr>
            <w:tcW w:w="1281" w:type="dxa"/>
            <w:tcBorders>
              <w:top w:val="nil"/>
              <w:left w:val="nil"/>
              <w:bottom w:val="single" w:sz="4" w:space="0" w:color="auto"/>
              <w:right w:val="single" w:sz="4" w:space="0" w:color="auto"/>
            </w:tcBorders>
            <w:shd w:val="clear" w:color="auto" w:fill="auto"/>
            <w:vAlign w:val="center"/>
          </w:tcPr>
          <w:p w14:paraId="6B70248E" w14:textId="77777777" w:rsidR="002166D9" w:rsidRPr="00330EEB" w:rsidRDefault="002166D9" w:rsidP="00605F86">
            <w:pPr>
              <w:spacing w:after="0" w:line="240" w:lineRule="auto"/>
              <w:jc w:val="center"/>
              <w:rPr>
                <w:rFonts w:ascii="Myriad Pro" w:eastAsia="Times New Roman" w:hAnsi="Myriad Pro" w:cs="Times New Roman"/>
                <w:sz w:val="16"/>
                <w:szCs w:val="16"/>
                <w:lang w:eastAsia="ru-RU"/>
              </w:rPr>
            </w:pPr>
            <w:r>
              <w:rPr>
                <w:rFonts w:ascii="Myriad Pro" w:hAnsi="Myriad Pro" w:cs="Calibri"/>
                <w:color w:val="000000"/>
                <w:sz w:val="16"/>
                <w:szCs w:val="16"/>
              </w:rPr>
              <w:t>140 439,60</w:t>
            </w:r>
          </w:p>
        </w:tc>
        <w:tc>
          <w:tcPr>
            <w:tcW w:w="1159" w:type="dxa"/>
            <w:tcBorders>
              <w:top w:val="nil"/>
              <w:left w:val="nil"/>
              <w:bottom w:val="single" w:sz="4" w:space="0" w:color="auto"/>
              <w:right w:val="single" w:sz="4" w:space="0" w:color="auto"/>
            </w:tcBorders>
            <w:shd w:val="clear" w:color="auto" w:fill="auto"/>
            <w:vAlign w:val="center"/>
          </w:tcPr>
          <w:p w14:paraId="48375F1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-188 171,79</w:t>
            </w:r>
          </w:p>
        </w:tc>
        <w:tc>
          <w:tcPr>
            <w:tcW w:w="767" w:type="dxa"/>
            <w:tcBorders>
              <w:top w:val="nil"/>
              <w:left w:val="nil"/>
              <w:bottom w:val="single" w:sz="4" w:space="0" w:color="auto"/>
              <w:right w:val="single" w:sz="4" w:space="0" w:color="auto"/>
            </w:tcBorders>
            <w:shd w:val="clear" w:color="auto" w:fill="auto"/>
            <w:vAlign w:val="center"/>
          </w:tcPr>
          <w:p w14:paraId="0F47A07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42,7</w:t>
            </w:r>
          </w:p>
        </w:tc>
        <w:tc>
          <w:tcPr>
            <w:tcW w:w="1260" w:type="dxa"/>
            <w:tcBorders>
              <w:top w:val="nil"/>
              <w:left w:val="nil"/>
              <w:bottom w:val="single" w:sz="4" w:space="0" w:color="auto"/>
              <w:right w:val="single" w:sz="4" w:space="0" w:color="auto"/>
            </w:tcBorders>
            <w:shd w:val="clear" w:color="auto" w:fill="auto"/>
            <w:vAlign w:val="center"/>
          </w:tcPr>
          <w:p w14:paraId="49E2D38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-158 954,49</w:t>
            </w:r>
          </w:p>
        </w:tc>
        <w:tc>
          <w:tcPr>
            <w:tcW w:w="780" w:type="dxa"/>
            <w:tcBorders>
              <w:top w:val="nil"/>
              <w:left w:val="nil"/>
              <w:bottom w:val="single" w:sz="4" w:space="0" w:color="auto"/>
              <w:right w:val="single" w:sz="4" w:space="0" w:color="auto"/>
            </w:tcBorders>
            <w:shd w:val="clear" w:color="auto" w:fill="auto"/>
            <w:vAlign w:val="center"/>
          </w:tcPr>
          <w:p w14:paraId="1DDA095C"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50,0</w:t>
            </w:r>
          </w:p>
        </w:tc>
        <w:tc>
          <w:tcPr>
            <w:tcW w:w="947" w:type="dxa"/>
            <w:tcBorders>
              <w:top w:val="nil"/>
              <w:left w:val="nil"/>
              <w:bottom w:val="single" w:sz="4" w:space="0" w:color="auto"/>
              <w:right w:val="single" w:sz="4" w:space="0" w:color="auto"/>
            </w:tcBorders>
            <w:shd w:val="clear" w:color="auto" w:fill="auto"/>
            <w:vAlign w:val="center"/>
          </w:tcPr>
          <w:p w14:paraId="50A5D90D"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8,5</w:t>
            </w:r>
          </w:p>
        </w:tc>
        <w:tc>
          <w:tcPr>
            <w:tcW w:w="850" w:type="dxa"/>
            <w:tcBorders>
              <w:top w:val="nil"/>
              <w:left w:val="nil"/>
              <w:bottom w:val="single" w:sz="4" w:space="0" w:color="auto"/>
              <w:right w:val="single" w:sz="4" w:space="0" w:color="auto"/>
            </w:tcBorders>
            <w:shd w:val="clear" w:color="auto" w:fill="auto"/>
            <w:vAlign w:val="center"/>
          </w:tcPr>
          <w:p w14:paraId="05849E45" w14:textId="4744FA3B" w:rsidR="002166D9" w:rsidRPr="00330EEB" w:rsidRDefault="002166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w:t>
            </w:r>
            <w:r w:rsidR="00D725D9">
              <w:rPr>
                <w:rFonts w:ascii="Myriad Pro" w:hAnsi="Myriad Pro" w:cs="Calibri"/>
                <w:color w:val="000000"/>
                <w:sz w:val="16"/>
                <w:szCs w:val="16"/>
              </w:rPr>
              <w:t xml:space="preserve"> </w:t>
            </w:r>
            <w:r>
              <w:rPr>
                <w:rFonts w:ascii="Myriad Pro" w:hAnsi="Myriad Pro" w:cs="Calibri"/>
                <w:color w:val="000000"/>
                <w:sz w:val="16"/>
                <w:szCs w:val="16"/>
              </w:rPr>
              <w:t xml:space="preserve">51,72 </w:t>
            </w:r>
          </w:p>
        </w:tc>
      </w:tr>
      <w:tr w:rsidR="002166D9" w:rsidRPr="00330EEB" w14:paraId="464050A7"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7C9483BE"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w:t>
            </w:r>
          </w:p>
        </w:tc>
        <w:tc>
          <w:tcPr>
            <w:tcW w:w="3094" w:type="dxa"/>
            <w:tcBorders>
              <w:top w:val="nil"/>
              <w:left w:val="nil"/>
              <w:bottom w:val="single" w:sz="4" w:space="0" w:color="auto"/>
              <w:right w:val="single" w:sz="4" w:space="0" w:color="auto"/>
            </w:tcBorders>
            <w:shd w:val="clear" w:color="auto" w:fill="auto"/>
            <w:vAlign w:val="center"/>
          </w:tcPr>
          <w:p w14:paraId="688F1A7D"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Оплата работ и услуг сторонних организаций</w:t>
            </w:r>
          </w:p>
        </w:tc>
        <w:tc>
          <w:tcPr>
            <w:tcW w:w="1260" w:type="dxa"/>
            <w:tcBorders>
              <w:top w:val="nil"/>
              <w:left w:val="nil"/>
              <w:bottom w:val="single" w:sz="4" w:space="0" w:color="auto"/>
              <w:right w:val="single" w:sz="4" w:space="0" w:color="auto"/>
            </w:tcBorders>
            <w:shd w:val="clear" w:color="auto" w:fill="auto"/>
            <w:vAlign w:val="center"/>
          </w:tcPr>
          <w:p w14:paraId="54F8210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21 680,24</w:t>
            </w:r>
          </w:p>
        </w:tc>
        <w:tc>
          <w:tcPr>
            <w:tcW w:w="1260" w:type="dxa"/>
            <w:tcBorders>
              <w:top w:val="nil"/>
              <w:left w:val="nil"/>
              <w:bottom w:val="single" w:sz="4" w:space="0" w:color="auto"/>
              <w:right w:val="single" w:sz="4" w:space="0" w:color="auto"/>
            </w:tcBorders>
            <w:shd w:val="clear" w:color="auto" w:fill="auto"/>
            <w:vAlign w:val="center"/>
          </w:tcPr>
          <w:p w14:paraId="4E17C76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23 126,10</w:t>
            </w:r>
          </w:p>
        </w:tc>
        <w:tc>
          <w:tcPr>
            <w:tcW w:w="1469" w:type="dxa"/>
            <w:tcBorders>
              <w:top w:val="nil"/>
              <w:left w:val="nil"/>
              <w:bottom w:val="single" w:sz="4" w:space="0" w:color="auto"/>
              <w:right w:val="single" w:sz="4" w:space="0" w:color="auto"/>
            </w:tcBorders>
            <w:shd w:val="clear" w:color="auto" w:fill="auto"/>
            <w:vAlign w:val="center"/>
          </w:tcPr>
          <w:p w14:paraId="014AC884"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28 208,80</w:t>
            </w:r>
          </w:p>
        </w:tc>
        <w:tc>
          <w:tcPr>
            <w:tcW w:w="1281" w:type="dxa"/>
            <w:tcBorders>
              <w:top w:val="nil"/>
              <w:left w:val="nil"/>
              <w:bottom w:val="single" w:sz="4" w:space="0" w:color="auto"/>
              <w:right w:val="single" w:sz="4" w:space="0" w:color="auto"/>
            </w:tcBorders>
            <w:shd w:val="clear" w:color="auto" w:fill="auto"/>
            <w:vAlign w:val="center"/>
          </w:tcPr>
          <w:p w14:paraId="2CFB259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25 400,29</w:t>
            </w:r>
          </w:p>
        </w:tc>
        <w:tc>
          <w:tcPr>
            <w:tcW w:w="1159" w:type="dxa"/>
            <w:tcBorders>
              <w:top w:val="nil"/>
              <w:left w:val="nil"/>
              <w:bottom w:val="single" w:sz="4" w:space="0" w:color="auto"/>
              <w:right w:val="single" w:sz="4" w:space="0" w:color="auto"/>
            </w:tcBorders>
            <w:shd w:val="clear" w:color="auto" w:fill="auto"/>
            <w:vAlign w:val="center"/>
          </w:tcPr>
          <w:p w14:paraId="39DE60E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-2 808,51</w:t>
            </w:r>
          </w:p>
        </w:tc>
        <w:tc>
          <w:tcPr>
            <w:tcW w:w="767" w:type="dxa"/>
            <w:tcBorders>
              <w:top w:val="nil"/>
              <w:left w:val="nil"/>
              <w:bottom w:val="single" w:sz="4" w:space="0" w:color="auto"/>
              <w:right w:val="single" w:sz="4" w:space="0" w:color="auto"/>
            </w:tcBorders>
            <w:shd w:val="clear" w:color="auto" w:fill="auto"/>
            <w:vAlign w:val="center"/>
          </w:tcPr>
          <w:p w14:paraId="23379E93"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90,0</w:t>
            </w:r>
          </w:p>
        </w:tc>
        <w:tc>
          <w:tcPr>
            <w:tcW w:w="1260" w:type="dxa"/>
            <w:tcBorders>
              <w:top w:val="nil"/>
              <w:left w:val="nil"/>
              <w:bottom w:val="single" w:sz="4" w:space="0" w:color="auto"/>
              <w:right w:val="single" w:sz="4" w:space="0" w:color="auto"/>
            </w:tcBorders>
            <w:shd w:val="clear" w:color="auto" w:fill="auto"/>
            <w:vAlign w:val="center"/>
          </w:tcPr>
          <w:p w14:paraId="27CB2EB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2 274,19</w:t>
            </w:r>
          </w:p>
        </w:tc>
        <w:tc>
          <w:tcPr>
            <w:tcW w:w="780" w:type="dxa"/>
            <w:tcBorders>
              <w:top w:val="nil"/>
              <w:left w:val="nil"/>
              <w:bottom w:val="single" w:sz="4" w:space="0" w:color="auto"/>
              <w:right w:val="single" w:sz="4" w:space="0" w:color="auto"/>
            </w:tcBorders>
            <w:shd w:val="clear" w:color="auto" w:fill="auto"/>
            <w:vAlign w:val="center"/>
          </w:tcPr>
          <w:p w14:paraId="38CCF17C"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117,2</w:t>
            </w:r>
          </w:p>
        </w:tc>
        <w:tc>
          <w:tcPr>
            <w:tcW w:w="947" w:type="dxa"/>
            <w:tcBorders>
              <w:top w:val="nil"/>
              <w:left w:val="nil"/>
              <w:bottom w:val="single" w:sz="4" w:space="0" w:color="auto"/>
              <w:right w:val="single" w:sz="4" w:space="0" w:color="auto"/>
            </w:tcBorders>
            <w:shd w:val="clear" w:color="auto" w:fill="auto"/>
            <w:vAlign w:val="center"/>
          </w:tcPr>
          <w:p w14:paraId="2959004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0,1</w:t>
            </w:r>
          </w:p>
        </w:tc>
        <w:tc>
          <w:tcPr>
            <w:tcW w:w="850" w:type="dxa"/>
            <w:tcBorders>
              <w:top w:val="nil"/>
              <w:left w:val="nil"/>
              <w:bottom w:val="single" w:sz="4" w:space="0" w:color="auto"/>
              <w:right w:val="single" w:sz="4" w:space="0" w:color="auto"/>
            </w:tcBorders>
            <w:shd w:val="clear" w:color="auto" w:fill="auto"/>
            <w:vAlign w:val="center"/>
          </w:tcPr>
          <w:p w14:paraId="566D9D81" w14:textId="1F338FC5"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0,74 </w:t>
            </w:r>
          </w:p>
        </w:tc>
      </w:tr>
      <w:tr w:rsidR="002166D9" w:rsidRPr="00330EEB" w14:paraId="6DB3CBC0"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2C62FB00"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3.1.1</w:t>
            </w:r>
          </w:p>
        </w:tc>
        <w:tc>
          <w:tcPr>
            <w:tcW w:w="3094" w:type="dxa"/>
            <w:tcBorders>
              <w:top w:val="nil"/>
              <w:left w:val="nil"/>
              <w:bottom w:val="single" w:sz="4" w:space="0" w:color="auto"/>
              <w:right w:val="single" w:sz="4" w:space="0" w:color="auto"/>
            </w:tcBorders>
            <w:shd w:val="clear" w:color="auto" w:fill="auto"/>
            <w:vAlign w:val="center"/>
          </w:tcPr>
          <w:p w14:paraId="6C43EACA"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услуги связи</w:t>
            </w:r>
          </w:p>
        </w:tc>
        <w:tc>
          <w:tcPr>
            <w:tcW w:w="1260" w:type="dxa"/>
            <w:tcBorders>
              <w:top w:val="nil"/>
              <w:left w:val="nil"/>
              <w:bottom w:val="single" w:sz="4" w:space="0" w:color="auto"/>
              <w:right w:val="single" w:sz="4" w:space="0" w:color="auto"/>
            </w:tcBorders>
            <w:shd w:val="clear" w:color="auto" w:fill="auto"/>
            <w:vAlign w:val="center"/>
          </w:tcPr>
          <w:p w14:paraId="049345A4"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4 314,57</w:t>
            </w:r>
          </w:p>
        </w:tc>
        <w:tc>
          <w:tcPr>
            <w:tcW w:w="1260" w:type="dxa"/>
            <w:tcBorders>
              <w:top w:val="nil"/>
              <w:left w:val="nil"/>
              <w:bottom w:val="single" w:sz="4" w:space="0" w:color="auto"/>
              <w:right w:val="single" w:sz="4" w:space="0" w:color="auto"/>
            </w:tcBorders>
            <w:shd w:val="clear" w:color="auto" w:fill="auto"/>
            <w:vAlign w:val="center"/>
          </w:tcPr>
          <w:p w14:paraId="20E35A9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4 602,31</w:t>
            </w:r>
          </w:p>
        </w:tc>
        <w:tc>
          <w:tcPr>
            <w:tcW w:w="1469" w:type="dxa"/>
            <w:tcBorders>
              <w:top w:val="nil"/>
              <w:left w:val="nil"/>
              <w:bottom w:val="single" w:sz="4" w:space="0" w:color="auto"/>
              <w:right w:val="single" w:sz="4" w:space="0" w:color="auto"/>
            </w:tcBorders>
            <w:shd w:val="clear" w:color="auto" w:fill="auto"/>
            <w:vAlign w:val="center"/>
          </w:tcPr>
          <w:p w14:paraId="4D179E5C"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7 585,92</w:t>
            </w:r>
          </w:p>
        </w:tc>
        <w:tc>
          <w:tcPr>
            <w:tcW w:w="1281" w:type="dxa"/>
            <w:tcBorders>
              <w:top w:val="nil"/>
              <w:left w:val="nil"/>
              <w:bottom w:val="single" w:sz="4" w:space="0" w:color="auto"/>
              <w:right w:val="single" w:sz="4" w:space="0" w:color="auto"/>
            </w:tcBorders>
            <w:shd w:val="clear" w:color="auto" w:fill="auto"/>
            <w:vAlign w:val="center"/>
          </w:tcPr>
          <w:p w14:paraId="1E231627"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5 892,24</w:t>
            </w:r>
          </w:p>
        </w:tc>
        <w:tc>
          <w:tcPr>
            <w:tcW w:w="1159" w:type="dxa"/>
            <w:tcBorders>
              <w:top w:val="nil"/>
              <w:left w:val="nil"/>
              <w:bottom w:val="single" w:sz="4" w:space="0" w:color="auto"/>
              <w:right w:val="single" w:sz="4" w:space="0" w:color="auto"/>
            </w:tcBorders>
            <w:shd w:val="clear" w:color="auto" w:fill="auto"/>
            <w:vAlign w:val="center"/>
          </w:tcPr>
          <w:p w14:paraId="43158AC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-1 693,68</w:t>
            </w:r>
          </w:p>
        </w:tc>
        <w:tc>
          <w:tcPr>
            <w:tcW w:w="767" w:type="dxa"/>
            <w:tcBorders>
              <w:top w:val="nil"/>
              <w:left w:val="nil"/>
              <w:bottom w:val="single" w:sz="4" w:space="0" w:color="auto"/>
              <w:right w:val="single" w:sz="4" w:space="0" w:color="auto"/>
            </w:tcBorders>
            <w:shd w:val="clear" w:color="auto" w:fill="auto"/>
            <w:vAlign w:val="center"/>
          </w:tcPr>
          <w:p w14:paraId="2C796EAD"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77,7</w:t>
            </w:r>
          </w:p>
        </w:tc>
        <w:tc>
          <w:tcPr>
            <w:tcW w:w="1260" w:type="dxa"/>
            <w:tcBorders>
              <w:top w:val="nil"/>
              <w:left w:val="nil"/>
              <w:bottom w:val="single" w:sz="4" w:space="0" w:color="auto"/>
              <w:right w:val="single" w:sz="4" w:space="0" w:color="auto"/>
            </w:tcBorders>
            <w:shd w:val="clear" w:color="auto" w:fill="auto"/>
            <w:vAlign w:val="center"/>
          </w:tcPr>
          <w:p w14:paraId="4997A4C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1 289,93</w:t>
            </w:r>
          </w:p>
        </w:tc>
        <w:tc>
          <w:tcPr>
            <w:tcW w:w="780" w:type="dxa"/>
            <w:tcBorders>
              <w:top w:val="nil"/>
              <w:left w:val="nil"/>
              <w:bottom w:val="single" w:sz="4" w:space="0" w:color="auto"/>
              <w:right w:val="single" w:sz="4" w:space="0" w:color="auto"/>
            </w:tcBorders>
            <w:shd w:val="clear" w:color="auto" w:fill="auto"/>
            <w:vAlign w:val="center"/>
          </w:tcPr>
          <w:p w14:paraId="599986DD"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136,6</w:t>
            </w:r>
          </w:p>
        </w:tc>
        <w:tc>
          <w:tcPr>
            <w:tcW w:w="947" w:type="dxa"/>
            <w:tcBorders>
              <w:top w:val="nil"/>
              <w:left w:val="nil"/>
              <w:bottom w:val="single" w:sz="4" w:space="0" w:color="auto"/>
              <w:right w:val="single" w:sz="4" w:space="0" w:color="auto"/>
            </w:tcBorders>
            <w:shd w:val="clear" w:color="auto" w:fill="auto"/>
            <w:vAlign w:val="center"/>
          </w:tcPr>
          <w:p w14:paraId="71D7AFF0"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0,1</w:t>
            </w:r>
          </w:p>
        </w:tc>
        <w:tc>
          <w:tcPr>
            <w:tcW w:w="850" w:type="dxa"/>
            <w:tcBorders>
              <w:top w:val="nil"/>
              <w:left w:val="nil"/>
              <w:bottom w:val="single" w:sz="4" w:space="0" w:color="auto"/>
              <w:right w:val="single" w:sz="4" w:space="0" w:color="auto"/>
            </w:tcBorders>
            <w:shd w:val="clear" w:color="auto" w:fill="auto"/>
            <w:vAlign w:val="center"/>
          </w:tcPr>
          <w:p w14:paraId="7A857A5A" w14:textId="02956962"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0,42 </w:t>
            </w:r>
          </w:p>
        </w:tc>
      </w:tr>
      <w:tr w:rsidR="002166D9" w:rsidRPr="00330EEB" w14:paraId="32EB4E03"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259C64BC"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3.1.2</w:t>
            </w:r>
          </w:p>
        </w:tc>
        <w:tc>
          <w:tcPr>
            <w:tcW w:w="3094" w:type="dxa"/>
            <w:tcBorders>
              <w:top w:val="nil"/>
              <w:left w:val="nil"/>
              <w:bottom w:val="single" w:sz="4" w:space="0" w:color="auto"/>
              <w:right w:val="single" w:sz="4" w:space="0" w:color="auto"/>
            </w:tcBorders>
            <w:shd w:val="clear" w:color="auto" w:fill="auto"/>
            <w:vAlign w:val="center"/>
          </w:tcPr>
          <w:p w14:paraId="7BD14DFF"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услуги вневедомственной охраны и коммунального хозяйства</w:t>
            </w:r>
          </w:p>
        </w:tc>
        <w:tc>
          <w:tcPr>
            <w:tcW w:w="1260" w:type="dxa"/>
            <w:tcBorders>
              <w:top w:val="nil"/>
              <w:left w:val="nil"/>
              <w:bottom w:val="single" w:sz="4" w:space="0" w:color="auto"/>
              <w:right w:val="single" w:sz="4" w:space="0" w:color="auto"/>
            </w:tcBorders>
            <w:shd w:val="clear" w:color="auto" w:fill="auto"/>
            <w:vAlign w:val="center"/>
          </w:tcPr>
          <w:p w14:paraId="27AA1757"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17 002,46</w:t>
            </w:r>
          </w:p>
        </w:tc>
        <w:tc>
          <w:tcPr>
            <w:tcW w:w="1260" w:type="dxa"/>
            <w:tcBorders>
              <w:top w:val="nil"/>
              <w:left w:val="nil"/>
              <w:bottom w:val="single" w:sz="4" w:space="0" w:color="auto"/>
              <w:right w:val="single" w:sz="4" w:space="0" w:color="auto"/>
            </w:tcBorders>
            <w:shd w:val="clear" w:color="auto" w:fill="auto"/>
            <w:vAlign w:val="center"/>
          </w:tcPr>
          <w:p w14:paraId="434E271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18 136,36</w:t>
            </w:r>
          </w:p>
        </w:tc>
        <w:tc>
          <w:tcPr>
            <w:tcW w:w="1469" w:type="dxa"/>
            <w:tcBorders>
              <w:top w:val="nil"/>
              <w:left w:val="nil"/>
              <w:bottom w:val="single" w:sz="4" w:space="0" w:color="auto"/>
              <w:right w:val="single" w:sz="4" w:space="0" w:color="auto"/>
            </w:tcBorders>
            <w:shd w:val="clear" w:color="auto" w:fill="auto"/>
            <w:vAlign w:val="center"/>
          </w:tcPr>
          <w:p w14:paraId="283D9570"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19 197,34</w:t>
            </w:r>
          </w:p>
        </w:tc>
        <w:tc>
          <w:tcPr>
            <w:tcW w:w="1281" w:type="dxa"/>
            <w:tcBorders>
              <w:top w:val="nil"/>
              <w:left w:val="nil"/>
              <w:bottom w:val="single" w:sz="4" w:space="0" w:color="auto"/>
              <w:right w:val="single" w:sz="4" w:space="0" w:color="auto"/>
            </w:tcBorders>
            <w:shd w:val="clear" w:color="auto" w:fill="auto"/>
            <w:vAlign w:val="center"/>
          </w:tcPr>
          <w:p w14:paraId="5D9AB07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18 637,72</w:t>
            </w:r>
          </w:p>
        </w:tc>
        <w:tc>
          <w:tcPr>
            <w:tcW w:w="1159" w:type="dxa"/>
            <w:tcBorders>
              <w:top w:val="nil"/>
              <w:left w:val="nil"/>
              <w:bottom w:val="single" w:sz="4" w:space="0" w:color="auto"/>
              <w:right w:val="single" w:sz="4" w:space="0" w:color="auto"/>
            </w:tcBorders>
            <w:shd w:val="clear" w:color="auto" w:fill="auto"/>
            <w:vAlign w:val="center"/>
          </w:tcPr>
          <w:p w14:paraId="1271C49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-559,62</w:t>
            </w:r>
          </w:p>
        </w:tc>
        <w:tc>
          <w:tcPr>
            <w:tcW w:w="767" w:type="dxa"/>
            <w:tcBorders>
              <w:top w:val="nil"/>
              <w:left w:val="nil"/>
              <w:bottom w:val="single" w:sz="4" w:space="0" w:color="auto"/>
              <w:right w:val="single" w:sz="4" w:space="0" w:color="auto"/>
            </w:tcBorders>
            <w:shd w:val="clear" w:color="auto" w:fill="auto"/>
            <w:vAlign w:val="center"/>
          </w:tcPr>
          <w:p w14:paraId="318EACA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97,1</w:t>
            </w:r>
          </w:p>
        </w:tc>
        <w:tc>
          <w:tcPr>
            <w:tcW w:w="1260" w:type="dxa"/>
            <w:tcBorders>
              <w:top w:val="nil"/>
              <w:left w:val="nil"/>
              <w:bottom w:val="single" w:sz="4" w:space="0" w:color="auto"/>
              <w:right w:val="single" w:sz="4" w:space="0" w:color="auto"/>
            </w:tcBorders>
            <w:shd w:val="clear" w:color="auto" w:fill="auto"/>
            <w:vAlign w:val="center"/>
          </w:tcPr>
          <w:p w14:paraId="4981F1BC"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501,36</w:t>
            </w:r>
          </w:p>
        </w:tc>
        <w:tc>
          <w:tcPr>
            <w:tcW w:w="780" w:type="dxa"/>
            <w:tcBorders>
              <w:top w:val="nil"/>
              <w:left w:val="nil"/>
              <w:bottom w:val="single" w:sz="4" w:space="0" w:color="auto"/>
              <w:right w:val="single" w:sz="4" w:space="0" w:color="auto"/>
            </w:tcBorders>
            <w:shd w:val="clear" w:color="auto" w:fill="auto"/>
            <w:vAlign w:val="center"/>
          </w:tcPr>
          <w:p w14:paraId="1923913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109,6</w:t>
            </w:r>
          </w:p>
        </w:tc>
        <w:tc>
          <w:tcPr>
            <w:tcW w:w="947" w:type="dxa"/>
            <w:tcBorders>
              <w:top w:val="nil"/>
              <w:left w:val="nil"/>
              <w:bottom w:val="single" w:sz="4" w:space="0" w:color="auto"/>
              <w:right w:val="single" w:sz="4" w:space="0" w:color="auto"/>
            </w:tcBorders>
            <w:shd w:val="clear" w:color="auto" w:fill="auto"/>
            <w:vAlign w:val="center"/>
          </w:tcPr>
          <w:p w14:paraId="0485BAC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195A2933" w14:textId="30BD2220"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0,16 </w:t>
            </w:r>
          </w:p>
        </w:tc>
      </w:tr>
      <w:tr w:rsidR="002166D9" w:rsidRPr="00330EEB" w14:paraId="6313A1BF"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081CA3AF"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3.1.3</w:t>
            </w:r>
          </w:p>
        </w:tc>
        <w:tc>
          <w:tcPr>
            <w:tcW w:w="3094" w:type="dxa"/>
            <w:tcBorders>
              <w:top w:val="nil"/>
              <w:left w:val="nil"/>
              <w:bottom w:val="single" w:sz="4" w:space="0" w:color="auto"/>
              <w:right w:val="single" w:sz="4" w:space="0" w:color="auto"/>
            </w:tcBorders>
            <w:shd w:val="clear" w:color="auto" w:fill="auto"/>
            <w:vAlign w:val="center"/>
          </w:tcPr>
          <w:p w14:paraId="4DC014D7"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юридические и информационные услуги</w:t>
            </w:r>
          </w:p>
        </w:tc>
        <w:tc>
          <w:tcPr>
            <w:tcW w:w="1260" w:type="dxa"/>
            <w:tcBorders>
              <w:top w:val="nil"/>
              <w:left w:val="nil"/>
              <w:bottom w:val="single" w:sz="4" w:space="0" w:color="auto"/>
              <w:right w:val="single" w:sz="4" w:space="0" w:color="auto"/>
            </w:tcBorders>
            <w:shd w:val="clear" w:color="auto" w:fill="auto"/>
            <w:vAlign w:val="center"/>
          </w:tcPr>
          <w:p w14:paraId="5CEC52A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6,46</w:t>
            </w:r>
          </w:p>
        </w:tc>
        <w:tc>
          <w:tcPr>
            <w:tcW w:w="1260" w:type="dxa"/>
            <w:tcBorders>
              <w:top w:val="nil"/>
              <w:left w:val="nil"/>
              <w:bottom w:val="single" w:sz="4" w:space="0" w:color="auto"/>
              <w:right w:val="single" w:sz="4" w:space="0" w:color="auto"/>
            </w:tcBorders>
            <w:shd w:val="clear" w:color="auto" w:fill="auto"/>
            <w:vAlign w:val="center"/>
          </w:tcPr>
          <w:p w14:paraId="712B7C4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6,89</w:t>
            </w:r>
          </w:p>
        </w:tc>
        <w:tc>
          <w:tcPr>
            <w:tcW w:w="1469" w:type="dxa"/>
            <w:tcBorders>
              <w:top w:val="nil"/>
              <w:left w:val="nil"/>
              <w:bottom w:val="single" w:sz="4" w:space="0" w:color="auto"/>
              <w:right w:val="single" w:sz="4" w:space="0" w:color="auto"/>
            </w:tcBorders>
            <w:shd w:val="clear" w:color="auto" w:fill="auto"/>
            <w:vAlign w:val="center"/>
          </w:tcPr>
          <w:p w14:paraId="2C4B7EB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231,00</w:t>
            </w:r>
          </w:p>
        </w:tc>
        <w:tc>
          <w:tcPr>
            <w:tcW w:w="1281" w:type="dxa"/>
            <w:tcBorders>
              <w:top w:val="nil"/>
              <w:left w:val="nil"/>
              <w:bottom w:val="single" w:sz="4" w:space="0" w:color="auto"/>
              <w:right w:val="single" w:sz="4" w:space="0" w:color="auto"/>
            </w:tcBorders>
            <w:shd w:val="clear" w:color="auto" w:fill="auto"/>
            <w:vAlign w:val="center"/>
          </w:tcPr>
          <w:p w14:paraId="6748307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41,00</w:t>
            </w:r>
          </w:p>
        </w:tc>
        <w:tc>
          <w:tcPr>
            <w:tcW w:w="1159" w:type="dxa"/>
            <w:tcBorders>
              <w:top w:val="nil"/>
              <w:left w:val="nil"/>
              <w:bottom w:val="single" w:sz="4" w:space="0" w:color="auto"/>
              <w:right w:val="single" w:sz="4" w:space="0" w:color="auto"/>
            </w:tcBorders>
            <w:shd w:val="clear" w:color="auto" w:fill="auto"/>
            <w:vAlign w:val="center"/>
          </w:tcPr>
          <w:p w14:paraId="5778B2E7"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-190,00</w:t>
            </w:r>
          </w:p>
        </w:tc>
        <w:tc>
          <w:tcPr>
            <w:tcW w:w="767" w:type="dxa"/>
            <w:tcBorders>
              <w:top w:val="nil"/>
              <w:left w:val="nil"/>
              <w:bottom w:val="single" w:sz="4" w:space="0" w:color="auto"/>
              <w:right w:val="single" w:sz="4" w:space="0" w:color="auto"/>
            </w:tcBorders>
            <w:shd w:val="clear" w:color="auto" w:fill="auto"/>
            <w:vAlign w:val="center"/>
          </w:tcPr>
          <w:p w14:paraId="4C74280D"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17,7</w:t>
            </w:r>
          </w:p>
        </w:tc>
        <w:tc>
          <w:tcPr>
            <w:tcW w:w="1260" w:type="dxa"/>
            <w:tcBorders>
              <w:top w:val="nil"/>
              <w:left w:val="nil"/>
              <w:bottom w:val="single" w:sz="4" w:space="0" w:color="auto"/>
              <w:right w:val="single" w:sz="4" w:space="0" w:color="auto"/>
            </w:tcBorders>
            <w:shd w:val="clear" w:color="auto" w:fill="auto"/>
            <w:vAlign w:val="center"/>
          </w:tcPr>
          <w:p w14:paraId="1F31564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34,11</w:t>
            </w:r>
          </w:p>
        </w:tc>
        <w:tc>
          <w:tcPr>
            <w:tcW w:w="780" w:type="dxa"/>
            <w:tcBorders>
              <w:top w:val="nil"/>
              <w:left w:val="nil"/>
              <w:bottom w:val="single" w:sz="4" w:space="0" w:color="auto"/>
              <w:right w:val="single" w:sz="4" w:space="0" w:color="auto"/>
            </w:tcBorders>
            <w:shd w:val="clear" w:color="auto" w:fill="auto"/>
            <w:vAlign w:val="center"/>
          </w:tcPr>
          <w:p w14:paraId="42C80703"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634,7</w:t>
            </w:r>
          </w:p>
        </w:tc>
        <w:tc>
          <w:tcPr>
            <w:tcW w:w="947" w:type="dxa"/>
            <w:tcBorders>
              <w:top w:val="nil"/>
              <w:left w:val="nil"/>
              <w:bottom w:val="single" w:sz="4" w:space="0" w:color="auto"/>
              <w:right w:val="single" w:sz="4" w:space="0" w:color="auto"/>
            </w:tcBorders>
            <w:shd w:val="clear" w:color="auto" w:fill="auto"/>
            <w:vAlign w:val="center"/>
          </w:tcPr>
          <w:p w14:paraId="0EC1C56D"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3ABF9714" w14:textId="4F1BBDE4"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0,01 </w:t>
            </w:r>
          </w:p>
        </w:tc>
      </w:tr>
      <w:tr w:rsidR="002166D9" w:rsidRPr="00330EEB" w14:paraId="082DF0FF"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0331012B"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3.1.4</w:t>
            </w:r>
          </w:p>
        </w:tc>
        <w:tc>
          <w:tcPr>
            <w:tcW w:w="3094" w:type="dxa"/>
            <w:tcBorders>
              <w:top w:val="nil"/>
              <w:left w:val="nil"/>
              <w:bottom w:val="single" w:sz="4" w:space="0" w:color="auto"/>
              <w:right w:val="single" w:sz="4" w:space="0" w:color="auto"/>
            </w:tcBorders>
            <w:shd w:val="clear" w:color="auto" w:fill="auto"/>
            <w:vAlign w:val="center"/>
          </w:tcPr>
          <w:p w14:paraId="0A068DDD"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аудиторские и консультационные услуги</w:t>
            </w:r>
          </w:p>
        </w:tc>
        <w:tc>
          <w:tcPr>
            <w:tcW w:w="1260" w:type="dxa"/>
            <w:tcBorders>
              <w:top w:val="nil"/>
              <w:left w:val="nil"/>
              <w:bottom w:val="single" w:sz="4" w:space="0" w:color="auto"/>
              <w:right w:val="single" w:sz="4" w:space="0" w:color="auto"/>
            </w:tcBorders>
            <w:shd w:val="clear" w:color="auto" w:fill="auto"/>
            <w:vAlign w:val="center"/>
          </w:tcPr>
          <w:p w14:paraId="387D1674"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279,35</w:t>
            </w:r>
          </w:p>
        </w:tc>
        <w:tc>
          <w:tcPr>
            <w:tcW w:w="1260" w:type="dxa"/>
            <w:tcBorders>
              <w:top w:val="nil"/>
              <w:left w:val="nil"/>
              <w:bottom w:val="single" w:sz="4" w:space="0" w:color="auto"/>
              <w:right w:val="single" w:sz="4" w:space="0" w:color="auto"/>
            </w:tcBorders>
            <w:shd w:val="clear" w:color="auto" w:fill="auto"/>
            <w:vAlign w:val="center"/>
          </w:tcPr>
          <w:p w14:paraId="31D32F5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297,98</w:t>
            </w:r>
          </w:p>
        </w:tc>
        <w:tc>
          <w:tcPr>
            <w:tcW w:w="1469" w:type="dxa"/>
            <w:tcBorders>
              <w:top w:val="nil"/>
              <w:left w:val="nil"/>
              <w:bottom w:val="single" w:sz="4" w:space="0" w:color="auto"/>
              <w:right w:val="single" w:sz="4" w:space="0" w:color="auto"/>
            </w:tcBorders>
            <w:shd w:val="clear" w:color="auto" w:fill="auto"/>
            <w:vAlign w:val="center"/>
          </w:tcPr>
          <w:p w14:paraId="0DCB9A3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626,86</w:t>
            </w:r>
          </w:p>
        </w:tc>
        <w:tc>
          <w:tcPr>
            <w:tcW w:w="1281" w:type="dxa"/>
            <w:tcBorders>
              <w:top w:val="nil"/>
              <w:left w:val="nil"/>
              <w:bottom w:val="single" w:sz="4" w:space="0" w:color="auto"/>
              <w:right w:val="single" w:sz="4" w:space="0" w:color="auto"/>
            </w:tcBorders>
            <w:shd w:val="clear" w:color="auto" w:fill="auto"/>
            <w:vAlign w:val="center"/>
          </w:tcPr>
          <w:p w14:paraId="56E7C44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301,27</w:t>
            </w:r>
          </w:p>
        </w:tc>
        <w:tc>
          <w:tcPr>
            <w:tcW w:w="1159" w:type="dxa"/>
            <w:tcBorders>
              <w:top w:val="nil"/>
              <w:left w:val="nil"/>
              <w:bottom w:val="single" w:sz="4" w:space="0" w:color="auto"/>
              <w:right w:val="single" w:sz="4" w:space="0" w:color="auto"/>
            </w:tcBorders>
            <w:shd w:val="clear" w:color="auto" w:fill="auto"/>
            <w:vAlign w:val="center"/>
          </w:tcPr>
          <w:p w14:paraId="146206F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-325,59</w:t>
            </w:r>
          </w:p>
        </w:tc>
        <w:tc>
          <w:tcPr>
            <w:tcW w:w="767" w:type="dxa"/>
            <w:tcBorders>
              <w:top w:val="nil"/>
              <w:left w:val="nil"/>
              <w:bottom w:val="single" w:sz="4" w:space="0" w:color="auto"/>
              <w:right w:val="single" w:sz="4" w:space="0" w:color="auto"/>
            </w:tcBorders>
            <w:shd w:val="clear" w:color="auto" w:fill="auto"/>
            <w:vAlign w:val="center"/>
          </w:tcPr>
          <w:p w14:paraId="0FB2723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48,1</w:t>
            </w:r>
          </w:p>
        </w:tc>
        <w:tc>
          <w:tcPr>
            <w:tcW w:w="1260" w:type="dxa"/>
            <w:tcBorders>
              <w:top w:val="nil"/>
              <w:left w:val="nil"/>
              <w:bottom w:val="single" w:sz="4" w:space="0" w:color="auto"/>
              <w:right w:val="single" w:sz="4" w:space="0" w:color="auto"/>
            </w:tcBorders>
            <w:shd w:val="clear" w:color="auto" w:fill="auto"/>
            <w:vAlign w:val="center"/>
          </w:tcPr>
          <w:p w14:paraId="4BD4C08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3,29</w:t>
            </w:r>
          </w:p>
        </w:tc>
        <w:tc>
          <w:tcPr>
            <w:tcW w:w="780" w:type="dxa"/>
            <w:tcBorders>
              <w:top w:val="nil"/>
              <w:left w:val="nil"/>
              <w:bottom w:val="single" w:sz="4" w:space="0" w:color="auto"/>
              <w:right w:val="single" w:sz="4" w:space="0" w:color="auto"/>
            </w:tcBorders>
            <w:shd w:val="clear" w:color="auto" w:fill="auto"/>
            <w:vAlign w:val="center"/>
          </w:tcPr>
          <w:p w14:paraId="3BEB1AB7"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107,8</w:t>
            </w:r>
          </w:p>
        </w:tc>
        <w:tc>
          <w:tcPr>
            <w:tcW w:w="947" w:type="dxa"/>
            <w:tcBorders>
              <w:top w:val="nil"/>
              <w:left w:val="nil"/>
              <w:bottom w:val="single" w:sz="4" w:space="0" w:color="auto"/>
              <w:right w:val="single" w:sz="4" w:space="0" w:color="auto"/>
            </w:tcBorders>
            <w:shd w:val="clear" w:color="auto" w:fill="auto"/>
            <w:vAlign w:val="center"/>
          </w:tcPr>
          <w:p w14:paraId="456CBB3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77580E6A" w14:textId="11203F6A"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0,00 </w:t>
            </w:r>
          </w:p>
        </w:tc>
      </w:tr>
      <w:tr w:rsidR="002166D9" w:rsidRPr="00330EEB" w14:paraId="496C0BA3"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65831D1C"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3.1.5</w:t>
            </w:r>
          </w:p>
        </w:tc>
        <w:tc>
          <w:tcPr>
            <w:tcW w:w="3094" w:type="dxa"/>
            <w:tcBorders>
              <w:top w:val="nil"/>
              <w:left w:val="nil"/>
              <w:bottom w:val="single" w:sz="4" w:space="0" w:color="auto"/>
              <w:right w:val="single" w:sz="4" w:space="0" w:color="auto"/>
            </w:tcBorders>
            <w:shd w:val="clear" w:color="auto" w:fill="auto"/>
            <w:vAlign w:val="center"/>
          </w:tcPr>
          <w:p w14:paraId="72009708"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прочие услуги сторонних организаций</w:t>
            </w:r>
          </w:p>
        </w:tc>
        <w:tc>
          <w:tcPr>
            <w:tcW w:w="1260" w:type="dxa"/>
            <w:tcBorders>
              <w:top w:val="nil"/>
              <w:left w:val="nil"/>
              <w:bottom w:val="single" w:sz="4" w:space="0" w:color="auto"/>
              <w:right w:val="single" w:sz="4" w:space="0" w:color="auto"/>
            </w:tcBorders>
            <w:shd w:val="clear" w:color="auto" w:fill="auto"/>
            <w:vAlign w:val="center"/>
          </w:tcPr>
          <w:p w14:paraId="1BAF024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77,39</w:t>
            </w:r>
          </w:p>
        </w:tc>
        <w:tc>
          <w:tcPr>
            <w:tcW w:w="1260" w:type="dxa"/>
            <w:tcBorders>
              <w:top w:val="nil"/>
              <w:left w:val="nil"/>
              <w:bottom w:val="single" w:sz="4" w:space="0" w:color="auto"/>
              <w:right w:val="single" w:sz="4" w:space="0" w:color="auto"/>
            </w:tcBorders>
            <w:shd w:val="clear" w:color="auto" w:fill="auto"/>
            <w:vAlign w:val="center"/>
          </w:tcPr>
          <w:p w14:paraId="23F6EE5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82,55</w:t>
            </w:r>
          </w:p>
        </w:tc>
        <w:tc>
          <w:tcPr>
            <w:tcW w:w="1469" w:type="dxa"/>
            <w:tcBorders>
              <w:top w:val="nil"/>
              <w:left w:val="nil"/>
              <w:bottom w:val="single" w:sz="4" w:space="0" w:color="auto"/>
              <w:right w:val="single" w:sz="4" w:space="0" w:color="auto"/>
            </w:tcBorders>
            <w:shd w:val="clear" w:color="auto" w:fill="auto"/>
            <w:vAlign w:val="center"/>
          </w:tcPr>
          <w:p w14:paraId="5322D20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567,68</w:t>
            </w:r>
          </w:p>
        </w:tc>
        <w:tc>
          <w:tcPr>
            <w:tcW w:w="1281" w:type="dxa"/>
            <w:tcBorders>
              <w:top w:val="nil"/>
              <w:left w:val="nil"/>
              <w:bottom w:val="single" w:sz="4" w:space="0" w:color="auto"/>
              <w:right w:val="single" w:sz="4" w:space="0" w:color="auto"/>
            </w:tcBorders>
            <w:shd w:val="clear" w:color="auto" w:fill="auto"/>
            <w:vAlign w:val="center"/>
          </w:tcPr>
          <w:p w14:paraId="79DF4BF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528,06</w:t>
            </w:r>
          </w:p>
        </w:tc>
        <w:tc>
          <w:tcPr>
            <w:tcW w:w="1159" w:type="dxa"/>
            <w:tcBorders>
              <w:top w:val="nil"/>
              <w:left w:val="nil"/>
              <w:bottom w:val="single" w:sz="4" w:space="0" w:color="auto"/>
              <w:right w:val="single" w:sz="4" w:space="0" w:color="auto"/>
            </w:tcBorders>
            <w:shd w:val="clear" w:color="auto" w:fill="auto"/>
            <w:vAlign w:val="center"/>
          </w:tcPr>
          <w:p w14:paraId="06737B7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-39,62</w:t>
            </w:r>
          </w:p>
        </w:tc>
        <w:tc>
          <w:tcPr>
            <w:tcW w:w="767" w:type="dxa"/>
            <w:tcBorders>
              <w:top w:val="nil"/>
              <w:left w:val="nil"/>
              <w:bottom w:val="single" w:sz="4" w:space="0" w:color="auto"/>
              <w:right w:val="single" w:sz="4" w:space="0" w:color="auto"/>
            </w:tcBorders>
            <w:shd w:val="clear" w:color="auto" w:fill="auto"/>
            <w:vAlign w:val="center"/>
          </w:tcPr>
          <w:p w14:paraId="1754213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93,0</w:t>
            </w:r>
          </w:p>
        </w:tc>
        <w:tc>
          <w:tcPr>
            <w:tcW w:w="1260" w:type="dxa"/>
            <w:tcBorders>
              <w:top w:val="nil"/>
              <w:left w:val="nil"/>
              <w:bottom w:val="single" w:sz="4" w:space="0" w:color="auto"/>
              <w:right w:val="single" w:sz="4" w:space="0" w:color="auto"/>
            </w:tcBorders>
            <w:shd w:val="clear" w:color="auto" w:fill="auto"/>
            <w:vAlign w:val="center"/>
          </w:tcPr>
          <w:p w14:paraId="118B933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445,51</w:t>
            </w:r>
          </w:p>
        </w:tc>
        <w:tc>
          <w:tcPr>
            <w:tcW w:w="780" w:type="dxa"/>
            <w:tcBorders>
              <w:top w:val="nil"/>
              <w:left w:val="nil"/>
              <w:bottom w:val="single" w:sz="4" w:space="0" w:color="auto"/>
              <w:right w:val="single" w:sz="4" w:space="0" w:color="auto"/>
            </w:tcBorders>
            <w:shd w:val="clear" w:color="auto" w:fill="auto"/>
            <w:vAlign w:val="center"/>
          </w:tcPr>
          <w:p w14:paraId="329BD3C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682,3</w:t>
            </w:r>
          </w:p>
        </w:tc>
        <w:tc>
          <w:tcPr>
            <w:tcW w:w="947" w:type="dxa"/>
            <w:tcBorders>
              <w:top w:val="nil"/>
              <w:left w:val="nil"/>
              <w:bottom w:val="single" w:sz="4" w:space="0" w:color="auto"/>
              <w:right w:val="single" w:sz="4" w:space="0" w:color="auto"/>
            </w:tcBorders>
            <w:shd w:val="clear" w:color="auto" w:fill="auto"/>
            <w:vAlign w:val="center"/>
          </w:tcPr>
          <w:p w14:paraId="1F18BD4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132339C6" w14:textId="77A08986"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0,14 </w:t>
            </w:r>
          </w:p>
        </w:tc>
      </w:tr>
      <w:tr w:rsidR="002166D9" w:rsidRPr="00330EEB" w14:paraId="5D67E19D"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51075A95"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3.2</w:t>
            </w:r>
          </w:p>
        </w:tc>
        <w:tc>
          <w:tcPr>
            <w:tcW w:w="3094" w:type="dxa"/>
            <w:tcBorders>
              <w:top w:val="nil"/>
              <w:left w:val="nil"/>
              <w:bottom w:val="single" w:sz="4" w:space="0" w:color="auto"/>
              <w:right w:val="single" w:sz="4" w:space="0" w:color="auto"/>
            </w:tcBorders>
            <w:shd w:val="clear" w:color="auto" w:fill="auto"/>
            <w:vAlign w:val="center"/>
          </w:tcPr>
          <w:p w14:paraId="222AF553"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командировки и представительские</w:t>
            </w:r>
          </w:p>
        </w:tc>
        <w:tc>
          <w:tcPr>
            <w:tcW w:w="1260" w:type="dxa"/>
            <w:tcBorders>
              <w:top w:val="nil"/>
              <w:left w:val="nil"/>
              <w:bottom w:val="single" w:sz="4" w:space="0" w:color="auto"/>
              <w:right w:val="single" w:sz="4" w:space="0" w:color="auto"/>
            </w:tcBorders>
            <w:shd w:val="clear" w:color="auto" w:fill="auto"/>
            <w:vAlign w:val="center"/>
          </w:tcPr>
          <w:p w14:paraId="651239E8"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9 778,51</w:t>
            </w:r>
          </w:p>
        </w:tc>
        <w:tc>
          <w:tcPr>
            <w:tcW w:w="1260" w:type="dxa"/>
            <w:tcBorders>
              <w:top w:val="nil"/>
              <w:left w:val="nil"/>
              <w:bottom w:val="single" w:sz="4" w:space="0" w:color="auto"/>
              <w:right w:val="single" w:sz="4" w:space="0" w:color="auto"/>
            </w:tcBorders>
            <w:shd w:val="clear" w:color="auto" w:fill="auto"/>
            <w:vAlign w:val="center"/>
          </w:tcPr>
          <w:p w14:paraId="0744616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10 430,65</w:t>
            </w:r>
          </w:p>
        </w:tc>
        <w:tc>
          <w:tcPr>
            <w:tcW w:w="1469" w:type="dxa"/>
            <w:tcBorders>
              <w:top w:val="nil"/>
              <w:left w:val="nil"/>
              <w:bottom w:val="single" w:sz="4" w:space="0" w:color="auto"/>
              <w:right w:val="single" w:sz="4" w:space="0" w:color="auto"/>
            </w:tcBorders>
            <w:shd w:val="clear" w:color="auto" w:fill="auto"/>
            <w:vAlign w:val="center"/>
          </w:tcPr>
          <w:p w14:paraId="655AA53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15 484,94</w:t>
            </w:r>
          </w:p>
        </w:tc>
        <w:tc>
          <w:tcPr>
            <w:tcW w:w="1281" w:type="dxa"/>
            <w:tcBorders>
              <w:top w:val="nil"/>
              <w:left w:val="nil"/>
              <w:bottom w:val="single" w:sz="4" w:space="0" w:color="auto"/>
              <w:right w:val="single" w:sz="4" w:space="0" w:color="auto"/>
            </w:tcBorders>
            <w:shd w:val="clear" w:color="auto" w:fill="auto"/>
            <w:vAlign w:val="center"/>
          </w:tcPr>
          <w:p w14:paraId="6181B454"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11 306,00</w:t>
            </w:r>
          </w:p>
        </w:tc>
        <w:tc>
          <w:tcPr>
            <w:tcW w:w="1159" w:type="dxa"/>
            <w:tcBorders>
              <w:top w:val="nil"/>
              <w:left w:val="nil"/>
              <w:bottom w:val="single" w:sz="4" w:space="0" w:color="auto"/>
              <w:right w:val="single" w:sz="4" w:space="0" w:color="auto"/>
            </w:tcBorders>
            <w:shd w:val="clear" w:color="auto" w:fill="auto"/>
            <w:vAlign w:val="center"/>
          </w:tcPr>
          <w:p w14:paraId="47EFE9E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-4 178,94</w:t>
            </w:r>
          </w:p>
        </w:tc>
        <w:tc>
          <w:tcPr>
            <w:tcW w:w="767" w:type="dxa"/>
            <w:tcBorders>
              <w:top w:val="nil"/>
              <w:left w:val="nil"/>
              <w:bottom w:val="single" w:sz="4" w:space="0" w:color="auto"/>
              <w:right w:val="single" w:sz="4" w:space="0" w:color="auto"/>
            </w:tcBorders>
            <w:shd w:val="clear" w:color="auto" w:fill="auto"/>
            <w:vAlign w:val="center"/>
          </w:tcPr>
          <w:p w14:paraId="59EE537C"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73,0</w:t>
            </w:r>
          </w:p>
        </w:tc>
        <w:tc>
          <w:tcPr>
            <w:tcW w:w="1260" w:type="dxa"/>
            <w:tcBorders>
              <w:top w:val="nil"/>
              <w:left w:val="nil"/>
              <w:bottom w:val="single" w:sz="4" w:space="0" w:color="auto"/>
              <w:right w:val="single" w:sz="4" w:space="0" w:color="auto"/>
            </w:tcBorders>
            <w:shd w:val="clear" w:color="auto" w:fill="auto"/>
            <w:vAlign w:val="center"/>
          </w:tcPr>
          <w:p w14:paraId="270597D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875,35</w:t>
            </w:r>
          </w:p>
        </w:tc>
        <w:tc>
          <w:tcPr>
            <w:tcW w:w="780" w:type="dxa"/>
            <w:tcBorders>
              <w:top w:val="nil"/>
              <w:left w:val="nil"/>
              <w:bottom w:val="single" w:sz="4" w:space="0" w:color="auto"/>
              <w:right w:val="single" w:sz="4" w:space="0" w:color="auto"/>
            </w:tcBorders>
            <w:shd w:val="clear" w:color="auto" w:fill="auto"/>
            <w:vAlign w:val="center"/>
          </w:tcPr>
          <w:p w14:paraId="1C9EB3C7"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115,6</w:t>
            </w:r>
          </w:p>
        </w:tc>
        <w:tc>
          <w:tcPr>
            <w:tcW w:w="947" w:type="dxa"/>
            <w:tcBorders>
              <w:top w:val="nil"/>
              <w:left w:val="nil"/>
              <w:bottom w:val="single" w:sz="4" w:space="0" w:color="auto"/>
              <w:right w:val="single" w:sz="4" w:space="0" w:color="auto"/>
            </w:tcBorders>
            <w:shd w:val="clear" w:color="auto" w:fill="auto"/>
            <w:vAlign w:val="center"/>
          </w:tcPr>
          <w:p w14:paraId="0F639444"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0,2</w:t>
            </w:r>
          </w:p>
        </w:tc>
        <w:tc>
          <w:tcPr>
            <w:tcW w:w="850" w:type="dxa"/>
            <w:tcBorders>
              <w:top w:val="nil"/>
              <w:left w:val="nil"/>
              <w:bottom w:val="single" w:sz="4" w:space="0" w:color="auto"/>
              <w:right w:val="single" w:sz="4" w:space="0" w:color="auto"/>
            </w:tcBorders>
            <w:shd w:val="clear" w:color="auto" w:fill="auto"/>
            <w:vAlign w:val="center"/>
          </w:tcPr>
          <w:p w14:paraId="7A3BA64D" w14:textId="048FF090"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0,28 </w:t>
            </w:r>
          </w:p>
        </w:tc>
      </w:tr>
      <w:tr w:rsidR="002166D9" w:rsidRPr="00330EEB" w14:paraId="58820995"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754737CC"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3.3</w:t>
            </w:r>
          </w:p>
        </w:tc>
        <w:tc>
          <w:tcPr>
            <w:tcW w:w="3094" w:type="dxa"/>
            <w:tcBorders>
              <w:top w:val="nil"/>
              <w:left w:val="nil"/>
              <w:bottom w:val="single" w:sz="4" w:space="0" w:color="auto"/>
              <w:right w:val="single" w:sz="4" w:space="0" w:color="auto"/>
            </w:tcBorders>
            <w:shd w:val="clear" w:color="auto" w:fill="auto"/>
            <w:vAlign w:val="center"/>
          </w:tcPr>
          <w:p w14:paraId="48347F4D"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подготовку кадров</w:t>
            </w:r>
          </w:p>
        </w:tc>
        <w:tc>
          <w:tcPr>
            <w:tcW w:w="1260" w:type="dxa"/>
            <w:tcBorders>
              <w:top w:val="nil"/>
              <w:left w:val="nil"/>
              <w:bottom w:val="single" w:sz="4" w:space="0" w:color="auto"/>
              <w:right w:val="single" w:sz="4" w:space="0" w:color="auto"/>
            </w:tcBorders>
            <w:shd w:val="clear" w:color="auto" w:fill="auto"/>
            <w:vAlign w:val="center"/>
          </w:tcPr>
          <w:p w14:paraId="21047FEC"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4 015,33</w:t>
            </w:r>
          </w:p>
        </w:tc>
        <w:tc>
          <w:tcPr>
            <w:tcW w:w="1260" w:type="dxa"/>
            <w:tcBorders>
              <w:top w:val="nil"/>
              <w:left w:val="nil"/>
              <w:bottom w:val="single" w:sz="4" w:space="0" w:color="auto"/>
              <w:right w:val="single" w:sz="4" w:space="0" w:color="auto"/>
            </w:tcBorders>
            <w:shd w:val="clear" w:color="auto" w:fill="auto"/>
            <w:vAlign w:val="center"/>
          </w:tcPr>
          <w:p w14:paraId="44AC372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4 283,11</w:t>
            </w:r>
          </w:p>
        </w:tc>
        <w:tc>
          <w:tcPr>
            <w:tcW w:w="1469" w:type="dxa"/>
            <w:tcBorders>
              <w:top w:val="nil"/>
              <w:left w:val="nil"/>
              <w:bottom w:val="single" w:sz="4" w:space="0" w:color="auto"/>
              <w:right w:val="single" w:sz="4" w:space="0" w:color="auto"/>
            </w:tcBorders>
            <w:shd w:val="clear" w:color="auto" w:fill="auto"/>
            <w:vAlign w:val="center"/>
          </w:tcPr>
          <w:p w14:paraId="1DCBE83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5 564,72</w:t>
            </w:r>
          </w:p>
        </w:tc>
        <w:tc>
          <w:tcPr>
            <w:tcW w:w="1281" w:type="dxa"/>
            <w:tcBorders>
              <w:top w:val="nil"/>
              <w:left w:val="nil"/>
              <w:bottom w:val="single" w:sz="4" w:space="0" w:color="auto"/>
              <w:right w:val="single" w:sz="4" w:space="0" w:color="auto"/>
            </w:tcBorders>
            <w:shd w:val="clear" w:color="auto" w:fill="auto"/>
            <w:vAlign w:val="center"/>
          </w:tcPr>
          <w:p w14:paraId="32998B0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4 743,79</w:t>
            </w:r>
          </w:p>
        </w:tc>
        <w:tc>
          <w:tcPr>
            <w:tcW w:w="1159" w:type="dxa"/>
            <w:tcBorders>
              <w:top w:val="nil"/>
              <w:left w:val="nil"/>
              <w:bottom w:val="single" w:sz="4" w:space="0" w:color="auto"/>
              <w:right w:val="single" w:sz="4" w:space="0" w:color="auto"/>
            </w:tcBorders>
            <w:shd w:val="clear" w:color="auto" w:fill="auto"/>
            <w:vAlign w:val="center"/>
          </w:tcPr>
          <w:p w14:paraId="4776A890"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-820,93</w:t>
            </w:r>
          </w:p>
        </w:tc>
        <w:tc>
          <w:tcPr>
            <w:tcW w:w="767" w:type="dxa"/>
            <w:tcBorders>
              <w:top w:val="nil"/>
              <w:left w:val="nil"/>
              <w:bottom w:val="single" w:sz="4" w:space="0" w:color="auto"/>
              <w:right w:val="single" w:sz="4" w:space="0" w:color="auto"/>
            </w:tcBorders>
            <w:shd w:val="clear" w:color="auto" w:fill="auto"/>
            <w:vAlign w:val="center"/>
          </w:tcPr>
          <w:p w14:paraId="2E2D782D"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85,2</w:t>
            </w:r>
          </w:p>
        </w:tc>
        <w:tc>
          <w:tcPr>
            <w:tcW w:w="1260" w:type="dxa"/>
            <w:tcBorders>
              <w:top w:val="nil"/>
              <w:left w:val="nil"/>
              <w:bottom w:val="single" w:sz="4" w:space="0" w:color="auto"/>
              <w:right w:val="single" w:sz="4" w:space="0" w:color="auto"/>
            </w:tcBorders>
            <w:shd w:val="clear" w:color="auto" w:fill="auto"/>
            <w:vAlign w:val="center"/>
          </w:tcPr>
          <w:p w14:paraId="2168245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460,68</w:t>
            </w:r>
          </w:p>
        </w:tc>
        <w:tc>
          <w:tcPr>
            <w:tcW w:w="780" w:type="dxa"/>
            <w:tcBorders>
              <w:top w:val="nil"/>
              <w:left w:val="nil"/>
              <w:bottom w:val="single" w:sz="4" w:space="0" w:color="auto"/>
              <w:right w:val="single" w:sz="4" w:space="0" w:color="auto"/>
            </w:tcBorders>
            <w:shd w:val="clear" w:color="auto" w:fill="auto"/>
            <w:vAlign w:val="center"/>
          </w:tcPr>
          <w:p w14:paraId="3347478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118,1</w:t>
            </w:r>
          </w:p>
        </w:tc>
        <w:tc>
          <w:tcPr>
            <w:tcW w:w="947" w:type="dxa"/>
            <w:tcBorders>
              <w:top w:val="nil"/>
              <w:left w:val="nil"/>
              <w:bottom w:val="single" w:sz="4" w:space="0" w:color="auto"/>
              <w:right w:val="single" w:sz="4" w:space="0" w:color="auto"/>
            </w:tcBorders>
            <w:shd w:val="clear" w:color="auto" w:fill="auto"/>
            <w:vAlign w:val="center"/>
          </w:tcPr>
          <w:p w14:paraId="509077D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51522C80" w14:textId="791C925E"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0,15 </w:t>
            </w:r>
          </w:p>
        </w:tc>
      </w:tr>
      <w:tr w:rsidR="002166D9" w:rsidRPr="00330EEB" w14:paraId="5BFCCCBC"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0FB6863A"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lastRenderedPageBreak/>
              <w:t xml:space="preserve"> 3.4</w:t>
            </w:r>
          </w:p>
        </w:tc>
        <w:tc>
          <w:tcPr>
            <w:tcW w:w="3094" w:type="dxa"/>
            <w:tcBorders>
              <w:top w:val="nil"/>
              <w:left w:val="nil"/>
              <w:bottom w:val="single" w:sz="4" w:space="0" w:color="auto"/>
              <w:right w:val="single" w:sz="4" w:space="0" w:color="auto"/>
            </w:tcBorders>
            <w:shd w:val="clear" w:color="auto" w:fill="auto"/>
            <w:vAlign w:val="center"/>
          </w:tcPr>
          <w:p w14:paraId="68482487"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обеспечение нормальных условий труда и мер по технике безопасности</w:t>
            </w:r>
          </w:p>
        </w:tc>
        <w:tc>
          <w:tcPr>
            <w:tcW w:w="1260" w:type="dxa"/>
            <w:tcBorders>
              <w:top w:val="nil"/>
              <w:left w:val="nil"/>
              <w:bottom w:val="single" w:sz="4" w:space="0" w:color="auto"/>
              <w:right w:val="single" w:sz="4" w:space="0" w:color="auto"/>
            </w:tcBorders>
            <w:shd w:val="clear" w:color="auto" w:fill="auto"/>
            <w:vAlign w:val="center"/>
          </w:tcPr>
          <w:p w14:paraId="32AE377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2 359,19</w:t>
            </w:r>
          </w:p>
        </w:tc>
        <w:tc>
          <w:tcPr>
            <w:tcW w:w="1260" w:type="dxa"/>
            <w:tcBorders>
              <w:top w:val="nil"/>
              <w:left w:val="nil"/>
              <w:bottom w:val="single" w:sz="4" w:space="0" w:color="auto"/>
              <w:right w:val="single" w:sz="4" w:space="0" w:color="auto"/>
            </w:tcBorders>
            <w:shd w:val="clear" w:color="auto" w:fill="auto"/>
            <w:vAlign w:val="center"/>
          </w:tcPr>
          <w:p w14:paraId="6093BE8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2 516,53</w:t>
            </w:r>
          </w:p>
        </w:tc>
        <w:tc>
          <w:tcPr>
            <w:tcW w:w="1469" w:type="dxa"/>
            <w:tcBorders>
              <w:top w:val="nil"/>
              <w:left w:val="nil"/>
              <w:bottom w:val="single" w:sz="4" w:space="0" w:color="auto"/>
              <w:right w:val="single" w:sz="4" w:space="0" w:color="auto"/>
            </w:tcBorders>
            <w:shd w:val="clear" w:color="auto" w:fill="auto"/>
            <w:vAlign w:val="center"/>
          </w:tcPr>
          <w:p w14:paraId="1F022900"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8 394,04</w:t>
            </w:r>
          </w:p>
        </w:tc>
        <w:tc>
          <w:tcPr>
            <w:tcW w:w="1281" w:type="dxa"/>
            <w:tcBorders>
              <w:top w:val="nil"/>
              <w:left w:val="nil"/>
              <w:bottom w:val="single" w:sz="4" w:space="0" w:color="auto"/>
              <w:right w:val="single" w:sz="4" w:space="0" w:color="auto"/>
            </w:tcBorders>
            <w:shd w:val="clear" w:color="auto" w:fill="auto"/>
            <w:vAlign w:val="center"/>
          </w:tcPr>
          <w:p w14:paraId="30EBAF8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3 379,55</w:t>
            </w:r>
          </w:p>
        </w:tc>
        <w:tc>
          <w:tcPr>
            <w:tcW w:w="1159" w:type="dxa"/>
            <w:tcBorders>
              <w:top w:val="nil"/>
              <w:left w:val="nil"/>
              <w:bottom w:val="single" w:sz="4" w:space="0" w:color="auto"/>
              <w:right w:val="single" w:sz="4" w:space="0" w:color="auto"/>
            </w:tcBorders>
            <w:shd w:val="clear" w:color="auto" w:fill="auto"/>
            <w:vAlign w:val="center"/>
          </w:tcPr>
          <w:p w14:paraId="5CBAAA2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-5 014,49</w:t>
            </w:r>
          </w:p>
        </w:tc>
        <w:tc>
          <w:tcPr>
            <w:tcW w:w="767" w:type="dxa"/>
            <w:tcBorders>
              <w:top w:val="nil"/>
              <w:left w:val="nil"/>
              <w:bottom w:val="single" w:sz="4" w:space="0" w:color="auto"/>
              <w:right w:val="single" w:sz="4" w:space="0" w:color="auto"/>
            </w:tcBorders>
            <w:shd w:val="clear" w:color="auto" w:fill="auto"/>
            <w:vAlign w:val="center"/>
          </w:tcPr>
          <w:p w14:paraId="001EBCF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40,3</w:t>
            </w:r>
          </w:p>
        </w:tc>
        <w:tc>
          <w:tcPr>
            <w:tcW w:w="1260" w:type="dxa"/>
            <w:tcBorders>
              <w:top w:val="nil"/>
              <w:left w:val="nil"/>
              <w:bottom w:val="single" w:sz="4" w:space="0" w:color="auto"/>
              <w:right w:val="single" w:sz="4" w:space="0" w:color="auto"/>
            </w:tcBorders>
            <w:shd w:val="clear" w:color="auto" w:fill="auto"/>
            <w:vAlign w:val="center"/>
          </w:tcPr>
          <w:p w14:paraId="36450470"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863,02</w:t>
            </w:r>
          </w:p>
        </w:tc>
        <w:tc>
          <w:tcPr>
            <w:tcW w:w="780" w:type="dxa"/>
            <w:tcBorders>
              <w:top w:val="nil"/>
              <w:left w:val="nil"/>
              <w:bottom w:val="single" w:sz="4" w:space="0" w:color="auto"/>
              <w:right w:val="single" w:sz="4" w:space="0" w:color="auto"/>
            </w:tcBorders>
            <w:shd w:val="clear" w:color="auto" w:fill="auto"/>
            <w:vAlign w:val="center"/>
          </w:tcPr>
          <w:p w14:paraId="10C7FDF4"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143,3</w:t>
            </w:r>
          </w:p>
        </w:tc>
        <w:tc>
          <w:tcPr>
            <w:tcW w:w="947" w:type="dxa"/>
            <w:tcBorders>
              <w:top w:val="nil"/>
              <w:left w:val="nil"/>
              <w:bottom w:val="single" w:sz="4" w:space="0" w:color="auto"/>
              <w:right w:val="single" w:sz="4" w:space="0" w:color="auto"/>
            </w:tcBorders>
            <w:shd w:val="clear" w:color="auto" w:fill="auto"/>
            <w:vAlign w:val="center"/>
          </w:tcPr>
          <w:p w14:paraId="6366438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0,2</w:t>
            </w:r>
          </w:p>
        </w:tc>
        <w:tc>
          <w:tcPr>
            <w:tcW w:w="850" w:type="dxa"/>
            <w:tcBorders>
              <w:top w:val="nil"/>
              <w:left w:val="nil"/>
              <w:bottom w:val="single" w:sz="4" w:space="0" w:color="auto"/>
              <w:right w:val="single" w:sz="4" w:space="0" w:color="auto"/>
            </w:tcBorders>
            <w:shd w:val="clear" w:color="auto" w:fill="auto"/>
            <w:vAlign w:val="center"/>
          </w:tcPr>
          <w:p w14:paraId="653922E6" w14:textId="14882460"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0,28 </w:t>
            </w:r>
          </w:p>
        </w:tc>
      </w:tr>
      <w:tr w:rsidR="002166D9" w:rsidRPr="00330EEB" w14:paraId="1E1D191E"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0C4739D1"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3.5</w:t>
            </w:r>
          </w:p>
        </w:tc>
        <w:tc>
          <w:tcPr>
            <w:tcW w:w="3094" w:type="dxa"/>
            <w:tcBorders>
              <w:top w:val="nil"/>
              <w:left w:val="nil"/>
              <w:bottom w:val="single" w:sz="4" w:space="0" w:color="auto"/>
              <w:right w:val="single" w:sz="4" w:space="0" w:color="auto"/>
            </w:tcBorders>
            <w:shd w:val="clear" w:color="auto" w:fill="auto"/>
            <w:vAlign w:val="center"/>
          </w:tcPr>
          <w:p w14:paraId="2381C186"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Расходы на страхование</w:t>
            </w:r>
          </w:p>
        </w:tc>
        <w:tc>
          <w:tcPr>
            <w:tcW w:w="1260" w:type="dxa"/>
            <w:tcBorders>
              <w:top w:val="nil"/>
              <w:left w:val="nil"/>
              <w:bottom w:val="single" w:sz="4" w:space="0" w:color="auto"/>
              <w:right w:val="single" w:sz="4" w:space="0" w:color="auto"/>
            </w:tcBorders>
            <w:shd w:val="clear" w:color="auto" w:fill="auto"/>
            <w:vAlign w:val="center"/>
          </w:tcPr>
          <w:p w14:paraId="43E9E6C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14 992,76</w:t>
            </w:r>
          </w:p>
        </w:tc>
        <w:tc>
          <w:tcPr>
            <w:tcW w:w="1260" w:type="dxa"/>
            <w:tcBorders>
              <w:top w:val="nil"/>
              <w:left w:val="nil"/>
              <w:bottom w:val="single" w:sz="4" w:space="0" w:color="auto"/>
              <w:right w:val="single" w:sz="4" w:space="0" w:color="auto"/>
            </w:tcBorders>
            <w:shd w:val="clear" w:color="auto" w:fill="auto"/>
            <w:vAlign w:val="center"/>
          </w:tcPr>
          <w:p w14:paraId="7F483E5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15 992,63</w:t>
            </w:r>
          </w:p>
        </w:tc>
        <w:tc>
          <w:tcPr>
            <w:tcW w:w="1469" w:type="dxa"/>
            <w:tcBorders>
              <w:top w:val="nil"/>
              <w:left w:val="nil"/>
              <w:bottom w:val="single" w:sz="4" w:space="0" w:color="auto"/>
              <w:right w:val="single" w:sz="4" w:space="0" w:color="auto"/>
            </w:tcBorders>
            <w:shd w:val="clear" w:color="auto" w:fill="auto"/>
            <w:vAlign w:val="center"/>
          </w:tcPr>
          <w:p w14:paraId="118D1AE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16 114,13</w:t>
            </w:r>
          </w:p>
        </w:tc>
        <w:tc>
          <w:tcPr>
            <w:tcW w:w="1281" w:type="dxa"/>
            <w:tcBorders>
              <w:top w:val="nil"/>
              <w:left w:val="nil"/>
              <w:bottom w:val="single" w:sz="4" w:space="0" w:color="auto"/>
              <w:right w:val="single" w:sz="4" w:space="0" w:color="auto"/>
            </w:tcBorders>
            <w:shd w:val="clear" w:color="auto" w:fill="auto"/>
            <w:vAlign w:val="center"/>
          </w:tcPr>
          <w:p w14:paraId="6D4CD9E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9 269,18</w:t>
            </w:r>
          </w:p>
        </w:tc>
        <w:tc>
          <w:tcPr>
            <w:tcW w:w="1159" w:type="dxa"/>
            <w:tcBorders>
              <w:top w:val="nil"/>
              <w:left w:val="nil"/>
              <w:bottom w:val="single" w:sz="4" w:space="0" w:color="auto"/>
              <w:right w:val="single" w:sz="4" w:space="0" w:color="auto"/>
            </w:tcBorders>
            <w:shd w:val="clear" w:color="auto" w:fill="auto"/>
            <w:vAlign w:val="center"/>
          </w:tcPr>
          <w:p w14:paraId="3850DE58"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-6 844,95</w:t>
            </w:r>
          </w:p>
        </w:tc>
        <w:tc>
          <w:tcPr>
            <w:tcW w:w="767" w:type="dxa"/>
            <w:tcBorders>
              <w:top w:val="nil"/>
              <w:left w:val="nil"/>
              <w:bottom w:val="single" w:sz="4" w:space="0" w:color="auto"/>
              <w:right w:val="single" w:sz="4" w:space="0" w:color="auto"/>
            </w:tcBorders>
            <w:shd w:val="clear" w:color="auto" w:fill="auto"/>
            <w:vAlign w:val="center"/>
          </w:tcPr>
          <w:p w14:paraId="116EA50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57,5</w:t>
            </w:r>
          </w:p>
        </w:tc>
        <w:tc>
          <w:tcPr>
            <w:tcW w:w="1260" w:type="dxa"/>
            <w:tcBorders>
              <w:top w:val="nil"/>
              <w:left w:val="nil"/>
              <w:bottom w:val="single" w:sz="4" w:space="0" w:color="auto"/>
              <w:right w:val="single" w:sz="4" w:space="0" w:color="auto"/>
            </w:tcBorders>
            <w:shd w:val="clear" w:color="auto" w:fill="auto"/>
            <w:vAlign w:val="center"/>
          </w:tcPr>
          <w:p w14:paraId="5CBD7C7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-6 723,45</w:t>
            </w:r>
          </w:p>
        </w:tc>
        <w:tc>
          <w:tcPr>
            <w:tcW w:w="780" w:type="dxa"/>
            <w:tcBorders>
              <w:top w:val="nil"/>
              <w:left w:val="nil"/>
              <w:bottom w:val="single" w:sz="4" w:space="0" w:color="auto"/>
              <w:right w:val="single" w:sz="4" w:space="0" w:color="auto"/>
            </w:tcBorders>
            <w:shd w:val="clear" w:color="auto" w:fill="auto"/>
            <w:vAlign w:val="center"/>
          </w:tcPr>
          <w:p w14:paraId="6C5DD92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61,8</w:t>
            </w:r>
          </w:p>
        </w:tc>
        <w:tc>
          <w:tcPr>
            <w:tcW w:w="947" w:type="dxa"/>
            <w:tcBorders>
              <w:top w:val="nil"/>
              <w:left w:val="nil"/>
              <w:bottom w:val="single" w:sz="4" w:space="0" w:color="auto"/>
              <w:right w:val="single" w:sz="4" w:space="0" w:color="auto"/>
            </w:tcBorders>
            <w:shd w:val="clear" w:color="auto" w:fill="auto"/>
            <w:vAlign w:val="center"/>
          </w:tcPr>
          <w:p w14:paraId="6760457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0,3</w:t>
            </w:r>
          </w:p>
        </w:tc>
        <w:tc>
          <w:tcPr>
            <w:tcW w:w="850" w:type="dxa"/>
            <w:tcBorders>
              <w:top w:val="nil"/>
              <w:left w:val="nil"/>
              <w:bottom w:val="single" w:sz="4" w:space="0" w:color="auto"/>
              <w:right w:val="single" w:sz="4" w:space="0" w:color="auto"/>
            </w:tcBorders>
            <w:shd w:val="clear" w:color="auto" w:fill="auto"/>
            <w:vAlign w:val="center"/>
          </w:tcPr>
          <w:p w14:paraId="7354FA8E" w14:textId="79960EDE" w:rsidR="002166D9" w:rsidRPr="00330EEB" w:rsidRDefault="002166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w:t>
            </w:r>
            <w:r w:rsidR="00D725D9">
              <w:rPr>
                <w:rFonts w:ascii="Myriad Pro" w:hAnsi="Myriad Pro" w:cs="Calibri"/>
                <w:color w:val="000000"/>
                <w:sz w:val="16"/>
                <w:szCs w:val="16"/>
              </w:rPr>
              <w:t xml:space="preserve"> </w:t>
            </w:r>
            <w:r>
              <w:rPr>
                <w:rFonts w:ascii="Myriad Pro" w:hAnsi="Myriad Pro" w:cs="Calibri"/>
                <w:color w:val="000000"/>
                <w:sz w:val="16"/>
                <w:szCs w:val="16"/>
              </w:rPr>
              <w:t xml:space="preserve">2,19 </w:t>
            </w:r>
          </w:p>
        </w:tc>
      </w:tr>
      <w:tr w:rsidR="002166D9" w:rsidRPr="00330EEB" w14:paraId="6F7E5DCF"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5D594D5E" w14:textId="77777777" w:rsidR="002166D9" w:rsidRPr="00330EEB" w:rsidRDefault="002166D9" w:rsidP="00605F86">
            <w:pPr>
              <w:spacing w:after="0" w:line="240" w:lineRule="auto"/>
              <w:jc w:val="center"/>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 xml:space="preserve"> 3.6</w:t>
            </w:r>
          </w:p>
        </w:tc>
        <w:tc>
          <w:tcPr>
            <w:tcW w:w="3094" w:type="dxa"/>
            <w:tcBorders>
              <w:top w:val="nil"/>
              <w:left w:val="nil"/>
              <w:bottom w:val="single" w:sz="4" w:space="0" w:color="auto"/>
              <w:right w:val="single" w:sz="4" w:space="0" w:color="auto"/>
            </w:tcBorders>
            <w:shd w:val="clear" w:color="auto" w:fill="auto"/>
            <w:vAlign w:val="center"/>
          </w:tcPr>
          <w:p w14:paraId="45F9F533" w14:textId="77777777" w:rsidR="002166D9" w:rsidRPr="00330EEB" w:rsidRDefault="002166D9" w:rsidP="00605F86">
            <w:pPr>
              <w:spacing w:after="0" w:line="240" w:lineRule="auto"/>
              <w:rPr>
                <w:rFonts w:ascii="Myriad Pro" w:eastAsia="Times New Roman" w:hAnsi="Myriad Pro" w:cs="Arial"/>
                <w:b/>
                <w:bCs/>
                <w:color w:val="000000"/>
                <w:sz w:val="18"/>
                <w:szCs w:val="18"/>
                <w:lang w:eastAsia="ru-RU"/>
              </w:rPr>
            </w:pPr>
            <w:r w:rsidRPr="00330EEB">
              <w:rPr>
                <w:rFonts w:ascii="Myriad Pro" w:eastAsia="Times New Roman" w:hAnsi="Myriad Pro" w:cs="Arial"/>
                <w:b/>
                <w:bCs/>
                <w:color w:val="000000"/>
                <w:sz w:val="18"/>
                <w:szCs w:val="18"/>
                <w:lang w:eastAsia="ru-RU"/>
              </w:rPr>
              <w:t>Другие прочие расходы всего, в том числе:</w:t>
            </w:r>
          </w:p>
        </w:tc>
        <w:tc>
          <w:tcPr>
            <w:tcW w:w="1260" w:type="dxa"/>
            <w:tcBorders>
              <w:top w:val="nil"/>
              <w:left w:val="nil"/>
              <w:bottom w:val="single" w:sz="4" w:space="0" w:color="auto"/>
              <w:right w:val="single" w:sz="4" w:space="0" w:color="auto"/>
            </w:tcBorders>
            <w:shd w:val="clear" w:color="auto" w:fill="auto"/>
            <w:vAlign w:val="center"/>
          </w:tcPr>
          <w:p w14:paraId="21408E81" w14:textId="77777777" w:rsidR="002166D9" w:rsidRPr="00FC0182" w:rsidRDefault="002166D9" w:rsidP="00605F86">
            <w:pPr>
              <w:spacing w:after="0" w:line="240" w:lineRule="auto"/>
              <w:jc w:val="right"/>
              <w:rPr>
                <w:rFonts w:ascii="Myriad Pro" w:eastAsia="Times New Roman" w:hAnsi="Myriad Pro" w:cs="Arial"/>
                <w:b/>
                <w:bCs/>
                <w:color w:val="000000"/>
                <w:sz w:val="16"/>
                <w:szCs w:val="16"/>
                <w:highlight w:val="yellow"/>
                <w:lang w:eastAsia="ru-RU"/>
              </w:rPr>
            </w:pPr>
            <w:r w:rsidRPr="00055DCC">
              <w:rPr>
                <w:rFonts w:ascii="Myriad Pro" w:hAnsi="Myriad Pro" w:cs="Calibri"/>
                <w:b/>
                <w:bCs/>
                <w:color w:val="000000"/>
                <w:sz w:val="16"/>
                <w:szCs w:val="16"/>
              </w:rPr>
              <w:t>205 088,52</w:t>
            </w:r>
          </w:p>
        </w:tc>
        <w:tc>
          <w:tcPr>
            <w:tcW w:w="1260" w:type="dxa"/>
            <w:tcBorders>
              <w:top w:val="nil"/>
              <w:left w:val="nil"/>
              <w:bottom w:val="single" w:sz="4" w:space="0" w:color="auto"/>
              <w:right w:val="single" w:sz="4" w:space="0" w:color="auto"/>
            </w:tcBorders>
            <w:shd w:val="clear" w:color="auto" w:fill="auto"/>
            <w:vAlign w:val="center"/>
          </w:tcPr>
          <w:p w14:paraId="44A7B0B2"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218 683,43</w:t>
            </w:r>
          </w:p>
        </w:tc>
        <w:tc>
          <w:tcPr>
            <w:tcW w:w="1469" w:type="dxa"/>
            <w:tcBorders>
              <w:top w:val="nil"/>
              <w:left w:val="nil"/>
              <w:bottom w:val="single" w:sz="4" w:space="0" w:color="auto"/>
              <w:right w:val="single" w:sz="4" w:space="0" w:color="auto"/>
            </w:tcBorders>
            <w:shd w:val="clear" w:color="auto" w:fill="auto"/>
            <w:vAlign w:val="center"/>
          </w:tcPr>
          <w:p w14:paraId="70328197"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198 181,88</w:t>
            </w:r>
          </w:p>
        </w:tc>
        <w:tc>
          <w:tcPr>
            <w:tcW w:w="1281" w:type="dxa"/>
            <w:tcBorders>
              <w:top w:val="nil"/>
              <w:left w:val="nil"/>
              <w:bottom w:val="single" w:sz="4" w:space="0" w:color="auto"/>
              <w:right w:val="single" w:sz="4" w:space="0" w:color="auto"/>
            </w:tcBorders>
            <w:shd w:val="clear" w:color="auto" w:fill="auto"/>
            <w:vAlign w:val="center"/>
          </w:tcPr>
          <w:p w14:paraId="5CA27165"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59 811,10</w:t>
            </w:r>
          </w:p>
        </w:tc>
        <w:tc>
          <w:tcPr>
            <w:tcW w:w="1159" w:type="dxa"/>
            <w:tcBorders>
              <w:top w:val="nil"/>
              <w:left w:val="nil"/>
              <w:bottom w:val="single" w:sz="4" w:space="0" w:color="auto"/>
              <w:right w:val="single" w:sz="4" w:space="0" w:color="auto"/>
            </w:tcBorders>
            <w:shd w:val="clear" w:color="auto" w:fill="auto"/>
            <w:vAlign w:val="center"/>
          </w:tcPr>
          <w:p w14:paraId="5EE50D20"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-138 370,29</w:t>
            </w:r>
          </w:p>
        </w:tc>
        <w:tc>
          <w:tcPr>
            <w:tcW w:w="767" w:type="dxa"/>
            <w:tcBorders>
              <w:top w:val="nil"/>
              <w:left w:val="nil"/>
              <w:bottom w:val="single" w:sz="4" w:space="0" w:color="auto"/>
              <w:right w:val="single" w:sz="4" w:space="0" w:color="auto"/>
            </w:tcBorders>
            <w:shd w:val="clear" w:color="auto" w:fill="auto"/>
            <w:vAlign w:val="center"/>
          </w:tcPr>
          <w:p w14:paraId="143571E0"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30,2</w:t>
            </w:r>
          </w:p>
        </w:tc>
        <w:tc>
          <w:tcPr>
            <w:tcW w:w="1260" w:type="dxa"/>
            <w:tcBorders>
              <w:top w:val="nil"/>
              <w:left w:val="nil"/>
              <w:bottom w:val="single" w:sz="4" w:space="0" w:color="auto"/>
              <w:right w:val="single" w:sz="4" w:space="0" w:color="auto"/>
            </w:tcBorders>
            <w:shd w:val="clear" w:color="auto" w:fill="auto"/>
            <w:vAlign w:val="center"/>
          </w:tcPr>
          <w:p w14:paraId="615E4B68"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-158 872,33</w:t>
            </w:r>
          </w:p>
        </w:tc>
        <w:tc>
          <w:tcPr>
            <w:tcW w:w="780" w:type="dxa"/>
            <w:tcBorders>
              <w:top w:val="nil"/>
              <w:left w:val="nil"/>
              <w:bottom w:val="single" w:sz="4" w:space="0" w:color="auto"/>
              <w:right w:val="single" w:sz="4" w:space="0" w:color="auto"/>
            </w:tcBorders>
            <w:shd w:val="clear" w:color="auto" w:fill="auto"/>
            <w:vAlign w:val="center"/>
          </w:tcPr>
          <w:p w14:paraId="797FB4FC"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29,2</w:t>
            </w:r>
          </w:p>
        </w:tc>
        <w:tc>
          <w:tcPr>
            <w:tcW w:w="947" w:type="dxa"/>
            <w:tcBorders>
              <w:top w:val="nil"/>
              <w:left w:val="nil"/>
              <w:bottom w:val="single" w:sz="4" w:space="0" w:color="auto"/>
              <w:right w:val="single" w:sz="4" w:space="0" w:color="auto"/>
            </w:tcBorders>
            <w:shd w:val="clear" w:color="auto" w:fill="auto"/>
            <w:vAlign w:val="center"/>
          </w:tcPr>
          <w:p w14:paraId="334F307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6,3</w:t>
            </w:r>
          </w:p>
        </w:tc>
        <w:tc>
          <w:tcPr>
            <w:tcW w:w="850" w:type="dxa"/>
            <w:tcBorders>
              <w:top w:val="nil"/>
              <w:left w:val="nil"/>
              <w:bottom w:val="single" w:sz="4" w:space="0" w:color="auto"/>
              <w:right w:val="single" w:sz="4" w:space="0" w:color="auto"/>
            </w:tcBorders>
            <w:shd w:val="clear" w:color="auto" w:fill="auto"/>
            <w:vAlign w:val="center"/>
          </w:tcPr>
          <w:p w14:paraId="00023380" w14:textId="3291CE00" w:rsidR="002166D9" w:rsidRPr="00330EEB" w:rsidRDefault="002166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w:t>
            </w:r>
            <w:r w:rsidR="00D725D9">
              <w:rPr>
                <w:rFonts w:ascii="Myriad Pro" w:hAnsi="Myriad Pro" w:cs="Calibri"/>
                <w:color w:val="000000"/>
                <w:sz w:val="16"/>
                <w:szCs w:val="16"/>
              </w:rPr>
              <w:t xml:space="preserve"> </w:t>
            </w:r>
            <w:r>
              <w:rPr>
                <w:rFonts w:ascii="Myriad Pro" w:hAnsi="Myriad Pro" w:cs="Calibri"/>
                <w:color w:val="000000"/>
                <w:sz w:val="16"/>
                <w:szCs w:val="16"/>
              </w:rPr>
              <w:t xml:space="preserve">51,69 </w:t>
            </w:r>
          </w:p>
        </w:tc>
      </w:tr>
      <w:tr w:rsidR="002166D9" w:rsidRPr="00330EEB" w14:paraId="706D9344"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5DE1C3C3"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3.6.1</w:t>
            </w:r>
          </w:p>
        </w:tc>
        <w:tc>
          <w:tcPr>
            <w:tcW w:w="3094" w:type="dxa"/>
            <w:tcBorders>
              <w:top w:val="nil"/>
              <w:left w:val="nil"/>
              <w:bottom w:val="single" w:sz="4" w:space="0" w:color="auto"/>
              <w:right w:val="single" w:sz="4" w:space="0" w:color="auto"/>
            </w:tcBorders>
            <w:shd w:val="clear" w:color="auto" w:fill="auto"/>
            <w:vAlign w:val="center"/>
          </w:tcPr>
          <w:p w14:paraId="391FF751"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Затраты по управлению собственностью</w:t>
            </w:r>
          </w:p>
        </w:tc>
        <w:tc>
          <w:tcPr>
            <w:tcW w:w="1260" w:type="dxa"/>
            <w:tcBorders>
              <w:top w:val="nil"/>
              <w:left w:val="nil"/>
              <w:bottom w:val="single" w:sz="4" w:space="0" w:color="auto"/>
              <w:right w:val="single" w:sz="4" w:space="0" w:color="auto"/>
            </w:tcBorders>
            <w:shd w:val="clear" w:color="auto" w:fill="auto"/>
            <w:vAlign w:val="center"/>
          </w:tcPr>
          <w:p w14:paraId="1A5FB25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60" w:type="dxa"/>
            <w:tcBorders>
              <w:top w:val="nil"/>
              <w:left w:val="nil"/>
              <w:bottom w:val="single" w:sz="4" w:space="0" w:color="auto"/>
              <w:right w:val="single" w:sz="4" w:space="0" w:color="auto"/>
            </w:tcBorders>
            <w:shd w:val="clear" w:color="auto" w:fill="auto"/>
            <w:vAlign w:val="center"/>
          </w:tcPr>
          <w:p w14:paraId="6449C497"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1469" w:type="dxa"/>
            <w:tcBorders>
              <w:top w:val="nil"/>
              <w:left w:val="nil"/>
              <w:bottom w:val="single" w:sz="4" w:space="0" w:color="auto"/>
              <w:right w:val="single" w:sz="4" w:space="0" w:color="auto"/>
            </w:tcBorders>
            <w:shd w:val="clear" w:color="auto" w:fill="auto"/>
            <w:vAlign w:val="center"/>
          </w:tcPr>
          <w:p w14:paraId="7D07C0E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81" w:type="dxa"/>
            <w:tcBorders>
              <w:top w:val="nil"/>
              <w:left w:val="nil"/>
              <w:bottom w:val="single" w:sz="4" w:space="0" w:color="auto"/>
              <w:right w:val="single" w:sz="4" w:space="0" w:color="auto"/>
            </w:tcBorders>
            <w:shd w:val="clear" w:color="auto" w:fill="auto"/>
            <w:vAlign w:val="center"/>
          </w:tcPr>
          <w:p w14:paraId="2D8034E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159" w:type="dxa"/>
            <w:tcBorders>
              <w:top w:val="nil"/>
              <w:left w:val="nil"/>
              <w:bottom w:val="single" w:sz="4" w:space="0" w:color="auto"/>
              <w:right w:val="single" w:sz="4" w:space="0" w:color="auto"/>
            </w:tcBorders>
            <w:shd w:val="clear" w:color="auto" w:fill="auto"/>
            <w:vAlign w:val="center"/>
          </w:tcPr>
          <w:p w14:paraId="2A7AA424"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767" w:type="dxa"/>
            <w:tcBorders>
              <w:top w:val="nil"/>
              <w:left w:val="nil"/>
              <w:bottom w:val="single" w:sz="4" w:space="0" w:color="auto"/>
              <w:right w:val="single" w:sz="4" w:space="0" w:color="auto"/>
            </w:tcBorders>
            <w:shd w:val="clear" w:color="auto" w:fill="auto"/>
            <w:vAlign w:val="center"/>
          </w:tcPr>
          <w:p w14:paraId="3DF7B638"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1260" w:type="dxa"/>
            <w:tcBorders>
              <w:top w:val="nil"/>
              <w:left w:val="nil"/>
              <w:bottom w:val="single" w:sz="4" w:space="0" w:color="auto"/>
              <w:right w:val="single" w:sz="4" w:space="0" w:color="auto"/>
            </w:tcBorders>
            <w:shd w:val="clear" w:color="auto" w:fill="auto"/>
            <w:vAlign w:val="center"/>
          </w:tcPr>
          <w:p w14:paraId="63166493"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w:t>
            </w:r>
          </w:p>
        </w:tc>
        <w:tc>
          <w:tcPr>
            <w:tcW w:w="780" w:type="dxa"/>
            <w:tcBorders>
              <w:top w:val="nil"/>
              <w:left w:val="nil"/>
              <w:bottom w:val="single" w:sz="4" w:space="0" w:color="auto"/>
              <w:right w:val="single" w:sz="4" w:space="0" w:color="auto"/>
            </w:tcBorders>
            <w:shd w:val="clear" w:color="auto" w:fill="auto"/>
            <w:vAlign w:val="center"/>
          </w:tcPr>
          <w:p w14:paraId="6D1D3A4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1550F48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5DC1D74D" w14:textId="0B2F83E1"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w:t>
            </w:r>
            <w:r>
              <w:rPr>
                <w:rFonts w:ascii="Myriad Pro" w:hAnsi="Myriad Pro" w:cs="Calibri"/>
                <w:color w:val="000000"/>
                <w:sz w:val="16"/>
                <w:szCs w:val="16"/>
              </w:rPr>
              <w:t xml:space="preserve"> </w:t>
            </w:r>
          </w:p>
        </w:tc>
      </w:tr>
      <w:tr w:rsidR="002166D9" w:rsidRPr="00330EEB" w14:paraId="575AAFCD"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36B77FEE"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3.6.2</w:t>
            </w:r>
          </w:p>
        </w:tc>
        <w:tc>
          <w:tcPr>
            <w:tcW w:w="3094" w:type="dxa"/>
            <w:tcBorders>
              <w:top w:val="nil"/>
              <w:left w:val="nil"/>
              <w:bottom w:val="single" w:sz="4" w:space="0" w:color="auto"/>
              <w:right w:val="single" w:sz="4" w:space="0" w:color="auto"/>
            </w:tcBorders>
            <w:shd w:val="clear" w:color="auto" w:fill="auto"/>
            <w:vAlign w:val="center"/>
          </w:tcPr>
          <w:p w14:paraId="38B39A6A"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Услуги по сертификации систем менеджмента</w:t>
            </w:r>
          </w:p>
        </w:tc>
        <w:tc>
          <w:tcPr>
            <w:tcW w:w="1260" w:type="dxa"/>
            <w:tcBorders>
              <w:top w:val="nil"/>
              <w:left w:val="nil"/>
              <w:bottom w:val="single" w:sz="4" w:space="0" w:color="auto"/>
              <w:right w:val="single" w:sz="4" w:space="0" w:color="auto"/>
            </w:tcBorders>
            <w:shd w:val="clear" w:color="auto" w:fill="auto"/>
            <w:vAlign w:val="center"/>
          </w:tcPr>
          <w:p w14:paraId="5D379CE3"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60" w:type="dxa"/>
            <w:tcBorders>
              <w:top w:val="nil"/>
              <w:left w:val="nil"/>
              <w:bottom w:val="single" w:sz="4" w:space="0" w:color="auto"/>
              <w:right w:val="single" w:sz="4" w:space="0" w:color="auto"/>
            </w:tcBorders>
            <w:shd w:val="clear" w:color="auto" w:fill="auto"/>
            <w:vAlign w:val="center"/>
          </w:tcPr>
          <w:p w14:paraId="398A9C23"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1469" w:type="dxa"/>
            <w:tcBorders>
              <w:top w:val="nil"/>
              <w:left w:val="nil"/>
              <w:bottom w:val="single" w:sz="4" w:space="0" w:color="auto"/>
              <w:right w:val="single" w:sz="4" w:space="0" w:color="auto"/>
            </w:tcBorders>
            <w:shd w:val="clear" w:color="auto" w:fill="auto"/>
            <w:vAlign w:val="center"/>
          </w:tcPr>
          <w:p w14:paraId="1594C53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81" w:type="dxa"/>
            <w:tcBorders>
              <w:top w:val="nil"/>
              <w:left w:val="nil"/>
              <w:bottom w:val="single" w:sz="4" w:space="0" w:color="auto"/>
              <w:right w:val="single" w:sz="4" w:space="0" w:color="auto"/>
            </w:tcBorders>
            <w:shd w:val="clear" w:color="auto" w:fill="auto"/>
            <w:vAlign w:val="center"/>
          </w:tcPr>
          <w:p w14:paraId="075F2C1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159" w:type="dxa"/>
            <w:tcBorders>
              <w:top w:val="nil"/>
              <w:left w:val="nil"/>
              <w:bottom w:val="single" w:sz="4" w:space="0" w:color="auto"/>
              <w:right w:val="single" w:sz="4" w:space="0" w:color="auto"/>
            </w:tcBorders>
            <w:shd w:val="clear" w:color="auto" w:fill="auto"/>
            <w:vAlign w:val="center"/>
          </w:tcPr>
          <w:p w14:paraId="692B6F6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767" w:type="dxa"/>
            <w:tcBorders>
              <w:top w:val="nil"/>
              <w:left w:val="nil"/>
              <w:bottom w:val="single" w:sz="4" w:space="0" w:color="auto"/>
              <w:right w:val="single" w:sz="4" w:space="0" w:color="auto"/>
            </w:tcBorders>
            <w:shd w:val="clear" w:color="auto" w:fill="auto"/>
            <w:vAlign w:val="center"/>
          </w:tcPr>
          <w:p w14:paraId="425CD433"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1260" w:type="dxa"/>
            <w:tcBorders>
              <w:top w:val="nil"/>
              <w:left w:val="nil"/>
              <w:bottom w:val="single" w:sz="4" w:space="0" w:color="auto"/>
              <w:right w:val="single" w:sz="4" w:space="0" w:color="auto"/>
            </w:tcBorders>
            <w:shd w:val="clear" w:color="auto" w:fill="auto"/>
            <w:vAlign w:val="center"/>
          </w:tcPr>
          <w:p w14:paraId="7E457AF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w:t>
            </w:r>
          </w:p>
        </w:tc>
        <w:tc>
          <w:tcPr>
            <w:tcW w:w="780" w:type="dxa"/>
            <w:tcBorders>
              <w:top w:val="nil"/>
              <w:left w:val="nil"/>
              <w:bottom w:val="single" w:sz="4" w:space="0" w:color="auto"/>
              <w:right w:val="single" w:sz="4" w:space="0" w:color="auto"/>
            </w:tcBorders>
            <w:shd w:val="clear" w:color="auto" w:fill="auto"/>
            <w:vAlign w:val="center"/>
          </w:tcPr>
          <w:p w14:paraId="4A8A8EA0"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408E5B94"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305C133C" w14:textId="7706F317"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w:t>
            </w:r>
            <w:r>
              <w:rPr>
                <w:rFonts w:ascii="Myriad Pro" w:hAnsi="Myriad Pro" w:cs="Calibri"/>
                <w:color w:val="000000"/>
                <w:sz w:val="16"/>
                <w:szCs w:val="16"/>
              </w:rPr>
              <w:t xml:space="preserve"> </w:t>
            </w:r>
          </w:p>
        </w:tc>
      </w:tr>
      <w:tr w:rsidR="002166D9" w:rsidRPr="00330EEB" w14:paraId="40235DD0"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4D171E7E"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3.6.3</w:t>
            </w:r>
          </w:p>
        </w:tc>
        <w:tc>
          <w:tcPr>
            <w:tcW w:w="3094" w:type="dxa"/>
            <w:tcBorders>
              <w:top w:val="nil"/>
              <w:left w:val="nil"/>
              <w:bottom w:val="single" w:sz="4" w:space="0" w:color="auto"/>
              <w:right w:val="single" w:sz="4" w:space="0" w:color="auto"/>
            </w:tcBorders>
            <w:shd w:val="clear" w:color="auto" w:fill="auto"/>
            <w:vAlign w:val="center"/>
          </w:tcPr>
          <w:p w14:paraId="0AF9AB82"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Услуги по организации функционирования и развитию ЕЭС России</w:t>
            </w:r>
          </w:p>
        </w:tc>
        <w:tc>
          <w:tcPr>
            <w:tcW w:w="1260" w:type="dxa"/>
            <w:tcBorders>
              <w:top w:val="nil"/>
              <w:left w:val="nil"/>
              <w:bottom w:val="single" w:sz="4" w:space="0" w:color="auto"/>
              <w:right w:val="single" w:sz="4" w:space="0" w:color="auto"/>
            </w:tcBorders>
            <w:shd w:val="clear" w:color="auto" w:fill="auto"/>
            <w:vAlign w:val="center"/>
          </w:tcPr>
          <w:p w14:paraId="273544A3"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22 485,14</w:t>
            </w:r>
          </w:p>
        </w:tc>
        <w:tc>
          <w:tcPr>
            <w:tcW w:w="1260" w:type="dxa"/>
            <w:tcBorders>
              <w:top w:val="nil"/>
              <w:left w:val="nil"/>
              <w:bottom w:val="single" w:sz="4" w:space="0" w:color="auto"/>
              <w:right w:val="single" w:sz="4" w:space="0" w:color="auto"/>
            </w:tcBorders>
            <w:shd w:val="clear" w:color="auto" w:fill="auto"/>
            <w:vAlign w:val="center"/>
          </w:tcPr>
          <w:p w14:paraId="4196F3B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23 984,69</w:t>
            </w:r>
          </w:p>
        </w:tc>
        <w:tc>
          <w:tcPr>
            <w:tcW w:w="1469" w:type="dxa"/>
            <w:tcBorders>
              <w:top w:val="nil"/>
              <w:left w:val="nil"/>
              <w:bottom w:val="single" w:sz="4" w:space="0" w:color="auto"/>
              <w:right w:val="single" w:sz="4" w:space="0" w:color="auto"/>
            </w:tcBorders>
            <w:shd w:val="clear" w:color="auto" w:fill="auto"/>
            <w:vAlign w:val="center"/>
          </w:tcPr>
          <w:p w14:paraId="5710666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24 973,42</w:t>
            </w:r>
          </w:p>
        </w:tc>
        <w:tc>
          <w:tcPr>
            <w:tcW w:w="1281" w:type="dxa"/>
            <w:tcBorders>
              <w:top w:val="nil"/>
              <w:left w:val="nil"/>
              <w:bottom w:val="single" w:sz="4" w:space="0" w:color="auto"/>
              <w:right w:val="single" w:sz="4" w:space="0" w:color="auto"/>
            </w:tcBorders>
            <w:shd w:val="clear" w:color="auto" w:fill="auto"/>
            <w:vAlign w:val="center"/>
          </w:tcPr>
          <w:p w14:paraId="2B36779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159" w:type="dxa"/>
            <w:tcBorders>
              <w:top w:val="nil"/>
              <w:left w:val="nil"/>
              <w:bottom w:val="single" w:sz="4" w:space="0" w:color="auto"/>
              <w:right w:val="single" w:sz="4" w:space="0" w:color="auto"/>
            </w:tcBorders>
            <w:shd w:val="clear" w:color="auto" w:fill="auto"/>
            <w:vAlign w:val="center"/>
          </w:tcPr>
          <w:p w14:paraId="63965F00"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-24 973,42</w:t>
            </w:r>
          </w:p>
        </w:tc>
        <w:tc>
          <w:tcPr>
            <w:tcW w:w="767" w:type="dxa"/>
            <w:tcBorders>
              <w:top w:val="nil"/>
              <w:left w:val="nil"/>
              <w:bottom w:val="single" w:sz="4" w:space="0" w:color="auto"/>
              <w:right w:val="single" w:sz="4" w:space="0" w:color="auto"/>
            </w:tcBorders>
            <w:shd w:val="clear" w:color="auto" w:fill="auto"/>
            <w:vAlign w:val="center"/>
          </w:tcPr>
          <w:p w14:paraId="1AC774F8"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1260" w:type="dxa"/>
            <w:tcBorders>
              <w:top w:val="nil"/>
              <w:left w:val="nil"/>
              <w:bottom w:val="single" w:sz="4" w:space="0" w:color="auto"/>
              <w:right w:val="single" w:sz="4" w:space="0" w:color="auto"/>
            </w:tcBorders>
            <w:shd w:val="clear" w:color="auto" w:fill="auto"/>
            <w:vAlign w:val="center"/>
          </w:tcPr>
          <w:p w14:paraId="70DF0C2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-23 984,69</w:t>
            </w:r>
          </w:p>
        </w:tc>
        <w:tc>
          <w:tcPr>
            <w:tcW w:w="780" w:type="dxa"/>
            <w:tcBorders>
              <w:top w:val="nil"/>
              <w:left w:val="nil"/>
              <w:bottom w:val="single" w:sz="4" w:space="0" w:color="auto"/>
              <w:right w:val="single" w:sz="4" w:space="0" w:color="auto"/>
            </w:tcBorders>
            <w:shd w:val="clear" w:color="auto" w:fill="auto"/>
            <w:vAlign w:val="center"/>
          </w:tcPr>
          <w:p w14:paraId="37E15D7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5BCBE52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w:t>
            </w:r>
          </w:p>
        </w:tc>
        <w:tc>
          <w:tcPr>
            <w:tcW w:w="850" w:type="dxa"/>
            <w:tcBorders>
              <w:top w:val="nil"/>
              <w:left w:val="nil"/>
              <w:bottom w:val="single" w:sz="4" w:space="0" w:color="auto"/>
              <w:right w:val="single" w:sz="4" w:space="0" w:color="auto"/>
            </w:tcBorders>
            <w:shd w:val="clear" w:color="auto" w:fill="auto"/>
            <w:vAlign w:val="center"/>
          </w:tcPr>
          <w:p w14:paraId="38235FEA" w14:textId="42E95FDF" w:rsidR="002166D9" w:rsidRPr="00330EEB" w:rsidRDefault="002166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w:t>
            </w:r>
            <w:r w:rsidR="00D725D9">
              <w:rPr>
                <w:rFonts w:ascii="Myriad Pro" w:hAnsi="Myriad Pro" w:cs="Calibri"/>
                <w:color w:val="000000"/>
                <w:sz w:val="16"/>
                <w:szCs w:val="16"/>
              </w:rPr>
              <w:t xml:space="preserve"> </w:t>
            </w:r>
            <w:r>
              <w:rPr>
                <w:rFonts w:ascii="Myriad Pro" w:hAnsi="Myriad Pro" w:cs="Calibri"/>
                <w:color w:val="000000"/>
                <w:sz w:val="16"/>
                <w:szCs w:val="16"/>
              </w:rPr>
              <w:t xml:space="preserve">7,80 </w:t>
            </w:r>
          </w:p>
        </w:tc>
      </w:tr>
      <w:tr w:rsidR="002166D9" w:rsidRPr="00330EEB" w14:paraId="6D103ED0"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27D2CB2E"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3.6.4</w:t>
            </w:r>
          </w:p>
        </w:tc>
        <w:tc>
          <w:tcPr>
            <w:tcW w:w="3094" w:type="dxa"/>
            <w:tcBorders>
              <w:top w:val="nil"/>
              <w:left w:val="nil"/>
              <w:bottom w:val="single" w:sz="4" w:space="0" w:color="auto"/>
              <w:right w:val="single" w:sz="4" w:space="0" w:color="auto"/>
            </w:tcBorders>
            <w:shd w:val="clear" w:color="auto" w:fill="auto"/>
            <w:vAlign w:val="center"/>
          </w:tcPr>
          <w:p w14:paraId="5CC97CA6"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Управленческие услуги (услуги ИА </w:t>
            </w:r>
            <w:r w:rsidR="0031244B">
              <w:rPr>
                <w:rFonts w:ascii="Myriad Pro" w:eastAsia="Times New Roman" w:hAnsi="Myriad Pro" w:cs="Arial"/>
                <w:color w:val="000000"/>
                <w:sz w:val="18"/>
                <w:szCs w:val="18"/>
                <w:lang w:eastAsia="ru-RU"/>
              </w:rPr>
              <w:t>ПАО </w:t>
            </w:r>
            <w:r>
              <w:rPr>
                <w:rFonts w:ascii="Myriad Pro" w:eastAsia="Times New Roman" w:hAnsi="Myriad Pro" w:cs="Arial"/>
                <w:color w:val="000000"/>
                <w:sz w:val="18"/>
                <w:szCs w:val="18"/>
                <w:lang w:eastAsia="ru-RU"/>
              </w:rPr>
              <w:t>«</w:t>
            </w:r>
            <w:r w:rsidRPr="00330EEB">
              <w:rPr>
                <w:rFonts w:ascii="Myriad Pro" w:eastAsia="Times New Roman" w:hAnsi="Myriad Pro" w:cs="Arial"/>
                <w:color w:val="000000"/>
                <w:sz w:val="18"/>
                <w:szCs w:val="18"/>
                <w:lang w:eastAsia="ru-RU"/>
              </w:rPr>
              <w:t>МРСК Юга</w:t>
            </w:r>
            <w:r>
              <w:rPr>
                <w:rFonts w:ascii="Myriad Pro" w:eastAsia="Times New Roman" w:hAnsi="Myriad Pro" w:cs="Arial"/>
                <w:color w:val="000000"/>
                <w:sz w:val="18"/>
                <w:szCs w:val="18"/>
                <w:lang w:eastAsia="ru-RU"/>
              </w:rPr>
              <w:t>»</w:t>
            </w:r>
            <w:r w:rsidRPr="00330EEB">
              <w:rPr>
                <w:rFonts w:ascii="Myriad Pro" w:eastAsia="Times New Roman" w:hAnsi="Myriad Pro" w:cs="Arial"/>
                <w:color w:val="000000"/>
                <w:sz w:val="18"/>
                <w:szCs w:val="18"/>
                <w:lang w:eastAsia="ru-RU"/>
              </w:rPr>
              <w:t>)</w:t>
            </w:r>
          </w:p>
        </w:tc>
        <w:tc>
          <w:tcPr>
            <w:tcW w:w="1260" w:type="dxa"/>
            <w:tcBorders>
              <w:top w:val="nil"/>
              <w:left w:val="nil"/>
              <w:bottom w:val="single" w:sz="4" w:space="0" w:color="auto"/>
              <w:right w:val="single" w:sz="4" w:space="0" w:color="auto"/>
            </w:tcBorders>
            <w:shd w:val="clear" w:color="auto" w:fill="auto"/>
            <w:vAlign w:val="center"/>
          </w:tcPr>
          <w:p w14:paraId="38BFDD7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150 154,00</w:t>
            </w:r>
          </w:p>
        </w:tc>
        <w:tc>
          <w:tcPr>
            <w:tcW w:w="1260" w:type="dxa"/>
            <w:tcBorders>
              <w:top w:val="nil"/>
              <w:left w:val="nil"/>
              <w:bottom w:val="single" w:sz="4" w:space="0" w:color="auto"/>
              <w:right w:val="single" w:sz="4" w:space="0" w:color="auto"/>
            </w:tcBorders>
            <w:shd w:val="clear" w:color="auto" w:fill="auto"/>
            <w:vAlign w:val="center"/>
          </w:tcPr>
          <w:p w14:paraId="339F42E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160 167,85</w:t>
            </w:r>
          </w:p>
        </w:tc>
        <w:tc>
          <w:tcPr>
            <w:tcW w:w="1469" w:type="dxa"/>
            <w:tcBorders>
              <w:top w:val="nil"/>
              <w:left w:val="nil"/>
              <w:bottom w:val="single" w:sz="4" w:space="0" w:color="auto"/>
              <w:right w:val="single" w:sz="4" w:space="0" w:color="auto"/>
            </w:tcBorders>
            <w:shd w:val="clear" w:color="auto" w:fill="auto"/>
            <w:vAlign w:val="center"/>
          </w:tcPr>
          <w:p w14:paraId="7FD614E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85 262,00</w:t>
            </w:r>
          </w:p>
        </w:tc>
        <w:tc>
          <w:tcPr>
            <w:tcW w:w="1281" w:type="dxa"/>
            <w:tcBorders>
              <w:top w:val="nil"/>
              <w:left w:val="nil"/>
              <w:bottom w:val="single" w:sz="4" w:space="0" w:color="auto"/>
              <w:right w:val="single" w:sz="4" w:space="0" w:color="auto"/>
            </w:tcBorders>
            <w:shd w:val="clear" w:color="auto" w:fill="auto"/>
            <w:vAlign w:val="center"/>
          </w:tcPr>
          <w:p w14:paraId="52ED716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29 281,55</w:t>
            </w:r>
          </w:p>
        </w:tc>
        <w:tc>
          <w:tcPr>
            <w:tcW w:w="1159" w:type="dxa"/>
            <w:tcBorders>
              <w:top w:val="nil"/>
              <w:left w:val="nil"/>
              <w:bottom w:val="single" w:sz="4" w:space="0" w:color="auto"/>
              <w:right w:val="single" w:sz="4" w:space="0" w:color="auto"/>
            </w:tcBorders>
            <w:shd w:val="clear" w:color="auto" w:fill="auto"/>
            <w:vAlign w:val="center"/>
          </w:tcPr>
          <w:p w14:paraId="7A2399BC"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-55 980,45</w:t>
            </w:r>
          </w:p>
        </w:tc>
        <w:tc>
          <w:tcPr>
            <w:tcW w:w="767" w:type="dxa"/>
            <w:tcBorders>
              <w:top w:val="nil"/>
              <w:left w:val="nil"/>
              <w:bottom w:val="single" w:sz="4" w:space="0" w:color="auto"/>
              <w:right w:val="single" w:sz="4" w:space="0" w:color="auto"/>
            </w:tcBorders>
            <w:shd w:val="clear" w:color="auto" w:fill="auto"/>
            <w:vAlign w:val="center"/>
          </w:tcPr>
          <w:p w14:paraId="42CDB908"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34,3</w:t>
            </w:r>
          </w:p>
        </w:tc>
        <w:tc>
          <w:tcPr>
            <w:tcW w:w="1260" w:type="dxa"/>
            <w:tcBorders>
              <w:top w:val="nil"/>
              <w:left w:val="nil"/>
              <w:bottom w:val="single" w:sz="4" w:space="0" w:color="auto"/>
              <w:right w:val="single" w:sz="4" w:space="0" w:color="auto"/>
            </w:tcBorders>
            <w:shd w:val="clear" w:color="auto" w:fill="auto"/>
            <w:vAlign w:val="center"/>
          </w:tcPr>
          <w:p w14:paraId="69404BE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-130 886,30</w:t>
            </w:r>
          </w:p>
        </w:tc>
        <w:tc>
          <w:tcPr>
            <w:tcW w:w="780" w:type="dxa"/>
            <w:tcBorders>
              <w:top w:val="nil"/>
              <w:left w:val="nil"/>
              <w:bottom w:val="single" w:sz="4" w:space="0" w:color="auto"/>
              <w:right w:val="single" w:sz="4" w:space="0" w:color="auto"/>
            </w:tcBorders>
            <w:shd w:val="clear" w:color="auto" w:fill="auto"/>
            <w:vAlign w:val="center"/>
          </w:tcPr>
          <w:p w14:paraId="62ADFC78"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19,5</w:t>
            </w:r>
          </w:p>
        </w:tc>
        <w:tc>
          <w:tcPr>
            <w:tcW w:w="947" w:type="dxa"/>
            <w:tcBorders>
              <w:top w:val="nil"/>
              <w:left w:val="nil"/>
              <w:bottom w:val="single" w:sz="4" w:space="0" w:color="auto"/>
              <w:right w:val="single" w:sz="4" w:space="0" w:color="auto"/>
            </w:tcBorders>
            <w:shd w:val="clear" w:color="auto" w:fill="auto"/>
            <w:vAlign w:val="center"/>
          </w:tcPr>
          <w:p w14:paraId="47BB6FF8"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2,5</w:t>
            </w:r>
          </w:p>
        </w:tc>
        <w:tc>
          <w:tcPr>
            <w:tcW w:w="850" w:type="dxa"/>
            <w:tcBorders>
              <w:top w:val="nil"/>
              <w:left w:val="nil"/>
              <w:bottom w:val="single" w:sz="4" w:space="0" w:color="auto"/>
              <w:right w:val="single" w:sz="4" w:space="0" w:color="auto"/>
            </w:tcBorders>
            <w:shd w:val="clear" w:color="auto" w:fill="auto"/>
            <w:vAlign w:val="center"/>
          </w:tcPr>
          <w:p w14:paraId="7CC357E7" w14:textId="0BCC061F" w:rsidR="002166D9" w:rsidRPr="00330EEB" w:rsidRDefault="002166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w:t>
            </w:r>
            <w:r w:rsidR="00D725D9">
              <w:rPr>
                <w:rFonts w:ascii="Myriad Pro" w:hAnsi="Myriad Pro" w:cs="Calibri"/>
                <w:color w:val="000000"/>
                <w:sz w:val="16"/>
                <w:szCs w:val="16"/>
              </w:rPr>
              <w:t xml:space="preserve"> </w:t>
            </w:r>
            <w:r>
              <w:rPr>
                <w:rFonts w:ascii="Myriad Pro" w:hAnsi="Myriad Pro" w:cs="Calibri"/>
                <w:color w:val="000000"/>
                <w:sz w:val="16"/>
                <w:szCs w:val="16"/>
              </w:rPr>
              <w:t xml:space="preserve">42,58 </w:t>
            </w:r>
          </w:p>
        </w:tc>
      </w:tr>
      <w:tr w:rsidR="002166D9" w:rsidRPr="00330EEB" w14:paraId="07DA6C07"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2346A22F"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3.6.5</w:t>
            </w:r>
          </w:p>
        </w:tc>
        <w:tc>
          <w:tcPr>
            <w:tcW w:w="3094" w:type="dxa"/>
            <w:tcBorders>
              <w:top w:val="nil"/>
              <w:left w:val="nil"/>
              <w:bottom w:val="single" w:sz="4" w:space="0" w:color="auto"/>
              <w:right w:val="single" w:sz="4" w:space="0" w:color="auto"/>
            </w:tcBorders>
            <w:shd w:val="clear" w:color="auto" w:fill="auto"/>
            <w:vAlign w:val="center"/>
          </w:tcPr>
          <w:p w14:paraId="67C898D9"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Услуги по предрейсовому медосмотру водителей </w:t>
            </w:r>
          </w:p>
        </w:tc>
        <w:tc>
          <w:tcPr>
            <w:tcW w:w="1260" w:type="dxa"/>
            <w:tcBorders>
              <w:top w:val="nil"/>
              <w:left w:val="nil"/>
              <w:bottom w:val="single" w:sz="4" w:space="0" w:color="auto"/>
              <w:right w:val="single" w:sz="4" w:space="0" w:color="auto"/>
            </w:tcBorders>
            <w:shd w:val="clear" w:color="auto" w:fill="auto"/>
            <w:vAlign w:val="center"/>
          </w:tcPr>
          <w:p w14:paraId="159CAA6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2 878,61</w:t>
            </w:r>
          </w:p>
        </w:tc>
        <w:tc>
          <w:tcPr>
            <w:tcW w:w="1260" w:type="dxa"/>
            <w:tcBorders>
              <w:top w:val="nil"/>
              <w:left w:val="nil"/>
              <w:bottom w:val="single" w:sz="4" w:space="0" w:color="auto"/>
              <w:right w:val="single" w:sz="4" w:space="0" w:color="auto"/>
            </w:tcBorders>
            <w:shd w:val="clear" w:color="auto" w:fill="auto"/>
            <w:vAlign w:val="center"/>
          </w:tcPr>
          <w:p w14:paraId="3641142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3 070,58</w:t>
            </w:r>
          </w:p>
        </w:tc>
        <w:tc>
          <w:tcPr>
            <w:tcW w:w="1469" w:type="dxa"/>
            <w:tcBorders>
              <w:top w:val="nil"/>
              <w:left w:val="nil"/>
              <w:bottom w:val="single" w:sz="4" w:space="0" w:color="auto"/>
              <w:right w:val="single" w:sz="4" w:space="0" w:color="auto"/>
            </w:tcBorders>
            <w:shd w:val="clear" w:color="auto" w:fill="auto"/>
            <w:vAlign w:val="center"/>
          </w:tcPr>
          <w:p w14:paraId="79AE9F2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81" w:type="dxa"/>
            <w:tcBorders>
              <w:top w:val="nil"/>
              <w:left w:val="nil"/>
              <w:bottom w:val="single" w:sz="4" w:space="0" w:color="auto"/>
              <w:right w:val="single" w:sz="4" w:space="0" w:color="auto"/>
            </w:tcBorders>
            <w:shd w:val="clear" w:color="auto" w:fill="auto"/>
            <w:vAlign w:val="center"/>
          </w:tcPr>
          <w:p w14:paraId="3B1CF24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159" w:type="dxa"/>
            <w:tcBorders>
              <w:top w:val="nil"/>
              <w:left w:val="nil"/>
              <w:bottom w:val="single" w:sz="4" w:space="0" w:color="auto"/>
              <w:right w:val="single" w:sz="4" w:space="0" w:color="auto"/>
            </w:tcBorders>
            <w:shd w:val="clear" w:color="auto" w:fill="auto"/>
            <w:vAlign w:val="center"/>
          </w:tcPr>
          <w:p w14:paraId="6087C73D"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767" w:type="dxa"/>
            <w:tcBorders>
              <w:top w:val="nil"/>
              <w:left w:val="nil"/>
              <w:bottom w:val="single" w:sz="4" w:space="0" w:color="auto"/>
              <w:right w:val="single" w:sz="4" w:space="0" w:color="auto"/>
            </w:tcBorders>
            <w:shd w:val="clear" w:color="auto" w:fill="auto"/>
            <w:vAlign w:val="center"/>
          </w:tcPr>
          <w:p w14:paraId="53F35E8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1260" w:type="dxa"/>
            <w:tcBorders>
              <w:top w:val="nil"/>
              <w:left w:val="nil"/>
              <w:bottom w:val="single" w:sz="4" w:space="0" w:color="auto"/>
              <w:right w:val="single" w:sz="4" w:space="0" w:color="auto"/>
            </w:tcBorders>
            <w:shd w:val="clear" w:color="auto" w:fill="auto"/>
            <w:vAlign w:val="center"/>
          </w:tcPr>
          <w:p w14:paraId="3A7D518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-3 070,58</w:t>
            </w:r>
          </w:p>
        </w:tc>
        <w:tc>
          <w:tcPr>
            <w:tcW w:w="780" w:type="dxa"/>
            <w:tcBorders>
              <w:top w:val="nil"/>
              <w:left w:val="nil"/>
              <w:bottom w:val="single" w:sz="4" w:space="0" w:color="auto"/>
              <w:right w:val="single" w:sz="4" w:space="0" w:color="auto"/>
            </w:tcBorders>
            <w:shd w:val="clear" w:color="auto" w:fill="auto"/>
            <w:vAlign w:val="center"/>
          </w:tcPr>
          <w:p w14:paraId="74AE947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688392C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1AA35AAD" w14:textId="105E51C1" w:rsidR="002166D9" w:rsidRPr="00330EEB" w:rsidRDefault="002166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w:t>
            </w:r>
            <w:r w:rsidR="00D725D9">
              <w:rPr>
                <w:rFonts w:ascii="Myriad Pro" w:hAnsi="Myriad Pro" w:cs="Calibri"/>
                <w:color w:val="000000"/>
                <w:sz w:val="16"/>
                <w:szCs w:val="16"/>
              </w:rPr>
              <w:t xml:space="preserve"> </w:t>
            </w:r>
            <w:r>
              <w:rPr>
                <w:rFonts w:ascii="Myriad Pro" w:hAnsi="Myriad Pro" w:cs="Calibri"/>
                <w:color w:val="000000"/>
                <w:sz w:val="16"/>
                <w:szCs w:val="16"/>
              </w:rPr>
              <w:t xml:space="preserve">1,00 </w:t>
            </w:r>
          </w:p>
        </w:tc>
      </w:tr>
      <w:tr w:rsidR="002166D9" w:rsidRPr="00330EEB" w14:paraId="7B163C96"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616EFF77"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 xml:space="preserve"> 3.6.6</w:t>
            </w:r>
          </w:p>
        </w:tc>
        <w:tc>
          <w:tcPr>
            <w:tcW w:w="3094" w:type="dxa"/>
            <w:tcBorders>
              <w:top w:val="nil"/>
              <w:left w:val="nil"/>
              <w:bottom w:val="single" w:sz="4" w:space="0" w:color="auto"/>
              <w:right w:val="single" w:sz="4" w:space="0" w:color="auto"/>
            </w:tcBorders>
            <w:shd w:val="clear" w:color="auto" w:fill="auto"/>
            <w:vAlign w:val="center"/>
          </w:tcPr>
          <w:p w14:paraId="7A4B5789"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eastAsia="Times New Roman" w:hAnsi="Myriad Pro" w:cs="Arial"/>
                <w:color w:val="000000"/>
                <w:sz w:val="18"/>
                <w:szCs w:val="18"/>
                <w:lang w:eastAsia="ru-RU"/>
              </w:rPr>
              <w:t>Канцелярские затраты</w:t>
            </w:r>
          </w:p>
        </w:tc>
        <w:tc>
          <w:tcPr>
            <w:tcW w:w="1260" w:type="dxa"/>
            <w:tcBorders>
              <w:top w:val="nil"/>
              <w:left w:val="nil"/>
              <w:bottom w:val="single" w:sz="4" w:space="0" w:color="auto"/>
              <w:right w:val="single" w:sz="4" w:space="0" w:color="auto"/>
            </w:tcBorders>
            <w:shd w:val="clear" w:color="auto" w:fill="auto"/>
            <w:vAlign w:val="center"/>
          </w:tcPr>
          <w:p w14:paraId="376A24C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60" w:type="dxa"/>
            <w:tcBorders>
              <w:top w:val="nil"/>
              <w:left w:val="nil"/>
              <w:bottom w:val="single" w:sz="4" w:space="0" w:color="auto"/>
              <w:right w:val="single" w:sz="4" w:space="0" w:color="auto"/>
            </w:tcBorders>
            <w:shd w:val="clear" w:color="auto" w:fill="auto"/>
            <w:vAlign w:val="center"/>
          </w:tcPr>
          <w:p w14:paraId="7E11791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1469" w:type="dxa"/>
            <w:tcBorders>
              <w:top w:val="nil"/>
              <w:left w:val="nil"/>
              <w:bottom w:val="single" w:sz="4" w:space="0" w:color="auto"/>
              <w:right w:val="single" w:sz="4" w:space="0" w:color="auto"/>
            </w:tcBorders>
            <w:shd w:val="clear" w:color="auto" w:fill="auto"/>
            <w:vAlign w:val="center"/>
          </w:tcPr>
          <w:p w14:paraId="7F5FA49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81" w:type="dxa"/>
            <w:tcBorders>
              <w:top w:val="nil"/>
              <w:left w:val="nil"/>
              <w:bottom w:val="single" w:sz="4" w:space="0" w:color="auto"/>
              <w:right w:val="single" w:sz="4" w:space="0" w:color="auto"/>
            </w:tcBorders>
            <w:shd w:val="clear" w:color="auto" w:fill="auto"/>
            <w:vAlign w:val="center"/>
          </w:tcPr>
          <w:p w14:paraId="133B6160"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159" w:type="dxa"/>
            <w:tcBorders>
              <w:top w:val="nil"/>
              <w:left w:val="nil"/>
              <w:bottom w:val="single" w:sz="4" w:space="0" w:color="auto"/>
              <w:right w:val="single" w:sz="4" w:space="0" w:color="auto"/>
            </w:tcBorders>
            <w:shd w:val="clear" w:color="auto" w:fill="auto"/>
            <w:vAlign w:val="center"/>
          </w:tcPr>
          <w:p w14:paraId="68134BD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767" w:type="dxa"/>
            <w:tcBorders>
              <w:top w:val="nil"/>
              <w:left w:val="nil"/>
              <w:bottom w:val="single" w:sz="4" w:space="0" w:color="auto"/>
              <w:right w:val="single" w:sz="4" w:space="0" w:color="auto"/>
            </w:tcBorders>
            <w:shd w:val="clear" w:color="auto" w:fill="auto"/>
            <w:vAlign w:val="center"/>
          </w:tcPr>
          <w:p w14:paraId="4752024D"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1260" w:type="dxa"/>
            <w:tcBorders>
              <w:top w:val="nil"/>
              <w:left w:val="nil"/>
              <w:bottom w:val="single" w:sz="4" w:space="0" w:color="auto"/>
              <w:right w:val="single" w:sz="4" w:space="0" w:color="auto"/>
            </w:tcBorders>
            <w:shd w:val="clear" w:color="auto" w:fill="auto"/>
            <w:vAlign w:val="center"/>
          </w:tcPr>
          <w:p w14:paraId="302F137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w:t>
            </w:r>
          </w:p>
        </w:tc>
        <w:tc>
          <w:tcPr>
            <w:tcW w:w="780" w:type="dxa"/>
            <w:tcBorders>
              <w:top w:val="nil"/>
              <w:left w:val="nil"/>
              <w:bottom w:val="single" w:sz="4" w:space="0" w:color="auto"/>
              <w:right w:val="single" w:sz="4" w:space="0" w:color="auto"/>
            </w:tcBorders>
            <w:shd w:val="clear" w:color="auto" w:fill="auto"/>
            <w:vAlign w:val="center"/>
          </w:tcPr>
          <w:p w14:paraId="190AD81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5010704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21B014AF" w14:textId="15460589"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w:t>
            </w:r>
            <w:r>
              <w:rPr>
                <w:rFonts w:ascii="Myriad Pro" w:hAnsi="Myriad Pro" w:cs="Calibri"/>
                <w:color w:val="000000"/>
                <w:sz w:val="16"/>
                <w:szCs w:val="16"/>
              </w:rPr>
              <w:t xml:space="preserve"> </w:t>
            </w:r>
          </w:p>
        </w:tc>
      </w:tr>
      <w:tr w:rsidR="002166D9" w:rsidRPr="00330EEB" w14:paraId="2F9C979D" w14:textId="77777777" w:rsidTr="00605F86">
        <w:trPr>
          <w:trHeight w:val="196"/>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1F1F3D7B"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 3.6.7</w:t>
            </w:r>
          </w:p>
        </w:tc>
        <w:tc>
          <w:tcPr>
            <w:tcW w:w="3094" w:type="dxa"/>
            <w:tcBorders>
              <w:top w:val="nil"/>
              <w:left w:val="nil"/>
              <w:bottom w:val="single" w:sz="4" w:space="0" w:color="auto"/>
              <w:right w:val="single" w:sz="4" w:space="0" w:color="auto"/>
            </w:tcBorders>
            <w:shd w:val="clear" w:color="auto" w:fill="auto"/>
            <w:vAlign w:val="center"/>
          </w:tcPr>
          <w:p w14:paraId="0C865C3F"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Прочие </w:t>
            </w:r>
          </w:p>
        </w:tc>
        <w:tc>
          <w:tcPr>
            <w:tcW w:w="1260" w:type="dxa"/>
            <w:tcBorders>
              <w:top w:val="nil"/>
              <w:left w:val="nil"/>
              <w:bottom w:val="single" w:sz="4" w:space="0" w:color="auto"/>
              <w:right w:val="single" w:sz="4" w:space="0" w:color="auto"/>
            </w:tcBorders>
            <w:shd w:val="clear" w:color="auto" w:fill="auto"/>
            <w:vAlign w:val="center"/>
          </w:tcPr>
          <w:p w14:paraId="198D9815"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29 570,77</w:t>
            </w:r>
          </w:p>
        </w:tc>
        <w:tc>
          <w:tcPr>
            <w:tcW w:w="1260" w:type="dxa"/>
            <w:tcBorders>
              <w:top w:val="nil"/>
              <w:left w:val="nil"/>
              <w:bottom w:val="single" w:sz="4" w:space="0" w:color="auto"/>
              <w:right w:val="single" w:sz="4" w:space="0" w:color="auto"/>
            </w:tcBorders>
            <w:shd w:val="clear" w:color="auto" w:fill="auto"/>
            <w:vAlign w:val="center"/>
          </w:tcPr>
          <w:p w14:paraId="6810242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31 460,31</w:t>
            </w:r>
          </w:p>
        </w:tc>
        <w:tc>
          <w:tcPr>
            <w:tcW w:w="1469" w:type="dxa"/>
            <w:tcBorders>
              <w:top w:val="nil"/>
              <w:left w:val="nil"/>
              <w:bottom w:val="single" w:sz="4" w:space="0" w:color="auto"/>
              <w:right w:val="single" w:sz="4" w:space="0" w:color="auto"/>
            </w:tcBorders>
            <w:shd w:val="clear" w:color="auto" w:fill="auto"/>
            <w:vAlign w:val="center"/>
          </w:tcPr>
          <w:p w14:paraId="4E4729A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87 946,46</w:t>
            </w:r>
          </w:p>
        </w:tc>
        <w:tc>
          <w:tcPr>
            <w:tcW w:w="1281" w:type="dxa"/>
            <w:tcBorders>
              <w:top w:val="nil"/>
              <w:left w:val="nil"/>
              <w:bottom w:val="single" w:sz="4" w:space="0" w:color="auto"/>
              <w:right w:val="single" w:sz="4" w:space="0" w:color="auto"/>
            </w:tcBorders>
            <w:shd w:val="clear" w:color="auto" w:fill="auto"/>
            <w:vAlign w:val="center"/>
          </w:tcPr>
          <w:p w14:paraId="1B14FA4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30 529,55</w:t>
            </w:r>
          </w:p>
        </w:tc>
        <w:tc>
          <w:tcPr>
            <w:tcW w:w="1159" w:type="dxa"/>
            <w:tcBorders>
              <w:top w:val="nil"/>
              <w:left w:val="nil"/>
              <w:bottom w:val="single" w:sz="4" w:space="0" w:color="auto"/>
              <w:right w:val="single" w:sz="4" w:space="0" w:color="auto"/>
            </w:tcBorders>
            <w:shd w:val="clear" w:color="auto" w:fill="auto"/>
            <w:vAlign w:val="center"/>
          </w:tcPr>
          <w:p w14:paraId="0ED33CA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-57 416,42</w:t>
            </w:r>
          </w:p>
        </w:tc>
        <w:tc>
          <w:tcPr>
            <w:tcW w:w="767" w:type="dxa"/>
            <w:tcBorders>
              <w:top w:val="nil"/>
              <w:left w:val="nil"/>
              <w:bottom w:val="single" w:sz="4" w:space="0" w:color="auto"/>
              <w:right w:val="single" w:sz="4" w:space="0" w:color="auto"/>
            </w:tcBorders>
            <w:shd w:val="clear" w:color="auto" w:fill="auto"/>
            <w:vAlign w:val="center"/>
          </w:tcPr>
          <w:p w14:paraId="58C9D277"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34,7</w:t>
            </w:r>
          </w:p>
        </w:tc>
        <w:tc>
          <w:tcPr>
            <w:tcW w:w="1260" w:type="dxa"/>
            <w:tcBorders>
              <w:top w:val="nil"/>
              <w:left w:val="nil"/>
              <w:bottom w:val="single" w:sz="4" w:space="0" w:color="auto"/>
              <w:right w:val="single" w:sz="4" w:space="0" w:color="auto"/>
            </w:tcBorders>
            <w:shd w:val="clear" w:color="auto" w:fill="auto"/>
            <w:vAlign w:val="center"/>
          </w:tcPr>
          <w:p w14:paraId="519C013C"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-930,76</w:t>
            </w:r>
          </w:p>
        </w:tc>
        <w:tc>
          <w:tcPr>
            <w:tcW w:w="780" w:type="dxa"/>
            <w:tcBorders>
              <w:top w:val="nil"/>
              <w:left w:val="nil"/>
              <w:bottom w:val="single" w:sz="4" w:space="0" w:color="auto"/>
              <w:right w:val="single" w:sz="4" w:space="0" w:color="auto"/>
            </w:tcBorders>
            <w:shd w:val="clear" w:color="auto" w:fill="auto"/>
            <w:vAlign w:val="center"/>
          </w:tcPr>
          <w:p w14:paraId="68E84B1D"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103,2</w:t>
            </w:r>
          </w:p>
        </w:tc>
        <w:tc>
          <w:tcPr>
            <w:tcW w:w="947" w:type="dxa"/>
            <w:tcBorders>
              <w:top w:val="nil"/>
              <w:left w:val="nil"/>
              <w:bottom w:val="single" w:sz="4" w:space="0" w:color="auto"/>
              <w:right w:val="single" w:sz="4" w:space="0" w:color="auto"/>
            </w:tcBorders>
            <w:shd w:val="clear" w:color="auto" w:fill="auto"/>
            <w:vAlign w:val="center"/>
          </w:tcPr>
          <w:p w14:paraId="32967C17"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2,6</w:t>
            </w:r>
          </w:p>
        </w:tc>
        <w:tc>
          <w:tcPr>
            <w:tcW w:w="850" w:type="dxa"/>
            <w:tcBorders>
              <w:top w:val="nil"/>
              <w:left w:val="nil"/>
              <w:bottom w:val="single" w:sz="4" w:space="0" w:color="auto"/>
              <w:right w:val="single" w:sz="4" w:space="0" w:color="auto"/>
            </w:tcBorders>
            <w:shd w:val="clear" w:color="auto" w:fill="auto"/>
            <w:vAlign w:val="center"/>
          </w:tcPr>
          <w:p w14:paraId="52234F0D" w14:textId="0536C2D5" w:rsidR="002166D9" w:rsidRPr="00330EEB" w:rsidRDefault="002166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w:t>
            </w:r>
            <w:r w:rsidR="00D725D9">
              <w:rPr>
                <w:rFonts w:ascii="Myriad Pro" w:hAnsi="Myriad Pro" w:cs="Calibri"/>
                <w:color w:val="000000"/>
                <w:sz w:val="16"/>
                <w:szCs w:val="16"/>
              </w:rPr>
              <w:t xml:space="preserve"> </w:t>
            </w:r>
            <w:r>
              <w:rPr>
                <w:rFonts w:ascii="Myriad Pro" w:hAnsi="Myriad Pro" w:cs="Calibri"/>
                <w:color w:val="000000"/>
                <w:sz w:val="16"/>
                <w:szCs w:val="16"/>
              </w:rPr>
              <w:t xml:space="preserve">0,30 </w:t>
            </w:r>
          </w:p>
        </w:tc>
      </w:tr>
      <w:tr w:rsidR="002166D9" w:rsidRPr="00330EEB" w14:paraId="628CE9FC"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25713F79"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 3.7</w:t>
            </w:r>
          </w:p>
        </w:tc>
        <w:tc>
          <w:tcPr>
            <w:tcW w:w="3094" w:type="dxa"/>
            <w:tcBorders>
              <w:top w:val="nil"/>
              <w:left w:val="nil"/>
              <w:bottom w:val="single" w:sz="4" w:space="0" w:color="auto"/>
              <w:right w:val="single" w:sz="4" w:space="0" w:color="auto"/>
            </w:tcBorders>
            <w:shd w:val="clear" w:color="auto" w:fill="auto"/>
            <w:vAlign w:val="center"/>
          </w:tcPr>
          <w:p w14:paraId="049CCBD8"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hAnsi="Myriad Pro" w:cs="Arial"/>
                <w:color w:val="000000"/>
                <w:sz w:val="18"/>
                <w:szCs w:val="18"/>
              </w:rPr>
              <w:t>Электроэнергия на хоз нужды</w:t>
            </w:r>
          </w:p>
        </w:tc>
        <w:tc>
          <w:tcPr>
            <w:tcW w:w="1260" w:type="dxa"/>
            <w:tcBorders>
              <w:top w:val="nil"/>
              <w:left w:val="nil"/>
              <w:bottom w:val="single" w:sz="4" w:space="0" w:color="auto"/>
              <w:right w:val="single" w:sz="4" w:space="0" w:color="auto"/>
            </w:tcBorders>
            <w:shd w:val="clear" w:color="auto" w:fill="auto"/>
            <w:vAlign w:val="center"/>
          </w:tcPr>
          <w:p w14:paraId="0E44CA81"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22 838,53</w:t>
            </w:r>
          </w:p>
        </w:tc>
        <w:tc>
          <w:tcPr>
            <w:tcW w:w="1260" w:type="dxa"/>
            <w:tcBorders>
              <w:top w:val="nil"/>
              <w:left w:val="nil"/>
              <w:bottom w:val="single" w:sz="4" w:space="0" w:color="auto"/>
              <w:right w:val="single" w:sz="4" w:space="0" w:color="auto"/>
            </w:tcBorders>
            <w:shd w:val="clear" w:color="auto" w:fill="auto"/>
            <w:vAlign w:val="center"/>
          </w:tcPr>
          <w:p w14:paraId="001970B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24 361,64</w:t>
            </w:r>
          </w:p>
        </w:tc>
        <w:tc>
          <w:tcPr>
            <w:tcW w:w="1469" w:type="dxa"/>
            <w:tcBorders>
              <w:top w:val="nil"/>
              <w:left w:val="nil"/>
              <w:bottom w:val="single" w:sz="4" w:space="0" w:color="auto"/>
              <w:right w:val="single" w:sz="4" w:space="0" w:color="auto"/>
            </w:tcBorders>
            <w:shd w:val="clear" w:color="auto" w:fill="auto"/>
            <w:vAlign w:val="center"/>
          </w:tcPr>
          <w:p w14:paraId="6B05B248"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25 987,17</w:t>
            </w:r>
          </w:p>
        </w:tc>
        <w:tc>
          <w:tcPr>
            <w:tcW w:w="1281" w:type="dxa"/>
            <w:tcBorders>
              <w:top w:val="nil"/>
              <w:left w:val="nil"/>
              <w:bottom w:val="single" w:sz="4" w:space="0" w:color="auto"/>
              <w:right w:val="single" w:sz="4" w:space="0" w:color="auto"/>
            </w:tcBorders>
            <w:shd w:val="clear" w:color="auto" w:fill="auto"/>
            <w:vAlign w:val="center"/>
          </w:tcPr>
          <w:p w14:paraId="54956EE4"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25 450,38</w:t>
            </w:r>
          </w:p>
        </w:tc>
        <w:tc>
          <w:tcPr>
            <w:tcW w:w="1159" w:type="dxa"/>
            <w:tcBorders>
              <w:top w:val="nil"/>
              <w:left w:val="nil"/>
              <w:bottom w:val="single" w:sz="4" w:space="0" w:color="auto"/>
              <w:right w:val="single" w:sz="4" w:space="0" w:color="auto"/>
            </w:tcBorders>
            <w:shd w:val="clear" w:color="auto" w:fill="auto"/>
            <w:vAlign w:val="center"/>
          </w:tcPr>
          <w:p w14:paraId="03CBF653"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-536,79</w:t>
            </w:r>
          </w:p>
        </w:tc>
        <w:tc>
          <w:tcPr>
            <w:tcW w:w="767" w:type="dxa"/>
            <w:tcBorders>
              <w:top w:val="nil"/>
              <w:left w:val="nil"/>
              <w:bottom w:val="single" w:sz="4" w:space="0" w:color="auto"/>
              <w:right w:val="single" w:sz="4" w:space="0" w:color="auto"/>
            </w:tcBorders>
            <w:shd w:val="clear" w:color="auto" w:fill="auto"/>
            <w:vAlign w:val="center"/>
          </w:tcPr>
          <w:p w14:paraId="42B58B4B"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97,9</w:t>
            </w:r>
          </w:p>
        </w:tc>
        <w:tc>
          <w:tcPr>
            <w:tcW w:w="1260" w:type="dxa"/>
            <w:tcBorders>
              <w:top w:val="nil"/>
              <w:left w:val="nil"/>
              <w:bottom w:val="single" w:sz="4" w:space="0" w:color="auto"/>
              <w:right w:val="single" w:sz="4" w:space="0" w:color="auto"/>
            </w:tcBorders>
            <w:shd w:val="clear" w:color="auto" w:fill="auto"/>
            <w:vAlign w:val="center"/>
          </w:tcPr>
          <w:p w14:paraId="49AD9E7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1 088,74</w:t>
            </w:r>
          </w:p>
        </w:tc>
        <w:tc>
          <w:tcPr>
            <w:tcW w:w="780" w:type="dxa"/>
            <w:tcBorders>
              <w:top w:val="nil"/>
              <w:left w:val="nil"/>
              <w:bottom w:val="single" w:sz="4" w:space="0" w:color="auto"/>
              <w:right w:val="single" w:sz="4" w:space="0" w:color="auto"/>
            </w:tcBorders>
            <w:shd w:val="clear" w:color="auto" w:fill="auto"/>
            <w:vAlign w:val="center"/>
          </w:tcPr>
          <w:p w14:paraId="24A58D2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111,4</w:t>
            </w:r>
          </w:p>
        </w:tc>
        <w:tc>
          <w:tcPr>
            <w:tcW w:w="947" w:type="dxa"/>
            <w:tcBorders>
              <w:top w:val="nil"/>
              <w:left w:val="nil"/>
              <w:bottom w:val="single" w:sz="4" w:space="0" w:color="auto"/>
              <w:right w:val="single" w:sz="4" w:space="0" w:color="auto"/>
            </w:tcBorders>
            <w:shd w:val="clear" w:color="auto" w:fill="auto"/>
            <w:vAlign w:val="center"/>
          </w:tcPr>
          <w:p w14:paraId="7E25F5E6"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850" w:type="dxa"/>
            <w:tcBorders>
              <w:top w:val="nil"/>
              <w:left w:val="nil"/>
              <w:bottom w:val="single" w:sz="4" w:space="0" w:color="auto"/>
              <w:right w:val="single" w:sz="4" w:space="0" w:color="auto"/>
            </w:tcBorders>
            <w:shd w:val="clear" w:color="auto" w:fill="auto"/>
            <w:vAlign w:val="center"/>
          </w:tcPr>
          <w:p w14:paraId="115770BE" w14:textId="5A605A23"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0,35 </w:t>
            </w:r>
          </w:p>
        </w:tc>
      </w:tr>
      <w:tr w:rsidR="002166D9" w:rsidRPr="00330EEB" w14:paraId="76B4B820" w14:textId="77777777" w:rsidTr="00605F86">
        <w:trPr>
          <w:trHeight w:val="20"/>
          <w:jc w:val="center"/>
        </w:trPr>
        <w:tc>
          <w:tcPr>
            <w:tcW w:w="617" w:type="dxa"/>
            <w:tcBorders>
              <w:top w:val="nil"/>
              <w:left w:val="single" w:sz="4" w:space="0" w:color="auto"/>
              <w:bottom w:val="single" w:sz="4" w:space="0" w:color="auto"/>
              <w:right w:val="single" w:sz="4" w:space="0" w:color="auto"/>
            </w:tcBorders>
            <w:shd w:val="clear" w:color="auto" w:fill="auto"/>
            <w:vAlign w:val="center"/>
          </w:tcPr>
          <w:p w14:paraId="52F954E4" w14:textId="77777777" w:rsidR="002166D9" w:rsidRPr="00330EEB" w:rsidRDefault="002166D9" w:rsidP="00605F86">
            <w:pPr>
              <w:spacing w:after="0" w:line="240" w:lineRule="auto"/>
              <w:jc w:val="center"/>
              <w:rPr>
                <w:rFonts w:ascii="Myriad Pro" w:eastAsia="Times New Roman" w:hAnsi="Myriad Pro" w:cs="Arial"/>
                <w:color w:val="000000"/>
                <w:sz w:val="18"/>
                <w:szCs w:val="18"/>
                <w:lang w:eastAsia="ru-RU"/>
              </w:rPr>
            </w:pPr>
            <w:r w:rsidRPr="00330EEB">
              <w:rPr>
                <w:rFonts w:ascii="Myriad Pro" w:hAnsi="Myriad Pro" w:cs="Arial"/>
                <w:color w:val="000000"/>
                <w:sz w:val="18"/>
                <w:szCs w:val="18"/>
              </w:rPr>
              <w:t xml:space="preserve"> 3.8</w:t>
            </w:r>
          </w:p>
        </w:tc>
        <w:tc>
          <w:tcPr>
            <w:tcW w:w="3094" w:type="dxa"/>
            <w:tcBorders>
              <w:top w:val="nil"/>
              <w:left w:val="nil"/>
              <w:bottom w:val="single" w:sz="4" w:space="0" w:color="auto"/>
              <w:right w:val="single" w:sz="4" w:space="0" w:color="auto"/>
            </w:tcBorders>
            <w:shd w:val="clear" w:color="auto" w:fill="auto"/>
            <w:vAlign w:val="center"/>
          </w:tcPr>
          <w:p w14:paraId="423AA1B2" w14:textId="77777777" w:rsidR="002166D9" w:rsidRPr="00330EEB" w:rsidRDefault="002166D9" w:rsidP="00605F86">
            <w:pPr>
              <w:spacing w:after="0" w:line="240" w:lineRule="auto"/>
              <w:rPr>
                <w:rFonts w:ascii="Myriad Pro" w:eastAsia="Times New Roman" w:hAnsi="Myriad Pro" w:cs="Arial"/>
                <w:color w:val="000000"/>
                <w:sz w:val="18"/>
                <w:szCs w:val="18"/>
                <w:lang w:eastAsia="ru-RU"/>
              </w:rPr>
            </w:pPr>
            <w:r w:rsidRPr="00330EEB">
              <w:rPr>
                <w:rFonts w:ascii="Myriad Pro" w:hAnsi="Myriad Pro" w:cs="Arial"/>
                <w:color w:val="000000"/>
                <w:sz w:val="18"/>
                <w:szCs w:val="18"/>
              </w:rPr>
              <w:t>Подконтрольные расходы из прибыли</w:t>
            </w:r>
          </w:p>
        </w:tc>
        <w:tc>
          <w:tcPr>
            <w:tcW w:w="1260" w:type="dxa"/>
            <w:tcBorders>
              <w:top w:val="nil"/>
              <w:left w:val="nil"/>
              <w:bottom w:val="single" w:sz="4" w:space="0" w:color="auto"/>
              <w:right w:val="single" w:sz="4" w:space="0" w:color="auto"/>
            </w:tcBorders>
            <w:shd w:val="clear" w:color="auto" w:fill="auto"/>
            <w:vAlign w:val="center"/>
          </w:tcPr>
          <w:p w14:paraId="5E59EE9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 </w:t>
            </w:r>
          </w:p>
        </w:tc>
        <w:tc>
          <w:tcPr>
            <w:tcW w:w="1260" w:type="dxa"/>
            <w:tcBorders>
              <w:top w:val="nil"/>
              <w:left w:val="nil"/>
              <w:bottom w:val="single" w:sz="4" w:space="0" w:color="auto"/>
              <w:right w:val="single" w:sz="4" w:space="0" w:color="auto"/>
            </w:tcBorders>
            <w:shd w:val="clear" w:color="auto" w:fill="auto"/>
            <w:vAlign w:val="center"/>
          </w:tcPr>
          <w:p w14:paraId="3B23419E"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0,00</w:t>
            </w:r>
          </w:p>
        </w:tc>
        <w:tc>
          <w:tcPr>
            <w:tcW w:w="1469" w:type="dxa"/>
            <w:tcBorders>
              <w:top w:val="nil"/>
              <w:left w:val="nil"/>
              <w:bottom w:val="single" w:sz="4" w:space="0" w:color="auto"/>
              <w:right w:val="single" w:sz="4" w:space="0" w:color="auto"/>
            </w:tcBorders>
            <w:shd w:val="clear" w:color="auto" w:fill="auto"/>
            <w:vAlign w:val="center"/>
          </w:tcPr>
          <w:p w14:paraId="529922AA"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30 676,19</w:t>
            </w:r>
          </w:p>
        </w:tc>
        <w:tc>
          <w:tcPr>
            <w:tcW w:w="1281" w:type="dxa"/>
            <w:tcBorders>
              <w:top w:val="nil"/>
              <w:left w:val="nil"/>
              <w:bottom w:val="single" w:sz="4" w:space="0" w:color="auto"/>
              <w:right w:val="single" w:sz="4" w:space="0" w:color="auto"/>
            </w:tcBorders>
            <w:shd w:val="clear" w:color="auto" w:fill="auto"/>
            <w:vAlign w:val="center"/>
          </w:tcPr>
          <w:p w14:paraId="57D3AC8C"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1 079,31</w:t>
            </w:r>
          </w:p>
        </w:tc>
        <w:tc>
          <w:tcPr>
            <w:tcW w:w="1159" w:type="dxa"/>
            <w:tcBorders>
              <w:top w:val="nil"/>
              <w:left w:val="nil"/>
              <w:bottom w:val="single" w:sz="4" w:space="0" w:color="auto"/>
              <w:right w:val="single" w:sz="4" w:space="0" w:color="auto"/>
            </w:tcBorders>
            <w:shd w:val="clear" w:color="auto" w:fill="auto"/>
            <w:vAlign w:val="center"/>
          </w:tcPr>
          <w:p w14:paraId="6E8F5A10"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-29 596,88</w:t>
            </w:r>
          </w:p>
        </w:tc>
        <w:tc>
          <w:tcPr>
            <w:tcW w:w="767" w:type="dxa"/>
            <w:tcBorders>
              <w:top w:val="nil"/>
              <w:left w:val="nil"/>
              <w:bottom w:val="single" w:sz="4" w:space="0" w:color="auto"/>
              <w:right w:val="single" w:sz="4" w:space="0" w:color="auto"/>
            </w:tcBorders>
            <w:shd w:val="clear" w:color="auto" w:fill="auto"/>
            <w:vAlign w:val="center"/>
          </w:tcPr>
          <w:p w14:paraId="0C7F0489"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3,5</w:t>
            </w:r>
          </w:p>
        </w:tc>
        <w:tc>
          <w:tcPr>
            <w:tcW w:w="1260" w:type="dxa"/>
            <w:tcBorders>
              <w:top w:val="nil"/>
              <w:left w:val="nil"/>
              <w:bottom w:val="single" w:sz="4" w:space="0" w:color="auto"/>
              <w:right w:val="single" w:sz="4" w:space="0" w:color="auto"/>
            </w:tcBorders>
            <w:shd w:val="clear" w:color="auto" w:fill="auto"/>
            <w:vAlign w:val="center"/>
          </w:tcPr>
          <w:p w14:paraId="7FDDC4D2"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1 079,31</w:t>
            </w:r>
          </w:p>
        </w:tc>
        <w:tc>
          <w:tcPr>
            <w:tcW w:w="780" w:type="dxa"/>
            <w:tcBorders>
              <w:top w:val="nil"/>
              <w:left w:val="nil"/>
              <w:bottom w:val="single" w:sz="4" w:space="0" w:color="auto"/>
              <w:right w:val="single" w:sz="4" w:space="0" w:color="auto"/>
            </w:tcBorders>
            <w:shd w:val="clear" w:color="auto" w:fill="auto"/>
            <w:vAlign w:val="center"/>
          </w:tcPr>
          <w:p w14:paraId="79D4B04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0,0</w:t>
            </w:r>
          </w:p>
        </w:tc>
        <w:tc>
          <w:tcPr>
            <w:tcW w:w="947" w:type="dxa"/>
            <w:tcBorders>
              <w:top w:val="nil"/>
              <w:left w:val="nil"/>
              <w:bottom w:val="single" w:sz="4" w:space="0" w:color="auto"/>
              <w:right w:val="single" w:sz="4" w:space="0" w:color="auto"/>
            </w:tcBorders>
            <w:shd w:val="clear" w:color="auto" w:fill="auto"/>
            <w:vAlign w:val="center"/>
          </w:tcPr>
          <w:p w14:paraId="6F7CC8FF" w14:textId="77777777" w:rsidR="002166D9" w:rsidRPr="00330EEB" w:rsidRDefault="002166D9" w:rsidP="00605F86">
            <w:pPr>
              <w:spacing w:after="0" w:line="240" w:lineRule="auto"/>
              <w:jc w:val="right"/>
              <w:rPr>
                <w:rFonts w:ascii="Myriad Pro" w:eastAsia="Times New Roman" w:hAnsi="Myriad Pro" w:cs="Arial"/>
                <w:color w:val="000000"/>
                <w:sz w:val="16"/>
                <w:szCs w:val="16"/>
                <w:lang w:eastAsia="ru-RU"/>
              </w:rPr>
            </w:pPr>
            <w:r>
              <w:rPr>
                <w:rFonts w:ascii="Myriad Pro" w:hAnsi="Myriad Pro" w:cs="Calibri"/>
                <w:color w:val="000000"/>
                <w:sz w:val="16"/>
                <w:szCs w:val="16"/>
              </w:rPr>
              <w:t>1,3</w:t>
            </w:r>
          </w:p>
        </w:tc>
        <w:tc>
          <w:tcPr>
            <w:tcW w:w="850" w:type="dxa"/>
            <w:tcBorders>
              <w:top w:val="nil"/>
              <w:left w:val="nil"/>
              <w:bottom w:val="single" w:sz="4" w:space="0" w:color="auto"/>
              <w:right w:val="single" w:sz="4" w:space="0" w:color="auto"/>
            </w:tcBorders>
            <w:shd w:val="clear" w:color="auto" w:fill="auto"/>
            <w:vAlign w:val="center"/>
          </w:tcPr>
          <w:p w14:paraId="2137DA0C" w14:textId="622BEF6A" w:rsidR="002166D9" w:rsidRPr="00330EEB" w:rsidRDefault="00D725D9" w:rsidP="00D725D9">
            <w:pPr>
              <w:spacing w:after="0" w:line="240" w:lineRule="auto"/>
              <w:ind w:left="-57" w:right="-57"/>
              <w:jc w:val="right"/>
              <w:rPr>
                <w:rFonts w:ascii="Myriad Pro" w:eastAsia="Times New Roman" w:hAnsi="Myriad Pro" w:cs="Arial"/>
                <w:color w:val="000000"/>
                <w:sz w:val="16"/>
                <w:szCs w:val="16"/>
                <w:lang w:eastAsia="ru-RU"/>
              </w:rPr>
            </w:pPr>
            <w:r>
              <w:rPr>
                <w:rFonts w:ascii="Myriad Pro" w:hAnsi="Myriad Pro" w:cs="Calibri"/>
                <w:color w:val="000000"/>
                <w:sz w:val="16"/>
                <w:szCs w:val="16"/>
              </w:rPr>
              <w:t xml:space="preserve"> </w:t>
            </w:r>
            <w:r w:rsidR="002166D9">
              <w:rPr>
                <w:rFonts w:ascii="Myriad Pro" w:hAnsi="Myriad Pro" w:cs="Calibri"/>
                <w:color w:val="000000"/>
                <w:sz w:val="16"/>
                <w:szCs w:val="16"/>
              </w:rPr>
              <w:t xml:space="preserve">0,35 </w:t>
            </w:r>
          </w:p>
        </w:tc>
      </w:tr>
      <w:tr w:rsidR="002166D9" w:rsidRPr="00330EEB" w14:paraId="1DCBC237" w14:textId="77777777" w:rsidTr="0026399E">
        <w:trPr>
          <w:trHeight w:val="20"/>
          <w:jc w:val="center"/>
        </w:trPr>
        <w:tc>
          <w:tcPr>
            <w:tcW w:w="617" w:type="dxa"/>
            <w:tcBorders>
              <w:top w:val="nil"/>
              <w:left w:val="single" w:sz="4" w:space="0" w:color="auto"/>
              <w:bottom w:val="single" w:sz="4" w:space="0" w:color="auto"/>
              <w:right w:val="single" w:sz="4" w:space="0" w:color="auto"/>
            </w:tcBorders>
            <w:shd w:val="clear" w:color="auto" w:fill="EAF1DD" w:themeFill="accent3" w:themeFillTint="33"/>
            <w:vAlign w:val="center"/>
          </w:tcPr>
          <w:p w14:paraId="0E08A58E" w14:textId="77777777" w:rsidR="002166D9" w:rsidRPr="00330EEB" w:rsidRDefault="002166D9" w:rsidP="00605F86">
            <w:pPr>
              <w:spacing w:after="0" w:line="240" w:lineRule="auto"/>
              <w:jc w:val="center"/>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t> </w:t>
            </w:r>
          </w:p>
        </w:tc>
        <w:tc>
          <w:tcPr>
            <w:tcW w:w="3094" w:type="dxa"/>
            <w:tcBorders>
              <w:top w:val="nil"/>
              <w:left w:val="nil"/>
              <w:bottom w:val="single" w:sz="4" w:space="0" w:color="auto"/>
              <w:right w:val="single" w:sz="4" w:space="0" w:color="auto"/>
            </w:tcBorders>
            <w:shd w:val="clear" w:color="auto" w:fill="EAF1DD" w:themeFill="accent3" w:themeFillTint="33"/>
            <w:vAlign w:val="center"/>
          </w:tcPr>
          <w:p w14:paraId="7CC3EADC" w14:textId="77777777" w:rsidR="002166D9" w:rsidRPr="00330EEB" w:rsidRDefault="002166D9" w:rsidP="00605F86">
            <w:pPr>
              <w:spacing w:after="0" w:line="240" w:lineRule="auto"/>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t>ИТОГО подконтрольные расходы</w:t>
            </w:r>
          </w:p>
        </w:tc>
        <w:tc>
          <w:tcPr>
            <w:tcW w:w="1260" w:type="dxa"/>
            <w:tcBorders>
              <w:top w:val="nil"/>
              <w:left w:val="nil"/>
              <w:bottom w:val="single" w:sz="4" w:space="0" w:color="auto"/>
              <w:right w:val="single" w:sz="4" w:space="0" w:color="auto"/>
            </w:tcBorders>
            <w:shd w:val="clear" w:color="auto" w:fill="EAF1DD" w:themeFill="accent3" w:themeFillTint="33"/>
            <w:vAlign w:val="center"/>
          </w:tcPr>
          <w:p w14:paraId="0315F58F"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1 212 075,30</w:t>
            </w:r>
          </w:p>
        </w:tc>
        <w:tc>
          <w:tcPr>
            <w:tcW w:w="1260" w:type="dxa"/>
            <w:tcBorders>
              <w:top w:val="nil"/>
              <w:left w:val="nil"/>
              <w:bottom w:val="single" w:sz="4" w:space="0" w:color="auto"/>
              <w:right w:val="single" w:sz="4" w:space="0" w:color="auto"/>
            </w:tcBorders>
            <w:shd w:val="clear" w:color="auto" w:fill="EAF1DD" w:themeFill="accent3" w:themeFillTint="33"/>
            <w:vAlign w:val="center"/>
          </w:tcPr>
          <w:p w14:paraId="7C7A1755"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1 292 909,23</w:t>
            </w:r>
          </w:p>
        </w:tc>
        <w:tc>
          <w:tcPr>
            <w:tcW w:w="1469" w:type="dxa"/>
            <w:tcBorders>
              <w:top w:val="nil"/>
              <w:left w:val="nil"/>
              <w:bottom w:val="single" w:sz="4" w:space="0" w:color="auto"/>
              <w:right w:val="single" w:sz="4" w:space="0" w:color="auto"/>
            </w:tcBorders>
            <w:shd w:val="clear" w:color="auto" w:fill="EAF1DD" w:themeFill="accent3" w:themeFillTint="33"/>
            <w:vAlign w:val="center"/>
          </w:tcPr>
          <w:p w14:paraId="72DE1469"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1 995 861,384</w:t>
            </w:r>
          </w:p>
        </w:tc>
        <w:tc>
          <w:tcPr>
            <w:tcW w:w="1281" w:type="dxa"/>
            <w:tcBorders>
              <w:top w:val="nil"/>
              <w:left w:val="nil"/>
              <w:bottom w:val="single" w:sz="4" w:space="0" w:color="auto"/>
              <w:right w:val="single" w:sz="4" w:space="0" w:color="auto"/>
            </w:tcBorders>
            <w:shd w:val="clear" w:color="auto" w:fill="EAF1DD" w:themeFill="accent3" w:themeFillTint="33"/>
            <w:vAlign w:val="center"/>
          </w:tcPr>
          <w:p w14:paraId="4CC1ECB7"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1 474 436,90</w:t>
            </w:r>
          </w:p>
        </w:tc>
        <w:tc>
          <w:tcPr>
            <w:tcW w:w="1159" w:type="dxa"/>
            <w:tcBorders>
              <w:top w:val="nil"/>
              <w:left w:val="nil"/>
              <w:bottom w:val="single" w:sz="4" w:space="0" w:color="auto"/>
              <w:right w:val="single" w:sz="4" w:space="0" w:color="auto"/>
            </w:tcBorders>
            <w:shd w:val="clear" w:color="auto" w:fill="EAF1DD" w:themeFill="accent3" w:themeFillTint="33"/>
            <w:vAlign w:val="center"/>
          </w:tcPr>
          <w:p w14:paraId="46A309F6"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-521 424,46</w:t>
            </w:r>
          </w:p>
        </w:tc>
        <w:tc>
          <w:tcPr>
            <w:tcW w:w="767" w:type="dxa"/>
            <w:tcBorders>
              <w:top w:val="nil"/>
              <w:left w:val="nil"/>
              <w:bottom w:val="single" w:sz="4" w:space="0" w:color="auto"/>
              <w:right w:val="single" w:sz="4" w:space="0" w:color="auto"/>
            </w:tcBorders>
            <w:shd w:val="clear" w:color="auto" w:fill="EAF1DD" w:themeFill="accent3" w:themeFillTint="33"/>
            <w:vAlign w:val="center"/>
          </w:tcPr>
          <w:p w14:paraId="77C20844"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73,9</w:t>
            </w:r>
          </w:p>
        </w:tc>
        <w:tc>
          <w:tcPr>
            <w:tcW w:w="1260" w:type="dxa"/>
            <w:tcBorders>
              <w:top w:val="nil"/>
              <w:left w:val="nil"/>
              <w:bottom w:val="single" w:sz="4" w:space="0" w:color="auto"/>
              <w:right w:val="single" w:sz="4" w:space="0" w:color="auto"/>
            </w:tcBorders>
            <w:shd w:val="clear" w:color="auto" w:fill="EAF1DD" w:themeFill="accent3" w:themeFillTint="33"/>
            <w:vAlign w:val="center"/>
          </w:tcPr>
          <w:p w14:paraId="69C41A1A"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181 527,67</w:t>
            </w:r>
          </w:p>
        </w:tc>
        <w:tc>
          <w:tcPr>
            <w:tcW w:w="780" w:type="dxa"/>
            <w:tcBorders>
              <w:top w:val="nil"/>
              <w:left w:val="nil"/>
              <w:bottom w:val="single" w:sz="4" w:space="0" w:color="auto"/>
              <w:right w:val="single" w:sz="4" w:space="0" w:color="auto"/>
            </w:tcBorders>
            <w:shd w:val="clear" w:color="auto" w:fill="EAF1DD" w:themeFill="accent3" w:themeFillTint="33"/>
            <w:vAlign w:val="center"/>
          </w:tcPr>
          <w:p w14:paraId="232A4BF6"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121,6</w:t>
            </w:r>
          </w:p>
        </w:tc>
        <w:tc>
          <w:tcPr>
            <w:tcW w:w="947" w:type="dxa"/>
            <w:tcBorders>
              <w:top w:val="nil"/>
              <w:left w:val="nil"/>
              <w:bottom w:val="single" w:sz="4" w:space="0" w:color="auto"/>
              <w:right w:val="single" w:sz="4" w:space="0" w:color="auto"/>
            </w:tcBorders>
            <w:shd w:val="clear" w:color="auto" w:fill="EAF1DD" w:themeFill="accent3" w:themeFillTint="33"/>
            <w:vAlign w:val="center"/>
          </w:tcPr>
          <w:p w14:paraId="28B0E127"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23,6</w:t>
            </w:r>
          </w:p>
        </w:tc>
        <w:tc>
          <w:tcPr>
            <w:tcW w:w="850" w:type="dxa"/>
            <w:tcBorders>
              <w:top w:val="nil"/>
              <w:left w:val="nil"/>
              <w:bottom w:val="single" w:sz="4" w:space="0" w:color="auto"/>
              <w:right w:val="single" w:sz="4" w:space="0" w:color="auto"/>
            </w:tcBorders>
            <w:shd w:val="clear" w:color="auto" w:fill="EAF1DD" w:themeFill="accent3" w:themeFillTint="33"/>
            <w:vAlign w:val="center"/>
          </w:tcPr>
          <w:p w14:paraId="24BA6545" w14:textId="722D9940" w:rsidR="002166D9" w:rsidRPr="00330EEB" w:rsidRDefault="00D725D9" w:rsidP="00D725D9">
            <w:pPr>
              <w:spacing w:after="0" w:line="240" w:lineRule="auto"/>
              <w:ind w:left="-57" w:right="-57"/>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 xml:space="preserve"> </w:t>
            </w:r>
            <w:r w:rsidR="002166D9">
              <w:rPr>
                <w:rFonts w:ascii="Myriad Pro" w:hAnsi="Myriad Pro" w:cs="Calibri"/>
                <w:b/>
                <w:bCs/>
                <w:color w:val="000000"/>
                <w:sz w:val="16"/>
                <w:szCs w:val="16"/>
              </w:rPr>
              <w:t xml:space="preserve">59,06 </w:t>
            </w:r>
          </w:p>
        </w:tc>
      </w:tr>
      <w:tr w:rsidR="002166D9" w:rsidRPr="00330EEB" w14:paraId="7DC1F025" w14:textId="77777777" w:rsidTr="0026399E">
        <w:trPr>
          <w:trHeight w:val="20"/>
          <w:jc w:val="center"/>
        </w:trPr>
        <w:tc>
          <w:tcPr>
            <w:tcW w:w="617" w:type="dxa"/>
            <w:tcBorders>
              <w:top w:val="nil"/>
              <w:left w:val="single" w:sz="4" w:space="0" w:color="auto"/>
              <w:bottom w:val="single" w:sz="4" w:space="0" w:color="auto"/>
              <w:right w:val="single" w:sz="4" w:space="0" w:color="auto"/>
            </w:tcBorders>
            <w:shd w:val="clear" w:color="auto" w:fill="EAF1DD" w:themeFill="accent3" w:themeFillTint="33"/>
            <w:vAlign w:val="center"/>
          </w:tcPr>
          <w:p w14:paraId="2CE669A9" w14:textId="77777777" w:rsidR="002166D9" w:rsidRPr="00330EEB" w:rsidRDefault="002166D9" w:rsidP="00605F86">
            <w:pPr>
              <w:spacing w:after="0" w:line="240" w:lineRule="auto"/>
              <w:jc w:val="center"/>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t> </w:t>
            </w:r>
          </w:p>
        </w:tc>
        <w:tc>
          <w:tcPr>
            <w:tcW w:w="3094" w:type="dxa"/>
            <w:tcBorders>
              <w:top w:val="nil"/>
              <w:left w:val="nil"/>
              <w:bottom w:val="single" w:sz="4" w:space="0" w:color="auto"/>
              <w:right w:val="single" w:sz="4" w:space="0" w:color="auto"/>
            </w:tcBorders>
            <w:shd w:val="clear" w:color="auto" w:fill="EAF1DD" w:themeFill="accent3" w:themeFillTint="33"/>
            <w:vAlign w:val="center"/>
          </w:tcPr>
          <w:p w14:paraId="1E703C48" w14:textId="77777777" w:rsidR="002166D9" w:rsidRPr="00330EEB" w:rsidRDefault="002166D9" w:rsidP="00605F86">
            <w:pPr>
              <w:spacing w:after="0" w:line="240" w:lineRule="auto"/>
              <w:rPr>
                <w:rFonts w:ascii="Myriad Pro" w:eastAsia="Times New Roman" w:hAnsi="Myriad Pro" w:cs="Arial"/>
                <w:b/>
                <w:bCs/>
                <w:color w:val="000000"/>
                <w:sz w:val="18"/>
                <w:szCs w:val="18"/>
                <w:lang w:eastAsia="ru-RU"/>
              </w:rPr>
            </w:pPr>
            <w:r w:rsidRPr="00330EEB">
              <w:rPr>
                <w:rFonts w:ascii="Myriad Pro" w:hAnsi="Myriad Pro" w:cs="Arial"/>
                <w:b/>
                <w:bCs/>
                <w:color w:val="000000"/>
                <w:sz w:val="18"/>
                <w:szCs w:val="18"/>
              </w:rPr>
              <w:t>НВВ на содержание сетей</w:t>
            </w:r>
          </w:p>
        </w:tc>
        <w:tc>
          <w:tcPr>
            <w:tcW w:w="1260" w:type="dxa"/>
            <w:tcBorders>
              <w:top w:val="nil"/>
              <w:left w:val="nil"/>
              <w:bottom w:val="single" w:sz="4" w:space="0" w:color="auto"/>
              <w:right w:val="single" w:sz="4" w:space="0" w:color="auto"/>
            </w:tcBorders>
            <w:shd w:val="clear" w:color="auto" w:fill="EAF1DD" w:themeFill="accent3" w:themeFillTint="33"/>
            <w:vAlign w:val="center"/>
          </w:tcPr>
          <w:p w14:paraId="52C55F5C"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3 048 029,99</w:t>
            </w:r>
          </w:p>
        </w:tc>
        <w:tc>
          <w:tcPr>
            <w:tcW w:w="1260" w:type="dxa"/>
            <w:tcBorders>
              <w:top w:val="nil"/>
              <w:left w:val="nil"/>
              <w:bottom w:val="single" w:sz="4" w:space="0" w:color="auto"/>
              <w:right w:val="single" w:sz="4" w:space="0" w:color="auto"/>
            </w:tcBorders>
            <w:shd w:val="clear" w:color="auto" w:fill="EAF1DD" w:themeFill="accent3" w:themeFillTint="33"/>
            <w:vAlign w:val="center"/>
          </w:tcPr>
          <w:p w14:paraId="78E83804" w14:textId="77777777" w:rsidR="002166D9" w:rsidRPr="00330EEB" w:rsidRDefault="002166D9" w:rsidP="00605F86">
            <w:pPr>
              <w:spacing w:after="0" w:line="240" w:lineRule="auto"/>
              <w:jc w:val="right"/>
              <w:rPr>
                <w:rFonts w:ascii="Myriad Pro" w:eastAsia="Times New Roman" w:hAnsi="Myriad Pro" w:cs="Arial"/>
                <w:b/>
                <w:color w:val="000000"/>
                <w:sz w:val="16"/>
                <w:szCs w:val="16"/>
                <w:lang w:eastAsia="ru-RU"/>
              </w:rPr>
            </w:pPr>
            <w:r>
              <w:rPr>
                <w:rFonts w:ascii="Myriad Pro" w:hAnsi="Myriad Pro" w:cs="Calibri"/>
                <w:b/>
                <w:bCs/>
                <w:color w:val="000000"/>
                <w:sz w:val="16"/>
                <w:szCs w:val="16"/>
              </w:rPr>
              <w:t>3 602 150,84</w:t>
            </w:r>
          </w:p>
        </w:tc>
        <w:tc>
          <w:tcPr>
            <w:tcW w:w="1469" w:type="dxa"/>
            <w:tcBorders>
              <w:top w:val="nil"/>
              <w:left w:val="nil"/>
              <w:bottom w:val="single" w:sz="4" w:space="0" w:color="auto"/>
              <w:right w:val="single" w:sz="4" w:space="0" w:color="auto"/>
            </w:tcBorders>
            <w:shd w:val="clear" w:color="auto" w:fill="EAF1DD" w:themeFill="accent3" w:themeFillTint="33"/>
            <w:vAlign w:val="center"/>
          </w:tcPr>
          <w:p w14:paraId="7FB9EB5C"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5 724 943,54</w:t>
            </w:r>
          </w:p>
        </w:tc>
        <w:tc>
          <w:tcPr>
            <w:tcW w:w="1281" w:type="dxa"/>
            <w:tcBorders>
              <w:top w:val="nil"/>
              <w:left w:val="nil"/>
              <w:bottom w:val="single" w:sz="4" w:space="0" w:color="auto"/>
              <w:right w:val="single" w:sz="4" w:space="0" w:color="auto"/>
            </w:tcBorders>
            <w:shd w:val="clear" w:color="auto" w:fill="EAF1DD" w:themeFill="accent3" w:themeFillTint="33"/>
            <w:vAlign w:val="center"/>
          </w:tcPr>
          <w:p w14:paraId="1A8716A5"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3 909 506,05</w:t>
            </w:r>
          </w:p>
        </w:tc>
        <w:tc>
          <w:tcPr>
            <w:tcW w:w="1159" w:type="dxa"/>
            <w:tcBorders>
              <w:top w:val="nil"/>
              <w:left w:val="nil"/>
              <w:bottom w:val="single" w:sz="4" w:space="0" w:color="auto"/>
              <w:right w:val="single" w:sz="4" w:space="0" w:color="auto"/>
            </w:tcBorders>
            <w:shd w:val="clear" w:color="auto" w:fill="EAF1DD" w:themeFill="accent3" w:themeFillTint="33"/>
            <w:vAlign w:val="center"/>
          </w:tcPr>
          <w:p w14:paraId="4B7C72E9"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-2 208 965,16</w:t>
            </w:r>
          </w:p>
        </w:tc>
        <w:tc>
          <w:tcPr>
            <w:tcW w:w="767" w:type="dxa"/>
            <w:tcBorders>
              <w:top w:val="nil"/>
              <w:left w:val="nil"/>
              <w:bottom w:val="single" w:sz="4" w:space="0" w:color="auto"/>
              <w:right w:val="single" w:sz="4" w:space="0" w:color="auto"/>
            </w:tcBorders>
            <w:shd w:val="clear" w:color="auto" w:fill="EAF1DD" w:themeFill="accent3" w:themeFillTint="33"/>
            <w:vAlign w:val="center"/>
          </w:tcPr>
          <w:p w14:paraId="00512C9D"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67,0</w:t>
            </w:r>
          </w:p>
        </w:tc>
        <w:tc>
          <w:tcPr>
            <w:tcW w:w="1260" w:type="dxa"/>
            <w:tcBorders>
              <w:top w:val="nil"/>
              <w:left w:val="nil"/>
              <w:bottom w:val="single" w:sz="4" w:space="0" w:color="auto"/>
              <w:right w:val="single" w:sz="4" w:space="0" w:color="auto"/>
            </w:tcBorders>
            <w:shd w:val="clear" w:color="auto" w:fill="EAF1DD" w:themeFill="accent3" w:themeFillTint="33"/>
            <w:vAlign w:val="center"/>
          </w:tcPr>
          <w:p w14:paraId="45293FF4"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307 355,21</w:t>
            </w:r>
          </w:p>
        </w:tc>
        <w:tc>
          <w:tcPr>
            <w:tcW w:w="780" w:type="dxa"/>
            <w:tcBorders>
              <w:top w:val="nil"/>
              <w:left w:val="nil"/>
              <w:bottom w:val="single" w:sz="4" w:space="0" w:color="auto"/>
              <w:right w:val="single" w:sz="4" w:space="0" w:color="auto"/>
            </w:tcBorders>
            <w:shd w:val="clear" w:color="auto" w:fill="EAF1DD" w:themeFill="accent3" w:themeFillTint="33"/>
            <w:vAlign w:val="center"/>
          </w:tcPr>
          <w:p w14:paraId="5A8740F7"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128,3</w:t>
            </w:r>
          </w:p>
        </w:tc>
        <w:tc>
          <w:tcPr>
            <w:tcW w:w="947" w:type="dxa"/>
            <w:tcBorders>
              <w:top w:val="nil"/>
              <w:left w:val="nil"/>
              <w:bottom w:val="single" w:sz="4" w:space="0" w:color="auto"/>
              <w:right w:val="single" w:sz="4" w:space="0" w:color="auto"/>
            </w:tcBorders>
            <w:shd w:val="clear" w:color="auto" w:fill="EAF1DD" w:themeFill="accent3" w:themeFillTint="33"/>
            <w:vAlign w:val="center"/>
          </w:tcPr>
          <w:p w14:paraId="11D43D58" w14:textId="77777777" w:rsidR="002166D9" w:rsidRPr="00330EEB" w:rsidRDefault="002166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100,0</w:t>
            </w:r>
          </w:p>
        </w:tc>
        <w:tc>
          <w:tcPr>
            <w:tcW w:w="850" w:type="dxa"/>
            <w:tcBorders>
              <w:top w:val="nil"/>
              <w:left w:val="nil"/>
              <w:bottom w:val="single" w:sz="4" w:space="0" w:color="auto"/>
              <w:right w:val="single" w:sz="4" w:space="0" w:color="auto"/>
            </w:tcBorders>
            <w:shd w:val="clear" w:color="auto" w:fill="EAF1DD" w:themeFill="accent3" w:themeFillTint="33"/>
            <w:vAlign w:val="center"/>
          </w:tcPr>
          <w:p w14:paraId="164204E1" w14:textId="41882672" w:rsidR="002166D9" w:rsidRPr="00330EEB" w:rsidRDefault="00D725D9" w:rsidP="00605F86">
            <w:pPr>
              <w:spacing w:after="0" w:line="240" w:lineRule="auto"/>
              <w:jc w:val="right"/>
              <w:rPr>
                <w:rFonts w:ascii="Myriad Pro" w:eastAsia="Times New Roman" w:hAnsi="Myriad Pro" w:cs="Arial"/>
                <w:b/>
                <w:bCs/>
                <w:color w:val="000000"/>
                <w:sz w:val="16"/>
                <w:szCs w:val="16"/>
                <w:lang w:eastAsia="ru-RU"/>
              </w:rPr>
            </w:pPr>
            <w:r>
              <w:rPr>
                <w:rFonts w:ascii="Myriad Pro" w:hAnsi="Myriad Pro" w:cs="Calibri"/>
                <w:b/>
                <w:bCs/>
                <w:color w:val="000000"/>
                <w:sz w:val="16"/>
                <w:szCs w:val="16"/>
              </w:rPr>
              <w:t xml:space="preserve"> </w:t>
            </w:r>
            <w:r w:rsidR="002166D9">
              <w:rPr>
                <w:rFonts w:ascii="Myriad Pro" w:hAnsi="Myriad Pro" w:cs="Calibri"/>
                <w:b/>
                <w:bCs/>
                <w:color w:val="000000"/>
                <w:sz w:val="16"/>
                <w:szCs w:val="16"/>
              </w:rPr>
              <w:t xml:space="preserve">100,00 </w:t>
            </w:r>
          </w:p>
        </w:tc>
      </w:tr>
    </w:tbl>
    <w:p w14:paraId="1426B56D" w14:textId="77777777" w:rsidR="002166D9" w:rsidRDefault="002166D9" w:rsidP="002166D9">
      <w:pPr>
        <w:spacing w:after="0" w:line="240" w:lineRule="auto"/>
        <w:contextualSpacing/>
        <w:jc w:val="both"/>
        <w:rPr>
          <w:rFonts w:ascii="Myriad Pro" w:eastAsia="Calibri" w:hAnsi="Myriad Pro" w:cs="Times New Roman"/>
          <w:color w:val="000000" w:themeColor="text1"/>
          <w:sz w:val="26"/>
          <w:szCs w:val="26"/>
        </w:rPr>
      </w:pPr>
    </w:p>
    <w:p w14:paraId="2C0AE559" w14:textId="77777777" w:rsidR="002166D9" w:rsidRPr="00A70487" w:rsidRDefault="002166D9" w:rsidP="002166D9">
      <w:pPr>
        <w:tabs>
          <w:tab w:val="left" w:pos="3827"/>
        </w:tabs>
        <w:rPr>
          <w:rFonts w:ascii="Myriad Pro" w:eastAsia="Calibri" w:hAnsi="Myriad Pro" w:cs="Times New Roman"/>
          <w:sz w:val="26"/>
          <w:szCs w:val="26"/>
        </w:rPr>
        <w:sectPr w:rsidR="002166D9" w:rsidRPr="00A70487" w:rsidSect="00B60810">
          <w:pgSz w:w="16838" w:h="11906" w:orient="landscape"/>
          <w:pgMar w:top="1843" w:right="1134" w:bottom="851" w:left="1134" w:header="1247" w:footer="709" w:gutter="0"/>
          <w:cols w:space="708"/>
          <w:docGrid w:linePitch="360"/>
        </w:sectPr>
      </w:pPr>
      <w:r>
        <w:rPr>
          <w:rFonts w:ascii="Myriad Pro" w:eastAsia="Calibri" w:hAnsi="Myriad Pro" w:cs="Times New Roman"/>
          <w:sz w:val="26"/>
          <w:szCs w:val="26"/>
        </w:rPr>
        <w:tab/>
      </w:r>
    </w:p>
    <w:p w14:paraId="390D5D80" w14:textId="77777777" w:rsidR="002166D9" w:rsidRDefault="002166D9" w:rsidP="0052246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Филиал</w:t>
      </w:r>
      <w:r w:rsidRPr="00B66D5D">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 осуществляет деятельность по оказанию услуг по передаче электрической энергии, по технологическому присоединению потребителей к электрическим сетям, а также прочие виды деятельности.</w:t>
      </w:r>
    </w:p>
    <w:p w14:paraId="50C8CCFE" w14:textId="77777777" w:rsidR="002166D9" w:rsidRDefault="002166D9" w:rsidP="0052246C">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Приказом </w:t>
      </w:r>
      <w:r w:rsidR="0031244B">
        <w:rPr>
          <w:rFonts w:ascii="Myriad Pro" w:hAnsi="Myriad Pro"/>
          <w:color w:val="000000" w:themeColor="text1"/>
          <w:sz w:val="26"/>
          <w:szCs w:val="26"/>
        </w:rPr>
        <w:t>ПАО </w:t>
      </w:r>
      <w:r w:rsidR="0007535D">
        <w:rPr>
          <w:rFonts w:ascii="Myriad Pro" w:hAnsi="Myriad Pro"/>
          <w:color w:val="000000" w:themeColor="text1"/>
          <w:sz w:val="26"/>
          <w:szCs w:val="26"/>
        </w:rPr>
        <w:t>«</w:t>
      </w:r>
      <w:r>
        <w:rPr>
          <w:rFonts w:ascii="Myriad Pro" w:hAnsi="Myriad Pro"/>
          <w:color w:val="000000" w:themeColor="text1"/>
          <w:sz w:val="26"/>
          <w:szCs w:val="26"/>
        </w:rPr>
        <w:t>МРСК</w:t>
      </w:r>
      <w:r w:rsidR="0007535D">
        <w:rPr>
          <w:rFonts w:ascii="Myriad Pro" w:hAnsi="Myriad Pro"/>
          <w:color w:val="000000" w:themeColor="text1"/>
          <w:sz w:val="26"/>
          <w:szCs w:val="26"/>
        </w:rPr>
        <w:t xml:space="preserve"> </w:t>
      </w:r>
      <w:r>
        <w:rPr>
          <w:rFonts w:ascii="Myriad Pro" w:hAnsi="Myriad Pro"/>
          <w:color w:val="000000" w:themeColor="text1"/>
          <w:sz w:val="26"/>
          <w:szCs w:val="26"/>
        </w:rPr>
        <w:t xml:space="preserve">Юга» от 29.12.2016 </w:t>
      </w:r>
      <w:r w:rsidR="0031244B">
        <w:rPr>
          <w:rFonts w:ascii="Myriad Pro" w:hAnsi="Myriad Pro"/>
          <w:color w:val="000000" w:themeColor="text1"/>
          <w:sz w:val="26"/>
          <w:szCs w:val="26"/>
        </w:rPr>
        <w:t>№ </w:t>
      </w:r>
      <w:r>
        <w:rPr>
          <w:rFonts w:ascii="Myriad Pro" w:hAnsi="Myriad Pro"/>
          <w:color w:val="000000" w:themeColor="text1"/>
          <w:sz w:val="26"/>
          <w:szCs w:val="26"/>
        </w:rPr>
        <w:t xml:space="preserve">909 было утверждено Положение об учетной политике для целей бухгалтерского учета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на 2017 год (далее – ПоУП).</w:t>
      </w:r>
    </w:p>
    <w:p w14:paraId="426D0FC7" w14:textId="77777777" w:rsidR="002166D9" w:rsidRDefault="002166D9" w:rsidP="0052246C">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3.21.4. ПоУП з</w:t>
      </w:r>
      <w:r w:rsidRPr="00B01A4D">
        <w:rPr>
          <w:rFonts w:ascii="Myriad Pro" w:hAnsi="Myriad Pro"/>
          <w:color w:val="000000" w:themeColor="text1"/>
          <w:sz w:val="26"/>
          <w:szCs w:val="26"/>
        </w:rPr>
        <w:t xml:space="preserve">атраты на производство (себестоимость)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w:t>
      </w:r>
      <w:r w:rsidRPr="00B01A4D">
        <w:rPr>
          <w:rFonts w:ascii="Myriad Pro" w:hAnsi="Myriad Pro"/>
          <w:color w:val="000000" w:themeColor="text1"/>
          <w:sz w:val="26"/>
          <w:szCs w:val="26"/>
        </w:rPr>
        <w:t xml:space="preserve"> в целях управленческого учета (ведение раздельного учета в соответствии с Едиными типовыми принципами ведения раздельного учета доходов и расходов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B01A4D">
        <w:rPr>
          <w:rFonts w:ascii="Myriad Pro" w:hAnsi="Myriad Pro"/>
          <w:color w:val="000000" w:themeColor="text1"/>
          <w:sz w:val="26"/>
          <w:szCs w:val="26"/>
        </w:rPr>
        <w:t>Россети</w:t>
      </w:r>
      <w:r>
        <w:rPr>
          <w:rFonts w:ascii="Myriad Pro" w:hAnsi="Myriad Pro"/>
          <w:color w:val="000000" w:themeColor="text1"/>
          <w:sz w:val="26"/>
          <w:szCs w:val="26"/>
        </w:rPr>
        <w:t>»</w:t>
      </w:r>
      <w:r w:rsidRPr="00B01A4D">
        <w:rPr>
          <w:rFonts w:ascii="Myriad Pro" w:hAnsi="Myriad Pro"/>
          <w:color w:val="000000" w:themeColor="text1"/>
          <w:sz w:val="26"/>
          <w:szCs w:val="26"/>
        </w:rPr>
        <w:t xml:space="preserve">, тарифообразования и пр.) распределяются по географическому сегменту (субъекты федерации, на территории которых формируются тарифы) в соответствии с Положением по управленческому учету, </w:t>
      </w:r>
      <w:r w:rsidRPr="00154A57">
        <w:rPr>
          <w:rFonts w:ascii="Myriad Pro" w:hAnsi="Myriad Pro"/>
          <w:color w:val="000000" w:themeColor="text1"/>
          <w:sz w:val="26"/>
          <w:szCs w:val="26"/>
        </w:rPr>
        <w:t xml:space="preserve">утвержденному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154A57">
        <w:rPr>
          <w:rFonts w:ascii="Myriad Pro" w:hAnsi="Myriad Pro"/>
          <w:color w:val="000000" w:themeColor="text1"/>
          <w:sz w:val="26"/>
          <w:szCs w:val="26"/>
        </w:rPr>
        <w:t>МРСК Юга</w:t>
      </w:r>
      <w:r>
        <w:rPr>
          <w:rFonts w:ascii="Myriad Pro" w:hAnsi="Myriad Pro"/>
          <w:color w:val="000000" w:themeColor="text1"/>
          <w:sz w:val="26"/>
          <w:szCs w:val="26"/>
        </w:rPr>
        <w:t xml:space="preserve">» (приказ Генерального директора от 28.11.2014 </w:t>
      </w:r>
      <w:r w:rsidR="0031244B">
        <w:rPr>
          <w:rFonts w:ascii="Myriad Pro" w:hAnsi="Myriad Pro"/>
          <w:color w:val="000000" w:themeColor="text1"/>
          <w:sz w:val="26"/>
          <w:szCs w:val="26"/>
        </w:rPr>
        <w:t>№ </w:t>
      </w:r>
      <w:r>
        <w:rPr>
          <w:rFonts w:ascii="Myriad Pro" w:hAnsi="Myriad Pro"/>
          <w:color w:val="000000" w:themeColor="text1"/>
          <w:sz w:val="26"/>
          <w:szCs w:val="26"/>
        </w:rPr>
        <w:t>723)</w:t>
      </w:r>
      <w:r w:rsidRPr="00154A57">
        <w:rPr>
          <w:rFonts w:ascii="Myriad Pro" w:hAnsi="Myriad Pro"/>
          <w:color w:val="000000" w:themeColor="text1"/>
          <w:sz w:val="26"/>
          <w:szCs w:val="26"/>
        </w:rPr>
        <w:t>.</w:t>
      </w:r>
    </w:p>
    <w:p w14:paraId="6D032786" w14:textId="77777777" w:rsidR="002166D9" w:rsidRDefault="002166D9" w:rsidP="0052246C">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3.21.9. ПоУП общепроизводственные расходы, учтенные на счете 25 «Общепроизводственные расходы», непосредственно не отнесенные к основным видам деятельности «</w:t>
      </w:r>
      <w:r w:rsidRPr="00753D84">
        <w:rPr>
          <w:rFonts w:ascii="Myriad Pro" w:hAnsi="Myriad Pro"/>
          <w:color w:val="000000" w:themeColor="text1"/>
          <w:sz w:val="26"/>
          <w:szCs w:val="26"/>
        </w:rPr>
        <w:t>Услуги по передаче электроэнергии</w:t>
      </w:r>
      <w:r>
        <w:rPr>
          <w:rFonts w:ascii="Myriad Pro" w:hAnsi="Myriad Pro"/>
          <w:color w:val="000000" w:themeColor="text1"/>
          <w:sz w:val="26"/>
          <w:szCs w:val="26"/>
        </w:rPr>
        <w:t>»</w:t>
      </w:r>
      <w:r w:rsidRPr="00753D84">
        <w:rPr>
          <w:rFonts w:ascii="Myriad Pro" w:hAnsi="Myriad Pro"/>
          <w:color w:val="000000" w:themeColor="text1"/>
          <w:sz w:val="26"/>
          <w:szCs w:val="26"/>
        </w:rPr>
        <w:t xml:space="preserve"> и </w:t>
      </w:r>
      <w:r>
        <w:rPr>
          <w:rFonts w:ascii="Myriad Pro" w:hAnsi="Myriad Pro"/>
          <w:color w:val="000000" w:themeColor="text1"/>
          <w:sz w:val="26"/>
          <w:szCs w:val="26"/>
        </w:rPr>
        <w:t>«</w:t>
      </w:r>
      <w:r w:rsidRPr="00753D84">
        <w:rPr>
          <w:rFonts w:ascii="Myriad Pro" w:hAnsi="Myriad Pro"/>
          <w:color w:val="000000" w:themeColor="text1"/>
          <w:sz w:val="26"/>
          <w:szCs w:val="26"/>
        </w:rPr>
        <w:t>Услуги технологического присоединения к сети</w:t>
      </w:r>
      <w:r>
        <w:rPr>
          <w:rFonts w:ascii="Myriad Pro" w:hAnsi="Myriad Pro"/>
          <w:color w:val="000000" w:themeColor="text1"/>
          <w:sz w:val="26"/>
          <w:szCs w:val="26"/>
        </w:rPr>
        <w:t>»</w:t>
      </w:r>
      <w:r w:rsidRPr="00753D84">
        <w:rPr>
          <w:rFonts w:ascii="Myriad Pro" w:hAnsi="Myriad Pro"/>
          <w:color w:val="000000" w:themeColor="text1"/>
          <w:sz w:val="26"/>
          <w:szCs w:val="26"/>
        </w:rPr>
        <w:t>,</w:t>
      </w:r>
      <w:r w:rsidRPr="00753D84">
        <w:t xml:space="preserve"> </w:t>
      </w:r>
      <w:r>
        <w:rPr>
          <w:rFonts w:ascii="Myriad Pro" w:hAnsi="Myriad Pro"/>
          <w:color w:val="000000" w:themeColor="text1"/>
          <w:sz w:val="26"/>
          <w:szCs w:val="26"/>
        </w:rPr>
        <w:t>распределяю</w:t>
      </w:r>
      <w:r w:rsidRPr="00753D84">
        <w:rPr>
          <w:rFonts w:ascii="Myriad Pro" w:hAnsi="Myriad Pro"/>
          <w:color w:val="000000" w:themeColor="text1"/>
          <w:sz w:val="26"/>
          <w:szCs w:val="26"/>
        </w:rPr>
        <w:t>тся на виды деятельности пропорционально выручке нарастающим итогом.</w:t>
      </w:r>
    </w:p>
    <w:p w14:paraId="2D101E8A" w14:textId="77777777" w:rsidR="002166D9" w:rsidRDefault="002166D9" w:rsidP="0052246C">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Согласно п. 3.21.10. ПоУП о</w:t>
      </w:r>
      <w:r w:rsidRPr="00753D84">
        <w:rPr>
          <w:rFonts w:ascii="Myriad Pro" w:hAnsi="Myriad Pro"/>
          <w:color w:val="000000" w:themeColor="text1"/>
          <w:sz w:val="26"/>
          <w:szCs w:val="26"/>
        </w:rPr>
        <w:t>бщехозяйственные расходы филиалов распределяются на себестоимость видов деятельности пропорционально выручке нарастающим итогом</w:t>
      </w:r>
      <w:r>
        <w:rPr>
          <w:rFonts w:ascii="Myriad Pro" w:hAnsi="Myriad Pro"/>
          <w:color w:val="000000" w:themeColor="text1"/>
          <w:sz w:val="26"/>
          <w:szCs w:val="26"/>
        </w:rPr>
        <w:t>.</w:t>
      </w:r>
    </w:p>
    <w:p w14:paraId="5E706C79" w14:textId="77777777" w:rsidR="002166D9" w:rsidRDefault="002166D9" w:rsidP="0052246C">
      <w:pPr>
        <w:spacing w:after="0" w:line="360" w:lineRule="auto"/>
        <w:ind w:firstLine="567"/>
        <w:jc w:val="both"/>
        <w:rPr>
          <w:rFonts w:ascii="Myriad Pro" w:hAnsi="Myriad Pro"/>
          <w:color w:val="000000" w:themeColor="text1"/>
          <w:sz w:val="26"/>
          <w:szCs w:val="26"/>
        </w:rPr>
      </w:pPr>
      <w:r w:rsidRPr="00F77850">
        <w:rPr>
          <w:rFonts w:ascii="Myriad Pro" w:hAnsi="Myriad Pro"/>
          <w:color w:val="000000" w:themeColor="text1"/>
          <w:sz w:val="26"/>
          <w:szCs w:val="26"/>
        </w:rPr>
        <w:t xml:space="preserve">Управленческие расходы в целях управленческого учета (ведение раздельного учета в соответствии с Едиными типовыми принципами ведения раздельного учета доходов и расходов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F77850">
        <w:rPr>
          <w:rFonts w:ascii="Myriad Pro" w:hAnsi="Myriad Pro"/>
          <w:color w:val="000000" w:themeColor="text1"/>
          <w:sz w:val="26"/>
          <w:szCs w:val="26"/>
        </w:rPr>
        <w:t>Россети</w:t>
      </w:r>
      <w:r>
        <w:rPr>
          <w:rFonts w:ascii="Myriad Pro" w:hAnsi="Myriad Pro"/>
          <w:color w:val="000000" w:themeColor="text1"/>
          <w:sz w:val="26"/>
          <w:szCs w:val="26"/>
        </w:rPr>
        <w:t>»</w:t>
      </w:r>
      <w:r w:rsidRPr="00F77850">
        <w:rPr>
          <w:rFonts w:ascii="Myriad Pro" w:hAnsi="Myriad Pro"/>
          <w:color w:val="000000" w:themeColor="text1"/>
          <w:sz w:val="26"/>
          <w:szCs w:val="26"/>
        </w:rPr>
        <w:t>, тарифообразования и пр.) распределяются по видам деятельности и географическому сегменту (субъекты федерации, на территории которых формируются тарифы) в соответствии с утвержденным Пол</w:t>
      </w:r>
      <w:r>
        <w:rPr>
          <w:rFonts w:ascii="Myriad Pro" w:hAnsi="Myriad Pro"/>
          <w:color w:val="000000" w:themeColor="text1"/>
          <w:sz w:val="26"/>
          <w:szCs w:val="26"/>
        </w:rPr>
        <w:t xml:space="preserve">ожением об управленческом учете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w:t>
      </w:r>
    </w:p>
    <w:p w14:paraId="19FE3DB8" w14:textId="77777777" w:rsidR="002166D9" w:rsidRDefault="002166D9" w:rsidP="0052246C">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разделе 4 Положения</w:t>
      </w:r>
      <w:r w:rsidRPr="00F77850">
        <w:rPr>
          <w:rFonts w:ascii="Myriad Pro" w:hAnsi="Myriad Pro"/>
          <w:color w:val="000000" w:themeColor="text1"/>
          <w:sz w:val="26"/>
          <w:szCs w:val="26"/>
        </w:rPr>
        <w:t xml:space="preserve"> об управленческом учете </w:t>
      </w:r>
      <w:r>
        <w:rPr>
          <w:rFonts w:ascii="Myriad Pro" w:hAnsi="Myriad Pro"/>
          <w:color w:val="000000" w:themeColor="text1"/>
          <w:sz w:val="26"/>
          <w:szCs w:val="26"/>
        </w:rPr>
        <w:t xml:space="preserve">ОАО «МРСК Юга», утвержденного приказом ОАО «МРСК Юга» от 28.10.2014 №723, отражен порядок </w:t>
      </w:r>
      <w:r>
        <w:rPr>
          <w:rFonts w:ascii="Myriad Pro" w:hAnsi="Myriad Pro"/>
          <w:color w:val="000000" w:themeColor="text1"/>
          <w:sz w:val="26"/>
          <w:szCs w:val="26"/>
        </w:rPr>
        <w:lastRenderedPageBreak/>
        <w:t>распределения выручки, себестоимости, управленческих расходов, прочих доходов и расходов, процентов к уплате и к получению по исполнительному аппарату на филиалы по видам деятельности.</w:t>
      </w:r>
    </w:p>
    <w:p w14:paraId="49927490" w14:textId="77777777" w:rsidR="002166D9" w:rsidRDefault="002166D9" w:rsidP="0052246C">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4.4.10. Положения</w:t>
      </w:r>
      <w:r w:rsidRPr="00F77850">
        <w:rPr>
          <w:rFonts w:ascii="Myriad Pro" w:hAnsi="Myriad Pro"/>
          <w:color w:val="000000" w:themeColor="text1"/>
          <w:sz w:val="26"/>
          <w:szCs w:val="26"/>
        </w:rPr>
        <w:t xml:space="preserve"> об управленческом учете </w:t>
      </w:r>
      <w:r>
        <w:rPr>
          <w:rFonts w:ascii="Myriad Pro" w:hAnsi="Myriad Pro"/>
          <w:color w:val="000000" w:themeColor="text1"/>
          <w:sz w:val="26"/>
          <w:szCs w:val="26"/>
        </w:rPr>
        <w:t>ОАО «МРСК Юга» косвенные расходы, непосредственно не отнесенные к основным видам деятельности, распределяются по видам деятельности пропорционально выручке.</w:t>
      </w:r>
    </w:p>
    <w:p w14:paraId="128EA569" w14:textId="77777777" w:rsidR="002166D9" w:rsidRDefault="002166D9" w:rsidP="0052246C">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в пояснительной записке по подконтрольным расходам, направленной филиалом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 «Астраханьэнерго» в адрес Службы по тарифам Астраханской области, по каждой статье приведен расчет общего объема расходов по каждому виду затрат и отдельно приведен размер расходов, относимых на «услуги по передаче электрической энергии».</w:t>
      </w:r>
    </w:p>
    <w:p w14:paraId="056C729B" w14:textId="77777777" w:rsidR="002166D9" w:rsidRPr="00B01A4D" w:rsidRDefault="002166D9" w:rsidP="0052246C">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экспертных заключениях Службы по тарифам Астраханской области также не указаны плановые доли распределения косвенных расходов по видам деятельности, принятые Службой по тарифам Астраханской области в расчет базового уровня подконтрольных расходов на 2018 год.</w:t>
      </w:r>
    </w:p>
    <w:p w14:paraId="2C756666" w14:textId="77777777" w:rsidR="002166D9" w:rsidRDefault="002166D9" w:rsidP="0052246C">
      <w:pPr>
        <w:spacing w:after="0" w:line="360" w:lineRule="auto"/>
        <w:ind w:firstLine="567"/>
        <w:jc w:val="both"/>
        <w:rPr>
          <w:rFonts w:ascii="Myriad Pro" w:eastAsia="Calibri" w:hAnsi="Myriad Pro" w:cs="Times New Roman"/>
          <w:color w:val="000000" w:themeColor="text1"/>
          <w:sz w:val="26"/>
          <w:szCs w:val="26"/>
        </w:rPr>
      </w:pPr>
      <w:r w:rsidRPr="003B00FB">
        <w:rPr>
          <w:rFonts w:ascii="Myriad Pro" w:eastAsia="Calibri" w:hAnsi="Myriad Pro" w:cs="Times New Roman"/>
          <w:color w:val="000000" w:themeColor="text1"/>
          <w:sz w:val="26"/>
          <w:szCs w:val="26"/>
        </w:rPr>
        <w:t xml:space="preserve">Основываясь на положениях </w:t>
      </w:r>
      <w:r>
        <w:rPr>
          <w:rFonts w:ascii="Myriad Pro" w:eastAsia="Calibri" w:hAnsi="Myriad Pro" w:cs="Times New Roman"/>
          <w:color w:val="000000" w:themeColor="text1"/>
          <w:sz w:val="26"/>
          <w:szCs w:val="26"/>
        </w:rPr>
        <w:t xml:space="preserve">ПоУП, Исполнитель определил плановые доли распределения косвенных расходов на 2018 год исходя из величин выручки (нетто) от продажи товаров, продукции, работ, услуг, указанных в таблице 1.3 </w:t>
      </w:r>
      <w:r>
        <w:rPr>
          <w:rFonts w:ascii="Myriad Pro" w:hAnsi="Myriad Pro"/>
          <w:color w:val="000000" w:themeColor="text1"/>
          <w:sz w:val="26"/>
          <w:szCs w:val="26"/>
        </w:rPr>
        <w:t>«</w:t>
      </w:r>
      <w:r w:rsidRPr="00225CEC">
        <w:rPr>
          <w:rFonts w:ascii="Myriad Pro" w:hAnsi="Myriad Pro"/>
          <w:color w:val="000000" w:themeColor="text1"/>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Pr>
          <w:rFonts w:ascii="Myriad Pro" w:hAnsi="Myriad Pro"/>
          <w:color w:val="000000" w:themeColor="text1"/>
          <w:sz w:val="26"/>
          <w:szCs w:val="26"/>
        </w:rPr>
        <w:t>«</w:t>
      </w:r>
      <w:r w:rsidRPr="00225CEC">
        <w:rPr>
          <w:rFonts w:ascii="Myriad Pro" w:hAnsi="Myriad Pro"/>
          <w:color w:val="000000" w:themeColor="text1"/>
          <w:sz w:val="26"/>
          <w:szCs w:val="26"/>
        </w:rPr>
        <w:t>Отчет о прибылях и убытках</w:t>
      </w:r>
      <w:r>
        <w:rPr>
          <w:rFonts w:ascii="Myriad Pro" w:hAnsi="Myriad Pro"/>
          <w:color w:val="000000" w:themeColor="text1"/>
          <w:sz w:val="26"/>
          <w:szCs w:val="26"/>
        </w:rPr>
        <w:t>»</w:t>
      </w:r>
      <w:r w:rsidRPr="00225CEC">
        <w:rPr>
          <w:rFonts w:ascii="Myriad Pro" w:hAnsi="Myriad Pro"/>
          <w:color w:val="000000" w:themeColor="text1"/>
          <w:sz w:val="26"/>
          <w:szCs w:val="26"/>
        </w:rPr>
        <w:t xml:space="preserve"> </w:t>
      </w:r>
      <w:r>
        <w:rPr>
          <w:rFonts w:ascii="Myriad Pro" w:eastAsia="Calibri" w:hAnsi="Myriad Pro" w:cs="Times New Roman"/>
          <w:color w:val="000000" w:themeColor="text1"/>
          <w:sz w:val="26"/>
          <w:szCs w:val="26"/>
        </w:rPr>
        <w:t>за 2016 год.</w:t>
      </w:r>
    </w:p>
    <w:p w14:paraId="2EE61279" w14:textId="77777777" w:rsidR="002166D9" w:rsidRPr="003B00FB" w:rsidRDefault="002166D9" w:rsidP="0052246C">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расчету Исполнителя доля выручки филиала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 - «Астраханьэнерго» от оказания услуг по передаче электрической энергии по распределительным сетям за 2016 год составила 95,6% от общей величины выручки филиала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w:t>
      </w:r>
    </w:p>
    <w:p w14:paraId="4B5F875F" w14:textId="77777777" w:rsidR="006B4B7D" w:rsidRDefault="006B4B7D" w:rsidP="0052246C">
      <w:pPr>
        <w:spacing w:after="0" w:line="360" w:lineRule="auto"/>
        <w:ind w:firstLine="567"/>
        <w:jc w:val="both"/>
        <w:rPr>
          <w:rFonts w:ascii="Myriad Pro" w:eastAsia="Calibri" w:hAnsi="Myriad Pro" w:cs="Times New Roman"/>
          <w:b/>
          <w:color w:val="000000" w:themeColor="text1"/>
          <w:sz w:val="26"/>
          <w:szCs w:val="26"/>
        </w:rPr>
      </w:pPr>
    </w:p>
    <w:p w14:paraId="2AD91211" w14:textId="77777777" w:rsidR="002166D9" w:rsidRPr="006F31EB" w:rsidRDefault="002166D9" w:rsidP="0026399E">
      <w:pPr>
        <w:pStyle w:val="30"/>
        <w:numPr>
          <w:ilvl w:val="1"/>
          <w:numId w:val="3"/>
        </w:numPr>
        <w:tabs>
          <w:tab w:val="left" w:pos="567"/>
        </w:tabs>
        <w:spacing w:line="360" w:lineRule="auto"/>
        <w:ind w:left="567" w:hanging="578"/>
        <w:jc w:val="both"/>
        <w:rPr>
          <w:rFonts w:ascii="Myriad Pro" w:eastAsia="Calibri" w:hAnsi="Myriad Pro" w:cs="Times New Roman"/>
          <w:b/>
          <w:color w:val="4F6228" w:themeColor="accent3" w:themeShade="80"/>
          <w:sz w:val="26"/>
          <w:szCs w:val="26"/>
        </w:rPr>
      </w:pPr>
      <w:bookmarkStart w:id="69" w:name="_Toc53338956"/>
      <w:r w:rsidRPr="006F31EB">
        <w:rPr>
          <w:rFonts w:ascii="Myriad Pro" w:eastAsia="Calibri" w:hAnsi="Myriad Pro" w:cs="Times New Roman"/>
          <w:b/>
          <w:color w:val="4F6228" w:themeColor="accent3" w:themeShade="80"/>
          <w:sz w:val="26"/>
          <w:szCs w:val="26"/>
        </w:rPr>
        <w:lastRenderedPageBreak/>
        <w:t>Сырье и материалы</w:t>
      </w:r>
      <w:bookmarkEnd w:id="69"/>
    </w:p>
    <w:p w14:paraId="6496E5BF" w14:textId="77777777" w:rsidR="002166D9" w:rsidRPr="00AB5C4F" w:rsidRDefault="002166D9" w:rsidP="002166D9">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 xml:space="preserve">Согласно п. 12 Методических указаний </w:t>
      </w:r>
      <w:r w:rsidR="0031244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98-э </w:t>
      </w:r>
      <w:r w:rsidRPr="00AB5C4F">
        <w:rPr>
          <w:rFonts w:ascii="Myriad Pro" w:eastAsia="Calibri" w:hAnsi="Myriad Pro" w:cs="Times New Roman"/>
          <w:color w:val="000000" w:themeColor="text1"/>
          <w:sz w:val="26"/>
          <w:szCs w:val="26"/>
        </w:rPr>
        <w:t xml:space="preserve">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w:t>
      </w:r>
      <w:r>
        <w:rPr>
          <w:rFonts w:ascii="Myriad Pro" w:eastAsia="Calibri" w:hAnsi="Myriad Pro" w:cs="Times New Roman"/>
          <w:color w:val="000000" w:themeColor="text1"/>
          <w:sz w:val="26"/>
          <w:szCs w:val="26"/>
        </w:rPr>
        <w:br/>
      </w:r>
      <w:r w:rsidRPr="00AB5C4F">
        <w:rPr>
          <w:rFonts w:ascii="Myriad Pro" w:eastAsia="Calibri" w:hAnsi="Myriad Pro" w:cs="Times New Roman"/>
          <w:color w:val="000000" w:themeColor="text1"/>
          <w:sz w:val="26"/>
          <w:szCs w:val="26"/>
        </w:rPr>
        <w:t>24 Основ ценообразования</w:t>
      </w:r>
      <w:r>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AB5C4F">
        <w:rPr>
          <w:rFonts w:ascii="Myriad Pro" w:eastAsia="Calibri" w:hAnsi="Myriad Pro" w:cs="Times New Roman"/>
          <w:color w:val="000000" w:themeColor="text1"/>
          <w:sz w:val="26"/>
          <w:szCs w:val="26"/>
        </w:rPr>
        <w:t>.</w:t>
      </w:r>
    </w:p>
    <w:p w14:paraId="0BF8CCD9" w14:textId="77777777" w:rsidR="002166D9" w:rsidRPr="00AB5C4F" w:rsidRDefault="002166D9" w:rsidP="002166D9">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В соответствии с п. 24 Основ ценообразования</w:t>
      </w:r>
      <w:r>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AB5C4F">
        <w:rPr>
          <w:rFonts w:ascii="Myriad Pro" w:eastAsia="Calibri" w:hAnsi="Myriad Pro" w:cs="Times New Roman"/>
          <w:color w:val="000000" w:themeColor="text1"/>
          <w:sz w:val="26"/>
          <w:szCs w:val="26"/>
        </w:rPr>
        <w:t xml:space="preserve">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Pr>
          <w:rFonts w:ascii="Myriad Pro" w:eastAsia="Calibri" w:hAnsi="Myriad Pro" w:cs="Times New Roman"/>
          <w:color w:val="000000" w:themeColor="text1"/>
          <w:sz w:val="26"/>
          <w:szCs w:val="26"/>
        </w:rPr>
        <w:br/>
      </w:r>
      <w:r w:rsidRPr="00AB5C4F">
        <w:rPr>
          <w:rFonts w:ascii="Myriad Pro" w:eastAsia="Calibri" w:hAnsi="Myriad Pro" w:cs="Times New Roman"/>
          <w:color w:val="000000" w:themeColor="text1"/>
          <w:sz w:val="26"/>
          <w:szCs w:val="26"/>
        </w:rPr>
        <w:t>29 Основ ценообразования</w:t>
      </w:r>
      <w:r>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AB5C4F">
        <w:rPr>
          <w:rFonts w:ascii="Myriad Pro" w:eastAsia="Calibri" w:hAnsi="Myriad Pro" w:cs="Times New Roman"/>
          <w:color w:val="000000" w:themeColor="text1"/>
          <w:sz w:val="26"/>
          <w:szCs w:val="26"/>
        </w:rPr>
        <w:t>.</w:t>
      </w:r>
    </w:p>
    <w:p w14:paraId="62D748FE" w14:textId="77777777" w:rsidR="002166D9" w:rsidRPr="00AB5C4F" w:rsidRDefault="002166D9" w:rsidP="002166D9">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 xml:space="preserve">Согласно п. 29 Основ ценообразования </w:t>
      </w:r>
      <w:r w:rsidR="0031244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1178 </w:t>
      </w:r>
      <w:r w:rsidRPr="00AB5C4F">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8181FE5" w14:textId="77777777" w:rsidR="002166D9" w:rsidRPr="000710FB" w:rsidRDefault="002166D9" w:rsidP="0052246C">
      <w:pPr>
        <w:pStyle w:val="a3"/>
        <w:numPr>
          <w:ilvl w:val="0"/>
          <w:numId w:val="44"/>
        </w:numPr>
        <w:spacing w:after="0" w:line="360"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08C9C69" w14:textId="77777777" w:rsidR="002166D9" w:rsidRPr="000710FB" w:rsidRDefault="002166D9" w:rsidP="0052246C">
      <w:pPr>
        <w:pStyle w:val="a3"/>
        <w:numPr>
          <w:ilvl w:val="0"/>
          <w:numId w:val="44"/>
        </w:numPr>
        <w:spacing w:after="0" w:line="360"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3D594AAD" w14:textId="77777777" w:rsidR="002166D9" w:rsidRPr="000710FB" w:rsidRDefault="002166D9" w:rsidP="0052246C">
      <w:pPr>
        <w:pStyle w:val="a3"/>
        <w:numPr>
          <w:ilvl w:val="0"/>
          <w:numId w:val="44"/>
        </w:numPr>
        <w:spacing w:after="0" w:line="360"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2592A338" w14:textId="77777777" w:rsidR="002166D9" w:rsidRPr="000710FB" w:rsidRDefault="002166D9" w:rsidP="0052246C">
      <w:pPr>
        <w:pStyle w:val="a3"/>
        <w:numPr>
          <w:ilvl w:val="0"/>
          <w:numId w:val="44"/>
        </w:numPr>
        <w:spacing w:after="0" w:line="360" w:lineRule="auto"/>
        <w:ind w:left="993" w:hanging="426"/>
        <w:jc w:val="both"/>
        <w:rPr>
          <w:rFonts w:ascii="Myriad Pro" w:hAnsi="Myriad Pro"/>
          <w:color w:val="000000" w:themeColor="text1"/>
          <w:sz w:val="26"/>
          <w:szCs w:val="26"/>
        </w:rPr>
      </w:pPr>
      <w:r w:rsidRPr="000710FB">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58C630E" w14:textId="77777777" w:rsidR="002166D9" w:rsidRDefault="002166D9" w:rsidP="002166D9">
      <w:pPr>
        <w:spacing w:after="0" w:line="360" w:lineRule="auto"/>
        <w:ind w:firstLine="567"/>
        <w:jc w:val="both"/>
        <w:rPr>
          <w:rFonts w:ascii="Myriad Pro" w:eastAsia="Calibri" w:hAnsi="Myriad Pro" w:cs="Times New Roman"/>
          <w:color w:val="000000" w:themeColor="text1"/>
          <w:sz w:val="26"/>
          <w:szCs w:val="26"/>
        </w:rPr>
      </w:pPr>
      <w:r w:rsidRPr="00AB5C4F">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75C0BD0A" w14:textId="77777777" w:rsidR="002166D9" w:rsidRPr="00233F16"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233F16">
        <w:rPr>
          <w:rFonts w:ascii="Myriad Pro" w:eastAsia="Calibri" w:hAnsi="Myriad Pro" w:cs="Times New Roman"/>
          <w:color w:val="000000" w:themeColor="text1"/>
          <w:sz w:val="26"/>
          <w:szCs w:val="26"/>
        </w:rPr>
        <w:t xml:space="preserve">Расходы по статье, заявленные филиалом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233F16">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233F16">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w:t>
      </w:r>
      <w:r w:rsidRPr="00233F16">
        <w:rPr>
          <w:rFonts w:ascii="Myriad Pro" w:eastAsia="Calibri" w:hAnsi="Myriad Pro" w:cs="Times New Roman"/>
          <w:color w:val="000000" w:themeColor="text1"/>
          <w:sz w:val="26"/>
          <w:szCs w:val="26"/>
        </w:rPr>
        <w:t xml:space="preserve"> и принятые в расчет базового уровня подконтрольных </w:t>
      </w:r>
      <w:r w:rsidRPr="00233F16">
        <w:rPr>
          <w:rFonts w:ascii="Myriad Pro" w:eastAsia="Calibri" w:hAnsi="Myriad Pro" w:cs="Times New Roman"/>
          <w:color w:val="000000" w:themeColor="text1"/>
          <w:sz w:val="26"/>
          <w:szCs w:val="26"/>
        </w:rPr>
        <w:lastRenderedPageBreak/>
        <w:t xml:space="preserve">расходов </w:t>
      </w:r>
      <w:r>
        <w:rPr>
          <w:rFonts w:ascii="Myriad Pro" w:eastAsia="Calibri" w:hAnsi="Myriad Pro" w:cs="Times New Roman"/>
          <w:color w:val="000000" w:themeColor="text1"/>
          <w:sz w:val="26"/>
          <w:szCs w:val="26"/>
        </w:rPr>
        <w:t>Службой по тарифам Астраханской области</w:t>
      </w:r>
      <w:r w:rsidRPr="00233F16">
        <w:rPr>
          <w:rFonts w:ascii="Myriad Pro" w:eastAsia="Calibri" w:hAnsi="Myriad Pro" w:cs="Times New Roman"/>
          <w:color w:val="000000" w:themeColor="text1"/>
          <w:sz w:val="26"/>
          <w:szCs w:val="26"/>
        </w:rPr>
        <w:t>, указаны в следующей таблице.</w:t>
      </w:r>
    </w:p>
    <w:tbl>
      <w:tblPr>
        <w:tblW w:w="5000" w:type="pct"/>
        <w:tblLayout w:type="fixed"/>
        <w:tblLook w:val="04A0" w:firstRow="1" w:lastRow="0" w:firstColumn="1" w:lastColumn="0" w:noHBand="0" w:noVBand="1"/>
      </w:tblPr>
      <w:tblGrid>
        <w:gridCol w:w="2274"/>
        <w:gridCol w:w="1377"/>
        <w:gridCol w:w="1591"/>
        <w:gridCol w:w="1275"/>
        <w:gridCol w:w="1417"/>
        <w:gridCol w:w="1411"/>
      </w:tblGrid>
      <w:tr w:rsidR="002166D9" w:rsidRPr="00233F16" w14:paraId="23CCFE30" w14:textId="77777777" w:rsidTr="00C42A31">
        <w:trPr>
          <w:cantSplit/>
          <w:trHeight w:val="20"/>
        </w:trPr>
        <w:tc>
          <w:tcPr>
            <w:tcW w:w="1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21283B"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 Наименование статьи</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116C86"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Факт за 2016, тыс. руб.</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D2BB9"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 xml:space="preserve">Заявлено филиалом </w:t>
            </w:r>
            <w:r w:rsidR="0031244B">
              <w:rPr>
                <w:rFonts w:ascii="Myriad Pro" w:eastAsia="Times New Roman" w:hAnsi="Myriad Pro" w:cs="Calibri"/>
                <w:b/>
                <w:bCs/>
                <w:color w:val="FFFFFF" w:themeColor="background1"/>
                <w:sz w:val="20"/>
                <w:szCs w:val="20"/>
                <w:lang w:eastAsia="ru-RU"/>
              </w:rPr>
              <w:t>ПАО </w:t>
            </w:r>
            <w:r>
              <w:rPr>
                <w:rFonts w:ascii="Myriad Pro" w:eastAsia="Times New Roman" w:hAnsi="Myriad Pro" w:cs="Calibri"/>
                <w:b/>
                <w:bCs/>
                <w:color w:val="FFFFFF" w:themeColor="background1"/>
                <w:sz w:val="20"/>
                <w:szCs w:val="20"/>
                <w:lang w:eastAsia="ru-RU"/>
              </w:rPr>
              <w:t>«</w:t>
            </w:r>
            <w:r w:rsidRPr="00233F16">
              <w:rPr>
                <w:rFonts w:ascii="Myriad Pro" w:eastAsia="Times New Roman" w:hAnsi="Myriad Pro" w:cs="Calibri"/>
                <w:b/>
                <w:bCs/>
                <w:color w:val="FFFFFF" w:themeColor="background1"/>
                <w:sz w:val="20"/>
                <w:szCs w:val="20"/>
                <w:lang w:eastAsia="ru-RU"/>
              </w:rPr>
              <w:t>МРСК Юга</w:t>
            </w:r>
            <w:r>
              <w:rPr>
                <w:rFonts w:ascii="Myriad Pro" w:eastAsia="Times New Roman" w:hAnsi="Myriad Pro" w:cs="Calibri"/>
                <w:b/>
                <w:bCs/>
                <w:color w:val="FFFFFF" w:themeColor="background1"/>
                <w:sz w:val="20"/>
                <w:szCs w:val="20"/>
                <w:lang w:eastAsia="ru-RU"/>
              </w:rPr>
              <w:t>»</w:t>
            </w:r>
            <w:r w:rsidRPr="00233F16">
              <w:rPr>
                <w:rFonts w:ascii="Myriad Pro" w:eastAsia="Times New Roman" w:hAnsi="Myriad Pro" w:cs="Calibri"/>
                <w:b/>
                <w:bCs/>
                <w:color w:val="FFFFFF" w:themeColor="background1"/>
                <w:sz w:val="20"/>
                <w:szCs w:val="20"/>
                <w:lang w:eastAsia="ru-RU"/>
              </w:rPr>
              <w:t>-</w:t>
            </w:r>
            <w:r>
              <w:rPr>
                <w:rFonts w:ascii="Myriad Pro" w:eastAsia="Times New Roman" w:hAnsi="Myriad Pro" w:cs="Calibri"/>
                <w:b/>
                <w:bCs/>
                <w:color w:val="FFFFFF" w:themeColor="background1"/>
                <w:sz w:val="20"/>
                <w:szCs w:val="20"/>
                <w:lang w:eastAsia="ru-RU"/>
              </w:rPr>
              <w:t xml:space="preserve"> «Астраханьэнерго»</w:t>
            </w:r>
            <w:r w:rsidRPr="00233F16">
              <w:rPr>
                <w:rFonts w:ascii="Myriad Pro" w:eastAsia="Times New Roman" w:hAnsi="Myriad Pro" w:cs="Calibri"/>
                <w:b/>
                <w:bCs/>
                <w:color w:val="FFFFFF" w:themeColor="background1"/>
                <w:sz w:val="20"/>
                <w:szCs w:val="20"/>
                <w:lang w:eastAsia="ru-RU"/>
              </w:rPr>
              <w:t xml:space="preserve"> на 2018, тыс. руб.</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02FFEB"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0BE8D"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 xml:space="preserve">Отклонение ТБР на 2018/ </w:t>
            </w:r>
            <w:r>
              <w:rPr>
                <w:rFonts w:ascii="Myriad Pro" w:eastAsia="Times New Roman" w:hAnsi="Myriad Pro" w:cs="Calibri"/>
                <w:b/>
                <w:bCs/>
                <w:color w:val="FFFFFF" w:themeColor="background1"/>
                <w:sz w:val="20"/>
                <w:szCs w:val="20"/>
                <w:lang w:eastAsia="ru-RU"/>
              </w:rPr>
              <w:t>заявлено</w:t>
            </w:r>
            <w:r w:rsidRPr="00233F16">
              <w:rPr>
                <w:rFonts w:ascii="Myriad Pro" w:eastAsia="Times New Roman" w:hAnsi="Myriad Pro" w:cs="Calibri"/>
                <w:b/>
                <w:bCs/>
                <w:color w:val="FFFFFF" w:themeColor="background1"/>
                <w:sz w:val="20"/>
                <w:szCs w:val="20"/>
                <w:lang w:eastAsia="ru-RU"/>
              </w:rPr>
              <w:t xml:space="preserve"> на 2018</w:t>
            </w:r>
            <w:r>
              <w:rPr>
                <w:rFonts w:ascii="Myriad Pro" w:eastAsia="Times New Roman" w:hAnsi="Myriad Pro" w:cs="Calibri"/>
                <w:b/>
                <w:bCs/>
                <w:color w:val="FFFFFF" w:themeColor="background1"/>
                <w:sz w:val="20"/>
                <w:szCs w:val="20"/>
                <w:lang w:eastAsia="ru-RU"/>
              </w:rPr>
              <w:t>, %</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3AFB71"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ТБР на 2018 /факт за 2016</w:t>
            </w:r>
            <w:r>
              <w:rPr>
                <w:rFonts w:ascii="Myriad Pro" w:eastAsia="Times New Roman" w:hAnsi="Myriad Pro" w:cs="Calibri"/>
                <w:b/>
                <w:bCs/>
                <w:color w:val="FFFFFF" w:themeColor="background1"/>
                <w:sz w:val="20"/>
                <w:szCs w:val="20"/>
                <w:lang w:eastAsia="ru-RU"/>
              </w:rPr>
              <w:t>, %</w:t>
            </w:r>
          </w:p>
        </w:tc>
      </w:tr>
      <w:tr w:rsidR="002166D9" w:rsidRPr="00233F16" w14:paraId="21649CA7" w14:textId="77777777" w:rsidTr="00C42A31">
        <w:trPr>
          <w:cantSplit/>
          <w:trHeight w:val="20"/>
        </w:trPr>
        <w:tc>
          <w:tcPr>
            <w:tcW w:w="1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A402CA4"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1</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AFD41B4"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2</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0CE8416"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3</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DAE16D5"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AAED73A"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5</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0838A7D" w14:textId="77777777" w:rsidR="002166D9" w:rsidRPr="00233F16"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33F16">
              <w:rPr>
                <w:rFonts w:ascii="Myriad Pro" w:eastAsia="Times New Roman" w:hAnsi="Myriad Pro" w:cs="Calibri"/>
                <w:b/>
                <w:bCs/>
                <w:color w:val="FFFFFF" w:themeColor="background1"/>
                <w:sz w:val="20"/>
                <w:szCs w:val="20"/>
                <w:lang w:eastAsia="ru-RU"/>
              </w:rPr>
              <w:t>6</w:t>
            </w:r>
          </w:p>
        </w:tc>
      </w:tr>
      <w:tr w:rsidR="002166D9" w:rsidRPr="00233F16" w14:paraId="784F7A27" w14:textId="77777777" w:rsidTr="00C42A31">
        <w:trPr>
          <w:cantSplit/>
          <w:trHeight w:val="20"/>
        </w:trPr>
        <w:tc>
          <w:tcPr>
            <w:tcW w:w="121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BDA71D6" w14:textId="77777777" w:rsidR="002166D9" w:rsidRPr="00233F16" w:rsidRDefault="002166D9" w:rsidP="00C42A31">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Сырье, материалы, запасные части, инструмент, ГСМ</w:t>
            </w:r>
          </w:p>
        </w:tc>
        <w:tc>
          <w:tcPr>
            <w:tcW w:w="737" w:type="pct"/>
            <w:tcBorders>
              <w:top w:val="single" w:sz="4" w:space="0" w:color="FFFFFF" w:themeColor="background1"/>
              <w:left w:val="nil"/>
              <w:bottom w:val="single" w:sz="4" w:space="0" w:color="auto"/>
              <w:right w:val="single" w:sz="4" w:space="0" w:color="auto"/>
            </w:tcBorders>
            <w:shd w:val="clear" w:color="000000" w:fill="FFFFFF"/>
            <w:vAlign w:val="center"/>
          </w:tcPr>
          <w:p w14:paraId="764DD6EF" w14:textId="77777777" w:rsidR="002166D9" w:rsidRPr="00233F16" w:rsidRDefault="002166D9" w:rsidP="00C42A31">
            <w:pPr>
              <w:spacing w:after="0" w:line="240" w:lineRule="auto"/>
              <w:jc w:val="center"/>
              <w:rPr>
                <w:rFonts w:ascii="Myriad Pro" w:eastAsia="Times New Roman" w:hAnsi="Myriad Pro" w:cs="Calibri"/>
                <w:bCs/>
                <w:color w:val="000000"/>
                <w:sz w:val="20"/>
                <w:szCs w:val="20"/>
                <w:lang w:eastAsia="ru-RU"/>
              </w:rPr>
            </w:pPr>
            <w:r w:rsidRPr="009F1596">
              <w:rPr>
                <w:rFonts w:ascii="Myriad Pro" w:eastAsia="Times New Roman" w:hAnsi="Myriad Pro" w:cs="Calibri"/>
                <w:bCs/>
                <w:color w:val="000000"/>
                <w:sz w:val="20"/>
                <w:szCs w:val="20"/>
                <w:lang w:eastAsia="ru-RU"/>
              </w:rPr>
              <w:t>138 680,82</w:t>
            </w:r>
          </w:p>
        </w:tc>
        <w:tc>
          <w:tcPr>
            <w:tcW w:w="851" w:type="pct"/>
            <w:tcBorders>
              <w:top w:val="single" w:sz="4" w:space="0" w:color="FFFFFF" w:themeColor="background1"/>
              <w:left w:val="nil"/>
              <w:bottom w:val="single" w:sz="4" w:space="0" w:color="auto"/>
              <w:right w:val="single" w:sz="4" w:space="0" w:color="auto"/>
            </w:tcBorders>
            <w:shd w:val="clear" w:color="000000" w:fill="FFFFFF"/>
            <w:vAlign w:val="center"/>
          </w:tcPr>
          <w:p w14:paraId="233B97DF" w14:textId="77777777" w:rsidR="002166D9" w:rsidRPr="00233F16" w:rsidRDefault="002166D9" w:rsidP="00C42A31">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341 012,68</w:t>
            </w:r>
          </w:p>
        </w:tc>
        <w:tc>
          <w:tcPr>
            <w:tcW w:w="682" w:type="pct"/>
            <w:tcBorders>
              <w:top w:val="single" w:sz="4" w:space="0" w:color="FFFFFF" w:themeColor="background1"/>
              <w:left w:val="nil"/>
              <w:bottom w:val="single" w:sz="4" w:space="0" w:color="auto"/>
              <w:right w:val="single" w:sz="4" w:space="0" w:color="auto"/>
            </w:tcBorders>
            <w:shd w:val="clear" w:color="000000" w:fill="FFFFFF"/>
            <w:vAlign w:val="center"/>
          </w:tcPr>
          <w:p w14:paraId="403E0208" w14:textId="77777777" w:rsidR="002166D9" w:rsidRPr="00233F16" w:rsidRDefault="002166D9" w:rsidP="00C42A31">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200 869,06</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25E0B357" w14:textId="77777777" w:rsidR="002166D9" w:rsidRPr="009F1596" w:rsidRDefault="002166D9" w:rsidP="00C42A31">
            <w:pPr>
              <w:spacing w:after="0" w:line="240" w:lineRule="auto"/>
              <w:contextualSpacing/>
              <w:jc w:val="center"/>
              <w:rPr>
                <w:rFonts w:ascii="Myriad Pro" w:eastAsia="Times New Roman" w:hAnsi="Myriad Pro" w:cs="Calibri"/>
                <w:bCs/>
                <w:color w:val="000000"/>
                <w:sz w:val="20"/>
                <w:szCs w:val="20"/>
                <w:lang w:eastAsia="ru-RU"/>
              </w:rPr>
            </w:pPr>
            <w:r w:rsidRPr="009F1596">
              <w:rPr>
                <w:rFonts w:ascii="Myriad Pro" w:eastAsia="Times New Roman" w:hAnsi="Myriad Pro" w:cs="Calibri"/>
                <w:bCs/>
                <w:color w:val="000000"/>
                <w:sz w:val="20"/>
                <w:szCs w:val="20"/>
                <w:lang w:eastAsia="ru-RU"/>
              </w:rPr>
              <w:t>-41,1%</w:t>
            </w:r>
          </w:p>
        </w:tc>
        <w:tc>
          <w:tcPr>
            <w:tcW w:w="755" w:type="pct"/>
            <w:tcBorders>
              <w:top w:val="single" w:sz="4" w:space="0" w:color="FFFFFF" w:themeColor="background1"/>
              <w:left w:val="nil"/>
              <w:bottom w:val="single" w:sz="4" w:space="0" w:color="auto"/>
              <w:right w:val="single" w:sz="4" w:space="0" w:color="auto"/>
            </w:tcBorders>
            <w:shd w:val="clear" w:color="000000" w:fill="FFFFFF"/>
            <w:vAlign w:val="center"/>
          </w:tcPr>
          <w:p w14:paraId="384CE08E" w14:textId="77777777" w:rsidR="002166D9" w:rsidRPr="009F1596" w:rsidRDefault="002166D9" w:rsidP="00C42A31">
            <w:pPr>
              <w:spacing w:after="0" w:line="240" w:lineRule="auto"/>
              <w:contextualSpacing/>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+44,84%</w:t>
            </w:r>
          </w:p>
        </w:tc>
      </w:tr>
    </w:tbl>
    <w:p w14:paraId="1C0E30D1" w14:textId="77777777" w:rsidR="002166D9" w:rsidRDefault="002166D9" w:rsidP="002166D9">
      <w:pPr>
        <w:spacing w:after="0" w:line="360" w:lineRule="auto"/>
        <w:contextualSpacing/>
        <w:jc w:val="both"/>
        <w:rPr>
          <w:rFonts w:ascii="Myriad Pro" w:eastAsia="Calibri" w:hAnsi="Myriad Pro" w:cs="Times New Roman"/>
          <w:b/>
          <w:color w:val="000000" w:themeColor="text1"/>
          <w:sz w:val="26"/>
          <w:szCs w:val="26"/>
        </w:rPr>
      </w:pPr>
    </w:p>
    <w:p w14:paraId="67738522" w14:textId="77777777" w:rsidR="002166D9" w:rsidRPr="00AB5C4F" w:rsidRDefault="002166D9" w:rsidP="002166D9">
      <w:pPr>
        <w:spacing w:after="0" w:line="360" w:lineRule="auto"/>
        <w:contextualSpacing/>
        <w:jc w:val="both"/>
        <w:rPr>
          <w:rFonts w:ascii="Myriad Pro" w:eastAsia="Calibri" w:hAnsi="Myriad Pro" w:cs="Times New Roman"/>
          <w:b/>
          <w:color w:val="000000" w:themeColor="text1"/>
          <w:sz w:val="26"/>
          <w:szCs w:val="26"/>
        </w:rPr>
      </w:pPr>
      <w:r w:rsidRPr="00AB5C4F">
        <w:rPr>
          <w:rFonts w:ascii="Myriad Pro" w:eastAsia="Calibri" w:hAnsi="Myriad Pro" w:cs="Times New Roman"/>
          <w:b/>
          <w:color w:val="000000" w:themeColor="text1"/>
          <w:sz w:val="26"/>
          <w:szCs w:val="26"/>
        </w:rPr>
        <w:t>ПОЗИЦИЯ ТЕРРИТОРИАЛЬНОЙ СЕТЕВОЙ ОРГАНИЗАЦИИ</w:t>
      </w:r>
    </w:p>
    <w:p w14:paraId="55C766EE" w14:textId="77777777" w:rsidR="002166D9" w:rsidRPr="00150A95" w:rsidRDefault="002166D9" w:rsidP="0052246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 по статье «</w:t>
      </w:r>
      <w:r w:rsidRPr="00E53D7A">
        <w:rPr>
          <w:rFonts w:ascii="Myriad Pro" w:eastAsia="Calibri" w:hAnsi="Myriad Pro" w:cs="Times New Roman"/>
          <w:color w:val="000000" w:themeColor="text1"/>
          <w:sz w:val="26"/>
          <w:szCs w:val="26"/>
        </w:rPr>
        <w:t>Сырье, материалы, запасные части, инструмент, ГСМ</w:t>
      </w:r>
      <w:r>
        <w:rPr>
          <w:rFonts w:ascii="Myriad Pro" w:eastAsia="Calibri" w:hAnsi="Myriad Pro" w:cs="Times New Roman"/>
          <w:color w:val="000000" w:themeColor="text1"/>
          <w:sz w:val="26"/>
          <w:szCs w:val="26"/>
        </w:rPr>
        <w:t xml:space="preserve">» на 2018 год была заявлена сумма </w:t>
      </w:r>
      <w:r w:rsidRPr="00150A95">
        <w:rPr>
          <w:rFonts w:ascii="Myriad Pro" w:eastAsia="Calibri" w:hAnsi="Myriad Pro" w:cs="Times New Roman"/>
          <w:color w:val="000000" w:themeColor="text1"/>
          <w:sz w:val="26"/>
          <w:szCs w:val="26"/>
        </w:rPr>
        <w:t>расходов в размере 341 012,68 тыс. руб.</w:t>
      </w:r>
    </w:p>
    <w:p w14:paraId="5DC4A2C8" w14:textId="77777777" w:rsidR="002166D9" w:rsidRPr="00150A95" w:rsidRDefault="002166D9" w:rsidP="0052246C">
      <w:pPr>
        <w:spacing w:after="0" w:line="360" w:lineRule="auto"/>
        <w:ind w:firstLine="567"/>
        <w:contextualSpacing/>
        <w:jc w:val="both"/>
        <w:rPr>
          <w:rFonts w:ascii="Myriad Pro" w:eastAsia="Calibri" w:hAnsi="Myriad Pro" w:cs="Times New Roman"/>
          <w:color w:val="000000" w:themeColor="text1"/>
          <w:sz w:val="26"/>
          <w:szCs w:val="26"/>
        </w:rPr>
      </w:pPr>
      <w:r w:rsidRPr="00150A95">
        <w:rPr>
          <w:rFonts w:ascii="Myriad Pro" w:eastAsia="Calibri" w:hAnsi="Myriad Pro" w:cs="Times New Roman"/>
          <w:color w:val="000000" w:themeColor="text1"/>
          <w:sz w:val="26"/>
          <w:szCs w:val="26"/>
        </w:rPr>
        <w:t xml:space="preserve">В обоснование заявленных расходов по статье «ГСМ» филиалом </w:t>
      </w:r>
      <w:r w:rsidR="0031244B">
        <w:rPr>
          <w:rFonts w:ascii="Myriad Pro" w:eastAsia="Calibri" w:hAnsi="Myriad Pro" w:cs="Times New Roman"/>
          <w:color w:val="000000" w:themeColor="text1"/>
          <w:sz w:val="26"/>
          <w:szCs w:val="26"/>
        </w:rPr>
        <w:t>ПАО </w:t>
      </w:r>
      <w:r w:rsidRPr="00150A95">
        <w:rPr>
          <w:rFonts w:ascii="Myriad Pro" w:eastAsia="Calibri" w:hAnsi="Myriad Pro" w:cs="Times New Roman"/>
          <w:color w:val="000000" w:themeColor="text1"/>
          <w:sz w:val="26"/>
          <w:szCs w:val="26"/>
        </w:rPr>
        <w:t>«МРСК Юга» - «Астраханьэнерго» были предоставлены следующие документы:</w:t>
      </w:r>
    </w:p>
    <w:p w14:paraId="5BA5C931" w14:textId="77777777" w:rsidR="002166D9" w:rsidRPr="00150A95" w:rsidRDefault="002166D9" w:rsidP="00F67A95">
      <w:pPr>
        <w:pStyle w:val="a3"/>
        <w:numPr>
          <w:ilvl w:val="0"/>
          <w:numId w:val="22"/>
        </w:numPr>
        <w:spacing w:after="0" w:line="360" w:lineRule="auto"/>
        <w:ind w:left="993" w:hanging="426"/>
        <w:jc w:val="both"/>
        <w:rPr>
          <w:rFonts w:ascii="Myriad Pro" w:hAnsi="Myriad Pro"/>
          <w:color w:val="000000" w:themeColor="text1"/>
          <w:sz w:val="26"/>
          <w:szCs w:val="26"/>
        </w:rPr>
      </w:pPr>
      <w:r w:rsidRPr="00150A95">
        <w:rPr>
          <w:rFonts w:ascii="Myriad Pro" w:hAnsi="Myriad Pro"/>
          <w:color w:val="000000" w:themeColor="text1"/>
          <w:sz w:val="26"/>
          <w:szCs w:val="26"/>
        </w:rPr>
        <w:t>Пояснительная записка;</w:t>
      </w:r>
    </w:p>
    <w:p w14:paraId="02244448" w14:textId="77777777" w:rsidR="002166D9" w:rsidRPr="00150A95" w:rsidRDefault="002166D9" w:rsidP="00F67A95">
      <w:pPr>
        <w:pStyle w:val="a3"/>
        <w:numPr>
          <w:ilvl w:val="0"/>
          <w:numId w:val="22"/>
        </w:numPr>
        <w:spacing w:after="0" w:line="360" w:lineRule="auto"/>
        <w:ind w:left="993" w:hanging="426"/>
        <w:jc w:val="both"/>
        <w:rPr>
          <w:rFonts w:ascii="Myriad Pro" w:hAnsi="Myriad Pro"/>
          <w:color w:val="000000" w:themeColor="text1"/>
          <w:sz w:val="26"/>
          <w:szCs w:val="26"/>
        </w:rPr>
      </w:pPr>
      <w:r w:rsidRPr="00150A95">
        <w:rPr>
          <w:rFonts w:ascii="Myriad Pro" w:hAnsi="Myriad Pro"/>
          <w:color w:val="000000" w:themeColor="text1"/>
          <w:sz w:val="26"/>
          <w:szCs w:val="26"/>
        </w:rPr>
        <w:t>Расчеты затрат ГСМ на 2017-2018 годы по автотранспорту производственного и административно - хозяйственного назначения;</w:t>
      </w:r>
    </w:p>
    <w:p w14:paraId="445C2BB6" w14:textId="77777777" w:rsidR="002166D9" w:rsidRPr="00150A95" w:rsidRDefault="002166D9" w:rsidP="00F67A95">
      <w:pPr>
        <w:pStyle w:val="a3"/>
        <w:numPr>
          <w:ilvl w:val="0"/>
          <w:numId w:val="22"/>
        </w:numPr>
        <w:spacing w:after="0" w:line="360" w:lineRule="auto"/>
        <w:ind w:left="993" w:hanging="426"/>
        <w:jc w:val="both"/>
        <w:rPr>
          <w:rFonts w:ascii="Myriad Pro" w:hAnsi="Myriad Pro"/>
          <w:color w:val="000000" w:themeColor="text1"/>
          <w:sz w:val="26"/>
          <w:szCs w:val="26"/>
        </w:rPr>
      </w:pPr>
      <w:r w:rsidRPr="00150A95">
        <w:rPr>
          <w:rFonts w:ascii="Myriad Pro" w:hAnsi="Myriad Pro"/>
          <w:color w:val="000000" w:themeColor="text1"/>
          <w:sz w:val="26"/>
          <w:szCs w:val="26"/>
        </w:rPr>
        <w:t>Договоры на поставку нефтепродуктов и сжиженного газа;</w:t>
      </w:r>
    </w:p>
    <w:p w14:paraId="1F05CFBF" w14:textId="77777777" w:rsidR="002166D9" w:rsidRPr="00150A95" w:rsidRDefault="002166D9" w:rsidP="00F67A95">
      <w:pPr>
        <w:pStyle w:val="a3"/>
        <w:numPr>
          <w:ilvl w:val="0"/>
          <w:numId w:val="22"/>
        </w:numPr>
        <w:spacing w:after="0" w:line="360" w:lineRule="auto"/>
        <w:ind w:left="993" w:hanging="426"/>
        <w:jc w:val="both"/>
        <w:rPr>
          <w:rFonts w:ascii="Myriad Pro" w:hAnsi="Myriad Pro"/>
          <w:color w:val="000000" w:themeColor="text1"/>
          <w:sz w:val="26"/>
          <w:szCs w:val="26"/>
        </w:rPr>
      </w:pPr>
      <w:r w:rsidRPr="00150A95">
        <w:rPr>
          <w:rFonts w:ascii="Myriad Pro" w:hAnsi="Myriad Pro"/>
          <w:color w:val="000000" w:themeColor="text1"/>
          <w:sz w:val="26"/>
          <w:szCs w:val="26"/>
        </w:rPr>
        <w:t>Обороты счета 10 за 2016 год по ГСМ;</w:t>
      </w:r>
    </w:p>
    <w:p w14:paraId="3CFF88B6" w14:textId="77777777" w:rsidR="002166D9" w:rsidRPr="00150A95" w:rsidRDefault="002166D9" w:rsidP="00F67A95">
      <w:pPr>
        <w:pStyle w:val="a3"/>
        <w:numPr>
          <w:ilvl w:val="0"/>
          <w:numId w:val="22"/>
        </w:numPr>
        <w:spacing w:after="0" w:line="360" w:lineRule="auto"/>
        <w:ind w:left="993" w:hanging="426"/>
        <w:jc w:val="both"/>
        <w:rPr>
          <w:rFonts w:ascii="Myriad Pro" w:hAnsi="Myriad Pro"/>
          <w:color w:val="000000" w:themeColor="text1"/>
          <w:sz w:val="26"/>
          <w:szCs w:val="26"/>
        </w:rPr>
      </w:pPr>
      <w:r w:rsidRPr="00150A95">
        <w:rPr>
          <w:rFonts w:ascii="Myriad Pro" w:hAnsi="Myriad Pro"/>
          <w:color w:val="000000" w:themeColor="text1"/>
          <w:sz w:val="26"/>
          <w:szCs w:val="26"/>
        </w:rPr>
        <w:t>Обороты счетов 20.01, 23, 25, 26 «ГСМ» за 2016 год</w:t>
      </w:r>
      <w:r>
        <w:rPr>
          <w:rFonts w:ascii="Myriad Pro" w:hAnsi="Myriad Pro"/>
          <w:color w:val="000000" w:themeColor="text1"/>
          <w:sz w:val="26"/>
          <w:szCs w:val="26"/>
        </w:rPr>
        <w:t>, с указанием пробега, расхода топлива в разрезе автомобилей</w:t>
      </w:r>
      <w:r w:rsidRPr="00150A95">
        <w:rPr>
          <w:rFonts w:ascii="Myriad Pro" w:hAnsi="Myriad Pro"/>
          <w:color w:val="000000" w:themeColor="text1"/>
          <w:sz w:val="26"/>
          <w:szCs w:val="26"/>
        </w:rPr>
        <w:t>.</w:t>
      </w:r>
    </w:p>
    <w:p w14:paraId="322C7C0B" w14:textId="77777777" w:rsidR="002166D9" w:rsidRPr="00C80AA9" w:rsidRDefault="002166D9" w:rsidP="0052246C">
      <w:pPr>
        <w:spacing w:after="0" w:line="360" w:lineRule="auto"/>
        <w:ind w:firstLine="567"/>
        <w:contextualSpacing/>
        <w:jc w:val="both"/>
        <w:rPr>
          <w:rFonts w:ascii="Myriad Pro" w:eastAsia="Calibri" w:hAnsi="Myriad Pro" w:cs="Times New Roman"/>
          <w:color w:val="000000" w:themeColor="text1"/>
          <w:sz w:val="26"/>
          <w:szCs w:val="26"/>
        </w:rPr>
      </w:pPr>
      <w:r w:rsidRPr="00150A95">
        <w:rPr>
          <w:rFonts w:ascii="Myriad Pro" w:eastAsia="Calibri" w:hAnsi="Myriad Pro" w:cs="Times New Roman"/>
          <w:color w:val="000000" w:themeColor="text1"/>
          <w:sz w:val="26"/>
          <w:szCs w:val="26"/>
        </w:rPr>
        <w:t>В обоснование заявленных расходов по статье «Материалы» филиалом</w:t>
      </w:r>
      <w:r w:rsidRPr="00B66D5D">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w:t>
      </w:r>
      <w:r w:rsidRPr="00C80AA9">
        <w:rPr>
          <w:rFonts w:ascii="Myriad Pro" w:eastAsia="Calibri" w:hAnsi="Myriad Pro" w:cs="Times New Roman"/>
          <w:color w:val="000000" w:themeColor="text1"/>
          <w:sz w:val="26"/>
          <w:szCs w:val="26"/>
        </w:rPr>
        <w:t xml:space="preserve"> были предоставлены следующие документы:</w:t>
      </w:r>
    </w:p>
    <w:p w14:paraId="6F9F883C" w14:textId="77777777" w:rsidR="002166D9" w:rsidRPr="008B194B" w:rsidRDefault="002166D9" w:rsidP="00F67A95">
      <w:pPr>
        <w:pStyle w:val="a3"/>
        <w:numPr>
          <w:ilvl w:val="0"/>
          <w:numId w:val="23"/>
        </w:numPr>
        <w:tabs>
          <w:tab w:val="left" w:pos="993"/>
        </w:tabs>
        <w:spacing w:after="0" w:line="360" w:lineRule="auto"/>
        <w:ind w:left="0" w:firstLine="567"/>
        <w:jc w:val="both"/>
        <w:rPr>
          <w:rFonts w:ascii="Myriad Pro" w:hAnsi="Myriad Pro"/>
          <w:color w:val="000000" w:themeColor="text1"/>
          <w:sz w:val="26"/>
          <w:szCs w:val="26"/>
        </w:rPr>
      </w:pPr>
      <w:r w:rsidRPr="008B194B">
        <w:rPr>
          <w:rFonts w:ascii="Myriad Pro" w:hAnsi="Myriad Pro"/>
          <w:color w:val="000000" w:themeColor="text1"/>
          <w:sz w:val="26"/>
          <w:szCs w:val="26"/>
        </w:rPr>
        <w:t>Пояснительная записка;</w:t>
      </w:r>
    </w:p>
    <w:p w14:paraId="563A689F" w14:textId="77777777" w:rsidR="002166D9" w:rsidRPr="008B194B" w:rsidRDefault="002166D9" w:rsidP="00F67A95">
      <w:pPr>
        <w:pStyle w:val="a3"/>
        <w:numPr>
          <w:ilvl w:val="0"/>
          <w:numId w:val="23"/>
        </w:numPr>
        <w:tabs>
          <w:tab w:val="left" w:pos="993"/>
        </w:tabs>
        <w:spacing w:after="0" w:line="360" w:lineRule="auto"/>
        <w:ind w:left="0" w:firstLine="567"/>
        <w:jc w:val="both"/>
        <w:rPr>
          <w:rFonts w:ascii="Myriad Pro" w:hAnsi="Myriad Pro"/>
          <w:color w:val="000000" w:themeColor="text1"/>
          <w:sz w:val="26"/>
          <w:szCs w:val="26"/>
        </w:rPr>
      </w:pPr>
      <w:r w:rsidRPr="008B194B">
        <w:rPr>
          <w:rFonts w:ascii="Myriad Pro" w:hAnsi="Myriad Pro"/>
          <w:color w:val="000000" w:themeColor="text1"/>
          <w:sz w:val="26"/>
          <w:szCs w:val="26"/>
        </w:rPr>
        <w:t>Годовые планы-графики комплексного капитального ремонта оборудования, зданий и сооружений;</w:t>
      </w:r>
    </w:p>
    <w:p w14:paraId="19CC7B4C" w14:textId="77777777" w:rsidR="002166D9" w:rsidRPr="008B194B" w:rsidRDefault="002166D9" w:rsidP="00F67A95">
      <w:pPr>
        <w:pStyle w:val="a3"/>
        <w:numPr>
          <w:ilvl w:val="0"/>
          <w:numId w:val="23"/>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Годовые</w:t>
      </w:r>
      <w:r w:rsidRPr="008B194B">
        <w:rPr>
          <w:rFonts w:ascii="Myriad Pro" w:hAnsi="Myriad Pro"/>
          <w:color w:val="000000" w:themeColor="text1"/>
          <w:sz w:val="26"/>
          <w:szCs w:val="26"/>
        </w:rPr>
        <w:t xml:space="preserve"> план</w:t>
      </w:r>
      <w:r>
        <w:rPr>
          <w:rFonts w:ascii="Myriad Pro" w:hAnsi="Myriad Pro"/>
          <w:color w:val="000000" w:themeColor="text1"/>
          <w:sz w:val="26"/>
          <w:szCs w:val="26"/>
        </w:rPr>
        <w:t>ы</w:t>
      </w:r>
      <w:r w:rsidRPr="008B194B">
        <w:rPr>
          <w:rFonts w:ascii="Myriad Pro" w:hAnsi="Myriad Pro"/>
          <w:color w:val="000000" w:themeColor="text1"/>
          <w:sz w:val="26"/>
          <w:szCs w:val="26"/>
        </w:rPr>
        <w:t xml:space="preserve"> технического обслуживания</w:t>
      </w:r>
      <w:r>
        <w:rPr>
          <w:rFonts w:ascii="Myriad Pro" w:hAnsi="Myriad Pro"/>
          <w:color w:val="000000" w:themeColor="text1"/>
          <w:sz w:val="26"/>
          <w:szCs w:val="26"/>
        </w:rPr>
        <w:t xml:space="preserve"> оборудования</w:t>
      </w:r>
      <w:r w:rsidRPr="008B194B">
        <w:rPr>
          <w:rFonts w:ascii="Myriad Pro" w:hAnsi="Myriad Pro"/>
          <w:color w:val="000000" w:themeColor="text1"/>
          <w:sz w:val="26"/>
          <w:szCs w:val="26"/>
        </w:rPr>
        <w:t>;</w:t>
      </w:r>
    </w:p>
    <w:p w14:paraId="54A2DCCA" w14:textId="77777777" w:rsidR="002166D9" w:rsidRPr="008B194B" w:rsidRDefault="002166D9" w:rsidP="00F67A95">
      <w:pPr>
        <w:pStyle w:val="a3"/>
        <w:numPr>
          <w:ilvl w:val="0"/>
          <w:numId w:val="23"/>
        </w:numPr>
        <w:tabs>
          <w:tab w:val="left" w:pos="993"/>
        </w:tabs>
        <w:spacing w:after="0" w:line="360" w:lineRule="auto"/>
        <w:ind w:left="0" w:firstLine="567"/>
        <w:jc w:val="both"/>
        <w:rPr>
          <w:rFonts w:ascii="Myriad Pro" w:hAnsi="Myriad Pro"/>
          <w:color w:val="000000" w:themeColor="text1"/>
          <w:sz w:val="26"/>
          <w:szCs w:val="26"/>
        </w:rPr>
      </w:pPr>
      <w:r w:rsidRPr="008B194B">
        <w:rPr>
          <w:rFonts w:ascii="Myriad Pro" w:hAnsi="Myriad Pro"/>
          <w:color w:val="000000" w:themeColor="text1"/>
          <w:sz w:val="26"/>
          <w:szCs w:val="26"/>
        </w:rPr>
        <w:t>План</w:t>
      </w:r>
      <w:r>
        <w:rPr>
          <w:rFonts w:ascii="Myriad Pro" w:hAnsi="Myriad Pro"/>
          <w:color w:val="000000" w:themeColor="text1"/>
          <w:sz w:val="26"/>
          <w:szCs w:val="26"/>
        </w:rPr>
        <w:t>ы</w:t>
      </w:r>
      <w:r w:rsidRPr="008B194B">
        <w:rPr>
          <w:rFonts w:ascii="Myriad Pro" w:hAnsi="Myriad Pro"/>
          <w:color w:val="000000" w:themeColor="text1"/>
          <w:sz w:val="26"/>
          <w:szCs w:val="26"/>
        </w:rPr>
        <w:t xml:space="preserve"> эксплуатационного обслуживания оборудования;</w:t>
      </w:r>
    </w:p>
    <w:p w14:paraId="06FD047B" w14:textId="77777777" w:rsidR="002166D9" w:rsidRDefault="002166D9" w:rsidP="00F67A95">
      <w:pPr>
        <w:pStyle w:val="a3"/>
        <w:numPr>
          <w:ilvl w:val="0"/>
          <w:numId w:val="23"/>
        </w:numPr>
        <w:tabs>
          <w:tab w:val="left" w:pos="993"/>
        </w:tabs>
        <w:spacing w:after="0" w:line="360" w:lineRule="auto"/>
        <w:ind w:left="0" w:firstLine="567"/>
        <w:jc w:val="both"/>
        <w:rPr>
          <w:rFonts w:ascii="Myriad Pro" w:hAnsi="Myriad Pro"/>
          <w:color w:val="000000" w:themeColor="text1"/>
          <w:sz w:val="26"/>
          <w:szCs w:val="26"/>
        </w:rPr>
      </w:pPr>
      <w:r w:rsidRPr="008B194B">
        <w:rPr>
          <w:rFonts w:ascii="Myriad Pro" w:hAnsi="Myriad Pro"/>
          <w:color w:val="000000" w:themeColor="text1"/>
          <w:sz w:val="26"/>
          <w:szCs w:val="26"/>
        </w:rPr>
        <w:t>Локальные сметные расчеты на ремонт оборудования, зданий и со</w:t>
      </w:r>
      <w:r>
        <w:rPr>
          <w:rFonts w:ascii="Myriad Pro" w:hAnsi="Myriad Pro"/>
          <w:color w:val="000000" w:themeColor="text1"/>
          <w:sz w:val="26"/>
          <w:szCs w:val="26"/>
        </w:rPr>
        <w:t>о</w:t>
      </w:r>
      <w:r w:rsidRPr="008B194B">
        <w:rPr>
          <w:rFonts w:ascii="Myriad Pro" w:hAnsi="Myriad Pro"/>
          <w:color w:val="000000" w:themeColor="text1"/>
          <w:sz w:val="26"/>
          <w:szCs w:val="26"/>
        </w:rPr>
        <w:t>ружений, на испытания оборудования;</w:t>
      </w:r>
    </w:p>
    <w:p w14:paraId="33A1A705" w14:textId="77777777" w:rsidR="002166D9" w:rsidRPr="008B194B" w:rsidRDefault="002166D9" w:rsidP="00F67A95">
      <w:pPr>
        <w:pStyle w:val="a3"/>
        <w:numPr>
          <w:ilvl w:val="0"/>
          <w:numId w:val="23"/>
        </w:numPr>
        <w:tabs>
          <w:tab w:val="left" w:pos="993"/>
        </w:tabs>
        <w:spacing w:after="0" w:line="360" w:lineRule="auto"/>
        <w:ind w:left="0" w:firstLine="567"/>
        <w:jc w:val="both"/>
        <w:rPr>
          <w:rFonts w:ascii="Myriad Pro" w:hAnsi="Myriad Pro"/>
          <w:color w:val="000000" w:themeColor="text1"/>
          <w:sz w:val="26"/>
          <w:szCs w:val="26"/>
        </w:rPr>
      </w:pPr>
      <w:r w:rsidRPr="004816AF">
        <w:rPr>
          <w:rFonts w:ascii="Myriad Pro" w:hAnsi="Myriad Pro"/>
          <w:color w:val="000000" w:themeColor="text1"/>
          <w:sz w:val="26"/>
          <w:szCs w:val="26"/>
        </w:rPr>
        <w:lastRenderedPageBreak/>
        <w:t xml:space="preserve"> </w:t>
      </w:r>
      <w:r w:rsidRPr="008B194B">
        <w:rPr>
          <w:rFonts w:ascii="Myriad Pro" w:hAnsi="Myriad Pro"/>
          <w:color w:val="000000" w:themeColor="text1"/>
          <w:sz w:val="26"/>
          <w:szCs w:val="26"/>
        </w:rPr>
        <w:t>Многолетние планы графики ремонтов оборудования ЛЭП, ПС, распределительных сетей;</w:t>
      </w:r>
    </w:p>
    <w:p w14:paraId="5B913777" w14:textId="77777777" w:rsidR="002166D9" w:rsidRPr="008B194B" w:rsidRDefault="002166D9" w:rsidP="00F67A95">
      <w:pPr>
        <w:pStyle w:val="a3"/>
        <w:numPr>
          <w:ilvl w:val="0"/>
          <w:numId w:val="23"/>
        </w:numPr>
        <w:tabs>
          <w:tab w:val="left" w:pos="993"/>
        </w:tabs>
        <w:spacing w:after="0" w:line="360" w:lineRule="auto"/>
        <w:ind w:left="0" w:firstLine="567"/>
        <w:jc w:val="both"/>
        <w:rPr>
          <w:rFonts w:ascii="Myriad Pro" w:hAnsi="Myriad Pro"/>
          <w:color w:val="000000" w:themeColor="text1"/>
          <w:sz w:val="26"/>
          <w:szCs w:val="26"/>
        </w:rPr>
      </w:pPr>
      <w:r w:rsidRPr="008B194B">
        <w:rPr>
          <w:rFonts w:ascii="Myriad Pro" w:hAnsi="Myriad Pro"/>
          <w:color w:val="000000" w:themeColor="text1"/>
          <w:sz w:val="26"/>
          <w:szCs w:val="26"/>
        </w:rPr>
        <w:t xml:space="preserve">Многолетние </w:t>
      </w:r>
      <w:r>
        <w:rPr>
          <w:rFonts w:ascii="Myriad Pro" w:hAnsi="Myriad Pro"/>
          <w:color w:val="000000" w:themeColor="text1"/>
          <w:sz w:val="26"/>
          <w:szCs w:val="26"/>
        </w:rPr>
        <w:t>планы технического обслуживания.</w:t>
      </w:r>
    </w:p>
    <w:p w14:paraId="6D09C976" w14:textId="77777777" w:rsidR="002166D9" w:rsidRDefault="002166D9" w:rsidP="00F67A95">
      <w:pPr>
        <w:tabs>
          <w:tab w:val="left" w:pos="993"/>
        </w:tabs>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материалах отсутствуют:</w:t>
      </w:r>
    </w:p>
    <w:p w14:paraId="2B82B006" w14:textId="77777777" w:rsidR="002166D9" w:rsidRPr="004816AF" w:rsidRDefault="002166D9" w:rsidP="00F67A95">
      <w:pPr>
        <w:pStyle w:val="a3"/>
        <w:numPr>
          <w:ilvl w:val="0"/>
          <w:numId w:val="31"/>
        </w:numPr>
        <w:tabs>
          <w:tab w:val="left" w:pos="993"/>
        </w:tabs>
        <w:spacing w:after="0" w:line="360" w:lineRule="auto"/>
        <w:ind w:left="0" w:firstLine="567"/>
        <w:jc w:val="both"/>
        <w:rPr>
          <w:rFonts w:ascii="Myriad Pro" w:hAnsi="Myriad Pro"/>
          <w:color w:val="000000" w:themeColor="text1"/>
          <w:sz w:val="26"/>
          <w:szCs w:val="26"/>
        </w:rPr>
      </w:pPr>
      <w:r w:rsidRPr="004816AF">
        <w:rPr>
          <w:rFonts w:ascii="Myriad Pro" w:hAnsi="Myriad Pro"/>
          <w:color w:val="000000" w:themeColor="text1"/>
          <w:sz w:val="26"/>
          <w:szCs w:val="26"/>
        </w:rPr>
        <w:t>- Листки осмотра ВЛ, акты предремонтного обследования ПС, дефектные ведомости;</w:t>
      </w:r>
    </w:p>
    <w:p w14:paraId="4FA7AF45" w14:textId="77777777" w:rsidR="002166D9" w:rsidRPr="008B194B" w:rsidRDefault="002166D9" w:rsidP="00F67A95">
      <w:pPr>
        <w:pStyle w:val="a3"/>
        <w:numPr>
          <w:ilvl w:val="0"/>
          <w:numId w:val="23"/>
        </w:numPr>
        <w:tabs>
          <w:tab w:val="left" w:pos="993"/>
        </w:tabs>
        <w:spacing w:after="0" w:line="360" w:lineRule="auto"/>
        <w:ind w:left="0" w:firstLine="567"/>
        <w:jc w:val="both"/>
        <w:rPr>
          <w:rFonts w:ascii="Myriad Pro" w:hAnsi="Myriad Pro"/>
          <w:color w:val="000000" w:themeColor="text1"/>
          <w:sz w:val="26"/>
          <w:szCs w:val="26"/>
        </w:rPr>
      </w:pPr>
      <w:r w:rsidRPr="008B194B">
        <w:rPr>
          <w:rFonts w:ascii="Myriad Pro" w:hAnsi="Myriad Pro"/>
          <w:color w:val="000000" w:themeColor="text1"/>
          <w:sz w:val="26"/>
          <w:szCs w:val="26"/>
        </w:rPr>
        <w:t>Реестры договоров на поставку материалов;</w:t>
      </w:r>
    </w:p>
    <w:p w14:paraId="6EFBC2C7" w14:textId="77777777" w:rsidR="002166D9" w:rsidRDefault="002166D9" w:rsidP="00F67A95">
      <w:pPr>
        <w:pStyle w:val="a3"/>
        <w:numPr>
          <w:ilvl w:val="0"/>
          <w:numId w:val="23"/>
        </w:numPr>
        <w:tabs>
          <w:tab w:val="left" w:pos="993"/>
        </w:tabs>
        <w:spacing w:after="0" w:line="360" w:lineRule="auto"/>
        <w:ind w:left="0" w:firstLine="567"/>
        <w:jc w:val="both"/>
        <w:rPr>
          <w:rFonts w:ascii="Myriad Pro" w:hAnsi="Myriad Pro"/>
          <w:color w:val="000000" w:themeColor="text1"/>
          <w:sz w:val="26"/>
          <w:szCs w:val="26"/>
        </w:rPr>
      </w:pPr>
      <w:r w:rsidRPr="008B194B">
        <w:rPr>
          <w:rFonts w:ascii="Myriad Pro" w:hAnsi="Myriad Pro"/>
          <w:color w:val="000000" w:themeColor="text1"/>
          <w:sz w:val="26"/>
          <w:szCs w:val="26"/>
        </w:rPr>
        <w:t>Данные бухгалтерского учета за 2016 год – обороты по счету 20, 25, 26 отчеты по проводкам (расходы на техническое обслуживание и ремонт зданий и сооружений).</w:t>
      </w:r>
      <w:r w:rsidRPr="004816AF">
        <w:rPr>
          <w:rFonts w:ascii="Myriad Pro" w:hAnsi="Myriad Pro"/>
          <w:color w:val="000000" w:themeColor="text1"/>
          <w:sz w:val="26"/>
          <w:szCs w:val="26"/>
        </w:rPr>
        <w:t xml:space="preserve"> </w:t>
      </w:r>
    </w:p>
    <w:p w14:paraId="4B6C4EE5" w14:textId="77777777" w:rsidR="002166D9" w:rsidRDefault="002166D9" w:rsidP="002166D9">
      <w:pPr>
        <w:spacing w:after="0" w:line="360" w:lineRule="auto"/>
        <w:contextualSpacing/>
        <w:jc w:val="both"/>
        <w:rPr>
          <w:rFonts w:ascii="Myriad Pro" w:eastAsia="Calibri" w:hAnsi="Myriad Pro" w:cs="Times New Roman"/>
          <w:b/>
          <w:color w:val="000000" w:themeColor="text1"/>
          <w:sz w:val="26"/>
          <w:szCs w:val="26"/>
        </w:rPr>
      </w:pPr>
    </w:p>
    <w:p w14:paraId="151B71BF" w14:textId="77777777" w:rsidR="002166D9" w:rsidRPr="00C876D1" w:rsidRDefault="002166D9" w:rsidP="002166D9">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ОРГАНА РЕГУЛИРОВАНИЯ</w:t>
      </w:r>
    </w:p>
    <w:p w14:paraId="58E77BF6" w14:textId="77777777" w:rsidR="002166D9"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885483">
        <w:rPr>
          <w:rFonts w:ascii="Myriad Pro" w:eastAsia="Calibri" w:hAnsi="Myriad Pro" w:cs="Times New Roman"/>
          <w:color w:val="000000" w:themeColor="text1"/>
          <w:sz w:val="26"/>
          <w:szCs w:val="26"/>
        </w:rPr>
        <w:t>Экспертном</w:t>
      </w:r>
      <w:r>
        <w:rPr>
          <w:rFonts w:ascii="Myriad Pro" w:eastAsia="Calibri" w:hAnsi="Myriad Pro" w:cs="Times New Roman"/>
          <w:color w:val="000000" w:themeColor="text1"/>
          <w:sz w:val="26"/>
          <w:szCs w:val="26"/>
        </w:rPr>
        <w:t>у заключению Службой по тарифам Астраханской области определила величину расходов по статье «</w:t>
      </w:r>
      <w:r w:rsidRPr="00E66F8F">
        <w:rPr>
          <w:rFonts w:ascii="Myriad Pro" w:eastAsia="Calibri" w:hAnsi="Myriad Pro" w:cs="Times New Roman"/>
          <w:color w:val="000000" w:themeColor="text1"/>
          <w:sz w:val="26"/>
          <w:szCs w:val="26"/>
        </w:rPr>
        <w:t>Сырье, материалы, запасные части, инструмент, ГСМ</w:t>
      </w:r>
      <w:r>
        <w:rPr>
          <w:rFonts w:ascii="Myriad Pro" w:eastAsia="Calibri" w:hAnsi="Myriad Pro" w:cs="Times New Roman"/>
          <w:color w:val="000000" w:themeColor="text1"/>
          <w:sz w:val="26"/>
          <w:szCs w:val="26"/>
        </w:rPr>
        <w:t>» в размере 200 869,06 тыс. рублей</w:t>
      </w:r>
      <w:r w:rsidRPr="00885483">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экспертном заключении отражено, что исключены экономически необоснованные расходы в размере – 140 143,6 тыс. рублей, при этом в приложениях к Экспертному заключению также отсутствует информация о том, какие расходы из заявленных филиалом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 - «Астраханьэнерго» признаны экономически необоснованными расходами. </w:t>
      </w:r>
    </w:p>
    <w:p w14:paraId="438B6276" w14:textId="77777777" w:rsidR="002166D9" w:rsidRDefault="002166D9" w:rsidP="002166D9">
      <w:pPr>
        <w:spacing w:after="0" w:line="360" w:lineRule="auto"/>
        <w:contextualSpacing/>
        <w:jc w:val="both"/>
        <w:rPr>
          <w:rFonts w:ascii="Myriad Pro" w:eastAsia="Calibri" w:hAnsi="Myriad Pro" w:cs="Times New Roman"/>
          <w:color w:val="000000" w:themeColor="text1"/>
          <w:sz w:val="26"/>
          <w:szCs w:val="26"/>
        </w:rPr>
      </w:pPr>
    </w:p>
    <w:p w14:paraId="554D1764" w14:textId="77777777" w:rsidR="002166D9" w:rsidRPr="00F67A95" w:rsidRDefault="002166D9" w:rsidP="00F67A95">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ИСПОЛНИТЕЛЯ</w:t>
      </w:r>
    </w:p>
    <w:p w14:paraId="09873EF5" w14:textId="77777777" w:rsidR="002166D9" w:rsidRDefault="002166D9" w:rsidP="002166D9">
      <w:pPr>
        <w:spacing w:after="0" w:line="360" w:lineRule="auto"/>
        <w:jc w:val="both"/>
        <w:rPr>
          <w:rFonts w:ascii="Myriad Pro" w:eastAsia="Calibri" w:hAnsi="Myriad Pro" w:cs="Times New Roman"/>
          <w:b/>
          <w:color w:val="000000" w:themeColor="text1"/>
          <w:sz w:val="26"/>
          <w:szCs w:val="26"/>
        </w:rPr>
      </w:pPr>
      <w:r w:rsidRPr="008606D4">
        <w:rPr>
          <w:rFonts w:ascii="Myriad Pro" w:eastAsia="Calibri" w:hAnsi="Myriad Pro" w:cs="Times New Roman"/>
          <w:b/>
          <w:color w:val="000000" w:themeColor="text1"/>
          <w:sz w:val="26"/>
          <w:szCs w:val="26"/>
        </w:rPr>
        <w:t>Горюче-смазочные материалы (ГСМ)</w:t>
      </w:r>
    </w:p>
    <w:p w14:paraId="2486F880" w14:textId="77777777" w:rsidR="002166D9" w:rsidRDefault="002166D9" w:rsidP="00F67A9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Pr>
          <w:rFonts w:ascii="Myriad Pro" w:eastAsia="Calibri" w:hAnsi="Myriad Pro" w:cs="Times New Roman"/>
          <w:color w:val="000000" w:themeColor="text1"/>
          <w:sz w:val="26"/>
          <w:szCs w:val="26"/>
        </w:rPr>
        <w:br/>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w:t>
      </w:r>
      <w:r w:rsidRPr="00B66D5D">
        <w:rPr>
          <w:rFonts w:ascii="Myriad Pro" w:eastAsia="Calibri" w:hAnsi="Myriad Pro" w:cs="Times New Roman"/>
          <w:color w:val="000000" w:themeColor="text1"/>
          <w:sz w:val="26"/>
          <w:szCs w:val="26"/>
        </w:rPr>
        <w:t>Юга</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 в Службу по тарифам Астраханской области для обоснования заявляемых расходов по статье «</w:t>
      </w:r>
      <w:r w:rsidRPr="00E66F8F">
        <w:rPr>
          <w:rFonts w:ascii="Myriad Pro" w:eastAsia="Calibri" w:hAnsi="Myriad Pro" w:cs="Times New Roman"/>
          <w:color w:val="000000" w:themeColor="text1"/>
          <w:sz w:val="26"/>
          <w:szCs w:val="26"/>
        </w:rPr>
        <w:t>Сырье, материалы, запасные части, инструмент, ГСМ</w:t>
      </w:r>
      <w:r>
        <w:rPr>
          <w:rFonts w:ascii="Myriad Pro" w:eastAsia="Calibri" w:hAnsi="Myriad Pro" w:cs="Times New Roman"/>
          <w:color w:val="000000" w:themeColor="text1"/>
          <w:sz w:val="26"/>
          <w:szCs w:val="26"/>
        </w:rPr>
        <w:t>», Исполнитель отмечает следующее.</w:t>
      </w:r>
    </w:p>
    <w:p w14:paraId="68F80284" w14:textId="77777777" w:rsidR="002166D9" w:rsidRPr="00DE6988" w:rsidRDefault="002166D9" w:rsidP="00F67A95">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П</w:t>
      </w:r>
      <w:r w:rsidRPr="00DE6988">
        <w:rPr>
          <w:rFonts w:ascii="Myriad Pro" w:hAnsi="Myriad Pro"/>
          <w:color w:val="000000" w:themeColor="text1"/>
          <w:sz w:val="26"/>
          <w:szCs w:val="26"/>
        </w:rPr>
        <w:t xml:space="preserve">риведенные в расчетах </w:t>
      </w:r>
      <w:r>
        <w:rPr>
          <w:rFonts w:ascii="Myriad Pro" w:hAnsi="Myriad Pro"/>
          <w:color w:val="000000" w:themeColor="text1"/>
          <w:sz w:val="26"/>
          <w:szCs w:val="26"/>
        </w:rPr>
        <w:t xml:space="preserve">расходов по статье «ГСМ» </w:t>
      </w:r>
      <w:r w:rsidRPr="00DE6988">
        <w:rPr>
          <w:rFonts w:ascii="Myriad Pro" w:hAnsi="Myriad Pro"/>
          <w:color w:val="000000" w:themeColor="text1"/>
          <w:sz w:val="26"/>
          <w:szCs w:val="26"/>
        </w:rPr>
        <w:t xml:space="preserve">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DE6988">
        <w:rPr>
          <w:rFonts w:ascii="Myriad Pro" w:hAnsi="Myriad Pro"/>
          <w:color w:val="000000" w:themeColor="text1"/>
          <w:sz w:val="26"/>
          <w:szCs w:val="26"/>
        </w:rPr>
        <w:t>МРСК Юга</w:t>
      </w:r>
      <w:r>
        <w:rPr>
          <w:rFonts w:ascii="Myriad Pro" w:hAnsi="Myriad Pro"/>
          <w:color w:val="000000" w:themeColor="text1"/>
          <w:sz w:val="26"/>
          <w:szCs w:val="26"/>
        </w:rPr>
        <w:t>»</w:t>
      </w:r>
      <w:r w:rsidRPr="00DE6988">
        <w:rPr>
          <w:rFonts w:ascii="Myriad Pro" w:hAnsi="Myriad Pro"/>
          <w:color w:val="000000" w:themeColor="text1"/>
          <w:sz w:val="26"/>
          <w:szCs w:val="26"/>
        </w:rPr>
        <w:t xml:space="preserve"> - </w:t>
      </w:r>
      <w:r>
        <w:rPr>
          <w:rFonts w:ascii="Myriad Pro" w:hAnsi="Myriad Pro"/>
          <w:color w:val="000000" w:themeColor="text1"/>
          <w:sz w:val="26"/>
          <w:szCs w:val="26"/>
        </w:rPr>
        <w:t>«</w:t>
      </w:r>
      <w:r w:rsidRPr="00DE6988">
        <w:rPr>
          <w:rFonts w:ascii="Myriad Pro" w:hAnsi="Myriad Pro"/>
          <w:color w:val="000000" w:themeColor="text1"/>
          <w:sz w:val="26"/>
          <w:szCs w:val="26"/>
        </w:rPr>
        <w:t>Астраханьэнерго</w:t>
      </w:r>
      <w:r>
        <w:rPr>
          <w:rFonts w:ascii="Myriad Pro" w:hAnsi="Myriad Pro"/>
          <w:color w:val="000000" w:themeColor="text1"/>
          <w:sz w:val="26"/>
          <w:szCs w:val="26"/>
        </w:rPr>
        <w:t>» плановые цены на 2018 год</w:t>
      </w:r>
      <w:r w:rsidRPr="00DE6988">
        <w:rPr>
          <w:rFonts w:ascii="Myriad Pro" w:hAnsi="Myriad Pro"/>
          <w:color w:val="000000" w:themeColor="text1"/>
          <w:sz w:val="26"/>
          <w:szCs w:val="26"/>
        </w:rPr>
        <w:t xml:space="preserve"> не превышают цен на топливо, которые размещены на сайте Федеральной службы государственной статистики (</w:t>
      </w:r>
      <w:hyperlink r:id="rId30" w:history="1">
        <w:r w:rsidRPr="00DE6988">
          <w:rPr>
            <w:rFonts w:ascii="Myriad Pro" w:hAnsi="Myriad Pro"/>
            <w:color w:val="000000" w:themeColor="text1"/>
            <w:sz w:val="26"/>
            <w:szCs w:val="26"/>
          </w:rPr>
          <w:t>https://www.gks.ru/</w:t>
        </w:r>
      </w:hyperlink>
      <w:r w:rsidRPr="00DE6988">
        <w:rPr>
          <w:rFonts w:ascii="Myriad Pro" w:hAnsi="Myriad Pro"/>
          <w:color w:val="000000" w:themeColor="text1"/>
          <w:sz w:val="26"/>
          <w:szCs w:val="26"/>
        </w:rPr>
        <w:t xml:space="preserve">). </w:t>
      </w:r>
    </w:p>
    <w:p w14:paraId="0D856EC1" w14:textId="77777777" w:rsidR="002166D9" w:rsidRDefault="002166D9" w:rsidP="00F67A95">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Расчет пробега транспорта производственного назначения выполнен исходя из маршрутов следования, осуществляемых при перемещении</w:t>
      </w:r>
      <w:r w:rsidRPr="00210765">
        <w:rPr>
          <w:rFonts w:ascii="Myriad Pro" w:eastAsia="Calibri" w:hAnsi="Myriad Pro" w:cs="Times New Roman"/>
          <w:color w:val="000000" w:themeColor="text1"/>
          <w:sz w:val="26"/>
          <w:szCs w:val="26"/>
        </w:rPr>
        <w:t xml:space="preserve"> персонала ремонтных бригад к месту проведения ремонтных и профилактических работ по обслуживанию кабел</w:t>
      </w:r>
      <w:r>
        <w:rPr>
          <w:rFonts w:ascii="Myriad Pro" w:eastAsia="Calibri" w:hAnsi="Myriad Pro" w:cs="Times New Roman"/>
          <w:color w:val="000000" w:themeColor="text1"/>
          <w:sz w:val="26"/>
          <w:szCs w:val="26"/>
        </w:rPr>
        <w:t xml:space="preserve">ьных линий сетевого комплекса, </w:t>
      </w:r>
      <w:r w:rsidRPr="00210765">
        <w:rPr>
          <w:rFonts w:ascii="Myriad Pro" w:eastAsia="Calibri" w:hAnsi="Myriad Pro" w:cs="Times New Roman"/>
          <w:color w:val="000000" w:themeColor="text1"/>
          <w:sz w:val="26"/>
          <w:szCs w:val="26"/>
        </w:rPr>
        <w:t>доставк</w:t>
      </w:r>
      <w:r>
        <w:rPr>
          <w:rFonts w:ascii="Myriad Pro" w:eastAsia="Calibri" w:hAnsi="Myriad Pro" w:cs="Times New Roman"/>
          <w:color w:val="000000" w:themeColor="text1"/>
          <w:sz w:val="26"/>
          <w:szCs w:val="26"/>
        </w:rPr>
        <w:t>е</w:t>
      </w:r>
      <w:r w:rsidRPr="00210765">
        <w:rPr>
          <w:rFonts w:ascii="Myriad Pro" w:eastAsia="Calibri" w:hAnsi="Myriad Pro" w:cs="Times New Roman"/>
          <w:color w:val="000000" w:themeColor="text1"/>
          <w:sz w:val="26"/>
          <w:szCs w:val="26"/>
        </w:rPr>
        <w:t xml:space="preserve"> опор и электрооборудования для эксплуатационной деятельности.</w:t>
      </w:r>
      <w:r>
        <w:rPr>
          <w:rFonts w:ascii="Myriad Pro" w:eastAsia="Calibri" w:hAnsi="Myriad Pro" w:cs="Times New Roman"/>
          <w:color w:val="000000" w:themeColor="text1"/>
          <w:sz w:val="26"/>
          <w:szCs w:val="26"/>
        </w:rPr>
        <w:t xml:space="preserve"> Расстояние рассчитаны исходя из </w:t>
      </w:r>
      <w:r w:rsidRPr="00210765">
        <w:rPr>
          <w:rFonts w:ascii="Myriad Pro" w:eastAsia="Calibri" w:hAnsi="Myriad Pro" w:cs="Times New Roman"/>
          <w:color w:val="000000" w:themeColor="text1"/>
          <w:sz w:val="26"/>
          <w:szCs w:val="26"/>
        </w:rPr>
        <w:t>утвержденных годовых графиков на ремонт и техническое обслуживание электросетевых объектов.</w:t>
      </w:r>
      <w:r>
        <w:rPr>
          <w:rFonts w:ascii="Myriad Pro" w:eastAsia="Calibri" w:hAnsi="Myriad Pro" w:cs="Times New Roman"/>
          <w:color w:val="000000" w:themeColor="text1"/>
          <w:sz w:val="26"/>
          <w:szCs w:val="26"/>
        </w:rPr>
        <w:t xml:space="preserve"> Исполнителем была произведена частичная выборочная проверка расстояния от РЭСа до места ремонта, и выявлено, что расстояния рассчитаны корректно, исходя из показателей Яндекс Карты. Следовательно, экономически обоснованными по статье «ГСМ» Исполнителем признаны расходы в размере 45 229,440 тыс. рублей </w:t>
      </w:r>
    </w:p>
    <w:p w14:paraId="52F68BB3" w14:textId="77777777" w:rsidR="002166D9" w:rsidRDefault="002166D9" w:rsidP="00F67A95">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экономически обоснованными признаны расходы по статье «М</w:t>
      </w:r>
      <w:r w:rsidRPr="00E228FB">
        <w:rPr>
          <w:rFonts w:ascii="Myriad Pro" w:eastAsia="Calibri" w:hAnsi="Myriad Pro" w:cs="Times New Roman"/>
          <w:color w:val="000000" w:themeColor="text1"/>
          <w:sz w:val="26"/>
          <w:szCs w:val="26"/>
        </w:rPr>
        <w:t>атериалы для автотранспортных средств производственного назначения (техобслуживание</w:t>
      </w:r>
      <w:r>
        <w:rPr>
          <w:rFonts w:ascii="Myriad Pro" w:eastAsia="Calibri" w:hAnsi="Myriad Pro" w:cs="Times New Roman"/>
          <w:color w:val="000000" w:themeColor="text1"/>
          <w:sz w:val="26"/>
          <w:szCs w:val="26"/>
        </w:rPr>
        <w:t xml:space="preserve"> + ремонт</w:t>
      </w:r>
      <w:r w:rsidRPr="00E228F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в размере – 9 449,49 тыс. рублей. Данная сумма определена Исполнителем исходя из годового пробега транспортных средств, используемых для производственных нужд, и нормативов, установленных следующими ведомственными документами:</w:t>
      </w:r>
    </w:p>
    <w:p w14:paraId="575A2499" w14:textId="77777777" w:rsidR="002166D9" w:rsidRPr="00E228FB" w:rsidRDefault="002166D9" w:rsidP="00F67A9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w:t>
      </w:r>
      <w:r w:rsidRPr="00E228FB">
        <w:rPr>
          <w:rFonts w:ascii="Myriad Pro" w:eastAsia="Calibri" w:hAnsi="Myriad Pro" w:cs="Times New Roman"/>
          <w:color w:val="000000" w:themeColor="text1"/>
          <w:sz w:val="26"/>
          <w:szCs w:val="26"/>
        </w:rPr>
        <w:t>Положени</w:t>
      </w:r>
      <w:r>
        <w:rPr>
          <w:rFonts w:ascii="Myriad Pro" w:eastAsia="Calibri" w:hAnsi="Myriad Pro" w:cs="Times New Roman"/>
          <w:color w:val="000000" w:themeColor="text1"/>
          <w:sz w:val="26"/>
          <w:szCs w:val="26"/>
        </w:rPr>
        <w:t>е</w:t>
      </w:r>
      <w:r w:rsidRPr="00E228FB">
        <w:rPr>
          <w:rFonts w:ascii="Myriad Pro" w:eastAsia="Calibri" w:hAnsi="Myriad Pro" w:cs="Times New Roman"/>
          <w:color w:val="000000" w:themeColor="text1"/>
          <w:sz w:val="26"/>
          <w:szCs w:val="26"/>
        </w:rPr>
        <w:t xml:space="preserve"> о техническом обслуживании и ремонте подвижного состава автомобильного транспорта (утв. Министерством автомобильного трансп</w:t>
      </w:r>
      <w:r>
        <w:rPr>
          <w:rFonts w:ascii="Myriad Pro" w:eastAsia="Calibri" w:hAnsi="Myriad Pro" w:cs="Times New Roman"/>
          <w:color w:val="000000" w:themeColor="text1"/>
          <w:sz w:val="26"/>
          <w:szCs w:val="26"/>
        </w:rPr>
        <w:t>орта РСФСР 20 сентября 1984 г.);</w:t>
      </w:r>
    </w:p>
    <w:p w14:paraId="383AE1DE" w14:textId="77777777" w:rsidR="002166D9" w:rsidRPr="00E228FB" w:rsidRDefault="002166D9" w:rsidP="00F67A95">
      <w:pPr>
        <w:spacing w:after="0" w:line="360" w:lineRule="auto"/>
        <w:ind w:firstLine="567"/>
        <w:contextualSpacing/>
        <w:jc w:val="both"/>
        <w:rPr>
          <w:rFonts w:ascii="Myriad Pro" w:eastAsia="Calibri" w:hAnsi="Myriad Pro" w:cs="Times New Roman"/>
          <w:color w:val="000000" w:themeColor="text1"/>
          <w:sz w:val="26"/>
          <w:szCs w:val="26"/>
        </w:rPr>
      </w:pPr>
      <w:r w:rsidRPr="00E228FB">
        <w:rPr>
          <w:rFonts w:ascii="Myriad Pro" w:eastAsia="Calibri" w:hAnsi="Myriad Pro" w:cs="Times New Roman"/>
          <w:color w:val="000000" w:themeColor="text1"/>
          <w:sz w:val="26"/>
          <w:szCs w:val="26"/>
        </w:rPr>
        <w:t>- Норм</w:t>
      </w:r>
      <w:r>
        <w:rPr>
          <w:rFonts w:ascii="Myriad Pro" w:eastAsia="Calibri" w:hAnsi="Myriad Pro" w:cs="Times New Roman"/>
          <w:color w:val="000000" w:themeColor="text1"/>
          <w:sz w:val="26"/>
          <w:szCs w:val="26"/>
        </w:rPr>
        <w:t>ы</w:t>
      </w:r>
      <w:r w:rsidRPr="00E228FB">
        <w:rPr>
          <w:rFonts w:ascii="Myriad Pro" w:eastAsia="Calibri" w:hAnsi="Myriad Pro" w:cs="Times New Roman"/>
          <w:color w:val="000000" w:themeColor="text1"/>
          <w:sz w:val="26"/>
          <w:szCs w:val="26"/>
        </w:rPr>
        <w:t xml:space="preserve"> сроков службы стартерных свинцово-кислотных аккумуляторных батарей автотранспортных средств и автопогрузчиков РД-3112199-1089-02 (Министерство транспорта Российской Федерации)</w:t>
      </w:r>
      <w:r>
        <w:rPr>
          <w:rFonts w:ascii="Myriad Pro" w:eastAsia="Calibri" w:hAnsi="Myriad Pro" w:cs="Times New Roman"/>
          <w:color w:val="000000" w:themeColor="text1"/>
          <w:sz w:val="26"/>
          <w:szCs w:val="26"/>
        </w:rPr>
        <w:t>;</w:t>
      </w:r>
    </w:p>
    <w:p w14:paraId="45F7C4C9" w14:textId="77777777" w:rsidR="002166D9" w:rsidRDefault="002166D9" w:rsidP="00F67A95">
      <w:pPr>
        <w:spacing w:after="0" w:line="360" w:lineRule="auto"/>
        <w:ind w:firstLine="567"/>
        <w:jc w:val="both"/>
        <w:rPr>
          <w:rFonts w:ascii="Myriad Pro" w:eastAsia="Calibri" w:hAnsi="Myriad Pro" w:cs="Times New Roman"/>
          <w:color w:val="000000" w:themeColor="text1"/>
          <w:sz w:val="26"/>
          <w:szCs w:val="26"/>
        </w:rPr>
      </w:pPr>
      <w:r w:rsidRPr="00E228FB">
        <w:rPr>
          <w:rFonts w:ascii="Myriad Pro" w:eastAsia="Calibri" w:hAnsi="Myriad Pro" w:cs="Times New Roman"/>
          <w:color w:val="000000" w:themeColor="text1"/>
          <w:sz w:val="26"/>
          <w:szCs w:val="26"/>
        </w:rPr>
        <w:t>- Временны</w:t>
      </w:r>
      <w:r>
        <w:rPr>
          <w:rFonts w:ascii="Myriad Pro" w:eastAsia="Calibri" w:hAnsi="Myriad Pro" w:cs="Times New Roman"/>
          <w:color w:val="000000" w:themeColor="text1"/>
          <w:sz w:val="26"/>
          <w:szCs w:val="26"/>
        </w:rPr>
        <w:t>е</w:t>
      </w:r>
      <w:r w:rsidRPr="00E228FB">
        <w:rPr>
          <w:rFonts w:ascii="Myriad Pro" w:eastAsia="Calibri" w:hAnsi="Myriad Pro" w:cs="Times New Roman"/>
          <w:color w:val="000000" w:themeColor="text1"/>
          <w:sz w:val="26"/>
          <w:szCs w:val="26"/>
        </w:rPr>
        <w:t xml:space="preserve"> норм</w:t>
      </w:r>
      <w:r>
        <w:rPr>
          <w:rFonts w:ascii="Myriad Pro" w:eastAsia="Calibri" w:hAnsi="Myriad Pro" w:cs="Times New Roman"/>
          <w:color w:val="000000" w:themeColor="text1"/>
          <w:sz w:val="26"/>
          <w:szCs w:val="26"/>
        </w:rPr>
        <w:t>ы</w:t>
      </w:r>
      <w:r w:rsidRPr="00E228FB">
        <w:rPr>
          <w:rFonts w:ascii="Myriad Pro" w:eastAsia="Calibri" w:hAnsi="Myriad Pro" w:cs="Times New Roman"/>
          <w:color w:val="000000" w:themeColor="text1"/>
          <w:sz w:val="26"/>
          <w:szCs w:val="26"/>
        </w:rPr>
        <w:t xml:space="preserve"> эксплуатационного пробега шин автотранспортных средств РД 3112199-1085-02 (Министерство транспорта Российской Федерации)</w:t>
      </w:r>
      <w:r>
        <w:rPr>
          <w:rFonts w:ascii="Myriad Pro" w:eastAsia="Calibri" w:hAnsi="Myriad Pro" w:cs="Times New Roman"/>
          <w:color w:val="000000" w:themeColor="text1"/>
          <w:sz w:val="26"/>
          <w:szCs w:val="26"/>
        </w:rPr>
        <w:t>;</w:t>
      </w:r>
    </w:p>
    <w:p w14:paraId="4D452344" w14:textId="77777777" w:rsidR="002166D9" w:rsidRDefault="002166D9" w:rsidP="00F67A95">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w:t>
      </w:r>
      <w:r w:rsidRPr="00E228FB">
        <w:rPr>
          <w:rFonts w:ascii="Myriad Pro" w:eastAsia="Calibri" w:hAnsi="Myriad Pro" w:cs="Times New Roman"/>
          <w:color w:val="000000" w:themeColor="text1"/>
          <w:sz w:val="26"/>
          <w:szCs w:val="26"/>
        </w:rPr>
        <w:t>Указани</w:t>
      </w:r>
      <w:r>
        <w:rPr>
          <w:rFonts w:ascii="Myriad Pro" w:eastAsia="Calibri" w:hAnsi="Myriad Pro" w:cs="Times New Roman"/>
          <w:color w:val="000000" w:themeColor="text1"/>
          <w:sz w:val="26"/>
          <w:szCs w:val="26"/>
        </w:rPr>
        <w:t>я</w:t>
      </w:r>
      <w:r w:rsidRPr="00E228FB">
        <w:rPr>
          <w:rFonts w:ascii="Myriad Pro" w:eastAsia="Calibri" w:hAnsi="Myriad Pro" w:cs="Times New Roman"/>
          <w:color w:val="000000" w:themeColor="text1"/>
          <w:sz w:val="26"/>
          <w:szCs w:val="26"/>
        </w:rPr>
        <w:t xml:space="preserve"> от 30 мая 198</w:t>
      </w:r>
      <w:r>
        <w:rPr>
          <w:rFonts w:ascii="Myriad Pro" w:eastAsia="Calibri" w:hAnsi="Myriad Pro" w:cs="Times New Roman"/>
          <w:color w:val="000000" w:themeColor="text1"/>
          <w:sz w:val="26"/>
          <w:szCs w:val="26"/>
        </w:rPr>
        <w:t xml:space="preserve">4 г. </w:t>
      </w:r>
      <w:r w:rsidR="0031244B">
        <w:rPr>
          <w:rFonts w:ascii="Myriad Pro" w:eastAsia="Calibri" w:hAnsi="Myriad Pro" w:cs="Times New Roman"/>
          <w:color w:val="000000" w:themeColor="text1"/>
          <w:sz w:val="26"/>
          <w:szCs w:val="26"/>
        </w:rPr>
        <w:t>№ </w:t>
      </w:r>
      <w:r w:rsidRPr="00E228FB">
        <w:rPr>
          <w:rFonts w:ascii="Myriad Pro" w:eastAsia="Calibri" w:hAnsi="Myriad Pro" w:cs="Times New Roman"/>
          <w:color w:val="000000" w:themeColor="text1"/>
          <w:sz w:val="26"/>
          <w:szCs w:val="26"/>
        </w:rPr>
        <w:t xml:space="preserve">60-ц </w:t>
      </w:r>
      <w:r>
        <w:rPr>
          <w:rFonts w:ascii="Myriad Pro" w:eastAsia="Calibri" w:hAnsi="Myriad Pro" w:cs="Times New Roman"/>
          <w:color w:val="000000" w:themeColor="text1"/>
          <w:sz w:val="26"/>
          <w:szCs w:val="26"/>
        </w:rPr>
        <w:t>«</w:t>
      </w:r>
      <w:r w:rsidRPr="00E228FB">
        <w:rPr>
          <w:rFonts w:ascii="Myriad Pro" w:eastAsia="Calibri" w:hAnsi="Myriad Pro" w:cs="Times New Roman"/>
          <w:color w:val="000000" w:themeColor="text1"/>
          <w:sz w:val="26"/>
          <w:szCs w:val="26"/>
        </w:rPr>
        <w:t>О нормах затрат на техническое обслуживание и текущий ремонт автомобилей и автобусов</w:t>
      </w:r>
      <w:r>
        <w:rPr>
          <w:rFonts w:ascii="Myriad Pro" w:eastAsia="Calibri" w:hAnsi="Myriad Pro" w:cs="Times New Roman"/>
          <w:color w:val="000000" w:themeColor="text1"/>
          <w:sz w:val="26"/>
          <w:szCs w:val="26"/>
        </w:rPr>
        <w:t>»</w:t>
      </w:r>
      <w:r w:rsidRPr="00E228FB">
        <w:rPr>
          <w:rFonts w:ascii="Myriad Pro" w:eastAsia="Calibri" w:hAnsi="Myriad Pro" w:cs="Times New Roman"/>
          <w:color w:val="000000" w:themeColor="text1"/>
          <w:sz w:val="26"/>
          <w:szCs w:val="26"/>
        </w:rPr>
        <w:t xml:space="preserve"> (утв. Министерством автомобильного транспорта РСФСР</w:t>
      </w:r>
      <w:r>
        <w:rPr>
          <w:rFonts w:ascii="Myriad Pro" w:eastAsia="Calibri" w:hAnsi="Myriad Pro" w:cs="Times New Roman"/>
          <w:color w:val="000000" w:themeColor="text1"/>
          <w:sz w:val="26"/>
          <w:szCs w:val="26"/>
        </w:rPr>
        <w:t>»</w:t>
      </w:r>
      <w:r w:rsidRPr="00E228F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p>
    <w:p w14:paraId="7066D625" w14:textId="77777777" w:rsidR="002166D9" w:rsidRDefault="002166D9" w:rsidP="00F67A95">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рекомендует направлять информацию о годовом пробеге по данному виду транспорта исходя из фактических данных за 3 предыдущих периода, так как пробег за один отчетный период полноценно не подтверждает </w:t>
      </w:r>
      <w:r>
        <w:rPr>
          <w:rFonts w:ascii="Myriad Pro" w:eastAsia="Calibri" w:hAnsi="Myriad Pro" w:cs="Times New Roman"/>
          <w:color w:val="000000" w:themeColor="text1"/>
          <w:sz w:val="26"/>
          <w:szCs w:val="26"/>
        </w:rPr>
        <w:lastRenderedPageBreak/>
        <w:t xml:space="preserve">экономическую обоснованность расходов в полном объеме (в зависимости от времени года и загруженности, перехода на электронный документооборот и прочие показатели деятельности филиала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«Астраханьэнерго» пробег может изменяться существенно от года к году).</w:t>
      </w:r>
    </w:p>
    <w:p w14:paraId="34323F9B" w14:textId="77777777" w:rsidR="002166D9" w:rsidRDefault="002166D9" w:rsidP="00F67A95">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обслуживанию автотранспорта, закрепленного за административно- хозяйственным блоком филиала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 - «Астраханьэнерго», исходя из представленных приказов о закреплении транспорта за сотрудниками филиала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 - «Астраханьэнерго», утвержденного месторасположения гаража для данного автотранспорта и представленных материалов по среднегодовому пробегу такого транспорта, учтены расходы на ГСМ в размере 2 197,596 тыс. рублей, а также учтены расходы на техническое обслуживание и ремонт данных автотранспортных средств в размере – 6 624,763 тыс. рублей. </w:t>
      </w:r>
    </w:p>
    <w:p w14:paraId="06BEE206" w14:textId="77777777" w:rsidR="002166D9" w:rsidRDefault="002166D9" w:rsidP="00F67A95">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Для исключения рисков корректировки расходов, учтенных в тарифах на услуги по передаче электрической энергии, Исполнитель рекомендует представлять в Службу по тарифам Астраханской области следующие материалы:</w:t>
      </w:r>
    </w:p>
    <w:p w14:paraId="63F1A2F2" w14:textId="77777777" w:rsidR="002166D9" w:rsidRDefault="002166D9" w:rsidP="00F67A95">
      <w:pPr>
        <w:spacing w:after="0" w:line="360" w:lineRule="auto"/>
        <w:ind w:firstLine="567"/>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 xml:space="preserve">- </w:t>
      </w:r>
      <w:r w:rsidRPr="00B443FF">
        <w:rPr>
          <w:rFonts w:ascii="Myriad Pro" w:hAnsi="Myriad Pro"/>
          <w:color w:val="000000" w:themeColor="text1"/>
          <w:sz w:val="26"/>
          <w:szCs w:val="26"/>
        </w:rPr>
        <w:t>документы для подтверждения средних расчетных пробегов</w:t>
      </w:r>
      <w:r>
        <w:rPr>
          <w:rFonts w:ascii="Myriad Pro" w:hAnsi="Myriad Pro"/>
          <w:color w:val="000000" w:themeColor="text1"/>
          <w:sz w:val="26"/>
          <w:szCs w:val="26"/>
        </w:rPr>
        <w:t xml:space="preserve"> с учетом среднегодового пробега за два – три предыдущих периода, и планируемых затрат на очередной период регулирования на приобретение ГСМ для транспортных средств административно-хозяйственного назначения;</w:t>
      </w:r>
    </w:p>
    <w:p w14:paraId="4805028B" w14:textId="77777777" w:rsidR="002166D9" w:rsidRDefault="002166D9" w:rsidP="00F67A95">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w:t>
      </w:r>
      <w:r w:rsidRPr="00364516">
        <w:rPr>
          <w:rFonts w:ascii="Myriad Pro" w:hAnsi="Myriad Pro"/>
          <w:color w:val="000000" w:themeColor="text1"/>
          <w:sz w:val="26"/>
          <w:szCs w:val="26"/>
        </w:rPr>
        <w:t xml:space="preserve"> </w:t>
      </w:r>
      <w:r w:rsidRPr="00B443FF">
        <w:rPr>
          <w:rFonts w:ascii="Myriad Pro" w:hAnsi="Myriad Pro"/>
          <w:color w:val="000000" w:themeColor="text1"/>
          <w:sz w:val="26"/>
          <w:szCs w:val="26"/>
        </w:rPr>
        <w:t>приказ о закреплении транспортных средств за пр</w:t>
      </w:r>
      <w:r>
        <w:rPr>
          <w:rFonts w:ascii="Myriad Pro" w:hAnsi="Myriad Pro"/>
          <w:color w:val="000000" w:themeColor="text1"/>
          <w:sz w:val="26"/>
          <w:szCs w:val="26"/>
        </w:rPr>
        <w:t>оизводственными подразделениями.</w:t>
      </w:r>
    </w:p>
    <w:p w14:paraId="033F662B" w14:textId="77777777" w:rsidR="002166D9" w:rsidRPr="00DE6988" w:rsidRDefault="002166D9" w:rsidP="00F67A95">
      <w:pPr>
        <w:pStyle w:val="a3"/>
        <w:spacing w:after="0" w:line="360" w:lineRule="auto"/>
        <w:ind w:left="0" w:firstLine="567"/>
        <w:jc w:val="both"/>
        <w:rPr>
          <w:rFonts w:ascii="Myriad Pro" w:hAnsi="Myriad Pro"/>
          <w:color w:val="000000" w:themeColor="text1"/>
          <w:sz w:val="26"/>
          <w:szCs w:val="26"/>
        </w:rPr>
      </w:pPr>
      <w:r w:rsidRPr="00DE6988">
        <w:rPr>
          <w:rFonts w:ascii="Myriad Pro" w:hAnsi="Myriad Pro"/>
          <w:color w:val="000000" w:themeColor="text1"/>
          <w:sz w:val="26"/>
          <w:szCs w:val="26"/>
        </w:rPr>
        <w:t xml:space="preserve">Исполнитель рекомендует в обоснование </w:t>
      </w:r>
      <w:r>
        <w:rPr>
          <w:rFonts w:ascii="Myriad Pro" w:hAnsi="Myriad Pro"/>
          <w:color w:val="000000" w:themeColor="text1"/>
          <w:sz w:val="26"/>
          <w:szCs w:val="26"/>
        </w:rPr>
        <w:t>стоимостных</w:t>
      </w:r>
      <w:r w:rsidRPr="00DE6988">
        <w:rPr>
          <w:rFonts w:ascii="Myriad Pro" w:hAnsi="Myriad Pro"/>
          <w:color w:val="000000" w:themeColor="text1"/>
          <w:sz w:val="26"/>
          <w:szCs w:val="26"/>
        </w:rPr>
        <w:t xml:space="preserve"> показателей </w:t>
      </w:r>
      <w:r>
        <w:rPr>
          <w:rFonts w:ascii="Myriad Pro" w:hAnsi="Myriad Pro"/>
          <w:color w:val="000000" w:themeColor="text1"/>
          <w:sz w:val="26"/>
          <w:szCs w:val="26"/>
        </w:rPr>
        <w:t xml:space="preserve">при расчете расходов по статье «ГСМ» </w:t>
      </w:r>
      <w:r w:rsidRPr="00DE6988">
        <w:rPr>
          <w:rFonts w:ascii="Myriad Pro" w:hAnsi="Myriad Pro"/>
          <w:color w:val="000000" w:themeColor="text1"/>
          <w:sz w:val="26"/>
          <w:szCs w:val="26"/>
        </w:rPr>
        <w:t>использовать аналитические данные по бензину, размещаемому на сайте УФАС по Астраханской области.</w:t>
      </w:r>
    </w:p>
    <w:p w14:paraId="323F20AA" w14:textId="77777777" w:rsidR="002166D9" w:rsidRDefault="002166D9" w:rsidP="002166D9">
      <w:pPr>
        <w:spacing w:after="0" w:line="360" w:lineRule="auto"/>
        <w:ind w:firstLine="709"/>
        <w:contextualSpacing/>
        <w:jc w:val="both"/>
        <w:rPr>
          <w:rFonts w:ascii="Myriad Pro" w:eastAsia="Calibri" w:hAnsi="Myriad Pro" w:cs="Times New Roman"/>
          <w:b/>
          <w:color w:val="000000" w:themeColor="text1"/>
          <w:sz w:val="26"/>
          <w:szCs w:val="26"/>
        </w:rPr>
      </w:pPr>
    </w:p>
    <w:p w14:paraId="3AD4F792" w14:textId="77777777" w:rsidR="002166D9" w:rsidRPr="009C7522" w:rsidRDefault="002166D9" w:rsidP="002166D9">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Материалы</w:t>
      </w:r>
    </w:p>
    <w:p w14:paraId="172A7668" w14:textId="77777777" w:rsidR="002166D9" w:rsidRDefault="002166D9" w:rsidP="00F67A9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полагает экономически обоснованными расходы по статье «</w:t>
      </w:r>
      <w:r w:rsidRPr="002954DC">
        <w:rPr>
          <w:rFonts w:ascii="Myriad Pro" w:eastAsia="Calibri" w:hAnsi="Myriad Pro" w:cs="Times New Roman"/>
          <w:color w:val="000000" w:themeColor="text1"/>
          <w:sz w:val="26"/>
          <w:szCs w:val="26"/>
        </w:rPr>
        <w:t>Материалы для ЛЭП и основного оборудования подстанций (техобслуживание)</w:t>
      </w:r>
      <w:r>
        <w:rPr>
          <w:rFonts w:ascii="Myriad Pro" w:eastAsia="Calibri" w:hAnsi="Myriad Pro" w:cs="Times New Roman"/>
          <w:color w:val="000000" w:themeColor="text1"/>
          <w:sz w:val="26"/>
          <w:szCs w:val="26"/>
        </w:rPr>
        <w:t>» в размере 18 822,986 тыс. рублей, так как представленный расчет материалов на ремонты соответствуют графикам</w:t>
      </w:r>
      <w:r w:rsidRPr="002954DC">
        <w:rPr>
          <w:rFonts w:ascii="Myriad Pro" w:eastAsia="Calibri" w:hAnsi="Myriad Pro" w:cs="Times New Roman"/>
          <w:color w:val="000000" w:themeColor="text1"/>
          <w:sz w:val="26"/>
          <w:szCs w:val="26"/>
        </w:rPr>
        <w:t xml:space="preserve"> технического обслуживания, график</w:t>
      </w:r>
      <w:r>
        <w:rPr>
          <w:rFonts w:ascii="Myriad Pro" w:eastAsia="Calibri" w:hAnsi="Myriad Pro" w:cs="Times New Roman"/>
          <w:color w:val="000000" w:themeColor="text1"/>
          <w:sz w:val="26"/>
          <w:szCs w:val="26"/>
        </w:rPr>
        <w:t>ам</w:t>
      </w:r>
      <w:r w:rsidRPr="002954DC">
        <w:rPr>
          <w:rFonts w:ascii="Myriad Pro" w:eastAsia="Calibri" w:hAnsi="Myriad Pro" w:cs="Times New Roman"/>
          <w:color w:val="000000" w:themeColor="text1"/>
          <w:sz w:val="26"/>
          <w:szCs w:val="26"/>
        </w:rPr>
        <w:t xml:space="preserve"> обходов осмотров ВЛ, график</w:t>
      </w:r>
      <w:r>
        <w:rPr>
          <w:rFonts w:ascii="Myriad Pro" w:eastAsia="Calibri" w:hAnsi="Myriad Pro" w:cs="Times New Roman"/>
          <w:color w:val="000000" w:themeColor="text1"/>
          <w:sz w:val="26"/>
          <w:szCs w:val="26"/>
        </w:rPr>
        <w:t>ам</w:t>
      </w:r>
      <w:r w:rsidRPr="002954DC">
        <w:rPr>
          <w:rFonts w:ascii="Myriad Pro" w:eastAsia="Calibri" w:hAnsi="Myriad Pro" w:cs="Times New Roman"/>
          <w:color w:val="000000" w:themeColor="text1"/>
          <w:sz w:val="26"/>
          <w:szCs w:val="26"/>
        </w:rPr>
        <w:t xml:space="preserve"> чистки трасс от древесно-кустарниковой растительности</w:t>
      </w:r>
      <w:r>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lastRenderedPageBreak/>
        <w:t xml:space="preserve">(цены на материалы применены в расчетах по фактическим данным за 2016 год с применением ИПЦ 2017 (1,037) и 2018 гг.(1,04)). Заявленные филиалом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«Астраханьэнерго» расходы по статьям «</w:t>
      </w:r>
      <w:r w:rsidRPr="004816AF">
        <w:rPr>
          <w:rFonts w:ascii="Myriad Pro" w:eastAsia="Calibri" w:hAnsi="Myriad Pro" w:cs="Times New Roman"/>
          <w:color w:val="000000" w:themeColor="text1"/>
          <w:sz w:val="26"/>
          <w:szCs w:val="26"/>
        </w:rPr>
        <w:t>Материалы для ЛЭП и подстанций (ремонт)</w:t>
      </w:r>
      <w:r>
        <w:rPr>
          <w:rFonts w:ascii="Myriad Pro" w:eastAsia="Calibri" w:hAnsi="Myriad Pro" w:cs="Times New Roman"/>
          <w:color w:val="000000" w:themeColor="text1"/>
          <w:sz w:val="26"/>
          <w:szCs w:val="26"/>
        </w:rPr>
        <w:t>»,</w:t>
      </w:r>
      <w:r w:rsidRPr="004816A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4816AF">
        <w:rPr>
          <w:rFonts w:ascii="Myriad Pro" w:eastAsia="Calibri" w:hAnsi="Myriad Pro" w:cs="Times New Roman"/>
          <w:color w:val="000000" w:themeColor="text1"/>
          <w:sz w:val="26"/>
          <w:szCs w:val="26"/>
        </w:rPr>
        <w:t>Материалы для ЛЭП и подстанций</w:t>
      </w:r>
      <w:r>
        <w:rPr>
          <w:rFonts w:ascii="Myriad Pro" w:eastAsia="Calibri" w:hAnsi="Myriad Pro" w:cs="Times New Roman"/>
          <w:color w:val="000000" w:themeColor="text1"/>
          <w:sz w:val="26"/>
          <w:szCs w:val="26"/>
        </w:rPr>
        <w:t>»</w:t>
      </w:r>
      <w:r w:rsidRPr="004816AF">
        <w:rPr>
          <w:rFonts w:ascii="Myriad Pro" w:eastAsia="Calibri" w:hAnsi="Myriad Pro" w:cs="Times New Roman"/>
          <w:color w:val="000000" w:themeColor="text1"/>
          <w:sz w:val="26"/>
          <w:szCs w:val="26"/>
        </w:rPr>
        <w:t xml:space="preserve"> определены на основании годовых графиков ремонтных работ</w:t>
      </w:r>
      <w:r>
        <w:rPr>
          <w:rFonts w:ascii="Myriad Pro" w:eastAsia="Calibri" w:hAnsi="Myriad Pro" w:cs="Times New Roman"/>
          <w:color w:val="000000" w:themeColor="text1"/>
          <w:sz w:val="26"/>
          <w:szCs w:val="26"/>
        </w:rPr>
        <w:t>, ведомостей неисправностей</w:t>
      </w:r>
      <w:r w:rsidRPr="004816AF">
        <w:rPr>
          <w:rFonts w:ascii="Myriad Pro" w:eastAsia="Calibri" w:hAnsi="Myriad Pro" w:cs="Times New Roman"/>
          <w:color w:val="000000" w:themeColor="text1"/>
          <w:sz w:val="26"/>
          <w:szCs w:val="26"/>
        </w:rPr>
        <w:t>, подлежащих устранению при капитальном плановом ремонте, сметных расчетов в объеме 125 814,336 тыс. руб</w:t>
      </w:r>
      <w:r>
        <w:rPr>
          <w:rFonts w:ascii="Myriad Pro" w:eastAsia="Calibri" w:hAnsi="Myriad Pro" w:cs="Times New Roman"/>
          <w:color w:val="000000" w:themeColor="text1"/>
          <w:sz w:val="26"/>
          <w:szCs w:val="26"/>
        </w:rPr>
        <w:t xml:space="preserve">лей. </w:t>
      </w:r>
    </w:p>
    <w:p w14:paraId="530D2981" w14:textId="77777777" w:rsidR="002166D9" w:rsidRDefault="002166D9" w:rsidP="00F67A9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документально подтвержденными принимаются расходы по статье «</w:t>
      </w:r>
      <w:r w:rsidRPr="00DE6988">
        <w:rPr>
          <w:rFonts w:ascii="Myriad Pro" w:eastAsia="Calibri" w:hAnsi="Myriad Pro" w:cs="Times New Roman"/>
          <w:color w:val="000000" w:themeColor="text1"/>
          <w:sz w:val="26"/>
          <w:szCs w:val="26"/>
        </w:rPr>
        <w:t>Материалы для административных зданий и сооружений</w:t>
      </w:r>
      <w:r>
        <w:rPr>
          <w:rFonts w:ascii="Myriad Pro" w:eastAsia="Calibri" w:hAnsi="Myriad Pro" w:cs="Times New Roman"/>
          <w:color w:val="000000" w:themeColor="text1"/>
          <w:sz w:val="26"/>
          <w:szCs w:val="26"/>
        </w:rPr>
        <w:t xml:space="preserve"> </w:t>
      </w:r>
      <w:r w:rsidRPr="00E228FB">
        <w:rPr>
          <w:rFonts w:ascii="Myriad Pro" w:eastAsia="Calibri" w:hAnsi="Myriad Pro" w:cs="Times New Roman"/>
          <w:color w:val="000000" w:themeColor="text1"/>
          <w:sz w:val="26"/>
          <w:szCs w:val="26"/>
        </w:rPr>
        <w:t>(техобслуживание</w:t>
      </w:r>
      <w:r>
        <w:rPr>
          <w:rFonts w:ascii="Myriad Pro" w:eastAsia="Calibri" w:hAnsi="Myriad Pro" w:cs="Times New Roman"/>
          <w:color w:val="000000" w:themeColor="text1"/>
          <w:sz w:val="26"/>
          <w:szCs w:val="26"/>
        </w:rPr>
        <w:t>+ ремонт</w:t>
      </w:r>
      <w:r w:rsidRPr="00E228F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размере </w:t>
      </w:r>
      <w:r w:rsidRPr="00CC0898">
        <w:rPr>
          <w:rFonts w:ascii="Myriad Pro" w:eastAsia="Calibri" w:hAnsi="Myriad Pro" w:cs="Times New Roman"/>
          <w:color w:val="000000" w:themeColor="text1"/>
          <w:sz w:val="26"/>
          <w:szCs w:val="26"/>
        </w:rPr>
        <w:t>2 284,37 тыс. рублей</w:t>
      </w:r>
      <w:r>
        <w:rPr>
          <w:rFonts w:ascii="Myriad Pro" w:eastAsia="Calibri" w:hAnsi="Myriad Pro" w:cs="Times New Roman"/>
          <w:color w:val="000000" w:themeColor="text1"/>
          <w:sz w:val="26"/>
          <w:szCs w:val="26"/>
        </w:rPr>
        <w:t xml:space="preserve">. Расчет потребности в материалах произведен на основании </w:t>
      </w:r>
      <w:r w:rsidRPr="00CC0898">
        <w:rPr>
          <w:rFonts w:ascii="Myriad Pro" w:eastAsia="Calibri" w:hAnsi="Myriad Pro" w:cs="Times New Roman"/>
          <w:color w:val="000000" w:themeColor="text1"/>
          <w:sz w:val="26"/>
          <w:szCs w:val="26"/>
        </w:rPr>
        <w:t>многолетних и годовых графи</w:t>
      </w:r>
      <w:r>
        <w:rPr>
          <w:rFonts w:ascii="Myriad Pro" w:eastAsia="Calibri" w:hAnsi="Myriad Pro" w:cs="Times New Roman"/>
          <w:color w:val="000000" w:themeColor="text1"/>
          <w:sz w:val="26"/>
          <w:szCs w:val="26"/>
        </w:rPr>
        <w:t>ков ремонта</w:t>
      </w:r>
      <w:r w:rsidRPr="00CC0898">
        <w:rPr>
          <w:rFonts w:ascii="Myriad Pro" w:eastAsia="Calibri" w:hAnsi="Myriad Pro" w:cs="Times New Roman"/>
          <w:color w:val="000000" w:themeColor="text1"/>
          <w:sz w:val="26"/>
          <w:szCs w:val="26"/>
        </w:rPr>
        <w:t xml:space="preserve"> в соответствии с периодичностью, определенной Правилами организации технического обслуживания и ремонта оборудования, зданий и сооружений электростанций и сетей СО 34.04.181-2003</w:t>
      </w:r>
      <w:r>
        <w:rPr>
          <w:rFonts w:ascii="Myriad Pro" w:eastAsia="Calibri" w:hAnsi="Myriad Pro" w:cs="Times New Roman"/>
          <w:color w:val="000000" w:themeColor="text1"/>
          <w:sz w:val="26"/>
          <w:szCs w:val="26"/>
        </w:rPr>
        <w:t xml:space="preserve">, приложены дефектные ведомости по зданиям и сооружениям, цены на материалы определены от уровня фактических цен за 2016 год с применением ИПЦ 2017 и 2018 гг. </w:t>
      </w:r>
    </w:p>
    <w:p w14:paraId="3AFE1CC5" w14:textId="77777777" w:rsidR="00F67A95" w:rsidRDefault="00F67A95" w:rsidP="002166D9">
      <w:pPr>
        <w:spacing w:after="0" w:line="360" w:lineRule="auto"/>
        <w:contextualSpacing/>
        <w:jc w:val="both"/>
        <w:rPr>
          <w:rFonts w:ascii="Myriad Pro" w:eastAsia="Calibri" w:hAnsi="Myriad Pro" w:cs="Times New Roman"/>
          <w:color w:val="000000" w:themeColor="text1"/>
          <w:sz w:val="26"/>
          <w:szCs w:val="26"/>
        </w:rPr>
      </w:pPr>
    </w:p>
    <w:p w14:paraId="41A2826A" w14:textId="77777777" w:rsidR="002166D9" w:rsidRPr="009C7522" w:rsidRDefault="002166D9" w:rsidP="002166D9">
      <w:pPr>
        <w:spacing w:after="0" w:line="360" w:lineRule="auto"/>
        <w:contextualSpacing/>
        <w:jc w:val="both"/>
        <w:rPr>
          <w:rFonts w:ascii="Myriad Pro" w:eastAsia="Calibri" w:hAnsi="Myriad Pro" w:cs="Times New Roman"/>
          <w:b/>
          <w:color w:val="000000" w:themeColor="text1"/>
          <w:sz w:val="26"/>
          <w:szCs w:val="26"/>
        </w:rPr>
      </w:pPr>
      <w:r w:rsidRPr="009C7522">
        <w:rPr>
          <w:rFonts w:ascii="Myriad Pro" w:eastAsia="Calibri" w:hAnsi="Myriad Pro" w:cs="Times New Roman"/>
          <w:b/>
          <w:color w:val="000000" w:themeColor="text1"/>
          <w:sz w:val="26"/>
          <w:szCs w:val="26"/>
        </w:rPr>
        <w:t>Прочие материалы</w:t>
      </w:r>
    </w:p>
    <w:tbl>
      <w:tblPr>
        <w:tblW w:w="5000" w:type="pct"/>
        <w:tblLayout w:type="fixed"/>
        <w:tblLook w:val="04A0" w:firstRow="1" w:lastRow="0" w:firstColumn="1" w:lastColumn="0" w:noHBand="0" w:noVBand="1"/>
      </w:tblPr>
      <w:tblGrid>
        <w:gridCol w:w="2547"/>
        <w:gridCol w:w="1701"/>
        <w:gridCol w:w="5097"/>
      </w:tblGrid>
      <w:tr w:rsidR="002166D9" w:rsidRPr="00356F4D" w14:paraId="37F80784" w14:textId="77777777" w:rsidTr="00F67A95">
        <w:trPr>
          <w:trHeight w:val="20"/>
          <w:tblHeader/>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71F5FA" w14:textId="77777777" w:rsidR="002166D9" w:rsidRPr="007859E4"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053AF">
              <w:rPr>
                <w:rFonts w:ascii="Myriad Pro" w:eastAsia="Times New Roman" w:hAnsi="Myriad Pro" w:cs="Calibri"/>
                <w:b/>
                <w:bCs/>
                <w:color w:val="FFFFFF" w:themeColor="background1"/>
                <w:sz w:val="20"/>
                <w:szCs w:val="20"/>
                <w:lang w:eastAsia="ru-RU"/>
              </w:rPr>
              <w:t> Наименование расходов</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626A7" w14:textId="77777777" w:rsidR="002166D9" w:rsidRPr="009053AF"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2B24B9">
              <w:rPr>
                <w:rFonts w:ascii="Myriad Pro" w:eastAsia="Times New Roman" w:hAnsi="Myriad Pro" w:cs="Calibri"/>
                <w:b/>
                <w:bCs/>
                <w:color w:val="FFFFFF" w:themeColor="background1"/>
                <w:sz w:val="20"/>
                <w:szCs w:val="20"/>
                <w:lang w:eastAsia="ru-RU"/>
              </w:rPr>
              <w:t xml:space="preserve">Оценка </w:t>
            </w:r>
            <w:r>
              <w:rPr>
                <w:rFonts w:ascii="Myriad Pro" w:eastAsia="Times New Roman" w:hAnsi="Myriad Pro" w:cs="Calibri"/>
                <w:b/>
                <w:bCs/>
                <w:color w:val="FFFFFF" w:themeColor="background1"/>
                <w:sz w:val="20"/>
                <w:szCs w:val="20"/>
                <w:lang w:eastAsia="ru-RU"/>
              </w:rPr>
              <w:t>И</w:t>
            </w:r>
            <w:r w:rsidRPr="009053AF">
              <w:rPr>
                <w:rFonts w:ascii="Myriad Pro" w:eastAsia="Times New Roman" w:hAnsi="Myriad Pro" w:cs="Calibri"/>
                <w:b/>
                <w:bCs/>
                <w:color w:val="FFFFFF" w:themeColor="background1"/>
                <w:sz w:val="20"/>
                <w:szCs w:val="20"/>
                <w:lang w:eastAsia="ru-RU"/>
              </w:rPr>
              <w:t>сполнителя,</w:t>
            </w:r>
          </w:p>
          <w:p w14:paraId="56359C4C" w14:textId="77777777" w:rsidR="002166D9" w:rsidRPr="002B24B9"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7859E4">
              <w:rPr>
                <w:rFonts w:ascii="Myriad Pro" w:eastAsia="Times New Roman" w:hAnsi="Myriad Pro" w:cs="Calibri"/>
                <w:b/>
                <w:bCs/>
                <w:color w:val="FFFFFF" w:themeColor="background1"/>
                <w:sz w:val="20"/>
                <w:szCs w:val="20"/>
                <w:lang w:eastAsia="ru-RU"/>
              </w:rPr>
              <w:t xml:space="preserve"> тыс. руб.</w:t>
            </w:r>
          </w:p>
        </w:tc>
        <w:tc>
          <w:tcPr>
            <w:tcW w:w="2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BA0253" w14:textId="77777777" w:rsidR="002166D9" w:rsidRPr="007859E4"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FD63B0">
              <w:rPr>
                <w:rFonts w:ascii="Myriad Pro" w:eastAsia="Times New Roman" w:hAnsi="Myriad Pro" w:cs="Calibri"/>
                <w:b/>
                <w:bCs/>
                <w:color w:val="FFFFFF" w:themeColor="background1"/>
                <w:sz w:val="20"/>
                <w:szCs w:val="20"/>
                <w:lang w:eastAsia="ru-RU"/>
              </w:rPr>
              <w:t xml:space="preserve">Примечание </w:t>
            </w:r>
            <w:r>
              <w:rPr>
                <w:rFonts w:ascii="Myriad Pro" w:eastAsia="Times New Roman" w:hAnsi="Myriad Pro" w:cs="Calibri"/>
                <w:b/>
                <w:bCs/>
                <w:color w:val="FFFFFF" w:themeColor="background1"/>
                <w:sz w:val="20"/>
                <w:szCs w:val="20"/>
                <w:lang w:eastAsia="ru-RU"/>
              </w:rPr>
              <w:t>И</w:t>
            </w:r>
            <w:r w:rsidRPr="009053AF">
              <w:rPr>
                <w:rFonts w:ascii="Myriad Pro" w:eastAsia="Times New Roman" w:hAnsi="Myriad Pro" w:cs="Calibri"/>
                <w:b/>
                <w:bCs/>
                <w:color w:val="FFFFFF" w:themeColor="background1"/>
                <w:sz w:val="20"/>
                <w:szCs w:val="20"/>
                <w:lang w:eastAsia="ru-RU"/>
              </w:rPr>
              <w:t>сполнителя</w:t>
            </w:r>
          </w:p>
        </w:tc>
      </w:tr>
      <w:tr w:rsidR="002166D9" w:rsidRPr="00356F4D" w14:paraId="21B24D69" w14:textId="77777777" w:rsidTr="00F67A95">
        <w:trPr>
          <w:trHeight w:val="20"/>
          <w:tblHeader/>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512DE" w14:textId="77777777" w:rsidR="002166D9" w:rsidRPr="009053AF"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053AF">
              <w:rPr>
                <w:rFonts w:ascii="Myriad Pro" w:eastAsia="Times New Roman" w:hAnsi="Myriad Pro" w:cs="Calibri"/>
                <w:b/>
                <w:bCs/>
                <w:color w:val="FFFFFF" w:themeColor="background1"/>
                <w:sz w:val="20"/>
                <w:szCs w:val="20"/>
                <w:lang w:eastAsia="ru-RU"/>
              </w:rPr>
              <w:t>1</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1A62B" w14:textId="77777777" w:rsidR="002166D9" w:rsidRPr="002B24B9"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r w:rsidRPr="007859E4">
              <w:rPr>
                <w:rFonts w:ascii="Myriad Pro" w:eastAsia="Times New Roman" w:hAnsi="Myriad Pro" w:cs="Calibri"/>
                <w:b/>
                <w:bCs/>
                <w:color w:val="FFFFFF" w:themeColor="background1"/>
                <w:sz w:val="20"/>
                <w:szCs w:val="20"/>
                <w:lang w:eastAsia="ru-RU"/>
              </w:rPr>
              <w:t>2</w:t>
            </w:r>
          </w:p>
        </w:tc>
        <w:tc>
          <w:tcPr>
            <w:tcW w:w="2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807916" w14:textId="77777777" w:rsidR="002166D9" w:rsidRPr="00FD63B0" w:rsidRDefault="002166D9" w:rsidP="00C42A31">
            <w:pPr>
              <w:spacing w:after="0" w:line="240" w:lineRule="auto"/>
              <w:contextualSpacing/>
              <w:jc w:val="center"/>
              <w:rPr>
                <w:rFonts w:ascii="Myriad Pro" w:eastAsia="Times New Roman" w:hAnsi="Myriad Pro" w:cs="Calibri"/>
                <w:b/>
                <w:bCs/>
                <w:color w:val="FFFFFF" w:themeColor="background1"/>
                <w:sz w:val="20"/>
                <w:szCs w:val="20"/>
                <w:lang w:eastAsia="ru-RU"/>
              </w:rPr>
            </w:pPr>
          </w:p>
        </w:tc>
      </w:tr>
      <w:tr w:rsidR="002166D9" w:rsidRPr="00356F4D" w14:paraId="09586813" w14:textId="77777777" w:rsidTr="00F67A95">
        <w:trPr>
          <w:trHeight w:val="20"/>
        </w:trPr>
        <w:tc>
          <w:tcPr>
            <w:tcW w:w="136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05077E8" w14:textId="77777777" w:rsidR="002166D9" w:rsidRPr="009053AF" w:rsidRDefault="002166D9" w:rsidP="00C42A31">
            <w:pPr>
              <w:spacing w:after="0" w:line="240" w:lineRule="auto"/>
              <w:contextualSpacing/>
              <w:rPr>
                <w:rFonts w:ascii="Myriad Pro" w:eastAsia="Times New Roman" w:hAnsi="Myriad Pro" w:cs="Calibri"/>
                <w:b/>
                <w:bCs/>
                <w:color w:val="000000"/>
                <w:sz w:val="20"/>
                <w:szCs w:val="20"/>
                <w:lang w:eastAsia="ru-RU"/>
              </w:rPr>
            </w:pPr>
            <w:r w:rsidRPr="009053AF">
              <w:rPr>
                <w:rFonts w:ascii="Myriad Pro" w:eastAsia="Times New Roman" w:hAnsi="Myriad Pro" w:cs="Calibri"/>
                <w:b/>
                <w:bCs/>
                <w:color w:val="000000"/>
                <w:sz w:val="20"/>
                <w:szCs w:val="20"/>
                <w:lang w:eastAsia="ru-RU"/>
              </w:rPr>
              <w:t>Прочие материалы:</w:t>
            </w:r>
          </w:p>
        </w:tc>
        <w:tc>
          <w:tcPr>
            <w:tcW w:w="910" w:type="pct"/>
            <w:tcBorders>
              <w:top w:val="single" w:sz="4" w:space="0" w:color="FFFFFF" w:themeColor="background1"/>
              <w:left w:val="nil"/>
              <w:bottom w:val="single" w:sz="4" w:space="0" w:color="auto"/>
              <w:right w:val="single" w:sz="4" w:space="0" w:color="auto"/>
            </w:tcBorders>
            <w:shd w:val="clear" w:color="000000" w:fill="FFFFFF"/>
            <w:vAlign w:val="center"/>
          </w:tcPr>
          <w:p w14:paraId="3A14D30D" w14:textId="77777777" w:rsidR="002166D9" w:rsidRPr="009053AF" w:rsidRDefault="002166D9" w:rsidP="00C42A31">
            <w:pPr>
              <w:spacing w:after="0" w:line="240" w:lineRule="auto"/>
              <w:contextualSpacing/>
              <w:jc w:val="right"/>
              <w:rPr>
                <w:rFonts w:ascii="Myriad Pro" w:eastAsia="Times New Roman" w:hAnsi="Myriad Pro" w:cs="Calibri"/>
                <w:b/>
                <w:bCs/>
                <w:color w:val="000000"/>
                <w:sz w:val="20"/>
                <w:szCs w:val="20"/>
                <w:lang w:eastAsia="ru-RU"/>
              </w:rPr>
            </w:pPr>
            <w:r w:rsidRPr="009C7522">
              <w:rPr>
                <w:rFonts w:ascii="Myriad Pro" w:hAnsi="Myriad Pro"/>
                <w:b/>
                <w:sz w:val="20"/>
                <w:szCs w:val="20"/>
              </w:rPr>
              <w:t xml:space="preserve">63 683,035   </w:t>
            </w:r>
          </w:p>
        </w:tc>
        <w:tc>
          <w:tcPr>
            <w:tcW w:w="2727" w:type="pct"/>
            <w:tcBorders>
              <w:top w:val="single" w:sz="4" w:space="0" w:color="FFFFFF" w:themeColor="background1"/>
              <w:left w:val="nil"/>
              <w:bottom w:val="single" w:sz="4" w:space="0" w:color="auto"/>
              <w:right w:val="single" w:sz="4" w:space="0" w:color="auto"/>
            </w:tcBorders>
            <w:shd w:val="clear" w:color="000000" w:fill="FFFFFF"/>
          </w:tcPr>
          <w:p w14:paraId="4BF17669" w14:textId="77777777" w:rsidR="002166D9" w:rsidRPr="009C7522" w:rsidRDefault="002166D9" w:rsidP="00C42A31">
            <w:pPr>
              <w:spacing w:after="0" w:line="240" w:lineRule="auto"/>
              <w:contextualSpacing/>
              <w:jc w:val="right"/>
              <w:rPr>
                <w:rFonts w:ascii="Myriad Pro" w:hAnsi="Myriad Pro"/>
                <w:b/>
                <w:sz w:val="20"/>
                <w:szCs w:val="20"/>
              </w:rPr>
            </w:pPr>
          </w:p>
        </w:tc>
      </w:tr>
      <w:tr w:rsidR="002166D9" w:rsidRPr="00356F4D" w14:paraId="57CF9FD6" w14:textId="77777777" w:rsidTr="00F67A95">
        <w:trPr>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1F9D50C9" w14:textId="77777777" w:rsidR="002166D9" w:rsidRPr="009053AF" w:rsidRDefault="002166D9" w:rsidP="00C42A31">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Средства защиты</w:t>
            </w:r>
          </w:p>
        </w:tc>
        <w:tc>
          <w:tcPr>
            <w:tcW w:w="910" w:type="pct"/>
            <w:tcBorders>
              <w:top w:val="nil"/>
              <w:left w:val="nil"/>
              <w:bottom w:val="single" w:sz="4" w:space="0" w:color="auto"/>
              <w:right w:val="single" w:sz="4" w:space="0" w:color="auto"/>
            </w:tcBorders>
            <w:shd w:val="clear" w:color="000000" w:fill="FFFFFF"/>
            <w:vAlign w:val="center"/>
          </w:tcPr>
          <w:p w14:paraId="7130E51D" w14:textId="77777777" w:rsidR="002166D9" w:rsidRPr="00DB6511" w:rsidRDefault="002166D9" w:rsidP="00C42A31">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3 714,80</w:t>
            </w:r>
          </w:p>
        </w:tc>
        <w:tc>
          <w:tcPr>
            <w:tcW w:w="2727" w:type="pct"/>
            <w:tcBorders>
              <w:top w:val="nil"/>
              <w:left w:val="nil"/>
              <w:bottom w:val="single" w:sz="4" w:space="0" w:color="auto"/>
              <w:right w:val="single" w:sz="4" w:space="0" w:color="auto"/>
            </w:tcBorders>
            <w:shd w:val="clear" w:color="000000" w:fill="FFFFFF"/>
          </w:tcPr>
          <w:p w14:paraId="7BD28F47" w14:textId="77777777" w:rsidR="002166D9" w:rsidRPr="009C7522" w:rsidRDefault="002166D9" w:rsidP="00C42A31">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Расчет произведен на основании заявки филиала, а также на основании факта 2016 года</w:t>
            </w:r>
          </w:p>
        </w:tc>
      </w:tr>
      <w:tr w:rsidR="002166D9" w:rsidRPr="00356F4D" w14:paraId="6183C869" w14:textId="77777777" w:rsidTr="00F67A95">
        <w:trPr>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333B71F" w14:textId="77777777" w:rsidR="002166D9" w:rsidRPr="007859E4" w:rsidRDefault="002166D9" w:rsidP="00C42A31">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Специальная одежда и обувь</w:t>
            </w:r>
          </w:p>
        </w:tc>
        <w:tc>
          <w:tcPr>
            <w:tcW w:w="910" w:type="pct"/>
            <w:tcBorders>
              <w:top w:val="nil"/>
              <w:left w:val="nil"/>
              <w:bottom w:val="single" w:sz="4" w:space="0" w:color="auto"/>
              <w:right w:val="single" w:sz="4" w:space="0" w:color="auto"/>
            </w:tcBorders>
            <w:shd w:val="clear" w:color="000000" w:fill="FFFFFF"/>
            <w:vAlign w:val="center"/>
          </w:tcPr>
          <w:p w14:paraId="02050D10" w14:textId="77777777" w:rsidR="002166D9" w:rsidRPr="00DB6511" w:rsidRDefault="002166D9" w:rsidP="00C42A31">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20 724,15</w:t>
            </w:r>
          </w:p>
        </w:tc>
        <w:tc>
          <w:tcPr>
            <w:tcW w:w="2727" w:type="pct"/>
            <w:tcBorders>
              <w:top w:val="nil"/>
              <w:left w:val="nil"/>
              <w:bottom w:val="single" w:sz="4" w:space="0" w:color="auto"/>
              <w:right w:val="single" w:sz="4" w:space="0" w:color="auto"/>
            </w:tcBorders>
            <w:shd w:val="clear" w:color="000000" w:fill="FFFFFF"/>
          </w:tcPr>
          <w:p w14:paraId="16D2C867" w14:textId="77777777" w:rsidR="002166D9" w:rsidRPr="009C7522" w:rsidRDefault="002166D9" w:rsidP="00C42A31">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Расчет произведен исходя из фактических расходов 2016 года с применением индекса инфляции. Расчет филиалом произведен из наличия и нормы</w:t>
            </w:r>
          </w:p>
          <w:p w14:paraId="2F5EC3A1" w14:textId="77777777" w:rsidR="002166D9" w:rsidRPr="009C7522" w:rsidRDefault="002166D9" w:rsidP="00C42A31">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Расходы не учтен</w:t>
            </w:r>
            <w:r>
              <w:rPr>
                <w:rFonts w:ascii="Myriad Pro" w:eastAsia="Calibri" w:hAnsi="Myriad Pro"/>
                <w:bCs/>
                <w:sz w:val="20"/>
                <w:szCs w:val="20"/>
              </w:rPr>
              <w:t>ы</w:t>
            </w:r>
            <w:r w:rsidRPr="009C7522">
              <w:rPr>
                <w:rFonts w:ascii="Myriad Pro" w:eastAsia="Calibri" w:hAnsi="Myriad Pro"/>
                <w:bCs/>
                <w:sz w:val="20"/>
                <w:szCs w:val="20"/>
              </w:rPr>
              <w:t xml:space="preserve"> в полном объеме так как не представлен график обеспечения одеждой и обувью производственного персонала.</w:t>
            </w:r>
          </w:p>
        </w:tc>
      </w:tr>
      <w:tr w:rsidR="002166D9" w:rsidRPr="00356F4D" w14:paraId="65E6E35D" w14:textId="77777777" w:rsidTr="00F67A95">
        <w:trPr>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17AC4494" w14:textId="77777777" w:rsidR="002166D9" w:rsidRPr="007859E4" w:rsidRDefault="002166D9" w:rsidP="00C42A31">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Моющие и чистящие средства</w:t>
            </w:r>
          </w:p>
        </w:tc>
        <w:tc>
          <w:tcPr>
            <w:tcW w:w="910" w:type="pct"/>
            <w:tcBorders>
              <w:top w:val="nil"/>
              <w:left w:val="nil"/>
              <w:bottom w:val="single" w:sz="4" w:space="0" w:color="auto"/>
              <w:right w:val="single" w:sz="4" w:space="0" w:color="auto"/>
            </w:tcBorders>
            <w:shd w:val="clear" w:color="000000" w:fill="FFFFFF"/>
            <w:vAlign w:val="center"/>
          </w:tcPr>
          <w:p w14:paraId="46CFB2D7" w14:textId="77777777" w:rsidR="002166D9" w:rsidRPr="00DB6511" w:rsidRDefault="002166D9" w:rsidP="00C42A31">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Calibri" w:hAnsi="Myriad Pro"/>
                <w:sz w:val="20"/>
                <w:szCs w:val="20"/>
              </w:rPr>
              <w:t>753,2</w:t>
            </w:r>
            <w:r>
              <w:rPr>
                <w:rFonts w:ascii="Myriad Pro" w:eastAsia="Calibri" w:hAnsi="Myriad Pro"/>
                <w:sz w:val="20"/>
                <w:szCs w:val="20"/>
              </w:rPr>
              <w:t>9</w:t>
            </w:r>
          </w:p>
        </w:tc>
        <w:tc>
          <w:tcPr>
            <w:tcW w:w="2727" w:type="pct"/>
            <w:vMerge w:val="restart"/>
            <w:tcBorders>
              <w:top w:val="nil"/>
              <w:left w:val="nil"/>
              <w:right w:val="single" w:sz="4" w:space="0" w:color="auto"/>
            </w:tcBorders>
            <w:shd w:val="clear" w:color="000000" w:fill="FFFFFF"/>
          </w:tcPr>
          <w:p w14:paraId="290CAA1D" w14:textId="77777777" w:rsidR="002166D9" w:rsidRPr="009C7522" w:rsidRDefault="002166D9" w:rsidP="00C42A31">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Исполнитель проверил расчет филиала и считает данную сумму в полном объеме экономически обоснованной, так как рассчитана исходя из норм выдачи средств с учетом требований САНПиН, по ценовым показателям соответствует договорам и не выше среднерыночных цен</w:t>
            </w:r>
          </w:p>
        </w:tc>
      </w:tr>
      <w:tr w:rsidR="002166D9" w:rsidRPr="00356F4D" w14:paraId="19957850" w14:textId="77777777" w:rsidTr="00F67A95">
        <w:trPr>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5AD55E7" w14:textId="77777777" w:rsidR="002166D9" w:rsidRPr="007859E4" w:rsidRDefault="002166D9" w:rsidP="00C42A31">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Смывающие и обезвреживающие средства</w:t>
            </w:r>
          </w:p>
        </w:tc>
        <w:tc>
          <w:tcPr>
            <w:tcW w:w="910" w:type="pct"/>
            <w:tcBorders>
              <w:top w:val="nil"/>
              <w:left w:val="nil"/>
              <w:bottom w:val="single" w:sz="4" w:space="0" w:color="auto"/>
              <w:right w:val="single" w:sz="4" w:space="0" w:color="auto"/>
            </w:tcBorders>
            <w:shd w:val="clear" w:color="000000" w:fill="FFFFFF"/>
            <w:vAlign w:val="center"/>
          </w:tcPr>
          <w:p w14:paraId="45C56711" w14:textId="77777777" w:rsidR="002166D9" w:rsidRPr="00DB6511" w:rsidRDefault="002166D9" w:rsidP="00C42A31">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4 813,4</w:t>
            </w:r>
            <w:r>
              <w:rPr>
                <w:rFonts w:ascii="Myriad Pro" w:eastAsia="Times New Roman" w:hAnsi="Myriad Pro" w:cs="Calibri"/>
                <w:color w:val="000000"/>
                <w:sz w:val="20"/>
                <w:szCs w:val="20"/>
                <w:lang w:eastAsia="ru-RU"/>
              </w:rPr>
              <w:t>6</w:t>
            </w:r>
          </w:p>
        </w:tc>
        <w:tc>
          <w:tcPr>
            <w:tcW w:w="2727" w:type="pct"/>
            <w:vMerge/>
            <w:tcBorders>
              <w:left w:val="nil"/>
              <w:bottom w:val="single" w:sz="4" w:space="0" w:color="auto"/>
              <w:right w:val="single" w:sz="4" w:space="0" w:color="auto"/>
            </w:tcBorders>
            <w:shd w:val="clear" w:color="000000" w:fill="FFFFFF"/>
          </w:tcPr>
          <w:p w14:paraId="410FE373" w14:textId="77777777" w:rsidR="002166D9" w:rsidRPr="009C7522" w:rsidRDefault="002166D9" w:rsidP="00C42A31">
            <w:pPr>
              <w:spacing w:after="0" w:line="240" w:lineRule="auto"/>
              <w:contextualSpacing/>
              <w:rPr>
                <w:rFonts w:ascii="Myriad Pro" w:hAnsi="Myriad Pro"/>
                <w:bCs/>
                <w:sz w:val="20"/>
                <w:szCs w:val="20"/>
              </w:rPr>
            </w:pPr>
          </w:p>
        </w:tc>
      </w:tr>
      <w:tr w:rsidR="002166D9" w:rsidRPr="00356F4D" w14:paraId="5D7BB0B1" w14:textId="77777777" w:rsidTr="00F67A95">
        <w:trPr>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16355E1F" w14:textId="77777777" w:rsidR="002166D9" w:rsidRPr="007859E4" w:rsidRDefault="002166D9" w:rsidP="00C42A31">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По пожарной безопасности</w:t>
            </w:r>
          </w:p>
        </w:tc>
        <w:tc>
          <w:tcPr>
            <w:tcW w:w="910" w:type="pct"/>
            <w:tcBorders>
              <w:top w:val="nil"/>
              <w:left w:val="nil"/>
              <w:bottom w:val="single" w:sz="4" w:space="0" w:color="auto"/>
              <w:right w:val="single" w:sz="4" w:space="0" w:color="auto"/>
            </w:tcBorders>
            <w:shd w:val="clear" w:color="000000" w:fill="FFFFFF"/>
            <w:vAlign w:val="center"/>
          </w:tcPr>
          <w:p w14:paraId="18688290" w14:textId="77777777" w:rsidR="002166D9" w:rsidRPr="00DB6511" w:rsidRDefault="002166D9" w:rsidP="00C42A31">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Calibri" w:hAnsi="Myriad Pro"/>
                <w:sz w:val="20"/>
                <w:szCs w:val="20"/>
              </w:rPr>
              <w:t>1 119,9</w:t>
            </w:r>
            <w:r>
              <w:rPr>
                <w:rFonts w:ascii="Myriad Pro" w:eastAsia="Calibri" w:hAnsi="Myriad Pro"/>
                <w:sz w:val="20"/>
                <w:szCs w:val="20"/>
              </w:rPr>
              <w:t>8</w:t>
            </w:r>
          </w:p>
        </w:tc>
        <w:tc>
          <w:tcPr>
            <w:tcW w:w="2727" w:type="pct"/>
            <w:tcBorders>
              <w:top w:val="nil"/>
              <w:left w:val="nil"/>
              <w:bottom w:val="single" w:sz="4" w:space="0" w:color="auto"/>
              <w:right w:val="single" w:sz="4" w:space="0" w:color="auto"/>
            </w:tcBorders>
            <w:shd w:val="clear" w:color="000000" w:fill="FFFFFF"/>
          </w:tcPr>
          <w:p w14:paraId="7C6583BC" w14:textId="77777777" w:rsidR="002166D9" w:rsidRPr="009C7522" w:rsidRDefault="002166D9" w:rsidP="00C42A31">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Исполнитель проверил расчет филиала и отмечает, что количество необходимых средств для обеспечения пожарной безопасности  рассчитано с учетом требований Федерального закона РФ от 22.07.2008 </w:t>
            </w:r>
            <w:r w:rsidR="0031244B">
              <w:rPr>
                <w:rFonts w:ascii="Myriad Pro" w:eastAsia="Calibri" w:hAnsi="Myriad Pro"/>
                <w:bCs/>
                <w:sz w:val="20"/>
                <w:szCs w:val="20"/>
              </w:rPr>
              <w:t>№ </w:t>
            </w:r>
            <w:r w:rsidRPr="009C7522">
              <w:rPr>
                <w:rFonts w:ascii="Myriad Pro" w:eastAsia="Calibri" w:hAnsi="Myriad Pro"/>
                <w:bCs/>
                <w:sz w:val="20"/>
                <w:szCs w:val="20"/>
              </w:rPr>
              <w:t xml:space="preserve">123-ФЗ (ред. от 03.07.2016) </w:t>
            </w:r>
            <w:r>
              <w:rPr>
                <w:rFonts w:ascii="Myriad Pro" w:eastAsia="Calibri" w:hAnsi="Myriad Pro"/>
                <w:bCs/>
                <w:sz w:val="20"/>
                <w:szCs w:val="20"/>
              </w:rPr>
              <w:t>«</w:t>
            </w:r>
            <w:r w:rsidRPr="009C7522">
              <w:rPr>
                <w:rFonts w:ascii="Myriad Pro" w:eastAsia="Calibri" w:hAnsi="Myriad Pro"/>
                <w:bCs/>
                <w:sz w:val="20"/>
                <w:szCs w:val="20"/>
              </w:rPr>
              <w:t>Технический регламент о требованиях пожарной безопасности</w:t>
            </w:r>
            <w:r>
              <w:rPr>
                <w:rFonts w:ascii="Myriad Pro" w:eastAsia="Calibri" w:hAnsi="Myriad Pro"/>
                <w:bCs/>
                <w:sz w:val="20"/>
                <w:szCs w:val="20"/>
              </w:rPr>
              <w:t>»</w:t>
            </w:r>
            <w:r w:rsidRPr="009C7522">
              <w:rPr>
                <w:rFonts w:ascii="Myriad Pro" w:eastAsia="Calibri" w:hAnsi="Myriad Pro"/>
                <w:bCs/>
                <w:sz w:val="20"/>
                <w:szCs w:val="20"/>
              </w:rPr>
              <w:t xml:space="preserve"> , ценовые </w:t>
            </w:r>
            <w:r w:rsidRPr="009C7522">
              <w:rPr>
                <w:rFonts w:ascii="Myriad Pro" w:eastAsia="Calibri" w:hAnsi="Myriad Pro"/>
                <w:bCs/>
                <w:sz w:val="20"/>
                <w:szCs w:val="20"/>
              </w:rPr>
              <w:lastRenderedPageBreak/>
              <w:t>показатели на основании действующего договора с учетом индекса инфляции 4,6</w:t>
            </w:r>
          </w:p>
        </w:tc>
      </w:tr>
      <w:tr w:rsidR="002166D9" w:rsidRPr="00356F4D" w14:paraId="6E5A0052" w14:textId="77777777" w:rsidTr="00F67A95">
        <w:trPr>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D3657A1" w14:textId="77777777" w:rsidR="002166D9" w:rsidRPr="002B24B9" w:rsidRDefault="002166D9" w:rsidP="00C42A31">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lastRenderedPageBreak/>
              <w:t>По охране труда и технике безо</w:t>
            </w:r>
            <w:r w:rsidRPr="007859E4">
              <w:rPr>
                <w:rFonts w:ascii="Myriad Pro" w:eastAsia="Times New Roman" w:hAnsi="Myriad Pro" w:cs="Calibri"/>
                <w:color w:val="000000"/>
                <w:sz w:val="20"/>
                <w:szCs w:val="20"/>
                <w:lang w:eastAsia="ru-RU"/>
              </w:rPr>
              <w:t>пасности</w:t>
            </w:r>
          </w:p>
        </w:tc>
        <w:tc>
          <w:tcPr>
            <w:tcW w:w="910" w:type="pct"/>
            <w:tcBorders>
              <w:top w:val="nil"/>
              <w:left w:val="nil"/>
              <w:bottom w:val="single" w:sz="4" w:space="0" w:color="auto"/>
              <w:right w:val="single" w:sz="4" w:space="0" w:color="auto"/>
            </w:tcBorders>
            <w:shd w:val="clear" w:color="000000" w:fill="FFFFFF"/>
            <w:vAlign w:val="center"/>
          </w:tcPr>
          <w:p w14:paraId="58CCB9D1" w14:textId="77777777" w:rsidR="002166D9" w:rsidRPr="00DB6511" w:rsidRDefault="002166D9" w:rsidP="00C42A31">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Calibri" w:hAnsi="Myriad Pro"/>
                <w:sz w:val="20"/>
                <w:szCs w:val="20"/>
              </w:rPr>
              <w:t>207,0</w:t>
            </w:r>
            <w:r>
              <w:rPr>
                <w:rFonts w:ascii="Myriad Pro" w:eastAsia="Calibri" w:hAnsi="Myriad Pro"/>
                <w:sz w:val="20"/>
                <w:szCs w:val="20"/>
              </w:rPr>
              <w:t>4</w:t>
            </w:r>
          </w:p>
        </w:tc>
        <w:tc>
          <w:tcPr>
            <w:tcW w:w="2727" w:type="pct"/>
            <w:tcBorders>
              <w:top w:val="nil"/>
              <w:left w:val="nil"/>
              <w:bottom w:val="single" w:sz="4" w:space="0" w:color="auto"/>
              <w:right w:val="single" w:sz="4" w:space="0" w:color="auto"/>
            </w:tcBorders>
            <w:shd w:val="clear" w:color="000000" w:fill="FFFFFF"/>
          </w:tcPr>
          <w:p w14:paraId="41016A5B" w14:textId="77777777" w:rsidR="002166D9" w:rsidRPr="009C7522" w:rsidRDefault="002166D9" w:rsidP="00C42A31">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Расходы учтены в заявленном филиалом объеме, так как по данной статье приобретаются аптечки первой помощи, стенды и плакаты для обеспечения безопасной работы сотрудников. Затраты ниже фактических расходов за 2016 год.</w:t>
            </w:r>
          </w:p>
        </w:tc>
      </w:tr>
      <w:tr w:rsidR="002166D9" w:rsidRPr="00356F4D" w14:paraId="39525860" w14:textId="77777777" w:rsidTr="00F67A95">
        <w:trPr>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0DCB2CC6" w14:textId="77777777" w:rsidR="002166D9" w:rsidRPr="009053AF" w:rsidRDefault="002166D9" w:rsidP="00C42A31">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Мебель</w:t>
            </w:r>
          </w:p>
        </w:tc>
        <w:tc>
          <w:tcPr>
            <w:tcW w:w="910" w:type="pct"/>
            <w:tcBorders>
              <w:top w:val="nil"/>
              <w:left w:val="nil"/>
              <w:bottom w:val="single" w:sz="4" w:space="0" w:color="auto"/>
              <w:right w:val="single" w:sz="4" w:space="0" w:color="auto"/>
            </w:tcBorders>
            <w:shd w:val="clear" w:color="000000" w:fill="FFFFFF"/>
            <w:vAlign w:val="center"/>
          </w:tcPr>
          <w:p w14:paraId="46815975" w14:textId="77777777" w:rsidR="002166D9" w:rsidRPr="00DB6511" w:rsidRDefault="002166D9" w:rsidP="00C42A31">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w:t>
            </w:r>
          </w:p>
        </w:tc>
        <w:tc>
          <w:tcPr>
            <w:tcW w:w="2727" w:type="pct"/>
            <w:tcBorders>
              <w:top w:val="nil"/>
              <w:left w:val="nil"/>
              <w:bottom w:val="single" w:sz="4" w:space="0" w:color="auto"/>
              <w:right w:val="single" w:sz="4" w:space="0" w:color="auto"/>
            </w:tcBorders>
            <w:shd w:val="clear" w:color="000000" w:fill="FFFFFF"/>
          </w:tcPr>
          <w:p w14:paraId="6B51B9D0" w14:textId="77777777" w:rsidR="002166D9" w:rsidRPr="009C7522" w:rsidRDefault="002166D9" w:rsidP="00C42A31">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Филиалом не представлена информация о списанной мебели за предыдущие периоды и необходимость приобретения новой мебели с учетом сроков ее эксплуатации  </w:t>
            </w:r>
          </w:p>
        </w:tc>
      </w:tr>
      <w:tr w:rsidR="002166D9" w:rsidRPr="00356F4D" w14:paraId="08F241AB" w14:textId="77777777" w:rsidTr="00F67A95">
        <w:trPr>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27151F70" w14:textId="77777777" w:rsidR="002166D9" w:rsidRPr="009053AF" w:rsidRDefault="002166D9" w:rsidP="00C42A31">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Бытовая техника</w:t>
            </w:r>
          </w:p>
        </w:tc>
        <w:tc>
          <w:tcPr>
            <w:tcW w:w="910" w:type="pct"/>
            <w:tcBorders>
              <w:top w:val="nil"/>
              <w:left w:val="nil"/>
              <w:bottom w:val="single" w:sz="4" w:space="0" w:color="auto"/>
              <w:right w:val="single" w:sz="4" w:space="0" w:color="auto"/>
            </w:tcBorders>
            <w:shd w:val="clear" w:color="000000" w:fill="FFFFFF"/>
            <w:vAlign w:val="center"/>
          </w:tcPr>
          <w:p w14:paraId="7063C6E1" w14:textId="77777777" w:rsidR="002166D9" w:rsidRPr="00DB6511" w:rsidRDefault="002166D9" w:rsidP="00C42A31">
            <w:pPr>
              <w:spacing w:after="0" w:line="240" w:lineRule="auto"/>
              <w:contextualSpacing/>
              <w:jc w:val="right"/>
              <w:rPr>
                <w:rFonts w:ascii="Myriad Pro" w:eastAsia="Times New Roman" w:hAnsi="Myriad Pro" w:cs="Calibri"/>
                <w:color w:val="000000"/>
                <w:sz w:val="20"/>
                <w:szCs w:val="20"/>
                <w:lang w:eastAsia="ru-RU"/>
              </w:rPr>
            </w:pPr>
            <w:r w:rsidRPr="00DB6511">
              <w:rPr>
                <w:rFonts w:ascii="Myriad Pro" w:eastAsia="Times New Roman" w:hAnsi="Myriad Pro" w:cs="Calibri"/>
                <w:color w:val="000000"/>
                <w:sz w:val="20"/>
                <w:szCs w:val="20"/>
                <w:lang w:eastAsia="ru-RU"/>
              </w:rPr>
              <w:t xml:space="preserve">- </w:t>
            </w:r>
          </w:p>
        </w:tc>
        <w:tc>
          <w:tcPr>
            <w:tcW w:w="2727" w:type="pct"/>
            <w:tcBorders>
              <w:top w:val="nil"/>
              <w:left w:val="nil"/>
              <w:bottom w:val="single" w:sz="4" w:space="0" w:color="auto"/>
              <w:right w:val="single" w:sz="4" w:space="0" w:color="auto"/>
            </w:tcBorders>
            <w:shd w:val="clear" w:color="000000" w:fill="FFFFFF"/>
          </w:tcPr>
          <w:p w14:paraId="3ED1929C" w14:textId="77777777" w:rsidR="002166D9" w:rsidRPr="009C7522" w:rsidRDefault="002166D9" w:rsidP="00C42A31">
            <w:pPr>
              <w:spacing w:after="0" w:line="240" w:lineRule="auto"/>
              <w:contextualSpacing/>
              <w:rPr>
                <w:rFonts w:ascii="Myriad Pro" w:hAnsi="Myriad Pro"/>
                <w:bCs/>
                <w:sz w:val="20"/>
                <w:szCs w:val="20"/>
              </w:rPr>
            </w:pPr>
            <w:r w:rsidRPr="009C7522">
              <w:rPr>
                <w:rFonts w:ascii="Myriad Pro" w:eastAsia="Calibri" w:hAnsi="Myriad Pro"/>
                <w:bCs/>
                <w:sz w:val="20"/>
                <w:szCs w:val="20"/>
              </w:rPr>
              <w:t>Филиалом не представлена информация о выходе из строя бытовой техники за предыдущие периоды и необходимость приобретения новой мебели с учетом сроков ее эксплуатации</w:t>
            </w:r>
          </w:p>
        </w:tc>
      </w:tr>
      <w:tr w:rsidR="002166D9" w:rsidRPr="00356F4D" w14:paraId="05AEFAA1" w14:textId="77777777" w:rsidTr="00F67A95">
        <w:trPr>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50CDEC2D" w14:textId="77777777" w:rsidR="002166D9" w:rsidRPr="009053AF" w:rsidRDefault="002166D9" w:rsidP="00C42A31">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Инструмент и инвентарь</w:t>
            </w:r>
          </w:p>
        </w:tc>
        <w:tc>
          <w:tcPr>
            <w:tcW w:w="910" w:type="pct"/>
            <w:tcBorders>
              <w:top w:val="nil"/>
              <w:left w:val="nil"/>
              <w:bottom w:val="single" w:sz="4" w:space="0" w:color="auto"/>
              <w:right w:val="single" w:sz="4" w:space="0" w:color="auto"/>
            </w:tcBorders>
            <w:shd w:val="clear" w:color="000000" w:fill="FFFFFF"/>
            <w:vAlign w:val="center"/>
          </w:tcPr>
          <w:p w14:paraId="06EA56E3" w14:textId="77777777" w:rsidR="002166D9" w:rsidRPr="00DB6511" w:rsidRDefault="002166D9" w:rsidP="00C42A31">
            <w:pPr>
              <w:spacing w:after="0" w:line="240" w:lineRule="auto"/>
              <w:contextualSpacing/>
              <w:jc w:val="right"/>
              <w:rPr>
                <w:rFonts w:ascii="Myriad Pro" w:eastAsia="Calibri" w:hAnsi="Myriad Pro"/>
                <w:sz w:val="20"/>
                <w:szCs w:val="20"/>
              </w:rPr>
            </w:pPr>
            <w:r w:rsidRPr="00DB6511">
              <w:rPr>
                <w:rFonts w:ascii="Myriad Pro" w:eastAsia="Calibri" w:hAnsi="Myriad Pro"/>
                <w:sz w:val="20"/>
                <w:szCs w:val="20"/>
              </w:rPr>
              <w:t>9 642,58</w:t>
            </w:r>
          </w:p>
        </w:tc>
        <w:tc>
          <w:tcPr>
            <w:tcW w:w="2727" w:type="pct"/>
            <w:tcBorders>
              <w:top w:val="nil"/>
              <w:left w:val="nil"/>
              <w:bottom w:val="single" w:sz="4" w:space="0" w:color="auto"/>
              <w:right w:val="single" w:sz="4" w:space="0" w:color="auto"/>
            </w:tcBorders>
            <w:shd w:val="clear" w:color="000000" w:fill="FFFFFF"/>
          </w:tcPr>
          <w:p w14:paraId="67140274" w14:textId="77777777" w:rsidR="002166D9" w:rsidRPr="009C7522" w:rsidRDefault="002166D9" w:rsidP="00C42A31">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Обеспечение филиала требуемыми фотоаппаратами и смартфонами для обсечения ремонтных бригад и контролеров. Приняты расшифрованные расходы, расходы без пояснений не включены.</w:t>
            </w:r>
          </w:p>
        </w:tc>
      </w:tr>
      <w:tr w:rsidR="002166D9" w:rsidRPr="00356F4D" w14:paraId="115836A7" w14:textId="77777777" w:rsidTr="00F67A95">
        <w:trPr>
          <w:trHeight w:val="2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24D1A7D7" w14:textId="77777777" w:rsidR="002166D9" w:rsidRPr="007859E4" w:rsidRDefault="002166D9" w:rsidP="00C42A31">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Другие (птицезащитные устройства, пломбировочные материалы, измерительные приборы, средства фотофиксации, инструменты изолирующие и т.д.)</w:t>
            </w:r>
          </w:p>
        </w:tc>
        <w:tc>
          <w:tcPr>
            <w:tcW w:w="910" w:type="pct"/>
            <w:tcBorders>
              <w:top w:val="nil"/>
              <w:left w:val="nil"/>
              <w:bottom w:val="single" w:sz="4" w:space="0" w:color="auto"/>
              <w:right w:val="single" w:sz="4" w:space="0" w:color="auto"/>
            </w:tcBorders>
            <w:shd w:val="clear" w:color="000000" w:fill="FFFFFF"/>
            <w:vAlign w:val="center"/>
          </w:tcPr>
          <w:p w14:paraId="1A20A32C" w14:textId="77777777" w:rsidR="002166D9" w:rsidRPr="00DB6511" w:rsidRDefault="002166D9" w:rsidP="00C42A31">
            <w:pPr>
              <w:spacing w:after="0" w:line="240" w:lineRule="auto"/>
              <w:contextualSpacing/>
              <w:jc w:val="right"/>
              <w:rPr>
                <w:rFonts w:ascii="Myriad Pro" w:eastAsia="Calibri" w:hAnsi="Myriad Pro"/>
                <w:sz w:val="20"/>
                <w:szCs w:val="20"/>
              </w:rPr>
            </w:pPr>
            <w:r w:rsidRPr="00DB6511">
              <w:rPr>
                <w:rFonts w:ascii="Myriad Pro" w:eastAsia="Calibri" w:hAnsi="Myriad Pro"/>
                <w:sz w:val="20"/>
                <w:szCs w:val="20"/>
              </w:rPr>
              <w:t>14 595,63</w:t>
            </w:r>
          </w:p>
        </w:tc>
        <w:tc>
          <w:tcPr>
            <w:tcW w:w="2727" w:type="pct"/>
            <w:tcBorders>
              <w:top w:val="nil"/>
              <w:left w:val="nil"/>
              <w:bottom w:val="single" w:sz="4" w:space="0" w:color="auto"/>
              <w:right w:val="single" w:sz="4" w:space="0" w:color="auto"/>
            </w:tcBorders>
            <w:shd w:val="clear" w:color="000000" w:fill="FFFFFF"/>
          </w:tcPr>
          <w:p w14:paraId="71208E12" w14:textId="77777777" w:rsidR="002166D9" w:rsidRPr="009C7522" w:rsidRDefault="002166D9" w:rsidP="00C42A31">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Исполнителем проведен анализ материалов и учтены расходы на АИСКУЭ, остальные расходы </w:t>
            </w:r>
          </w:p>
          <w:p w14:paraId="08F7467F" w14:textId="77777777" w:rsidR="002166D9" w:rsidRPr="009C7522" w:rsidRDefault="002166D9" w:rsidP="00C42A31">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Расшифровка канцтоваров не читаема в скан образе. Иные расчеты на пломбировку и прочее расшифрованы не в полном объеме</w:t>
            </w:r>
          </w:p>
        </w:tc>
      </w:tr>
      <w:tr w:rsidR="002166D9" w:rsidRPr="00356F4D" w14:paraId="7D7EE376" w14:textId="77777777" w:rsidTr="00F67A95">
        <w:trPr>
          <w:trHeight w:val="20"/>
        </w:trPr>
        <w:tc>
          <w:tcPr>
            <w:tcW w:w="1363" w:type="pct"/>
            <w:tcBorders>
              <w:top w:val="single" w:sz="4" w:space="0" w:color="auto"/>
              <w:left w:val="single" w:sz="4" w:space="0" w:color="auto"/>
              <w:bottom w:val="single" w:sz="4" w:space="0" w:color="auto"/>
              <w:right w:val="single" w:sz="4" w:space="0" w:color="auto"/>
            </w:tcBorders>
            <w:shd w:val="clear" w:color="auto" w:fill="auto"/>
            <w:vAlign w:val="center"/>
          </w:tcPr>
          <w:p w14:paraId="00356735" w14:textId="77777777" w:rsidR="002166D9" w:rsidRPr="009053AF" w:rsidRDefault="002166D9" w:rsidP="00C42A31">
            <w:pPr>
              <w:spacing w:after="0" w:line="240" w:lineRule="auto"/>
              <w:contextualSpacing/>
              <w:rPr>
                <w:rFonts w:ascii="Myriad Pro" w:eastAsia="Times New Roman" w:hAnsi="Myriad Pro" w:cs="Calibri"/>
                <w:color w:val="000000"/>
                <w:sz w:val="20"/>
                <w:szCs w:val="20"/>
                <w:lang w:eastAsia="ru-RU"/>
              </w:rPr>
            </w:pPr>
            <w:r w:rsidRPr="009053AF">
              <w:rPr>
                <w:rFonts w:ascii="Myriad Pro" w:eastAsia="Times New Roman" w:hAnsi="Myriad Pro" w:cs="Calibri"/>
                <w:color w:val="000000"/>
                <w:sz w:val="20"/>
                <w:szCs w:val="20"/>
                <w:lang w:eastAsia="ru-RU"/>
              </w:rPr>
              <w:t>Для оргтехники</w:t>
            </w:r>
          </w:p>
        </w:tc>
        <w:tc>
          <w:tcPr>
            <w:tcW w:w="910" w:type="pct"/>
            <w:tcBorders>
              <w:top w:val="single" w:sz="4" w:space="0" w:color="auto"/>
              <w:left w:val="nil"/>
              <w:bottom w:val="single" w:sz="4" w:space="0" w:color="auto"/>
              <w:right w:val="single" w:sz="4" w:space="0" w:color="auto"/>
            </w:tcBorders>
            <w:shd w:val="clear" w:color="000000" w:fill="FFFFFF"/>
            <w:vAlign w:val="center"/>
          </w:tcPr>
          <w:p w14:paraId="1BC51B1F" w14:textId="77777777" w:rsidR="002166D9" w:rsidRPr="00DB6511" w:rsidRDefault="002166D9" w:rsidP="00C42A31">
            <w:pPr>
              <w:spacing w:after="0" w:line="240" w:lineRule="auto"/>
              <w:contextualSpacing/>
              <w:jc w:val="right"/>
              <w:rPr>
                <w:rFonts w:ascii="Myriad Pro" w:eastAsia="Calibri" w:hAnsi="Myriad Pro"/>
                <w:sz w:val="20"/>
                <w:szCs w:val="20"/>
              </w:rPr>
            </w:pPr>
            <w:r w:rsidRPr="00DB6511">
              <w:rPr>
                <w:rFonts w:ascii="Myriad Pro" w:eastAsia="Calibri" w:hAnsi="Myriad Pro"/>
                <w:sz w:val="20"/>
                <w:szCs w:val="20"/>
              </w:rPr>
              <w:t>8 112,1</w:t>
            </w:r>
            <w:r>
              <w:rPr>
                <w:rFonts w:ascii="Myriad Pro" w:eastAsia="Calibri" w:hAnsi="Myriad Pro"/>
                <w:sz w:val="20"/>
                <w:szCs w:val="20"/>
              </w:rPr>
              <w:t>5</w:t>
            </w:r>
          </w:p>
        </w:tc>
        <w:tc>
          <w:tcPr>
            <w:tcW w:w="2727" w:type="pct"/>
            <w:tcBorders>
              <w:top w:val="single" w:sz="4" w:space="0" w:color="auto"/>
              <w:left w:val="nil"/>
              <w:bottom w:val="single" w:sz="4" w:space="0" w:color="auto"/>
              <w:right w:val="single" w:sz="4" w:space="0" w:color="auto"/>
            </w:tcBorders>
            <w:shd w:val="clear" w:color="000000" w:fill="FFFFFF"/>
          </w:tcPr>
          <w:p w14:paraId="73AE36F2" w14:textId="77777777" w:rsidR="002166D9" w:rsidRPr="009C7522" w:rsidRDefault="002166D9" w:rsidP="00C42A31">
            <w:pPr>
              <w:spacing w:after="0" w:line="240" w:lineRule="auto"/>
              <w:contextualSpacing/>
              <w:rPr>
                <w:rFonts w:ascii="Myriad Pro" w:eastAsia="Calibri" w:hAnsi="Myriad Pro"/>
                <w:bCs/>
                <w:sz w:val="20"/>
                <w:szCs w:val="20"/>
              </w:rPr>
            </w:pPr>
            <w:r w:rsidRPr="009C7522">
              <w:rPr>
                <w:rFonts w:ascii="Myriad Pro" w:eastAsia="Calibri" w:hAnsi="Myriad Pro"/>
                <w:bCs/>
                <w:sz w:val="20"/>
                <w:szCs w:val="20"/>
              </w:rPr>
              <w:t xml:space="preserve">Исполнитель проверил расчет филиала. Расчет выполнен с учетом имеющегося парка компьютерной техники, представлены предложения по ценовым показателям по обслуживанию оборудования от сторонней организации. </w:t>
            </w:r>
          </w:p>
        </w:tc>
      </w:tr>
    </w:tbl>
    <w:p w14:paraId="07E92852" w14:textId="77777777" w:rsidR="00F67A95" w:rsidRDefault="00F67A95" w:rsidP="002166D9">
      <w:pPr>
        <w:spacing w:after="0" w:line="360" w:lineRule="auto"/>
        <w:ind w:firstLine="709"/>
        <w:jc w:val="both"/>
        <w:rPr>
          <w:rFonts w:ascii="Myriad Pro" w:hAnsi="Myriad Pro"/>
          <w:color w:val="000000" w:themeColor="text1"/>
          <w:sz w:val="26"/>
          <w:szCs w:val="26"/>
        </w:rPr>
      </w:pPr>
    </w:p>
    <w:p w14:paraId="16BC8E69" w14:textId="77777777" w:rsidR="002166D9" w:rsidRDefault="002166D9" w:rsidP="002166D9">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Исполнитель рекомендует подтверждать расчеты по потребности вышеуказанных материалов следующими документами:</w:t>
      </w:r>
    </w:p>
    <w:p w14:paraId="5AB00399" w14:textId="77777777" w:rsidR="002166D9" w:rsidRPr="004816AF" w:rsidRDefault="002166D9" w:rsidP="0026399E">
      <w:pPr>
        <w:pStyle w:val="a3"/>
        <w:numPr>
          <w:ilvl w:val="0"/>
          <w:numId w:val="23"/>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Расчеты с учетом наличия на действующий период материалов, в том числе с предоставлением подтверждения данных о списанных материалах и остатках на складе на конец истекшего отчетного периода;</w:t>
      </w:r>
    </w:p>
    <w:p w14:paraId="2D86D9ED" w14:textId="77777777" w:rsidR="002166D9" w:rsidRDefault="002166D9" w:rsidP="0026399E">
      <w:pPr>
        <w:pStyle w:val="a3"/>
        <w:numPr>
          <w:ilvl w:val="0"/>
          <w:numId w:val="23"/>
        </w:numPr>
        <w:spacing w:after="0" w:line="360" w:lineRule="auto"/>
        <w:ind w:left="0" w:firstLine="709"/>
        <w:jc w:val="both"/>
        <w:rPr>
          <w:rFonts w:ascii="Myriad Pro" w:hAnsi="Myriad Pro"/>
          <w:color w:val="000000" w:themeColor="text1"/>
          <w:sz w:val="26"/>
          <w:szCs w:val="26"/>
        </w:rPr>
      </w:pPr>
      <w:r w:rsidRPr="008B194B">
        <w:rPr>
          <w:rFonts w:ascii="Myriad Pro" w:hAnsi="Myriad Pro"/>
          <w:color w:val="000000" w:themeColor="text1"/>
          <w:sz w:val="26"/>
          <w:szCs w:val="26"/>
        </w:rPr>
        <w:t>Реестры договоров на поста</w:t>
      </w:r>
      <w:r>
        <w:rPr>
          <w:rFonts w:ascii="Myriad Pro" w:hAnsi="Myriad Pro"/>
          <w:color w:val="000000" w:themeColor="text1"/>
          <w:sz w:val="26"/>
          <w:szCs w:val="26"/>
        </w:rPr>
        <w:t>вку материалов.</w:t>
      </w:r>
    </w:p>
    <w:p w14:paraId="29632EAB" w14:textId="77777777" w:rsidR="002166D9" w:rsidRDefault="00F67A95" w:rsidP="002166D9">
      <w:pPr>
        <w:spacing w:after="0" w:line="360" w:lineRule="auto"/>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5D021A3B" w14:textId="77777777" w:rsidR="002166D9" w:rsidRPr="006F31EB" w:rsidRDefault="002166D9" w:rsidP="009D7CAE">
      <w:pPr>
        <w:pStyle w:val="30"/>
        <w:numPr>
          <w:ilvl w:val="1"/>
          <w:numId w:val="3"/>
        </w:numPr>
        <w:tabs>
          <w:tab w:val="left" w:pos="567"/>
        </w:tabs>
        <w:spacing w:line="360" w:lineRule="auto"/>
        <w:ind w:left="567" w:hanging="578"/>
        <w:jc w:val="both"/>
        <w:rPr>
          <w:rFonts w:ascii="Myriad Pro" w:eastAsia="Calibri" w:hAnsi="Myriad Pro" w:cs="Times New Roman"/>
          <w:b/>
          <w:color w:val="4F6228" w:themeColor="accent3" w:themeShade="80"/>
          <w:sz w:val="26"/>
          <w:szCs w:val="26"/>
        </w:rPr>
      </w:pPr>
      <w:bookmarkStart w:id="70" w:name="_Toc53338957"/>
      <w:r w:rsidRPr="006F31EB">
        <w:rPr>
          <w:rFonts w:ascii="Myriad Pro" w:eastAsia="Calibri" w:hAnsi="Myriad Pro" w:cs="Times New Roman"/>
          <w:b/>
          <w:color w:val="4F6228" w:themeColor="accent3" w:themeShade="80"/>
          <w:sz w:val="26"/>
          <w:szCs w:val="26"/>
        </w:rPr>
        <w:lastRenderedPageBreak/>
        <w:t>Расходы на оплату труда</w:t>
      </w:r>
      <w:bookmarkEnd w:id="70"/>
    </w:p>
    <w:p w14:paraId="34B5278B"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В соответствии с п. 26 Основ ценообразования </w:t>
      </w:r>
      <w:r w:rsidR="0031244B">
        <w:rPr>
          <w:rFonts w:ascii="Myriad Pro" w:eastAsia="Calibri" w:hAnsi="Myriad Pro" w:cs="Times New Roman"/>
          <w:color w:val="000000" w:themeColor="text1"/>
          <w:sz w:val="26"/>
          <w:szCs w:val="26"/>
        </w:rPr>
        <w:t>№ </w:t>
      </w:r>
      <w:r w:rsidRPr="007C7928">
        <w:rPr>
          <w:rFonts w:ascii="Myriad Pro" w:eastAsia="Calibri" w:hAnsi="Myriad Pro" w:cs="Times New Roman"/>
          <w:color w:val="000000" w:themeColor="text1"/>
          <w:sz w:val="26"/>
          <w:szCs w:val="26"/>
        </w:rPr>
        <w:t>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24BADEBB"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w:t>
      </w:r>
      <w:r>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Всероссийский Электропрофсоюз</w:t>
      </w:r>
      <w:r>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18.03.2013 года.</w:t>
      </w:r>
    </w:p>
    <w:p w14:paraId="2FFF809B"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77F57786"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пункте</w:t>
      </w:r>
      <w:r w:rsidRPr="007C7928">
        <w:rPr>
          <w:rFonts w:ascii="Myriad Pro" w:eastAsia="Calibri" w:hAnsi="Myriad Pro" w:cs="Times New Roman"/>
          <w:color w:val="000000" w:themeColor="text1"/>
          <w:sz w:val="26"/>
          <w:szCs w:val="26"/>
        </w:rPr>
        <w:t xml:space="preserve">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1EF738E2"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0D4DEA7B"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Организациях, где на момент заключения Соглашения</w:t>
      </w:r>
      <w:r>
        <w:rPr>
          <w:rFonts w:ascii="Myriad Pro" w:eastAsia="Calibri" w:hAnsi="Myriad Pro" w:cs="Times New Roman"/>
          <w:color w:val="000000" w:themeColor="text1"/>
          <w:sz w:val="26"/>
          <w:szCs w:val="26"/>
        </w:rPr>
        <w:t xml:space="preserve"> на 2016-2018 годы</w:t>
      </w:r>
      <w:r w:rsidRPr="007C7928">
        <w:rPr>
          <w:rFonts w:ascii="Myriad Pro" w:eastAsia="Calibri" w:hAnsi="Myriad Pro" w:cs="Times New Roman"/>
          <w:color w:val="000000" w:themeColor="text1"/>
          <w:sz w:val="26"/>
          <w:szCs w:val="26"/>
        </w:rPr>
        <w:t xml:space="preserve">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012922E4"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lastRenderedPageBreak/>
        <w:t>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222C2CC4"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13BE2DEE"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01F4B076"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2322420C"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744C97C5"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39674BC1"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4AD1EBA0"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lastRenderedPageBreak/>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72494206"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7F76C567"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8.4.2.6. Иные виды премирования работников, в том числе по показателям, предусмотренным пунктом 3.12 ОТС на 2013-2015 годы;</w:t>
      </w:r>
    </w:p>
    <w:p w14:paraId="0A800FE9"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6DEF0B20"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 xml:space="preserve">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w:t>
      </w:r>
      <w:r>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ЦОТэнерго</w:t>
      </w:r>
      <w:r>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и утвержденными ОАО РАО </w:t>
      </w:r>
      <w:r>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ЕЭС России</w:t>
      </w:r>
      <w:r>
        <w:rPr>
          <w:rFonts w:ascii="Myriad Pro" w:eastAsia="Calibri" w:hAnsi="Myriad Pro" w:cs="Times New Roman"/>
          <w:color w:val="000000" w:themeColor="text1"/>
          <w:sz w:val="26"/>
          <w:szCs w:val="26"/>
        </w:rPr>
        <w:t>»</w:t>
      </w:r>
      <w:r w:rsidRPr="007C7928">
        <w:rPr>
          <w:rFonts w:ascii="Myriad Pro" w:eastAsia="Calibri" w:hAnsi="Myriad Pro" w:cs="Times New Roman"/>
          <w:color w:val="000000" w:themeColor="text1"/>
          <w:sz w:val="26"/>
          <w:szCs w:val="26"/>
        </w:rPr>
        <w:t xml:space="preserve">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068AAE49" w14:textId="77777777" w:rsidR="002166D9" w:rsidRPr="007C7928"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7C7928">
        <w:rPr>
          <w:rFonts w:ascii="Myriad Pro" w:eastAsia="Calibri" w:hAnsi="Myriad Pro" w:cs="Times New Roman"/>
          <w:color w:val="000000" w:themeColor="text1"/>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2166D9" w:rsidRPr="007C7928" w14:paraId="55BF6167" w14:textId="77777777" w:rsidTr="00C42A31">
        <w:trPr>
          <w:cantSplit/>
          <w:trHeight w:val="20"/>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4CCA1D"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F278BA"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0E4844"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 xml:space="preserve">Заявлено филиалом </w:t>
            </w:r>
            <w:r w:rsidR="0031244B">
              <w:rPr>
                <w:rFonts w:ascii="Myriad Pro" w:eastAsia="Times New Roman" w:hAnsi="Myriad Pro" w:cs="Calibri"/>
                <w:b/>
                <w:bCs/>
                <w:color w:val="FFFFFF" w:themeColor="background1"/>
                <w:sz w:val="20"/>
                <w:szCs w:val="20"/>
                <w:lang w:eastAsia="ru-RU"/>
              </w:rPr>
              <w:t>ПАО </w:t>
            </w:r>
            <w:r>
              <w:rPr>
                <w:rFonts w:ascii="Myriad Pro" w:eastAsia="Times New Roman" w:hAnsi="Myriad Pro" w:cs="Calibri"/>
                <w:b/>
                <w:bCs/>
                <w:color w:val="FFFFFF" w:themeColor="background1"/>
                <w:sz w:val="20"/>
                <w:szCs w:val="20"/>
                <w:lang w:eastAsia="ru-RU"/>
              </w:rPr>
              <w:t>«</w:t>
            </w:r>
            <w:r w:rsidRPr="007C7928">
              <w:rPr>
                <w:rFonts w:ascii="Myriad Pro" w:eastAsia="Times New Roman" w:hAnsi="Myriad Pro" w:cs="Calibri"/>
                <w:b/>
                <w:bCs/>
                <w:color w:val="FFFFFF" w:themeColor="background1"/>
                <w:sz w:val="20"/>
                <w:szCs w:val="20"/>
                <w:lang w:eastAsia="ru-RU"/>
              </w:rPr>
              <w:t>МРСК Юга</w:t>
            </w:r>
            <w:r>
              <w:rPr>
                <w:rFonts w:ascii="Myriad Pro" w:eastAsia="Times New Roman" w:hAnsi="Myriad Pro" w:cs="Calibri"/>
                <w:b/>
                <w:bCs/>
                <w:color w:val="FFFFFF" w:themeColor="background1"/>
                <w:sz w:val="20"/>
                <w:szCs w:val="20"/>
                <w:lang w:eastAsia="ru-RU"/>
              </w:rPr>
              <w:t>»</w:t>
            </w:r>
            <w:r w:rsidRPr="007C7928">
              <w:rPr>
                <w:rFonts w:ascii="Myriad Pro" w:eastAsia="Times New Roman" w:hAnsi="Myriad Pro" w:cs="Calibri"/>
                <w:b/>
                <w:bCs/>
                <w:color w:val="FFFFFF" w:themeColor="background1"/>
                <w:sz w:val="20"/>
                <w:szCs w:val="20"/>
                <w:lang w:eastAsia="ru-RU"/>
              </w:rPr>
              <w:t>-</w:t>
            </w:r>
            <w:r>
              <w:rPr>
                <w:rFonts w:ascii="Myriad Pro" w:eastAsia="Times New Roman" w:hAnsi="Myriad Pro" w:cs="Calibri"/>
                <w:b/>
                <w:bCs/>
                <w:color w:val="FFFFFF" w:themeColor="background1"/>
                <w:sz w:val="20"/>
                <w:szCs w:val="20"/>
                <w:lang w:eastAsia="ru-RU"/>
              </w:rPr>
              <w:t xml:space="preserve"> «Астраханьэнерго»</w:t>
            </w:r>
            <w:r w:rsidRPr="007C7928">
              <w:rPr>
                <w:rFonts w:ascii="Myriad Pro" w:eastAsia="Times New Roman" w:hAnsi="Myriad Pro" w:cs="Calibri"/>
                <w:b/>
                <w:bCs/>
                <w:color w:val="FFFFFF" w:themeColor="background1"/>
                <w:sz w:val="20"/>
                <w:szCs w:val="20"/>
                <w:lang w:eastAsia="ru-RU"/>
              </w:rPr>
              <w:t xml:space="preserve">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F74A99"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F586A7"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 xml:space="preserve">Отклонение ТБР на 2018/ </w:t>
            </w:r>
            <w:r>
              <w:rPr>
                <w:rFonts w:ascii="Myriad Pro" w:eastAsia="Times New Roman" w:hAnsi="Myriad Pro" w:cs="Calibri"/>
                <w:b/>
                <w:bCs/>
                <w:color w:val="FFFFFF" w:themeColor="background1"/>
                <w:sz w:val="20"/>
                <w:szCs w:val="20"/>
                <w:lang w:eastAsia="ru-RU"/>
              </w:rPr>
              <w:t>заявлено</w:t>
            </w:r>
            <w:r w:rsidRPr="007C7928">
              <w:rPr>
                <w:rFonts w:ascii="Myriad Pro" w:eastAsia="Times New Roman" w:hAnsi="Myriad Pro" w:cs="Calibri"/>
                <w:b/>
                <w:bCs/>
                <w:color w:val="FFFFFF" w:themeColor="background1"/>
                <w:sz w:val="20"/>
                <w:szCs w:val="20"/>
                <w:lang w:eastAsia="ru-RU"/>
              </w:rPr>
              <w:t xml:space="preserve">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BA1EA"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ТБР на 2018 /факт за 2016, %</w:t>
            </w:r>
          </w:p>
        </w:tc>
      </w:tr>
      <w:tr w:rsidR="002166D9" w:rsidRPr="007C7928" w14:paraId="69EB91D1" w14:textId="77777777" w:rsidTr="00C42A31">
        <w:trPr>
          <w:cantSplit/>
          <w:trHeight w:val="20"/>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A088CA1"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507B8A8"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443D967"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9F80C20"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BF5FAF2"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6A8EF28" w14:textId="77777777" w:rsidR="002166D9" w:rsidRPr="007C7928"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7C7928">
              <w:rPr>
                <w:rFonts w:ascii="Myriad Pro" w:eastAsia="Times New Roman" w:hAnsi="Myriad Pro" w:cs="Calibri"/>
                <w:b/>
                <w:bCs/>
                <w:color w:val="FFFFFF" w:themeColor="background1"/>
                <w:sz w:val="20"/>
                <w:szCs w:val="20"/>
                <w:lang w:eastAsia="ru-RU"/>
              </w:rPr>
              <w:t>6</w:t>
            </w:r>
          </w:p>
        </w:tc>
      </w:tr>
      <w:tr w:rsidR="002166D9" w:rsidRPr="00233F16" w14:paraId="2EC6366C" w14:textId="77777777" w:rsidTr="00C42A31">
        <w:trPr>
          <w:cantSplit/>
          <w:trHeight w:val="20"/>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0D45F949" w14:textId="77777777" w:rsidR="002166D9" w:rsidRPr="00233F16" w:rsidRDefault="002166D9" w:rsidP="00C42A31">
            <w:pPr>
              <w:spacing w:after="0" w:line="240" w:lineRule="auto"/>
              <w:rPr>
                <w:rFonts w:ascii="Myriad Pro" w:eastAsia="Times New Roman" w:hAnsi="Myriad Pro" w:cs="Calibri"/>
                <w:bCs/>
                <w:color w:val="000000"/>
                <w:sz w:val="20"/>
                <w:szCs w:val="20"/>
                <w:lang w:eastAsia="ru-RU"/>
              </w:rPr>
            </w:pPr>
            <w:r w:rsidRPr="007C7928">
              <w:rPr>
                <w:rFonts w:ascii="Myriad Pro" w:eastAsia="Times New Roman" w:hAnsi="Myriad Pro" w:cs="Calibri"/>
                <w:bCs/>
                <w:color w:val="000000"/>
                <w:sz w:val="20"/>
                <w:szCs w:val="20"/>
                <w:lang w:eastAsia="ru-RU"/>
              </w:rPr>
              <w:t>Расходы на оплату труда</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507930BF" w14:textId="77777777" w:rsidR="002166D9" w:rsidRPr="00C73384" w:rsidRDefault="002166D9" w:rsidP="00C42A31">
            <w:pPr>
              <w:spacing w:after="0"/>
              <w:jc w:val="center"/>
              <w:rPr>
                <w:rFonts w:ascii="Arial" w:hAnsi="Arial" w:cs="Arial"/>
                <w:b/>
                <w:bCs/>
                <w:color w:val="000000"/>
                <w:sz w:val="18"/>
                <w:szCs w:val="18"/>
              </w:rPr>
            </w:pPr>
            <w:r>
              <w:rPr>
                <w:rFonts w:ascii="Arial" w:hAnsi="Arial" w:cs="Arial"/>
                <w:b/>
                <w:bCs/>
                <w:color w:val="000000"/>
                <w:sz w:val="18"/>
                <w:szCs w:val="18"/>
              </w:rPr>
              <w:t>769 857,15</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544FF750" w14:textId="77777777" w:rsidR="002166D9" w:rsidRPr="00C73384" w:rsidRDefault="002166D9" w:rsidP="00C42A31">
            <w:pPr>
              <w:spacing w:after="0"/>
              <w:jc w:val="center"/>
              <w:rPr>
                <w:rFonts w:ascii="Arial" w:hAnsi="Arial" w:cs="Arial"/>
                <w:b/>
                <w:bCs/>
                <w:color w:val="000000"/>
                <w:sz w:val="18"/>
                <w:szCs w:val="18"/>
              </w:rPr>
            </w:pPr>
            <w:r>
              <w:rPr>
                <w:rFonts w:ascii="Arial" w:hAnsi="Arial" w:cs="Arial"/>
                <w:b/>
                <w:bCs/>
                <w:color w:val="000000"/>
                <w:sz w:val="18"/>
                <w:szCs w:val="18"/>
              </w:rPr>
              <w:t>1 218 082,95</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center"/>
          </w:tcPr>
          <w:p w14:paraId="1ACF8F6E" w14:textId="77777777" w:rsidR="002166D9" w:rsidRPr="00C73384" w:rsidRDefault="002166D9" w:rsidP="00C42A31">
            <w:pPr>
              <w:spacing w:after="0"/>
              <w:jc w:val="center"/>
              <w:rPr>
                <w:rFonts w:ascii="Arial" w:hAnsi="Arial" w:cs="Arial"/>
                <w:b/>
                <w:bCs/>
                <w:color w:val="000000"/>
                <w:sz w:val="18"/>
                <w:szCs w:val="18"/>
              </w:rPr>
            </w:pPr>
            <w:r>
              <w:rPr>
                <w:rFonts w:ascii="Arial" w:hAnsi="Arial" w:cs="Arial"/>
                <w:b/>
                <w:bCs/>
                <w:color w:val="000000"/>
                <w:sz w:val="18"/>
                <w:szCs w:val="18"/>
              </w:rPr>
              <w:t>1 097 967,42</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27BE40DC" w14:textId="77777777" w:rsidR="002166D9" w:rsidRPr="00C73384" w:rsidRDefault="002166D9" w:rsidP="00C42A31">
            <w:pPr>
              <w:spacing w:after="0" w:line="240" w:lineRule="auto"/>
              <w:jc w:val="center"/>
              <w:rPr>
                <w:rFonts w:ascii="Arial" w:hAnsi="Arial" w:cs="Arial"/>
                <w:b/>
                <w:bCs/>
                <w:color w:val="000000"/>
                <w:sz w:val="18"/>
                <w:szCs w:val="18"/>
              </w:rPr>
            </w:pPr>
            <w:r w:rsidRPr="00C73384">
              <w:rPr>
                <w:rFonts w:ascii="Arial" w:hAnsi="Arial" w:cs="Arial"/>
                <w:b/>
                <w:bCs/>
                <w:color w:val="000000"/>
                <w:sz w:val="18"/>
                <w:szCs w:val="18"/>
              </w:rPr>
              <w:t>-10,0%</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center"/>
          </w:tcPr>
          <w:p w14:paraId="48CAFFDA" w14:textId="77777777" w:rsidR="002166D9" w:rsidRPr="00C73384" w:rsidRDefault="002166D9" w:rsidP="00C42A31">
            <w:pPr>
              <w:spacing w:after="0" w:line="240" w:lineRule="auto"/>
              <w:jc w:val="center"/>
              <w:rPr>
                <w:rFonts w:ascii="Arial" w:hAnsi="Arial" w:cs="Arial"/>
                <w:b/>
                <w:bCs/>
                <w:color w:val="000000"/>
                <w:sz w:val="18"/>
                <w:szCs w:val="18"/>
              </w:rPr>
            </w:pPr>
            <w:r w:rsidRPr="00C73384">
              <w:rPr>
                <w:rFonts w:ascii="Arial" w:hAnsi="Arial" w:cs="Arial"/>
                <w:b/>
                <w:bCs/>
                <w:color w:val="000000"/>
                <w:sz w:val="18"/>
                <w:szCs w:val="18"/>
              </w:rPr>
              <w:t>+42,6%</w:t>
            </w:r>
          </w:p>
        </w:tc>
      </w:tr>
    </w:tbl>
    <w:p w14:paraId="05229A1D" w14:textId="77777777" w:rsidR="002166D9" w:rsidRDefault="002166D9" w:rsidP="002166D9">
      <w:pPr>
        <w:spacing w:after="0" w:line="360" w:lineRule="auto"/>
        <w:contextualSpacing/>
        <w:jc w:val="both"/>
        <w:rPr>
          <w:rFonts w:ascii="Myriad Pro" w:eastAsia="Calibri" w:hAnsi="Myriad Pro" w:cs="Times New Roman"/>
          <w:color w:val="000000" w:themeColor="text1"/>
          <w:sz w:val="26"/>
          <w:szCs w:val="26"/>
        </w:rPr>
      </w:pPr>
    </w:p>
    <w:p w14:paraId="1B7F0BF3" w14:textId="77777777" w:rsidR="00F67A95" w:rsidRDefault="00F67A95" w:rsidP="002166D9">
      <w:pPr>
        <w:pStyle w:val="a3"/>
        <w:spacing w:after="0" w:line="360" w:lineRule="auto"/>
        <w:ind w:left="0"/>
        <w:jc w:val="both"/>
        <w:rPr>
          <w:rFonts w:ascii="Myriad Pro" w:hAnsi="Myriad Pro"/>
          <w:b/>
          <w:bCs/>
          <w:sz w:val="26"/>
          <w:szCs w:val="26"/>
        </w:rPr>
      </w:pPr>
    </w:p>
    <w:p w14:paraId="73FA32B4" w14:textId="77777777" w:rsidR="002166D9" w:rsidRPr="00EA4D80" w:rsidRDefault="002166D9" w:rsidP="002166D9">
      <w:pPr>
        <w:pStyle w:val="a3"/>
        <w:spacing w:after="0" w:line="360" w:lineRule="auto"/>
        <w:ind w:left="0"/>
        <w:jc w:val="both"/>
        <w:rPr>
          <w:rFonts w:ascii="Myriad Pro" w:hAnsi="Myriad Pro"/>
          <w:b/>
          <w:bCs/>
          <w:sz w:val="26"/>
          <w:szCs w:val="26"/>
        </w:rPr>
      </w:pPr>
      <w:r w:rsidRPr="00EA4D80">
        <w:rPr>
          <w:rFonts w:ascii="Myriad Pro" w:hAnsi="Myriad Pro"/>
          <w:b/>
          <w:bCs/>
          <w:sz w:val="26"/>
          <w:szCs w:val="26"/>
        </w:rPr>
        <w:lastRenderedPageBreak/>
        <w:t>ПОЗИЦИЯ ТЕРРИТОРИАЛЬНОЙ СЕТЕВОЙ ОРГАНИЗАЦИИ</w:t>
      </w:r>
    </w:p>
    <w:p w14:paraId="607823E4"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Расчет расходов на оплату труда работников филиала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 </w:t>
      </w:r>
      <w:r>
        <w:rPr>
          <w:rFonts w:ascii="Myriad Pro" w:hAnsi="Myriad Pro"/>
          <w:sz w:val="26"/>
          <w:szCs w:val="26"/>
        </w:rPr>
        <w:t>«</w:t>
      </w:r>
      <w:r w:rsidRPr="00A57877">
        <w:rPr>
          <w:rFonts w:ascii="Myriad Pro" w:hAnsi="Myriad Pro"/>
          <w:sz w:val="26"/>
          <w:szCs w:val="26"/>
        </w:rPr>
        <w:t>Астраханьэнерго</w:t>
      </w:r>
      <w:r>
        <w:rPr>
          <w:rFonts w:ascii="Myriad Pro" w:hAnsi="Myriad Pro"/>
          <w:sz w:val="26"/>
          <w:szCs w:val="26"/>
        </w:rPr>
        <w:t>»</w:t>
      </w:r>
      <w:r w:rsidRPr="00A57877">
        <w:rPr>
          <w:rFonts w:ascii="Myriad Pro" w:hAnsi="Myriad Pro"/>
          <w:sz w:val="26"/>
          <w:szCs w:val="26"/>
        </w:rPr>
        <w:t xml:space="preserve">, по виду деятельности </w:t>
      </w:r>
      <w:r>
        <w:rPr>
          <w:rFonts w:ascii="Myriad Pro" w:hAnsi="Myriad Pro"/>
          <w:sz w:val="26"/>
          <w:szCs w:val="26"/>
        </w:rPr>
        <w:t>«</w:t>
      </w:r>
      <w:r w:rsidRPr="00A57877">
        <w:rPr>
          <w:rFonts w:ascii="Myriad Pro" w:hAnsi="Myriad Pro"/>
          <w:sz w:val="26"/>
          <w:szCs w:val="26"/>
        </w:rPr>
        <w:t>передача электрической энергии</w:t>
      </w:r>
      <w:r>
        <w:rPr>
          <w:rFonts w:ascii="Myriad Pro" w:hAnsi="Myriad Pro"/>
          <w:sz w:val="26"/>
          <w:szCs w:val="26"/>
        </w:rPr>
        <w:t>»</w:t>
      </w:r>
      <w:r w:rsidRPr="00A57877">
        <w:rPr>
          <w:rFonts w:ascii="Myriad Pro" w:hAnsi="Myriad Pro"/>
          <w:sz w:val="26"/>
          <w:szCs w:val="26"/>
        </w:rPr>
        <w:t xml:space="preserve"> на 2018 год произведен на основании следующих документов:</w:t>
      </w:r>
    </w:p>
    <w:p w14:paraId="7C05CF72" w14:textId="77777777" w:rsidR="002166D9" w:rsidRPr="00A57877" w:rsidRDefault="002166D9" w:rsidP="00F67A95">
      <w:pPr>
        <w:tabs>
          <w:tab w:val="left" w:pos="993"/>
        </w:tabs>
        <w:spacing w:after="0" w:line="360" w:lineRule="auto"/>
        <w:ind w:firstLine="567"/>
        <w:jc w:val="both"/>
        <w:rPr>
          <w:rFonts w:ascii="Myriad Pro" w:hAnsi="Myriad Pro"/>
          <w:sz w:val="26"/>
          <w:szCs w:val="26"/>
        </w:rPr>
      </w:pPr>
      <w:r w:rsidRPr="00A57877">
        <w:rPr>
          <w:rFonts w:ascii="Myriad Pro" w:hAnsi="Myriad Pro"/>
          <w:sz w:val="26"/>
          <w:szCs w:val="26"/>
        </w:rPr>
        <w:t>- Отраслевого тарифного соглашения (далее – ОТС) в электроэнергетике Российской Федерации на 2013-2015 годы;</w:t>
      </w:r>
    </w:p>
    <w:p w14:paraId="05F43EA8"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Соглашения о порядке, условиях и продлении сроков ОТС в электроэнергетике Российской Федерации на 2013-2015 годы на период 2016-2018 годы;</w:t>
      </w:r>
    </w:p>
    <w:p w14:paraId="0614586D"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 Коллективного договора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на 2016-2018 годы (далее – КД);</w:t>
      </w:r>
    </w:p>
    <w:p w14:paraId="5590F336"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 Локальных нормативных актов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(далее – ЛНА).</w:t>
      </w:r>
    </w:p>
    <w:p w14:paraId="34CF3F80"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Фактические расходы в составе себестоимости Филиала по виду деятельности передача электроэнергии за 2016 год сформированы на основании данных</w:t>
      </w:r>
      <w:r>
        <w:rPr>
          <w:rFonts w:ascii="Myriad Pro" w:hAnsi="Myriad Pro"/>
          <w:sz w:val="26"/>
          <w:szCs w:val="26"/>
        </w:rPr>
        <w:t xml:space="preserve"> бухгалтерской отчетности</w:t>
      </w:r>
      <w:r w:rsidRPr="00A57877">
        <w:rPr>
          <w:rFonts w:ascii="Myriad Pro" w:hAnsi="Myriad Pro"/>
          <w:sz w:val="26"/>
          <w:szCs w:val="26"/>
        </w:rPr>
        <w:t xml:space="preserve"> (Форма </w:t>
      </w:r>
      <w:r w:rsidR="0031244B">
        <w:rPr>
          <w:rFonts w:ascii="Myriad Pro" w:hAnsi="Myriad Pro"/>
          <w:sz w:val="26"/>
          <w:szCs w:val="26"/>
        </w:rPr>
        <w:t>№ </w:t>
      </w:r>
      <w:r w:rsidRPr="00A57877">
        <w:rPr>
          <w:rFonts w:ascii="Myriad Pro" w:hAnsi="Myriad Pro"/>
          <w:sz w:val="26"/>
          <w:szCs w:val="26"/>
        </w:rPr>
        <w:t xml:space="preserve">2 </w:t>
      </w:r>
      <w:r>
        <w:rPr>
          <w:rFonts w:ascii="Myriad Pro" w:hAnsi="Myriad Pro"/>
          <w:sz w:val="26"/>
          <w:szCs w:val="26"/>
        </w:rPr>
        <w:t>«</w:t>
      </w:r>
      <w:r w:rsidRPr="00A57877">
        <w:rPr>
          <w:rFonts w:ascii="Myriad Pro" w:hAnsi="Myriad Pro"/>
          <w:sz w:val="26"/>
          <w:szCs w:val="26"/>
        </w:rPr>
        <w:t>Отчет о финансовых результатах</w:t>
      </w:r>
      <w:r>
        <w:rPr>
          <w:rFonts w:ascii="Myriad Pro" w:hAnsi="Myriad Pro"/>
          <w:sz w:val="26"/>
          <w:szCs w:val="26"/>
        </w:rPr>
        <w:t>»</w:t>
      </w:r>
      <w:r w:rsidRPr="00A57877">
        <w:rPr>
          <w:rFonts w:ascii="Myriad Pro" w:hAnsi="Myriad Pro"/>
          <w:sz w:val="26"/>
          <w:szCs w:val="26"/>
        </w:rPr>
        <w:t>) и на основании действовавшей в 2016 году Учетной политики ОАО</w:t>
      </w:r>
      <w:r>
        <w:rPr>
          <w:rFonts w:ascii="Myriad Pro" w:hAnsi="Myriad Pro"/>
          <w:sz w:val="26"/>
          <w:szCs w:val="26"/>
        </w:rPr>
        <w:t> »</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утвержденной приказом ОАО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от 31.12.2015 </w:t>
      </w:r>
      <w:r w:rsidR="0031244B">
        <w:rPr>
          <w:rFonts w:ascii="Myriad Pro" w:hAnsi="Myriad Pro"/>
          <w:sz w:val="26"/>
          <w:szCs w:val="26"/>
        </w:rPr>
        <w:t>№ </w:t>
      </w:r>
      <w:r w:rsidRPr="00A57877">
        <w:rPr>
          <w:rFonts w:ascii="Myriad Pro" w:hAnsi="Myriad Pro"/>
          <w:sz w:val="26"/>
          <w:szCs w:val="26"/>
        </w:rPr>
        <w:t xml:space="preserve">863.  </w:t>
      </w:r>
    </w:p>
    <w:p w14:paraId="0DC3E606"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Согласно пункту 4.19.7 Учетной политики затраты формируются на счетах </w:t>
      </w:r>
      <w:r>
        <w:rPr>
          <w:rFonts w:ascii="Myriad Pro" w:hAnsi="Myriad Pro"/>
          <w:sz w:val="26"/>
          <w:szCs w:val="26"/>
        </w:rPr>
        <w:t>«</w:t>
      </w:r>
      <w:r w:rsidRPr="00A57877">
        <w:rPr>
          <w:rFonts w:ascii="Myriad Pro" w:hAnsi="Myriad Pro"/>
          <w:sz w:val="26"/>
          <w:szCs w:val="26"/>
        </w:rPr>
        <w:t>Основное производство</w:t>
      </w:r>
      <w:r>
        <w:rPr>
          <w:rFonts w:ascii="Myriad Pro" w:hAnsi="Myriad Pro"/>
          <w:sz w:val="26"/>
          <w:szCs w:val="26"/>
        </w:rPr>
        <w:t>»</w:t>
      </w:r>
      <w:r w:rsidRPr="00A57877">
        <w:rPr>
          <w:rFonts w:ascii="Myriad Pro" w:hAnsi="Myriad Pro"/>
          <w:sz w:val="26"/>
          <w:szCs w:val="26"/>
        </w:rPr>
        <w:t xml:space="preserve">, </w:t>
      </w:r>
      <w:r>
        <w:rPr>
          <w:rFonts w:ascii="Myriad Pro" w:hAnsi="Myriad Pro"/>
          <w:sz w:val="26"/>
          <w:szCs w:val="26"/>
        </w:rPr>
        <w:t>«</w:t>
      </w:r>
      <w:r w:rsidRPr="00A57877">
        <w:rPr>
          <w:rFonts w:ascii="Myriad Pro" w:hAnsi="Myriad Pro"/>
          <w:sz w:val="26"/>
          <w:szCs w:val="26"/>
        </w:rPr>
        <w:t>Вспомогательные производства</w:t>
      </w:r>
      <w:r>
        <w:rPr>
          <w:rFonts w:ascii="Myriad Pro" w:hAnsi="Myriad Pro"/>
          <w:sz w:val="26"/>
          <w:szCs w:val="26"/>
        </w:rPr>
        <w:t>»</w:t>
      </w:r>
      <w:r w:rsidRPr="00A57877">
        <w:rPr>
          <w:rFonts w:ascii="Myriad Pro" w:hAnsi="Myriad Pro"/>
          <w:sz w:val="26"/>
          <w:szCs w:val="26"/>
        </w:rPr>
        <w:t xml:space="preserve">, </w:t>
      </w:r>
      <w:r>
        <w:rPr>
          <w:rFonts w:ascii="Myriad Pro" w:hAnsi="Myriad Pro"/>
          <w:sz w:val="26"/>
          <w:szCs w:val="26"/>
        </w:rPr>
        <w:t>«</w:t>
      </w:r>
      <w:r w:rsidRPr="00A57877">
        <w:rPr>
          <w:rFonts w:ascii="Myriad Pro" w:hAnsi="Myriad Pro"/>
          <w:sz w:val="26"/>
          <w:szCs w:val="26"/>
        </w:rPr>
        <w:t>Общепроизводственные расходы</w:t>
      </w:r>
      <w:r>
        <w:rPr>
          <w:rFonts w:ascii="Myriad Pro" w:hAnsi="Myriad Pro"/>
          <w:sz w:val="26"/>
          <w:szCs w:val="26"/>
        </w:rPr>
        <w:t>»</w:t>
      </w:r>
      <w:r w:rsidRPr="00A57877">
        <w:rPr>
          <w:rFonts w:ascii="Myriad Pro" w:hAnsi="Myriad Pro"/>
          <w:sz w:val="26"/>
          <w:szCs w:val="26"/>
        </w:rPr>
        <w:t xml:space="preserve">, </w:t>
      </w:r>
      <w:r>
        <w:rPr>
          <w:rFonts w:ascii="Myriad Pro" w:hAnsi="Myriad Pro"/>
          <w:sz w:val="26"/>
          <w:szCs w:val="26"/>
        </w:rPr>
        <w:t>«</w:t>
      </w:r>
      <w:r w:rsidRPr="00A57877">
        <w:rPr>
          <w:rFonts w:ascii="Myriad Pro" w:hAnsi="Myriad Pro"/>
          <w:sz w:val="26"/>
          <w:szCs w:val="26"/>
        </w:rPr>
        <w:t>Общехозяйственные расходы</w:t>
      </w:r>
      <w:r>
        <w:rPr>
          <w:rFonts w:ascii="Myriad Pro" w:hAnsi="Myriad Pro"/>
          <w:sz w:val="26"/>
          <w:szCs w:val="26"/>
        </w:rPr>
        <w:t>»</w:t>
      </w:r>
      <w:r w:rsidRPr="00A57877">
        <w:rPr>
          <w:rFonts w:ascii="Myriad Pro" w:hAnsi="Myriad Pro"/>
          <w:sz w:val="26"/>
          <w:szCs w:val="26"/>
        </w:rPr>
        <w:t xml:space="preserve">. </w:t>
      </w:r>
    </w:p>
    <w:p w14:paraId="2F5C2376"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Распределение расходов вспомогательных производств производится между направлениями использования (на основное производство, общепроизводственные расходы, общехозяйственные расходы и пр.), пропорционально объему выполненных цехом вспомогательного производства работ и услуг в условных единицах учета (пункт 4.19.11 Учетной политики).</w:t>
      </w:r>
    </w:p>
    <w:p w14:paraId="7CC930F1"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Расходы вспомогательных производств включаются в себестоимость той продукции (работ, услуг), в процессе производства которых были использованы продукция (работы, услуги) оказанные подразделениями вспомогательного производства (пункт 4.19.12 Учетной политики)</w:t>
      </w:r>
    </w:p>
    <w:p w14:paraId="4D678DE7"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Согласно пункту 4.19.16, 4.19.18 Учетной политики общепроизводственные расходы и общехозяйственные расходы распределяются на виды деятельности пропорционально выручке нарастающим итогом.</w:t>
      </w:r>
    </w:p>
    <w:p w14:paraId="18BBB69B"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lastRenderedPageBreak/>
        <w:t>Необходимый уровень расходов на оплату труда определен исходя из следующих факторов:</w:t>
      </w:r>
    </w:p>
    <w:p w14:paraId="74590A0F" w14:textId="77777777" w:rsidR="002166D9" w:rsidRPr="00A57877" w:rsidRDefault="002166D9" w:rsidP="007C3859">
      <w:pPr>
        <w:numPr>
          <w:ilvl w:val="0"/>
          <w:numId w:val="10"/>
        </w:numPr>
        <w:tabs>
          <w:tab w:val="left" w:pos="851"/>
        </w:tabs>
        <w:spacing w:after="0" w:line="360" w:lineRule="auto"/>
        <w:ind w:left="0" w:firstLine="567"/>
        <w:jc w:val="both"/>
        <w:rPr>
          <w:rFonts w:ascii="Myriad Pro" w:hAnsi="Myriad Pro"/>
          <w:sz w:val="26"/>
          <w:szCs w:val="26"/>
        </w:rPr>
      </w:pPr>
      <w:r w:rsidRPr="00A57877">
        <w:rPr>
          <w:rFonts w:ascii="Myriad Pro" w:hAnsi="Myriad Pro"/>
          <w:sz w:val="26"/>
          <w:szCs w:val="26"/>
        </w:rPr>
        <w:t xml:space="preserve">Численность работников по виду деятельности </w:t>
      </w:r>
      <w:r>
        <w:rPr>
          <w:rFonts w:ascii="Myriad Pro" w:hAnsi="Myriad Pro"/>
          <w:sz w:val="26"/>
          <w:szCs w:val="26"/>
        </w:rPr>
        <w:t>«</w:t>
      </w:r>
      <w:r w:rsidRPr="00A57877">
        <w:rPr>
          <w:rFonts w:ascii="Myriad Pro" w:hAnsi="Myriad Pro"/>
          <w:sz w:val="26"/>
          <w:szCs w:val="26"/>
        </w:rPr>
        <w:t>передача электрической энергии</w:t>
      </w:r>
      <w:r>
        <w:rPr>
          <w:rFonts w:ascii="Myriad Pro" w:hAnsi="Myriad Pro"/>
          <w:sz w:val="26"/>
          <w:szCs w:val="26"/>
        </w:rPr>
        <w:t>»</w:t>
      </w:r>
      <w:r w:rsidRPr="00A57877">
        <w:rPr>
          <w:rFonts w:ascii="Myriad Pro" w:hAnsi="Myriad Pro"/>
          <w:sz w:val="26"/>
          <w:szCs w:val="26"/>
        </w:rPr>
        <w:t>, принятая в расчет</w:t>
      </w:r>
      <w:r>
        <w:rPr>
          <w:rFonts w:ascii="Myriad Pro" w:hAnsi="Myriad Pro"/>
          <w:sz w:val="26"/>
          <w:szCs w:val="26"/>
        </w:rPr>
        <w:t>,</w:t>
      </w:r>
      <w:r w:rsidRPr="00A57877">
        <w:rPr>
          <w:rFonts w:ascii="Myriad Pro" w:hAnsi="Myriad Pro"/>
          <w:sz w:val="26"/>
          <w:szCs w:val="26"/>
        </w:rPr>
        <w:t xml:space="preserve"> соответствует величине, не превышающей нормативную численность работников филиала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 </w:t>
      </w:r>
      <w:r>
        <w:rPr>
          <w:rFonts w:ascii="Myriad Pro" w:hAnsi="Myriad Pro"/>
          <w:sz w:val="26"/>
          <w:szCs w:val="26"/>
        </w:rPr>
        <w:t>«</w:t>
      </w:r>
      <w:r w:rsidRPr="00A57877">
        <w:rPr>
          <w:rFonts w:ascii="Myriad Pro" w:hAnsi="Myriad Pro"/>
          <w:sz w:val="26"/>
          <w:szCs w:val="26"/>
        </w:rPr>
        <w:t>Астраханьэнерго</w:t>
      </w:r>
      <w:r>
        <w:rPr>
          <w:rFonts w:ascii="Myriad Pro" w:hAnsi="Myriad Pro"/>
          <w:sz w:val="26"/>
          <w:szCs w:val="26"/>
        </w:rPr>
        <w:t>»</w:t>
      </w:r>
      <w:r w:rsidRPr="00A57877">
        <w:rPr>
          <w:rFonts w:ascii="Myriad Pro" w:hAnsi="Myriad Pro"/>
          <w:sz w:val="26"/>
          <w:szCs w:val="26"/>
        </w:rPr>
        <w:t xml:space="preserve">  (пункт 8.4. ОТС).   </w:t>
      </w:r>
    </w:p>
    <w:p w14:paraId="16E3D2AB" w14:textId="77777777" w:rsidR="002166D9" w:rsidRPr="00A57877" w:rsidRDefault="002166D9" w:rsidP="00F67A95">
      <w:pPr>
        <w:spacing w:after="0" w:line="360" w:lineRule="auto"/>
        <w:ind w:firstLine="567"/>
        <w:jc w:val="both"/>
        <w:rPr>
          <w:rFonts w:ascii="Myriad Pro" w:hAnsi="Myriad Pro"/>
          <w:bCs/>
          <w:sz w:val="26"/>
          <w:szCs w:val="26"/>
        </w:rPr>
      </w:pPr>
      <w:r w:rsidRPr="00A57877">
        <w:rPr>
          <w:rFonts w:ascii="Myriad Pro" w:hAnsi="Myriad Pro"/>
          <w:sz w:val="26"/>
          <w:szCs w:val="26"/>
        </w:rPr>
        <w:t xml:space="preserve">При формировании Приложения 1.4 использована величина </w:t>
      </w:r>
      <w:r>
        <w:rPr>
          <w:rFonts w:ascii="Myriad Pro" w:hAnsi="Myriad Pro"/>
          <w:sz w:val="26"/>
          <w:szCs w:val="26"/>
        </w:rPr>
        <w:t xml:space="preserve">нормативной численности филиала </w:t>
      </w:r>
      <w:r w:rsidR="0031244B">
        <w:rPr>
          <w:rFonts w:ascii="Myriad Pro" w:hAnsi="Myriad Pro"/>
          <w:sz w:val="26"/>
          <w:szCs w:val="26"/>
        </w:rPr>
        <w:t>ПАО </w:t>
      </w:r>
      <w:r>
        <w:rPr>
          <w:rFonts w:ascii="Myriad Pro" w:hAnsi="Myriad Pro"/>
          <w:sz w:val="26"/>
          <w:szCs w:val="26"/>
        </w:rPr>
        <w:t xml:space="preserve">«МРСК Юга» - «Астраханьэнерго» </w:t>
      </w:r>
      <w:r w:rsidRPr="00A57877">
        <w:rPr>
          <w:rFonts w:ascii="Myriad Pro" w:hAnsi="Myriad Pro"/>
          <w:sz w:val="26"/>
          <w:szCs w:val="26"/>
        </w:rPr>
        <w:t>по состоянию на 01.01.2017 в размере 2398</w:t>
      </w:r>
      <w:r w:rsidRPr="00A57877">
        <w:rPr>
          <w:rFonts w:ascii="Myriad Pro" w:hAnsi="Myriad Pro"/>
          <w:bCs/>
          <w:sz w:val="26"/>
          <w:szCs w:val="26"/>
        </w:rPr>
        <w:t xml:space="preserve"> человек.</w:t>
      </w:r>
    </w:p>
    <w:p w14:paraId="3D15AF48"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Расчет нормативной численности</w:t>
      </w:r>
      <w:r>
        <w:rPr>
          <w:rFonts w:ascii="Myriad Pro" w:hAnsi="Myriad Pro"/>
          <w:sz w:val="26"/>
          <w:szCs w:val="26"/>
        </w:rPr>
        <w:t xml:space="preserve"> филиала </w:t>
      </w:r>
      <w:r w:rsidR="0031244B">
        <w:rPr>
          <w:rFonts w:ascii="Myriad Pro" w:hAnsi="Myriad Pro"/>
          <w:sz w:val="26"/>
          <w:szCs w:val="26"/>
        </w:rPr>
        <w:t>ПАО </w:t>
      </w:r>
      <w:r>
        <w:rPr>
          <w:rFonts w:ascii="Myriad Pro" w:hAnsi="Myriad Pro"/>
          <w:sz w:val="26"/>
          <w:szCs w:val="26"/>
        </w:rPr>
        <w:t xml:space="preserve">«МРСК Юга» - «Астраханьэнерго» </w:t>
      </w:r>
      <w:r w:rsidRPr="00A57877">
        <w:rPr>
          <w:rFonts w:ascii="Myriad Pro" w:hAnsi="Myriad Pro"/>
          <w:sz w:val="26"/>
          <w:szCs w:val="26"/>
        </w:rPr>
        <w:t xml:space="preserve">выполнен в соответствии с </w:t>
      </w:r>
      <w:r>
        <w:rPr>
          <w:rFonts w:ascii="Myriad Pro" w:hAnsi="Myriad Pro"/>
          <w:sz w:val="26"/>
          <w:szCs w:val="26"/>
        </w:rPr>
        <w:t>«</w:t>
      </w:r>
      <w:r w:rsidRPr="00A57877">
        <w:rPr>
          <w:rFonts w:ascii="Myriad Pro" w:hAnsi="Myriad Pro"/>
          <w:sz w:val="26"/>
          <w:szCs w:val="26"/>
        </w:rPr>
        <w:t>Нормативами численности промышленно – производственного персонала распределительных электрических сетей</w:t>
      </w:r>
      <w:r>
        <w:rPr>
          <w:rFonts w:ascii="Myriad Pro" w:hAnsi="Myriad Pro"/>
          <w:sz w:val="26"/>
          <w:szCs w:val="26"/>
        </w:rPr>
        <w:t xml:space="preserve">» </w:t>
      </w:r>
      <w:r w:rsidRPr="00A57877">
        <w:rPr>
          <w:rFonts w:ascii="Myriad Pro" w:hAnsi="Myriad Pro"/>
          <w:sz w:val="26"/>
          <w:szCs w:val="26"/>
        </w:rPr>
        <w:t>(ЦОТэнерго).</w:t>
      </w:r>
    </w:p>
    <w:p w14:paraId="03F229BD"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Фактическая средняя численность работников </w:t>
      </w:r>
      <w:r>
        <w:rPr>
          <w:rFonts w:ascii="Myriad Pro" w:hAnsi="Myriad Pro"/>
          <w:sz w:val="26"/>
          <w:szCs w:val="26"/>
        </w:rPr>
        <w:t>«</w:t>
      </w:r>
      <w:r w:rsidRPr="00A57877">
        <w:rPr>
          <w:rFonts w:ascii="Myriad Pro" w:hAnsi="Myriad Pro"/>
          <w:sz w:val="26"/>
          <w:szCs w:val="26"/>
        </w:rPr>
        <w:t>Астраханьэнерго</w:t>
      </w:r>
      <w:r>
        <w:rPr>
          <w:rFonts w:ascii="Myriad Pro" w:hAnsi="Myriad Pro"/>
          <w:sz w:val="26"/>
          <w:szCs w:val="26"/>
        </w:rPr>
        <w:t>»</w:t>
      </w:r>
      <w:r w:rsidRPr="00A57877">
        <w:rPr>
          <w:rFonts w:ascii="Myriad Pro" w:hAnsi="Myriad Pro"/>
          <w:sz w:val="26"/>
          <w:szCs w:val="26"/>
        </w:rPr>
        <w:t xml:space="preserve"> по виду деятельности </w:t>
      </w:r>
      <w:r>
        <w:rPr>
          <w:rFonts w:ascii="Myriad Pro" w:hAnsi="Myriad Pro"/>
          <w:sz w:val="26"/>
          <w:szCs w:val="26"/>
        </w:rPr>
        <w:t>«</w:t>
      </w:r>
      <w:r w:rsidRPr="00A57877">
        <w:rPr>
          <w:rFonts w:ascii="Myriad Pro" w:hAnsi="Myriad Pro"/>
          <w:sz w:val="26"/>
          <w:szCs w:val="26"/>
        </w:rPr>
        <w:t>передача электрической энергии</w:t>
      </w:r>
      <w:r>
        <w:rPr>
          <w:rFonts w:ascii="Myriad Pro" w:hAnsi="Myriad Pro"/>
          <w:sz w:val="26"/>
          <w:szCs w:val="26"/>
        </w:rPr>
        <w:t>»</w:t>
      </w:r>
      <w:r w:rsidRPr="00A57877">
        <w:rPr>
          <w:rFonts w:ascii="Myriad Pro" w:hAnsi="Myriad Pro"/>
          <w:sz w:val="26"/>
          <w:szCs w:val="26"/>
        </w:rPr>
        <w:t xml:space="preserve"> в 2015 году </w:t>
      </w:r>
      <w:r w:rsidRPr="0041688D">
        <w:rPr>
          <w:rFonts w:ascii="Myriad Pro" w:hAnsi="Myriad Pro"/>
          <w:sz w:val="26"/>
          <w:szCs w:val="26"/>
        </w:rPr>
        <w:t xml:space="preserve">составила </w:t>
      </w:r>
      <w:r w:rsidRPr="0031489C">
        <w:rPr>
          <w:rFonts w:ascii="Myriad Pro" w:hAnsi="Myriad Pro"/>
          <w:sz w:val="26"/>
          <w:szCs w:val="26"/>
        </w:rPr>
        <w:t>2</w:t>
      </w:r>
      <w:r>
        <w:rPr>
          <w:rFonts w:ascii="Myriad Pro" w:hAnsi="Myriad Pro"/>
          <w:sz w:val="26"/>
          <w:szCs w:val="26"/>
        </w:rPr>
        <w:t> </w:t>
      </w:r>
      <w:r w:rsidRPr="0031489C">
        <w:rPr>
          <w:rFonts w:ascii="Myriad Pro" w:hAnsi="Myriad Pro"/>
          <w:sz w:val="26"/>
          <w:szCs w:val="26"/>
        </w:rPr>
        <w:t>041</w:t>
      </w:r>
      <w:r w:rsidRPr="0041688D">
        <w:rPr>
          <w:rFonts w:ascii="Myriad Pro" w:hAnsi="Myriad Pro"/>
          <w:sz w:val="26"/>
          <w:szCs w:val="26"/>
        </w:rPr>
        <w:t xml:space="preserve"> человек, в 2016 году </w:t>
      </w:r>
      <w:r w:rsidRPr="0031489C">
        <w:rPr>
          <w:rFonts w:ascii="Myriad Pro" w:hAnsi="Myriad Pro"/>
          <w:sz w:val="26"/>
          <w:szCs w:val="26"/>
        </w:rPr>
        <w:t>2 102</w:t>
      </w:r>
      <w:r w:rsidRPr="0041688D">
        <w:rPr>
          <w:rFonts w:ascii="Myriad Pro" w:hAnsi="Myriad Pro"/>
          <w:sz w:val="26"/>
          <w:szCs w:val="26"/>
        </w:rPr>
        <w:t xml:space="preserve"> ч</w:t>
      </w:r>
      <w:r w:rsidRPr="00A57877">
        <w:rPr>
          <w:rFonts w:ascii="Myriad Pro" w:hAnsi="Myriad Pro"/>
          <w:sz w:val="26"/>
          <w:szCs w:val="26"/>
        </w:rPr>
        <w:t xml:space="preserve">еловека. </w:t>
      </w:r>
    </w:p>
    <w:p w14:paraId="7C37DD32"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Средняя численность работников Филиала, принятая в расчет ожидаемых расходов на оплату труда в 2017 году</w:t>
      </w:r>
      <w:r>
        <w:rPr>
          <w:rFonts w:ascii="Myriad Pro" w:hAnsi="Myriad Pro"/>
          <w:sz w:val="26"/>
          <w:szCs w:val="26"/>
        </w:rPr>
        <w:t>,</w:t>
      </w:r>
      <w:r w:rsidRPr="00A57877">
        <w:rPr>
          <w:rFonts w:ascii="Myriad Pro" w:hAnsi="Myriad Pro"/>
          <w:sz w:val="26"/>
          <w:szCs w:val="26"/>
        </w:rPr>
        <w:t xml:space="preserve"> составила 2 204 человека (штатная численность работников по виду деятельности </w:t>
      </w:r>
      <w:r>
        <w:rPr>
          <w:rFonts w:ascii="Myriad Pro" w:hAnsi="Myriad Pro"/>
          <w:sz w:val="26"/>
          <w:szCs w:val="26"/>
        </w:rPr>
        <w:t>«</w:t>
      </w:r>
      <w:r w:rsidRPr="00A57877">
        <w:rPr>
          <w:rFonts w:ascii="Myriad Pro" w:hAnsi="Myriad Pro"/>
          <w:sz w:val="26"/>
          <w:szCs w:val="26"/>
        </w:rPr>
        <w:t>Передача электроэнергии</w:t>
      </w:r>
      <w:r>
        <w:rPr>
          <w:rFonts w:ascii="Myriad Pro" w:hAnsi="Myriad Pro"/>
          <w:sz w:val="26"/>
          <w:szCs w:val="26"/>
        </w:rPr>
        <w:t>»</w:t>
      </w:r>
      <w:r w:rsidRPr="00A57877">
        <w:rPr>
          <w:rFonts w:ascii="Myriad Pro" w:hAnsi="Myriad Pro"/>
          <w:sz w:val="26"/>
          <w:szCs w:val="26"/>
        </w:rPr>
        <w:t xml:space="preserve"> с укомплектованностью 97% в соответствии с требованиями приказа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Россети</w:t>
      </w:r>
      <w:r>
        <w:rPr>
          <w:rFonts w:ascii="Myriad Pro" w:hAnsi="Myriad Pro"/>
          <w:sz w:val="26"/>
          <w:szCs w:val="26"/>
        </w:rPr>
        <w:t>»</w:t>
      </w:r>
      <w:r w:rsidRPr="00A57877">
        <w:rPr>
          <w:rFonts w:ascii="Myriad Pro" w:hAnsi="Myriad Pro"/>
          <w:sz w:val="26"/>
          <w:szCs w:val="26"/>
        </w:rPr>
        <w:t xml:space="preserve"> от 28.12.2016 </w:t>
      </w:r>
      <w:r w:rsidR="0031244B">
        <w:rPr>
          <w:rFonts w:ascii="Myriad Pro" w:hAnsi="Myriad Pro"/>
          <w:sz w:val="26"/>
          <w:szCs w:val="26"/>
        </w:rPr>
        <w:t>№ </w:t>
      </w:r>
      <w:r w:rsidRPr="00A57877">
        <w:rPr>
          <w:rFonts w:ascii="Myriad Pro" w:hAnsi="Myriad Pro"/>
          <w:sz w:val="26"/>
          <w:szCs w:val="26"/>
        </w:rPr>
        <w:t xml:space="preserve">171 </w:t>
      </w:r>
      <w:r>
        <w:rPr>
          <w:rFonts w:ascii="Myriad Pro" w:hAnsi="Myriad Pro"/>
          <w:sz w:val="26"/>
          <w:szCs w:val="26"/>
        </w:rPr>
        <w:t>«</w:t>
      </w:r>
      <w:r w:rsidRPr="00A57877">
        <w:rPr>
          <w:rFonts w:ascii="Myriad Pro" w:hAnsi="Myriad Pro"/>
          <w:sz w:val="26"/>
          <w:szCs w:val="26"/>
        </w:rPr>
        <w:t>Об основных направлениях работы по реализации кадровой и социальной политики на 2017 год</w:t>
      </w:r>
      <w:r>
        <w:rPr>
          <w:rFonts w:ascii="Myriad Pro" w:hAnsi="Myriad Pro"/>
          <w:sz w:val="26"/>
          <w:szCs w:val="26"/>
        </w:rPr>
        <w:t>»</w:t>
      </w:r>
      <w:r w:rsidRPr="00A57877">
        <w:rPr>
          <w:rFonts w:ascii="Myriad Pro" w:hAnsi="Myriad Pro"/>
          <w:sz w:val="26"/>
          <w:szCs w:val="26"/>
        </w:rPr>
        <w:t xml:space="preserve">). </w:t>
      </w:r>
    </w:p>
    <w:p w14:paraId="062DC772"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w:t>
      </w:r>
      <w:r w:rsidRPr="00A57877">
        <w:rPr>
          <w:rFonts w:ascii="Myriad Pro" w:hAnsi="Myriad Pro"/>
          <w:spacing w:val="4"/>
          <w:sz w:val="26"/>
          <w:szCs w:val="26"/>
        </w:rPr>
        <w:t>труда на 2018 год</w:t>
      </w:r>
      <w:r w:rsidRPr="00A57877">
        <w:rPr>
          <w:rFonts w:ascii="Myriad Pro" w:hAnsi="Myriad Pro"/>
          <w:color w:val="323232"/>
          <w:spacing w:val="4"/>
          <w:sz w:val="26"/>
          <w:szCs w:val="26"/>
        </w:rPr>
        <w:t xml:space="preserve"> </w:t>
      </w:r>
      <w:r w:rsidRPr="00A57877">
        <w:rPr>
          <w:rFonts w:ascii="Myriad Pro" w:hAnsi="Myriad Pro"/>
          <w:color w:val="000000"/>
          <w:spacing w:val="1"/>
          <w:sz w:val="26"/>
          <w:szCs w:val="26"/>
        </w:rPr>
        <w:t>численность промышленно-</w:t>
      </w:r>
      <w:r w:rsidRPr="00A57877">
        <w:rPr>
          <w:rFonts w:ascii="Myriad Pro" w:hAnsi="Myriad Pro"/>
          <w:spacing w:val="1"/>
          <w:sz w:val="26"/>
          <w:szCs w:val="26"/>
        </w:rPr>
        <w:t xml:space="preserve">производственного персонала </w:t>
      </w:r>
      <w:r w:rsidRPr="00A57877">
        <w:rPr>
          <w:rFonts w:ascii="Myriad Pro" w:hAnsi="Myriad Pro"/>
          <w:sz w:val="26"/>
          <w:szCs w:val="26"/>
        </w:rPr>
        <w:t>распределительной</w:t>
      </w:r>
      <w:r w:rsidRPr="00A57877">
        <w:rPr>
          <w:rFonts w:ascii="Myriad Pro" w:hAnsi="Myriad Pro"/>
          <w:color w:val="000000"/>
          <w:sz w:val="26"/>
          <w:szCs w:val="26"/>
        </w:rPr>
        <w:t xml:space="preserve"> сетевой компании </w:t>
      </w:r>
      <w:r w:rsidRPr="00A57877">
        <w:rPr>
          <w:rFonts w:ascii="Myriad Pro" w:hAnsi="Myriad Pro"/>
          <w:sz w:val="26"/>
          <w:szCs w:val="26"/>
        </w:rPr>
        <w:t xml:space="preserve">принята </w:t>
      </w:r>
      <w:r w:rsidRPr="00A57877">
        <w:rPr>
          <w:rFonts w:ascii="Myriad Pro" w:hAnsi="Myriad Pro"/>
          <w:sz w:val="26"/>
          <w:szCs w:val="26"/>
          <w:u w:val="single"/>
        </w:rPr>
        <w:t>2 204</w:t>
      </w:r>
      <w:r w:rsidRPr="00A57877">
        <w:rPr>
          <w:rFonts w:ascii="Myriad Pro" w:hAnsi="Myriad Pro"/>
          <w:sz w:val="26"/>
          <w:szCs w:val="26"/>
        </w:rPr>
        <w:t xml:space="preserve"> человека. </w:t>
      </w:r>
    </w:p>
    <w:p w14:paraId="254912B1" w14:textId="77777777" w:rsidR="002166D9" w:rsidRPr="00A57877" w:rsidRDefault="002166D9" w:rsidP="007C3859">
      <w:pPr>
        <w:numPr>
          <w:ilvl w:val="0"/>
          <w:numId w:val="10"/>
        </w:numPr>
        <w:tabs>
          <w:tab w:val="left" w:pos="851"/>
        </w:tabs>
        <w:spacing w:after="0" w:line="360" w:lineRule="auto"/>
        <w:ind w:left="0" w:firstLine="567"/>
        <w:jc w:val="both"/>
        <w:rPr>
          <w:rFonts w:ascii="Myriad Pro" w:hAnsi="Myriad Pro"/>
          <w:sz w:val="26"/>
          <w:szCs w:val="26"/>
        </w:rPr>
      </w:pPr>
      <w:r w:rsidRPr="00A57877">
        <w:rPr>
          <w:rFonts w:ascii="Myriad Pro" w:hAnsi="Myriad Pro"/>
          <w:sz w:val="26"/>
          <w:szCs w:val="26"/>
        </w:rPr>
        <w:t>Тарифная составляющая средств, направляемых на оплату труда, принята в расчет исходя из:</w:t>
      </w:r>
    </w:p>
    <w:p w14:paraId="7F5EE591"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 минимальной месячной тарифной ставки рабочих 1 разряда промышленно – производственного персонала по состоянию на 01.01.2017 (Информационное письмо Объединения РаЭл от 18.01.2017 №14/02/2017) с увеличением на индекс потребительских цен 2017 года (104,7) на основании индекса потребительских цен, </w:t>
      </w:r>
      <w:r w:rsidRPr="00A57877">
        <w:rPr>
          <w:rFonts w:ascii="Myriad Pro" w:hAnsi="Myriad Pro"/>
          <w:sz w:val="26"/>
          <w:szCs w:val="26"/>
        </w:rPr>
        <w:lastRenderedPageBreak/>
        <w:t xml:space="preserve">в соответствии с </w:t>
      </w:r>
      <w:r>
        <w:rPr>
          <w:rFonts w:ascii="Myriad Pro" w:hAnsi="Myriad Pro"/>
          <w:sz w:val="26"/>
          <w:szCs w:val="26"/>
        </w:rPr>
        <w:t>«</w:t>
      </w:r>
      <w:r w:rsidRPr="00A57877">
        <w:rPr>
          <w:rFonts w:ascii="Myriad Pro" w:hAnsi="Myriad Pro"/>
          <w:sz w:val="26"/>
          <w:szCs w:val="26"/>
        </w:rPr>
        <w:t>Прогнозом экономического развития Российской Федерации на 2017 год и на плановый период 2018 и 2019 годов</w:t>
      </w:r>
      <w:r>
        <w:rPr>
          <w:rFonts w:ascii="Myriad Pro" w:hAnsi="Myriad Pro"/>
          <w:sz w:val="26"/>
          <w:szCs w:val="26"/>
        </w:rPr>
        <w:t>»</w:t>
      </w:r>
      <w:r w:rsidRPr="00A57877">
        <w:rPr>
          <w:rFonts w:ascii="Myriad Pro" w:hAnsi="Myriad Pro"/>
          <w:sz w:val="26"/>
          <w:szCs w:val="26"/>
        </w:rPr>
        <w:t>;</w:t>
      </w:r>
    </w:p>
    <w:p w14:paraId="7699E0A3"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 индекса потребительских цен 2018 года (104) на основании индекса потребительских цен, в соответствии с </w:t>
      </w:r>
      <w:r>
        <w:rPr>
          <w:rFonts w:ascii="Myriad Pro" w:hAnsi="Myriad Pro"/>
          <w:sz w:val="26"/>
          <w:szCs w:val="26"/>
        </w:rPr>
        <w:t>«</w:t>
      </w:r>
      <w:r w:rsidRPr="00A57877">
        <w:rPr>
          <w:rFonts w:ascii="Myriad Pro" w:hAnsi="Myriad Pro"/>
          <w:sz w:val="26"/>
          <w:szCs w:val="26"/>
        </w:rPr>
        <w:t>Прогнозом экономического развития Российской Федерации на 2017 год и на плановый период 2018 и 2019 годов</w:t>
      </w:r>
      <w:r>
        <w:rPr>
          <w:rFonts w:ascii="Myriad Pro" w:hAnsi="Myriad Pro"/>
          <w:sz w:val="26"/>
          <w:szCs w:val="26"/>
        </w:rPr>
        <w:t>»</w:t>
      </w:r>
      <w:r w:rsidRPr="00A57877">
        <w:rPr>
          <w:rFonts w:ascii="Myriad Pro" w:hAnsi="Myriad Pro"/>
          <w:sz w:val="26"/>
          <w:szCs w:val="26"/>
        </w:rPr>
        <w:t>;</w:t>
      </w:r>
    </w:p>
    <w:p w14:paraId="084BBBE3"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тарифного коэффициента (2,34), соответствующего ступени по оплате труда (7,45), сложившегося в Филиале по штатному расписанию.</w:t>
      </w:r>
    </w:p>
    <w:p w14:paraId="5C73B1E1"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Расчет среднего тарифного коэффициента осуществлен в соответствии с разделом </w:t>
      </w:r>
      <w:r w:rsidR="0031244B">
        <w:rPr>
          <w:rFonts w:ascii="Myriad Pro" w:hAnsi="Myriad Pro"/>
          <w:sz w:val="26"/>
          <w:szCs w:val="26"/>
        </w:rPr>
        <w:t>№ </w:t>
      </w:r>
      <w:r w:rsidRPr="00A57877">
        <w:rPr>
          <w:rFonts w:ascii="Myriad Pro" w:hAnsi="Myriad Pro"/>
          <w:sz w:val="26"/>
          <w:szCs w:val="26"/>
        </w:rPr>
        <w:t xml:space="preserve">4 Рекомендаций о едином порядке оплаты труда по тарифным ставкам (должностным окладам) работников электроэнергетики с учетом изменений и дополнений от 10 апреля 2008 г., на основании Штатного расписания филиала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 </w:t>
      </w:r>
      <w:r>
        <w:rPr>
          <w:rFonts w:ascii="Myriad Pro" w:hAnsi="Myriad Pro"/>
          <w:sz w:val="26"/>
          <w:szCs w:val="26"/>
        </w:rPr>
        <w:t>«</w:t>
      </w:r>
      <w:r w:rsidRPr="00A57877">
        <w:rPr>
          <w:rFonts w:ascii="Myriad Pro" w:hAnsi="Myriad Pro"/>
          <w:sz w:val="26"/>
          <w:szCs w:val="26"/>
        </w:rPr>
        <w:t>Астраханьэнерго</w:t>
      </w:r>
      <w:r>
        <w:rPr>
          <w:rFonts w:ascii="Myriad Pro" w:hAnsi="Myriad Pro"/>
          <w:sz w:val="26"/>
          <w:szCs w:val="26"/>
        </w:rPr>
        <w:t>»</w:t>
      </w:r>
      <w:r w:rsidRPr="00A57877">
        <w:rPr>
          <w:rFonts w:ascii="Myriad Pro" w:hAnsi="Myriad Pro"/>
          <w:sz w:val="26"/>
          <w:szCs w:val="26"/>
        </w:rPr>
        <w:t xml:space="preserve"> (без инвестиционной деятельности), утвержденного приказом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от 11  января 2017 года </w:t>
      </w:r>
      <w:r w:rsidR="0031244B">
        <w:rPr>
          <w:rFonts w:ascii="Myriad Pro" w:hAnsi="Myriad Pro"/>
          <w:sz w:val="26"/>
          <w:szCs w:val="26"/>
        </w:rPr>
        <w:t>№ </w:t>
      </w:r>
      <w:r w:rsidRPr="00A57877">
        <w:rPr>
          <w:rFonts w:ascii="Myriad Pro" w:hAnsi="Myriad Pro"/>
          <w:sz w:val="26"/>
          <w:szCs w:val="26"/>
        </w:rPr>
        <w:t xml:space="preserve">5 (далее – Штатное расписание) и минимальной месячной тарифной ставки рабочих 1 разряда промышленно – производственного персонала. </w:t>
      </w:r>
    </w:p>
    <w:p w14:paraId="5D7BEA57"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Штатное расписание учитывает: </w:t>
      </w:r>
    </w:p>
    <w:p w14:paraId="75D9F121" w14:textId="77777777" w:rsidR="002166D9" w:rsidRPr="00A57877" w:rsidRDefault="002166D9" w:rsidP="00F67A95">
      <w:pPr>
        <w:tabs>
          <w:tab w:val="num" w:pos="3225"/>
        </w:tabs>
        <w:spacing w:after="0" w:line="360" w:lineRule="auto"/>
        <w:ind w:firstLine="567"/>
        <w:jc w:val="both"/>
        <w:rPr>
          <w:rFonts w:ascii="Myriad Pro" w:hAnsi="Myriad Pro"/>
          <w:sz w:val="26"/>
          <w:szCs w:val="26"/>
        </w:rPr>
      </w:pPr>
      <w:r w:rsidRPr="00A57877">
        <w:rPr>
          <w:rFonts w:ascii="Myriad Pro" w:hAnsi="Myriad Pro"/>
          <w:sz w:val="26"/>
          <w:szCs w:val="26"/>
        </w:rPr>
        <w:t xml:space="preserve">- равномерное нарастание тарифных коэффициентов от ступени к ступени с 1 по 22 ступень; </w:t>
      </w:r>
    </w:p>
    <w:p w14:paraId="450483E9"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тарифная ставка (должностной оклад) работника устанавливается как произведение минимальной месячной тарифной ставки рабочих первого разряда и тарифного коэффициента;</w:t>
      </w:r>
    </w:p>
    <w:p w14:paraId="59456479" w14:textId="77777777" w:rsidR="002166D9" w:rsidRPr="00A57877" w:rsidRDefault="002166D9" w:rsidP="00F67A95">
      <w:pPr>
        <w:spacing w:after="0" w:line="360" w:lineRule="auto"/>
        <w:ind w:firstLine="567"/>
        <w:jc w:val="both"/>
        <w:rPr>
          <w:rFonts w:ascii="Myriad Pro" w:eastAsia="Calibri" w:hAnsi="Myriad Pro"/>
          <w:sz w:val="26"/>
          <w:szCs w:val="26"/>
        </w:rPr>
      </w:pPr>
      <w:r w:rsidRPr="00A57877">
        <w:rPr>
          <w:rFonts w:ascii="Myriad Pro" w:hAnsi="Myriad Pro"/>
          <w:sz w:val="26"/>
          <w:szCs w:val="26"/>
        </w:rPr>
        <w:t xml:space="preserve">-  работникам ключевых профессий и должностей установлена оплата труда, повышенная на 1 или 2 ступени от соответствующих должностей и профессий в соответствии с КД и ЛНА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eastAsia="Calibri" w:hAnsi="Myriad Pro"/>
          <w:sz w:val="26"/>
          <w:szCs w:val="26"/>
        </w:rPr>
        <w:t>.</w:t>
      </w:r>
    </w:p>
    <w:p w14:paraId="562C6633" w14:textId="77777777" w:rsidR="002166D9" w:rsidRPr="00A57877" w:rsidRDefault="002166D9" w:rsidP="00F67A95">
      <w:pPr>
        <w:spacing w:after="0" w:line="360" w:lineRule="auto"/>
        <w:ind w:firstLine="567"/>
        <w:jc w:val="both"/>
        <w:rPr>
          <w:rFonts w:ascii="Myriad Pro" w:hAnsi="Myriad Pro"/>
          <w:color w:val="000000"/>
          <w:spacing w:val="4"/>
          <w:sz w:val="26"/>
          <w:szCs w:val="26"/>
        </w:rPr>
      </w:pPr>
      <w:r w:rsidRPr="00A57877">
        <w:rPr>
          <w:rFonts w:ascii="Myriad Pro" w:hAnsi="Myriad Pro"/>
          <w:color w:val="000000"/>
          <w:spacing w:val="4"/>
          <w:sz w:val="26"/>
          <w:szCs w:val="26"/>
        </w:rPr>
        <w:t>Штатная численность Филиала</w:t>
      </w:r>
      <w:r w:rsidRPr="00A57877">
        <w:rPr>
          <w:rFonts w:ascii="Myriad Pro" w:hAnsi="Myriad Pro"/>
          <w:sz w:val="26"/>
          <w:szCs w:val="26"/>
        </w:rPr>
        <w:t xml:space="preserve"> </w:t>
      </w:r>
      <w:r w:rsidR="0031244B">
        <w:rPr>
          <w:rFonts w:ascii="Myriad Pro" w:hAnsi="Myriad Pro"/>
          <w:color w:val="000000"/>
          <w:spacing w:val="4"/>
          <w:sz w:val="26"/>
          <w:szCs w:val="26"/>
        </w:rPr>
        <w:t>ПАО </w:t>
      </w:r>
      <w:r>
        <w:rPr>
          <w:rFonts w:ascii="Myriad Pro" w:hAnsi="Myriad Pro"/>
          <w:color w:val="000000"/>
          <w:spacing w:val="4"/>
          <w:sz w:val="26"/>
          <w:szCs w:val="26"/>
        </w:rPr>
        <w:t>«</w:t>
      </w:r>
      <w:r w:rsidRPr="00A57877">
        <w:rPr>
          <w:rFonts w:ascii="Myriad Pro" w:hAnsi="Myriad Pro"/>
          <w:color w:val="000000"/>
          <w:spacing w:val="4"/>
          <w:sz w:val="26"/>
          <w:szCs w:val="26"/>
        </w:rPr>
        <w:t>МРСК Юга</w:t>
      </w:r>
      <w:r>
        <w:rPr>
          <w:rFonts w:ascii="Myriad Pro" w:hAnsi="Myriad Pro"/>
          <w:color w:val="000000"/>
          <w:spacing w:val="4"/>
          <w:sz w:val="26"/>
          <w:szCs w:val="26"/>
        </w:rPr>
        <w:t>»</w:t>
      </w:r>
      <w:r w:rsidRPr="00A57877">
        <w:rPr>
          <w:rFonts w:ascii="Myriad Pro" w:hAnsi="Myriad Pro"/>
          <w:color w:val="000000"/>
          <w:spacing w:val="4"/>
          <w:sz w:val="26"/>
          <w:szCs w:val="26"/>
        </w:rPr>
        <w:t xml:space="preserve"> - </w:t>
      </w:r>
      <w:r>
        <w:rPr>
          <w:rFonts w:ascii="Myriad Pro" w:hAnsi="Myriad Pro"/>
          <w:color w:val="000000"/>
          <w:spacing w:val="4"/>
          <w:sz w:val="26"/>
          <w:szCs w:val="26"/>
        </w:rPr>
        <w:t>«</w:t>
      </w:r>
      <w:r w:rsidRPr="00A57877">
        <w:rPr>
          <w:rFonts w:ascii="Myriad Pro" w:hAnsi="Myriad Pro"/>
          <w:color w:val="000000"/>
          <w:spacing w:val="4"/>
          <w:sz w:val="26"/>
          <w:szCs w:val="26"/>
        </w:rPr>
        <w:t>Астраханьэнерго</w:t>
      </w:r>
      <w:r>
        <w:rPr>
          <w:rFonts w:ascii="Myriad Pro" w:hAnsi="Myriad Pro"/>
          <w:color w:val="000000"/>
          <w:spacing w:val="4"/>
          <w:sz w:val="26"/>
          <w:szCs w:val="26"/>
        </w:rPr>
        <w:t>»</w:t>
      </w:r>
      <w:r w:rsidRPr="00A57877">
        <w:rPr>
          <w:rFonts w:ascii="Myriad Pro" w:hAnsi="Myriad Pro"/>
          <w:color w:val="000000"/>
          <w:spacing w:val="4"/>
          <w:sz w:val="26"/>
          <w:szCs w:val="26"/>
        </w:rPr>
        <w:t xml:space="preserve"> (без инвестиционной деятельности) составляет 2</w:t>
      </w:r>
      <w:r>
        <w:rPr>
          <w:rFonts w:ascii="Myriad Pro" w:hAnsi="Myriad Pro"/>
          <w:color w:val="000000"/>
          <w:spacing w:val="4"/>
          <w:sz w:val="26"/>
          <w:szCs w:val="26"/>
        </w:rPr>
        <w:t> </w:t>
      </w:r>
      <w:r w:rsidRPr="00A57877">
        <w:rPr>
          <w:rFonts w:ascii="Myriad Pro" w:hAnsi="Myriad Pro"/>
          <w:color w:val="000000"/>
          <w:spacing w:val="4"/>
          <w:sz w:val="26"/>
          <w:szCs w:val="26"/>
        </w:rPr>
        <w:t>266,05</w:t>
      </w:r>
      <w:r w:rsidRPr="0031489C">
        <w:rPr>
          <w:rFonts w:ascii="Myriad Pro" w:hAnsi="Myriad Pro"/>
          <w:color w:val="000000"/>
          <w:spacing w:val="4"/>
          <w:sz w:val="26"/>
          <w:szCs w:val="26"/>
        </w:rPr>
        <w:t xml:space="preserve"> </w:t>
      </w:r>
      <w:r>
        <w:rPr>
          <w:rFonts w:ascii="Myriad Pro" w:hAnsi="Myriad Pro"/>
          <w:color w:val="000000"/>
          <w:spacing w:val="4"/>
          <w:sz w:val="26"/>
          <w:szCs w:val="26"/>
        </w:rPr>
        <w:t>работников</w:t>
      </w:r>
      <w:r w:rsidRPr="00A57877">
        <w:rPr>
          <w:rFonts w:ascii="Myriad Pro" w:hAnsi="Myriad Pro"/>
          <w:color w:val="000000"/>
          <w:spacing w:val="4"/>
          <w:sz w:val="26"/>
          <w:szCs w:val="26"/>
        </w:rPr>
        <w:t xml:space="preserve">, сумма должностных окладов работников составляет 35 040 796 руб. </w:t>
      </w:r>
    </w:p>
    <w:p w14:paraId="0059901E" w14:textId="77777777" w:rsidR="002166D9" w:rsidRPr="00A57877" w:rsidRDefault="002166D9" w:rsidP="00F67A95">
      <w:pPr>
        <w:spacing w:after="0" w:line="360" w:lineRule="auto"/>
        <w:ind w:firstLine="567"/>
        <w:jc w:val="both"/>
        <w:rPr>
          <w:rFonts w:ascii="Myriad Pro" w:eastAsia="Calibri" w:hAnsi="Myriad Pro"/>
          <w:sz w:val="26"/>
          <w:szCs w:val="26"/>
        </w:rPr>
      </w:pPr>
      <w:r w:rsidRPr="00A57877">
        <w:rPr>
          <w:rFonts w:ascii="Myriad Pro" w:hAnsi="Myriad Pro"/>
          <w:color w:val="000000"/>
          <w:spacing w:val="4"/>
          <w:sz w:val="26"/>
          <w:szCs w:val="26"/>
        </w:rPr>
        <w:t xml:space="preserve">Таким образом, средний тарифный коэффициент, принятый в расчет, составил 2,34 (35 040 796 руб. / 2266,05 / 6600 руб.), где 6600 руб. – минимальная месячная тарифная ставка рабочих 1 разряда промышленно – производственного персонала по состоянию на 31.12.2016 (приказ </w:t>
      </w:r>
      <w:r w:rsidR="0031244B">
        <w:rPr>
          <w:rFonts w:ascii="Myriad Pro" w:hAnsi="Myriad Pro"/>
          <w:color w:val="000000"/>
          <w:spacing w:val="4"/>
          <w:sz w:val="26"/>
          <w:szCs w:val="26"/>
        </w:rPr>
        <w:t>ПАО </w:t>
      </w:r>
      <w:r>
        <w:rPr>
          <w:rFonts w:ascii="Myriad Pro" w:hAnsi="Myriad Pro"/>
          <w:color w:val="000000"/>
          <w:spacing w:val="4"/>
          <w:sz w:val="26"/>
          <w:szCs w:val="26"/>
        </w:rPr>
        <w:t>«</w:t>
      </w:r>
      <w:r w:rsidRPr="00A57877">
        <w:rPr>
          <w:rFonts w:ascii="Myriad Pro" w:hAnsi="Myriad Pro"/>
          <w:color w:val="000000"/>
          <w:spacing w:val="4"/>
          <w:sz w:val="26"/>
          <w:szCs w:val="26"/>
        </w:rPr>
        <w:t xml:space="preserve">МРСК </w:t>
      </w:r>
      <w:r w:rsidRPr="00A57877">
        <w:rPr>
          <w:rFonts w:ascii="Myriad Pro" w:hAnsi="Myriad Pro"/>
          <w:color w:val="000000"/>
          <w:spacing w:val="4"/>
          <w:sz w:val="26"/>
          <w:szCs w:val="26"/>
        </w:rPr>
        <w:lastRenderedPageBreak/>
        <w:t>Юга</w:t>
      </w:r>
      <w:r>
        <w:rPr>
          <w:rFonts w:ascii="Myriad Pro" w:hAnsi="Myriad Pro"/>
          <w:color w:val="000000"/>
          <w:spacing w:val="4"/>
          <w:sz w:val="26"/>
          <w:szCs w:val="26"/>
        </w:rPr>
        <w:t>»</w:t>
      </w:r>
      <w:r w:rsidRPr="00A57877">
        <w:rPr>
          <w:rFonts w:ascii="Myriad Pro" w:hAnsi="Myriad Pro"/>
          <w:color w:val="000000"/>
          <w:spacing w:val="4"/>
          <w:sz w:val="26"/>
          <w:szCs w:val="26"/>
        </w:rPr>
        <w:t xml:space="preserve"> </w:t>
      </w:r>
      <w:r>
        <w:rPr>
          <w:rFonts w:ascii="Myriad Pro" w:hAnsi="Myriad Pro"/>
          <w:color w:val="000000"/>
          <w:spacing w:val="4"/>
          <w:sz w:val="26"/>
          <w:szCs w:val="26"/>
        </w:rPr>
        <w:t>«</w:t>
      </w:r>
      <w:r w:rsidRPr="00A57877">
        <w:rPr>
          <w:rFonts w:ascii="Myriad Pro" w:hAnsi="Myriad Pro"/>
          <w:color w:val="000000"/>
          <w:spacing w:val="4"/>
          <w:sz w:val="26"/>
          <w:szCs w:val="26"/>
        </w:rPr>
        <w:t xml:space="preserve">Об утверждении программы установления минимальной месячной тарифной ставки рабочих первого разряда в </w:t>
      </w:r>
      <w:r w:rsidR="0031244B">
        <w:rPr>
          <w:rFonts w:ascii="Myriad Pro" w:hAnsi="Myriad Pro"/>
          <w:color w:val="000000"/>
          <w:spacing w:val="4"/>
          <w:sz w:val="26"/>
          <w:szCs w:val="26"/>
        </w:rPr>
        <w:t>ПАО </w:t>
      </w:r>
      <w:r>
        <w:rPr>
          <w:rFonts w:ascii="Myriad Pro" w:hAnsi="Myriad Pro"/>
          <w:color w:val="000000"/>
          <w:spacing w:val="4"/>
          <w:sz w:val="26"/>
          <w:szCs w:val="26"/>
        </w:rPr>
        <w:t>«</w:t>
      </w:r>
      <w:r w:rsidRPr="00A57877">
        <w:rPr>
          <w:rFonts w:ascii="Myriad Pro" w:hAnsi="Myriad Pro"/>
          <w:color w:val="000000"/>
          <w:spacing w:val="4"/>
          <w:sz w:val="26"/>
          <w:szCs w:val="26"/>
        </w:rPr>
        <w:t>МРСК Юга</w:t>
      </w:r>
      <w:r>
        <w:rPr>
          <w:rFonts w:ascii="Myriad Pro" w:hAnsi="Myriad Pro"/>
          <w:color w:val="000000"/>
          <w:spacing w:val="4"/>
          <w:sz w:val="26"/>
          <w:szCs w:val="26"/>
        </w:rPr>
        <w:t>»</w:t>
      </w:r>
      <w:r w:rsidRPr="00A57877">
        <w:rPr>
          <w:rFonts w:ascii="Myriad Pro" w:hAnsi="Myriad Pro"/>
          <w:color w:val="000000"/>
          <w:spacing w:val="4"/>
          <w:sz w:val="26"/>
          <w:szCs w:val="26"/>
        </w:rPr>
        <w:t xml:space="preserve"> в 2016 году</w:t>
      </w:r>
      <w:r>
        <w:rPr>
          <w:rFonts w:ascii="Myriad Pro" w:hAnsi="Myriad Pro"/>
          <w:color w:val="000000"/>
          <w:spacing w:val="4"/>
          <w:sz w:val="26"/>
          <w:szCs w:val="26"/>
        </w:rPr>
        <w:t>»</w:t>
      </w:r>
      <w:r w:rsidRPr="00A57877">
        <w:rPr>
          <w:rFonts w:ascii="Myriad Pro" w:hAnsi="Myriad Pro"/>
          <w:color w:val="000000"/>
          <w:spacing w:val="4"/>
          <w:sz w:val="26"/>
          <w:szCs w:val="26"/>
        </w:rPr>
        <w:t xml:space="preserve"> от </w:t>
      </w:r>
      <w:r>
        <w:rPr>
          <w:rFonts w:ascii="Myriad Pro" w:hAnsi="Myriad Pro"/>
          <w:color w:val="000000"/>
          <w:spacing w:val="4"/>
          <w:sz w:val="26"/>
          <w:szCs w:val="26"/>
        </w:rPr>
        <w:t>28.12.2015</w:t>
      </w:r>
      <w:r w:rsidRPr="00A57877">
        <w:rPr>
          <w:rFonts w:ascii="Myriad Pro" w:hAnsi="Myriad Pro"/>
          <w:color w:val="000000"/>
          <w:spacing w:val="4"/>
          <w:sz w:val="26"/>
          <w:szCs w:val="26"/>
        </w:rPr>
        <w:t xml:space="preserve"> </w:t>
      </w:r>
      <w:r w:rsidR="0031244B">
        <w:rPr>
          <w:rFonts w:ascii="Myriad Pro" w:hAnsi="Myriad Pro"/>
          <w:color w:val="000000"/>
          <w:spacing w:val="4"/>
          <w:sz w:val="26"/>
          <w:szCs w:val="26"/>
        </w:rPr>
        <w:t>№ </w:t>
      </w:r>
      <w:r w:rsidRPr="00A57877">
        <w:rPr>
          <w:rFonts w:ascii="Myriad Pro" w:hAnsi="Myriad Pro"/>
          <w:color w:val="000000"/>
          <w:spacing w:val="4"/>
          <w:sz w:val="26"/>
          <w:szCs w:val="26"/>
        </w:rPr>
        <w:t>840).</w:t>
      </w:r>
    </w:p>
    <w:p w14:paraId="06FA7D5C" w14:textId="77777777" w:rsidR="002166D9" w:rsidRPr="00A57877" w:rsidRDefault="002166D9" w:rsidP="007C3859">
      <w:pPr>
        <w:numPr>
          <w:ilvl w:val="0"/>
          <w:numId w:val="10"/>
        </w:numPr>
        <w:tabs>
          <w:tab w:val="clear" w:pos="540"/>
          <w:tab w:val="num" w:pos="0"/>
          <w:tab w:val="left" w:pos="851"/>
        </w:tabs>
        <w:spacing w:after="0" w:line="360" w:lineRule="auto"/>
        <w:ind w:left="0" w:firstLine="567"/>
        <w:jc w:val="both"/>
        <w:rPr>
          <w:rFonts w:ascii="Myriad Pro" w:hAnsi="Myriad Pro"/>
          <w:sz w:val="26"/>
          <w:szCs w:val="26"/>
        </w:rPr>
      </w:pPr>
      <w:r w:rsidRPr="00A57877">
        <w:rPr>
          <w:rFonts w:ascii="Myriad Pro" w:hAnsi="Myriad Pro"/>
          <w:sz w:val="26"/>
          <w:szCs w:val="26"/>
        </w:rPr>
        <w:t>Выплаты, связанные с режимом работы и условиями труда работников Филиала, предусмотрены:</w:t>
      </w:r>
    </w:p>
    <w:p w14:paraId="52A7D736"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 Положением об оплате труда работников филиалов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(приказ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от 14.11.2016 </w:t>
      </w:r>
      <w:r w:rsidR="0031244B">
        <w:rPr>
          <w:rFonts w:ascii="Myriad Pro" w:hAnsi="Myriad Pro"/>
          <w:sz w:val="26"/>
          <w:szCs w:val="26"/>
        </w:rPr>
        <w:t>№ </w:t>
      </w:r>
      <w:r w:rsidRPr="00A57877">
        <w:rPr>
          <w:rFonts w:ascii="Myriad Pro" w:hAnsi="Myriad Pro"/>
          <w:sz w:val="26"/>
          <w:szCs w:val="26"/>
        </w:rPr>
        <w:t>766);</w:t>
      </w:r>
    </w:p>
    <w:p w14:paraId="0BF821F4"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 Положением об оплате труда работников аппаратов управления филиалов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(приказ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от 14.11.2016 </w:t>
      </w:r>
      <w:r w:rsidR="0031244B">
        <w:rPr>
          <w:rFonts w:ascii="Myriad Pro" w:hAnsi="Myriad Pro"/>
          <w:sz w:val="26"/>
          <w:szCs w:val="26"/>
        </w:rPr>
        <w:t>№ </w:t>
      </w:r>
      <w:r w:rsidRPr="00A57877">
        <w:rPr>
          <w:rFonts w:ascii="Myriad Pro" w:hAnsi="Myriad Pro"/>
          <w:sz w:val="26"/>
          <w:szCs w:val="26"/>
        </w:rPr>
        <w:t>766).</w:t>
      </w:r>
    </w:p>
    <w:p w14:paraId="493B550C"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Процент выплат, связанных с режимом работы и условиями труда работников Филиала за 2016 год</w:t>
      </w:r>
      <w:r>
        <w:rPr>
          <w:rFonts w:ascii="Myriad Pro" w:hAnsi="Myriad Pro"/>
          <w:sz w:val="26"/>
          <w:szCs w:val="26"/>
        </w:rPr>
        <w:t>,</w:t>
      </w:r>
      <w:r w:rsidRPr="00A57877">
        <w:rPr>
          <w:rFonts w:ascii="Myriad Pro" w:hAnsi="Myriad Pro"/>
          <w:sz w:val="26"/>
          <w:szCs w:val="26"/>
        </w:rPr>
        <w:t xml:space="preserve"> составил 19,86 %. </w:t>
      </w:r>
    </w:p>
    <w:p w14:paraId="043A8B2C"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Средний процент выплат, принятый в расчет ожидаемых расходов на оплату труда в 2017 году</w:t>
      </w:r>
      <w:r>
        <w:rPr>
          <w:rFonts w:ascii="Myriad Pro" w:hAnsi="Myriad Pro"/>
          <w:sz w:val="26"/>
          <w:szCs w:val="26"/>
        </w:rPr>
        <w:t>,</w:t>
      </w:r>
      <w:r w:rsidRPr="00A57877">
        <w:rPr>
          <w:rFonts w:ascii="Myriad Pro" w:hAnsi="Myriad Pro"/>
          <w:sz w:val="26"/>
          <w:szCs w:val="26"/>
        </w:rPr>
        <w:t xml:space="preserve"> составил 19,86 %.</w:t>
      </w:r>
    </w:p>
    <w:p w14:paraId="54F9DA58"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на </w:t>
      </w:r>
      <w:r w:rsidRPr="00A57877">
        <w:rPr>
          <w:rFonts w:ascii="Myriad Pro" w:hAnsi="Myriad Pro"/>
          <w:spacing w:val="4"/>
          <w:sz w:val="26"/>
          <w:szCs w:val="26"/>
        </w:rPr>
        <w:t>2018 год</w:t>
      </w:r>
      <w:r w:rsidRPr="00A57877">
        <w:rPr>
          <w:rFonts w:ascii="Myriad Pro" w:hAnsi="Myriad Pro"/>
          <w:color w:val="323232"/>
          <w:spacing w:val="4"/>
          <w:sz w:val="26"/>
          <w:szCs w:val="26"/>
        </w:rPr>
        <w:t xml:space="preserve"> п</w:t>
      </w:r>
      <w:r w:rsidRPr="00A57877">
        <w:rPr>
          <w:rFonts w:ascii="Myriad Pro" w:hAnsi="Myriad Pro"/>
          <w:sz w:val="26"/>
          <w:szCs w:val="26"/>
        </w:rPr>
        <w:t>роцент выплат</w:t>
      </w:r>
      <w:r>
        <w:rPr>
          <w:rFonts w:ascii="Myriad Pro" w:hAnsi="Myriad Pro"/>
          <w:sz w:val="26"/>
          <w:szCs w:val="26"/>
        </w:rPr>
        <w:t>, связанных с режимом работы и условиями труда работников,</w:t>
      </w:r>
      <w:r w:rsidRPr="00A57877">
        <w:rPr>
          <w:rFonts w:ascii="Myriad Pro" w:hAnsi="Myriad Pro"/>
          <w:sz w:val="26"/>
          <w:szCs w:val="26"/>
        </w:rPr>
        <w:t xml:space="preserve"> по </w:t>
      </w:r>
      <w:r>
        <w:rPr>
          <w:rFonts w:ascii="Myriad Pro" w:hAnsi="Myriad Pro"/>
          <w:sz w:val="26"/>
          <w:szCs w:val="26"/>
        </w:rPr>
        <w:t>ф</w:t>
      </w:r>
      <w:r w:rsidRPr="00A57877">
        <w:rPr>
          <w:rFonts w:ascii="Myriad Pro" w:hAnsi="Myriad Pro"/>
          <w:sz w:val="26"/>
          <w:szCs w:val="26"/>
        </w:rPr>
        <w:t>илиалу</w:t>
      </w:r>
      <w:r w:rsidRPr="00A57877">
        <w:rPr>
          <w:rFonts w:ascii="Myriad Pro" w:hAnsi="Myriad Pro"/>
          <w:color w:val="000000"/>
          <w:sz w:val="26"/>
          <w:szCs w:val="26"/>
        </w:rPr>
        <w:t xml:space="preserve"> </w:t>
      </w:r>
      <w:r w:rsidR="0031244B">
        <w:rPr>
          <w:rFonts w:ascii="Myriad Pro" w:hAnsi="Myriad Pro"/>
          <w:color w:val="000000"/>
          <w:sz w:val="26"/>
          <w:szCs w:val="26"/>
        </w:rPr>
        <w:t>ПАО </w:t>
      </w:r>
      <w:r>
        <w:rPr>
          <w:rFonts w:ascii="Myriad Pro" w:hAnsi="Myriad Pro"/>
          <w:color w:val="000000"/>
          <w:sz w:val="26"/>
          <w:szCs w:val="26"/>
        </w:rPr>
        <w:t xml:space="preserve">«МРСК Юга» - «Астраханьэнерго» </w:t>
      </w:r>
      <w:r>
        <w:rPr>
          <w:rFonts w:ascii="Myriad Pro" w:hAnsi="Myriad Pro"/>
          <w:sz w:val="26"/>
          <w:szCs w:val="26"/>
        </w:rPr>
        <w:t>предложен в размере</w:t>
      </w:r>
      <w:r w:rsidRPr="00A57877">
        <w:rPr>
          <w:rFonts w:ascii="Myriad Pro" w:hAnsi="Myriad Pro"/>
          <w:sz w:val="26"/>
          <w:szCs w:val="26"/>
        </w:rPr>
        <w:t xml:space="preserve"> 12,5 % в соответствии с нормами ОТС. </w:t>
      </w:r>
    </w:p>
    <w:p w14:paraId="103A4720" w14:textId="77777777" w:rsidR="002166D9" w:rsidRPr="00A57877" w:rsidRDefault="002166D9" w:rsidP="007C3859">
      <w:pPr>
        <w:numPr>
          <w:ilvl w:val="0"/>
          <w:numId w:val="10"/>
        </w:numPr>
        <w:tabs>
          <w:tab w:val="left" w:pos="851"/>
        </w:tabs>
        <w:spacing w:after="0" w:line="360" w:lineRule="auto"/>
        <w:ind w:left="0" w:firstLine="567"/>
        <w:jc w:val="both"/>
        <w:rPr>
          <w:rFonts w:ascii="Myriad Pro" w:hAnsi="Myriad Pro"/>
          <w:sz w:val="26"/>
          <w:szCs w:val="26"/>
        </w:rPr>
      </w:pPr>
      <w:r w:rsidRPr="00A57877">
        <w:rPr>
          <w:rFonts w:ascii="Myriad Pro" w:hAnsi="Myriad Pro"/>
          <w:sz w:val="26"/>
          <w:szCs w:val="26"/>
        </w:rPr>
        <w:t>Текущее премирование включает в себя преми</w:t>
      </w:r>
      <w:r>
        <w:rPr>
          <w:rFonts w:ascii="Myriad Pro" w:hAnsi="Myriad Pro"/>
          <w:sz w:val="26"/>
          <w:szCs w:val="26"/>
        </w:rPr>
        <w:t>и</w:t>
      </w:r>
      <w:r w:rsidRPr="00A57877">
        <w:rPr>
          <w:rFonts w:ascii="Myriad Pro" w:hAnsi="Myriad Pro"/>
          <w:sz w:val="26"/>
          <w:szCs w:val="26"/>
        </w:rPr>
        <w:t xml:space="preserve"> за основные результаты производственно-хозяйственной деятельности по итогам работы за месяц и квартал, предусмотренны</w:t>
      </w:r>
      <w:r>
        <w:rPr>
          <w:rFonts w:ascii="Myriad Pro" w:hAnsi="Myriad Pro"/>
          <w:sz w:val="26"/>
          <w:szCs w:val="26"/>
        </w:rPr>
        <w:t>е</w:t>
      </w:r>
      <w:r w:rsidRPr="00A57877">
        <w:rPr>
          <w:rFonts w:ascii="Myriad Pro" w:hAnsi="Myriad Pro"/>
          <w:sz w:val="26"/>
          <w:szCs w:val="26"/>
        </w:rPr>
        <w:t>:</w:t>
      </w:r>
    </w:p>
    <w:p w14:paraId="26C75258"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  Положением о материальном стимулировании работников филиалов </w:t>
      </w:r>
      <w:r>
        <w:rPr>
          <w:rFonts w:ascii="Myriad Pro" w:hAnsi="Myriad Pro"/>
          <w:sz w:val="26"/>
          <w:szCs w:val="26"/>
        </w:rPr>
        <w:br/>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(приказы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от 20.09.2012 </w:t>
      </w:r>
      <w:r w:rsidR="0031244B">
        <w:rPr>
          <w:rFonts w:ascii="Myriad Pro" w:hAnsi="Myriad Pro"/>
          <w:sz w:val="26"/>
          <w:szCs w:val="26"/>
        </w:rPr>
        <w:t>№ </w:t>
      </w:r>
      <w:r w:rsidRPr="00A57877">
        <w:rPr>
          <w:rFonts w:ascii="Myriad Pro" w:hAnsi="Myriad Pro"/>
          <w:sz w:val="26"/>
          <w:szCs w:val="26"/>
        </w:rPr>
        <w:t xml:space="preserve">515 и 06.10.2016 </w:t>
      </w:r>
      <w:r w:rsidR="0031244B">
        <w:rPr>
          <w:rFonts w:ascii="Myriad Pro" w:hAnsi="Myriad Pro"/>
          <w:sz w:val="26"/>
          <w:szCs w:val="26"/>
        </w:rPr>
        <w:t>№ </w:t>
      </w:r>
      <w:r w:rsidRPr="00A57877">
        <w:rPr>
          <w:rFonts w:ascii="Myriad Pro" w:hAnsi="Myriad Pro"/>
          <w:sz w:val="26"/>
          <w:szCs w:val="26"/>
        </w:rPr>
        <w:t>647);</w:t>
      </w:r>
    </w:p>
    <w:p w14:paraId="47AECAE4" w14:textId="77777777" w:rsidR="002166D9" w:rsidRPr="00A57877" w:rsidRDefault="002166D9" w:rsidP="00F67A95">
      <w:pPr>
        <w:spacing w:after="0" w:line="360" w:lineRule="auto"/>
        <w:ind w:firstLine="567"/>
        <w:jc w:val="both"/>
        <w:rPr>
          <w:rFonts w:ascii="Myriad Pro" w:eastAsia="Calibri" w:hAnsi="Myriad Pro"/>
          <w:sz w:val="26"/>
          <w:szCs w:val="26"/>
        </w:rPr>
      </w:pPr>
      <w:r w:rsidRPr="00A57877">
        <w:rPr>
          <w:rFonts w:ascii="Myriad Pro" w:hAnsi="Myriad Pro"/>
          <w:sz w:val="26"/>
          <w:szCs w:val="26"/>
        </w:rPr>
        <w:t xml:space="preserve">Базовые размеры премирования по периодам премирования и категориям на 2017 год работников Филиала утверждены приказом </w:t>
      </w:r>
      <w:r w:rsidRPr="00A57877">
        <w:rPr>
          <w:rFonts w:ascii="Myriad Pro" w:eastAsia="Calibri" w:hAnsi="Myriad Pro"/>
          <w:sz w:val="26"/>
          <w:szCs w:val="26"/>
        </w:rPr>
        <w:t xml:space="preserve">филиала </w:t>
      </w:r>
      <w:r w:rsidR="0031244B">
        <w:rPr>
          <w:rFonts w:ascii="Myriad Pro" w:eastAsia="Calibri" w:hAnsi="Myriad Pro"/>
          <w:sz w:val="26"/>
          <w:szCs w:val="26"/>
        </w:rPr>
        <w:t>ПАО </w:t>
      </w:r>
      <w:r>
        <w:rPr>
          <w:rFonts w:ascii="Myriad Pro" w:eastAsia="Calibri" w:hAnsi="Myriad Pro"/>
          <w:sz w:val="26"/>
          <w:szCs w:val="26"/>
        </w:rPr>
        <w:t>«</w:t>
      </w:r>
      <w:r w:rsidRPr="00A57877">
        <w:rPr>
          <w:rFonts w:ascii="Myriad Pro" w:eastAsia="Calibri" w:hAnsi="Myriad Pro"/>
          <w:sz w:val="26"/>
          <w:szCs w:val="26"/>
        </w:rPr>
        <w:t>МРСК Юга</w:t>
      </w:r>
      <w:r>
        <w:rPr>
          <w:rFonts w:ascii="Myriad Pro" w:eastAsia="Calibri" w:hAnsi="Myriad Pro"/>
          <w:sz w:val="26"/>
          <w:szCs w:val="26"/>
        </w:rPr>
        <w:t>»</w:t>
      </w:r>
      <w:r w:rsidRPr="00A57877">
        <w:rPr>
          <w:rFonts w:ascii="Myriad Pro" w:eastAsia="Calibri" w:hAnsi="Myriad Pro"/>
          <w:sz w:val="26"/>
          <w:szCs w:val="26"/>
        </w:rPr>
        <w:t xml:space="preserve"> - </w:t>
      </w:r>
      <w:r>
        <w:rPr>
          <w:rFonts w:ascii="Myriad Pro" w:eastAsia="Calibri" w:hAnsi="Myriad Pro"/>
          <w:sz w:val="26"/>
          <w:szCs w:val="26"/>
        </w:rPr>
        <w:t>«</w:t>
      </w:r>
      <w:r w:rsidRPr="00A57877">
        <w:rPr>
          <w:rFonts w:ascii="Myriad Pro" w:eastAsia="Calibri" w:hAnsi="Myriad Pro"/>
          <w:sz w:val="26"/>
          <w:szCs w:val="26"/>
        </w:rPr>
        <w:t>Астраханьэнерго</w:t>
      </w:r>
      <w:r>
        <w:rPr>
          <w:rFonts w:ascii="Myriad Pro" w:eastAsia="Calibri" w:hAnsi="Myriad Pro"/>
          <w:sz w:val="26"/>
          <w:szCs w:val="26"/>
        </w:rPr>
        <w:t>»</w:t>
      </w:r>
      <w:r w:rsidRPr="00A57877">
        <w:rPr>
          <w:rFonts w:ascii="Myriad Pro" w:hAnsi="Myriad Pro"/>
          <w:sz w:val="26"/>
          <w:szCs w:val="26"/>
        </w:rPr>
        <w:t xml:space="preserve">  </w:t>
      </w:r>
      <w:r w:rsidRPr="00A57877">
        <w:rPr>
          <w:rFonts w:ascii="Myriad Pro" w:eastAsia="Calibri" w:hAnsi="Myriad Pro"/>
          <w:sz w:val="26"/>
          <w:szCs w:val="26"/>
        </w:rPr>
        <w:t xml:space="preserve">от 26.12.2016 </w:t>
      </w:r>
      <w:r w:rsidR="0031244B">
        <w:rPr>
          <w:rFonts w:ascii="Myriad Pro" w:eastAsia="Calibri" w:hAnsi="Myriad Pro"/>
          <w:sz w:val="26"/>
          <w:szCs w:val="26"/>
        </w:rPr>
        <w:t>№ </w:t>
      </w:r>
      <w:r w:rsidRPr="00A57877">
        <w:rPr>
          <w:rFonts w:ascii="Myriad Pro" w:eastAsia="Calibri" w:hAnsi="Myriad Pro"/>
          <w:sz w:val="26"/>
          <w:szCs w:val="26"/>
        </w:rPr>
        <w:t xml:space="preserve">2501-мт </w:t>
      </w:r>
      <w:r>
        <w:rPr>
          <w:rFonts w:ascii="Myriad Pro" w:eastAsia="Calibri" w:hAnsi="Myriad Pro"/>
          <w:sz w:val="26"/>
          <w:szCs w:val="26"/>
        </w:rPr>
        <w:t>«</w:t>
      </w:r>
      <w:r w:rsidRPr="00A57877">
        <w:rPr>
          <w:rFonts w:ascii="Myriad Pro" w:eastAsia="Calibri" w:hAnsi="Myriad Pro"/>
          <w:sz w:val="26"/>
          <w:szCs w:val="26"/>
        </w:rPr>
        <w:t>Об утверждении размеров корректирующих коэффициентов, установленных в отношении должностных окладов по категориям работников с 01 января 2017 года, базовых размеров премирования с 01 января 2017 года по периодам премирования и категориям работников филиала, ключевых должностей и профессий</w:t>
      </w:r>
      <w:r>
        <w:rPr>
          <w:rFonts w:ascii="Myriad Pro" w:eastAsia="Calibri" w:hAnsi="Myriad Pro"/>
          <w:sz w:val="26"/>
          <w:szCs w:val="26"/>
        </w:rPr>
        <w:t>»</w:t>
      </w:r>
      <w:r w:rsidRPr="00A57877">
        <w:rPr>
          <w:rFonts w:ascii="Myriad Pro" w:eastAsia="Calibri" w:hAnsi="Myriad Pro"/>
          <w:sz w:val="26"/>
          <w:szCs w:val="26"/>
        </w:rPr>
        <w:t>.</w:t>
      </w:r>
    </w:p>
    <w:p w14:paraId="17AA6D43" w14:textId="77777777" w:rsidR="00F67A95" w:rsidRDefault="00F67A95" w:rsidP="002166D9">
      <w:pPr>
        <w:spacing w:after="0" w:line="360" w:lineRule="auto"/>
        <w:ind w:firstLine="709"/>
        <w:jc w:val="center"/>
        <w:rPr>
          <w:rFonts w:ascii="Myriad Pro" w:hAnsi="Myriad Pro"/>
          <w:b/>
          <w:bCs/>
          <w:sz w:val="26"/>
          <w:szCs w:val="26"/>
        </w:rPr>
      </w:pPr>
    </w:p>
    <w:p w14:paraId="002E746B" w14:textId="77777777" w:rsidR="00F67A95" w:rsidRDefault="00F67A95" w:rsidP="002166D9">
      <w:pPr>
        <w:spacing w:after="0" w:line="360" w:lineRule="auto"/>
        <w:ind w:firstLine="709"/>
        <w:jc w:val="center"/>
        <w:rPr>
          <w:rFonts w:ascii="Myriad Pro" w:hAnsi="Myriad Pro"/>
          <w:b/>
          <w:bCs/>
          <w:sz w:val="26"/>
          <w:szCs w:val="26"/>
        </w:rPr>
      </w:pPr>
    </w:p>
    <w:p w14:paraId="1134CE84" w14:textId="77777777" w:rsidR="002166D9" w:rsidRPr="0031489C" w:rsidRDefault="002166D9" w:rsidP="007C3859">
      <w:pPr>
        <w:spacing w:after="0" w:line="360" w:lineRule="auto"/>
        <w:jc w:val="center"/>
        <w:rPr>
          <w:rFonts w:ascii="Myriad Pro" w:hAnsi="Myriad Pro"/>
          <w:b/>
          <w:bCs/>
          <w:sz w:val="26"/>
          <w:szCs w:val="26"/>
        </w:rPr>
      </w:pPr>
      <w:r w:rsidRPr="0031489C">
        <w:rPr>
          <w:rFonts w:ascii="Myriad Pro" w:hAnsi="Myriad Pro"/>
          <w:b/>
          <w:bCs/>
          <w:sz w:val="26"/>
          <w:szCs w:val="26"/>
        </w:rPr>
        <w:lastRenderedPageBreak/>
        <w:t>Базовые размеры премирования по Филиалу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3961"/>
        <w:gridCol w:w="2297"/>
        <w:gridCol w:w="2309"/>
      </w:tblGrid>
      <w:tr w:rsidR="002166D9" w:rsidRPr="00310A8D" w14:paraId="5A7A5CE4" w14:textId="77777777" w:rsidTr="00C42A31">
        <w:trPr>
          <w:trHeight w:val="327"/>
        </w:trPr>
        <w:tc>
          <w:tcPr>
            <w:tcW w:w="6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E366C9" w14:textId="77777777" w:rsidR="002166D9" w:rsidRPr="00310A8D" w:rsidRDefault="0031244B" w:rsidP="00C42A31">
            <w:pPr>
              <w:spacing w:after="0" w:line="240" w:lineRule="auto"/>
              <w:contextualSpacing/>
              <w:jc w:val="center"/>
              <w:rPr>
                <w:rFonts w:ascii="Myriad Pro" w:hAnsi="Myriad Pro"/>
                <w:color w:val="FFFFFF" w:themeColor="background1"/>
              </w:rPr>
            </w:pPr>
            <w:r>
              <w:rPr>
                <w:rFonts w:ascii="Myriad Pro" w:hAnsi="Myriad Pro"/>
                <w:color w:val="FFFFFF" w:themeColor="background1"/>
              </w:rPr>
              <w:t>№ </w:t>
            </w:r>
            <w:r w:rsidR="002166D9" w:rsidRPr="00310A8D">
              <w:rPr>
                <w:rFonts w:ascii="Myriad Pro" w:hAnsi="Myriad Pro"/>
                <w:color w:val="FFFFFF" w:themeColor="background1"/>
              </w:rPr>
              <w:t>п/п</w:t>
            </w:r>
          </w:p>
        </w:tc>
        <w:tc>
          <w:tcPr>
            <w:tcW w:w="40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EB0424" w14:textId="77777777" w:rsidR="002166D9" w:rsidRPr="00310A8D" w:rsidRDefault="002166D9" w:rsidP="00C42A31">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Категория работника</w:t>
            </w:r>
          </w:p>
        </w:tc>
        <w:tc>
          <w:tcPr>
            <w:tcW w:w="46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0AC44E" w14:textId="77777777" w:rsidR="002166D9" w:rsidRPr="00310A8D" w:rsidRDefault="002166D9" w:rsidP="00C42A31">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Базовый размер премирования,</w:t>
            </w:r>
          </w:p>
          <w:p w14:paraId="7219951D" w14:textId="77777777" w:rsidR="002166D9" w:rsidRPr="00310A8D" w:rsidRDefault="002166D9" w:rsidP="00C42A31">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 к должностному окладу</w:t>
            </w:r>
          </w:p>
        </w:tc>
      </w:tr>
      <w:tr w:rsidR="002166D9" w:rsidRPr="00310A8D" w14:paraId="6556D384" w14:textId="77777777" w:rsidTr="00C42A31">
        <w:tc>
          <w:tcPr>
            <w:tcW w:w="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4A8234" w14:textId="77777777" w:rsidR="002166D9" w:rsidRPr="00310A8D" w:rsidRDefault="002166D9" w:rsidP="00C42A31">
            <w:pPr>
              <w:spacing w:after="0" w:line="240" w:lineRule="auto"/>
              <w:contextualSpacing/>
              <w:jc w:val="both"/>
              <w:rPr>
                <w:rFonts w:ascii="Myriad Pro" w:hAnsi="Myriad Pro"/>
                <w:color w:val="FFFFFF" w:themeColor="background1"/>
              </w:rPr>
            </w:pPr>
          </w:p>
        </w:tc>
        <w:tc>
          <w:tcPr>
            <w:tcW w:w="40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71C387" w14:textId="77777777" w:rsidR="002166D9" w:rsidRPr="00310A8D" w:rsidRDefault="002166D9" w:rsidP="00C42A31">
            <w:pPr>
              <w:spacing w:after="0" w:line="240" w:lineRule="auto"/>
              <w:contextualSpacing/>
              <w:jc w:val="both"/>
              <w:rPr>
                <w:rFonts w:ascii="Myriad Pro" w:hAnsi="Myriad Pro"/>
                <w:color w:val="FFFFFF" w:themeColor="background1"/>
              </w:rPr>
            </w:pPr>
          </w:p>
        </w:tc>
        <w:tc>
          <w:tcPr>
            <w:tcW w:w="2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670C8D" w14:textId="77777777" w:rsidR="002166D9" w:rsidRPr="00310A8D" w:rsidRDefault="002166D9" w:rsidP="00C42A31">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месяц</w:t>
            </w:r>
          </w:p>
        </w:tc>
        <w:tc>
          <w:tcPr>
            <w:tcW w:w="2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595677" w14:textId="77777777" w:rsidR="002166D9" w:rsidRPr="00310A8D" w:rsidRDefault="002166D9" w:rsidP="00C42A31">
            <w:pPr>
              <w:spacing w:after="0" w:line="240" w:lineRule="auto"/>
              <w:contextualSpacing/>
              <w:jc w:val="center"/>
              <w:rPr>
                <w:rFonts w:ascii="Myriad Pro" w:hAnsi="Myriad Pro"/>
                <w:color w:val="FFFFFF" w:themeColor="background1"/>
              </w:rPr>
            </w:pPr>
            <w:r w:rsidRPr="00310A8D">
              <w:rPr>
                <w:rFonts w:ascii="Myriad Pro" w:hAnsi="Myriad Pro"/>
                <w:color w:val="FFFFFF" w:themeColor="background1"/>
              </w:rPr>
              <w:t>квартал</w:t>
            </w:r>
          </w:p>
        </w:tc>
      </w:tr>
      <w:tr w:rsidR="002166D9" w:rsidRPr="00310A8D" w14:paraId="48F38792" w14:textId="77777777" w:rsidTr="00C42A31">
        <w:tc>
          <w:tcPr>
            <w:tcW w:w="670" w:type="dxa"/>
            <w:tcBorders>
              <w:top w:val="single" w:sz="4" w:space="0" w:color="FFFFFF" w:themeColor="background1"/>
            </w:tcBorders>
            <w:shd w:val="clear" w:color="auto" w:fill="auto"/>
          </w:tcPr>
          <w:p w14:paraId="4EFD694F" w14:textId="77777777" w:rsidR="002166D9" w:rsidRPr="00310A8D" w:rsidRDefault="002166D9" w:rsidP="00C42A31">
            <w:pPr>
              <w:spacing w:after="0" w:line="240" w:lineRule="auto"/>
              <w:contextualSpacing/>
              <w:jc w:val="center"/>
              <w:rPr>
                <w:rFonts w:ascii="Myriad Pro" w:eastAsia="Calibri" w:hAnsi="Myriad Pro"/>
              </w:rPr>
            </w:pPr>
            <w:r w:rsidRPr="00310A8D">
              <w:rPr>
                <w:rFonts w:ascii="Myriad Pro" w:eastAsia="Calibri" w:hAnsi="Myriad Pro"/>
              </w:rPr>
              <w:t>1</w:t>
            </w:r>
          </w:p>
        </w:tc>
        <w:tc>
          <w:tcPr>
            <w:tcW w:w="4010" w:type="dxa"/>
            <w:tcBorders>
              <w:top w:val="single" w:sz="4" w:space="0" w:color="FFFFFF" w:themeColor="background1"/>
            </w:tcBorders>
            <w:shd w:val="clear" w:color="auto" w:fill="auto"/>
          </w:tcPr>
          <w:p w14:paraId="6ABDED4A" w14:textId="77777777" w:rsidR="002166D9" w:rsidRPr="00310A8D" w:rsidRDefault="002166D9" w:rsidP="00C42A31">
            <w:pPr>
              <w:spacing w:after="0" w:line="240" w:lineRule="auto"/>
              <w:contextualSpacing/>
              <w:jc w:val="both"/>
              <w:rPr>
                <w:rFonts w:ascii="Myriad Pro" w:eastAsia="Calibri" w:hAnsi="Myriad Pro"/>
              </w:rPr>
            </w:pPr>
            <w:r w:rsidRPr="00310A8D">
              <w:rPr>
                <w:rFonts w:ascii="Myriad Pro" w:eastAsia="Calibri" w:hAnsi="Myriad Pro"/>
              </w:rPr>
              <w:t xml:space="preserve">Руководители (Приложения </w:t>
            </w:r>
            <w:r w:rsidR="0031244B">
              <w:rPr>
                <w:rFonts w:ascii="Myriad Pro" w:eastAsia="Calibri" w:hAnsi="Myriad Pro"/>
              </w:rPr>
              <w:t>№ </w:t>
            </w:r>
            <w:r w:rsidRPr="00310A8D">
              <w:rPr>
                <w:rFonts w:ascii="Myriad Pro" w:eastAsia="Calibri" w:hAnsi="Myriad Pro"/>
              </w:rPr>
              <w:t>1 ПоМС)</w:t>
            </w:r>
          </w:p>
        </w:tc>
        <w:tc>
          <w:tcPr>
            <w:tcW w:w="2328" w:type="dxa"/>
            <w:tcBorders>
              <w:top w:val="single" w:sz="4" w:space="0" w:color="FFFFFF" w:themeColor="background1"/>
            </w:tcBorders>
            <w:shd w:val="clear" w:color="auto" w:fill="auto"/>
            <w:vAlign w:val="center"/>
          </w:tcPr>
          <w:p w14:paraId="134517D0" w14:textId="77777777" w:rsidR="002166D9" w:rsidRPr="00310A8D" w:rsidRDefault="002166D9" w:rsidP="00C42A31">
            <w:pPr>
              <w:spacing w:after="0" w:line="240" w:lineRule="auto"/>
              <w:contextualSpacing/>
              <w:jc w:val="center"/>
              <w:rPr>
                <w:rFonts w:ascii="Myriad Pro" w:hAnsi="Myriad Pro"/>
              </w:rPr>
            </w:pPr>
          </w:p>
        </w:tc>
        <w:tc>
          <w:tcPr>
            <w:tcW w:w="2337" w:type="dxa"/>
            <w:tcBorders>
              <w:top w:val="single" w:sz="4" w:space="0" w:color="FFFFFF" w:themeColor="background1"/>
            </w:tcBorders>
            <w:shd w:val="clear" w:color="auto" w:fill="auto"/>
            <w:vAlign w:val="center"/>
          </w:tcPr>
          <w:p w14:paraId="5CAF3790" w14:textId="77777777" w:rsidR="002166D9" w:rsidRPr="00310A8D" w:rsidRDefault="002166D9" w:rsidP="00C42A31">
            <w:pPr>
              <w:spacing w:after="0" w:line="240" w:lineRule="auto"/>
              <w:contextualSpacing/>
              <w:jc w:val="center"/>
              <w:rPr>
                <w:rFonts w:ascii="Myriad Pro" w:hAnsi="Myriad Pro"/>
              </w:rPr>
            </w:pPr>
            <w:r w:rsidRPr="00310A8D">
              <w:rPr>
                <w:rFonts w:ascii="Myriad Pro" w:hAnsi="Myriad Pro"/>
              </w:rPr>
              <w:t>174</w:t>
            </w:r>
          </w:p>
        </w:tc>
      </w:tr>
      <w:tr w:rsidR="002166D9" w:rsidRPr="00310A8D" w14:paraId="59A2CDDD" w14:textId="77777777" w:rsidTr="00C42A31">
        <w:tc>
          <w:tcPr>
            <w:tcW w:w="670" w:type="dxa"/>
            <w:shd w:val="clear" w:color="auto" w:fill="auto"/>
          </w:tcPr>
          <w:p w14:paraId="41A4DA55" w14:textId="77777777" w:rsidR="002166D9" w:rsidRPr="00310A8D" w:rsidRDefault="002166D9" w:rsidP="00C42A31">
            <w:pPr>
              <w:spacing w:after="0" w:line="240" w:lineRule="auto"/>
              <w:contextualSpacing/>
              <w:jc w:val="center"/>
              <w:rPr>
                <w:rFonts w:ascii="Myriad Pro" w:eastAsia="Calibri" w:hAnsi="Myriad Pro"/>
              </w:rPr>
            </w:pPr>
            <w:r w:rsidRPr="00310A8D">
              <w:rPr>
                <w:rFonts w:ascii="Myriad Pro" w:eastAsia="Calibri" w:hAnsi="Myriad Pro"/>
              </w:rPr>
              <w:t>2</w:t>
            </w:r>
          </w:p>
        </w:tc>
        <w:tc>
          <w:tcPr>
            <w:tcW w:w="4010" w:type="dxa"/>
            <w:shd w:val="clear" w:color="auto" w:fill="auto"/>
          </w:tcPr>
          <w:p w14:paraId="6C58D71A" w14:textId="77777777" w:rsidR="002166D9" w:rsidRPr="00310A8D" w:rsidRDefault="002166D9" w:rsidP="00C42A31">
            <w:pPr>
              <w:spacing w:after="0" w:line="240" w:lineRule="auto"/>
              <w:contextualSpacing/>
              <w:jc w:val="both"/>
              <w:rPr>
                <w:rFonts w:ascii="Myriad Pro" w:eastAsia="Calibri" w:hAnsi="Myriad Pro"/>
              </w:rPr>
            </w:pPr>
            <w:r w:rsidRPr="00310A8D">
              <w:rPr>
                <w:rFonts w:ascii="Myriad Pro" w:eastAsia="Calibri" w:hAnsi="Myriad Pro"/>
              </w:rPr>
              <w:t xml:space="preserve">Руководители (Приложения </w:t>
            </w:r>
            <w:r w:rsidR="0031244B">
              <w:rPr>
                <w:rFonts w:ascii="Myriad Pro" w:eastAsia="Calibri" w:hAnsi="Myriad Pro"/>
              </w:rPr>
              <w:t>№ </w:t>
            </w:r>
            <w:r w:rsidRPr="00310A8D">
              <w:rPr>
                <w:rFonts w:ascii="Myriad Pro" w:eastAsia="Calibri" w:hAnsi="Myriad Pro"/>
              </w:rPr>
              <w:t>2 ПоМС)</w:t>
            </w:r>
          </w:p>
        </w:tc>
        <w:tc>
          <w:tcPr>
            <w:tcW w:w="2328" w:type="dxa"/>
            <w:shd w:val="clear" w:color="auto" w:fill="auto"/>
            <w:vAlign w:val="center"/>
          </w:tcPr>
          <w:p w14:paraId="2740F3B0" w14:textId="77777777" w:rsidR="002166D9" w:rsidRPr="00310A8D" w:rsidRDefault="002166D9" w:rsidP="00C42A31">
            <w:pPr>
              <w:spacing w:after="0" w:line="240" w:lineRule="auto"/>
              <w:contextualSpacing/>
              <w:jc w:val="center"/>
              <w:rPr>
                <w:rFonts w:ascii="Myriad Pro" w:hAnsi="Myriad Pro"/>
              </w:rPr>
            </w:pPr>
            <w:r w:rsidRPr="00310A8D">
              <w:rPr>
                <w:rFonts w:ascii="Myriad Pro" w:hAnsi="Myriad Pro"/>
              </w:rPr>
              <w:t>45</w:t>
            </w:r>
          </w:p>
        </w:tc>
        <w:tc>
          <w:tcPr>
            <w:tcW w:w="2337" w:type="dxa"/>
            <w:shd w:val="clear" w:color="auto" w:fill="auto"/>
            <w:vAlign w:val="center"/>
          </w:tcPr>
          <w:p w14:paraId="01D16881" w14:textId="77777777" w:rsidR="002166D9" w:rsidRPr="00310A8D" w:rsidRDefault="002166D9" w:rsidP="00C42A31">
            <w:pPr>
              <w:spacing w:after="0" w:line="240" w:lineRule="auto"/>
              <w:contextualSpacing/>
              <w:jc w:val="center"/>
              <w:rPr>
                <w:rFonts w:ascii="Myriad Pro" w:hAnsi="Myriad Pro"/>
              </w:rPr>
            </w:pPr>
            <w:r w:rsidRPr="00310A8D">
              <w:rPr>
                <w:rFonts w:ascii="Myriad Pro" w:hAnsi="Myriad Pro"/>
              </w:rPr>
              <w:t>39</w:t>
            </w:r>
          </w:p>
        </w:tc>
      </w:tr>
      <w:tr w:rsidR="002166D9" w:rsidRPr="00310A8D" w14:paraId="5C6891ED" w14:textId="77777777" w:rsidTr="00C42A31">
        <w:tc>
          <w:tcPr>
            <w:tcW w:w="670" w:type="dxa"/>
            <w:shd w:val="clear" w:color="auto" w:fill="auto"/>
          </w:tcPr>
          <w:p w14:paraId="55C08F8C" w14:textId="77777777" w:rsidR="002166D9" w:rsidRPr="00310A8D" w:rsidRDefault="002166D9" w:rsidP="00C42A31">
            <w:pPr>
              <w:spacing w:after="0" w:line="240" w:lineRule="auto"/>
              <w:contextualSpacing/>
              <w:jc w:val="center"/>
              <w:rPr>
                <w:rFonts w:ascii="Myriad Pro" w:eastAsia="Calibri" w:hAnsi="Myriad Pro"/>
              </w:rPr>
            </w:pPr>
            <w:r w:rsidRPr="00310A8D">
              <w:rPr>
                <w:rFonts w:ascii="Myriad Pro" w:eastAsia="Calibri" w:hAnsi="Myriad Pro"/>
              </w:rPr>
              <w:t>3</w:t>
            </w:r>
          </w:p>
        </w:tc>
        <w:tc>
          <w:tcPr>
            <w:tcW w:w="4010" w:type="dxa"/>
            <w:shd w:val="clear" w:color="auto" w:fill="auto"/>
          </w:tcPr>
          <w:p w14:paraId="574FCCCB" w14:textId="77777777" w:rsidR="002166D9" w:rsidRPr="00310A8D" w:rsidRDefault="002166D9" w:rsidP="00C42A31">
            <w:pPr>
              <w:spacing w:after="0" w:line="240" w:lineRule="auto"/>
              <w:contextualSpacing/>
              <w:rPr>
                <w:rFonts w:ascii="Myriad Pro" w:eastAsia="Calibri" w:hAnsi="Myriad Pro"/>
              </w:rPr>
            </w:pPr>
            <w:r w:rsidRPr="00310A8D">
              <w:rPr>
                <w:rFonts w:ascii="Myriad Pro" w:eastAsia="Calibri" w:hAnsi="Myriad Pro"/>
              </w:rPr>
              <w:t xml:space="preserve">Специалисты и служащие </w:t>
            </w:r>
          </w:p>
          <w:p w14:paraId="2B7066E8" w14:textId="77777777" w:rsidR="002166D9" w:rsidRPr="00310A8D" w:rsidRDefault="002166D9" w:rsidP="00C42A31">
            <w:pPr>
              <w:spacing w:after="0" w:line="240" w:lineRule="auto"/>
              <w:contextualSpacing/>
              <w:rPr>
                <w:rFonts w:ascii="Myriad Pro" w:eastAsia="Calibri" w:hAnsi="Myriad Pro"/>
              </w:rPr>
            </w:pPr>
            <w:r w:rsidRPr="00310A8D">
              <w:rPr>
                <w:rFonts w:ascii="Myriad Pro" w:eastAsia="Calibri" w:hAnsi="Myriad Pro"/>
              </w:rPr>
              <w:t>аппарата управления</w:t>
            </w:r>
          </w:p>
        </w:tc>
        <w:tc>
          <w:tcPr>
            <w:tcW w:w="2328" w:type="dxa"/>
            <w:shd w:val="clear" w:color="auto" w:fill="auto"/>
            <w:vAlign w:val="center"/>
          </w:tcPr>
          <w:p w14:paraId="12289FFC" w14:textId="77777777" w:rsidR="002166D9" w:rsidRPr="00310A8D" w:rsidRDefault="002166D9" w:rsidP="00C42A31">
            <w:pPr>
              <w:spacing w:after="0" w:line="240" w:lineRule="auto"/>
              <w:contextualSpacing/>
              <w:jc w:val="center"/>
              <w:rPr>
                <w:rFonts w:ascii="Myriad Pro" w:hAnsi="Myriad Pro"/>
              </w:rPr>
            </w:pPr>
            <w:r w:rsidRPr="00310A8D">
              <w:rPr>
                <w:rFonts w:ascii="Myriad Pro" w:hAnsi="Myriad Pro"/>
              </w:rPr>
              <w:t>45</w:t>
            </w:r>
          </w:p>
        </w:tc>
        <w:tc>
          <w:tcPr>
            <w:tcW w:w="2337" w:type="dxa"/>
            <w:shd w:val="clear" w:color="auto" w:fill="auto"/>
            <w:vAlign w:val="center"/>
          </w:tcPr>
          <w:p w14:paraId="3B8E47E3" w14:textId="77777777" w:rsidR="002166D9" w:rsidRPr="00310A8D" w:rsidRDefault="002166D9" w:rsidP="00C42A31">
            <w:pPr>
              <w:spacing w:after="0" w:line="240" w:lineRule="auto"/>
              <w:contextualSpacing/>
              <w:jc w:val="center"/>
              <w:rPr>
                <w:rFonts w:ascii="Myriad Pro" w:hAnsi="Myriad Pro"/>
              </w:rPr>
            </w:pPr>
            <w:r w:rsidRPr="00310A8D">
              <w:rPr>
                <w:rFonts w:ascii="Myriad Pro" w:hAnsi="Myriad Pro"/>
              </w:rPr>
              <w:t>39</w:t>
            </w:r>
          </w:p>
        </w:tc>
      </w:tr>
      <w:tr w:rsidR="002166D9" w:rsidRPr="00310A8D" w14:paraId="6AF86F67" w14:textId="77777777" w:rsidTr="00C42A31">
        <w:tc>
          <w:tcPr>
            <w:tcW w:w="670" w:type="dxa"/>
            <w:shd w:val="clear" w:color="auto" w:fill="auto"/>
          </w:tcPr>
          <w:p w14:paraId="32B30F5C" w14:textId="77777777" w:rsidR="002166D9" w:rsidRPr="00310A8D" w:rsidRDefault="002166D9" w:rsidP="00C42A31">
            <w:pPr>
              <w:spacing w:after="0" w:line="240" w:lineRule="auto"/>
              <w:contextualSpacing/>
              <w:jc w:val="center"/>
              <w:rPr>
                <w:rFonts w:ascii="Myriad Pro" w:eastAsia="Calibri" w:hAnsi="Myriad Pro"/>
              </w:rPr>
            </w:pPr>
            <w:r w:rsidRPr="00310A8D">
              <w:rPr>
                <w:rFonts w:ascii="Myriad Pro" w:eastAsia="Calibri" w:hAnsi="Myriad Pro"/>
              </w:rPr>
              <w:t>4</w:t>
            </w:r>
          </w:p>
        </w:tc>
        <w:tc>
          <w:tcPr>
            <w:tcW w:w="4010" w:type="dxa"/>
            <w:shd w:val="clear" w:color="auto" w:fill="auto"/>
          </w:tcPr>
          <w:p w14:paraId="1A61033B" w14:textId="77777777" w:rsidR="002166D9" w:rsidRPr="00310A8D" w:rsidRDefault="002166D9" w:rsidP="00C42A31">
            <w:pPr>
              <w:spacing w:after="0" w:line="240" w:lineRule="auto"/>
              <w:contextualSpacing/>
              <w:rPr>
                <w:rFonts w:ascii="Myriad Pro" w:eastAsia="Calibri" w:hAnsi="Myriad Pro"/>
              </w:rPr>
            </w:pPr>
            <w:r w:rsidRPr="00310A8D">
              <w:rPr>
                <w:rFonts w:ascii="Myriad Pro" w:eastAsia="Calibri" w:hAnsi="Myriad Pro"/>
              </w:rPr>
              <w:t>Специалисты и служащие РЭС</w:t>
            </w:r>
          </w:p>
        </w:tc>
        <w:tc>
          <w:tcPr>
            <w:tcW w:w="2328" w:type="dxa"/>
            <w:shd w:val="clear" w:color="auto" w:fill="auto"/>
            <w:vAlign w:val="center"/>
          </w:tcPr>
          <w:p w14:paraId="16C5BADD" w14:textId="77777777" w:rsidR="002166D9" w:rsidRPr="00310A8D" w:rsidRDefault="002166D9" w:rsidP="00C42A31">
            <w:pPr>
              <w:spacing w:after="0" w:line="240" w:lineRule="auto"/>
              <w:contextualSpacing/>
              <w:jc w:val="center"/>
              <w:rPr>
                <w:rFonts w:ascii="Myriad Pro" w:hAnsi="Myriad Pro"/>
              </w:rPr>
            </w:pPr>
            <w:r w:rsidRPr="00310A8D">
              <w:rPr>
                <w:rFonts w:ascii="Myriad Pro" w:hAnsi="Myriad Pro"/>
              </w:rPr>
              <w:t>58</w:t>
            </w:r>
          </w:p>
        </w:tc>
        <w:tc>
          <w:tcPr>
            <w:tcW w:w="2337" w:type="dxa"/>
            <w:shd w:val="clear" w:color="auto" w:fill="auto"/>
            <w:vAlign w:val="center"/>
          </w:tcPr>
          <w:p w14:paraId="3A9E6E40" w14:textId="77777777" w:rsidR="002166D9" w:rsidRPr="00310A8D" w:rsidRDefault="002166D9" w:rsidP="00C42A31">
            <w:pPr>
              <w:spacing w:after="0" w:line="240" w:lineRule="auto"/>
              <w:contextualSpacing/>
              <w:jc w:val="center"/>
              <w:rPr>
                <w:rFonts w:ascii="Myriad Pro" w:hAnsi="Myriad Pro"/>
              </w:rPr>
            </w:pPr>
          </w:p>
        </w:tc>
      </w:tr>
      <w:tr w:rsidR="002166D9" w:rsidRPr="00310A8D" w14:paraId="214D9C31" w14:textId="77777777" w:rsidTr="00C42A31">
        <w:tc>
          <w:tcPr>
            <w:tcW w:w="670" w:type="dxa"/>
            <w:shd w:val="clear" w:color="auto" w:fill="auto"/>
          </w:tcPr>
          <w:p w14:paraId="57D6C0AC" w14:textId="77777777" w:rsidR="002166D9" w:rsidRPr="00310A8D" w:rsidRDefault="002166D9" w:rsidP="00C42A31">
            <w:pPr>
              <w:spacing w:after="0" w:line="240" w:lineRule="auto"/>
              <w:contextualSpacing/>
              <w:jc w:val="center"/>
              <w:rPr>
                <w:rFonts w:ascii="Myriad Pro" w:eastAsia="Calibri" w:hAnsi="Myriad Pro"/>
              </w:rPr>
            </w:pPr>
            <w:r w:rsidRPr="00310A8D">
              <w:rPr>
                <w:rFonts w:ascii="Myriad Pro" w:eastAsia="Calibri" w:hAnsi="Myriad Pro"/>
              </w:rPr>
              <w:t>5</w:t>
            </w:r>
          </w:p>
        </w:tc>
        <w:tc>
          <w:tcPr>
            <w:tcW w:w="4010" w:type="dxa"/>
            <w:shd w:val="clear" w:color="auto" w:fill="auto"/>
          </w:tcPr>
          <w:p w14:paraId="64AA62DE" w14:textId="77777777" w:rsidR="002166D9" w:rsidRPr="00310A8D" w:rsidRDefault="002166D9" w:rsidP="00C42A31">
            <w:pPr>
              <w:spacing w:after="0" w:line="240" w:lineRule="auto"/>
              <w:contextualSpacing/>
              <w:jc w:val="both"/>
              <w:rPr>
                <w:rFonts w:ascii="Myriad Pro" w:eastAsia="Calibri" w:hAnsi="Myriad Pro"/>
              </w:rPr>
            </w:pPr>
            <w:r w:rsidRPr="00310A8D">
              <w:rPr>
                <w:rFonts w:ascii="Myriad Pro" w:eastAsia="Calibri" w:hAnsi="Myriad Pro"/>
              </w:rPr>
              <w:t xml:space="preserve">Рабочие </w:t>
            </w:r>
          </w:p>
        </w:tc>
        <w:tc>
          <w:tcPr>
            <w:tcW w:w="2328" w:type="dxa"/>
            <w:shd w:val="clear" w:color="auto" w:fill="auto"/>
            <w:vAlign w:val="center"/>
          </w:tcPr>
          <w:p w14:paraId="779FDD6D" w14:textId="77777777" w:rsidR="002166D9" w:rsidRPr="00310A8D" w:rsidRDefault="002166D9" w:rsidP="00C42A31">
            <w:pPr>
              <w:spacing w:after="0" w:line="240" w:lineRule="auto"/>
              <w:contextualSpacing/>
              <w:jc w:val="center"/>
              <w:rPr>
                <w:rFonts w:ascii="Myriad Pro" w:hAnsi="Myriad Pro"/>
              </w:rPr>
            </w:pPr>
            <w:r w:rsidRPr="00310A8D">
              <w:rPr>
                <w:rFonts w:ascii="Myriad Pro" w:hAnsi="Myriad Pro"/>
              </w:rPr>
              <w:t>17</w:t>
            </w:r>
          </w:p>
        </w:tc>
        <w:tc>
          <w:tcPr>
            <w:tcW w:w="2337" w:type="dxa"/>
            <w:shd w:val="clear" w:color="auto" w:fill="auto"/>
            <w:vAlign w:val="center"/>
          </w:tcPr>
          <w:p w14:paraId="4AFE8553" w14:textId="77777777" w:rsidR="002166D9" w:rsidRPr="00310A8D" w:rsidRDefault="002166D9" w:rsidP="00C42A31">
            <w:pPr>
              <w:spacing w:after="0" w:line="240" w:lineRule="auto"/>
              <w:contextualSpacing/>
              <w:jc w:val="center"/>
              <w:rPr>
                <w:rFonts w:ascii="Myriad Pro" w:hAnsi="Myriad Pro"/>
              </w:rPr>
            </w:pPr>
          </w:p>
        </w:tc>
      </w:tr>
    </w:tbl>
    <w:p w14:paraId="396DD1E0" w14:textId="77777777" w:rsidR="002166D9" w:rsidRDefault="002166D9" w:rsidP="002166D9">
      <w:pPr>
        <w:spacing w:after="0" w:line="360" w:lineRule="auto"/>
        <w:ind w:firstLine="709"/>
        <w:jc w:val="both"/>
        <w:rPr>
          <w:rFonts w:ascii="Myriad Pro" w:hAnsi="Myriad Pro"/>
          <w:sz w:val="26"/>
          <w:szCs w:val="26"/>
        </w:rPr>
      </w:pPr>
    </w:p>
    <w:p w14:paraId="4519628E"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 xml:space="preserve">Средний размер премии за производственные результаты работы по Филиалу за 2016 год составил 34,3%. </w:t>
      </w:r>
    </w:p>
    <w:p w14:paraId="79E6B5CD"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Ожидаемые расходы на 2017 по среднему размеру премии за производственные результаты работы приняты в размере 34,3%.</w:t>
      </w:r>
    </w:p>
    <w:p w14:paraId="22D97FF9"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w:t>
      </w:r>
      <w:r w:rsidRPr="00A57877">
        <w:rPr>
          <w:rFonts w:ascii="Myriad Pro" w:hAnsi="Myriad Pro"/>
          <w:spacing w:val="4"/>
          <w:sz w:val="26"/>
          <w:szCs w:val="26"/>
        </w:rPr>
        <w:t>на 2018 год с</w:t>
      </w:r>
      <w:r w:rsidRPr="00A57877">
        <w:rPr>
          <w:rFonts w:ascii="Myriad Pro" w:hAnsi="Myriad Pro"/>
          <w:sz w:val="26"/>
          <w:szCs w:val="26"/>
        </w:rPr>
        <w:t>редний размер премии за производственные результаты работы по Филиалу</w:t>
      </w:r>
      <w:r w:rsidRPr="00A57877">
        <w:rPr>
          <w:rFonts w:ascii="Myriad Pro" w:hAnsi="Myriad Pro"/>
          <w:color w:val="000000"/>
          <w:sz w:val="26"/>
          <w:szCs w:val="26"/>
        </w:rPr>
        <w:t xml:space="preserve"> </w:t>
      </w:r>
      <w:r w:rsidRPr="00A57877">
        <w:rPr>
          <w:rFonts w:ascii="Myriad Pro" w:hAnsi="Myriad Pro"/>
          <w:sz w:val="26"/>
          <w:szCs w:val="26"/>
        </w:rPr>
        <w:t xml:space="preserve">принят </w:t>
      </w:r>
      <w:r w:rsidRPr="00A57877">
        <w:rPr>
          <w:rFonts w:ascii="Myriad Pro" w:hAnsi="Myriad Pro"/>
          <w:sz w:val="26"/>
          <w:szCs w:val="26"/>
          <w:u w:val="single"/>
        </w:rPr>
        <w:t>75</w:t>
      </w:r>
      <w:r w:rsidRPr="00A57877">
        <w:rPr>
          <w:rFonts w:ascii="Myriad Pro" w:hAnsi="Myriad Pro"/>
          <w:sz w:val="26"/>
          <w:szCs w:val="26"/>
        </w:rPr>
        <w:t xml:space="preserve">% (на базовом уровне в соответствии с п. 8.4.2.3 ОТС). </w:t>
      </w:r>
    </w:p>
    <w:p w14:paraId="0D0F28BC" w14:textId="77777777" w:rsidR="002166D9" w:rsidRPr="00A57877" w:rsidRDefault="002166D9" w:rsidP="007C3859">
      <w:pPr>
        <w:numPr>
          <w:ilvl w:val="0"/>
          <w:numId w:val="10"/>
        </w:numPr>
        <w:tabs>
          <w:tab w:val="left" w:pos="851"/>
        </w:tabs>
        <w:spacing w:after="0" w:line="360" w:lineRule="auto"/>
        <w:ind w:left="0" w:firstLine="567"/>
        <w:jc w:val="both"/>
        <w:rPr>
          <w:rFonts w:ascii="Myriad Pro" w:hAnsi="Myriad Pro"/>
          <w:sz w:val="26"/>
          <w:szCs w:val="26"/>
        </w:rPr>
      </w:pPr>
      <w:r w:rsidRPr="00A57877">
        <w:rPr>
          <w:rFonts w:ascii="Myriad Pro" w:hAnsi="Myriad Pro"/>
          <w:sz w:val="26"/>
          <w:szCs w:val="26"/>
        </w:rPr>
        <w:t>В</w:t>
      </w:r>
      <w:r>
        <w:rPr>
          <w:rFonts w:ascii="Myriad Pro" w:hAnsi="Myriad Pro"/>
          <w:sz w:val="26"/>
          <w:szCs w:val="26"/>
        </w:rPr>
        <w:t xml:space="preserve">ознаграждение за выслугу лет филиала </w:t>
      </w:r>
      <w:r w:rsidR="0031244B">
        <w:rPr>
          <w:rFonts w:ascii="Myriad Pro" w:hAnsi="Myriad Pro"/>
          <w:sz w:val="26"/>
          <w:szCs w:val="26"/>
        </w:rPr>
        <w:t>ПАО </w:t>
      </w:r>
      <w:r>
        <w:rPr>
          <w:rFonts w:ascii="Myriad Pro" w:hAnsi="Myriad Pro"/>
          <w:sz w:val="26"/>
          <w:szCs w:val="26"/>
        </w:rPr>
        <w:t xml:space="preserve">«МРСК Юга» - «Астраханьэнерго» </w:t>
      </w:r>
      <w:r w:rsidRPr="00A57877">
        <w:rPr>
          <w:rFonts w:ascii="Myriad Pro" w:hAnsi="Myriad Pro"/>
          <w:sz w:val="26"/>
          <w:szCs w:val="26"/>
        </w:rPr>
        <w:t xml:space="preserve">предусмотрено Положением об оплате труда работников филиалов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и Положением об оплате труда работников аппаратов управления филиалов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(приказ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от 14.11.2016 </w:t>
      </w:r>
      <w:r w:rsidR="0031244B">
        <w:rPr>
          <w:rFonts w:ascii="Myriad Pro" w:hAnsi="Myriad Pro"/>
          <w:sz w:val="26"/>
          <w:szCs w:val="26"/>
        </w:rPr>
        <w:t>№ </w:t>
      </w:r>
      <w:r w:rsidRPr="00A57877">
        <w:rPr>
          <w:rFonts w:ascii="Myriad Pro" w:hAnsi="Myriad Pro"/>
          <w:sz w:val="26"/>
          <w:szCs w:val="26"/>
        </w:rPr>
        <w:t xml:space="preserve">766). </w:t>
      </w:r>
    </w:p>
    <w:p w14:paraId="199A6D65" w14:textId="77777777" w:rsidR="002166D9" w:rsidRPr="00A57877" w:rsidRDefault="002166D9" w:rsidP="00F67A95">
      <w:pPr>
        <w:spacing w:after="0" w:line="360" w:lineRule="auto"/>
        <w:ind w:firstLine="567"/>
        <w:jc w:val="both"/>
        <w:rPr>
          <w:rFonts w:ascii="Myriad Pro" w:hAnsi="Myriad Pro"/>
          <w:sz w:val="26"/>
          <w:szCs w:val="26"/>
        </w:rPr>
      </w:pPr>
      <w:r w:rsidRPr="00A57877">
        <w:rPr>
          <w:rFonts w:ascii="Myriad Pro" w:hAnsi="Myriad Pro"/>
          <w:sz w:val="26"/>
          <w:szCs w:val="26"/>
        </w:rPr>
        <w:t>Размер вознаграждения за выслугу лет в электроэнергетике определен в зависимости от непрерывного стажа работы в организациях электроэнергетической отрасли России.</w:t>
      </w:r>
    </w:p>
    <w:p w14:paraId="54637EE7" w14:textId="77777777" w:rsidR="002166D9" w:rsidRPr="0031489C" w:rsidRDefault="002166D9" w:rsidP="002166D9">
      <w:pPr>
        <w:spacing w:after="0" w:line="360" w:lineRule="auto"/>
        <w:ind w:firstLine="709"/>
        <w:jc w:val="center"/>
        <w:rPr>
          <w:rFonts w:ascii="Myriad Pro" w:hAnsi="Myriad Pro"/>
          <w:b/>
          <w:bCs/>
          <w:sz w:val="26"/>
          <w:szCs w:val="26"/>
        </w:rPr>
      </w:pPr>
      <w:r w:rsidRPr="0031489C">
        <w:rPr>
          <w:rFonts w:ascii="Myriad Pro" w:hAnsi="Myriad Pro"/>
          <w:b/>
          <w:bCs/>
          <w:sz w:val="26"/>
          <w:szCs w:val="26"/>
        </w:rPr>
        <w:t>Размер вознаграждений за выслугу лет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1"/>
      </w:tblGrid>
      <w:tr w:rsidR="002166D9" w:rsidRPr="00356F4D" w14:paraId="0402CA06" w14:textId="77777777" w:rsidTr="00C42A31">
        <w:trPr>
          <w:tblHeader/>
        </w:trPr>
        <w:tc>
          <w:tcPr>
            <w:tcW w:w="4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083B23" w14:textId="77777777" w:rsidR="002166D9" w:rsidRPr="009C7522" w:rsidRDefault="002166D9" w:rsidP="00C42A31">
            <w:pPr>
              <w:spacing w:after="0" w:line="240" w:lineRule="auto"/>
              <w:ind w:firstLine="709"/>
              <w:jc w:val="center"/>
              <w:rPr>
                <w:rFonts w:ascii="Myriad Pro" w:hAnsi="Myriad Pro"/>
                <w:b/>
                <w:bCs/>
                <w:color w:val="FFFFFF" w:themeColor="background1"/>
                <w:sz w:val="26"/>
                <w:szCs w:val="26"/>
              </w:rPr>
            </w:pPr>
            <w:r w:rsidRPr="009C7522">
              <w:rPr>
                <w:rFonts w:ascii="Myriad Pro" w:hAnsi="Myriad Pro"/>
                <w:b/>
                <w:bCs/>
                <w:color w:val="FFFFFF" w:themeColor="background1"/>
                <w:sz w:val="26"/>
                <w:szCs w:val="26"/>
              </w:rPr>
              <w:t>Выслуга лет</w:t>
            </w:r>
          </w:p>
        </w:tc>
        <w:tc>
          <w:tcPr>
            <w:tcW w:w="4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D171AD" w14:textId="77777777" w:rsidR="002166D9" w:rsidRPr="009C7522" w:rsidRDefault="002166D9" w:rsidP="00C42A31">
            <w:pPr>
              <w:spacing w:after="0" w:line="240" w:lineRule="auto"/>
              <w:ind w:firstLine="709"/>
              <w:jc w:val="center"/>
              <w:rPr>
                <w:rFonts w:ascii="Myriad Pro" w:hAnsi="Myriad Pro"/>
                <w:b/>
                <w:bCs/>
                <w:color w:val="FFFFFF" w:themeColor="background1"/>
                <w:sz w:val="26"/>
                <w:szCs w:val="26"/>
              </w:rPr>
            </w:pPr>
            <w:r w:rsidRPr="009C7522">
              <w:rPr>
                <w:rFonts w:ascii="Myriad Pro" w:hAnsi="Myriad Pro"/>
                <w:b/>
                <w:bCs/>
                <w:color w:val="FFFFFF" w:themeColor="background1"/>
                <w:sz w:val="26"/>
                <w:szCs w:val="26"/>
              </w:rPr>
              <w:t>Размер доплаты в процентах</w:t>
            </w:r>
          </w:p>
        </w:tc>
      </w:tr>
      <w:tr w:rsidR="002166D9" w:rsidRPr="00A57877" w14:paraId="303873E2" w14:textId="77777777" w:rsidTr="00C42A31">
        <w:tc>
          <w:tcPr>
            <w:tcW w:w="4785" w:type="dxa"/>
            <w:tcBorders>
              <w:top w:val="single" w:sz="4" w:space="0" w:color="FFFFFF" w:themeColor="background1"/>
            </w:tcBorders>
            <w:shd w:val="clear" w:color="auto" w:fill="auto"/>
          </w:tcPr>
          <w:p w14:paraId="7A0D094A"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от 1 до 3 лет</w:t>
            </w:r>
          </w:p>
        </w:tc>
        <w:tc>
          <w:tcPr>
            <w:tcW w:w="4785" w:type="dxa"/>
            <w:tcBorders>
              <w:top w:val="single" w:sz="4" w:space="0" w:color="FFFFFF" w:themeColor="background1"/>
            </w:tcBorders>
            <w:shd w:val="clear" w:color="auto" w:fill="auto"/>
          </w:tcPr>
          <w:p w14:paraId="612A562A"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5,0</w:t>
            </w:r>
          </w:p>
        </w:tc>
      </w:tr>
      <w:tr w:rsidR="002166D9" w:rsidRPr="00A57877" w14:paraId="1113E083" w14:textId="77777777" w:rsidTr="00C42A31">
        <w:tc>
          <w:tcPr>
            <w:tcW w:w="4785" w:type="dxa"/>
            <w:shd w:val="clear" w:color="auto" w:fill="auto"/>
          </w:tcPr>
          <w:p w14:paraId="00C26ACA"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от 3 до 5 лет</w:t>
            </w:r>
          </w:p>
        </w:tc>
        <w:tc>
          <w:tcPr>
            <w:tcW w:w="4785" w:type="dxa"/>
            <w:shd w:val="clear" w:color="auto" w:fill="auto"/>
          </w:tcPr>
          <w:p w14:paraId="3D877803"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6,7</w:t>
            </w:r>
          </w:p>
        </w:tc>
      </w:tr>
      <w:tr w:rsidR="002166D9" w:rsidRPr="00A57877" w14:paraId="3413718F" w14:textId="77777777" w:rsidTr="00C42A31">
        <w:tc>
          <w:tcPr>
            <w:tcW w:w="4785" w:type="dxa"/>
            <w:shd w:val="clear" w:color="auto" w:fill="auto"/>
          </w:tcPr>
          <w:p w14:paraId="4298C33A"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от 5 до 10 лет</w:t>
            </w:r>
          </w:p>
        </w:tc>
        <w:tc>
          <w:tcPr>
            <w:tcW w:w="4785" w:type="dxa"/>
            <w:shd w:val="clear" w:color="auto" w:fill="auto"/>
          </w:tcPr>
          <w:p w14:paraId="79866667"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8,3</w:t>
            </w:r>
          </w:p>
        </w:tc>
      </w:tr>
      <w:tr w:rsidR="002166D9" w:rsidRPr="00A57877" w14:paraId="5C4E4AD7" w14:textId="77777777" w:rsidTr="00C42A31">
        <w:tc>
          <w:tcPr>
            <w:tcW w:w="4785" w:type="dxa"/>
            <w:shd w:val="clear" w:color="auto" w:fill="auto"/>
          </w:tcPr>
          <w:p w14:paraId="68F84367"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от 10 до 15 лет</w:t>
            </w:r>
          </w:p>
        </w:tc>
        <w:tc>
          <w:tcPr>
            <w:tcW w:w="4785" w:type="dxa"/>
            <w:shd w:val="clear" w:color="auto" w:fill="auto"/>
          </w:tcPr>
          <w:p w14:paraId="173EB910"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10,0</w:t>
            </w:r>
          </w:p>
        </w:tc>
      </w:tr>
      <w:tr w:rsidR="002166D9" w:rsidRPr="00A57877" w14:paraId="382629B8" w14:textId="77777777" w:rsidTr="00C42A31">
        <w:tc>
          <w:tcPr>
            <w:tcW w:w="4785" w:type="dxa"/>
            <w:shd w:val="clear" w:color="auto" w:fill="auto"/>
          </w:tcPr>
          <w:p w14:paraId="429A0481"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от 15 до 20 лет</w:t>
            </w:r>
          </w:p>
        </w:tc>
        <w:tc>
          <w:tcPr>
            <w:tcW w:w="4785" w:type="dxa"/>
            <w:shd w:val="clear" w:color="auto" w:fill="auto"/>
          </w:tcPr>
          <w:p w14:paraId="29ABA002"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12,5</w:t>
            </w:r>
          </w:p>
        </w:tc>
      </w:tr>
      <w:tr w:rsidR="002166D9" w:rsidRPr="00A57877" w14:paraId="55CC465E" w14:textId="77777777" w:rsidTr="00C42A31">
        <w:tc>
          <w:tcPr>
            <w:tcW w:w="4785" w:type="dxa"/>
            <w:shd w:val="clear" w:color="auto" w:fill="auto"/>
          </w:tcPr>
          <w:p w14:paraId="2B1B4C24"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свыше 20 лет</w:t>
            </w:r>
          </w:p>
        </w:tc>
        <w:tc>
          <w:tcPr>
            <w:tcW w:w="4785" w:type="dxa"/>
            <w:shd w:val="clear" w:color="auto" w:fill="auto"/>
          </w:tcPr>
          <w:p w14:paraId="5144C1D1" w14:textId="77777777" w:rsidR="002166D9" w:rsidRPr="00A57877" w:rsidRDefault="002166D9" w:rsidP="00C42A31">
            <w:pPr>
              <w:spacing w:after="0" w:line="240" w:lineRule="auto"/>
              <w:ind w:firstLine="709"/>
              <w:jc w:val="center"/>
              <w:rPr>
                <w:rFonts w:ascii="Myriad Pro" w:hAnsi="Myriad Pro"/>
                <w:sz w:val="26"/>
                <w:szCs w:val="26"/>
              </w:rPr>
            </w:pPr>
            <w:r w:rsidRPr="00A57877">
              <w:rPr>
                <w:rFonts w:ascii="Myriad Pro" w:hAnsi="Myriad Pro"/>
                <w:sz w:val="26"/>
                <w:szCs w:val="26"/>
              </w:rPr>
              <w:t>15,0</w:t>
            </w:r>
          </w:p>
        </w:tc>
      </w:tr>
    </w:tbl>
    <w:p w14:paraId="18B45D04" w14:textId="77777777" w:rsidR="002166D9" w:rsidRPr="00A57877" w:rsidRDefault="002166D9" w:rsidP="002166D9">
      <w:pPr>
        <w:spacing w:after="0" w:line="360" w:lineRule="auto"/>
        <w:ind w:firstLine="709"/>
        <w:jc w:val="center"/>
        <w:rPr>
          <w:rFonts w:ascii="Myriad Pro" w:hAnsi="Myriad Pro"/>
          <w:sz w:val="26"/>
          <w:szCs w:val="26"/>
        </w:rPr>
      </w:pPr>
    </w:p>
    <w:p w14:paraId="5A612643" w14:textId="77777777" w:rsidR="002166D9" w:rsidRPr="00A57877" w:rsidRDefault="002166D9" w:rsidP="00F67A95">
      <w:pPr>
        <w:tabs>
          <w:tab w:val="left" w:pos="993"/>
        </w:tabs>
        <w:spacing w:after="0" w:line="360" w:lineRule="auto"/>
        <w:ind w:firstLine="567"/>
        <w:jc w:val="both"/>
        <w:rPr>
          <w:rFonts w:ascii="Myriad Pro" w:hAnsi="Myriad Pro"/>
          <w:sz w:val="26"/>
          <w:szCs w:val="26"/>
        </w:rPr>
      </w:pPr>
      <w:r w:rsidRPr="00A57877">
        <w:rPr>
          <w:rFonts w:ascii="Myriad Pro" w:hAnsi="Myriad Pro"/>
          <w:sz w:val="26"/>
          <w:szCs w:val="26"/>
        </w:rPr>
        <w:t xml:space="preserve">Средний размер вознаграждения за выслугу лет по Филиалу за 2016 год составил 9,0%. </w:t>
      </w:r>
    </w:p>
    <w:p w14:paraId="5C05C0F0" w14:textId="77777777" w:rsidR="002166D9" w:rsidRPr="00A57877" w:rsidRDefault="002166D9" w:rsidP="00F67A95">
      <w:pPr>
        <w:tabs>
          <w:tab w:val="left" w:pos="993"/>
        </w:tabs>
        <w:spacing w:after="0" w:line="360" w:lineRule="auto"/>
        <w:ind w:firstLine="567"/>
        <w:jc w:val="both"/>
        <w:rPr>
          <w:rFonts w:ascii="Myriad Pro" w:hAnsi="Myriad Pro"/>
          <w:sz w:val="26"/>
          <w:szCs w:val="26"/>
        </w:rPr>
      </w:pPr>
      <w:r w:rsidRPr="00A57877">
        <w:rPr>
          <w:rFonts w:ascii="Myriad Pro" w:hAnsi="Myriad Pro"/>
          <w:sz w:val="26"/>
          <w:szCs w:val="26"/>
        </w:rPr>
        <w:lastRenderedPageBreak/>
        <w:t>Средний размер вознаграждения за выслугу лет, принятый в расчет ожидаемых расходов на оплату труда в 2017 году</w:t>
      </w:r>
      <w:r>
        <w:rPr>
          <w:rFonts w:ascii="Myriad Pro" w:hAnsi="Myriad Pro"/>
          <w:sz w:val="26"/>
          <w:szCs w:val="26"/>
        </w:rPr>
        <w:t>,</w:t>
      </w:r>
      <w:r w:rsidRPr="00A57877">
        <w:rPr>
          <w:rFonts w:ascii="Myriad Pro" w:hAnsi="Myriad Pro"/>
          <w:sz w:val="26"/>
          <w:szCs w:val="26"/>
        </w:rPr>
        <w:t xml:space="preserve"> составил 9,0%.</w:t>
      </w:r>
    </w:p>
    <w:p w14:paraId="63C7A6E7" w14:textId="77777777" w:rsidR="002166D9" w:rsidRPr="00A57877" w:rsidRDefault="002166D9" w:rsidP="00F67A95">
      <w:pPr>
        <w:tabs>
          <w:tab w:val="left" w:pos="993"/>
        </w:tabs>
        <w:spacing w:after="0" w:line="360" w:lineRule="auto"/>
        <w:ind w:firstLine="567"/>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w:t>
      </w:r>
      <w:r w:rsidRPr="00A57877">
        <w:rPr>
          <w:rFonts w:ascii="Myriad Pro" w:hAnsi="Myriad Pro"/>
          <w:spacing w:val="4"/>
          <w:sz w:val="26"/>
          <w:szCs w:val="26"/>
        </w:rPr>
        <w:t>на 2018 год</w:t>
      </w:r>
      <w:r w:rsidRPr="00A57877">
        <w:rPr>
          <w:rFonts w:ascii="Myriad Pro" w:hAnsi="Myriad Pro"/>
          <w:color w:val="323232"/>
          <w:spacing w:val="4"/>
          <w:sz w:val="26"/>
          <w:szCs w:val="26"/>
        </w:rPr>
        <w:t xml:space="preserve"> с</w:t>
      </w:r>
      <w:r w:rsidRPr="00A57877">
        <w:rPr>
          <w:rFonts w:ascii="Myriad Pro" w:hAnsi="Myriad Pro"/>
          <w:sz w:val="26"/>
          <w:szCs w:val="26"/>
        </w:rPr>
        <w:t>редний размер вознаграждения за выслугу лет по Филиалу</w:t>
      </w:r>
      <w:r w:rsidRPr="00A57877">
        <w:rPr>
          <w:rFonts w:ascii="Myriad Pro" w:hAnsi="Myriad Pro"/>
          <w:color w:val="000000"/>
          <w:sz w:val="26"/>
          <w:szCs w:val="26"/>
        </w:rPr>
        <w:t xml:space="preserve"> </w:t>
      </w:r>
      <w:r w:rsidRPr="00A57877">
        <w:rPr>
          <w:rFonts w:ascii="Myriad Pro" w:hAnsi="Myriad Pro"/>
          <w:sz w:val="26"/>
          <w:szCs w:val="26"/>
        </w:rPr>
        <w:t xml:space="preserve">принят </w:t>
      </w:r>
      <w:r w:rsidRPr="00A57877">
        <w:rPr>
          <w:rFonts w:ascii="Myriad Pro" w:hAnsi="Myriad Pro"/>
          <w:sz w:val="26"/>
          <w:szCs w:val="26"/>
          <w:u w:val="single"/>
        </w:rPr>
        <w:t>15</w:t>
      </w:r>
      <w:r>
        <w:rPr>
          <w:rFonts w:ascii="Myriad Pro" w:hAnsi="Myriad Pro"/>
          <w:sz w:val="26"/>
          <w:szCs w:val="26"/>
        </w:rPr>
        <w:t xml:space="preserve">% </w:t>
      </w:r>
      <w:r w:rsidRPr="00A57877">
        <w:rPr>
          <w:rFonts w:ascii="Myriad Pro" w:hAnsi="Myriad Pro"/>
          <w:sz w:val="26"/>
          <w:szCs w:val="26"/>
        </w:rPr>
        <w:t xml:space="preserve">(на базовом уровне в соответствии с п. 8.4.2.5 ОТС). </w:t>
      </w:r>
    </w:p>
    <w:p w14:paraId="7D5AE573" w14:textId="77777777" w:rsidR="002166D9" w:rsidRPr="00A57877" w:rsidRDefault="002166D9" w:rsidP="00F67A95">
      <w:pPr>
        <w:numPr>
          <w:ilvl w:val="0"/>
          <w:numId w:val="10"/>
        </w:numPr>
        <w:tabs>
          <w:tab w:val="left" w:pos="993"/>
        </w:tabs>
        <w:spacing w:after="0" w:line="360" w:lineRule="auto"/>
        <w:ind w:left="0" w:firstLine="567"/>
        <w:jc w:val="both"/>
        <w:rPr>
          <w:rFonts w:ascii="Myriad Pro" w:hAnsi="Myriad Pro"/>
          <w:sz w:val="26"/>
          <w:szCs w:val="26"/>
        </w:rPr>
      </w:pPr>
      <w:r w:rsidRPr="00A57877">
        <w:rPr>
          <w:rFonts w:ascii="Myriad Pro" w:hAnsi="Myriad Pro"/>
          <w:sz w:val="26"/>
          <w:szCs w:val="26"/>
        </w:rPr>
        <w:t xml:space="preserve"> Вознаграждение по итогам работы за год предусмотрено:</w:t>
      </w:r>
    </w:p>
    <w:p w14:paraId="23215E72" w14:textId="77777777" w:rsidR="002166D9" w:rsidRPr="00A57877" w:rsidRDefault="002166D9" w:rsidP="00F67A95">
      <w:pPr>
        <w:tabs>
          <w:tab w:val="left" w:pos="993"/>
        </w:tabs>
        <w:spacing w:after="0" w:line="360" w:lineRule="auto"/>
        <w:ind w:firstLine="567"/>
        <w:jc w:val="both"/>
        <w:rPr>
          <w:rFonts w:ascii="Myriad Pro" w:hAnsi="Myriad Pro"/>
          <w:sz w:val="26"/>
          <w:szCs w:val="26"/>
        </w:rPr>
      </w:pPr>
      <w:r w:rsidRPr="00A57877">
        <w:rPr>
          <w:rFonts w:ascii="Myriad Pro" w:hAnsi="Myriad Pro"/>
          <w:sz w:val="26"/>
          <w:szCs w:val="26"/>
        </w:rPr>
        <w:t xml:space="preserve">-  Положением о материальном стимулировании работников филиалов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(приказы </w:t>
      </w:r>
      <w:r w:rsidR="0031244B">
        <w:rPr>
          <w:rFonts w:ascii="Myriad Pro" w:hAnsi="Myriad Pro"/>
          <w:sz w:val="26"/>
          <w:szCs w:val="26"/>
        </w:rPr>
        <w:t>ПАО </w:t>
      </w:r>
      <w:r>
        <w:rPr>
          <w:rFonts w:ascii="Myriad Pro" w:hAnsi="Myriad Pro"/>
          <w:sz w:val="26"/>
          <w:szCs w:val="26"/>
        </w:rPr>
        <w:t>«</w:t>
      </w:r>
      <w:r w:rsidRPr="00A57877">
        <w:rPr>
          <w:rFonts w:ascii="Myriad Pro" w:hAnsi="Myriad Pro"/>
          <w:sz w:val="26"/>
          <w:szCs w:val="26"/>
        </w:rPr>
        <w:t>МРСК Юга</w:t>
      </w:r>
      <w:r>
        <w:rPr>
          <w:rFonts w:ascii="Myriad Pro" w:hAnsi="Myriad Pro"/>
          <w:sz w:val="26"/>
          <w:szCs w:val="26"/>
        </w:rPr>
        <w:t>»</w:t>
      </w:r>
      <w:r w:rsidRPr="00A57877">
        <w:rPr>
          <w:rFonts w:ascii="Myriad Pro" w:hAnsi="Myriad Pro"/>
          <w:sz w:val="26"/>
          <w:szCs w:val="26"/>
        </w:rPr>
        <w:t xml:space="preserve"> от 20.09.2012 </w:t>
      </w:r>
      <w:r w:rsidR="0031244B">
        <w:rPr>
          <w:rFonts w:ascii="Myriad Pro" w:hAnsi="Myriad Pro"/>
          <w:sz w:val="26"/>
          <w:szCs w:val="26"/>
        </w:rPr>
        <w:t>№ </w:t>
      </w:r>
      <w:r w:rsidRPr="00A57877">
        <w:rPr>
          <w:rFonts w:ascii="Myriad Pro" w:hAnsi="Myriad Pro"/>
          <w:sz w:val="26"/>
          <w:szCs w:val="26"/>
        </w:rPr>
        <w:t>515);</w:t>
      </w:r>
    </w:p>
    <w:p w14:paraId="52310405" w14:textId="77777777" w:rsidR="002166D9" w:rsidRPr="00A57877" w:rsidRDefault="002166D9" w:rsidP="00F67A95">
      <w:pPr>
        <w:tabs>
          <w:tab w:val="left" w:pos="993"/>
        </w:tabs>
        <w:spacing w:after="0" w:line="360" w:lineRule="auto"/>
        <w:ind w:firstLine="567"/>
        <w:jc w:val="both"/>
        <w:rPr>
          <w:rFonts w:ascii="Myriad Pro" w:hAnsi="Myriad Pro"/>
          <w:sz w:val="26"/>
          <w:szCs w:val="26"/>
        </w:rPr>
      </w:pPr>
      <w:r w:rsidRPr="00A57877">
        <w:rPr>
          <w:rFonts w:ascii="Myriad Pro" w:hAnsi="Myriad Pro"/>
          <w:sz w:val="26"/>
          <w:szCs w:val="26"/>
        </w:rPr>
        <w:t>Средний размер вознаграждения по итогам работы за 2016 год составил 3,6</w:t>
      </w:r>
      <w:r>
        <w:rPr>
          <w:rFonts w:ascii="Myriad Pro" w:hAnsi="Myriad Pro"/>
          <w:sz w:val="26"/>
          <w:szCs w:val="26"/>
        </w:rPr>
        <w:t> </w:t>
      </w:r>
      <w:r w:rsidRPr="00A57877">
        <w:rPr>
          <w:rFonts w:ascii="Myriad Pro" w:hAnsi="Myriad Pro"/>
          <w:sz w:val="26"/>
          <w:szCs w:val="26"/>
        </w:rPr>
        <w:t xml:space="preserve">%. </w:t>
      </w:r>
    </w:p>
    <w:p w14:paraId="3D740E08" w14:textId="77777777" w:rsidR="002166D9" w:rsidRPr="00A57877" w:rsidRDefault="002166D9" w:rsidP="00F67A95">
      <w:pPr>
        <w:tabs>
          <w:tab w:val="left" w:pos="993"/>
        </w:tabs>
        <w:spacing w:after="0" w:line="360" w:lineRule="auto"/>
        <w:ind w:firstLine="567"/>
        <w:jc w:val="both"/>
        <w:rPr>
          <w:rFonts w:ascii="Myriad Pro" w:hAnsi="Myriad Pro"/>
          <w:sz w:val="26"/>
          <w:szCs w:val="26"/>
        </w:rPr>
      </w:pPr>
      <w:r w:rsidRPr="00A57877">
        <w:rPr>
          <w:rFonts w:ascii="Myriad Pro" w:hAnsi="Myriad Pro"/>
          <w:sz w:val="26"/>
          <w:szCs w:val="26"/>
        </w:rPr>
        <w:t xml:space="preserve">Средний размер вознаграждения по итогам работы за год, принятый в расчет ожидаемых расходов на оплату труда в 2017 году прият 3,6 % в соответствии с нормами ОТС. </w:t>
      </w:r>
    </w:p>
    <w:p w14:paraId="284B170F" w14:textId="77777777" w:rsidR="002166D9" w:rsidRPr="00A57877" w:rsidRDefault="002166D9" w:rsidP="00F67A95">
      <w:pPr>
        <w:tabs>
          <w:tab w:val="left" w:pos="993"/>
        </w:tabs>
        <w:spacing w:after="0" w:line="360" w:lineRule="auto"/>
        <w:ind w:firstLine="567"/>
        <w:jc w:val="both"/>
        <w:rPr>
          <w:rFonts w:ascii="Myriad Pro" w:hAnsi="Myriad Pro"/>
          <w:sz w:val="26"/>
          <w:szCs w:val="26"/>
        </w:rPr>
      </w:pPr>
      <w:r w:rsidRPr="00A57877">
        <w:rPr>
          <w:rFonts w:ascii="Myriad Pro" w:hAnsi="Myriad Pro"/>
          <w:color w:val="000000"/>
          <w:spacing w:val="4"/>
          <w:sz w:val="26"/>
          <w:szCs w:val="26"/>
        </w:rPr>
        <w:t xml:space="preserve">В расчете расходов на оплату труда </w:t>
      </w:r>
      <w:r w:rsidRPr="00A57877">
        <w:rPr>
          <w:rFonts w:ascii="Myriad Pro" w:hAnsi="Myriad Pro"/>
          <w:spacing w:val="4"/>
          <w:sz w:val="26"/>
          <w:szCs w:val="26"/>
        </w:rPr>
        <w:t>на 2018 год</w:t>
      </w:r>
      <w:r w:rsidRPr="00A57877">
        <w:rPr>
          <w:rFonts w:ascii="Myriad Pro" w:hAnsi="Myriad Pro"/>
          <w:color w:val="323232"/>
          <w:spacing w:val="4"/>
          <w:sz w:val="26"/>
          <w:szCs w:val="26"/>
        </w:rPr>
        <w:t xml:space="preserve"> с</w:t>
      </w:r>
      <w:r w:rsidRPr="00A57877">
        <w:rPr>
          <w:rFonts w:ascii="Myriad Pro" w:hAnsi="Myriad Pro"/>
          <w:sz w:val="26"/>
          <w:szCs w:val="26"/>
        </w:rPr>
        <w:t>редний размер вознаграждения по итогам работы за год Филиала</w:t>
      </w:r>
      <w:r w:rsidRPr="00A57877">
        <w:rPr>
          <w:rFonts w:ascii="Myriad Pro" w:hAnsi="Myriad Pro"/>
          <w:color w:val="000000"/>
          <w:sz w:val="26"/>
          <w:szCs w:val="26"/>
        </w:rPr>
        <w:t xml:space="preserve"> </w:t>
      </w:r>
      <w:r w:rsidRPr="00A57877">
        <w:rPr>
          <w:rFonts w:ascii="Myriad Pro" w:hAnsi="Myriad Pro"/>
          <w:sz w:val="26"/>
          <w:szCs w:val="26"/>
        </w:rPr>
        <w:t xml:space="preserve">принят </w:t>
      </w:r>
      <w:r w:rsidRPr="00A57877">
        <w:rPr>
          <w:rFonts w:ascii="Myriad Pro" w:hAnsi="Myriad Pro"/>
          <w:sz w:val="26"/>
          <w:szCs w:val="26"/>
          <w:u w:val="single"/>
        </w:rPr>
        <w:t xml:space="preserve">33 </w:t>
      </w:r>
      <w:r w:rsidRPr="00A57877">
        <w:rPr>
          <w:rFonts w:ascii="Myriad Pro" w:hAnsi="Myriad Pro"/>
          <w:sz w:val="26"/>
          <w:szCs w:val="26"/>
        </w:rPr>
        <w:t xml:space="preserve">% (на базовом уровне в соответствии с п. 8.4.2.4 ОТС). </w:t>
      </w:r>
    </w:p>
    <w:p w14:paraId="63C05F3B" w14:textId="77777777" w:rsidR="002166D9" w:rsidRPr="00A57877" w:rsidRDefault="002166D9" w:rsidP="00F67A95">
      <w:pPr>
        <w:numPr>
          <w:ilvl w:val="0"/>
          <w:numId w:val="10"/>
        </w:numPr>
        <w:tabs>
          <w:tab w:val="clear" w:pos="540"/>
          <w:tab w:val="num" w:pos="0"/>
          <w:tab w:val="left" w:pos="993"/>
        </w:tabs>
        <w:spacing w:after="0" w:line="360" w:lineRule="auto"/>
        <w:ind w:left="0" w:firstLine="567"/>
        <w:jc w:val="both"/>
        <w:rPr>
          <w:rFonts w:ascii="Myriad Pro" w:hAnsi="Myriad Pro"/>
          <w:color w:val="000000"/>
          <w:spacing w:val="4"/>
          <w:sz w:val="26"/>
          <w:szCs w:val="26"/>
        </w:rPr>
      </w:pPr>
      <w:r w:rsidRPr="00A57877">
        <w:rPr>
          <w:rFonts w:ascii="Myriad Pro" w:hAnsi="Myriad Pro"/>
          <w:color w:val="000000"/>
          <w:spacing w:val="4"/>
          <w:sz w:val="26"/>
          <w:szCs w:val="26"/>
        </w:rPr>
        <w:t xml:space="preserve">Выплаты по районному коэффициенту (безводные) произведены за работу в пустынной и безводной местности в соответствии с Распоряжением Совета Министров СССР от 23.09.1981 </w:t>
      </w:r>
      <w:r w:rsidR="0031244B">
        <w:rPr>
          <w:rFonts w:ascii="Myriad Pro" w:hAnsi="Myriad Pro"/>
          <w:color w:val="000000"/>
          <w:spacing w:val="4"/>
          <w:sz w:val="26"/>
          <w:szCs w:val="26"/>
        </w:rPr>
        <w:t>№ </w:t>
      </w:r>
      <w:r w:rsidRPr="00A57877">
        <w:rPr>
          <w:rFonts w:ascii="Myriad Pro" w:hAnsi="Myriad Pro"/>
          <w:color w:val="000000"/>
          <w:spacing w:val="4"/>
          <w:sz w:val="26"/>
          <w:szCs w:val="26"/>
        </w:rPr>
        <w:t xml:space="preserve">1921р (коэффициент 1,35), в соответствии с Решением Представительного Собрания Лиманского района Астраханской области </w:t>
      </w:r>
      <w:r w:rsidR="0031244B">
        <w:rPr>
          <w:rFonts w:ascii="Myriad Pro" w:hAnsi="Myriad Pro"/>
          <w:color w:val="000000"/>
          <w:spacing w:val="4"/>
          <w:sz w:val="26"/>
          <w:szCs w:val="26"/>
        </w:rPr>
        <w:t>№ </w:t>
      </w:r>
      <w:r w:rsidRPr="00A57877">
        <w:rPr>
          <w:rFonts w:ascii="Myriad Pro" w:hAnsi="Myriad Pro"/>
          <w:color w:val="000000"/>
          <w:spacing w:val="4"/>
          <w:sz w:val="26"/>
          <w:szCs w:val="26"/>
        </w:rPr>
        <w:t xml:space="preserve">33 от 20.08.2001 (коэффициент 1,10), в соответствии с Постановлением Государственного Комитета СССР по труду и социальным вопросам  от 29.11.1988 </w:t>
      </w:r>
      <w:r w:rsidR="0031244B">
        <w:rPr>
          <w:rFonts w:ascii="Myriad Pro" w:hAnsi="Myriad Pro"/>
          <w:color w:val="000000"/>
          <w:spacing w:val="4"/>
          <w:sz w:val="26"/>
          <w:szCs w:val="26"/>
        </w:rPr>
        <w:t>№ </w:t>
      </w:r>
      <w:r w:rsidRPr="00A57877">
        <w:rPr>
          <w:rFonts w:ascii="Myriad Pro" w:hAnsi="Myriad Pro"/>
          <w:color w:val="000000"/>
          <w:spacing w:val="4"/>
          <w:sz w:val="26"/>
          <w:szCs w:val="26"/>
        </w:rPr>
        <w:t xml:space="preserve">613/28-60 </w:t>
      </w:r>
      <w:r>
        <w:rPr>
          <w:rFonts w:ascii="Myriad Pro" w:hAnsi="Myriad Pro"/>
          <w:color w:val="000000"/>
          <w:spacing w:val="4"/>
          <w:sz w:val="26"/>
          <w:szCs w:val="26"/>
        </w:rPr>
        <w:t>«</w:t>
      </w:r>
      <w:r w:rsidRPr="00A57877">
        <w:rPr>
          <w:rFonts w:ascii="Myriad Pro" w:hAnsi="Myriad Pro"/>
          <w:color w:val="000000"/>
          <w:spacing w:val="4"/>
          <w:sz w:val="26"/>
          <w:szCs w:val="26"/>
        </w:rPr>
        <w:t>О повышении тарифных ставок и должностных окладов работников, занятых непосредственно на работах по обустройству нефтяных и газовых месторождений с высоким содержанием сероводорода  и на строительстве, эксплуатации и обслуживания объектов Астраханского газоперерабатывающего завода</w:t>
      </w:r>
      <w:r>
        <w:rPr>
          <w:rFonts w:ascii="Myriad Pro" w:hAnsi="Myriad Pro"/>
          <w:color w:val="000000"/>
          <w:spacing w:val="4"/>
          <w:sz w:val="26"/>
          <w:szCs w:val="26"/>
        </w:rPr>
        <w:t>»</w:t>
      </w:r>
      <w:r w:rsidRPr="00A57877">
        <w:rPr>
          <w:rFonts w:ascii="Myriad Pro" w:hAnsi="Myriad Pro"/>
          <w:color w:val="000000"/>
          <w:spacing w:val="4"/>
          <w:sz w:val="26"/>
          <w:szCs w:val="26"/>
        </w:rPr>
        <w:t xml:space="preserve"> (коэффициент 1,12). </w:t>
      </w:r>
    </w:p>
    <w:p w14:paraId="661250E5" w14:textId="77777777" w:rsidR="002166D9" w:rsidRPr="00A57877" w:rsidRDefault="002166D9" w:rsidP="00F67A95">
      <w:pPr>
        <w:tabs>
          <w:tab w:val="left" w:pos="993"/>
        </w:tabs>
        <w:spacing w:after="0" w:line="360" w:lineRule="auto"/>
        <w:ind w:firstLine="567"/>
        <w:jc w:val="both"/>
        <w:rPr>
          <w:rFonts w:ascii="Myriad Pro" w:hAnsi="Myriad Pro"/>
          <w:color w:val="000000"/>
          <w:spacing w:val="4"/>
          <w:sz w:val="26"/>
          <w:szCs w:val="26"/>
        </w:rPr>
      </w:pPr>
      <w:r w:rsidRPr="00A57877">
        <w:rPr>
          <w:rFonts w:ascii="Myriad Pro" w:hAnsi="Myriad Pro"/>
          <w:color w:val="000000"/>
          <w:spacing w:val="4"/>
          <w:sz w:val="26"/>
          <w:szCs w:val="26"/>
        </w:rPr>
        <w:t>Средний размер выплаты по районному коэффициенту за 2016 год составляет 0,9 % (на основании фактически отработанного времени на безводной и газовой местности).</w:t>
      </w:r>
    </w:p>
    <w:p w14:paraId="67B641B2" w14:textId="77777777" w:rsidR="002166D9" w:rsidRPr="00A57877" w:rsidRDefault="002166D9" w:rsidP="00F67A95">
      <w:pPr>
        <w:spacing w:after="0" w:line="360" w:lineRule="auto"/>
        <w:ind w:firstLine="567"/>
        <w:jc w:val="both"/>
        <w:rPr>
          <w:rFonts w:ascii="Myriad Pro" w:hAnsi="Myriad Pro"/>
          <w:color w:val="000000"/>
          <w:spacing w:val="4"/>
          <w:sz w:val="26"/>
          <w:szCs w:val="26"/>
        </w:rPr>
      </w:pPr>
      <w:r w:rsidRPr="00A57877">
        <w:rPr>
          <w:rFonts w:ascii="Myriad Pro" w:hAnsi="Myriad Pro"/>
          <w:color w:val="000000"/>
          <w:spacing w:val="4"/>
          <w:sz w:val="26"/>
          <w:szCs w:val="26"/>
        </w:rPr>
        <w:lastRenderedPageBreak/>
        <w:t>Средний размер выплаты по районному коэффициенту, принятый в расчет ожидаемых расходов за 2017 год</w:t>
      </w:r>
      <w:r>
        <w:rPr>
          <w:rFonts w:ascii="Myriad Pro" w:hAnsi="Myriad Pro"/>
          <w:color w:val="000000"/>
          <w:spacing w:val="4"/>
          <w:sz w:val="26"/>
          <w:szCs w:val="26"/>
        </w:rPr>
        <w:t>,</w:t>
      </w:r>
      <w:r w:rsidRPr="00A57877">
        <w:rPr>
          <w:rFonts w:ascii="Myriad Pro" w:hAnsi="Myriad Pro"/>
          <w:color w:val="000000"/>
          <w:spacing w:val="4"/>
          <w:sz w:val="26"/>
          <w:szCs w:val="26"/>
        </w:rPr>
        <w:t xml:space="preserve"> составляет 0,9 %. </w:t>
      </w:r>
    </w:p>
    <w:p w14:paraId="56034811" w14:textId="77777777" w:rsidR="002166D9" w:rsidRPr="00A57877" w:rsidRDefault="002166D9" w:rsidP="00F67A95">
      <w:pPr>
        <w:spacing w:after="0" w:line="360" w:lineRule="auto"/>
        <w:ind w:firstLine="567"/>
        <w:jc w:val="both"/>
        <w:rPr>
          <w:rFonts w:ascii="Myriad Pro" w:hAnsi="Myriad Pro"/>
          <w:color w:val="000000"/>
          <w:spacing w:val="4"/>
          <w:sz w:val="26"/>
          <w:szCs w:val="26"/>
        </w:rPr>
      </w:pPr>
      <w:r w:rsidRPr="00A57877">
        <w:rPr>
          <w:rFonts w:ascii="Myriad Pro" w:hAnsi="Myriad Pro"/>
          <w:color w:val="000000"/>
          <w:spacing w:val="4"/>
          <w:sz w:val="26"/>
          <w:szCs w:val="26"/>
        </w:rPr>
        <w:t>В расчете расходов на оплату труда на 2018 год средний размер принят 0,7% (утвержденный размер с 2009 года), так как планируется повышение эффективности использования рабочего времени.</w:t>
      </w:r>
    </w:p>
    <w:p w14:paraId="56F09E6C" w14:textId="77777777" w:rsidR="002166D9" w:rsidRDefault="002166D9" w:rsidP="00F67A95">
      <w:pPr>
        <w:spacing w:after="0" w:line="360" w:lineRule="auto"/>
        <w:ind w:firstLine="567"/>
        <w:jc w:val="both"/>
        <w:rPr>
          <w:rFonts w:ascii="Myriad Pro" w:hAnsi="Myriad Pro"/>
          <w:spacing w:val="4"/>
          <w:sz w:val="26"/>
          <w:szCs w:val="26"/>
        </w:rPr>
      </w:pPr>
      <w:r w:rsidRPr="00A57877">
        <w:rPr>
          <w:rFonts w:ascii="Myriad Pro" w:hAnsi="Myriad Pro"/>
          <w:color w:val="000000"/>
          <w:spacing w:val="4"/>
          <w:sz w:val="26"/>
          <w:szCs w:val="26"/>
        </w:rPr>
        <w:t xml:space="preserve">Таким образом, сумма расходов на оплату труда </w:t>
      </w:r>
      <w:r w:rsidRPr="00A57877">
        <w:rPr>
          <w:rFonts w:ascii="Myriad Pro" w:hAnsi="Myriad Pro"/>
          <w:sz w:val="26"/>
          <w:szCs w:val="26"/>
        </w:rPr>
        <w:t xml:space="preserve">по </w:t>
      </w:r>
      <w:r w:rsidRPr="00A57877">
        <w:rPr>
          <w:rFonts w:ascii="Myriad Pro" w:hAnsi="Myriad Pro"/>
          <w:snapToGrid w:val="0"/>
          <w:sz w:val="26"/>
          <w:szCs w:val="26"/>
        </w:rPr>
        <w:t xml:space="preserve">виду деятельности </w:t>
      </w:r>
      <w:r>
        <w:rPr>
          <w:rFonts w:ascii="Myriad Pro" w:hAnsi="Myriad Pro"/>
          <w:snapToGrid w:val="0"/>
          <w:sz w:val="26"/>
          <w:szCs w:val="26"/>
        </w:rPr>
        <w:t>«</w:t>
      </w:r>
      <w:r w:rsidRPr="00A57877">
        <w:rPr>
          <w:rFonts w:ascii="Myriad Pro" w:hAnsi="Myriad Pro"/>
          <w:snapToGrid w:val="0"/>
          <w:sz w:val="26"/>
          <w:szCs w:val="26"/>
        </w:rPr>
        <w:t>передача электрической энергии</w:t>
      </w:r>
      <w:r>
        <w:rPr>
          <w:rFonts w:ascii="Myriad Pro" w:hAnsi="Myriad Pro"/>
          <w:snapToGrid w:val="0"/>
          <w:sz w:val="26"/>
          <w:szCs w:val="26"/>
        </w:rPr>
        <w:t>»</w:t>
      </w:r>
      <w:r w:rsidRPr="00A57877">
        <w:rPr>
          <w:rFonts w:ascii="Myriad Pro" w:hAnsi="Myriad Pro"/>
          <w:snapToGrid w:val="0"/>
          <w:sz w:val="26"/>
          <w:szCs w:val="26"/>
        </w:rPr>
        <w:t xml:space="preserve"> </w:t>
      </w:r>
      <w:r w:rsidRPr="00A57877">
        <w:rPr>
          <w:rFonts w:ascii="Myriad Pro" w:hAnsi="Myriad Pro"/>
          <w:spacing w:val="4"/>
          <w:sz w:val="26"/>
          <w:szCs w:val="26"/>
        </w:rPr>
        <w:t>на 2018 год со всеми выплатами, предусмотренными нормами ОТС</w:t>
      </w:r>
      <w:r>
        <w:rPr>
          <w:rFonts w:ascii="Myriad Pro" w:hAnsi="Myriad Pro"/>
          <w:spacing w:val="4"/>
          <w:sz w:val="26"/>
          <w:szCs w:val="26"/>
        </w:rPr>
        <w:t>,</w:t>
      </w:r>
      <w:r w:rsidRPr="00A57877">
        <w:rPr>
          <w:rFonts w:ascii="Myriad Pro" w:hAnsi="Myriad Pro"/>
          <w:spacing w:val="4"/>
          <w:sz w:val="26"/>
          <w:szCs w:val="26"/>
        </w:rPr>
        <w:t xml:space="preserve"> составила </w:t>
      </w:r>
      <w:r w:rsidRPr="0031489C">
        <w:rPr>
          <w:rFonts w:ascii="Myriad Pro" w:hAnsi="Myriad Pro"/>
          <w:bCs/>
          <w:spacing w:val="4"/>
          <w:sz w:val="26"/>
          <w:szCs w:val="26"/>
        </w:rPr>
        <w:t>1 218 083</w:t>
      </w:r>
      <w:r w:rsidRPr="00A57877">
        <w:rPr>
          <w:rFonts w:ascii="Myriad Pro" w:hAnsi="Myriad Pro"/>
          <w:spacing w:val="4"/>
          <w:sz w:val="26"/>
          <w:szCs w:val="26"/>
        </w:rPr>
        <w:t xml:space="preserve"> тыс. рублей.</w:t>
      </w:r>
    </w:p>
    <w:p w14:paraId="67FA84CD" w14:textId="77777777" w:rsidR="00F67A95" w:rsidRPr="00A57877" w:rsidRDefault="00F67A95" w:rsidP="002166D9">
      <w:pPr>
        <w:spacing w:after="0" w:line="360" w:lineRule="auto"/>
        <w:ind w:firstLine="709"/>
        <w:jc w:val="both"/>
        <w:rPr>
          <w:rFonts w:ascii="Myriad Pro" w:hAnsi="Myriad Pro"/>
          <w:sz w:val="26"/>
          <w:szCs w:val="26"/>
        </w:rPr>
      </w:pPr>
    </w:p>
    <w:tbl>
      <w:tblPr>
        <w:tblW w:w="5000" w:type="pct"/>
        <w:tblLook w:val="04A0" w:firstRow="1" w:lastRow="0" w:firstColumn="1" w:lastColumn="0" w:noHBand="0" w:noVBand="1"/>
      </w:tblPr>
      <w:tblGrid>
        <w:gridCol w:w="9355"/>
      </w:tblGrid>
      <w:tr w:rsidR="002166D9" w:rsidRPr="00401319" w14:paraId="0767BE16" w14:textId="77777777" w:rsidTr="00C42A31">
        <w:trPr>
          <w:cantSplit/>
          <w:trHeight w:val="20"/>
        </w:trPr>
        <w:tc>
          <w:tcPr>
            <w:tcW w:w="5000" w:type="pct"/>
            <w:tcBorders>
              <w:top w:val="nil"/>
              <w:left w:val="nil"/>
              <w:bottom w:val="single" w:sz="8" w:space="0" w:color="FFFFFF" w:themeColor="background1"/>
              <w:right w:val="nil"/>
            </w:tcBorders>
            <w:shd w:val="clear" w:color="auto" w:fill="auto"/>
            <w:noWrap/>
            <w:vAlign w:val="center"/>
            <w:hideMark/>
          </w:tcPr>
          <w:p w14:paraId="10C59813" w14:textId="77777777" w:rsidR="002166D9" w:rsidRPr="00401319" w:rsidRDefault="002166D9" w:rsidP="00C42A31">
            <w:pPr>
              <w:spacing w:after="0" w:line="240" w:lineRule="auto"/>
              <w:contextualSpacing/>
              <w:jc w:val="center"/>
              <w:rPr>
                <w:rFonts w:ascii="Myriad Pro" w:eastAsia="Times New Roman" w:hAnsi="Myriad Pro" w:cs="Times New Roman"/>
                <w:b/>
                <w:bCs/>
                <w:sz w:val="24"/>
                <w:szCs w:val="24"/>
                <w:lang w:eastAsia="ru-RU"/>
              </w:rPr>
            </w:pPr>
            <w:r w:rsidRPr="00401319">
              <w:rPr>
                <w:rFonts w:ascii="Myriad Pro" w:hAnsi="Myriad Pro"/>
                <w:b/>
                <w:bCs/>
                <w:snapToGrid w:val="0"/>
                <w:sz w:val="24"/>
                <w:szCs w:val="24"/>
              </w:rPr>
              <w:t xml:space="preserve">Расчет расходов на оплату труда филиала </w:t>
            </w:r>
            <w:r w:rsidR="0031244B">
              <w:rPr>
                <w:rFonts w:ascii="Myriad Pro" w:hAnsi="Myriad Pro"/>
                <w:b/>
                <w:bCs/>
                <w:snapToGrid w:val="0"/>
                <w:sz w:val="24"/>
                <w:szCs w:val="24"/>
              </w:rPr>
              <w:t>ПАО </w:t>
            </w:r>
            <w:r>
              <w:rPr>
                <w:rFonts w:ascii="Myriad Pro" w:hAnsi="Myriad Pro"/>
                <w:b/>
                <w:bCs/>
                <w:snapToGrid w:val="0"/>
                <w:sz w:val="24"/>
                <w:szCs w:val="24"/>
              </w:rPr>
              <w:t>«</w:t>
            </w:r>
            <w:r w:rsidRPr="00401319">
              <w:rPr>
                <w:rFonts w:ascii="Myriad Pro" w:hAnsi="Myriad Pro"/>
                <w:b/>
                <w:bCs/>
                <w:snapToGrid w:val="0"/>
                <w:sz w:val="24"/>
                <w:szCs w:val="24"/>
              </w:rPr>
              <w:t>МРСК Юга</w:t>
            </w:r>
            <w:r>
              <w:rPr>
                <w:rFonts w:ascii="Myriad Pro" w:hAnsi="Myriad Pro"/>
                <w:b/>
                <w:bCs/>
                <w:snapToGrid w:val="0"/>
                <w:sz w:val="24"/>
                <w:szCs w:val="24"/>
              </w:rPr>
              <w:t>»</w:t>
            </w:r>
            <w:r w:rsidRPr="00401319">
              <w:rPr>
                <w:rFonts w:ascii="Myriad Pro" w:hAnsi="Myriad Pro"/>
                <w:b/>
                <w:bCs/>
                <w:snapToGrid w:val="0"/>
                <w:sz w:val="24"/>
                <w:szCs w:val="24"/>
              </w:rPr>
              <w:t xml:space="preserve"> - </w:t>
            </w:r>
            <w:r>
              <w:rPr>
                <w:rFonts w:ascii="Myriad Pro" w:hAnsi="Myriad Pro"/>
                <w:b/>
                <w:bCs/>
                <w:snapToGrid w:val="0"/>
                <w:sz w:val="24"/>
                <w:szCs w:val="24"/>
              </w:rPr>
              <w:t>«</w:t>
            </w:r>
            <w:r w:rsidRPr="00401319">
              <w:rPr>
                <w:rFonts w:ascii="Myriad Pro" w:hAnsi="Myriad Pro"/>
                <w:b/>
                <w:bCs/>
                <w:snapToGrid w:val="0"/>
                <w:sz w:val="24"/>
                <w:szCs w:val="24"/>
              </w:rPr>
              <w:t>Астраханьэнерго</w:t>
            </w:r>
            <w:r>
              <w:rPr>
                <w:rFonts w:ascii="Myriad Pro" w:hAnsi="Myriad Pro"/>
                <w:b/>
                <w:bCs/>
                <w:snapToGrid w:val="0"/>
                <w:sz w:val="24"/>
                <w:szCs w:val="24"/>
              </w:rPr>
              <w:t>»</w:t>
            </w:r>
            <w:r w:rsidRPr="00401319">
              <w:rPr>
                <w:rFonts w:ascii="Myriad Pro" w:hAnsi="Myriad Pro"/>
                <w:b/>
                <w:bCs/>
                <w:snapToGrid w:val="0"/>
                <w:sz w:val="24"/>
                <w:szCs w:val="24"/>
              </w:rPr>
              <w:t xml:space="preserve"> по передаче электроэнергии</w:t>
            </w:r>
          </w:p>
        </w:tc>
      </w:tr>
    </w:tbl>
    <w:p w14:paraId="31F419C6" w14:textId="77777777" w:rsidR="002166D9" w:rsidRPr="00401319" w:rsidRDefault="002166D9" w:rsidP="002166D9">
      <w:pPr>
        <w:spacing w:after="0" w:line="240" w:lineRule="auto"/>
        <w:contextualSpacing/>
        <w:rPr>
          <w:rFonts w:ascii="Myriad Pro" w:hAnsi="Myriad Pro"/>
        </w:rPr>
      </w:pPr>
    </w:p>
    <w:tbl>
      <w:tblPr>
        <w:tblW w:w="4982" w:type="pct"/>
        <w:tblLook w:val="04A0" w:firstRow="1" w:lastRow="0" w:firstColumn="1" w:lastColumn="0" w:noHBand="0" w:noVBand="1"/>
      </w:tblPr>
      <w:tblGrid>
        <w:gridCol w:w="539"/>
        <w:gridCol w:w="2558"/>
        <w:gridCol w:w="833"/>
        <w:gridCol w:w="1010"/>
        <w:gridCol w:w="1010"/>
        <w:gridCol w:w="1010"/>
        <w:gridCol w:w="1010"/>
        <w:gridCol w:w="1365"/>
      </w:tblGrid>
      <w:tr w:rsidR="002166D9" w:rsidRPr="00310A8D" w14:paraId="2A3CB66A" w14:textId="77777777" w:rsidTr="00B60810">
        <w:trPr>
          <w:cantSplit/>
          <w:trHeight w:val="20"/>
          <w:tblHeader/>
        </w:trPr>
        <w:tc>
          <w:tcPr>
            <w:tcW w:w="30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C8D9B37"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w:t>
            </w:r>
            <w:r w:rsidRPr="00310A8D">
              <w:rPr>
                <w:rFonts w:ascii="Myriad Pro" w:hAnsi="Myriad Pro"/>
                <w:color w:val="FFFFFF" w:themeColor="background1"/>
                <w:spacing w:val="4"/>
                <w:sz w:val="20"/>
                <w:szCs w:val="20"/>
              </w:rPr>
              <w:br/>
              <w:t>п/п</w:t>
            </w:r>
          </w:p>
        </w:tc>
        <w:tc>
          <w:tcPr>
            <w:tcW w:w="113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F888876"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Наименование статей</w:t>
            </w:r>
          </w:p>
        </w:tc>
        <w:tc>
          <w:tcPr>
            <w:tcW w:w="47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3E7FDE6"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Ед. изм.</w:t>
            </w:r>
          </w:p>
        </w:tc>
        <w:tc>
          <w:tcPr>
            <w:tcW w:w="1151"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6040AAA"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2016 год</w:t>
            </w:r>
          </w:p>
        </w:tc>
        <w:tc>
          <w:tcPr>
            <w:tcW w:w="1151"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419F8BF"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2017 год</w:t>
            </w:r>
          </w:p>
        </w:tc>
        <w:tc>
          <w:tcPr>
            <w:tcW w:w="78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3687AD3"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2018 год</w:t>
            </w:r>
          </w:p>
        </w:tc>
      </w:tr>
      <w:tr w:rsidR="002166D9" w:rsidRPr="00310A8D" w14:paraId="3B3B3727" w14:textId="77777777" w:rsidTr="00B60810">
        <w:trPr>
          <w:cantSplit/>
          <w:trHeight w:val="20"/>
          <w:tblHeader/>
        </w:trPr>
        <w:tc>
          <w:tcPr>
            <w:tcW w:w="30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62EB81A"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p>
        </w:tc>
        <w:tc>
          <w:tcPr>
            <w:tcW w:w="113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959B51A"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p>
        </w:tc>
        <w:tc>
          <w:tcPr>
            <w:tcW w:w="47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185A9CC"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p>
        </w:tc>
        <w:tc>
          <w:tcPr>
            <w:tcW w:w="57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FCFBA9E"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утв.</w:t>
            </w:r>
          </w:p>
        </w:tc>
        <w:tc>
          <w:tcPr>
            <w:tcW w:w="57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F37327D"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факт</w:t>
            </w:r>
          </w:p>
        </w:tc>
        <w:tc>
          <w:tcPr>
            <w:tcW w:w="57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398CAC9"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утв.</w:t>
            </w:r>
          </w:p>
        </w:tc>
        <w:tc>
          <w:tcPr>
            <w:tcW w:w="57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7A87801"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ожид. факт</w:t>
            </w:r>
          </w:p>
        </w:tc>
        <w:tc>
          <w:tcPr>
            <w:tcW w:w="78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510A94A" w14:textId="77777777" w:rsidR="002166D9" w:rsidRPr="00310A8D" w:rsidRDefault="002166D9" w:rsidP="00C42A31">
            <w:pPr>
              <w:spacing w:after="0" w:line="240" w:lineRule="auto"/>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тариф предложение</w:t>
            </w:r>
          </w:p>
        </w:tc>
      </w:tr>
      <w:tr w:rsidR="002166D9" w:rsidRPr="00310A8D" w14:paraId="6005DD47" w14:textId="77777777" w:rsidTr="00B60810">
        <w:trPr>
          <w:cantSplit/>
          <w:trHeight w:val="20"/>
          <w:tblHeader/>
        </w:trPr>
        <w:tc>
          <w:tcPr>
            <w:tcW w:w="30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69BFA0A4" w14:textId="77777777" w:rsidR="002166D9" w:rsidRPr="00310A8D" w:rsidRDefault="002166D9" w:rsidP="00C42A31">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1</w:t>
            </w:r>
          </w:p>
        </w:tc>
        <w:tc>
          <w:tcPr>
            <w:tcW w:w="113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782ACBC" w14:textId="77777777" w:rsidR="002166D9" w:rsidRPr="00310A8D" w:rsidRDefault="002166D9" w:rsidP="00C42A31">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2</w:t>
            </w:r>
          </w:p>
        </w:tc>
        <w:tc>
          <w:tcPr>
            <w:tcW w:w="47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6B299D7B" w14:textId="77777777" w:rsidR="002166D9" w:rsidRPr="00310A8D" w:rsidRDefault="002166D9" w:rsidP="00C42A31">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3</w:t>
            </w:r>
          </w:p>
        </w:tc>
        <w:tc>
          <w:tcPr>
            <w:tcW w:w="57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68B7B2F" w14:textId="77777777" w:rsidR="002166D9" w:rsidRPr="00310A8D" w:rsidRDefault="002166D9" w:rsidP="00C42A31">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4</w:t>
            </w:r>
          </w:p>
        </w:tc>
        <w:tc>
          <w:tcPr>
            <w:tcW w:w="57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0018B86" w14:textId="77777777" w:rsidR="002166D9" w:rsidRPr="00310A8D" w:rsidRDefault="002166D9" w:rsidP="00C42A31">
            <w:pPr>
              <w:spacing w:after="0" w:line="240" w:lineRule="auto"/>
              <w:contextualSpacing/>
              <w:jc w:val="center"/>
              <w:rPr>
                <w:rFonts w:ascii="Myriad Pro" w:hAnsi="Myriad Pro"/>
                <w:i/>
                <w:color w:val="FFFFFF" w:themeColor="background1"/>
                <w:spacing w:val="4"/>
                <w:sz w:val="20"/>
                <w:szCs w:val="20"/>
              </w:rPr>
            </w:pPr>
            <w:r w:rsidRPr="00310A8D">
              <w:rPr>
                <w:rFonts w:ascii="Myriad Pro" w:hAnsi="Myriad Pro"/>
                <w:i/>
                <w:color w:val="FFFFFF" w:themeColor="background1"/>
                <w:spacing w:val="4"/>
                <w:sz w:val="20"/>
                <w:szCs w:val="20"/>
              </w:rPr>
              <w:t>5</w:t>
            </w:r>
          </w:p>
        </w:tc>
        <w:tc>
          <w:tcPr>
            <w:tcW w:w="57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76525829" w14:textId="77777777" w:rsidR="002166D9" w:rsidRPr="00310A8D" w:rsidRDefault="002166D9" w:rsidP="00C42A31">
            <w:pPr>
              <w:spacing w:after="0" w:line="240" w:lineRule="auto"/>
              <w:contextualSpacing/>
              <w:jc w:val="center"/>
              <w:rPr>
                <w:rFonts w:ascii="Myriad Pro" w:eastAsia="Times New Roman" w:hAnsi="Myriad Pro" w:cs="Times New Roman"/>
                <w:i/>
                <w:iCs/>
                <w:color w:val="FFFFFF" w:themeColor="background1"/>
                <w:sz w:val="20"/>
                <w:szCs w:val="20"/>
                <w:lang w:eastAsia="ru-RU"/>
              </w:rPr>
            </w:pPr>
            <w:r w:rsidRPr="00310A8D">
              <w:rPr>
                <w:rFonts w:ascii="Myriad Pro" w:eastAsia="Times New Roman" w:hAnsi="Myriad Pro" w:cs="Times New Roman"/>
                <w:i/>
                <w:iCs/>
                <w:color w:val="FFFFFF" w:themeColor="background1"/>
                <w:sz w:val="20"/>
                <w:szCs w:val="20"/>
                <w:lang w:eastAsia="ru-RU"/>
              </w:rPr>
              <w:t>6</w:t>
            </w:r>
          </w:p>
        </w:tc>
        <w:tc>
          <w:tcPr>
            <w:tcW w:w="57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500D1DD8" w14:textId="77777777" w:rsidR="002166D9" w:rsidRPr="00310A8D" w:rsidRDefault="002166D9" w:rsidP="00C42A31">
            <w:pPr>
              <w:spacing w:after="0" w:line="240" w:lineRule="auto"/>
              <w:contextualSpacing/>
              <w:jc w:val="center"/>
              <w:rPr>
                <w:rFonts w:ascii="Myriad Pro" w:eastAsia="Times New Roman" w:hAnsi="Myriad Pro" w:cs="Times New Roman"/>
                <w:i/>
                <w:iCs/>
                <w:color w:val="FFFFFF" w:themeColor="background1"/>
                <w:sz w:val="20"/>
                <w:szCs w:val="20"/>
                <w:lang w:eastAsia="ru-RU"/>
              </w:rPr>
            </w:pPr>
            <w:r w:rsidRPr="00310A8D">
              <w:rPr>
                <w:rFonts w:ascii="Myriad Pro" w:eastAsia="Times New Roman" w:hAnsi="Myriad Pro" w:cs="Times New Roman"/>
                <w:i/>
                <w:iCs/>
                <w:color w:val="FFFFFF" w:themeColor="background1"/>
                <w:sz w:val="20"/>
                <w:szCs w:val="20"/>
                <w:lang w:eastAsia="ru-RU"/>
              </w:rPr>
              <w:t>7</w:t>
            </w:r>
          </w:p>
        </w:tc>
        <w:tc>
          <w:tcPr>
            <w:tcW w:w="78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23ED88A" w14:textId="77777777" w:rsidR="002166D9" w:rsidRPr="00310A8D" w:rsidRDefault="002166D9" w:rsidP="00C42A31">
            <w:pPr>
              <w:spacing w:after="0" w:line="240" w:lineRule="auto"/>
              <w:contextualSpacing/>
              <w:jc w:val="center"/>
              <w:rPr>
                <w:rFonts w:ascii="Myriad Pro" w:eastAsia="Times New Roman" w:hAnsi="Myriad Pro" w:cs="Times New Roman"/>
                <w:i/>
                <w:iCs/>
                <w:color w:val="FFFFFF" w:themeColor="background1"/>
                <w:sz w:val="20"/>
                <w:szCs w:val="20"/>
                <w:lang w:eastAsia="ru-RU"/>
              </w:rPr>
            </w:pPr>
            <w:r w:rsidRPr="00310A8D">
              <w:rPr>
                <w:rFonts w:ascii="Myriad Pro" w:eastAsia="Times New Roman" w:hAnsi="Myriad Pro" w:cs="Times New Roman"/>
                <w:i/>
                <w:iCs/>
                <w:color w:val="FFFFFF" w:themeColor="background1"/>
                <w:sz w:val="20"/>
                <w:szCs w:val="20"/>
                <w:lang w:eastAsia="ru-RU"/>
              </w:rPr>
              <w:t>8</w:t>
            </w:r>
          </w:p>
        </w:tc>
      </w:tr>
      <w:tr w:rsidR="002166D9" w:rsidRPr="00310A8D" w14:paraId="0E812CED" w14:textId="77777777" w:rsidTr="00B60810">
        <w:trPr>
          <w:cantSplit/>
          <w:trHeight w:val="20"/>
        </w:trPr>
        <w:tc>
          <w:tcPr>
            <w:tcW w:w="304" w:type="pct"/>
            <w:tcBorders>
              <w:top w:val="single" w:sz="8" w:space="0" w:color="FFFFFF" w:themeColor="background1"/>
              <w:left w:val="single" w:sz="8" w:space="0" w:color="auto"/>
              <w:bottom w:val="single" w:sz="4" w:space="0" w:color="auto"/>
              <w:right w:val="single" w:sz="8" w:space="0" w:color="auto"/>
            </w:tcBorders>
            <w:shd w:val="clear" w:color="auto" w:fill="auto"/>
            <w:noWrap/>
            <w:vAlign w:val="center"/>
            <w:hideMark/>
          </w:tcPr>
          <w:p w14:paraId="5C06E101"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1.</w:t>
            </w:r>
          </w:p>
        </w:tc>
        <w:tc>
          <w:tcPr>
            <w:tcW w:w="1139" w:type="pct"/>
            <w:tcBorders>
              <w:top w:val="single" w:sz="8" w:space="0" w:color="FFFFFF" w:themeColor="background1"/>
              <w:left w:val="nil"/>
              <w:bottom w:val="single" w:sz="4" w:space="0" w:color="auto"/>
              <w:right w:val="single" w:sz="4" w:space="0" w:color="auto"/>
            </w:tcBorders>
            <w:shd w:val="clear" w:color="auto" w:fill="auto"/>
            <w:vAlign w:val="center"/>
            <w:hideMark/>
          </w:tcPr>
          <w:p w14:paraId="0EF2D901"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Численность</w:t>
            </w:r>
          </w:p>
        </w:tc>
        <w:tc>
          <w:tcPr>
            <w:tcW w:w="473" w:type="pct"/>
            <w:tcBorders>
              <w:top w:val="single" w:sz="8" w:space="0" w:color="FFFFFF" w:themeColor="background1"/>
              <w:left w:val="single" w:sz="4" w:space="0" w:color="auto"/>
              <w:bottom w:val="single" w:sz="4" w:space="0" w:color="auto"/>
              <w:right w:val="single" w:sz="8" w:space="0" w:color="auto"/>
            </w:tcBorders>
            <w:shd w:val="clear" w:color="auto" w:fill="auto"/>
            <w:noWrap/>
            <w:vAlign w:val="center"/>
            <w:hideMark/>
          </w:tcPr>
          <w:p w14:paraId="157BB596"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45F1F423"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8" w:space="0" w:color="FFFFFF" w:themeColor="background1"/>
              <w:left w:val="nil"/>
              <w:bottom w:val="single" w:sz="4" w:space="0" w:color="auto"/>
              <w:right w:val="nil"/>
            </w:tcBorders>
            <w:shd w:val="clear" w:color="auto" w:fill="auto"/>
            <w:noWrap/>
            <w:vAlign w:val="center"/>
            <w:hideMark/>
          </w:tcPr>
          <w:p w14:paraId="6E2FC8D7"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8" w:space="0" w:color="FFFFFF" w:themeColor="background1"/>
              <w:left w:val="single" w:sz="8" w:space="0" w:color="auto"/>
              <w:bottom w:val="single" w:sz="4" w:space="0" w:color="auto"/>
              <w:right w:val="single" w:sz="4" w:space="0" w:color="auto"/>
            </w:tcBorders>
            <w:shd w:val="clear" w:color="auto" w:fill="auto"/>
            <w:noWrap/>
            <w:vAlign w:val="center"/>
            <w:hideMark/>
          </w:tcPr>
          <w:p w14:paraId="3A38D00D"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8" w:space="0" w:color="FFFFFF" w:themeColor="background1"/>
              <w:left w:val="nil"/>
              <w:bottom w:val="single" w:sz="4" w:space="0" w:color="auto"/>
              <w:right w:val="single" w:sz="8" w:space="0" w:color="auto"/>
            </w:tcBorders>
            <w:shd w:val="clear" w:color="auto" w:fill="auto"/>
            <w:noWrap/>
            <w:vAlign w:val="center"/>
            <w:hideMark/>
          </w:tcPr>
          <w:p w14:paraId="30924496"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8" w:space="0" w:color="FFFFFF" w:themeColor="background1"/>
              <w:left w:val="single" w:sz="8" w:space="0" w:color="auto"/>
              <w:bottom w:val="single" w:sz="4" w:space="0" w:color="auto"/>
              <w:right w:val="single" w:sz="8" w:space="0" w:color="auto"/>
            </w:tcBorders>
            <w:shd w:val="clear" w:color="auto" w:fill="auto"/>
            <w:noWrap/>
            <w:vAlign w:val="center"/>
            <w:hideMark/>
          </w:tcPr>
          <w:p w14:paraId="765DFB5E"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7B3F2495"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CA5499B"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1.1.</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3C057A0E"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xml:space="preserve">Численность ППП нормативная </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39282E26"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чел.</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57F3115"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2 496,0</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0B8AE53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2496</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A877E9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2 496</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6B102F02"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2 496</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6E85CDB"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2 398</w:t>
            </w:r>
          </w:p>
        </w:tc>
      </w:tr>
      <w:tr w:rsidR="002166D9" w:rsidRPr="00310A8D" w14:paraId="63BBC4CF"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06B5EF7"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1.2.</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722706DD"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Численность ППП</w:t>
            </w:r>
            <w:r>
              <w:rPr>
                <w:rFonts w:ascii="Myriad Pro" w:hAnsi="Myriad Pro"/>
                <w:color w:val="000000"/>
                <w:spacing w:val="4"/>
                <w:sz w:val="18"/>
                <w:szCs w:val="18"/>
              </w:rPr>
              <w:t>,</w:t>
            </w:r>
            <w:r w:rsidRPr="00310A8D">
              <w:rPr>
                <w:rFonts w:ascii="Myriad Pro" w:hAnsi="Myriad Pro"/>
                <w:color w:val="000000"/>
                <w:spacing w:val="4"/>
                <w:sz w:val="18"/>
                <w:szCs w:val="18"/>
              </w:rPr>
              <w:t xml:space="preserve"> принятая в расчет</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5E3F4405"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чел.</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2157D9"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2 075,0</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6633E61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2 102,0</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00FCEE8"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2 075,0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29819B7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2 204,0</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C35B709"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2 204,0</w:t>
            </w:r>
          </w:p>
        </w:tc>
      </w:tr>
      <w:tr w:rsidR="002166D9" w:rsidRPr="00310A8D" w14:paraId="3E37C7FE"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57A32CF"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2BFC0179"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Средняя оплата труда</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7DD1435D"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01240C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374B945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85BD97"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4AC745B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9CA3A9F"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10C2D88D"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D003A21"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0CC3028C"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Тарифная ставка рабочего 1 разряда</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30456065"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08FCA9F"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5 131</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575D1DFC"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5 850,0</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543FD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5 230,0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7D22C9AA"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6 500,0</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A9F6A6E"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7 659,0</w:t>
            </w:r>
          </w:p>
        </w:tc>
      </w:tr>
      <w:tr w:rsidR="002166D9" w:rsidRPr="00310A8D" w14:paraId="3F29400C"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DFA63DB"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2.2.</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29D578BD"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Дефлятор по заработной плате</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7D85BCA1"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EA261C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1,075</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068CE6EF"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1,111</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6840CAE"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1,075</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72E74F57"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1,178</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EDBBE88"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1,040</w:t>
            </w:r>
          </w:p>
        </w:tc>
      </w:tr>
      <w:tr w:rsidR="002166D9" w:rsidRPr="00310A8D" w14:paraId="787F3AB8"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C8AE1A1"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2.3.</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66FEAC16"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Тарифная ставка рабочего 1 разряда с учетом дефлятора</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531CB696"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F95763B"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5 515,9</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73E571D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6 500,0</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44C94E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5 622,3</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48FA29E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7 659,0</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0257827"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7 965,0</w:t>
            </w:r>
          </w:p>
        </w:tc>
      </w:tr>
      <w:tr w:rsidR="002166D9" w:rsidRPr="00310A8D" w14:paraId="3CC51084"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3FC9AC8"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2.4.</w:t>
            </w:r>
          </w:p>
        </w:tc>
        <w:tc>
          <w:tcPr>
            <w:tcW w:w="1139" w:type="pct"/>
            <w:tcBorders>
              <w:top w:val="single" w:sz="4" w:space="0" w:color="auto"/>
              <w:left w:val="nil"/>
              <w:bottom w:val="single" w:sz="4" w:space="0" w:color="auto"/>
              <w:right w:val="single" w:sz="4" w:space="0" w:color="auto"/>
            </w:tcBorders>
            <w:shd w:val="clear" w:color="auto" w:fill="auto"/>
            <w:noWrap/>
            <w:vAlign w:val="center"/>
            <w:hideMark/>
          </w:tcPr>
          <w:p w14:paraId="4CCAC0E6"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Средняя ступень оплаты труда</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19571405"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A7BCD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6,8</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0A04405A"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7,400</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02571AB"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6,8</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1786971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7,400</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15E613C"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7,450</w:t>
            </w:r>
          </w:p>
        </w:tc>
      </w:tr>
      <w:tr w:rsidR="002166D9" w:rsidRPr="00310A8D" w14:paraId="17D2DCB5"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F1769FF"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2.5.</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704A57DD"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Тарифный коэффициент, соответствующий ступени по оплате труда</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6F19BFC7"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9DF374B"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1,95</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135917C8"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2,68</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BF21DD5"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1,95</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726F6DD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2,68</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7D5957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2,34</w:t>
            </w:r>
          </w:p>
        </w:tc>
      </w:tr>
      <w:tr w:rsidR="002166D9" w:rsidRPr="00310A8D" w14:paraId="2647B57B"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F69B844"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2.6.</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65CEB821"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Среднемесячная тарифная ставка ППП</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467AC95E"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F8BECE5"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10 778,03</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660BED8C"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17 427,13</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2A50479"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10 984,85</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3FA99662"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20 534,52</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7FB145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18 677,13</w:t>
            </w:r>
          </w:p>
        </w:tc>
      </w:tr>
      <w:tr w:rsidR="002166D9" w:rsidRPr="00310A8D" w14:paraId="5341683D"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809F6CB"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2.7.</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214D8BAF"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Выплаты, связанные с режимом работы и условиями труда 1 работника</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36F48C6B"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EBBC88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6508ACD8"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8DBD77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44E52FB8"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76470A0"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5AE366C6"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F48DC42"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2.7.1.</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79367942"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39D6DC67"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2D225FA"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12,50</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53079108"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19,86</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453B600"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12,50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7A7A038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19,86</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5E6309A"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12,50</w:t>
            </w:r>
          </w:p>
        </w:tc>
      </w:tr>
      <w:tr w:rsidR="002166D9" w:rsidRPr="00310A8D" w14:paraId="71C17F1E"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0EAAA2C"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2.7.2.</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258F3792"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0253B0DD"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B4B31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1 347,25</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3246C0D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3 461,01</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61AA69"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1 373,11</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40D36CF7"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4 078,14</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A080C0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2 334,64</w:t>
            </w:r>
          </w:p>
        </w:tc>
      </w:tr>
      <w:tr w:rsidR="002166D9" w:rsidRPr="00310A8D" w14:paraId="1069F580"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7368C4C"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 </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72B116C0"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0EC2A71C"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C918B40"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56980B49"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1F5E51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7162303E"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EE19DA7"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19F05538"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BFBDD35"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2.8.</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18620C74"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Текущее премирование</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04847B96"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85DADE"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4F2A6B6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9668EA8"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5E7B86C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3EDEED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112C56BA"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4021824"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2.8.1.</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4F64EBE7"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6DBADA0D"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4C1C7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75,00</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66EC9888"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34,30</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DA4860E"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75,00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4BB78919"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34,30</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B135EE5"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75,00</w:t>
            </w:r>
          </w:p>
        </w:tc>
      </w:tr>
      <w:tr w:rsidR="002166D9" w:rsidRPr="00310A8D" w14:paraId="0A8C19DF"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D07E7BF"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2.8.2.</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635283D8"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6F98E03D"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6DF7E2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9 093,96</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56F7203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7 164,63</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19ACDF7"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9 268,47</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0ADC7897"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8 442,14</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70AF5FF"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15 758,83</w:t>
            </w:r>
          </w:p>
        </w:tc>
      </w:tr>
      <w:tr w:rsidR="002166D9" w:rsidRPr="00310A8D" w14:paraId="34CAC27E"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BC93882"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 </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3189AB6B"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0981F9B2"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A54E2A0"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0587007A"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729EE7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0EADE9CE"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0EF3B82"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2AFD62FF"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1943490"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2.9.</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0DB15B85"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Вознаграждение за выслугу лет</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6810C3AC"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62F8CD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493A77B5"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30F3AA9"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5A4A526A"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048915C"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77468ED6"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5CB8BC1"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2.9.1.</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7CBD5103"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05D9E17F"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2AC6CE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15,00</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7BDB84E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9,00</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F85A23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15,00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34AC5F1C"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9,00</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3C9942E"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15,00</w:t>
            </w:r>
          </w:p>
        </w:tc>
      </w:tr>
      <w:tr w:rsidR="002166D9" w:rsidRPr="00310A8D" w14:paraId="463F9BA2"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8E297AF"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2.9.2.</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57E1FCCC"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13AC115A"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B226B1B"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1 616,70</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0273DA9B"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1 568,44</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196201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1 647,73</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6759B32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1 848,11</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73BA54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2 801,57</w:t>
            </w:r>
          </w:p>
        </w:tc>
      </w:tr>
      <w:tr w:rsidR="002166D9" w:rsidRPr="00310A8D" w14:paraId="304E34D2"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1427AC8"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 </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3E6D17D5"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7A3823A9"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6BD101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2E1E37D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8500605"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1103D765"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B6AEE8B"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671D71BE"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34D2C76"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2.10.</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02AF9259"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Выплаты по итогам года</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248E0DE4"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8B7A81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38B8570B"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2F00F00"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1E7C29DA"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C5E422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0BA65C44"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FA1651B"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lastRenderedPageBreak/>
              <w:t>2.10.1.</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1DB0A9E8"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1D72EEBE"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D3DB11C"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33,00</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22C060F5"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3,60</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9544C0E"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33,00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41F67FA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3,60</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88B8627"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33,00</w:t>
            </w:r>
          </w:p>
        </w:tc>
      </w:tr>
      <w:tr w:rsidR="002166D9" w:rsidRPr="00310A8D" w14:paraId="3FB005FE"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82E44DE"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2.10.2.</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7214B9E9"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202D0181"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99F6E07"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3 556,75</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744CFD4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627,38</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89D54A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3 625,00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56C545A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739,24</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90D562E"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6 163,45</w:t>
            </w:r>
          </w:p>
        </w:tc>
      </w:tr>
      <w:tr w:rsidR="002166D9" w:rsidRPr="00310A8D" w14:paraId="1A9ED8CC"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EE2AE99"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2.11.</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39510ECE"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Выплаты по районному коэффициенту и северные надбавки</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75B1CBE6"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0E8394E"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27EB3DD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AFB55A"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1DCCEE2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9D9FBD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592FC7C8"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AEFC959"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2.11.1.</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3C0C40DC"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процент выплаты</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3D21167B"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9684F5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0,70</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71B98517"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0,90</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533A92E"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0,70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59EE4438"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0,90</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4BBF19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0,70</w:t>
            </w:r>
          </w:p>
        </w:tc>
      </w:tr>
      <w:tr w:rsidR="002166D9" w:rsidRPr="00310A8D" w14:paraId="7FE97510"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91017A7"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2.11.2.</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19682CE6"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сумма выплат</w:t>
            </w:r>
          </w:p>
        </w:tc>
        <w:tc>
          <w:tcPr>
            <w:tcW w:w="473" w:type="pct"/>
            <w:tcBorders>
              <w:top w:val="single" w:sz="4" w:space="0" w:color="auto"/>
              <w:left w:val="single" w:sz="4" w:space="0" w:color="auto"/>
              <w:bottom w:val="single" w:sz="4" w:space="0" w:color="auto"/>
              <w:right w:val="nil"/>
            </w:tcBorders>
            <w:shd w:val="clear" w:color="auto" w:fill="auto"/>
            <w:noWrap/>
            <w:vAlign w:val="center"/>
            <w:hideMark/>
          </w:tcPr>
          <w:p w14:paraId="4C8F351E"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CF5974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184,75</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64B8DD99"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272,24</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31A24E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188,29</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3D058D9A"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320,78</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91619D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320,15</w:t>
            </w:r>
          </w:p>
        </w:tc>
      </w:tr>
      <w:tr w:rsidR="002166D9" w:rsidRPr="00310A8D" w14:paraId="662ED837"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vAlign w:val="center"/>
            <w:hideMark/>
          </w:tcPr>
          <w:p w14:paraId="3A3CD69B"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2.12.</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4B01D272"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Итого среднемесячная оплата труда на 1 работника</w:t>
            </w:r>
          </w:p>
        </w:tc>
        <w:tc>
          <w:tcPr>
            <w:tcW w:w="473" w:type="pct"/>
            <w:tcBorders>
              <w:top w:val="single" w:sz="4" w:space="0" w:color="auto"/>
              <w:left w:val="nil"/>
              <w:bottom w:val="single" w:sz="4" w:space="0" w:color="auto"/>
              <w:right w:val="single" w:sz="8" w:space="0" w:color="auto"/>
            </w:tcBorders>
            <w:shd w:val="clear" w:color="auto" w:fill="auto"/>
            <w:vAlign w:val="center"/>
            <w:hideMark/>
          </w:tcPr>
          <w:p w14:paraId="1FF34CF6"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3DC424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26 577,45</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43E74727"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30 520,83</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A1873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27 087,45</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41CC75CF"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35 962,93</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BD06E9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46 055,77</w:t>
            </w:r>
          </w:p>
        </w:tc>
      </w:tr>
      <w:tr w:rsidR="002166D9" w:rsidRPr="00310A8D" w14:paraId="311DA021"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vAlign w:val="center"/>
            <w:hideMark/>
          </w:tcPr>
          <w:p w14:paraId="2E299584"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3.</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0C59B323"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Расчет средств на оплату труда ППП (включенного в себестоимость)</w:t>
            </w:r>
          </w:p>
        </w:tc>
        <w:tc>
          <w:tcPr>
            <w:tcW w:w="473" w:type="pct"/>
            <w:tcBorders>
              <w:top w:val="single" w:sz="4" w:space="0" w:color="auto"/>
              <w:left w:val="nil"/>
              <w:bottom w:val="single" w:sz="4" w:space="0" w:color="auto"/>
              <w:right w:val="single" w:sz="8" w:space="0" w:color="auto"/>
            </w:tcBorders>
            <w:shd w:val="clear" w:color="auto" w:fill="auto"/>
            <w:vAlign w:val="center"/>
            <w:hideMark/>
          </w:tcPr>
          <w:p w14:paraId="6839F272"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216EA1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661 778,44</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1420273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769 857,49</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08C2F4F"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674 477,40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0CFFBF7F"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951 147,63</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A621DCA"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1 218 082,95</w:t>
            </w:r>
          </w:p>
        </w:tc>
      </w:tr>
      <w:tr w:rsidR="002166D9" w:rsidRPr="00310A8D" w14:paraId="3AF40D2A"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894F258"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3.1.</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65220A6F"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Льготный проезд к месту отдыха</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65F736D0"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FEB86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61F453E0"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542B52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1B2B9D6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341B61B"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7740EB59"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FA9D8B4"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3.2.</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71EB4010"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По постановлению от 03.11.94 г. №1206</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69059B5F"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268B9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3CC4FD69"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C3A86C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1C514DC5"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6215182"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38F198D1"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091B0BE"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4</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403622CB"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Итого средства на оплату труда (включенного в себестоимость)</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77E1A14E"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тыс.руб.</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5F62C3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661 778,44</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700A1B3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769 857,49</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EC29E10"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674 477,40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1B36B58A"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951 147,63</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CDF2DE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1 218 082,95</w:t>
            </w:r>
          </w:p>
        </w:tc>
      </w:tr>
      <w:tr w:rsidR="002166D9" w:rsidRPr="00310A8D" w14:paraId="24CE5708"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7805ADA"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5</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022A1745"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Управленческие расходы*</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23CB5CC7"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BB3064D"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2E0597CF"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79D9FE4"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650BB070"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C7CA4E3"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 </w:t>
            </w:r>
          </w:p>
        </w:tc>
      </w:tr>
      <w:tr w:rsidR="002166D9" w:rsidRPr="00310A8D" w14:paraId="401DB7CA" w14:textId="77777777" w:rsidTr="00B60810">
        <w:trPr>
          <w:cantSplit/>
          <w:trHeight w:val="20"/>
        </w:trPr>
        <w:tc>
          <w:tcPr>
            <w:tcW w:w="304"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AED9B16" w14:textId="77777777" w:rsidR="002166D9" w:rsidRPr="00310A8D" w:rsidRDefault="002166D9" w:rsidP="00C42A31">
            <w:pPr>
              <w:spacing w:after="0" w:line="240" w:lineRule="auto"/>
              <w:contextualSpacing/>
              <w:rPr>
                <w:rFonts w:ascii="Myriad Pro" w:hAnsi="Myriad Pro"/>
                <w:color w:val="000000"/>
                <w:spacing w:val="4"/>
                <w:sz w:val="12"/>
                <w:szCs w:val="12"/>
              </w:rPr>
            </w:pPr>
            <w:r w:rsidRPr="00310A8D">
              <w:rPr>
                <w:rFonts w:ascii="Myriad Pro" w:hAnsi="Myriad Pro"/>
                <w:color w:val="000000"/>
                <w:spacing w:val="4"/>
                <w:sz w:val="12"/>
                <w:szCs w:val="12"/>
              </w:rPr>
              <w:t>6</w:t>
            </w:r>
          </w:p>
        </w:tc>
        <w:tc>
          <w:tcPr>
            <w:tcW w:w="1139" w:type="pct"/>
            <w:tcBorders>
              <w:top w:val="single" w:sz="4" w:space="0" w:color="auto"/>
              <w:left w:val="nil"/>
              <w:bottom w:val="single" w:sz="4" w:space="0" w:color="auto"/>
              <w:right w:val="single" w:sz="4" w:space="0" w:color="auto"/>
            </w:tcBorders>
            <w:shd w:val="clear" w:color="auto" w:fill="auto"/>
            <w:vAlign w:val="center"/>
            <w:hideMark/>
          </w:tcPr>
          <w:p w14:paraId="286351EB"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Всего средств на оплату труда (включенного в себестоимость с учетом управленческих расходов)</w:t>
            </w:r>
          </w:p>
        </w:tc>
        <w:tc>
          <w:tcPr>
            <w:tcW w:w="473" w:type="pct"/>
            <w:tcBorders>
              <w:top w:val="single" w:sz="4" w:space="0" w:color="auto"/>
              <w:left w:val="nil"/>
              <w:bottom w:val="single" w:sz="4" w:space="0" w:color="auto"/>
              <w:right w:val="single" w:sz="8" w:space="0" w:color="auto"/>
            </w:tcBorders>
            <w:shd w:val="clear" w:color="auto" w:fill="auto"/>
            <w:noWrap/>
            <w:vAlign w:val="center"/>
            <w:hideMark/>
          </w:tcPr>
          <w:p w14:paraId="054A5D52" w14:textId="77777777" w:rsidR="002166D9" w:rsidRPr="00310A8D" w:rsidRDefault="002166D9" w:rsidP="00C42A31">
            <w:pPr>
              <w:spacing w:after="0" w:line="240" w:lineRule="auto"/>
              <w:contextualSpacing/>
              <w:rPr>
                <w:rFonts w:ascii="Myriad Pro" w:hAnsi="Myriad Pro"/>
                <w:color w:val="000000"/>
                <w:spacing w:val="4"/>
                <w:sz w:val="18"/>
                <w:szCs w:val="18"/>
              </w:rPr>
            </w:pPr>
            <w:r w:rsidRPr="00310A8D">
              <w:rPr>
                <w:rFonts w:ascii="Myriad Pro" w:hAnsi="Myriad Pro"/>
                <w:color w:val="000000"/>
                <w:spacing w:val="4"/>
                <w:sz w:val="18"/>
                <w:szCs w:val="18"/>
              </w:rPr>
              <w:t> </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0EAC811"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661 778,44</w:t>
            </w:r>
          </w:p>
        </w:tc>
        <w:tc>
          <w:tcPr>
            <w:tcW w:w="576" w:type="pct"/>
            <w:tcBorders>
              <w:top w:val="single" w:sz="4" w:space="0" w:color="auto"/>
              <w:left w:val="single" w:sz="4" w:space="0" w:color="auto"/>
              <w:bottom w:val="single" w:sz="4" w:space="0" w:color="auto"/>
              <w:right w:val="nil"/>
            </w:tcBorders>
            <w:shd w:val="clear" w:color="auto" w:fill="auto"/>
            <w:noWrap/>
            <w:vAlign w:val="center"/>
            <w:hideMark/>
          </w:tcPr>
          <w:p w14:paraId="1A09ED46"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769 857,49</w:t>
            </w:r>
          </w:p>
        </w:tc>
        <w:tc>
          <w:tcPr>
            <w:tcW w:w="576"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9E059A5"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674 477,40</w:t>
            </w:r>
          </w:p>
        </w:tc>
        <w:tc>
          <w:tcPr>
            <w:tcW w:w="576" w:type="pct"/>
            <w:tcBorders>
              <w:top w:val="single" w:sz="4" w:space="0" w:color="auto"/>
              <w:left w:val="nil"/>
              <w:bottom w:val="single" w:sz="4" w:space="0" w:color="auto"/>
              <w:right w:val="single" w:sz="8" w:space="0" w:color="auto"/>
            </w:tcBorders>
            <w:shd w:val="clear" w:color="auto" w:fill="auto"/>
            <w:noWrap/>
            <w:vAlign w:val="center"/>
            <w:hideMark/>
          </w:tcPr>
          <w:p w14:paraId="7EDBBFCB"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951 147,63</w:t>
            </w:r>
          </w:p>
        </w:tc>
        <w:tc>
          <w:tcPr>
            <w:tcW w:w="782"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F59B912" w14:textId="77777777" w:rsidR="002166D9" w:rsidRPr="00310A8D" w:rsidRDefault="002166D9" w:rsidP="00C42A31">
            <w:pPr>
              <w:spacing w:after="0" w:line="240" w:lineRule="auto"/>
              <w:contextualSpacing/>
              <w:jc w:val="right"/>
              <w:rPr>
                <w:rFonts w:ascii="Myriad Pro" w:hAnsi="Myriad Pro"/>
                <w:color w:val="000000"/>
                <w:spacing w:val="4"/>
                <w:sz w:val="18"/>
                <w:szCs w:val="18"/>
              </w:rPr>
            </w:pPr>
            <w:r w:rsidRPr="00310A8D">
              <w:rPr>
                <w:rFonts w:ascii="Myriad Pro" w:hAnsi="Myriad Pro"/>
                <w:color w:val="000000"/>
                <w:spacing w:val="4"/>
                <w:sz w:val="18"/>
                <w:szCs w:val="18"/>
              </w:rPr>
              <w:t>1 218 082,95</w:t>
            </w:r>
          </w:p>
        </w:tc>
      </w:tr>
    </w:tbl>
    <w:p w14:paraId="4F208877" w14:textId="77777777" w:rsidR="002166D9" w:rsidRDefault="002166D9" w:rsidP="002166D9">
      <w:pPr>
        <w:rPr>
          <w:lang w:eastAsia="ru-RU"/>
        </w:rPr>
      </w:pPr>
    </w:p>
    <w:p w14:paraId="2E200D08" w14:textId="77777777" w:rsidR="002166D9" w:rsidRPr="006C6271" w:rsidRDefault="002166D9" w:rsidP="00F67A95">
      <w:pPr>
        <w:autoSpaceDE w:val="0"/>
        <w:autoSpaceDN w:val="0"/>
        <w:adjustRightInd w:val="0"/>
        <w:spacing w:after="0" w:line="360" w:lineRule="auto"/>
        <w:jc w:val="both"/>
        <w:rPr>
          <w:rFonts w:ascii="Myriad Pro" w:hAnsi="Myriad Pro"/>
          <w:b/>
          <w:color w:val="000000"/>
          <w:sz w:val="26"/>
          <w:szCs w:val="26"/>
          <w:shd w:val="clear" w:color="auto" w:fill="FFFFFF"/>
        </w:rPr>
      </w:pPr>
      <w:r w:rsidRPr="006C6271">
        <w:rPr>
          <w:rFonts w:ascii="Myriad Pro" w:hAnsi="Myriad Pro"/>
          <w:b/>
          <w:color w:val="000000"/>
          <w:sz w:val="26"/>
          <w:szCs w:val="26"/>
          <w:shd w:val="clear" w:color="auto" w:fill="FFFFFF"/>
        </w:rPr>
        <w:t>ПОЗИЦИЯ ОРГАНА РЕГУЛИРОВАНИЯ</w:t>
      </w:r>
    </w:p>
    <w:p w14:paraId="1EA0B08B" w14:textId="77777777" w:rsidR="002166D9" w:rsidRDefault="002166D9" w:rsidP="00F67A95">
      <w:pPr>
        <w:spacing w:after="0" w:line="360" w:lineRule="auto"/>
        <w:ind w:firstLine="567"/>
        <w:jc w:val="both"/>
        <w:rPr>
          <w:rFonts w:ascii="Myriad Pro" w:hAnsi="Myriad Pro"/>
          <w:color w:val="000000"/>
          <w:spacing w:val="4"/>
          <w:sz w:val="26"/>
          <w:szCs w:val="26"/>
        </w:rPr>
      </w:pPr>
      <w:r w:rsidRPr="00BA08B2">
        <w:rPr>
          <w:rFonts w:ascii="Myriad Pro" w:hAnsi="Myriad Pro"/>
          <w:color w:val="000000"/>
          <w:spacing w:val="4"/>
          <w:sz w:val="26"/>
          <w:szCs w:val="26"/>
        </w:rPr>
        <w:t>Служба по тарифам Астраханской области</w:t>
      </w:r>
      <w:r>
        <w:rPr>
          <w:rFonts w:ascii="Myriad Pro" w:hAnsi="Myriad Pro"/>
          <w:color w:val="000000"/>
          <w:spacing w:val="4"/>
          <w:sz w:val="26"/>
          <w:szCs w:val="26"/>
        </w:rPr>
        <w:t xml:space="preserve"> приняла в базовый уровень подконтрольных расходов на 2018 год расходы на оплату труда производственного персонала в размере 1 097 967,43 тыс. рублей, исходя из численности 2 118 штатных единиц со средней заработной платой – 43 199,46 руб./месяц. Службой по тарифам Астраханской области пересчитан тарифный коэффициент, </w:t>
      </w:r>
      <w:r w:rsidRPr="005A6FEE">
        <w:rPr>
          <w:rFonts w:ascii="Myriad Pro" w:hAnsi="Myriad Pro"/>
          <w:color w:val="000000"/>
          <w:spacing w:val="4"/>
          <w:sz w:val="26"/>
          <w:szCs w:val="26"/>
        </w:rPr>
        <w:t>соответствующий ступени по оплате труда</w:t>
      </w:r>
      <w:r>
        <w:rPr>
          <w:rFonts w:ascii="Myriad Pro" w:hAnsi="Myriad Pro"/>
          <w:color w:val="000000"/>
          <w:spacing w:val="4"/>
          <w:sz w:val="26"/>
          <w:szCs w:val="26"/>
        </w:rPr>
        <w:t xml:space="preserve">, и принят в размере 2,2179. </w:t>
      </w:r>
    </w:p>
    <w:p w14:paraId="15A186A9" w14:textId="77777777" w:rsidR="002166D9" w:rsidRDefault="002166D9" w:rsidP="00F67A95">
      <w:pPr>
        <w:spacing w:after="0" w:line="360" w:lineRule="auto"/>
        <w:ind w:firstLine="567"/>
        <w:jc w:val="both"/>
        <w:rPr>
          <w:rFonts w:ascii="Myriad Pro" w:hAnsi="Myriad Pro"/>
          <w:color w:val="000000"/>
          <w:spacing w:val="4"/>
          <w:sz w:val="26"/>
          <w:szCs w:val="26"/>
        </w:rPr>
      </w:pPr>
      <w:r>
        <w:rPr>
          <w:rFonts w:ascii="Myriad Pro" w:hAnsi="Myriad Pro"/>
          <w:color w:val="000000"/>
          <w:spacing w:val="4"/>
          <w:sz w:val="26"/>
          <w:szCs w:val="26"/>
        </w:rPr>
        <w:t xml:space="preserve">В Экспертном заключении Службы по тарифам Астраханской области отсутствует </w:t>
      </w:r>
      <w:r w:rsidRPr="00C84F29">
        <w:rPr>
          <w:rFonts w:ascii="Myriad Pro" w:hAnsi="Myriad Pro"/>
          <w:color w:val="000000"/>
          <w:spacing w:val="4"/>
          <w:sz w:val="26"/>
          <w:szCs w:val="26"/>
        </w:rPr>
        <w:t xml:space="preserve">информация </w:t>
      </w:r>
      <w:r>
        <w:rPr>
          <w:rFonts w:ascii="Myriad Pro" w:hAnsi="Myriad Pro"/>
          <w:color w:val="000000"/>
          <w:spacing w:val="4"/>
          <w:sz w:val="26"/>
          <w:szCs w:val="26"/>
        </w:rPr>
        <w:t xml:space="preserve">по мотивированным выводам на основании, которых изменен тарифный коэффициент, соответствующий ступени по оплате труда, расчет численности, учтенной при формировании базового уровня подконтрольных расходов. </w:t>
      </w:r>
    </w:p>
    <w:p w14:paraId="70B7C3C7" w14:textId="77777777" w:rsidR="002166D9" w:rsidRDefault="002166D9" w:rsidP="00F67A95">
      <w:pPr>
        <w:spacing w:after="0" w:line="360" w:lineRule="auto"/>
        <w:ind w:firstLine="567"/>
        <w:jc w:val="both"/>
        <w:rPr>
          <w:rFonts w:ascii="Myriad Pro" w:hAnsi="Myriad Pro"/>
          <w:color w:val="000000"/>
          <w:spacing w:val="4"/>
          <w:sz w:val="26"/>
          <w:szCs w:val="26"/>
        </w:rPr>
      </w:pPr>
      <w:r>
        <w:rPr>
          <w:rFonts w:ascii="Myriad Pro" w:hAnsi="Myriad Pro"/>
          <w:color w:val="000000"/>
          <w:spacing w:val="4"/>
          <w:sz w:val="26"/>
          <w:szCs w:val="26"/>
        </w:rPr>
        <w:t xml:space="preserve">В приложении к Экспертному заключению Службы по тарифам Астраханской области отражена </w:t>
      </w:r>
      <w:r w:rsidRPr="00C84F29">
        <w:rPr>
          <w:rFonts w:ascii="Myriad Pro" w:hAnsi="Myriad Pro"/>
          <w:color w:val="000000"/>
          <w:spacing w:val="4"/>
          <w:sz w:val="26"/>
          <w:szCs w:val="26"/>
        </w:rPr>
        <w:t>информация</w:t>
      </w:r>
      <w:r>
        <w:rPr>
          <w:rFonts w:ascii="Myriad Pro" w:hAnsi="Myriad Pro"/>
          <w:color w:val="000000"/>
          <w:spacing w:val="4"/>
          <w:sz w:val="26"/>
          <w:szCs w:val="26"/>
        </w:rPr>
        <w:t xml:space="preserve"> о примененных в расчетах </w:t>
      </w:r>
      <w:r>
        <w:rPr>
          <w:rFonts w:ascii="Myriad Pro" w:hAnsi="Myriad Pro"/>
          <w:color w:val="000000"/>
          <w:spacing w:val="4"/>
          <w:sz w:val="26"/>
          <w:szCs w:val="26"/>
        </w:rPr>
        <w:lastRenderedPageBreak/>
        <w:t xml:space="preserve">процентах выплат по премиям, условиям и режимам работы производственного персонала, и иным выплатам предусмотренным действующим законодательством. Все проценты выплат приняты на уровне минимального значения, предусмотренного Отраслевым тарифным соглашением в энергетике. </w:t>
      </w:r>
    </w:p>
    <w:p w14:paraId="54DEA6F2" w14:textId="77777777" w:rsidR="002166D9" w:rsidRPr="00BA08B2" w:rsidRDefault="002166D9" w:rsidP="00F67A95">
      <w:pPr>
        <w:spacing w:after="0" w:line="360" w:lineRule="auto"/>
        <w:ind w:firstLine="709"/>
        <w:jc w:val="both"/>
        <w:rPr>
          <w:rFonts w:ascii="Myriad Pro" w:hAnsi="Myriad Pro"/>
          <w:color w:val="000000"/>
          <w:spacing w:val="4"/>
          <w:sz w:val="26"/>
          <w:szCs w:val="26"/>
        </w:rPr>
      </w:pPr>
    </w:p>
    <w:p w14:paraId="7CB78347" w14:textId="77777777" w:rsidR="002166D9" w:rsidRPr="006C6271" w:rsidRDefault="002166D9" w:rsidP="00F67A95">
      <w:pPr>
        <w:spacing w:after="0" w:line="360" w:lineRule="auto"/>
        <w:jc w:val="both"/>
        <w:rPr>
          <w:rFonts w:ascii="Myriad Pro" w:hAnsi="Myriad Pro"/>
          <w:b/>
          <w:bCs/>
          <w:sz w:val="26"/>
          <w:szCs w:val="26"/>
          <w:lang w:eastAsia="ru-RU"/>
        </w:rPr>
      </w:pPr>
      <w:r w:rsidRPr="006C6271">
        <w:rPr>
          <w:rFonts w:ascii="Myriad Pro" w:hAnsi="Myriad Pro"/>
          <w:b/>
          <w:bCs/>
          <w:sz w:val="26"/>
          <w:szCs w:val="26"/>
          <w:lang w:eastAsia="ru-RU"/>
        </w:rPr>
        <w:t>ПОЗИЦИЯ ИСПОЛНИТЕЛЯ</w:t>
      </w:r>
    </w:p>
    <w:p w14:paraId="2734342E" w14:textId="77777777" w:rsidR="002166D9" w:rsidRDefault="002166D9" w:rsidP="00F67A95">
      <w:pPr>
        <w:spacing w:after="0" w:line="360" w:lineRule="auto"/>
        <w:ind w:firstLine="567"/>
        <w:jc w:val="both"/>
        <w:rPr>
          <w:rFonts w:ascii="Myriad Pro" w:hAnsi="Myriad Pro"/>
          <w:color w:val="000000"/>
          <w:spacing w:val="4"/>
          <w:sz w:val="26"/>
          <w:szCs w:val="26"/>
        </w:rPr>
      </w:pPr>
      <w:r>
        <w:rPr>
          <w:rFonts w:ascii="Myriad Pro" w:hAnsi="Myriad Pro"/>
          <w:color w:val="000000"/>
          <w:spacing w:val="4"/>
          <w:sz w:val="26"/>
          <w:szCs w:val="26"/>
        </w:rPr>
        <w:t xml:space="preserve">Рассмотрев представленные филиалом </w:t>
      </w:r>
      <w:r w:rsidR="0031244B">
        <w:rPr>
          <w:rFonts w:ascii="Myriad Pro" w:hAnsi="Myriad Pro"/>
          <w:color w:val="000000"/>
          <w:spacing w:val="4"/>
          <w:sz w:val="26"/>
          <w:szCs w:val="26"/>
        </w:rPr>
        <w:t>ПАО </w:t>
      </w:r>
      <w:r>
        <w:rPr>
          <w:rFonts w:ascii="Myriad Pro" w:hAnsi="Myriad Pro"/>
          <w:color w:val="000000"/>
          <w:spacing w:val="4"/>
          <w:sz w:val="26"/>
          <w:szCs w:val="26"/>
        </w:rPr>
        <w:t>«МРСК Юга» - «Астраханьэнерго» штатное расписание, формы статистической отчетности по фонду заработной платы П-4 за 2016 год и 10 месяцев 2017 года (Филиалом представлены скан копии писем отправки формы П-4 в Службу по тарифам Астраханской области), расчет нормативной численности производственного персонала и иные документы по оплате труда в сфере электроэнергетики и Исполнитель отмечает следующее.</w:t>
      </w:r>
    </w:p>
    <w:p w14:paraId="18C28614" w14:textId="77777777" w:rsidR="002166D9" w:rsidRPr="00702AAE" w:rsidRDefault="0031244B" w:rsidP="00F67A95">
      <w:pPr>
        <w:pStyle w:val="aff0"/>
        <w:spacing w:line="360" w:lineRule="auto"/>
        <w:ind w:firstLine="567"/>
        <w:jc w:val="both"/>
        <w:rPr>
          <w:rFonts w:ascii="Myriad Pro" w:eastAsiaTheme="minorHAnsi" w:hAnsi="Myriad Pro" w:cstheme="minorBidi"/>
          <w:color w:val="000000"/>
          <w:spacing w:val="4"/>
          <w:sz w:val="26"/>
          <w:szCs w:val="26"/>
          <w:lang w:eastAsia="en-US"/>
        </w:rPr>
      </w:pPr>
      <w:r>
        <w:rPr>
          <w:rFonts w:ascii="Myriad Pro" w:eastAsiaTheme="minorHAnsi" w:hAnsi="Myriad Pro" w:cstheme="minorBidi"/>
          <w:color w:val="000000"/>
          <w:spacing w:val="4"/>
          <w:sz w:val="26"/>
          <w:szCs w:val="26"/>
          <w:lang w:eastAsia="en-US"/>
        </w:rPr>
        <w:t>ПАО </w:t>
      </w:r>
      <w:r w:rsidR="002166D9">
        <w:rPr>
          <w:rFonts w:ascii="Myriad Pro" w:eastAsiaTheme="minorHAnsi" w:hAnsi="Myriad Pro" w:cstheme="minorBidi"/>
          <w:color w:val="000000"/>
          <w:spacing w:val="4"/>
          <w:sz w:val="26"/>
          <w:szCs w:val="26"/>
          <w:lang w:eastAsia="en-US"/>
        </w:rPr>
        <w:t>«</w:t>
      </w:r>
      <w:r w:rsidR="002166D9" w:rsidRPr="00702AAE">
        <w:rPr>
          <w:rFonts w:ascii="Myriad Pro" w:eastAsiaTheme="minorHAnsi" w:hAnsi="Myriad Pro" w:cstheme="minorBidi"/>
          <w:color w:val="000000"/>
          <w:spacing w:val="4"/>
          <w:sz w:val="26"/>
          <w:szCs w:val="26"/>
          <w:lang w:eastAsia="en-US"/>
        </w:rPr>
        <w:t>МРСК Юга</w:t>
      </w:r>
      <w:r w:rsidR="002166D9">
        <w:rPr>
          <w:rFonts w:ascii="Myriad Pro" w:eastAsiaTheme="minorHAnsi" w:hAnsi="Myriad Pro" w:cstheme="minorBidi"/>
          <w:color w:val="000000"/>
          <w:spacing w:val="4"/>
          <w:sz w:val="26"/>
          <w:szCs w:val="26"/>
          <w:lang w:eastAsia="en-US"/>
        </w:rPr>
        <w:t>»</w:t>
      </w:r>
      <w:r w:rsidR="002166D9" w:rsidRPr="00702AAE">
        <w:rPr>
          <w:rFonts w:ascii="Myriad Pro" w:eastAsiaTheme="minorHAnsi" w:hAnsi="Myriad Pro" w:cstheme="minorBidi"/>
          <w:color w:val="000000"/>
          <w:spacing w:val="4"/>
          <w:sz w:val="26"/>
          <w:szCs w:val="26"/>
          <w:lang w:eastAsia="en-US"/>
        </w:rPr>
        <w:t xml:space="preserve"> </w:t>
      </w:r>
      <w:r w:rsidR="002166D9">
        <w:rPr>
          <w:rFonts w:ascii="Myriad Pro" w:eastAsiaTheme="minorHAnsi" w:hAnsi="Myriad Pro" w:cstheme="minorBidi"/>
          <w:color w:val="000000"/>
          <w:spacing w:val="4"/>
          <w:sz w:val="26"/>
          <w:szCs w:val="26"/>
          <w:lang w:eastAsia="en-US"/>
        </w:rPr>
        <w:t>я</w:t>
      </w:r>
      <w:r w:rsidR="002166D9" w:rsidRPr="00702AAE">
        <w:rPr>
          <w:rFonts w:ascii="Myriad Pro" w:eastAsiaTheme="minorHAnsi" w:hAnsi="Myriad Pro" w:cstheme="minorBidi"/>
          <w:color w:val="000000"/>
          <w:spacing w:val="4"/>
          <w:sz w:val="26"/>
          <w:szCs w:val="26"/>
          <w:lang w:eastAsia="en-US"/>
        </w:rPr>
        <w:t xml:space="preserve">вляется членом ассоциации и участником </w:t>
      </w:r>
      <w:r w:rsidR="002166D9">
        <w:rPr>
          <w:rFonts w:ascii="Myriad Pro" w:eastAsiaTheme="minorHAnsi" w:hAnsi="Myriad Pro" w:cstheme="minorBidi"/>
          <w:color w:val="000000"/>
          <w:spacing w:val="4"/>
          <w:sz w:val="26"/>
          <w:szCs w:val="26"/>
          <w:lang w:eastAsia="en-US"/>
        </w:rPr>
        <w:t>Отраслевого тарифного</w:t>
      </w:r>
      <w:r w:rsidR="002166D9" w:rsidRPr="00702AAE">
        <w:rPr>
          <w:rFonts w:ascii="Myriad Pro" w:eastAsiaTheme="minorHAnsi" w:hAnsi="Myriad Pro" w:cstheme="minorBidi"/>
          <w:color w:val="000000"/>
          <w:spacing w:val="4"/>
          <w:sz w:val="26"/>
          <w:szCs w:val="26"/>
          <w:lang w:eastAsia="en-US"/>
        </w:rPr>
        <w:t xml:space="preserve"> соглашени</w:t>
      </w:r>
      <w:r w:rsidR="002166D9">
        <w:rPr>
          <w:rFonts w:ascii="Myriad Pro" w:eastAsiaTheme="minorHAnsi" w:hAnsi="Myriad Pro" w:cstheme="minorBidi"/>
          <w:color w:val="000000"/>
          <w:spacing w:val="4"/>
          <w:sz w:val="26"/>
          <w:szCs w:val="26"/>
          <w:lang w:eastAsia="en-US"/>
        </w:rPr>
        <w:t>я</w:t>
      </w:r>
      <w:r w:rsidR="002166D9" w:rsidRPr="00702AAE">
        <w:rPr>
          <w:rFonts w:ascii="Myriad Pro" w:eastAsiaTheme="minorHAnsi" w:hAnsi="Myriad Pro" w:cstheme="minorBidi"/>
          <w:color w:val="000000"/>
          <w:spacing w:val="4"/>
          <w:sz w:val="26"/>
          <w:szCs w:val="26"/>
          <w:lang w:eastAsia="en-US"/>
        </w:rPr>
        <w:t xml:space="preserve"> в энергетике. </w:t>
      </w:r>
      <w:r w:rsidR="002166D9">
        <w:rPr>
          <w:rFonts w:ascii="Myriad Pro" w:eastAsiaTheme="minorHAnsi" w:hAnsi="Myriad Pro" w:cstheme="minorBidi"/>
          <w:color w:val="000000"/>
          <w:spacing w:val="4"/>
          <w:sz w:val="26"/>
          <w:szCs w:val="26"/>
          <w:lang w:eastAsia="en-US"/>
        </w:rPr>
        <w:t xml:space="preserve">На момент утверждения базового уровня подконтрольных расходов </w:t>
      </w:r>
      <w:r w:rsidR="002166D9" w:rsidRPr="00702AAE">
        <w:rPr>
          <w:rFonts w:ascii="Myriad Pro" w:eastAsiaTheme="minorHAnsi" w:hAnsi="Myriad Pro" w:cstheme="minorBidi"/>
          <w:color w:val="000000"/>
          <w:spacing w:val="4"/>
          <w:sz w:val="26"/>
          <w:szCs w:val="26"/>
          <w:lang w:eastAsia="en-US"/>
        </w:rPr>
        <w:t>Отраслевое тарифное соглашение в энергетике было принято на 2013-2015 годы, при этом всеми участниками данного соглашения было принято решение о продлении данного соглашения на срок до 2018 года, при условии индексации тарифной ставки первого разряда на индекс потребительских цен.</w:t>
      </w:r>
    </w:p>
    <w:p w14:paraId="799E7E09" w14:textId="77777777" w:rsidR="002166D9" w:rsidRDefault="002166D9" w:rsidP="00F67A95">
      <w:pPr>
        <w:spacing w:after="0" w:line="360" w:lineRule="auto"/>
        <w:ind w:firstLine="567"/>
        <w:jc w:val="both"/>
        <w:rPr>
          <w:rFonts w:ascii="Myriad Pro" w:hAnsi="Myriad Pro"/>
          <w:color w:val="000000"/>
          <w:spacing w:val="4"/>
          <w:sz w:val="26"/>
          <w:szCs w:val="26"/>
        </w:rPr>
      </w:pPr>
      <w:r>
        <w:rPr>
          <w:rFonts w:ascii="Myriad Pro" w:hAnsi="Myriad Pro"/>
          <w:color w:val="000000"/>
          <w:spacing w:val="4"/>
          <w:sz w:val="26"/>
          <w:szCs w:val="26"/>
        </w:rPr>
        <w:t xml:space="preserve">Исполнителем при анализе штатного расписания филиала </w:t>
      </w:r>
      <w:r w:rsidR="0031244B">
        <w:rPr>
          <w:rFonts w:ascii="Myriad Pro" w:hAnsi="Myriad Pro"/>
          <w:color w:val="000000"/>
          <w:spacing w:val="4"/>
          <w:sz w:val="26"/>
          <w:szCs w:val="26"/>
        </w:rPr>
        <w:t>ПАО </w:t>
      </w:r>
      <w:r>
        <w:rPr>
          <w:rFonts w:ascii="Myriad Pro" w:hAnsi="Myriad Pro"/>
          <w:color w:val="000000"/>
          <w:spacing w:val="4"/>
          <w:sz w:val="26"/>
          <w:szCs w:val="26"/>
        </w:rPr>
        <w:t>«МРСК Юга» - «Астраханьэнерго» не обнаружены факты дублирования штатных должностей, отсутствует превышение количества специалистов над нормативной численностью персонала, рассчитанной по Методическим указаниям ОАО «ЦОТэнерго». Исполнитель обоснованно полагает, что в связи с вышеуказанным и с учетом фактической среднесписочной численности за 2016 год, в расчет расходов на оплату труда должна была быть принята численность в размере 2 120,13 штатных единицы производственного персонала с учетом фактических данных за 10 месяцев 2017 года, отраженных в форме П-4 «</w:t>
      </w:r>
      <w:r w:rsidRPr="00F203AB">
        <w:rPr>
          <w:rFonts w:ascii="Myriad Pro" w:hAnsi="Myriad Pro"/>
          <w:sz w:val="26"/>
          <w:szCs w:val="26"/>
        </w:rPr>
        <w:t>Сведения о численности и заработной плате работников</w:t>
      </w:r>
      <w:r>
        <w:rPr>
          <w:rFonts w:ascii="Myriad Pro" w:hAnsi="Myriad Pro"/>
          <w:sz w:val="26"/>
          <w:szCs w:val="26"/>
        </w:rPr>
        <w:t>»</w:t>
      </w:r>
      <w:r>
        <w:rPr>
          <w:rFonts w:ascii="Myriad Pro" w:hAnsi="Myriad Pro"/>
          <w:color w:val="000000"/>
          <w:spacing w:val="4"/>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643"/>
      </w:tblGrid>
      <w:tr w:rsidR="002166D9" w:rsidRPr="00272B93" w14:paraId="5AA78D86" w14:textId="77777777" w:rsidTr="00C42A31">
        <w:trPr>
          <w:cantSplit/>
          <w:trHeight w:val="20"/>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E88362" w14:textId="77777777" w:rsidR="002166D9" w:rsidRPr="00272B93" w:rsidRDefault="002166D9" w:rsidP="00C42A31">
            <w:pPr>
              <w:spacing w:after="0" w:line="240" w:lineRule="auto"/>
              <w:jc w:val="center"/>
              <w:rPr>
                <w:rFonts w:ascii="Myriad Pro" w:hAnsi="Myriad Pro"/>
                <w:color w:val="FFFFFF" w:themeColor="background1"/>
                <w:spacing w:val="4"/>
              </w:rPr>
            </w:pPr>
            <w:r w:rsidRPr="00272B93">
              <w:rPr>
                <w:rFonts w:ascii="Myriad Pro" w:hAnsi="Myriad Pro"/>
                <w:color w:val="FFFFFF" w:themeColor="background1"/>
                <w:spacing w:val="4"/>
              </w:rPr>
              <w:lastRenderedPageBreak/>
              <w:t>Показатели 2018 года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4EE77" w14:textId="77777777" w:rsidR="002166D9" w:rsidRPr="00272B93" w:rsidRDefault="002166D9" w:rsidP="00C42A31">
            <w:pPr>
              <w:spacing w:after="0" w:line="240" w:lineRule="auto"/>
              <w:jc w:val="center"/>
              <w:rPr>
                <w:rFonts w:ascii="Myriad Pro" w:hAnsi="Myriad Pro"/>
                <w:color w:val="FFFFFF" w:themeColor="background1"/>
                <w:spacing w:val="4"/>
              </w:rPr>
            </w:pPr>
            <w:r w:rsidRPr="00272B93">
              <w:rPr>
                <w:rFonts w:ascii="Myriad Pro" w:hAnsi="Myriad Pro"/>
                <w:color w:val="FFFFFF" w:themeColor="background1"/>
                <w:spacing w:val="4"/>
              </w:rPr>
              <w:t>Количество сотрудников по разделу услуги по передаче электрической энергии с учетом совместителей</w:t>
            </w:r>
          </w:p>
          <w:p w14:paraId="783D16FB" w14:textId="77777777" w:rsidR="002166D9" w:rsidRPr="00272B93" w:rsidRDefault="002166D9" w:rsidP="00C42A31">
            <w:pPr>
              <w:spacing w:after="0" w:line="240" w:lineRule="auto"/>
              <w:jc w:val="center"/>
              <w:rPr>
                <w:rFonts w:ascii="Myriad Pro" w:hAnsi="Myriad Pro"/>
                <w:color w:val="FFFFFF" w:themeColor="background1"/>
                <w:spacing w:val="4"/>
              </w:rPr>
            </w:pPr>
            <w:r w:rsidRPr="00272B93">
              <w:rPr>
                <w:rFonts w:ascii="Myriad Pro" w:hAnsi="Myriad Pro"/>
                <w:color w:val="FFFFFF" w:themeColor="background1"/>
                <w:spacing w:val="4"/>
              </w:rPr>
              <w:t>(чел.)</w:t>
            </w:r>
          </w:p>
        </w:tc>
      </w:tr>
      <w:tr w:rsidR="002166D9" w:rsidRPr="00272B93" w14:paraId="3DD87ACE" w14:textId="77777777" w:rsidTr="00C42A31">
        <w:trPr>
          <w:cantSplit/>
          <w:trHeight w:val="20"/>
        </w:trPr>
        <w:tc>
          <w:tcPr>
            <w:tcW w:w="0" w:type="auto"/>
            <w:tcBorders>
              <w:top w:val="single" w:sz="4" w:space="0" w:color="FFFFFF" w:themeColor="background1"/>
            </w:tcBorders>
            <w:shd w:val="clear" w:color="auto" w:fill="auto"/>
            <w:noWrap/>
            <w:vAlign w:val="bottom"/>
            <w:hideMark/>
          </w:tcPr>
          <w:p w14:paraId="68ED2EB6"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январь</w:t>
            </w:r>
          </w:p>
        </w:tc>
        <w:tc>
          <w:tcPr>
            <w:tcW w:w="0" w:type="auto"/>
            <w:tcBorders>
              <w:top w:val="single" w:sz="4" w:space="0" w:color="FFFFFF" w:themeColor="background1"/>
            </w:tcBorders>
            <w:shd w:val="clear" w:color="auto" w:fill="auto"/>
            <w:noWrap/>
            <w:vAlign w:val="bottom"/>
            <w:hideMark/>
          </w:tcPr>
          <w:p w14:paraId="6E25DE92"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2 031,50</w:t>
            </w:r>
          </w:p>
        </w:tc>
      </w:tr>
      <w:tr w:rsidR="002166D9" w:rsidRPr="00272B93" w14:paraId="5FF4B80A" w14:textId="77777777" w:rsidTr="00C42A31">
        <w:trPr>
          <w:cantSplit/>
          <w:trHeight w:val="20"/>
        </w:trPr>
        <w:tc>
          <w:tcPr>
            <w:tcW w:w="0" w:type="auto"/>
            <w:shd w:val="clear" w:color="auto" w:fill="auto"/>
            <w:noWrap/>
            <w:vAlign w:val="bottom"/>
            <w:hideMark/>
          </w:tcPr>
          <w:p w14:paraId="34EBFCBD"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февраль</w:t>
            </w:r>
          </w:p>
        </w:tc>
        <w:tc>
          <w:tcPr>
            <w:tcW w:w="0" w:type="auto"/>
            <w:shd w:val="clear" w:color="auto" w:fill="auto"/>
            <w:noWrap/>
            <w:vAlign w:val="bottom"/>
            <w:hideMark/>
          </w:tcPr>
          <w:p w14:paraId="5C4BB893"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2 110,50</w:t>
            </w:r>
          </w:p>
        </w:tc>
      </w:tr>
      <w:tr w:rsidR="002166D9" w:rsidRPr="00272B93" w14:paraId="48024691" w14:textId="77777777" w:rsidTr="00C42A31">
        <w:trPr>
          <w:cantSplit/>
          <w:trHeight w:val="20"/>
        </w:trPr>
        <w:tc>
          <w:tcPr>
            <w:tcW w:w="0" w:type="auto"/>
            <w:shd w:val="clear" w:color="auto" w:fill="auto"/>
            <w:noWrap/>
            <w:vAlign w:val="bottom"/>
            <w:hideMark/>
          </w:tcPr>
          <w:p w14:paraId="4A455344"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март</w:t>
            </w:r>
          </w:p>
        </w:tc>
        <w:tc>
          <w:tcPr>
            <w:tcW w:w="0" w:type="auto"/>
            <w:shd w:val="clear" w:color="auto" w:fill="auto"/>
            <w:noWrap/>
            <w:vAlign w:val="bottom"/>
            <w:hideMark/>
          </w:tcPr>
          <w:p w14:paraId="6098264D"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2 113,50</w:t>
            </w:r>
          </w:p>
        </w:tc>
      </w:tr>
      <w:tr w:rsidR="002166D9" w:rsidRPr="00272B93" w14:paraId="55257CD4" w14:textId="77777777" w:rsidTr="00C42A31">
        <w:trPr>
          <w:cantSplit/>
          <w:trHeight w:val="20"/>
        </w:trPr>
        <w:tc>
          <w:tcPr>
            <w:tcW w:w="0" w:type="auto"/>
            <w:shd w:val="clear" w:color="auto" w:fill="auto"/>
            <w:noWrap/>
            <w:vAlign w:val="bottom"/>
            <w:hideMark/>
          </w:tcPr>
          <w:p w14:paraId="1A5A066A"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апрель</w:t>
            </w:r>
          </w:p>
        </w:tc>
        <w:tc>
          <w:tcPr>
            <w:tcW w:w="0" w:type="auto"/>
            <w:shd w:val="clear" w:color="auto" w:fill="auto"/>
            <w:noWrap/>
            <w:vAlign w:val="bottom"/>
            <w:hideMark/>
          </w:tcPr>
          <w:p w14:paraId="0AB4CCE7"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2 109,50</w:t>
            </w:r>
          </w:p>
        </w:tc>
      </w:tr>
      <w:tr w:rsidR="002166D9" w:rsidRPr="00272B93" w14:paraId="4B06D058" w14:textId="77777777" w:rsidTr="00C42A31">
        <w:trPr>
          <w:cantSplit/>
          <w:trHeight w:val="20"/>
        </w:trPr>
        <w:tc>
          <w:tcPr>
            <w:tcW w:w="0" w:type="auto"/>
            <w:shd w:val="clear" w:color="auto" w:fill="auto"/>
            <w:noWrap/>
            <w:vAlign w:val="bottom"/>
            <w:hideMark/>
          </w:tcPr>
          <w:p w14:paraId="1A32B2BA"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май</w:t>
            </w:r>
          </w:p>
        </w:tc>
        <w:tc>
          <w:tcPr>
            <w:tcW w:w="0" w:type="auto"/>
            <w:shd w:val="clear" w:color="auto" w:fill="auto"/>
            <w:noWrap/>
            <w:vAlign w:val="bottom"/>
            <w:hideMark/>
          </w:tcPr>
          <w:p w14:paraId="25FF37A7"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2 112,50</w:t>
            </w:r>
          </w:p>
        </w:tc>
      </w:tr>
      <w:tr w:rsidR="002166D9" w:rsidRPr="00272B93" w14:paraId="418866ED" w14:textId="77777777" w:rsidTr="00C42A31">
        <w:trPr>
          <w:cantSplit/>
          <w:trHeight w:val="20"/>
        </w:trPr>
        <w:tc>
          <w:tcPr>
            <w:tcW w:w="0" w:type="auto"/>
            <w:shd w:val="clear" w:color="auto" w:fill="auto"/>
            <w:noWrap/>
            <w:vAlign w:val="bottom"/>
            <w:hideMark/>
          </w:tcPr>
          <w:p w14:paraId="5F738F2B"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июнь</w:t>
            </w:r>
          </w:p>
        </w:tc>
        <w:tc>
          <w:tcPr>
            <w:tcW w:w="0" w:type="auto"/>
            <w:shd w:val="clear" w:color="auto" w:fill="auto"/>
            <w:noWrap/>
            <w:vAlign w:val="bottom"/>
            <w:hideMark/>
          </w:tcPr>
          <w:p w14:paraId="6F483E3C"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2 158,40</w:t>
            </w:r>
          </w:p>
        </w:tc>
      </w:tr>
      <w:tr w:rsidR="002166D9" w:rsidRPr="00272B93" w14:paraId="7F94AAD0" w14:textId="77777777" w:rsidTr="00C42A31">
        <w:trPr>
          <w:cantSplit/>
          <w:trHeight w:val="20"/>
        </w:trPr>
        <w:tc>
          <w:tcPr>
            <w:tcW w:w="0" w:type="auto"/>
            <w:shd w:val="clear" w:color="auto" w:fill="auto"/>
            <w:noWrap/>
            <w:vAlign w:val="bottom"/>
            <w:hideMark/>
          </w:tcPr>
          <w:p w14:paraId="28E177ED"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июль</w:t>
            </w:r>
          </w:p>
        </w:tc>
        <w:tc>
          <w:tcPr>
            <w:tcW w:w="0" w:type="auto"/>
            <w:shd w:val="clear" w:color="auto" w:fill="auto"/>
            <w:noWrap/>
            <w:vAlign w:val="bottom"/>
            <w:hideMark/>
          </w:tcPr>
          <w:p w14:paraId="6CC2932A"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2 138,50</w:t>
            </w:r>
          </w:p>
        </w:tc>
      </w:tr>
      <w:tr w:rsidR="002166D9" w:rsidRPr="00272B93" w14:paraId="3CA43CFC" w14:textId="77777777" w:rsidTr="00C42A31">
        <w:trPr>
          <w:cantSplit/>
          <w:trHeight w:val="20"/>
        </w:trPr>
        <w:tc>
          <w:tcPr>
            <w:tcW w:w="0" w:type="auto"/>
            <w:shd w:val="clear" w:color="auto" w:fill="auto"/>
            <w:noWrap/>
            <w:vAlign w:val="bottom"/>
            <w:hideMark/>
          </w:tcPr>
          <w:p w14:paraId="0569F7CF"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август</w:t>
            </w:r>
          </w:p>
        </w:tc>
        <w:tc>
          <w:tcPr>
            <w:tcW w:w="0" w:type="auto"/>
            <w:shd w:val="clear" w:color="auto" w:fill="auto"/>
            <w:noWrap/>
            <w:vAlign w:val="bottom"/>
            <w:hideMark/>
          </w:tcPr>
          <w:p w14:paraId="4D54789F"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2 147,86</w:t>
            </w:r>
          </w:p>
        </w:tc>
      </w:tr>
      <w:tr w:rsidR="002166D9" w:rsidRPr="00272B93" w14:paraId="7668E049" w14:textId="77777777" w:rsidTr="00C42A31">
        <w:trPr>
          <w:cantSplit/>
          <w:trHeight w:val="20"/>
        </w:trPr>
        <w:tc>
          <w:tcPr>
            <w:tcW w:w="0" w:type="auto"/>
            <w:shd w:val="clear" w:color="auto" w:fill="auto"/>
            <w:noWrap/>
            <w:vAlign w:val="bottom"/>
            <w:hideMark/>
          </w:tcPr>
          <w:p w14:paraId="03C4657E"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сентябрь</w:t>
            </w:r>
          </w:p>
        </w:tc>
        <w:tc>
          <w:tcPr>
            <w:tcW w:w="0" w:type="auto"/>
            <w:shd w:val="clear" w:color="auto" w:fill="auto"/>
            <w:noWrap/>
            <w:vAlign w:val="bottom"/>
            <w:hideMark/>
          </w:tcPr>
          <w:p w14:paraId="2076535D"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2 144,50</w:t>
            </w:r>
          </w:p>
        </w:tc>
      </w:tr>
      <w:tr w:rsidR="002166D9" w:rsidRPr="00272B93" w14:paraId="271AA286" w14:textId="77777777" w:rsidTr="00C42A31">
        <w:trPr>
          <w:cantSplit/>
          <w:trHeight w:val="20"/>
        </w:trPr>
        <w:tc>
          <w:tcPr>
            <w:tcW w:w="0" w:type="auto"/>
            <w:shd w:val="clear" w:color="auto" w:fill="auto"/>
            <w:noWrap/>
            <w:vAlign w:val="bottom"/>
            <w:hideMark/>
          </w:tcPr>
          <w:p w14:paraId="307157FE"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октябрь</w:t>
            </w:r>
          </w:p>
        </w:tc>
        <w:tc>
          <w:tcPr>
            <w:tcW w:w="0" w:type="auto"/>
            <w:shd w:val="clear" w:color="auto" w:fill="auto"/>
            <w:noWrap/>
            <w:vAlign w:val="bottom"/>
            <w:hideMark/>
          </w:tcPr>
          <w:p w14:paraId="07496E57" w14:textId="77777777" w:rsidR="002166D9" w:rsidRPr="00272B93" w:rsidRDefault="002166D9" w:rsidP="00C42A31">
            <w:pPr>
              <w:spacing w:after="0" w:line="240" w:lineRule="auto"/>
              <w:jc w:val="center"/>
              <w:rPr>
                <w:rFonts w:ascii="Myriad Pro" w:hAnsi="Myriad Pro"/>
                <w:color w:val="000000"/>
                <w:spacing w:val="4"/>
              </w:rPr>
            </w:pPr>
            <w:r w:rsidRPr="00272B93">
              <w:rPr>
                <w:rFonts w:ascii="Myriad Pro" w:hAnsi="Myriad Pro"/>
                <w:color w:val="000000"/>
                <w:spacing w:val="4"/>
              </w:rPr>
              <w:t>2 134,50</w:t>
            </w:r>
          </w:p>
        </w:tc>
      </w:tr>
      <w:tr w:rsidR="002166D9" w:rsidRPr="00272B93" w14:paraId="7774094B" w14:textId="77777777" w:rsidTr="00C42A31">
        <w:trPr>
          <w:cantSplit/>
          <w:trHeight w:val="20"/>
        </w:trPr>
        <w:tc>
          <w:tcPr>
            <w:tcW w:w="0" w:type="auto"/>
            <w:shd w:val="clear" w:color="auto" w:fill="auto"/>
            <w:noWrap/>
            <w:vAlign w:val="center"/>
          </w:tcPr>
          <w:p w14:paraId="43D9BAE2" w14:textId="77777777" w:rsidR="002166D9" w:rsidRPr="00272B93" w:rsidRDefault="002166D9" w:rsidP="00C42A31">
            <w:pPr>
              <w:spacing w:after="0" w:line="240" w:lineRule="auto"/>
              <w:jc w:val="center"/>
              <w:rPr>
                <w:rFonts w:ascii="Myriad Pro" w:hAnsi="Myriad Pro"/>
                <w:b/>
                <w:color w:val="000000"/>
                <w:spacing w:val="4"/>
              </w:rPr>
            </w:pPr>
            <w:r w:rsidRPr="00272B93">
              <w:rPr>
                <w:rFonts w:ascii="Myriad Pro" w:hAnsi="Myriad Pro"/>
                <w:b/>
                <w:color w:val="000000"/>
                <w:spacing w:val="4"/>
              </w:rPr>
              <w:t xml:space="preserve">Среднее значение </w:t>
            </w:r>
          </w:p>
          <w:p w14:paraId="12E33F87" w14:textId="77777777" w:rsidR="002166D9" w:rsidRPr="00272B93" w:rsidRDefault="002166D9" w:rsidP="00C42A31">
            <w:pPr>
              <w:spacing w:after="0" w:line="240" w:lineRule="auto"/>
              <w:jc w:val="center"/>
              <w:rPr>
                <w:rFonts w:ascii="Myriad Pro" w:hAnsi="Myriad Pro"/>
                <w:b/>
                <w:color w:val="000000"/>
                <w:spacing w:val="4"/>
              </w:rPr>
            </w:pPr>
            <w:r w:rsidRPr="00272B93">
              <w:rPr>
                <w:rFonts w:ascii="Myriad Pro" w:hAnsi="Myriad Pro"/>
                <w:b/>
                <w:color w:val="000000"/>
                <w:spacing w:val="4"/>
              </w:rPr>
              <w:t>за 10 месяцев 201</w:t>
            </w:r>
            <w:r>
              <w:rPr>
                <w:rFonts w:ascii="Myriad Pro" w:hAnsi="Myriad Pro"/>
                <w:b/>
                <w:color w:val="000000"/>
                <w:spacing w:val="4"/>
              </w:rPr>
              <w:t>7</w:t>
            </w:r>
            <w:r w:rsidRPr="00272B93">
              <w:rPr>
                <w:rFonts w:ascii="Myriad Pro" w:hAnsi="Myriad Pro"/>
                <w:b/>
                <w:color w:val="000000"/>
                <w:spacing w:val="4"/>
              </w:rPr>
              <w:t xml:space="preserve"> года</w:t>
            </w:r>
          </w:p>
        </w:tc>
        <w:tc>
          <w:tcPr>
            <w:tcW w:w="0" w:type="auto"/>
            <w:shd w:val="clear" w:color="auto" w:fill="auto"/>
            <w:noWrap/>
            <w:vAlign w:val="center"/>
          </w:tcPr>
          <w:p w14:paraId="3308E633" w14:textId="77777777" w:rsidR="002166D9" w:rsidRPr="00272B93" w:rsidRDefault="002166D9" w:rsidP="00C42A31">
            <w:pPr>
              <w:spacing w:after="0" w:line="240" w:lineRule="auto"/>
              <w:jc w:val="center"/>
              <w:rPr>
                <w:rFonts w:ascii="Myriad Pro" w:hAnsi="Myriad Pro"/>
                <w:b/>
                <w:color w:val="000000"/>
                <w:spacing w:val="4"/>
              </w:rPr>
            </w:pPr>
            <w:r w:rsidRPr="00272B93">
              <w:rPr>
                <w:rFonts w:ascii="Myriad Pro" w:hAnsi="Myriad Pro"/>
                <w:b/>
                <w:color w:val="000000"/>
                <w:spacing w:val="4"/>
              </w:rPr>
              <w:t>2 120,13</w:t>
            </w:r>
          </w:p>
        </w:tc>
      </w:tr>
    </w:tbl>
    <w:p w14:paraId="39956920" w14:textId="77777777" w:rsidR="00F67A95" w:rsidRDefault="00F67A95" w:rsidP="002166D9">
      <w:pPr>
        <w:spacing w:after="0" w:line="360" w:lineRule="auto"/>
        <w:ind w:firstLine="709"/>
        <w:jc w:val="both"/>
        <w:rPr>
          <w:rFonts w:ascii="Myriad Pro" w:hAnsi="Myriad Pro"/>
          <w:color w:val="000000"/>
          <w:spacing w:val="4"/>
          <w:sz w:val="26"/>
          <w:szCs w:val="26"/>
        </w:rPr>
      </w:pPr>
    </w:p>
    <w:p w14:paraId="33EEB33D" w14:textId="77777777" w:rsidR="002166D9" w:rsidRDefault="002166D9" w:rsidP="00F67A95">
      <w:pPr>
        <w:spacing w:after="0" w:line="360" w:lineRule="auto"/>
        <w:ind w:firstLine="567"/>
        <w:jc w:val="both"/>
        <w:rPr>
          <w:rFonts w:ascii="Myriad Pro" w:hAnsi="Myriad Pro"/>
          <w:color w:val="000000"/>
          <w:spacing w:val="4"/>
          <w:sz w:val="26"/>
          <w:szCs w:val="26"/>
        </w:rPr>
      </w:pPr>
      <w:r>
        <w:rPr>
          <w:rFonts w:ascii="Myriad Pro" w:hAnsi="Myriad Pro"/>
          <w:color w:val="000000"/>
          <w:spacing w:val="4"/>
          <w:sz w:val="26"/>
          <w:szCs w:val="26"/>
        </w:rPr>
        <w:t>Тарифный коэффициент, соответствующий ступени оплаты труда, Исполнителем определен исходя из расчетов по штатному расписанию в размере 2,34. В штатном расписании применена 22 ступенчатая разрядность специалистов и при анализе не выявлено превышение окладов над ставкой соответствующего разряда специалиста. Также к каждому специалисту применен соответствующий разряд, который необходим для реализации функций по оказанию надежного и качественного энергоснабжения потребителей Астраханской области.</w:t>
      </w:r>
    </w:p>
    <w:p w14:paraId="675EF0FE" w14:textId="77777777" w:rsidR="002166D9" w:rsidRDefault="002166D9" w:rsidP="00F67A95">
      <w:pPr>
        <w:spacing w:after="0" w:line="360" w:lineRule="auto"/>
        <w:ind w:firstLine="567"/>
        <w:jc w:val="both"/>
        <w:rPr>
          <w:rFonts w:ascii="Myriad Pro" w:hAnsi="Myriad Pro"/>
          <w:color w:val="000000"/>
          <w:spacing w:val="4"/>
          <w:sz w:val="26"/>
          <w:szCs w:val="26"/>
        </w:rPr>
      </w:pPr>
      <w:r>
        <w:rPr>
          <w:rFonts w:ascii="Myriad Pro" w:hAnsi="Myriad Pro"/>
          <w:color w:val="000000"/>
          <w:spacing w:val="4"/>
          <w:sz w:val="26"/>
          <w:szCs w:val="26"/>
        </w:rPr>
        <w:t>За предыдущие периоды среднесписочная фактическая численность за 2016 год составила 2 012,28 ед. (с учетом внешних совместителей), за 10 месяцев 2017 год – 2 120,13 ед. Данная численность подтверждена статистической отчетностью за 2016 год и 10 месяцев 2017 года. В предыдущем долгосрочном периоде регулирования численность производственного персонала была учтена в размере 2 075 единиц.</w:t>
      </w:r>
    </w:p>
    <w:p w14:paraId="40502534" w14:textId="77777777" w:rsidR="002166D9" w:rsidRPr="00536A44" w:rsidRDefault="002166D9" w:rsidP="00F67A95">
      <w:pPr>
        <w:spacing w:after="0" w:line="360" w:lineRule="auto"/>
        <w:ind w:firstLine="567"/>
        <w:jc w:val="both"/>
        <w:rPr>
          <w:rFonts w:ascii="Myriad Pro" w:hAnsi="Myriad Pro"/>
          <w:color w:val="000000"/>
          <w:spacing w:val="4"/>
          <w:sz w:val="26"/>
          <w:szCs w:val="26"/>
        </w:rPr>
      </w:pPr>
      <w:r w:rsidRPr="00C17BA0">
        <w:rPr>
          <w:rFonts w:ascii="Myriad Pro" w:hAnsi="Myriad Pro"/>
          <w:color w:val="000000"/>
          <w:spacing w:val="4"/>
          <w:sz w:val="26"/>
          <w:szCs w:val="26"/>
        </w:rPr>
        <w:t>В 2016 и 201</w:t>
      </w:r>
      <w:r w:rsidRPr="00DE22DC">
        <w:rPr>
          <w:rFonts w:ascii="Myriad Pro" w:hAnsi="Myriad Pro"/>
          <w:color w:val="000000"/>
          <w:spacing w:val="4"/>
          <w:sz w:val="26"/>
          <w:szCs w:val="26"/>
        </w:rPr>
        <w:t xml:space="preserve">7 годах фактический процент выплат, связанных с режимом работы и условиями труда </w:t>
      </w:r>
      <w:r w:rsidRPr="00937749">
        <w:rPr>
          <w:rFonts w:ascii="Myriad Pro" w:hAnsi="Myriad Pro"/>
          <w:color w:val="000000"/>
          <w:spacing w:val="4"/>
          <w:sz w:val="26"/>
          <w:szCs w:val="26"/>
        </w:rPr>
        <w:t>одного работни</w:t>
      </w:r>
      <w:r w:rsidRPr="00FC38EB">
        <w:rPr>
          <w:rFonts w:ascii="Myriad Pro" w:hAnsi="Myriad Pro"/>
          <w:color w:val="000000"/>
          <w:spacing w:val="4"/>
          <w:sz w:val="26"/>
          <w:szCs w:val="26"/>
        </w:rPr>
        <w:t>ка</w:t>
      </w:r>
      <w:r w:rsidRPr="00EF2313">
        <w:rPr>
          <w:rFonts w:ascii="Myriad Pro" w:hAnsi="Myriad Pro"/>
          <w:color w:val="000000"/>
          <w:spacing w:val="4"/>
          <w:sz w:val="26"/>
          <w:szCs w:val="26"/>
        </w:rPr>
        <w:t xml:space="preserve">, составил 19,86%, что </w:t>
      </w:r>
      <w:r w:rsidRPr="00536A44">
        <w:rPr>
          <w:rFonts w:ascii="Myriad Pro" w:hAnsi="Myriad Pro"/>
          <w:color w:val="000000"/>
          <w:spacing w:val="4"/>
          <w:sz w:val="26"/>
          <w:szCs w:val="26"/>
        </w:rPr>
        <w:t>выше минимального показателя 12,5% отраженного в Отраслевом тарифном соглашении</w:t>
      </w:r>
      <w:r>
        <w:rPr>
          <w:rFonts w:ascii="Myriad Pro" w:hAnsi="Myriad Pro"/>
          <w:color w:val="000000"/>
          <w:spacing w:val="4"/>
          <w:sz w:val="26"/>
          <w:szCs w:val="26"/>
        </w:rPr>
        <w:t xml:space="preserve"> (далее - ОТС)</w:t>
      </w:r>
      <w:r w:rsidRPr="00536A44">
        <w:rPr>
          <w:rFonts w:ascii="Myriad Pro" w:hAnsi="Myriad Pro"/>
          <w:color w:val="000000"/>
          <w:spacing w:val="4"/>
          <w:sz w:val="26"/>
          <w:szCs w:val="26"/>
        </w:rPr>
        <w:t xml:space="preserve">. </w:t>
      </w:r>
      <w:r>
        <w:rPr>
          <w:rFonts w:ascii="Myriad Pro" w:hAnsi="Myriad Pro"/>
          <w:color w:val="000000"/>
          <w:spacing w:val="4"/>
          <w:sz w:val="26"/>
          <w:szCs w:val="26"/>
        </w:rPr>
        <w:t xml:space="preserve">Исполнителем принимается минимальное значение, отраженное в ОТС. </w:t>
      </w:r>
    </w:p>
    <w:p w14:paraId="5DB00911" w14:textId="77777777" w:rsidR="002166D9" w:rsidRPr="00536A44" w:rsidRDefault="002166D9" w:rsidP="00F67A95">
      <w:pPr>
        <w:shd w:val="clear" w:color="auto" w:fill="FFFFFF"/>
        <w:spacing w:after="0" w:line="360" w:lineRule="auto"/>
        <w:ind w:firstLine="567"/>
        <w:jc w:val="both"/>
        <w:rPr>
          <w:rFonts w:ascii="Myriad Pro" w:hAnsi="Myriad Pro"/>
          <w:color w:val="000000"/>
          <w:spacing w:val="4"/>
          <w:sz w:val="26"/>
          <w:szCs w:val="26"/>
        </w:rPr>
      </w:pPr>
      <w:r w:rsidRPr="00536A44">
        <w:rPr>
          <w:rFonts w:ascii="Myriad Pro" w:hAnsi="Myriad Pro"/>
          <w:color w:val="000000"/>
          <w:spacing w:val="4"/>
          <w:sz w:val="26"/>
          <w:szCs w:val="26"/>
        </w:rPr>
        <w:t xml:space="preserve">По процентам премиальных выплат по текущему премированию  и итогам года Исполнителем отмечается, что предыдущий долгосрочный период </w:t>
      </w:r>
      <w:r w:rsidRPr="00536A44">
        <w:rPr>
          <w:rFonts w:ascii="Myriad Pro" w:hAnsi="Myriad Pro"/>
          <w:color w:val="000000"/>
          <w:spacing w:val="4"/>
          <w:sz w:val="26"/>
          <w:szCs w:val="26"/>
        </w:rPr>
        <w:lastRenderedPageBreak/>
        <w:t xml:space="preserve">регулирования филиала </w:t>
      </w:r>
      <w:r w:rsidR="0031244B">
        <w:rPr>
          <w:rFonts w:ascii="Myriad Pro" w:hAnsi="Myriad Pro"/>
          <w:color w:val="000000"/>
          <w:spacing w:val="4"/>
          <w:sz w:val="26"/>
          <w:szCs w:val="26"/>
        </w:rPr>
        <w:t>ПАО </w:t>
      </w:r>
      <w:r w:rsidRPr="00536A44">
        <w:rPr>
          <w:rFonts w:ascii="Myriad Pro" w:hAnsi="Myriad Pro"/>
          <w:color w:val="000000"/>
          <w:spacing w:val="4"/>
          <w:sz w:val="26"/>
          <w:szCs w:val="26"/>
        </w:rPr>
        <w:t>«МРСК Юга» - «Астраханьэнерго» начался в 2009 году и закончился в 2017 году. На протяжении предыдущего периода регулирования были подписаны следующие Отраслевые тарифные соглашения в энергетике:</w:t>
      </w:r>
    </w:p>
    <w:p w14:paraId="4558AE76" w14:textId="77777777" w:rsidR="002166D9" w:rsidRPr="00536A44" w:rsidRDefault="002166D9" w:rsidP="00F67A95">
      <w:pPr>
        <w:pStyle w:val="a3"/>
        <w:numPr>
          <w:ilvl w:val="0"/>
          <w:numId w:val="46"/>
        </w:numPr>
        <w:shd w:val="clear" w:color="auto" w:fill="FFFFFF"/>
        <w:tabs>
          <w:tab w:val="left" w:pos="993"/>
        </w:tabs>
        <w:spacing w:after="0" w:line="360" w:lineRule="auto"/>
        <w:ind w:left="993" w:hanging="426"/>
        <w:jc w:val="both"/>
        <w:rPr>
          <w:rFonts w:ascii="Myriad Pro" w:hAnsi="Myriad Pro"/>
          <w:color w:val="000000"/>
          <w:sz w:val="26"/>
          <w:szCs w:val="26"/>
        </w:rPr>
      </w:pPr>
      <w:r w:rsidRPr="00536A44">
        <w:rPr>
          <w:rFonts w:ascii="Myriad Pro" w:hAnsi="Myriad Pro"/>
          <w:color w:val="000000"/>
          <w:spacing w:val="4"/>
          <w:sz w:val="26"/>
          <w:szCs w:val="26"/>
        </w:rPr>
        <w:t>в 2009-2011 годах - Отраслевое тарифное соглашение</w:t>
      </w:r>
      <w:r w:rsidRPr="00536A44">
        <w:rPr>
          <w:rFonts w:ascii="Myriad Pro" w:hAnsi="Myriad Pro"/>
          <w:color w:val="000000"/>
          <w:sz w:val="26"/>
          <w:szCs w:val="26"/>
        </w:rPr>
        <w:t>, в котором минимальная тарифная ставка первого разряда составляла 4 207,0 руб. в месяц.</w:t>
      </w:r>
    </w:p>
    <w:p w14:paraId="7629C42C" w14:textId="77777777" w:rsidR="002166D9" w:rsidRPr="00536A44" w:rsidRDefault="002166D9" w:rsidP="00F67A95">
      <w:pPr>
        <w:pStyle w:val="a3"/>
        <w:numPr>
          <w:ilvl w:val="0"/>
          <w:numId w:val="46"/>
        </w:numPr>
        <w:shd w:val="clear" w:color="auto" w:fill="FFFFFF"/>
        <w:tabs>
          <w:tab w:val="left" w:pos="993"/>
        </w:tabs>
        <w:spacing w:after="0" w:line="360" w:lineRule="auto"/>
        <w:ind w:left="993" w:hanging="426"/>
        <w:jc w:val="both"/>
        <w:rPr>
          <w:rFonts w:ascii="Myriad Pro" w:hAnsi="Myriad Pro"/>
          <w:color w:val="000000"/>
          <w:sz w:val="26"/>
          <w:szCs w:val="26"/>
        </w:rPr>
      </w:pPr>
      <w:r w:rsidRPr="00536A44">
        <w:rPr>
          <w:rFonts w:ascii="Myriad Pro" w:hAnsi="Myriad Pro"/>
          <w:color w:val="000000"/>
          <w:sz w:val="26"/>
          <w:szCs w:val="26"/>
        </w:rPr>
        <w:t xml:space="preserve">в 2013 году было заключено новое Отраслевое тарифное соглашение на 2013-2015 годы, в котором минимальная тарифная ставка первого разряда с 01.01.2013 года определена в размере – 4 759,0 рублей в месяц ( +13,12% от уровня 2012 года), с 01.07.2013 года – 5 400,0 рублей в месяц ( +13,47% от уровня первого полугодия 2013 года). Прирост минимальной тарифной ставки первого разряда за 2013 год составил 28,4%. </w:t>
      </w:r>
    </w:p>
    <w:p w14:paraId="3B57CDFC" w14:textId="77777777" w:rsidR="002166D9" w:rsidRPr="00D06059" w:rsidRDefault="002166D9" w:rsidP="00F67A95">
      <w:pPr>
        <w:spacing w:after="0" w:line="360" w:lineRule="auto"/>
        <w:ind w:firstLine="567"/>
        <w:jc w:val="both"/>
        <w:rPr>
          <w:rFonts w:ascii="Myriad Pro" w:hAnsi="Myriad Pro"/>
          <w:color w:val="000000"/>
          <w:sz w:val="26"/>
          <w:szCs w:val="26"/>
        </w:rPr>
      </w:pPr>
      <w:r w:rsidRPr="00536A44">
        <w:rPr>
          <w:rFonts w:ascii="Myriad Pro" w:hAnsi="Myriad Pro"/>
          <w:color w:val="000000"/>
          <w:sz w:val="26"/>
          <w:szCs w:val="26"/>
        </w:rPr>
        <w:t xml:space="preserve">Следовательно у филиала </w:t>
      </w:r>
      <w:r w:rsidR="0031244B">
        <w:rPr>
          <w:rFonts w:ascii="Myriad Pro" w:hAnsi="Myriad Pro"/>
          <w:color w:val="000000"/>
          <w:sz w:val="26"/>
          <w:szCs w:val="26"/>
        </w:rPr>
        <w:t>ПАО </w:t>
      </w:r>
      <w:r w:rsidRPr="00536A44">
        <w:rPr>
          <w:rFonts w:ascii="Myriad Pro" w:hAnsi="Myriad Pro"/>
          <w:color w:val="000000"/>
          <w:sz w:val="26"/>
          <w:szCs w:val="26"/>
        </w:rPr>
        <w:t xml:space="preserve">«МРСК Юга» - «Астраханьэнерго», как у участника Отраслевого тарифного соглашения в энергетике, возникли обязательства по увеличению заработной платы сотрудников темпами, превышающими индекс инфляции (индекс инфляции за 2013 год составил 6,45%). При этом операционные (подконтрольные) расходы филиала </w:t>
      </w:r>
      <w:r w:rsidR="0031244B">
        <w:rPr>
          <w:rFonts w:ascii="Myriad Pro" w:hAnsi="Myriad Pro"/>
          <w:color w:val="000000"/>
          <w:sz w:val="26"/>
          <w:szCs w:val="26"/>
        </w:rPr>
        <w:t>ПАО </w:t>
      </w:r>
      <w:r w:rsidRPr="00536A44">
        <w:rPr>
          <w:rFonts w:ascii="Myriad Pro" w:hAnsi="Myriad Pro"/>
          <w:color w:val="000000"/>
          <w:sz w:val="26"/>
          <w:szCs w:val="26"/>
        </w:rPr>
        <w:t xml:space="preserve">«МРСК Юга» - «Астраханьэнерго» изменялись на каждый год долгосрочного периода регулирования 2009-2017 года не более, чем на индекс инфляции с учетом изменения электросетевых активов, следовательно у филиала </w:t>
      </w:r>
      <w:r w:rsidR="0031244B">
        <w:rPr>
          <w:rFonts w:ascii="Myriad Pro" w:hAnsi="Myriad Pro"/>
          <w:color w:val="000000"/>
          <w:sz w:val="26"/>
          <w:szCs w:val="26"/>
        </w:rPr>
        <w:t>ПАО </w:t>
      </w:r>
      <w:r w:rsidRPr="00536A44">
        <w:rPr>
          <w:rFonts w:ascii="Myriad Pro" w:hAnsi="Myriad Pro"/>
          <w:color w:val="000000"/>
          <w:sz w:val="26"/>
          <w:szCs w:val="26"/>
        </w:rPr>
        <w:t xml:space="preserve">«МРСК Юга» - «Астраханьэнерго», отсутствовал тарифный источник компенсации увеличения фонда оплаты труда. При отсутствии тарифного источника с учетом добровольности выплат премии согласно ст. 191 Трудового кодекса Российской Федерации, которая ставит выплату в зависимость от различных обстоятельств: того, как работник выполняет свои обязанности, экономических успехов самой организации или других условий, которые работодатель определяет сам в локальных нормативных актах, фактические проценты </w:t>
      </w:r>
      <w:r w:rsidRPr="00536A44">
        <w:rPr>
          <w:rFonts w:ascii="Myriad Pro" w:hAnsi="Myriad Pro"/>
          <w:color w:val="000000"/>
          <w:spacing w:val="4"/>
          <w:sz w:val="26"/>
          <w:szCs w:val="26"/>
        </w:rPr>
        <w:t>по текущему премированию и премированию по итогам года носят не объективный характер. Учитывая вышеизложенное, Исполнитель принимает проценты по выплатам премий в минимальном размере, предусмотренном ОТС.</w:t>
      </w:r>
      <w:r>
        <w:rPr>
          <w:rFonts w:ascii="Myriad Pro" w:hAnsi="Myriad Pro"/>
          <w:color w:val="000000"/>
          <w:spacing w:val="4"/>
          <w:sz w:val="26"/>
          <w:szCs w:val="26"/>
        </w:rPr>
        <w:t xml:space="preserve"> </w:t>
      </w:r>
    </w:p>
    <w:p w14:paraId="32861C15" w14:textId="77777777" w:rsidR="002166D9" w:rsidRDefault="002166D9" w:rsidP="00F67A95">
      <w:pPr>
        <w:spacing w:after="0" w:line="360" w:lineRule="auto"/>
        <w:ind w:firstLine="567"/>
        <w:jc w:val="both"/>
        <w:rPr>
          <w:rFonts w:ascii="Myriad Pro" w:hAnsi="Myriad Pro"/>
          <w:color w:val="000000"/>
          <w:spacing w:val="4"/>
          <w:sz w:val="26"/>
          <w:szCs w:val="26"/>
        </w:rPr>
      </w:pPr>
      <w:r w:rsidRPr="00D06059">
        <w:rPr>
          <w:rFonts w:ascii="Myriad Pro" w:hAnsi="Myriad Pro"/>
          <w:color w:val="000000"/>
          <w:sz w:val="26"/>
          <w:szCs w:val="26"/>
        </w:rPr>
        <w:lastRenderedPageBreak/>
        <w:t>Тарифная ставка рабочего первого разряда принята Исполнителем</w:t>
      </w:r>
      <w:r>
        <w:rPr>
          <w:rFonts w:ascii="Myriad Pro" w:hAnsi="Myriad Pro"/>
          <w:color w:val="000000"/>
          <w:spacing w:val="4"/>
          <w:sz w:val="26"/>
          <w:szCs w:val="26"/>
        </w:rPr>
        <w:t xml:space="preserve"> в расчет расходов на оплату труда на основании информации размещенной на сайте О</w:t>
      </w:r>
      <w:r w:rsidRPr="00A57877">
        <w:rPr>
          <w:rFonts w:ascii="Myriad Pro" w:hAnsi="Myriad Pro"/>
          <w:sz w:val="26"/>
          <w:szCs w:val="26"/>
        </w:rPr>
        <w:t xml:space="preserve">бъединения РаЭл </w:t>
      </w:r>
      <w:r>
        <w:rPr>
          <w:rFonts w:ascii="Myriad Pro" w:hAnsi="Myriad Pro"/>
          <w:sz w:val="26"/>
          <w:szCs w:val="26"/>
        </w:rPr>
        <w:t>в размере с 1 января 2017 в размере -7 581,0 рублей в месяц, с 1 июля 2017 года – 7 755,0 рублей в месяц, среднегодовое значение – 7 668,0 рублей в месяц. На 2018 год среднегодовое значение 2017 года увеличивается на индекс потребительских цен в размере 103,7%.</w:t>
      </w:r>
    </w:p>
    <w:p w14:paraId="5DF01BCE" w14:textId="77777777" w:rsidR="002166D9" w:rsidRDefault="002166D9" w:rsidP="00F67A95">
      <w:pPr>
        <w:spacing w:after="0" w:line="360" w:lineRule="auto"/>
        <w:ind w:firstLine="567"/>
        <w:jc w:val="both"/>
        <w:rPr>
          <w:rFonts w:ascii="Myriad Pro" w:hAnsi="Myriad Pro"/>
          <w:color w:val="000000"/>
          <w:spacing w:val="4"/>
          <w:sz w:val="26"/>
          <w:szCs w:val="26"/>
        </w:rPr>
      </w:pPr>
      <w:r>
        <w:rPr>
          <w:rFonts w:ascii="Myriad Pro" w:hAnsi="Myriad Pro"/>
          <w:color w:val="000000"/>
          <w:spacing w:val="4"/>
          <w:sz w:val="26"/>
          <w:szCs w:val="26"/>
        </w:rPr>
        <w:t xml:space="preserve">Фактические показатели текущего премирования и выплат по итогам года за 2016 год и ожидаемые показатели за 2017 год ниже показателей, предусмотренных Отраслевым тарифным соглашением в энергетике, при этом фонд оплаты труда в указанные периоды превышает размер расходов на оплату труда, учтенный при установлении тарифов на услуги по передаче электрической энергии на соответствующий период. Учитывая, что премирование зависит от достигнутых показателей деятельности филиала </w:t>
      </w:r>
      <w:r>
        <w:rPr>
          <w:rFonts w:ascii="Myriad Pro" w:hAnsi="Myriad Pro"/>
          <w:color w:val="000000"/>
          <w:spacing w:val="4"/>
          <w:sz w:val="26"/>
          <w:szCs w:val="26"/>
        </w:rPr>
        <w:br/>
      </w:r>
      <w:r w:rsidR="0031244B">
        <w:rPr>
          <w:rFonts w:ascii="Myriad Pro" w:hAnsi="Myriad Pro"/>
          <w:color w:val="000000"/>
          <w:spacing w:val="4"/>
          <w:sz w:val="26"/>
          <w:szCs w:val="26"/>
        </w:rPr>
        <w:t>ПАО </w:t>
      </w:r>
      <w:r>
        <w:rPr>
          <w:rFonts w:ascii="Myriad Pro" w:hAnsi="Myriad Pro"/>
          <w:color w:val="000000"/>
          <w:spacing w:val="4"/>
          <w:sz w:val="26"/>
          <w:szCs w:val="26"/>
        </w:rPr>
        <w:t>«МРСК Юга» - «Астраханьэнерго», Исполнитель принимает в расчет расходов на оплату труда премирование на минимальном уровне, предусмотренном Отраслевым тарифном соглашении в энергетике.</w:t>
      </w:r>
    </w:p>
    <w:p w14:paraId="5F67A74B" w14:textId="77777777" w:rsidR="002166D9" w:rsidRDefault="002166D9" w:rsidP="00F67A95">
      <w:pPr>
        <w:spacing w:after="0" w:line="360" w:lineRule="auto"/>
        <w:ind w:firstLine="567"/>
        <w:jc w:val="both"/>
        <w:rPr>
          <w:rFonts w:ascii="Myriad Pro" w:hAnsi="Myriad Pro"/>
          <w:color w:val="000000"/>
          <w:spacing w:val="4"/>
          <w:sz w:val="26"/>
          <w:szCs w:val="26"/>
        </w:rPr>
      </w:pPr>
      <w:r>
        <w:rPr>
          <w:rFonts w:ascii="Myriad Pro" w:hAnsi="Myriad Pro"/>
          <w:color w:val="000000"/>
          <w:spacing w:val="4"/>
          <w:sz w:val="26"/>
          <w:szCs w:val="26"/>
        </w:rPr>
        <w:t xml:space="preserve">Вознаграждение за выслугу лет предусмотрено в Отраслевом тарифном соглашении в энергетике в размере 15% от среднемесячной тарифной ставки и выплат, связанных с условиями труда и режимом работы, при этом фактический показатель по филиалу </w:t>
      </w:r>
      <w:r w:rsidR="0031244B">
        <w:rPr>
          <w:rFonts w:ascii="Myriad Pro" w:hAnsi="Myriad Pro"/>
          <w:color w:val="000000"/>
          <w:spacing w:val="4"/>
          <w:sz w:val="26"/>
          <w:szCs w:val="26"/>
        </w:rPr>
        <w:t>ПАО </w:t>
      </w:r>
      <w:r>
        <w:rPr>
          <w:rFonts w:ascii="Myriad Pro" w:hAnsi="Myriad Pro"/>
          <w:color w:val="000000"/>
          <w:spacing w:val="4"/>
          <w:sz w:val="26"/>
          <w:szCs w:val="26"/>
        </w:rPr>
        <w:t xml:space="preserve">«МРСК Юга» - «Астраханьэнерго» за 2016 год сложился на уровне 9%. Однако, филиалом </w:t>
      </w:r>
      <w:r w:rsidR="0031244B">
        <w:rPr>
          <w:rFonts w:ascii="Myriad Pro" w:hAnsi="Myriad Pro"/>
          <w:color w:val="000000"/>
          <w:spacing w:val="4"/>
          <w:sz w:val="26"/>
          <w:szCs w:val="26"/>
        </w:rPr>
        <w:t>ПАО </w:t>
      </w:r>
      <w:r>
        <w:rPr>
          <w:rFonts w:ascii="Myriad Pro" w:hAnsi="Myriad Pro"/>
          <w:color w:val="000000"/>
          <w:spacing w:val="4"/>
          <w:sz w:val="26"/>
          <w:szCs w:val="26"/>
        </w:rPr>
        <w:t xml:space="preserve">«МРСК Юга» - «Астраханьэнерго» не представлен расчет на долгосрочный период 2018-2022 гг. по стажу работающих сотрудников. В соответствии с пунктом 26 Основ ценообразования </w:t>
      </w:r>
      <w:r w:rsidR="0031244B">
        <w:rPr>
          <w:rFonts w:ascii="Myriad Pro" w:hAnsi="Myriad Pro"/>
          <w:color w:val="000000"/>
          <w:spacing w:val="4"/>
          <w:sz w:val="26"/>
          <w:szCs w:val="26"/>
        </w:rPr>
        <w:t>№ </w:t>
      </w:r>
      <w:r>
        <w:rPr>
          <w:rFonts w:ascii="Myriad Pro" w:hAnsi="Myriad Pro"/>
          <w:color w:val="000000"/>
          <w:spacing w:val="4"/>
          <w:sz w:val="26"/>
          <w:szCs w:val="26"/>
        </w:rPr>
        <w:t xml:space="preserve">1178 и параметров Отраслевого тарифного соглашения Исполнитель принимает в расчет расходов на оплату труда вознаграждение за выслугу лет на уровне 15%. </w:t>
      </w:r>
      <w:r w:rsidRPr="00A57877">
        <w:rPr>
          <w:rFonts w:ascii="Myriad Pro" w:hAnsi="Myriad Pro"/>
          <w:color w:val="000000"/>
          <w:spacing w:val="4"/>
          <w:sz w:val="26"/>
          <w:szCs w:val="26"/>
        </w:rPr>
        <w:t xml:space="preserve">Выплаты по районному коэффициенту (безводные) </w:t>
      </w:r>
      <w:r>
        <w:rPr>
          <w:rFonts w:ascii="Myriad Pro" w:hAnsi="Myriad Pro"/>
          <w:color w:val="000000"/>
          <w:spacing w:val="4"/>
          <w:sz w:val="26"/>
          <w:szCs w:val="26"/>
        </w:rPr>
        <w:t>определены</w:t>
      </w:r>
      <w:r w:rsidRPr="00A57877">
        <w:rPr>
          <w:rFonts w:ascii="Myriad Pro" w:hAnsi="Myriad Pro"/>
          <w:color w:val="000000"/>
          <w:spacing w:val="4"/>
          <w:sz w:val="26"/>
          <w:szCs w:val="26"/>
        </w:rPr>
        <w:t xml:space="preserve"> за работу в пустынной и безводной местности </w:t>
      </w:r>
      <w:r>
        <w:rPr>
          <w:rFonts w:ascii="Myriad Pro" w:hAnsi="Myriad Pro"/>
          <w:color w:val="000000"/>
          <w:spacing w:val="4"/>
          <w:sz w:val="26"/>
          <w:szCs w:val="26"/>
        </w:rPr>
        <w:t>на основании:</w:t>
      </w:r>
    </w:p>
    <w:p w14:paraId="2689D2F2" w14:textId="77777777" w:rsidR="002166D9" w:rsidRPr="0031489C" w:rsidRDefault="002166D9" w:rsidP="00F67A95">
      <w:pPr>
        <w:pStyle w:val="a3"/>
        <w:numPr>
          <w:ilvl w:val="0"/>
          <w:numId w:val="13"/>
        </w:numPr>
        <w:spacing w:after="0" w:line="360" w:lineRule="auto"/>
        <w:ind w:left="993" w:hanging="426"/>
        <w:jc w:val="both"/>
        <w:rPr>
          <w:rFonts w:ascii="Myriad Pro" w:hAnsi="Myriad Pro"/>
          <w:color w:val="000000"/>
          <w:spacing w:val="4"/>
          <w:sz w:val="26"/>
          <w:szCs w:val="26"/>
        </w:rPr>
      </w:pPr>
      <w:r w:rsidRPr="0031489C">
        <w:rPr>
          <w:rFonts w:ascii="Myriad Pro" w:hAnsi="Myriad Pro"/>
          <w:color w:val="000000"/>
          <w:spacing w:val="4"/>
          <w:sz w:val="26"/>
          <w:szCs w:val="26"/>
        </w:rPr>
        <w:t xml:space="preserve">Распоряжения Совета Министров СССР от 23.09.1981 </w:t>
      </w:r>
      <w:r w:rsidR="0031244B">
        <w:rPr>
          <w:rFonts w:ascii="Myriad Pro" w:hAnsi="Myriad Pro"/>
          <w:color w:val="000000"/>
          <w:spacing w:val="4"/>
          <w:sz w:val="26"/>
          <w:szCs w:val="26"/>
        </w:rPr>
        <w:t>№ </w:t>
      </w:r>
      <w:r w:rsidRPr="0031489C">
        <w:rPr>
          <w:rFonts w:ascii="Myriad Pro" w:hAnsi="Myriad Pro"/>
          <w:color w:val="000000"/>
          <w:spacing w:val="4"/>
          <w:sz w:val="26"/>
          <w:szCs w:val="26"/>
        </w:rPr>
        <w:t xml:space="preserve">1921р (коэффициент 1,35), </w:t>
      </w:r>
    </w:p>
    <w:p w14:paraId="106E5A92" w14:textId="77777777" w:rsidR="002166D9" w:rsidRPr="0031489C" w:rsidRDefault="002166D9" w:rsidP="00F67A95">
      <w:pPr>
        <w:pStyle w:val="a3"/>
        <w:numPr>
          <w:ilvl w:val="0"/>
          <w:numId w:val="13"/>
        </w:numPr>
        <w:spacing w:after="0" w:line="360" w:lineRule="auto"/>
        <w:ind w:left="993" w:hanging="426"/>
        <w:jc w:val="both"/>
        <w:rPr>
          <w:rFonts w:ascii="Myriad Pro" w:hAnsi="Myriad Pro"/>
          <w:color w:val="000000"/>
          <w:spacing w:val="4"/>
          <w:sz w:val="26"/>
          <w:szCs w:val="26"/>
        </w:rPr>
      </w:pPr>
      <w:r w:rsidRPr="0031489C">
        <w:rPr>
          <w:rFonts w:ascii="Myriad Pro" w:hAnsi="Myriad Pro"/>
          <w:color w:val="000000"/>
          <w:spacing w:val="4"/>
          <w:sz w:val="26"/>
          <w:szCs w:val="26"/>
        </w:rPr>
        <w:t xml:space="preserve">Решения Представительного Собрания Лиманского района Астраханской области </w:t>
      </w:r>
      <w:r w:rsidR="0031244B">
        <w:rPr>
          <w:rFonts w:ascii="Myriad Pro" w:hAnsi="Myriad Pro"/>
          <w:color w:val="000000"/>
          <w:spacing w:val="4"/>
          <w:sz w:val="26"/>
          <w:szCs w:val="26"/>
        </w:rPr>
        <w:t>№ </w:t>
      </w:r>
      <w:r w:rsidRPr="0031489C">
        <w:rPr>
          <w:rFonts w:ascii="Myriad Pro" w:hAnsi="Myriad Pro"/>
          <w:color w:val="000000"/>
          <w:spacing w:val="4"/>
          <w:sz w:val="26"/>
          <w:szCs w:val="26"/>
        </w:rPr>
        <w:t>33 от 20.08.2001 (коэффициент 1,10),</w:t>
      </w:r>
    </w:p>
    <w:p w14:paraId="74953F8B" w14:textId="77777777" w:rsidR="002166D9" w:rsidRPr="0031489C" w:rsidRDefault="002166D9" w:rsidP="00F67A95">
      <w:pPr>
        <w:pStyle w:val="a3"/>
        <w:numPr>
          <w:ilvl w:val="0"/>
          <w:numId w:val="13"/>
        </w:numPr>
        <w:spacing w:after="0" w:line="360" w:lineRule="auto"/>
        <w:ind w:left="993" w:hanging="426"/>
        <w:jc w:val="both"/>
        <w:rPr>
          <w:rFonts w:ascii="Myriad Pro" w:hAnsi="Myriad Pro"/>
          <w:color w:val="000000"/>
          <w:spacing w:val="4"/>
          <w:sz w:val="26"/>
          <w:szCs w:val="26"/>
        </w:rPr>
      </w:pPr>
      <w:r w:rsidRPr="0031489C">
        <w:rPr>
          <w:rFonts w:ascii="Myriad Pro" w:hAnsi="Myriad Pro"/>
          <w:color w:val="000000"/>
          <w:spacing w:val="4"/>
          <w:sz w:val="26"/>
          <w:szCs w:val="26"/>
        </w:rPr>
        <w:lastRenderedPageBreak/>
        <w:t>Постановлени</w:t>
      </w:r>
      <w:r>
        <w:rPr>
          <w:rFonts w:ascii="Myriad Pro" w:hAnsi="Myriad Pro"/>
          <w:color w:val="000000"/>
          <w:spacing w:val="4"/>
          <w:sz w:val="26"/>
          <w:szCs w:val="26"/>
        </w:rPr>
        <w:t>я</w:t>
      </w:r>
      <w:r w:rsidRPr="0031489C">
        <w:rPr>
          <w:rFonts w:ascii="Myriad Pro" w:hAnsi="Myriad Pro"/>
          <w:color w:val="000000"/>
          <w:spacing w:val="4"/>
          <w:sz w:val="26"/>
          <w:szCs w:val="26"/>
        </w:rPr>
        <w:t xml:space="preserve"> Государственного Комитета СССР по труду и социальным вопросам от 29.11.1988 </w:t>
      </w:r>
      <w:r w:rsidR="0031244B">
        <w:rPr>
          <w:rFonts w:ascii="Myriad Pro" w:hAnsi="Myriad Pro"/>
          <w:color w:val="000000"/>
          <w:spacing w:val="4"/>
          <w:sz w:val="26"/>
          <w:szCs w:val="26"/>
        </w:rPr>
        <w:t>№ </w:t>
      </w:r>
      <w:r w:rsidRPr="0031489C">
        <w:rPr>
          <w:rFonts w:ascii="Myriad Pro" w:hAnsi="Myriad Pro"/>
          <w:color w:val="000000"/>
          <w:spacing w:val="4"/>
          <w:sz w:val="26"/>
          <w:szCs w:val="26"/>
        </w:rPr>
        <w:t xml:space="preserve">613/28-60 </w:t>
      </w:r>
      <w:r>
        <w:rPr>
          <w:rFonts w:ascii="Myriad Pro" w:hAnsi="Myriad Pro"/>
          <w:color w:val="000000"/>
          <w:spacing w:val="4"/>
          <w:sz w:val="26"/>
          <w:szCs w:val="26"/>
        </w:rPr>
        <w:t>«</w:t>
      </w:r>
      <w:r w:rsidRPr="0031489C">
        <w:rPr>
          <w:rFonts w:ascii="Myriad Pro" w:hAnsi="Myriad Pro"/>
          <w:color w:val="000000"/>
          <w:spacing w:val="4"/>
          <w:sz w:val="26"/>
          <w:szCs w:val="26"/>
        </w:rPr>
        <w:t>О повышении тарифных ставок и должностных окладов работников, занятых непосредственно на работах по обустройству нефтяных и газовых месторождений с высоким содержанием сероводорода и на строительстве, эксплуатации и обслуживания объектов Астраханского газоперерабатывающего завода</w:t>
      </w:r>
      <w:r>
        <w:rPr>
          <w:rFonts w:ascii="Myriad Pro" w:hAnsi="Myriad Pro"/>
          <w:color w:val="000000"/>
          <w:spacing w:val="4"/>
          <w:sz w:val="26"/>
          <w:szCs w:val="26"/>
        </w:rPr>
        <w:t>»</w:t>
      </w:r>
      <w:r w:rsidRPr="0031489C">
        <w:rPr>
          <w:rFonts w:ascii="Myriad Pro" w:hAnsi="Myriad Pro"/>
          <w:color w:val="000000"/>
          <w:spacing w:val="4"/>
          <w:sz w:val="26"/>
          <w:szCs w:val="26"/>
        </w:rPr>
        <w:t xml:space="preserve"> (коэффициент 1,12). </w:t>
      </w:r>
    </w:p>
    <w:p w14:paraId="1CB3B3A8" w14:textId="77777777" w:rsidR="00F67A95" w:rsidRDefault="002166D9" w:rsidP="00F67A95">
      <w:pPr>
        <w:spacing w:after="0" w:line="360" w:lineRule="auto"/>
        <w:ind w:firstLine="567"/>
        <w:jc w:val="both"/>
        <w:rPr>
          <w:rFonts w:ascii="Myriad Pro" w:hAnsi="Myriad Pro"/>
          <w:color w:val="000000"/>
          <w:spacing w:val="4"/>
          <w:sz w:val="26"/>
          <w:szCs w:val="26"/>
        </w:rPr>
      </w:pPr>
      <w:r w:rsidRPr="00A57877">
        <w:rPr>
          <w:rFonts w:ascii="Myriad Pro" w:hAnsi="Myriad Pro"/>
          <w:color w:val="000000"/>
          <w:spacing w:val="4"/>
          <w:sz w:val="26"/>
          <w:szCs w:val="26"/>
        </w:rPr>
        <w:t xml:space="preserve">Средний </w:t>
      </w:r>
      <w:r>
        <w:rPr>
          <w:rFonts w:ascii="Myriad Pro" w:hAnsi="Myriad Pro"/>
          <w:color w:val="000000"/>
          <w:spacing w:val="4"/>
          <w:sz w:val="26"/>
          <w:szCs w:val="26"/>
        </w:rPr>
        <w:t xml:space="preserve">фактический </w:t>
      </w:r>
      <w:r w:rsidRPr="00A57877">
        <w:rPr>
          <w:rFonts w:ascii="Myriad Pro" w:hAnsi="Myriad Pro"/>
          <w:color w:val="000000"/>
          <w:spacing w:val="4"/>
          <w:sz w:val="26"/>
          <w:szCs w:val="26"/>
        </w:rPr>
        <w:t>размер выплаты по районному коэ</w:t>
      </w:r>
      <w:r>
        <w:rPr>
          <w:rFonts w:ascii="Myriad Pro" w:hAnsi="Myriad Pro"/>
          <w:color w:val="000000"/>
          <w:spacing w:val="4"/>
          <w:sz w:val="26"/>
          <w:szCs w:val="26"/>
        </w:rPr>
        <w:t xml:space="preserve">ффициенту за 2016 год составил 0,9.  В связи с вышеуказанным Исполнитель принимает в расчет расходов на оплату труда фактический процент выплат - 0,9. </w:t>
      </w:r>
    </w:p>
    <w:p w14:paraId="34FFE6C2" w14:textId="77777777" w:rsidR="00F67A95" w:rsidRDefault="00F67A95" w:rsidP="00F67A95">
      <w:pPr>
        <w:spacing w:after="0" w:line="360" w:lineRule="auto"/>
        <w:ind w:firstLine="567"/>
        <w:jc w:val="both"/>
        <w:rPr>
          <w:rFonts w:ascii="Myriad Pro" w:hAnsi="Myriad Pro"/>
          <w:b/>
          <w:bCs/>
          <w:color w:val="000000"/>
          <w:spacing w:val="4"/>
          <w:sz w:val="26"/>
          <w:szCs w:val="26"/>
        </w:rPr>
      </w:pPr>
    </w:p>
    <w:p w14:paraId="58447931" w14:textId="77777777" w:rsidR="002166D9" w:rsidRPr="00F67A95" w:rsidRDefault="002166D9" w:rsidP="00F67A95">
      <w:pPr>
        <w:spacing w:after="0" w:line="360" w:lineRule="auto"/>
        <w:jc w:val="center"/>
        <w:rPr>
          <w:rFonts w:ascii="Myriad Pro" w:hAnsi="Myriad Pro"/>
          <w:color w:val="000000"/>
          <w:spacing w:val="4"/>
          <w:sz w:val="26"/>
          <w:szCs w:val="26"/>
        </w:rPr>
      </w:pPr>
      <w:r w:rsidRPr="00310A8D">
        <w:rPr>
          <w:rFonts w:ascii="Myriad Pro" w:hAnsi="Myriad Pro"/>
          <w:b/>
          <w:bCs/>
          <w:color w:val="000000"/>
          <w:spacing w:val="4"/>
          <w:sz w:val="26"/>
          <w:szCs w:val="26"/>
        </w:rPr>
        <w:t xml:space="preserve">Сравнительная таблица основных показателей исходя из которых произведен расчет фонда оплаты труда филиал </w:t>
      </w:r>
      <w:r w:rsidR="0031244B">
        <w:rPr>
          <w:rFonts w:ascii="Myriad Pro" w:hAnsi="Myriad Pro"/>
          <w:b/>
          <w:bCs/>
          <w:color w:val="000000"/>
          <w:spacing w:val="4"/>
          <w:sz w:val="26"/>
          <w:szCs w:val="26"/>
        </w:rPr>
        <w:t>ПАО </w:t>
      </w:r>
      <w:r>
        <w:rPr>
          <w:rFonts w:ascii="Myriad Pro" w:hAnsi="Myriad Pro"/>
          <w:b/>
          <w:bCs/>
          <w:color w:val="000000"/>
          <w:spacing w:val="4"/>
          <w:sz w:val="26"/>
          <w:szCs w:val="26"/>
        </w:rPr>
        <w:t>«</w:t>
      </w:r>
      <w:r w:rsidRPr="00310A8D">
        <w:rPr>
          <w:rFonts w:ascii="Myriad Pro" w:hAnsi="Myriad Pro"/>
          <w:b/>
          <w:bCs/>
          <w:color w:val="000000"/>
          <w:spacing w:val="4"/>
          <w:sz w:val="26"/>
          <w:szCs w:val="26"/>
        </w:rPr>
        <w:t>МРСК Юга</w:t>
      </w:r>
      <w:r>
        <w:rPr>
          <w:rFonts w:ascii="Myriad Pro" w:hAnsi="Myriad Pro"/>
          <w:b/>
          <w:bCs/>
          <w:color w:val="000000"/>
          <w:spacing w:val="4"/>
          <w:sz w:val="26"/>
          <w:szCs w:val="26"/>
        </w:rPr>
        <w:t>»</w:t>
      </w:r>
      <w:r w:rsidRPr="00310A8D">
        <w:rPr>
          <w:rFonts w:ascii="Myriad Pro" w:hAnsi="Myriad Pro"/>
          <w:b/>
          <w:bCs/>
          <w:color w:val="000000"/>
          <w:spacing w:val="4"/>
          <w:sz w:val="26"/>
          <w:szCs w:val="26"/>
        </w:rPr>
        <w:t xml:space="preserve"> - </w:t>
      </w:r>
      <w:r>
        <w:rPr>
          <w:rFonts w:ascii="Myriad Pro" w:hAnsi="Myriad Pro"/>
          <w:b/>
          <w:bCs/>
          <w:color w:val="000000"/>
          <w:spacing w:val="4"/>
          <w:sz w:val="26"/>
          <w:szCs w:val="26"/>
        </w:rPr>
        <w:t>«</w:t>
      </w:r>
      <w:r w:rsidRPr="00310A8D">
        <w:rPr>
          <w:rFonts w:ascii="Myriad Pro" w:hAnsi="Myriad Pro"/>
          <w:b/>
          <w:bCs/>
          <w:color w:val="000000"/>
          <w:spacing w:val="4"/>
          <w:sz w:val="26"/>
          <w:szCs w:val="26"/>
        </w:rPr>
        <w:t>Астраханьэнерго</w:t>
      </w:r>
      <w:r>
        <w:rPr>
          <w:rFonts w:ascii="Myriad Pro" w:hAnsi="Myriad Pro"/>
          <w:b/>
          <w:bCs/>
          <w:color w:val="000000"/>
          <w:spacing w:val="4"/>
          <w:sz w:val="26"/>
          <w:szCs w:val="26"/>
        </w:rPr>
        <w:t>»</w:t>
      </w:r>
    </w:p>
    <w:tbl>
      <w:tblPr>
        <w:tblStyle w:val="af7"/>
        <w:tblW w:w="9433" w:type="dxa"/>
        <w:tblLook w:val="04A0" w:firstRow="1" w:lastRow="0" w:firstColumn="1" w:lastColumn="0" w:noHBand="0" w:noVBand="1"/>
      </w:tblPr>
      <w:tblGrid>
        <w:gridCol w:w="747"/>
        <w:gridCol w:w="2650"/>
        <w:gridCol w:w="896"/>
        <w:gridCol w:w="2081"/>
        <w:gridCol w:w="1587"/>
        <w:gridCol w:w="1472"/>
      </w:tblGrid>
      <w:tr w:rsidR="002166D9" w:rsidRPr="00310A8D" w14:paraId="74E21333" w14:textId="77777777" w:rsidTr="00F67A95">
        <w:trPr>
          <w:cantSplit/>
        </w:trPr>
        <w:tc>
          <w:tcPr>
            <w:tcW w:w="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EA2909" w14:textId="77777777" w:rsidR="002166D9" w:rsidRPr="00310A8D" w:rsidRDefault="0031244B" w:rsidP="00C42A31">
            <w:pPr>
              <w:contextualSpacing/>
              <w:jc w:val="center"/>
              <w:rPr>
                <w:rFonts w:ascii="Myriad Pro" w:hAnsi="Myriad Pro"/>
                <w:color w:val="FFFFFF" w:themeColor="background1"/>
                <w:spacing w:val="4"/>
                <w:sz w:val="20"/>
                <w:szCs w:val="20"/>
              </w:rPr>
            </w:pPr>
            <w:r>
              <w:rPr>
                <w:rFonts w:ascii="Myriad Pro" w:hAnsi="Myriad Pro"/>
                <w:color w:val="FFFFFF" w:themeColor="background1"/>
                <w:spacing w:val="4"/>
                <w:sz w:val="20"/>
                <w:szCs w:val="20"/>
              </w:rPr>
              <w:t>№ </w:t>
            </w:r>
            <w:r w:rsidR="002166D9" w:rsidRPr="00310A8D">
              <w:rPr>
                <w:rFonts w:ascii="Myriad Pro" w:hAnsi="Myriad Pro"/>
                <w:color w:val="FFFFFF" w:themeColor="background1"/>
                <w:spacing w:val="4"/>
                <w:sz w:val="20"/>
                <w:szCs w:val="20"/>
              </w:rPr>
              <w:t>п/п</w:t>
            </w:r>
          </w:p>
        </w:tc>
        <w:tc>
          <w:tcPr>
            <w:tcW w:w="2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352F1D" w14:textId="77777777" w:rsidR="002166D9" w:rsidRPr="00310A8D" w:rsidRDefault="002166D9" w:rsidP="00C42A31">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Показатель</w:t>
            </w:r>
          </w:p>
        </w:tc>
        <w:tc>
          <w:tcPr>
            <w:tcW w:w="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A5D3423" w14:textId="77777777" w:rsidR="002166D9" w:rsidRPr="00310A8D" w:rsidRDefault="002166D9" w:rsidP="00C42A31">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Ед. изм.</w:t>
            </w:r>
          </w:p>
        </w:tc>
        <w:tc>
          <w:tcPr>
            <w:tcW w:w="20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4A6234A" w14:textId="77777777" w:rsidR="002166D9" w:rsidRPr="00310A8D" w:rsidRDefault="002166D9" w:rsidP="00C42A31">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 xml:space="preserve">Предложено филиалом </w:t>
            </w:r>
            <w:r w:rsidR="0031244B">
              <w:rPr>
                <w:rFonts w:ascii="Myriad Pro" w:hAnsi="Myriad Pro"/>
                <w:color w:val="FFFFFF" w:themeColor="background1"/>
                <w:spacing w:val="4"/>
                <w:sz w:val="20"/>
                <w:szCs w:val="20"/>
              </w:rPr>
              <w:t>ПАО </w:t>
            </w:r>
            <w:r>
              <w:rPr>
                <w:rFonts w:ascii="Myriad Pro" w:hAnsi="Myriad Pro"/>
                <w:color w:val="FFFFFF" w:themeColor="background1"/>
                <w:spacing w:val="4"/>
                <w:sz w:val="20"/>
                <w:szCs w:val="20"/>
              </w:rPr>
              <w:t>«</w:t>
            </w:r>
            <w:r w:rsidRPr="00310A8D">
              <w:rPr>
                <w:rFonts w:ascii="Myriad Pro" w:hAnsi="Myriad Pro"/>
                <w:color w:val="FFFFFF" w:themeColor="background1"/>
                <w:spacing w:val="4"/>
                <w:sz w:val="20"/>
                <w:szCs w:val="20"/>
              </w:rPr>
              <w:t>МРСК Юга</w:t>
            </w:r>
            <w:r>
              <w:rPr>
                <w:rFonts w:ascii="Myriad Pro" w:hAnsi="Myriad Pro"/>
                <w:color w:val="FFFFFF" w:themeColor="background1"/>
                <w:spacing w:val="4"/>
                <w:sz w:val="20"/>
                <w:szCs w:val="20"/>
              </w:rPr>
              <w:t>»</w:t>
            </w:r>
            <w:r w:rsidRPr="00310A8D">
              <w:rPr>
                <w:rFonts w:ascii="Myriad Pro" w:hAnsi="Myriad Pro"/>
                <w:color w:val="FFFFFF" w:themeColor="background1"/>
                <w:spacing w:val="4"/>
                <w:sz w:val="20"/>
                <w:szCs w:val="20"/>
              </w:rPr>
              <w:t xml:space="preserve"> - </w:t>
            </w:r>
            <w:r>
              <w:rPr>
                <w:rFonts w:ascii="Myriad Pro" w:hAnsi="Myriad Pro"/>
                <w:color w:val="FFFFFF" w:themeColor="background1"/>
                <w:spacing w:val="4"/>
                <w:sz w:val="20"/>
                <w:szCs w:val="20"/>
              </w:rPr>
              <w:t>«</w:t>
            </w:r>
            <w:r w:rsidRPr="00310A8D">
              <w:rPr>
                <w:rFonts w:ascii="Myriad Pro" w:hAnsi="Myriad Pro"/>
                <w:color w:val="FFFFFF" w:themeColor="background1"/>
                <w:spacing w:val="4"/>
                <w:sz w:val="20"/>
                <w:szCs w:val="20"/>
              </w:rPr>
              <w:t>Астраханьэнерго</w:t>
            </w:r>
            <w:r>
              <w:rPr>
                <w:rFonts w:ascii="Myriad Pro" w:hAnsi="Myriad Pro"/>
                <w:color w:val="FFFFFF" w:themeColor="background1"/>
                <w:spacing w:val="4"/>
                <w:sz w:val="20"/>
                <w:szCs w:val="20"/>
              </w:rPr>
              <w:t>»</w:t>
            </w:r>
          </w:p>
        </w:tc>
        <w:tc>
          <w:tcPr>
            <w:tcW w:w="1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A4C265" w14:textId="77777777" w:rsidR="002166D9" w:rsidRPr="00310A8D" w:rsidRDefault="002166D9" w:rsidP="00C42A31">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Принято Службой по тарифам Астраханской области</w:t>
            </w:r>
          </w:p>
        </w:tc>
        <w:tc>
          <w:tcPr>
            <w:tcW w:w="14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C287D7" w14:textId="77777777" w:rsidR="002166D9" w:rsidRPr="00310A8D" w:rsidRDefault="002166D9" w:rsidP="00C42A31">
            <w:pPr>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Оценка Исполнителя</w:t>
            </w:r>
          </w:p>
        </w:tc>
      </w:tr>
      <w:tr w:rsidR="002166D9" w:rsidRPr="00310A8D" w14:paraId="54756B54" w14:textId="77777777" w:rsidTr="00F67A95">
        <w:trPr>
          <w:cantSplit/>
        </w:trPr>
        <w:tc>
          <w:tcPr>
            <w:tcW w:w="747" w:type="dxa"/>
            <w:tcBorders>
              <w:top w:val="single" w:sz="4" w:space="0" w:color="FFFFFF" w:themeColor="background1"/>
            </w:tcBorders>
          </w:tcPr>
          <w:p w14:paraId="20079267" w14:textId="77777777" w:rsidR="002166D9" w:rsidRPr="00310A8D" w:rsidRDefault="002166D9" w:rsidP="00C42A31">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1</w:t>
            </w:r>
          </w:p>
        </w:tc>
        <w:tc>
          <w:tcPr>
            <w:tcW w:w="2650" w:type="dxa"/>
            <w:tcBorders>
              <w:top w:val="single" w:sz="4" w:space="0" w:color="FFFFFF" w:themeColor="background1"/>
            </w:tcBorders>
          </w:tcPr>
          <w:p w14:paraId="5D882B18" w14:textId="77777777" w:rsidR="002166D9" w:rsidRPr="00310A8D" w:rsidRDefault="002166D9" w:rsidP="00C42A31">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Тарифная ставка рабочего первого разряда</w:t>
            </w:r>
          </w:p>
        </w:tc>
        <w:tc>
          <w:tcPr>
            <w:tcW w:w="896" w:type="dxa"/>
            <w:tcBorders>
              <w:top w:val="single" w:sz="4" w:space="0" w:color="FFFFFF" w:themeColor="background1"/>
            </w:tcBorders>
          </w:tcPr>
          <w:p w14:paraId="4BEA21F7"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руб. в месяц</w:t>
            </w:r>
          </w:p>
        </w:tc>
        <w:tc>
          <w:tcPr>
            <w:tcW w:w="2081" w:type="dxa"/>
            <w:tcBorders>
              <w:top w:val="single" w:sz="4" w:space="0" w:color="FFFFFF" w:themeColor="background1"/>
            </w:tcBorders>
            <w:vAlign w:val="center"/>
          </w:tcPr>
          <w:p w14:paraId="7025F04C"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7 659,0</w:t>
            </w:r>
          </w:p>
        </w:tc>
        <w:tc>
          <w:tcPr>
            <w:tcW w:w="1587" w:type="dxa"/>
            <w:tcBorders>
              <w:top w:val="single" w:sz="4" w:space="0" w:color="FFFFFF" w:themeColor="background1"/>
            </w:tcBorders>
            <w:vAlign w:val="center"/>
          </w:tcPr>
          <w:p w14:paraId="7A807F34"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7 896,5</w:t>
            </w:r>
          </w:p>
        </w:tc>
        <w:tc>
          <w:tcPr>
            <w:tcW w:w="1472" w:type="dxa"/>
            <w:tcBorders>
              <w:top w:val="single" w:sz="4" w:space="0" w:color="FFFFFF" w:themeColor="background1"/>
            </w:tcBorders>
            <w:vAlign w:val="center"/>
          </w:tcPr>
          <w:p w14:paraId="2E9CE7CD" w14:textId="77777777" w:rsidR="002166D9" w:rsidRPr="00B8683E" w:rsidRDefault="002166D9" w:rsidP="00C42A31">
            <w:pPr>
              <w:contextualSpacing/>
              <w:jc w:val="center"/>
              <w:rPr>
                <w:rFonts w:ascii="Myriad Pro" w:hAnsi="Myriad Pro"/>
                <w:color w:val="000000"/>
                <w:spacing w:val="4"/>
                <w:sz w:val="20"/>
                <w:szCs w:val="20"/>
                <w:lang w:val="en-US"/>
              </w:rPr>
            </w:pPr>
            <w:r>
              <w:rPr>
                <w:rFonts w:ascii="Myriad Pro" w:hAnsi="Myriad Pro"/>
                <w:color w:val="000000"/>
                <w:spacing w:val="4"/>
                <w:sz w:val="20"/>
                <w:szCs w:val="20"/>
                <w:lang w:val="en-US"/>
              </w:rPr>
              <w:t>7</w:t>
            </w:r>
            <w:r>
              <w:rPr>
                <w:rFonts w:ascii="Myriad Pro" w:hAnsi="Myriad Pro"/>
                <w:color w:val="000000"/>
                <w:spacing w:val="4"/>
                <w:sz w:val="20"/>
                <w:szCs w:val="20"/>
              </w:rPr>
              <w:t xml:space="preserve"> </w:t>
            </w:r>
            <w:r>
              <w:rPr>
                <w:rFonts w:ascii="Myriad Pro" w:hAnsi="Myriad Pro"/>
                <w:color w:val="000000"/>
                <w:spacing w:val="4"/>
                <w:sz w:val="20"/>
                <w:szCs w:val="20"/>
                <w:lang w:val="en-US"/>
              </w:rPr>
              <w:t>951</w:t>
            </w:r>
            <w:r>
              <w:rPr>
                <w:rFonts w:ascii="Myriad Pro" w:hAnsi="Myriad Pro"/>
                <w:color w:val="000000"/>
                <w:spacing w:val="4"/>
                <w:sz w:val="20"/>
                <w:szCs w:val="20"/>
              </w:rPr>
              <w:t>,</w:t>
            </w:r>
            <w:r>
              <w:rPr>
                <w:rFonts w:ascii="Myriad Pro" w:hAnsi="Myriad Pro"/>
                <w:color w:val="000000"/>
                <w:spacing w:val="4"/>
                <w:sz w:val="20"/>
                <w:szCs w:val="20"/>
                <w:lang w:val="en-US"/>
              </w:rPr>
              <w:t>72</w:t>
            </w:r>
          </w:p>
        </w:tc>
      </w:tr>
      <w:tr w:rsidR="002166D9" w:rsidRPr="00310A8D" w14:paraId="2292C73E" w14:textId="77777777" w:rsidTr="00F67A95">
        <w:trPr>
          <w:cantSplit/>
        </w:trPr>
        <w:tc>
          <w:tcPr>
            <w:tcW w:w="747" w:type="dxa"/>
          </w:tcPr>
          <w:p w14:paraId="37A356C6" w14:textId="77777777" w:rsidR="002166D9" w:rsidRPr="00310A8D" w:rsidRDefault="002166D9" w:rsidP="00C42A31">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2</w:t>
            </w:r>
          </w:p>
        </w:tc>
        <w:tc>
          <w:tcPr>
            <w:tcW w:w="2650" w:type="dxa"/>
          </w:tcPr>
          <w:p w14:paraId="1044BAEE" w14:textId="77777777" w:rsidR="002166D9" w:rsidRPr="00310A8D" w:rsidRDefault="002166D9" w:rsidP="00C42A31">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Тарифный коэффициент, соответствующий ступени по оплате труда</w:t>
            </w:r>
          </w:p>
        </w:tc>
        <w:tc>
          <w:tcPr>
            <w:tcW w:w="896" w:type="dxa"/>
          </w:tcPr>
          <w:p w14:paraId="37C3FD80"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w:t>
            </w:r>
          </w:p>
        </w:tc>
        <w:tc>
          <w:tcPr>
            <w:tcW w:w="2081" w:type="dxa"/>
            <w:vAlign w:val="center"/>
          </w:tcPr>
          <w:p w14:paraId="74E0E473"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2,34</w:t>
            </w:r>
          </w:p>
        </w:tc>
        <w:tc>
          <w:tcPr>
            <w:tcW w:w="1587" w:type="dxa"/>
            <w:vAlign w:val="center"/>
          </w:tcPr>
          <w:p w14:paraId="72A8FE85"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2,217998</w:t>
            </w:r>
          </w:p>
        </w:tc>
        <w:tc>
          <w:tcPr>
            <w:tcW w:w="1472" w:type="dxa"/>
            <w:vAlign w:val="center"/>
          </w:tcPr>
          <w:p w14:paraId="58392023"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2,34</w:t>
            </w:r>
          </w:p>
        </w:tc>
      </w:tr>
      <w:tr w:rsidR="002166D9" w:rsidRPr="00310A8D" w14:paraId="7A8E5F80" w14:textId="77777777" w:rsidTr="00F67A95">
        <w:trPr>
          <w:cantSplit/>
        </w:trPr>
        <w:tc>
          <w:tcPr>
            <w:tcW w:w="747" w:type="dxa"/>
          </w:tcPr>
          <w:p w14:paraId="73F257E8" w14:textId="77777777" w:rsidR="002166D9" w:rsidRPr="00310A8D" w:rsidRDefault="002166D9" w:rsidP="00C42A31">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3</w:t>
            </w:r>
          </w:p>
        </w:tc>
        <w:tc>
          <w:tcPr>
            <w:tcW w:w="2650" w:type="dxa"/>
          </w:tcPr>
          <w:p w14:paraId="33235CF0" w14:textId="77777777" w:rsidR="002166D9" w:rsidRPr="00310A8D" w:rsidRDefault="002166D9" w:rsidP="00C42A31">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Процент выплат, связанных с режимом работы и условиями труда 1 работника</w:t>
            </w:r>
          </w:p>
        </w:tc>
        <w:tc>
          <w:tcPr>
            <w:tcW w:w="896" w:type="dxa"/>
          </w:tcPr>
          <w:p w14:paraId="6EB12E30"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w:t>
            </w:r>
          </w:p>
        </w:tc>
        <w:tc>
          <w:tcPr>
            <w:tcW w:w="2081" w:type="dxa"/>
            <w:vAlign w:val="center"/>
          </w:tcPr>
          <w:p w14:paraId="1E45E0D3"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12,5</w:t>
            </w:r>
          </w:p>
        </w:tc>
        <w:tc>
          <w:tcPr>
            <w:tcW w:w="1587" w:type="dxa"/>
            <w:vAlign w:val="center"/>
          </w:tcPr>
          <w:p w14:paraId="79CEBC04"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12,5</w:t>
            </w:r>
          </w:p>
        </w:tc>
        <w:tc>
          <w:tcPr>
            <w:tcW w:w="1472" w:type="dxa"/>
            <w:vAlign w:val="center"/>
          </w:tcPr>
          <w:p w14:paraId="0B0FDC98" w14:textId="77777777" w:rsidR="002166D9" w:rsidRPr="00310A8D" w:rsidRDefault="002166D9" w:rsidP="00C42A31">
            <w:pPr>
              <w:contextualSpacing/>
              <w:jc w:val="center"/>
              <w:rPr>
                <w:rFonts w:ascii="Myriad Pro" w:hAnsi="Myriad Pro"/>
                <w:color w:val="000000"/>
                <w:spacing w:val="4"/>
                <w:sz w:val="20"/>
                <w:szCs w:val="20"/>
              </w:rPr>
            </w:pPr>
            <w:r>
              <w:rPr>
                <w:rFonts w:ascii="Myriad Pro" w:hAnsi="Myriad Pro"/>
                <w:color w:val="000000"/>
                <w:spacing w:val="4"/>
                <w:sz w:val="20"/>
                <w:szCs w:val="20"/>
              </w:rPr>
              <w:t>12,5</w:t>
            </w:r>
          </w:p>
        </w:tc>
      </w:tr>
      <w:tr w:rsidR="002166D9" w:rsidRPr="00310A8D" w14:paraId="25D3D59C" w14:textId="77777777" w:rsidTr="00F67A95">
        <w:trPr>
          <w:cantSplit/>
        </w:trPr>
        <w:tc>
          <w:tcPr>
            <w:tcW w:w="747" w:type="dxa"/>
          </w:tcPr>
          <w:p w14:paraId="42F298C0" w14:textId="77777777" w:rsidR="002166D9" w:rsidRPr="00310A8D" w:rsidRDefault="002166D9" w:rsidP="00C42A31">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4.</w:t>
            </w:r>
          </w:p>
        </w:tc>
        <w:tc>
          <w:tcPr>
            <w:tcW w:w="2650" w:type="dxa"/>
          </w:tcPr>
          <w:p w14:paraId="6FDAE346" w14:textId="77777777" w:rsidR="002166D9" w:rsidRPr="00310A8D" w:rsidRDefault="002166D9" w:rsidP="00C42A31">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Процент выплат по районным коэффициентам</w:t>
            </w:r>
          </w:p>
        </w:tc>
        <w:tc>
          <w:tcPr>
            <w:tcW w:w="896" w:type="dxa"/>
          </w:tcPr>
          <w:p w14:paraId="3B4DF95A"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w:t>
            </w:r>
          </w:p>
        </w:tc>
        <w:tc>
          <w:tcPr>
            <w:tcW w:w="2081" w:type="dxa"/>
            <w:vAlign w:val="center"/>
          </w:tcPr>
          <w:p w14:paraId="3963D487"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0,7</w:t>
            </w:r>
          </w:p>
        </w:tc>
        <w:tc>
          <w:tcPr>
            <w:tcW w:w="1587" w:type="dxa"/>
            <w:vAlign w:val="center"/>
          </w:tcPr>
          <w:p w14:paraId="45DD08EC"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0,7</w:t>
            </w:r>
          </w:p>
        </w:tc>
        <w:tc>
          <w:tcPr>
            <w:tcW w:w="1472" w:type="dxa"/>
            <w:vAlign w:val="center"/>
          </w:tcPr>
          <w:p w14:paraId="4BAC2352"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0,9</w:t>
            </w:r>
          </w:p>
        </w:tc>
      </w:tr>
      <w:tr w:rsidR="002166D9" w:rsidRPr="00310A8D" w14:paraId="492E89EA" w14:textId="77777777" w:rsidTr="00F67A95">
        <w:trPr>
          <w:cantSplit/>
        </w:trPr>
        <w:tc>
          <w:tcPr>
            <w:tcW w:w="747" w:type="dxa"/>
          </w:tcPr>
          <w:p w14:paraId="4AB68CD3" w14:textId="77777777" w:rsidR="002166D9" w:rsidRPr="00310A8D" w:rsidRDefault="002166D9" w:rsidP="00C42A31">
            <w:pPr>
              <w:contextualSpacing/>
              <w:jc w:val="both"/>
              <w:rPr>
                <w:rFonts w:ascii="Myriad Pro" w:hAnsi="Myriad Pro"/>
                <w:color w:val="000000"/>
                <w:spacing w:val="4"/>
                <w:sz w:val="20"/>
                <w:szCs w:val="20"/>
              </w:rPr>
            </w:pPr>
            <w:r w:rsidRPr="00310A8D">
              <w:rPr>
                <w:rFonts w:ascii="Myriad Pro" w:hAnsi="Myriad Pro"/>
                <w:color w:val="000000"/>
                <w:spacing w:val="4"/>
                <w:sz w:val="20"/>
                <w:szCs w:val="20"/>
              </w:rPr>
              <w:t>5</w:t>
            </w:r>
          </w:p>
        </w:tc>
        <w:tc>
          <w:tcPr>
            <w:tcW w:w="2650" w:type="dxa"/>
          </w:tcPr>
          <w:p w14:paraId="58455B9C" w14:textId="77777777" w:rsidR="002166D9" w:rsidRPr="00310A8D" w:rsidRDefault="002166D9" w:rsidP="00C42A31">
            <w:pPr>
              <w:contextualSpacing/>
              <w:jc w:val="both"/>
              <w:rPr>
                <w:rFonts w:ascii="Myriad Pro" w:hAnsi="Myriad Pro"/>
                <w:color w:val="000000"/>
                <w:spacing w:val="4"/>
                <w:sz w:val="20"/>
                <w:szCs w:val="20"/>
              </w:rPr>
            </w:pPr>
            <w:r>
              <w:rPr>
                <w:rFonts w:ascii="Myriad Pro" w:hAnsi="Myriad Pro"/>
                <w:color w:val="000000"/>
                <w:spacing w:val="4"/>
                <w:sz w:val="20"/>
                <w:szCs w:val="20"/>
              </w:rPr>
              <w:t xml:space="preserve">Учтенная </w:t>
            </w:r>
            <w:r w:rsidRPr="00310A8D">
              <w:rPr>
                <w:rFonts w:ascii="Myriad Pro" w:hAnsi="Myriad Pro"/>
                <w:color w:val="000000"/>
                <w:spacing w:val="4"/>
                <w:sz w:val="20"/>
                <w:szCs w:val="20"/>
              </w:rPr>
              <w:t>численность</w:t>
            </w:r>
          </w:p>
        </w:tc>
        <w:tc>
          <w:tcPr>
            <w:tcW w:w="896" w:type="dxa"/>
          </w:tcPr>
          <w:p w14:paraId="77D84B28"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чел</w:t>
            </w:r>
          </w:p>
        </w:tc>
        <w:tc>
          <w:tcPr>
            <w:tcW w:w="2081" w:type="dxa"/>
            <w:vAlign w:val="center"/>
          </w:tcPr>
          <w:p w14:paraId="3FC8356B"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2 204,0</w:t>
            </w:r>
          </w:p>
        </w:tc>
        <w:tc>
          <w:tcPr>
            <w:tcW w:w="1587" w:type="dxa"/>
            <w:vAlign w:val="center"/>
          </w:tcPr>
          <w:p w14:paraId="7EB61552"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2 118,0</w:t>
            </w:r>
          </w:p>
        </w:tc>
        <w:tc>
          <w:tcPr>
            <w:tcW w:w="1472" w:type="dxa"/>
            <w:vAlign w:val="center"/>
          </w:tcPr>
          <w:p w14:paraId="2A5CE79F" w14:textId="77777777" w:rsidR="002166D9" w:rsidRPr="00310A8D" w:rsidRDefault="002166D9" w:rsidP="00C42A31">
            <w:pPr>
              <w:contextualSpacing/>
              <w:jc w:val="center"/>
              <w:rPr>
                <w:rFonts w:ascii="Myriad Pro" w:hAnsi="Myriad Pro"/>
                <w:color w:val="000000"/>
                <w:spacing w:val="4"/>
                <w:sz w:val="20"/>
                <w:szCs w:val="20"/>
              </w:rPr>
            </w:pPr>
            <w:r w:rsidRPr="00310A8D">
              <w:rPr>
                <w:rFonts w:ascii="Myriad Pro" w:hAnsi="Myriad Pro"/>
                <w:color w:val="000000"/>
                <w:spacing w:val="4"/>
                <w:sz w:val="20"/>
                <w:szCs w:val="20"/>
              </w:rPr>
              <w:t>2 120,13</w:t>
            </w:r>
          </w:p>
        </w:tc>
      </w:tr>
    </w:tbl>
    <w:p w14:paraId="196DB6F8" w14:textId="77777777" w:rsidR="002166D9" w:rsidRDefault="002166D9" w:rsidP="002166D9">
      <w:pPr>
        <w:spacing w:after="0" w:line="360" w:lineRule="auto"/>
        <w:ind w:firstLine="709"/>
        <w:jc w:val="both"/>
        <w:rPr>
          <w:rFonts w:ascii="Myriad Pro" w:hAnsi="Myriad Pro"/>
          <w:color w:val="000000"/>
          <w:spacing w:val="4"/>
          <w:sz w:val="26"/>
          <w:szCs w:val="26"/>
        </w:rPr>
      </w:pPr>
    </w:p>
    <w:p w14:paraId="2110FD38" w14:textId="77777777" w:rsidR="002166D9" w:rsidRDefault="002166D9" w:rsidP="00F67A95">
      <w:pPr>
        <w:spacing w:after="0" w:line="360" w:lineRule="auto"/>
        <w:ind w:firstLine="567"/>
        <w:jc w:val="both"/>
        <w:rPr>
          <w:rFonts w:ascii="Myriad Pro" w:hAnsi="Myriad Pro"/>
          <w:color w:val="000000"/>
          <w:spacing w:val="4"/>
          <w:sz w:val="26"/>
          <w:szCs w:val="26"/>
        </w:rPr>
      </w:pPr>
      <w:r>
        <w:rPr>
          <w:rFonts w:ascii="Myriad Pro" w:hAnsi="Myriad Pro"/>
          <w:color w:val="000000"/>
          <w:spacing w:val="4"/>
          <w:sz w:val="26"/>
          <w:szCs w:val="26"/>
        </w:rPr>
        <w:t>Фонд оплаты труда, исходя из параметров, описанных выше, сложится в следующем размере:</w:t>
      </w:r>
    </w:p>
    <w:tbl>
      <w:tblPr>
        <w:tblW w:w="93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66"/>
        <w:gridCol w:w="4740"/>
        <w:gridCol w:w="1182"/>
        <w:gridCol w:w="2458"/>
      </w:tblGrid>
      <w:tr w:rsidR="002166D9" w:rsidRPr="00272B93" w14:paraId="3AD9D31C" w14:textId="77777777" w:rsidTr="00C42A31">
        <w:trPr>
          <w:trHeight w:val="450"/>
          <w:tblHeader/>
        </w:trPr>
        <w:tc>
          <w:tcPr>
            <w:tcW w:w="966"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23CF1EDE" w14:textId="77777777" w:rsidR="002166D9" w:rsidRPr="00272B93" w:rsidRDefault="002166D9" w:rsidP="00C42A31">
            <w:pPr>
              <w:spacing w:after="0"/>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w:t>
            </w:r>
            <w:r w:rsidRPr="00272B93">
              <w:rPr>
                <w:rFonts w:ascii="Myriad Pro" w:hAnsi="Myriad Pro"/>
                <w:color w:val="FFFFFF" w:themeColor="background1"/>
                <w:spacing w:val="4"/>
                <w:sz w:val="20"/>
                <w:szCs w:val="20"/>
              </w:rPr>
              <w:br/>
              <w:t>п/п</w:t>
            </w:r>
          </w:p>
        </w:tc>
        <w:tc>
          <w:tcPr>
            <w:tcW w:w="4740"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5BDFF61A" w14:textId="77777777" w:rsidR="002166D9" w:rsidRPr="00272B93" w:rsidRDefault="002166D9" w:rsidP="00C42A31">
            <w:pPr>
              <w:spacing w:after="0"/>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Наименование показателей</w:t>
            </w:r>
          </w:p>
        </w:tc>
        <w:tc>
          <w:tcPr>
            <w:tcW w:w="1182"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39F119EA" w14:textId="77777777" w:rsidR="002166D9" w:rsidRPr="00272B93" w:rsidRDefault="002166D9" w:rsidP="00C42A31">
            <w:pPr>
              <w:spacing w:after="0"/>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Ед. изм.</w:t>
            </w:r>
          </w:p>
        </w:tc>
        <w:tc>
          <w:tcPr>
            <w:tcW w:w="2458" w:type="dxa"/>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717BF102" w14:textId="77777777" w:rsidR="002166D9" w:rsidRPr="00272B93" w:rsidRDefault="002166D9" w:rsidP="00C42A31">
            <w:pPr>
              <w:spacing w:after="0"/>
              <w:contextualSpacing/>
              <w:jc w:val="center"/>
              <w:rPr>
                <w:rFonts w:ascii="Myriad Pro" w:hAnsi="Myriad Pro"/>
                <w:color w:val="FFFFFF" w:themeColor="background1"/>
                <w:spacing w:val="4"/>
                <w:sz w:val="20"/>
                <w:szCs w:val="20"/>
              </w:rPr>
            </w:pPr>
            <w:r w:rsidRPr="00272B93">
              <w:rPr>
                <w:rFonts w:ascii="Myriad Pro" w:hAnsi="Myriad Pro"/>
                <w:color w:val="FFFFFF" w:themeColor="background1"/>
                <w:spacing w:val="4"/>
                <w:sz w:val="20"/>
                <w:szCs w:val="20"/>
              </w:rPr>
              <w:t>Оценка Исполнителя</w:t>
            </w:r>
          </w:p>
        </w:tc>
      </w:tr>
      <w:tr w:rsidR="002166D9" w:rsidRPr="00272B93" w14:paraId="268295BA" w14:textId="77777777" w:rsidTr="00C42A31">
        <w:trPr>
          <w:trHeight w:val="450"/>
          <w:tblHeader/>
        </w:trPr>
        <w:tc>
          <w:tcPr>
            <w:tcW w:w="9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4BCE7" w14:textId="77777777" w:rsidR="002166D9" w:rsidRPr="00272B93" w:rsidRDefault="002166D9" w:rsidP="00C42A31">
            <w:pPr>
              <w:spacing w:after="0"/>
              <w:contextualSpacing/>
              <w:outlineLvl w:val="0"/>
              <w:rPr>
                <w:rFonts w:ascii="Myriad Pro" w:hAnsi="Myriad Pro"/>
                <w:color w:val="000000"/>
                <w:spacing w:val="4"/>
                <w:sz w:val="20"/>
                <w:szCs w:val="20"/>
              </w:rPr>
            </w:pPr>
          </w:p>
        </w:tc>
        <w:tc>
          <w:tcPr>
            <w:tcW w:w="47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FBAB0" w14:textId="77777777" w:rsidR="002166D9" w:rsidRPr="00272B93" w:rsidRDefault="002166D9" w:rsidP="00C42A31">
            <w:pPr>
              <w:spacing w:after="0"/>
              <w:contextualSpacing/>
              <w:outlineLvl w:val="0"/>
              <w:rPr>
                <w:rFonts w:ascii="Myriad Pro" w:hAnsi="Myriad Pro"/>
                <w:color w:val="000000"/>
                <w:spacing w:val="4"/>
                <w:sz w:val="20"/>
                <w:szCs w:val="20"/>
              </w:rPr>
            </w:pPr>
          </w:p>
        </w:tc>
        <w:tc>
          <w:tcPr>
            <w:tcW w:w="11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B9EACC" w14:textId="77777777" w:rsidR="002166D9" w:rsidRPr="00272B93" w:rsidRDefault="002166D9" w:rsidP="00C42A31">
            <w:pPr>
              <w:spacing w:after="0"/>
              <w:contextualSpacing/>
              <w:outlineLvl w:val="0"/>
              <w:rPr>
                <w:rFonts w:ascii="Myriad Pro" w:hAnsi="Myriad Pro"/>
                <w:color w:val="000000"/>
                <w:spacing w:val="4"/>
                <w:sz w:val="20"/>
                <w:szCs w:val="20"/>
              </w:rPr>
            </w:pPr>
          </w:p>
        </w:tc>
        <w:tc>
          <w:tcPr>
            <w:tcW w:w="24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716D7F" w14:textId="77777777" w:rsidR="002166D9" w:rsidRPr="00272B93" w:rsidRDefault="002166D9" w:rsidP="00C42A31">
            <w:pPr>
              <w:spacing w:after="0"/>
              <w:contextualSpacing/>
              <w:outlineLvl w:val="0"/>
              <w:rPr>
                <w:rFonts w:ascii="Myriad Pro" w:hAnsi="Myriad Pro"/>
                <w:color w:val="000000"/>
                <w:spacing w:val="4"/>
                <w:sz w:val="20"/>
                <w:szCs w:val="20"/>
              </w:rPr>
            </w:pPr>
          </w:p>
        </w:tc>
      </w:tr>
      <w:tr w:rsidR="002166D9" w:rsidRPr="00310A8D" w14:paraId="398B87D5" w14:textId="77777777" w:rsidTr="00C42A31">
        <w:trPr>
          <w:trHeight w:val="20"/>
          <w:tblHeader/>
        </w:trPr>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AB6CC52" w14:textId="77777777" w:rsidR="002166D9" w:rsidRPr="00310A8D" w:rsidRDefault="002166D9" w:rsidP="00C42A31">
            <w:pPr>
              <w:spacing w:after="0"/>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1</w:t>
            </w:r>
          </w:p>
        </w:tc>
        <w:tc>
          <w:tcPr>
            <w:tcW w:w="4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1C95821" w14:textId="77777777" w:rsidR="002166D9" w:rsidRPr="00310A8D" w:rsidRDefault="002166D9" w:rsidP="00C42A31">
            <w:pPr>
              <w:spacing w:after="0"/>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2</w:t>
            </w:r>
          </w:p>
        </w:tc>
        <w:tc>
          <w:tcPr>
            <w:tcW w:w="1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446CB05" w14:textId="77777777" w:rsidR="002166D9" w:rsidRPr="00310A8D" w:rsidRDefault="002166D9" w:rsidP="00C42A31">
            <w:pPr>
              <w:spacing w:after="0"/>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3</w:t>
            </w:r>
          </w:p>
        </w:tc>
        <w:tc>
          <w:tcPr>
            <w:tcW w:w="2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AE76146" w14:textId="77777777" w:rsidR="002166D9" w:rsidRPr="00310A8D" w:rsidRDefault="002166D9" w:rsidP="00C42A31">
            <w:pPr>
              <w:spacing w:after="0"/>
              <w:contextualSpacing/>
              <w:jc w:val="center"/>
              <w:rPr>
                <w:rFonts w:ascii="Myriad Pro" w:hAnsi="Myriad Pro"/>
                <w:color w:val="FFFFFF" w:themeColor="background1"/>
                <w:spacing w:val="4"/>
                <w:sz w:val="20"/>
                <w:szCs w:val="20"/>
              </w:rPr>
            </w:pPr>
            <w:r w:rsidRPr="00310A8D">
              <w:rPr>
                <w:rFonts w:ascii="Myriad Pro" w:hAnsi="Myriad Pro"/>
                <w:color w:val="FFFFFF" w:themeColor="background1"/>
                <w:spacing w:val="4"/>
                <w:sz w:val="20"/>
                <w:szCs w:val="20"/>
              </w:rPr>
              <w:t>4</w:t>
            </w:r>
          </w:p>
        </w:tc>
      </w:tr>
      <w:tr w:rsidR="002166D9" w:rsidRPr="00272B93" w14:paraId="7E0D8269" w14:textId="77777777" w:rsidTr="00C42A31">
        <w:trPr>
          <w:cantSplit/>
          <w:trHeight w:val="20"/>
        </w:trPr>
        <w:tc>
          <w:tcPr>
            <w:tcW w:w="966" w:type="dxa"/>
            <w:tcBorders>
              <w:top w:val="single" w:sz="4" w:space="0" w:color="FFFFFF" w:themeColor="background1"/>
            </w:tcBorders>
            <w:shd w:val="clear" w:color="auto" w:fill="auto"/>
            <w:noWrap/>
            <w:vAlign w:val="bottom"/>
            <w:hideMark/>
          </w:tcPr>
          <w:p w14:paraId="38E6C235"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1.</w:t>
            </w:r>
          </w:p>
        </w:tc>
        <w:tc>
          <w:tcPr>
            <w:tcW w:w="4740" w:type="dxa"/>
            <w:tcBorders>
              <w:top w:val="single" w:sz="4" w:space="0" w:color="FFFFFF" w:themeColor="background1"/>
            </w:tcBorders>
            <w:shd w:val="clear" w:color="auto" w:fill="auto"/>
            <w:vAlign w:val="bottom"/>
            <w:hideMark/>
          </w:tcPr>
          <w:p w14:paraId="07B53E34"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Численность</w:t>
            </w:r>
          </w:p>
        </w:tc>
        <w:tc>
          <w:tcPr>
            <w:tcW w:w="1182" w:type="dxa"/>
            <w:tcBorders>
              <w:top w:val="single" w:sz="4" w:space="0" w:color="FFFFFF" w:themeColor="background1"/>
            </w:tcBorders>
            <w:shd w:val="clear" w:color="auto" w:fill="auto"/>
            <w:noWrap/>
            <w:vAlign w:val="bottom"/>
            <w:hideMark/>
          </w:tcPr>
          <w:p w14:paraId="4F20074A"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tcBorders>
              <w:top w:val="single" w:sz="4" w:space="0" w:color="FFFFFF" w:themeColor="background1"/>
            </w:tcBorders>
            <w:shd w:val="clear" w:color="auto" w:fill="auto"/>
            <w:noWrap/>
            <w:vAlign w:val="bottom"/>
            <w:hideMark/>
          </w:tcPr>
          <w:p w14:paraId="1AC476C7"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r>
      <w:tr w:rsidR="002166D9" w:rsidRPr="00272B93" w14:paraId="68993365" w14:textId="77777777" w:rsidTr="00C42A31">
        <w:trPr>
          <w:cantSplit/>
          <w:trHeight w:val="20"/>
        </w:trPr>
        <w:tc>
          <w:tcPr>
            <w:tcW w:w="966" w:type="dxa"/>
            <w:shd w:val="clear" w:color="auto" w:fill="auto"/>
            <w:noWrap/>
            <w:vAlign w:val="bottom"/>
            <w:hideMark/>
          </w:tcPr>
          <w:p w14:paraId="6750F958"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1.1.</w:t>
            </w:r>
          </w:p>
        </w:tc>
        <w:tc>
          <w:tcPr>
            <w:tcW w:w="4740" w:type="dxa"/>
            <w:shd w:val="clear" w:color="auto" w:fill="auto"/>
            <w:vAlign w:val="bottom"/>
            <w:hideMark/>
          </w:tcPr>
          <w:p w14:paraId="287A80E8"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xml:space="preserve">Численность производственного персонала нормативная </w:t>
            </w:r>
          </w:p>
        </w:tc>
        <w:tc>
          <w:tcPr>
            <w:tcW w:w="1182" w:type="dxa"/>
            <w:shd w:val="clear" w:color="auto" w:fill="auto"/>
            <w:noWrap/>
            <w:vAlign w:val="bottom"/>
            <w:hideMark/>
          </w:tcPr>
          <w:p w14:paraId="7EB0193F"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чел.</w:t>
            </w:r>
          </w:p>
        </w:tc>
        <w:tc>
          <w:tcPr>
            <w:tcW w:w="2458" w:type="dxa"/>
            <w:shd w:val="clear" w:color="auto" w:fill="auto"/>
            <w:noWrap/>
            <w:vAlign w:val="bottom"/>
            <w:hideMark/>
          </w:tcPr>
          <w:p w14:paraId="44C58557"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2 398</w:t>
            </w:r>
          </w:p>
        </w:tc>
      </w:tr>
      <w:tr w:rsidR="002166D9" w:rsidRPr="00272B93" w14:paraId="579991ED" w14:textId="77777777" w:rsidTr="00C42A31">
        <w:trPr>
          <w:cantSplit/>
          <w:trHeight w:val="20"/>
        </w:trPr>
        <w:tc>
          <w:tcPr>
            <w:tcW w:w="966" w:type="dxa"/>
            <w:shd w:val="clear" w:color="auto" w:fill="auto"/>
            <w:noWrap/>
            <w:vAlign w:val="bottom"/>
            <w:hideMark/>
          </w:tcPr>
          <w:p w14:paraId="58558CE5"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lastRenderedPageBreak/>
              <w:t>1.2.</w:t>
            </w:r>
          </w:p>
        </w:tc>
        <w:tc>
          <w:tcPr>
            <w:tcW w:w="4740" w:type="dxa"/>
            <w:shd w:val="clear" w:color="auto" w:fill="auto"/>
            <w:vAlign w:val="bottom"/>
            <w:hideMark/>
          </w:tcPr>
          <w:p w14:paraId="650B19E9"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Численность производственного персонала, принятая в расчет</w:t>
            </w:r>
          </w:p>
        </w:tc>
        <w:tc>
          <w:tcPr>
            <w:tcW w:w="1182" w:type="dxa"/>
            <w:shd w:val="clear" w:color="auto" w:fill="auto"/>
            <w:noWrap/>
            <w:vAlign w:val="bottom"/>
            <w:hideMark/>
          </w:tcPr>
          <w:p w14:paraId="75EDEEFC"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чел.</w:t>
            </w:r>
          </w:p>
        </w:tc>
        <w:tc>
          <w:tcPr>
            <w:tcW w:w="2458" w:type="dxa"/>
            <w:shd w:val="clear" w:color="auto" w:fill="auto"/>
            <w:noWrap/>
            <w:vAlign w:val="bottom"/>
            <w:hideMark/>
          </w:tcPr>
          <w:p w14:paraId="43F6369A"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2 120,1</w:t>
            </w:r>
          </w:p>
        </w:tc>
      </w:tr>
      <w:tr w:rsidR="002166D9" w:rsidRPr="00272B93" w14:paraId="75896869" w14:textId="77777777" w:rsidTr="00C42A31">
        <w:trPr>
          <w:cantSplit/>
          <w:trHeight w:val="20"/>
        </w:trPr>
        <w:tc>
          <w:tcPr>
            <w:tcW w:w="966" w:type="dxa"/>
            <w:shd w:val="clear" w:color="auto" w:fill="auto"/>
            <w:noWrap/>
            <w:vAlign w:val="bottom"/>
            <w:hideMark/>
          </w:tcPr>
          <w:p w14:paraId="39802516"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2.</w:t>
            </w:r>
          </w:p>
        </w:tc>
        <w:tc>
          <w:tcPr>
            <w:tcW w:w="4740" w:type="dxa"/>
            <w:shd w:val="clear" w:color="auto" w:fill="auto"/>
            <w:vAlign w:val="bottom"/>
            <w:hideMark/>
          </w:tcPr>
          <w:p w14:paraId="041B9DBB"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Средняя оплата труда.</w:t>
            </w:r>
          </w:p>
        </w:tc>
        <w:tc>
          <w:tcPr>
            <w:tcW w:w="1182" w:type="dxa"/>
            <w:shd w:val="clear" w:color="auto" w:fill="auto"/>
            <w:noWrap/>
            <w:vAlign w:val="bottom"/>
            <w:hideMark/>
          </w:tcPr>
          <w:p w14:paraId="327EAF27"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4112490E"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 </w:t>
            </w:r>
          </w:p>
        </w:tc>
      </w:tr>
      <w:tr w:rsidR="002166D9" w:rsidRPr="00272B93" w14:paraId="4A643DFC" w14:textId="77777777" w:rsidTr="00C42A31">
        <w:trPr>
          <w:cantSplit/>
          <w:trHeight w:val="20"/>
        </w:trPr>
        <w:tc>
          <w:tcPr>
            <w:tcW w:w="966" w:type="dxa"/>
            <w:shd w:val="clear" w:color="auto" w:fill="auto"/>
            <w:noWrap/>
            <w:vAlign w:val="bottom"/>
            <w:hideMark/>
          </w:tcPr>
          <w:p w14:paraId="33778B8B"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w:t>
            </w:r>
          </w:p>
        </w:tc>
        <w:tc>
          <w:tcPr>
            <w:tcW w:w="4740" w:type="dxa"/>
            <w:shd w:val="clear" w:color="auto" w:fill="auto"/>
            <w:vAlign w:val="bottom"/>
            <w:hideMark/>
          </w:tcPr>
          <w:p w14:paraId="0C310FAB"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Тарифная ставка рабочего 1 разряда</w:t>
            </w:r>
          </w:p>
        </w:tc>
        <w:tc>
          <w:tcPr>
            <w:tcW w:w="1182" w:type="dxa"/>
            <w:shd w:val="clear" w:color="auto" w:fill="auto"/>
            <w:noWrap/>
            <w:vAlign w:val="bottom"/>
            <w:hideMark/>
          </w:tcPr>
          <w:p w14:paraId="5132C120"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2327D6B2" w14:textId="77777777" w:rsidR="002166D9" w:rsidRPr="00272B93" w:rsidRDefault="002166D9" w:rsidP="00C42A31">
            <w:pPr>
              <w:spacing w:after="0"/>
              <w:contextualSpacing/>
              <w:jc w:val="center"/>
              <w:rPr>
                <w:rFonts w:ascii="Myriad Pro" w:hAnsi="Myriad Pro"/>
                <w:color w:val="000000"/>
                <w:spacing w:val="4"/>
                <w:sz w:val="20"/>
                <w:szCs w:val="20"/>
              </w:rPr>
            </w:pPr>
            <w:r>
              <w:rPr>
                <w:rFonts w:ascii="Myriad Pro" w:hAnsi="Myriad Pro"/>
                <w:sz w:val="20"/>
                <w:szCs w:val="20"/>
              </w:rPr>
              <w:t>7 668</w:t>
            </w:r>
          </w:p>
        </w:tc>
      </w:tr>
      <w:tr w:rsidR="002166D9" w:rsidRPr="00272B93" w14:paraId="17DDD7DF" w14:textId="77777777" w:rsidTr="00C42A31">
        <w:trPr>
          <w:cantSplit/>
          <w:trHeight w:val="20"/>
        </w:trPr>
        <w:tc>
          <w:tcPr>
            <w:tcW w:w="966" w:type="dxa"/>
            <w:shd w:val="clear" w:color="auto" w:fill="auto"/>
            <w:noWrap/>
            <w:vAlign w:val="bottom"/>
            <w:hideMark/>
          </w:tcPr>
          <w:p w14:paraId="02AAC5CA"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2.2.</w:t>
            </w:r>
          </w:p>
        </w:tc>
        <w:tc>
          <w:tcPr>
            <w:tcW w:w="4740" w:type="dxa"/>
            <w:shd w:val="clear" w:color="auto" w:fill="auto"/>
            <w:vAlign w:val="bottom"/>
            <w:hideMark/>
          </w:tcPr>
          <w:p w14:paraId="6C7296AB"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Дефлятор по заработной плате</w:t>
            </w:r>
          </w:p>
        </w:tc>
        <w:tc>
          <w:tcPr>
            <w:tcW w:w="1182" w:type="dxa"/>
            <w:shd w:val="clear" w:color="auto" w:fill="auto"/>
            <w:noWrap/>
            <w:vAlign w:val="bottom"/>
            <w:hideMark/>
          </w:tcPr>
          <w:p w14:paraId="030B187C"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5BB708EA" w14:textId="77777777" w:rsidR="002166D9" w:rsidRPr="00B8683E" w:rsidRDefault="002166D9" w:rsidP="00C42A31">
            <w:pPr>
              <w:spacing w:after="0"/>
              <w:contextualSpacing/>
              <w:jc w:val="center"/>
              <w:rPr>
                <w:rFonts w:ascii="Myriad Pro" w:hAnsi="Myriad Pro"/>
                <w:color w:val="000000"/>
                <w:spacing w:val="4"/>
                <w:sz w:val="20"/>
                <w:szCs w:val="20"/>
              </w:rPr>
            </w:pPr>
            <w:r>
              <w:rPr>
                <w:rFonts w:ascii="Myriad Pro" w:hAnsi="Myriad Pro" w:cs="Times New Roman CYR"/>
                <w:sz w:val="20"/>
                <w:szCs w:val="20"/>
              </w:rPr>
              <w:t>1,037</w:t>
            </w:r>
          </w:p>
        </w:tc>
      </w:tr>
      <w:tr w:rsidR="002166D9" w:rsidRPr="00272B93" w14:paraId="2AB34CEA" w14:textId="77777777" w:rsidTr="00C42A31">
        <w:trPr>
          <w:cantSplit/>
          <w:trHeight w:val="20"/>
        </w:trPr>
        <w:tc>
          <w:tcPr>
            <w:tcW w:w="966" w:type="dxa"/>
            <w:shd w:val="clear" w:color="auto" w:fill="auto"/>
            <w:noWrap/>
            <w:vAlign w:val="bottom"/>
            <w:hideMark/>
          </w:tcPr>
          <w:p w14:paraId="34AF4ED8"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2.3.</w:t>
            </w:r>
          </w:p>
        </w:tc>
        <w:tc>
          <w:tcPr>
            <w:tcW w:w="4740" w:type="dxa"/>
            <w:shd w:val="clear" w:color="auto" w:fill="auto"/>
            <w:vAlign w:val="bottom"/>
            <w:hideMark/>
          </w:tcPr>
          <w:p w14:paraId="44707D39"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Тарифная ставка рабочего 1 разряда с учетом дефлятора</w:t>
            </w:r>
          </w:p>
        </w:tc>
        <w:tc>
          <w:tcPr>
            <w:tcW w:w="1182" w:type="dxa"/>
            <w:shd w:val="clear" w:color="auto" w:fill="auto"/>
            <w:noWrap/>
            <w:vAlign w:val="bottom"/>
            <w:hideMark/>
          </w:tcPr>
          <w:p w14:paraId="2A80DBDC"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2C7F4CD5" w14:textId="77777777" w:rsidR="002166D9" w:rsidRPr="00272B93" w:rsidRDefault="002166D9" w:rsidP="00C42A31">
            <w:pPr>
              <w:spacing w:after="0"/>
              <w:contextualSpacing/>
              <w:jc w:val="center"/>
              <w:rPr>
                <w:rFonts w:ascii="Myriad Pro" w:hAnsi="Myriad Pro"/>
                <w:color w:val="000000"/>
                <w:spacing w:val="4"/>
                <w:sz w:val="20"/>
                <w:szCs w:val="20"/>
              </w:rPr>
            </w:pPr>
            <w:r>
              <w:rPr>
                <w:rFonts w:ascii="Myriad Pro" w:hAnsi="Myriad Pro"/>
                <w:b/>
                <w:bCs/>
                <w:sz w:val="20"/>
                <w:szCs w:val="20"/>
              </w:rPr>
              <w:t>7951,72</w:t>
            </w:r>
          </w:p>
        </w:tc>
      </w:tr>
      <w:tr w:rsidR="002166D9" w:rsidRPr="00272B93" w14:paraId="48A14234" w14:textId="77777777" w:rsidTr="00C42A31">
        <w:trPr>
          <w:cantSplit/>
          <w:trHeight w:val="20"/>
        </w:trPr>
        <w:tc>
          <w:tcPr>
            <w:tcW w:w="966" w:type="dxa"/>
            <w:shd w:val="clear" w:color="auto" w:fill="auto"/>
            <w:noWrap/>
            <w:vAlign w:val="bottom"/>
            <w:hideMark/>
          </w:tcPr>
          <w:p w14:paraId="3B9A7610"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2.4.</w:t>
            </w:r>
          </w:p>
        </w:tc>
        <w:tc>
          <w:tcPr>
            <w:tcW w:w="4740" w:type="dxa"/>
            <w:shd w:val="clear" w:color="auto" w:fill="auto"/>
            <w:noWrap/>
            <w:vAlign w:val="bottom"/>
            <w:hideMark/>
          </w:tcPr>
          <w:p w14:paraId="2FB02179"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Средняя ступень оплаты труда</w:t>
            </w:r>
          </w:p>
        </w:tc>
        <w:tc>
          <w:tcPr>
            <w:tcW w:w="1182" w:type="dxa"/>
            <w:shd w:val="clear" w:color="auto" w:fill="auto"/>
            <w:noWrap/>
            <w:vAlign w:val="bottom"/>
            <w:hideMark/>
          </w:tcPr>
          <w:p w14:paraId="1300FABF"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27A0386C"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s="Times New Roman CYR"/>
                <w:sz w:val="20"/>
                <w:szCs w:val="20"/>
              </w:rPr>
              <w:t>7,450</w:t>
            </w:r>
          </w:p>
        </w:tc>
      </w:tr>
      <w:tr w:rsidR="002166D9" w:rsidRPr="00272B93" w14:paraId="55A98408" w14:textId="77777777" w:rsidTr="00C42A31">
        <w:trPr>
          <w:cantSplit/>
          <w:trHeight w:val="20"/>
        </w:trPr>
        <w:tc>
          <w:tcPr>
            <w:tcW w:w="966" w:type="dxa"/>
            <w:shd w:val="clear" w:color="auto" w:fill="auto"/>
            <w:noWrap/>
            <w:vAlign w:val="bottom"/>
            <w:hideMark/>
          </w:tcPr>
          <w:p w14:paraId="6D759CDB"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2.5.</w:t>
            </w:r>
          </w:p>
        </w:tc>
        <w:tc>
          <w:tcPr>
            <w:tcW w:w="4740" w:type="dxa"/>
            <w:shd w:val="clear" w:color="auto" w:fill="auto"/>
            <w:vAlign w:val="bottom"/>
            <w:hideMark/>
          </w:tcPr>
          <w:p w14:paraId="540F60D6"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Тарифный коэффициент, соответствующий ступени по оплате труда</w:t>
            </w:r>
          </w:p>
        </w:tc>
        <w:tc>
          <w:tcPr>
            <w:tcW w:w="1182" w:type="dxa"/>
            <w:shd w:val="clear" w:color="auto" w:fill="auto"/>
            <w:noWrap/>
            <w:vAlign w:val="bottom"/>
            <w:hideMark/>
          </w:tcPr>
          <w:p w14:paraId="6D02E581"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232B780E"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s="Times New Roman CYR"/>
                <w:sz w:val="20"/>
                <w:szCs w:val="20"/>
              </w:rPr>
              <w:t>2,34</w:t>
            </w:r>
          </w:p>
        </w:tc>
      </w:tr>
      <w:tr w:rsidR="002166D9" w:rsidRPr="00272B93" w14:paraId="42AD9306" w14:textId="77777777" w:rsidTr="00C42A31">
        <w:trPr>
          <w:cantSplit/>
          <w:trHeight w:val="20"/>
        </w:trPr>
        <w:tc>
          <w:tcPr>
            <w:tcW w:w="966" w:type="dxa"/>
            <w:shd w:val="clear" w:color="auto" w:fill="auto"/>
            <w:noWrap/>
            <w:vAlign w:val="bottom"/>
            <w:hideMark/>
          </w:tcPr>
          <w:p w14:paraId="633B03AA"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2.6.</w:t>
            </w:r>
          </w:p>
        </w:tc>
        <w:tc>
          <w:tcPr>
            <w:tcW w:w="4740" w:type="dxa"/>
            <w:shd w:val="clear" w:color="auto" w:fill="auto"/>
            <w:vAlign w:val="bottom"/>
            <w:hideMark/>
          </w:tcPr>
          <w:p w14:paraId="6A088C03"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xml:space="preserve">Среднемесячная тарифная ставка </w:t>
            </w:r>
          </w:p>
        </w:tc>
        <w:tc>
          <w:tcPr>
            <w:tcW w:w="1182" w:type="dxa"/>
            <w:shd w:val="clear" w:color="auto" w:fill="auto"/>
            <w:noWrap/>
            <w:vAlign w:val="bottom"/>
            <w:hideMark/>
          </w:tcPr>
          <w:p w14:paraId="64F04793"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70F6AF3C" w14:textId="77777777" w:rsidR="002166D9" w:rsidRPr="00272B93" w:rsidRDefault="002166D9" w:rsidP="00C42A31">
            <w:pPr>
              <w:spacing w:after="0"/>
              <w:contextualSpacing/>
              <w:jc w:val="center"/>
              <w:rPr>
                <w:rFonts w:ascii="Myriad Pro" w:hAnsi="Myriad Pro"/>
                <w:color w:val="000000"/>
                <w:spacing w:val="4"/>
                <w:sz w:val="20"/>
                <w:szCs w:val="20"/>
              </w:rPr>
            </w:pPr>
            <w:r>
              <w:rPr>
                <w:rFonts w:ascii="Myriad Pro" w:hAnsi="Myriad Pro"/>
                <w:b/>
                <w:bCs/>
                <w:sz w:val="20"/>
                <w:szCs w:val="20"/>
              </w:rPr>
              <w:t>18 607,02</w:t>
            </w:r>
          </w:p>
        </w:tc>
      </w:tr>
      <w:tr w:rsidR="002166D9" w:rsidRPr="00272B93" w14:paraId="4C91EF37" w14:textId="77777777" w:rsidTr="00C42A31">
        <w:trPr>
          <w:cantSplit/>
          <w:trHeight w:val="20"/>
        </w:trPr>
        <w:tc>
          <w:tcPr>
            <w:tcW w:w="966" w:type="dxa"/>
            <w:shd w:val="clear" w:color="auto" w:fill="auto"/>
            <w:noWrap/>
            <w:vAlign w:val="bottom"/>
            <w:hideMark/>
          </w:tcPr>
          <w:p w14:paraId="17EE1B55"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249B50AA"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Средний корректирующий коэффициент к тарифной ставке</w:t>
            </w:r>
          </w:p>
        </w:tc>
        <w:tc>
          <w:tcPr>
            <w:tcW w:w="1182" w:type="dxa"/>
            <w:shd w:val="clear" w:color="auto" w:fill="auto"/>
            <w:noWrap/>
            <w:vAlign w:val="bottom"/>
            <w:hideMark/>
          </w:tcPr>
          <w:p w14:paraId="757259DA"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center"/>
            <w:hideMark/>
          </w:tcPr>
          <w:p w14:paraId="3EEE0711"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FFFFFF"/>
                <w:sz w:val="20"/>
                <w:szCs w:val="20"/>
              </w:rPr>
              <w:t>1,00</w:t>
            </w:r>
          </w:p>
        </w:tc>
      </w:tr>
      <w:tr w:rsidR="002166D9" w:rsidRPr="00272B93" w14:paraId="7898BFF3" w14:textId="77777777" w:rsidTr="00C42A31">
        <w:trPr>
          <w:cantSplit/>
          <w:trHeight w:val="20"/>
        </w:trPr>
        <w:tc>
          <w:tcPr>
            <w:tcW w:w="966" w:type="dxa"/>
            <w:shd w:val="clear" w:color="auto" w:fill="auto"/>
            <w:vAlign w:val="bottom"/>
            <w:hideMark/>
          </w:tcPr>
          <w:p w14:paraId="1592FB3B"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42BCCFA4"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 по корректирующему коэффициенту</w:t>
            </w:r>
          </w:p>
        </w:tc>
        <w:tc>
          <w:tcPr>
            <w:tcW w:w="1182" w:type="dxa"/>
            <w:shd w:val="clear" w:color="auto" w:fill="auto"/>
            <w:vAlign w:val="bottom"/>
            <w:hideMark/>
          </w:tcPr>
          <w:p w14:paraId="60768BCF"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3EDE7E1C"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s="Times New Roman CYR"/>
                <w:b/>
                <w:bCs/>
                <w:sz w:val="20"/>
                <w:szCs w:val="20"/>
              </w:rPr>
              <w:t>0,00</w:t>
            </w:r>
          </w:p>
        </w:tc>
      </w:tr>
      <w:tr w:rsidR="002166D9" w:rsidRPr="00272B93" w14:paraId="1921E989" w14:textId="77777777" w:rsidTr="00C42A31">
        <w:trPr>
          <w:cantSplit/>
          <w:trHeight w:val="20"/>
        </w:trPr>
        <w:tc>
          <w:tcPr>
            <w:tcW w:w="966" w:type="dxa"/>
            <w:shd w:val="clear" w:color="auto" w:fill="auto"/>
            <w:noWrap/>
            <w:vAlign w:val="bottom"/>
            <w:hideMark/>
          </w:tcPr>
          <w:p w14:paraId="1708CDEF"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2.7.</w:t>
            </w:r>
          </w:p>
        </w:tc>
        <w:tc>
          <w:tcPr>
            <w:tcW w:w="4740" w:type="dxa"/>
            <w:shd w:val="clear" w:color="auto" w:fill="auto"/>
            <w:vAlign w:val="bottom"/>
            <w:hideMark/>
          </w:tcPr>
          <w:p w14:paraId="47D0F8A7"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Выплаты, связанные с режимом работы и условиями труда 1 работника</w:t>
            </w:r>
          </w:p>
        </w:tc>
        <w:tc>
          <w:tcPr>
            <w:tcW w:w="1182" w:type="dxa"/>
            <w:shd w:val="clear" w:color="auto" w:fill="auto"/>
            <w:noWrap/>
            <w:vAlign w:val="bottom"/>
            <w:hideMark/>
          </w:tcPr>
          <w:p w14:paraId="36E00CAA"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4C52A21C"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sz w:val="20"/>
                <w:szCs w:val="20"/>
              </w:rPr>
              <w:t> </w:t>
            </w:r>
          </w:p>
        </w:tc>
      </w:tr>
      <w:tr w:rsidR="002166D9" w:rsidRPr="00272B93" w14:paraId="6A787963" w14:textId="77777777" w:rsidTr="00C42A31">
        <w:trPr>
          <w:cantSplit/>
          <w:trHeight w:val="20"/>
        </w:trPr>
        <w:tc>
          <w:tcPr>
            <w:tcW w:w="966" w:type="dxa"/>
            <w:shd w:val="clear" w:color="auto" w:fill="auto"/>
            <w:noWrap/>
            <w:vAlign w:val="bottom"/>
            <w:hideMark/>
          </w:tcPr>
          <w:p w14:paraId="4508ECAF"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2.7.1.</w:t>
            </w:r>
          </w:p>
        </w:tc>
        <w:tc>
          <w:tcPr>
            <w:tcW w:w="4740" w:type="dxa"/>
            <w:shd w:val="clear" w:color="auto" w:fill="auto"/>
            <w:vAlign w:val="bottom"/>
            <w:hideMark/>
          </w:tcPr>
          <w:p w14:paraId="026CCD18"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2304CB31"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09F3D67F" w14:textId="77777777" w:rsidR="002166D9" w:rsidRPr="00272B93" w:rsidRDefault="002166D9" w:rsidP="00C42A31">
            <w:pPr>
              <w:spacing w:after="0"/>
              <w:contextualSpacing/>
              <w:jc w:val="center"/>
              <w:rPr>
                <w:rFonts w:ascii="Myriad Pro" w:hAnsi="Myriad Pro"/>
                <w:color w:val="000000"/>
                <w:spacing w:val="4"/>
                <w:sz w:val="20"/>
                <w:szCs w:val="20"/>
              </w:rPr>
            </w:pPr>
            <w:r>
              <w:rPr>
                <w:rFonts w:ascii="Myriad Pro" w:hAnsi="Myriad Pro"/>
                <w:color w:val="000000"/>
                <w:sz w:val="20"/>
                <w:szCs w:val="20"/>
              </w:rPr>
              <w:t>12,5</w:t>
            </w:r>
          </w:p>
        </w:tc>
      </w:tr>
      <w:tr w:rsidR="002166D9" w:rsidRPr="00272B93" w14:paraId="14B70EA3" w14:textId="77777777" w:rsidTr="00C42A31">
        <w:trPr>
          <w:cantSplit/>
          <w:trHeight w:val="20"/>
        </w:trPr>
        <w:tc>
          <w:tcPr>
            <w:tcW w:w="966" w:type="dxa"/>
            <w:shd w:val="clear" w:color="auto" w:fill="auto"/>
            <w:noWrap/>
            <w:vAlign w:val="bottom"/>
            <w:hideMark/>
          </w:tcPr>
          <w:p w14:paraId="2AD5AE19"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2.7.2.</w:t>
            </w:r>
          </w:p>
        </w:tc>
        <w:tc>
          <w:tcPr>
            <w:tcW w:w="4740" w:type="dxa"/>
            <w:shd w:val="clear" w:color="auto" w:fill="auto"/>
            <w:vAlign w:val="bottom"/>
            <w:hideMark/>
          </w:tcPr>
          <w:p w14:paraId="6284B478"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180C5310"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2BDB3CC5" w14:textId="77777777" w:rsidR="002166D9" w:rsidRPr="00272B93" w:rsidRDefault="002166D9" w:rsidP="00C42A31">
            <w:pPr>
              <w:spacing w:after="0"/>
              <w:contextualSpacing/>
              <w:jc w:val="center"/>
              <w:rPr>
                <w:rFonts w:ascii="Myriad Pro" w:hAnsi="Myriad Pro"/>
                <w:color w:val="000000"/>
                <w:spacing w:val="4"/>
                <w:sz w:val="20"/>
                <w:szCs w:val="20"/>
              </w:rPr>
            </w:pPr>
            <w:r>
              <w:rPr>
                <w:rFonts w:ascii="Myriad Pro" w:hAnsi="Myriad Pro" w:cs="Times New Roman CYR"/>
                <w:b/>
                <w:bCs/>
                <w:sz w:val="20"/>
                <w:szCs w:val="20"/>
              </w:rPr>
              <w:t>2 325,88</w:t>
            </w:r>
          </w:p>
        </w:tc>
      </w:tr>
      <w:tr w:rsidR="002166D9" w:rsidRPr="00272B93" w14:paraId="5E1B2836" w14:textId="77777777" w:rsidTr="00C42A31">
        <w:trPr>
          <w:cantSplit/>
          <w:trHeight w:val="20"/>
        </w:trPr>
        <w:tc>
          <w:tcPr>
            <w:tcW w:w="966" w:type="dxa"/>
            <w:shd w:val="clear" w:color="auto" w:fill="auto"/>
            <w:noWrap/>
            <w:vAlign w:val="bottom"/>
            <w:hideMark/>
          </w:tcPr>
          <w:p w14:paraId="4DB9381D"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55AA9384"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1182" w:type="dxa"/>
            <w:shd w:val="clear" w:color="auto" w:fill="auto"/>
            <w:noWrap/>
            <w:vAlign w:val="bottom"/>
            <w:hideMark/>
          </w:tcPr>
          <w:p w14:paraId="0BEA06C6"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2C1288E9" w14:textId="77777777" w:rsidR="002166D9" w:rsidRPr="00272B93" w:rsidRDefault="002166D9" w:rsidP="00C42A31">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2166D9" w:rsidRPr="00272B93" w14:paraId="0AB24E23" w14:textId="77777777" w:rsidTr="00C42A31">
        <w:trPr>
          <w:cantSplit/>
          <w:trHeight w:val="20"/>
        </w:trPr>
        <w:tc>
          <w:tcPr>
            <w:tcW w:w="966" w:type="dxa"/>
            <w:shd w:val="clear" w:color="auto" w:fill="auto"/>
            <w:noWrap/>
            <w:vAlign w:val="bottom"/>
            <w:hideMark/>
          </w:tcPr>
          <w:p w14:paraId="52E28A17"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2.8.</w:t>
            </w:r>
          </w:p>
        </w:tc>
        <w:tc>
          <w:tcPr>
            <w:tcW w:w="4740" w:type="dxa"/>
            <w:shd w:val="clear" w:color="auto" w:fill="auto"/>
            <w:vAlign w:val="bottom"/>
            <w:hideMark/>
          </w:tcPr>
          <w:p w14:paraId="57D87277"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Текущее премирование</w:t>
            </w:r>
          </w:p>
        </w:tc>
        <w:tc>
          <w:tcPr>
            <w:tcW w:w="1182" w:type="dxa"/>
            <w:shd w:val="clear" w:color="auto" w:fill="auto"/>
            <w:noWrap/>
            <w:vAlign w:val="bottom"/>
            <w:hideMark/>
          </w:tcPr>
          <w:p w14:paraId="25AC1E77"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57198FE6" w14:textId="77777777" w:rsidR="002166D9" w:rsidRPr="00272B93" w:rsidRDefault="002166D9" w:rsidP="00C42A31">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2166D9" w:rsidRPr="00272B93" w14:paraId="0279D63E" w14:textId="77777777" w:rsidTr="00C42A31">
        <w:trPr>
          <w:cantSplit/>
          <w:trHeight w:val="20"/>
        </w:trPr>
        <w:tc>
          <w:tcPr>
            <w:tcW w:w="966" w:type="dxa"/>
            <w:shd w:val="clear" w:color="auto" w:fill="auto"/>
            <w:noWrap/>
            <w:vAlign w:val="bottom"/>
            <w:hideMark/>
          </w:tcPr>
          <w:p w14:paraId="756C578C"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2.8.1.</w:t>
            </w:r>
          </w:p>
        </w:tc>
        <w:tc>
          <w:tcPr>
            <w:tcW w:w="4740" w:type="dxa"/>
            <w:shd w:val="clear" w:color="auto" w:fill="auto"/>
            <w:vAlign w:val="bottom"/>
            <w:hideMark/>
          </w:tcPr>
          <w:p w14:paraId="586796F6"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19173403"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2A3305FF"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75,00</w:t>
            </w:r>
          </w:p>
        </w:tc>
      </w:tr>
      <w:tr w:rsidR="002166D9" w:rsidRPr="00272B93" w14:paraId="3739136B" w14:textId="77777777" w:rsidTr="00C42A31">
        <w:trPr>
          <w:cantSplit/>
          <w:trHeight w:val="20"/>
        </w:trPr>
        <w:tc>
          <w:tcPr>
            <w:tcW w:w="966" w:type="dxa"/>
            <w:shd w:val="clear" w:color="auto" w:fill="auto"/>
            <w:noWrap/>
            <w:vAlign w:val="bottom"/>
            <w:hideMark/>
          </w:tcPr>
          <w:p w14:paraId="171CAA65"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2.8.2.</w:t>
            </w:r>
          </w:p>
        </w:tc>
        <w:tc>
          <w:tcPr>
            <w:tcW w:w="4740" w:type="dxa"/>
            <w:shd w:val="clear" w:color="auto" w:fill="auto"/>
            <w:vAlign w:val="bottom"/>
            <w:hideMark/>
          </w:tcPr>
          <w:p w14:paraId="41C19C11"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3B8D0B92"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2D01C040" w14:textId="77777777" w:rsidR="002166D9" w:rsidRPr="00272B93" w:rsidRDefault="002166D9" w:rsidP="00C42A31">
            <w:pPr>
              <w:spacing w:after="0"/>
              <w:contextualSpacing/>
              <w:jc w:val="center"/>
              <w:rPr>
                <w:rFonts w:ascii="Myriad Pro" w:hAnsi="Myriad Pro"/>
                <w:color w:val="000000"/>
                <w:spacing w:val="4"/>
                <w:sz w:val="20"/>
                <w:szCs w:val="20"/>
              </w:rPr>
            </w:pPr>
            <w:r>
              <w:rPr>
                <w:rFonts w:ascii="Myriad Pro" w:hAnsi="Myriad Pro"/>
                <w:b/>
                <w:bCs/>
                <w:sz w:val="20"/>
                <w:szCs w:val="20"/>
              </w:rPr>
              <w:t>15 699,67</w:t>
            </w:r>
          </w:p>
        </w:tc>
      </w:tr>
      <w:tr w:rsidR="002166D9" w:rsidRPr="00272B93" w14:paraId="33CDCC59" w14:textId="77777777" w:rsidTr="00C42A31">
        <w:trPr>
          <w:cantSplit/>
          <w:trHeight w:val="20"/>
        </w:trPr>
        <w:tc>
          <w:tcPr>
            <w:tcW w:w="966" w:type="dxa"/>
            <w:shd w:val="clear" w:color="auto" w:fill="auto"/>
            <w:noWrap/>
            <w:vAlign w:val="bottom"/>
            <w:hideMark/>
          </w:tcPr>
          <w:p w14:paraId="23AAC43E"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6937463A"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1182" w:type="dxa"/>
            <w:shd w:val="clear" w:color="auto" w:fill="auto"/>
            <w:noWrap/>
            <w:vAlign w:val="bottom"/>
            <w:hideMark/>
          </w:tcPr>
          <w:p w14:paraId="088E18C2"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4E587D5A" w14:textId="77777777" w:rsidR="002166D9" w:rsidRPr="00272B93" w:rsidRDefault="002166D9" w:rsidP="00C42A31">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2166D9" w:rsidRPr="00272B93" w14:paraId="3FEB93D7" w14:textId="77777777" w:rsidTr="00C42A31">
        <w:trPr>
          <w:cantSplit/>
          <w:trHeight w:val="20"/>
        </w:trPr>
        <w:tc>
          <w:tcPr>
            <w:tcW w:w="966" w:type="dxa"/>
            <w:shd w:val="clear" w:color="auto" w:fill="auto"/>
            <w:noWrap/>
            <w:vAlign w:val="bottom"/>
            <w:hideMark/>
          </w:tcPr>
          <w:p w14:paraId="79254653"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2.9.</w:t>
            </w:r>
          </w:p>
        </w:tc>
        <w:tc>
          <w:tcPr>
            <w:tcW w:w="4740" w:type="dxa"/>
            <w:shd w:val="clear" w:color="auto" w:fill="auto"/>
            <w:vAlign w:val="bottom"/>
            <w:hideMark/>
          </w:tcPr>
          <w:p w14:paraId="2607CFBF"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Вознаграждение за выслугу лет</w:t>
            </w:r>
          </w:p>
        </w:tc>
        <w:tc>
          <w:tcPr>
            <w:tcW w:w="1182" w:type="dxa"/>
            <w:shd w:val="clear" w:color="auto" w:fill="auto"/>
            <w:noWrap/>
            <w:vAlign w:val="bottom"/>
            <w:hideMark/>
          </w:tcPr>
          <w:p w14:paraId="14B993F4"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2E6DA8A5" w14:textId="77777777" w:rsidR="002166D9" w:rsidRPr="00272B93" w:rsidRDefault="002166D9" w:rsidP="00C42A31">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2166D9" w:rsidRPr="00272B93" w14:paraId="408018D2" w14:textId="77777777" w:rsidTr="00C42A31">
        <w:trPr>
          <w:cantSplit/>
          <w:trHeight w:val="20"/>
        </w:trPr>
        <w:tc>
          <w:tcPr>
            <w:tcW w:w="966" w:type="dxa"/>
            <w:shd w:val="clear" w:color="auto" w:fill="auto"/>
            <w:noWrap/>
            <w:vAlign w:val="bottom"/>
            <w:hideMark/>
          </w:tcPr>
          <w:p w14:paraId="4B936709"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2.9.1.</w:t>
            </w:r>
          </w:p>
        </w:tc>
        <w:tc>
          <w:tcPr>
            <w:tcW w:w="4740" w:type="dxa"/>
            <w:shd w:val="clear" w:color="auto" w:fill="auto"/>
            <w:vAlign w:val="bottom"/>
            <w:hideMark/>
          </w:tcPr>
          <w:p w14:paraId="70E4AC7E"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0FBA5104"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79C2C803"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15,00</w:t>
            </w:r>
          </w:p>
        </w:tc>
      </w:tr>
      <w:tr w:rsidR="002166D9" w:rsidRPr="00272B93" w14:paraId="780D5C43" w14:textId="77777777" w:rsidTr="00C42A31">
        <w:trPr>
          <w:cantSplit/>
          <w:trHeight w:val="20"/>
        </w:trPr>
        <w:tc>
          <w:tcPr>
            <w:tcW w:w="966" w:type="dxa"/>
            <w:shd w:val="clear" w:color="auto" w:fill="auto"/>
            <w:noWrap/>
            <w:vAlign w:val="bottom"/>
            <w:hideMark/>
          </w:tcPr>
          <w:p w14:paraId="0D450257"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2.9.2.</w:t>
            </w:r>
          </w:p>
        </w:tc>
        <w:tc>
          <w:tcPr>
            <w:tcW w:w="4740" w:type="dxa"/>
            <w:shd w:val="clear" w:color="auto" w:fill="auto"/>
            <w:vAlign w:val="bottom"/>
            <w:hideMark/>
          </w:tcPr>
          <w:p w14:paraId="2B77731D"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2087D928"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16A2A129" w14:textId="77777777" w:rsidR="002166D9" w:rsidRPr="00272B93" w:rsidRDefault="002166D9" w:rsidP="00C42A31">
            <w:pPr>
              <w:spacing w:after="0"/>
              <w:contextualSpacing/>
              <w:jc w:val="center"/>
              <w:rPr>
                <w:rFonts w:ascii="Myriad Pro" w:hAnsi="Myriad Pro"/>
                <w:color w:val="000000"/>
                <w:spacing w:val="4"/>
                <w:sz w:val="20"/>
                <w:szCs w:val="20"/>
              </w:rPr>
            </w:pPr>
            <w:r>
              <w:rPr>
                <w:rFonts w:ascii="Myriad Pro" w:hAnsi="Myriad Pro"/>
                <w:b/>
                <w:bCs/>
                <w:sz w:val="20"/>
                <w:szCs w:val="20"/>
              </w:rPr>
              <w:t>2 791,05</w:t>
            </w:r>
          </w:p>
        </w:tc>
      </w:tr>
      <w:tr w:rsidR="002166D9" w:rsidRPr="00272B93" w14:paraId="7D506DC0" w14:textId="77777777" w:rsidTr="00C42A31">
        <w:trPr>
          <w:cantSplit/>
          <w:trHeight w:val="20"/>
        </w:trPr>
        <w:tc>
          <w:tcPr>
            <w:tcW w:w="966" w:type="dxa"/>
            <w:shd w:val="clear" w:color="auto" w:fill="auto"/>
            <w:noWrap/>
            <w:vAlign w:val="bottom"/>
            <w:hideMark/>
          </w:tcPr>
          <w:p w14:paraId="33996349"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4740" w:type="dxa"/>
            <w:shd w:val="clear" w:color="auto" w:fill="auto"/>
            <w:vAlign w:val="bottom"/>
            <w:hideMark/>
          </w:tcPr>
          <w:p w14:paraId="1E82C58F"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 </w:t>
            </w:r>
          </w:p>
        </w:tc>
        <w:tc>
          <w:tcPr>
            <w:tcW w:w="1182" w:type="dxa"/>
            <w:shd w:val="clear" w:color="auto" w:fill="auto"/>
            <w:noWrap/>
            <w:vAlign w:val="bottom"/>
            <w:hideMark/>
          </w:tcPr>
          <w:p w14:paraId="19E1B0DB"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024A73FD" w14:textId="77777777" w:rsidR="002166D9" w:rsidRPr="00272B93" w:rsidRDefault="002166D9" w:rsidP="00C42A31">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2166D9" w:rsidRPr="00272B93" w14:paraId="173E7237" w14:textId="77777777" w:rsidTr="00C42A31">
        <w:trPr>
          <w:cantSplit/>
          <w:trHeight w:val="20"/>
        </w:trPr>
        <w:tc>
          <w:tcPr>
            <w:tcW w:w="966" w:type="dxa"/>
            <w:shd w:val="clear" w:color="auto" w:fill="auto"/>
            <w:noWrap/>
            <w:vAlign w:val="bottom"/>
            <w:hideMark/>
          </w:tcPr>
          <w:p w14:paraId="118F4B7A"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2.10.</w:t>
            </w:r>
          </w:p>
        </w:tc>
        <w:tc>
          <w:tcPr>
            <w:tcW w:w="4740" w:type="dxa"/>
            <w:shd w:val="clear" w:color="auto" w:fill="auto"/>
            <w:vAlign w:val="bottom"/>
            <w:hideMark/>
          </w:tcPr>
          <w:p w14:paraId="414F40F1"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Выплаты по итогам года</w:t>
            </w:r>
          </w:p>
        </w:tc>
        <w:tc>
          <w:tcPr>
            <w:tcW w:w="1182" w:type="dxa"/>
            <w:shd w:val="clear" w:color="auto" w:fill="auto"/>
            <w:noWrap/>
            <w:vAlign w:val="bottom"/>
            <w:hideMark/>
          </w:tcPr>
          <w:p w14:paraId="187B2B2E"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48343E14" w14:textId="77777777" w:rsidR="002166D9" w:rsidRPr="00272B93" w:rsidRDefault="002166D9" w:rsidP="00C42A31">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2166D9" w:rsidRPr="00272B93" w14:paraId="4D2B5A17" w14:textId="77777777" w:rsidTr="00C42A31">
        <w:trPr>
          <w:cantSplit/>
          <w:trHeight w:val="20"/>
        </w:trPr>
        <w:tc>
          <w:tcPr>
            <w:tcW w:w="966" w:type="dxa"/>
            <w:shd w:val="clear" w:color="auto" w:fill="auto"/>
            <w:noWrap/>
            <w:vAlign w:val="bottom"/>
            <w:hideMark/>
          </w:tcPr>
          <w:p w14:paraId="51B05F80"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2.10.1.</w:t>
            </w:r>
          </w:p>
        </w:tc>
        <w:tc>
          <w:tcPr>
            <w:tcW w:w="4740" w:type="dxa"/>
            <w:shd w:val="clear" w:color="auto" w:fill="auto"/>
            <w:vAlign w:val="bottom"/>
            <w:hideMark/>
          </w:tcPr>
          <w:p w14:paraId="764CA230"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w:t>
            </w:r>
          </w:p>
        </w:tc>
        <w:tc>
          <w:tcPr>
            <w:tcW w:w="1182" w:type="dxa"/>
            <w:shd w:val="clear" w:color="auto" w:fill="auto"/>
            <w:noWrap/>
            <w:vAlign w:val="bottom"/>
            <w:hideMark/>
          </w:tcPr>
          <w:p w14:paraId="74F712D4"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bottom"/>
            <w:hideMark/>
          </w:tcPr>
          <w:p w14:paraId="459A57E9"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z w:val="20"/>
                <w:szCs w:val="20"/>
              </w:rPr>
              <w:t>33,00</w:t>
            </w:r>
          </w:p>
        </w:tc>
      </w:tr>
      <w:tr w:rsidR="002166D9" w:rsidRPr="00272B93" w14:paraId="2E27998A" w14:textId="77777777" w:rsidTr="00C42A31">
        <w:trPr>
          <w:cantSplit/>
          <w:trHeight w:val="20"/>
        </w:trPr>
        <w:tc>
          <w:tcPr>
            <w:tcW w:w="966" w:type="dxa"/>
            <w:shd w:val="clear" w:color="auto" w:fill="auto"/>
            <w:noWrap/>
            <w:vAlign w:val="bottom"/>
            <w:hideMark/>
          </w:tcPr>
          <w:p w14:paraId="132BF309"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2.10.2.</w:t>
            </w:r>
          </w:p>
        </w:tc>
        <w:tc>
          <w:tcPr>
            <w:tcW w:w="4740" w:type="dxa"/>
            <w:shd w:val="clear" w:color="auto" w:fill="auto"/>
            <w:vAlign w:val="bottom"/>
            <w:hideMark/>
          </w:tcPr>
          <w:p w14:paraId="1817491C"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505C6A6C"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046B945E" w14:textId="77777777" w:rsidR="002166D9" w:rsidRPr="00272B93" w:rsidRDefault="002166D9" w:rsidP="00C42A31">
            <w:pPr>
              <w:spacing w:after="0"/>
              <w:contextualSpacing/>
              <w:jc w:val="center"/>
              <w:rPr>
                <w:rFonts w:ascii="Myriad Pro" w:hAnsi="Myriad Pro"/>
                <w:color w:val="000000"/>
                <w:spacing w:val="4"/>
                <w:sz w:val="20"/>
                <w:szCs w:val="20"/>
              </w:rPr>
            </w:pPr>
            <w:r>
              <w:rPr>
                <w:rFonts w:ascii="Myriad Pro" w:hAnsi="Myriad Pro"/>
                <w:b/>
                <w:bCs/>
                <w:sz w:val="20"/>
                <w:szCs w:val="20"/>
              </w:rPr>
              <w:t>6 140,32</w:t>
            </w:r>
          </w:p>
        </w:tc>
      </w:tr>
      <w:tr w:rsidR="002166D9" w:rsidRPr="00272B93" w14:paraId="7E3F2066" w14:textId="77777777" w:rsidTr="00C42A31">
        <w:trPr>
          <w:cantSplit/>
          <w:trHeight w:val="20"/>
        </w:trPr>
        <w:tc>
          <w:tcPr>
            <w:tcW w:w="966" w:type="dxa"/>
            <w:shd w:val="clear" w:color="auto" w:fill="auto"/>
            <w:noWrap/>
            <w:vAlign w:val="bottom"/>
            <w:hideMark/>
          </w:tcPr>
          <w:p w14:paraId="403A103C"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2.11.</w:t>
            </w:r>
          </w:p>
        </w:tc>
        <w:tc>
          <w:tcPr>
            <w:tcW w:w="4740" w:type="dxa"/>
            <w:shd w:val="clear" w:color="auto" w:fill="auto"/>
            <w:vAlign w:val="bottom"/>
            <w:hideMark/>
          </w:tcPr>
          <w:p w14:paraId="0E8DA41E"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Выплаты по районному коэффициенту и северные надбавки</w:t>
            </w:r>
          </w:p>
        </w:tc>
        <w:tc>
          <w:tcPr>
            <w:tcW w:w="1182" w:type="dxa"/>
            <w:shd w:val="clear" w:color="auto" w:fill="auto"/>
            <w:noWrap/>
            <w:vAlign w:val="bottom"/>
            <w:hideMark/>
          </w:tcPr>
          <w:p w14:paraId="6ADDCFF6"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 </w:t>
            </w:r>
          </w:p>
        </w:tc>
        <w:tc>
          <w:tcPr>
            <w:tcW w:w="2458" w:type="dxa"/>
            <w:shd w:val="clear" w:color="auto" w:fill="auto"/>
            <w:noWrap/>
            <w:vAlign w:val="bottom"/>
            <w:hideMark/>
          </w:tcPr>
          <w:p w14:paraId="5A8011FE" w14:textId="77777777" w:rsidR="002166D9" w:rsidRPr="00272B93" w:rsidRDefault="002166D9" w:rsidP="00C42A31">
            <w:pPr>
              <w:spacing w:after="0"/>
              <w:contextualSpacing/>
              <w:jc w:val="right"/>
              <w:rPr>
                <w:rFonts w:ascii="Myriad Pro" w:hAnsi="Myriad Pro"/>
                <w:color w:val="000000"/>
                <w:spacing w:val="4"/>
                <w:sz w:val="20"/>
                <w:szCs w:val="20"/>
              </w:rPr>
            </w:pPr>
            <w:r w:rsidRPr="00272B93">
              <w:rPr>
                <w:rFonts w:ascii="Myriad Pro" w:hAnsi="Myriad Pro"/>
                <w:color w:val="000000"/>
                <w:sz w:val="20"/>
                <w:szCs w:val="20"/>
              </w:rPr>
              <w:t> </w:t>
            </w:r>
          </w:p>
        </w:tc>
      </w:tr>
      <w:tr w:rsidR="002166D9" w:rsidRPr="00272B93" w14:paraId="3D94AFA8" w14:textId="77777777" w:rsidTr="00C42A31">
        <w:trPr>
          <w:cantSplit/>
          <w:trHeight w:val="20"/>
        </w:trPr>
        <w:tc>
          <w:tcPr>
            <w:tcW w:w="966" w:type="dxa"/>
            <w:shd w:val="clear" w:color="auto" w:fill="auto"/>
            <w:noWrap/>
            <w:vAlign w:val="bottom"/>
            <w:hideMark/>
          </w:tcPr>
          <w:p w14:paraId="56CAF52B"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2.11.1.</w:t>
            </w:r>
          </w:p>
        </w:tc>
        <w:tc>
          <w:tcPr>
            <w:tcW w:w="4740" w:type="dxa"/>
            <w:shd w:val="clear" w:color="auto" w:fill="auto"/>
            <w:vAlign w:val="bottom"/>
            <w:hideMark/>
          </w:tcPr>
          <w:p w14:paraId="432C663C"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процент выплаты</w:t>
            </w:r>
          </w:p>
        </w:tc>
        <w:tc>
          <w:tcPr>
            <w:tcW w:w="1182" w:type="dxa"/>
            <w:shd w:val="clear" w:color="auto" w:fill="auto"/>
            <w:noWrap/>
            <w:vAlign w:val="bottom"/>
            <w:hideMark/>
          </w:tcPr>
          <w:p w14:paraId="195AF00E"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w:t>
            </w:r>
          </w:p>
        </w:tc>
        <w:tc>
          <w:tcPr>
            <w:tcW w:w="2458" w:type="dxa"/>
            <w:shd w:val="clear" w:color="auto" w:fill="auto"/>
            <w:noWrap/>
            <w:vAlign w:val="center"/>
            <w:hideMark/>
          </w:tcPr>
          <w:p w14:paraId="50B7FDE9"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sz w:val="20"/>
                <w:szCs w:val="20"/>
              </w:rPr>
              <w:t>0,90</w:t>
            </w:r>
          </w:p>
        </w:tc>
      </w:tr>
      <w:tr w:rsidR="002166D9" w:rsidRPr="00272B93" w14:paraId="29453517" w14:textId="77777777" w:rsidTr="00C42A31">
        <w:trPr>
          <w:cantSplit/>
          <w:trHeight w:val="20"/>
        </w:trPr>
        <w:tc>
          <w:tcPr>
            <w:tcW w:w="966" w:type="dxa"/>
            <w:shd w:val="clear" w:color="auto" w:fill="auto"/>
            <w:noWrap/>
            <w:vAlign w:val="bottom"/>
            <w:hideMark/>
          </w:tcPr>
          <w:p w14:paraId="0C239BF9"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2.11.2.</w:t>
            </w:r>
          </w:p>
        </w:tc>
        <w:tc>
          <w:tcPr>
            <w:tcW w:w="4740" w:type="dxa"/>
            <w:shd w:val="clear" w:color="auto" w:fill="auto"/>
            <w:vAlign w:val="bottom"/>
            <w:hideMark/>
          </w:tcPr>
          <w:p w14:paraId="4D234E10"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сумма выплат</w:t>
            </w:r>
          </w:p>
        </w:tc>
        <w:tc>
          <w:tcPr>
            <w:tcW w:w="1182" w:type="dxa"/>
            <w:shd w:val="clear" w:color="auto" w:fill="auto"/>
            <w:noWrap/>
            <w:vAlign w:val="bottom"/>
            <w:hideMark/>
          </w:tcPr>
          <w:p w14:paraId="5E7694E7"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bottom"/>
            <w:hideMark/>
          </w:tcPr>
          <w:p w14:paraId="063B3AA3" w14:textId="77777777" w:rsidR="002166D9" w:rsidRPr="00272B93" w:rsidRDefault="002166D9" w:rsidP="00C42A31">
            <w:pPr>
              <w:spacing w:after="0"/>
              <w:contextualSpacing/>
              <w:jc w:val="center"/>
              <w:rPr>
                <w:rFonts w:ascii="Myriad Pro" w:hAnsi="Myriad Pro"/>
                <w:color w:val="000000"/>
                <w:spacing w:val="4"/>
                <w:sz w:val="20"/>
                <w:szCs w:val="20"/>
              </w:rPr>
            </w:pPr>
            <w:r>
              <w:rPr>
                <w:rFonts w:ascii="Myriad Pro" w:hAnsi="Myriad Pro"/>
                <w:b/>
                <w:bCs/>
                <w:color w:val="000000"/>
                <w:sz w:val="20"/>
                <w:szCs w:val="20"/>
              </w:rPr>
              <w:t>410,08</w:t>
            </w:r>
          </w:p>
        </w:tc>
      </w:tr>
      <w:tr w:rsidR="002166D9" w:rsidRPr="00272B93" w14:paraId="55BC3BDF" w14:textId="77777777" w:rsidTr="00C42A31">
        <w:trPr>
          <w:cantSplit/>
          <w:trHeight w:val="20"/>
        </w:trPr>
        <w:tc>
          <w:tcPr>
            <w:tcW w:w="966" w:type="dxa"/>
            <w:shd w:val="clear" w:color="auto" w:fill="auto"/>
            <w:vAlign w:val="center"/>
            <w:hideMark/>
          </w:tcPr>
          <w:p w14:paraId="5F127DD5"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2.12.</w:t>
            </w:r>
          </w:p>
        </w:tc>
        <w:tc>
          <w:tcPr>
            <w:tcW w:w="4740" w:type="dxa"/>
            <w:shd w:val="clear" w:color="auto" w:fill="auto"/>
            <w:vAlign w:val="center"/>
            <w:hideMark/>
          </w:tcPr>
          <w:p w14:paraId="63724359"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Итого среднемесячная оплата труда на 1 работника</w:t>
            </w:r>
          </w:p>
        </w:tc>
        <w:tc>
          <w:tcPr>
            <w:tcW w:w="1182" w:type="dxa"/>
            <w:shd w:val="clear" w:color="auto" w:fill="auto"/>
            <w:vAlign w:val="center"/>
            <w:hideMark/>
          </w:tcPr>
          <w:p w14:paraId="318E878C"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руб.</w:t>
            </w:r>
          </w:p>
        </w:tc>
        <w:tc>
          <w:tcPr>
            <w:tcW w:w="2458" w:type="dxa"/>
            <w:shd w:val="clear" w:color="auto" w:fill="auto"/>
            <w:noWrap/>
            <w:vAlign w:val="center"/>
            <w:hideMark/>
          </w:tcPr>
          <w:p w14:paraId="43F2D402" w14:textId="77777777" w:rsidR="002166D9" w:rsidRPr="00272B93" w:rsidRDefault="002166D9" w:rsidP="00C42A31">
            <w:pPr>
              <w:spacing w:after="0"/>
              <w:contextualSpacing/>
              <w:jc w:val="center"/>
              <w:rPr>
                <w:rFonts w:ascii="Myriad Pro" w:hAnsi="Myriad Pro"/>
                <w:color w:val="000000"/>
                <w:spacing w:val="4"/>
                <w:sz w:val="20"/>
                <w:szCs w:val="20"/>
              </w:rPr>
            </w:pPr>
            <w:r>
              <w:rPr>
                <w:rFonts w:ascii="Myriad Pro" w:hAnsi="Myriad Pro"/>
                <w:b/>
                <w:bCs/>
                <w:sz w:val="20"/>
                <w:szCs w:val="20"/>
              </w:rPr>
              <w:t>45 974,0</w:t>
            </w:r>
          </w:p>
        </w:tc>
      </w:tr>
      <w:tr w:rsidR="002166D9" w:rsidRPr="00272B93" w14:paraId="7FA638A1" w14:textId="77777777" w:rsidTr="00C42A31">
        <w:trPr>
          <w:cantSplit/>
          <w:trHeight w:val="20"/>
        </w:trPr>
        <w:tc>
          <w:tcPr>
            <w:tcW w:w="966" w:type="dxa"/>
            <w:shd w:val="clear" w:color="auto" w:fill="auto"/>
            <w:vAlign w:val="center"/>
            <w:hideMark/>
          </w:tcPr>
          <w:p w14:paraId="3151D079"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3.</w:t>
            </w:r>
          </w:p>
        </w:tc>
        <w:tc>
          <w:tcPr>
            <w:tcW w:w="4740" w:type="dxa"/>
            <w:shd w:val="clear" w:color="auto" w:fill="auto"/>
            <w:vAlign w:val="center"/>
            <w:hideMark/>
          </w:tcPr>
          <w:p w14:paraId="2AB79277" w14:textId="77777777" w:rsidR="002166D9" w:rsidRPr="00272B93" w:rsidRDefault="002166D9" w:rsidP="00C42A31">
            <w:pPr>
              <w:spacing w:after="0"/>
              <w:contextualSpacing/>
              <w:rPr>
                <w:rFonts w:ascii="Myriad Pro" w:hAnsi="Myriad Pro"/>
                <w:color w:val="000000"/>
                <w:spacing w:val="4"/>
                <w:sz w:val="20"/>
                <w:szCs w:val="20"/>
              </w:rPr>
            </w:pPr>
            <w:r w:rsidRPr="00272B93">
              <w:rPr>
                <w:rFonts w:ascii="Myriad Pro" w:hAnsi="Myriad Pro"/>
                <w:color w:val="000000"/>
                <w:spacing w:val="4"/>
                <w:sz w:val="20"/>
                <w:szCs w:val="20"/>
              </w:rPr>
              <w:t>Расчет средств на оплату труда ППП (включенного в себестоимость)</w:t>
            </w:r>
          </w:p>
        </w:tc>
        <w:tc>
          <w:tcPr>
            <w:tcW w:w="1182" w:type="dxa"/>
            <w:shd w:val="clear" w:color="auto" w:fill="auto"/>
            <w:vAlign w:val="center"/>
            <w:hideMark/>
          </w:tcPr>
          <w:p w14:paraId="5F7AB745" w14:textId="77777777" w:rsidR="002166D9" w:rsidRPr="00272B93" w:rsidRDefault="002166D9" w:rsidP="00C42A31">
            <w:pPr>
              <w:spacing w:after="0"/>
              <w:contextualSpacing/>
              <w:jc w:val="center"/>
              <w:rPr>
                <w:rFonts w:ascii="Myriad Pro" w:hAnsi="Myriad Pro"/>
                <w:color w:val="000000"/>
                <w:spacing w:val="4"/>
                <w:sz w:val="20"/>
                <w:szCs w:val="20"/>
              </w:rPr>
            </w:pPr>
            <w:r w:rsidRPr="00272B93">
              <w:rPr>
                <w:rFonts w:ascii="Myriad Pro" w:hAnsi="Myriad Pro"/>
                <w:color w:val="000000"/>
                <w:spacing w:val="4"/>
                <w:sz w:val="20"/>
                <w:szCs w:val="20"/>
              </w:rPr>
              <w:t>тыс.руб.</w:t>
            </w:r>
          </w:p>
        </w:tc>
        <w:tc>
          <w:tcPr>
            <w:tcW w:w="2458" w:type="dxa"/>
            <w:shd w:val="clear" w:color="auto" w:fill="auto"/>
            <w:noWrap/>
            <w:vAlign w:val="center"/>
            <w:hideMark/>
          </w:tcPr>
          <w:p w14:paraId="01D5BC52" w14:textId="77777777" w:rsidR="002166D9" w:rsidRPr="00272B93" w:rsidRDefault="002166D9" w:rsidP="00C42A31">
            <w:pPr>
              <w:spacing w:after="0"/>
              <w:contextualSpacing/>
              <w:jc w:val="center"/>
              <w:rPr>
                <w:rFonts w:ascii="Myriad Pro" w:hAnsi="Myriad Pro"/>
                <w:color w:val="000000"/>
                <w:spacing w:val="4"/>
                <w:sz w:val="20"/>
                <w:szCs w:val="20"/>
              </w:rPr>
            </w:pPr>
            <w:r>
              <w:rPr>
                <w:rFonts w:ascii="Myriad Pro" w:hAnsi="Myriad Pro"/>
                <w:b/>
                <w:bCs/>
                <w:sz w:val="20"/>
                <w:szCs w:val="20"/>
              </w:rPr>
              <w:t>1 169 650,39</w:t>
            </w:r>
          </w:p>
        </w:tc>
      </w:tr>
    </w:tbl>
    <w:p w14:paraId="26D76417" w14:textId="77777777" w:rsidR="002166D9" w:rsidRPr="00A57877" w:rsidRDefault="002166D9" w:rsidP="002166D9">
      <w:pPr>
        <w:spacing w:after="0" w:line="360" w:lineRule="auto"/>
        <w:ind w:firstLine="709"/>
        <w:jc w:val="both"/>
        <w:rPr>
          <w:rFonts w:ascii="Myriad Pro" w:hAnsi="Myriad Pro"/>
          <w:color w:val="000000"/>
          <w:spacing w:val="4"/>
          <w:sz w:val="26"/>
          <w:szCs w:val="26"/>
        </w:rPr>
      </w:pPr>
    </w:p>
    <w:p w14:paraId="30278A9E" w14:textId="77777777" w:rsidR="002166D9" w:rsidRDefault="002166D9" w:rsidP="00F67A95">
      <w:pPr>
        <w:pStyle w:val="a3"/>
        <w:autoSpaceDE w:val="0"/>
        <w:autoSpaceDN w:val="0"/>
        <w:adjustRightInd w:val="0"/>
        <w:spacing w:after="0" w:line="360" w:lineRule="auto"/>
        <w:ind w:left="0" w:firstLine="567"/>
        <w:jc w:val="both"/>
        <w:rPr>
          <w:rFonts w:ascii="Myriad Pro" w:hAnsi="Myriad Pro" w:cs="Myriad Pro"/>
          <w:sz w:val="26"/>
          <w:szCs w:val="26"/>
        </w:rPr>
      </w:pPr>
      <w:r w:rsidRPr="006E52A8">
        <w:rPr>
          <w:rFonts w:ascii="Myriad Pro" w:hAnsi="Myriad Pro" w:cs="Myriad Pro"/>
          <w:sz w:val="26"/>
          <w:szCs w:val="26"/>
        </w:rPr>
        <w:t>Исполнитель обоснованно полагает, что Службой по тарифам Астраханской области необоснованно не учтен</w:t>
      </w:r>
      <w:r>
        <w:rPr>
          <w:rFonts w:ascii="Myriad Pro" w:hAnsi="Myriad Pro" w:cs="Myriad Pro"/>
          <w:sz w:val="26"/>
          <w:szCs w:val="26"/>
        </w:rPr>
        <w:t>ы</w:t>
      </w:r>
      <w:r w:rsidRPr="006E52A8">
        <w:rPr>
          <w:rFonts w:ascii="Myriad Pro" w:hAnsi="Myriad Pro" w:cs="Myriad Pro"/>
          <w:sz w:val="26"/>
          <w:szCs w:val="26"/>
        </w:rPr>
        <w:t xml:space="preserve"> в </w:t>
      </w:r>
      <w:r>
        <w:rPr>
          <w:rFonts w:ascii="Myriad Pro" w:hAnsi="Myriad Pro" w:cs="Myriad Pro"/>
          <w:sz w:val="26"/>
          <w:szCs w:val="26"/>
        </w:rPr>
        <w:t>базовом уровне подконтрольных расходов</w:t>
      </w:r>
      <w:r w:rsidRPr="006E52A8">
        <w:rPr>
          <w:rFonts w:ascii="Myriad Pro" w:hAnsi="Myriad Pro" w:cs="Myriad Pro"/>
          <w:sz w:val="26"/>
          <w:szCs w:val="26"/>
        </w:rPr>
        <w:t xml:space="preserve"> филиала </w:t>
      </w:r>
      <w:r w:rsidR="0031244B">
        <w:rPr>
          <w:rFonts w:ascii="Myriad Pro" w:hAnsi="Myriad Pro" w:cs="Myriad Pro"/>
          <w:sz w:val="26"/>
          <w:szCs w:val="26"/>
        </w:rPr>
        <w:t>ПАО </w:t>
      </w:r>
      <w:r>
        <w:rPr>
          <w:rFonts w:ascii="Myriad Pro" w:hAnsi="Myriad Pro" w:cs="Myriad Pro"/>
          <w:sz w:val="26"/>
          <w:szCs w:val="26"/>
        </w:rPr>
        <w:t>«</w:t>
      </w:r>
      <w:r w:rsidRPr="006E52A8">
        <w:rPr>
          <w:rFonts w:ascii="Myriad Pro" w:hAnsi="Myriad Pro" w:cs="Myriad Pro"/>
          <w:sz w:val="26"/>
          <w:szCs w:val="26"/>
        </w:rPr>
        <w:t>МРСК Юга</w:t>
      </w:r>
      <w:r>
        <w:rPr>
          <w:rFonts w:ascii="Myriad Pro" w:hAnsi="Myriad Pro" w:cs="Myriad Pro"/>
          <w:sz w:val="26"/>
          <w:szCs w:val="26"/>
        </w:rPr>
        <w:t>»</w:t>
      </w:r>
      <w:r w:rsidRPr="006E52A8">
        <w:rPr>
          <w:rFonts w:ascii="Myriad Pro" w:hAnsi="Myriad Pro" w:cs="Myriad Pro"/>
          <w:sz w:val="26"/>
          <w:szCs w:val="26"/>
        </w:rPr>
        <w:t xml:space="preserve"> - </w:t>
      </w:r>
      <w:r>
        <w:rPr>
          <w:rFonts w:ascii="Myriad Pro" w:hAnsi="Myriad Pro" w:cs="Myriad Pro"/>
          <w:sz w:val="26"/>
          <w:szCs w:val="26"/>
        </w:rPr>
        <w:t>«</w:t>
      </w:r>
      <w:r w:rsidRPr="006E52A8">
        <w:rPr>
          <w:rFonts w:ascii="Myriad Pro" w:hAnsi="Myriad Pro" w:cs="Myriad Pro"/>
          <w:sz w:val="26"/>
          <w:szCs w:val="26"/>
        </w:rPr>
        <w:t>Астраханьэ</w:t>
      </w:r>
      <w:r>
        <w:rPr>
          <w:rFonts w:ascii="Myriad Pro" w:hAnsi="Myriad Pro" w:cs="Myriad Pro"/>
          <w:sz w:val="26"/>
          <w:szCs w:val="26"/>
        </w:rPr>
        <w:t>нерго» на 2018</w:t>
      </w:r>
      <w:r w:rsidRPr="006E52A8">
        <w:rPr>
          <w:rFonts w:ascii="Myriad Pro" w:hAnsi="Myriad Pro" w:cs="Myriad Pro"/>
          <w:sz w:val="26"/>
          <w:szCs w:val="26"/>
        </w:rPr>
        <w:t xml:space="preserve"> год экономически обоснованных расходов </w:t>
      </w:r>
      <w:r>
        <w:rPr>
          <w:rFonts w:ascii="Myriad Pro" w:hAnsi="Myriad Pro" w:cs="Myriad Pro"/>
          <w:sz w:val="26"/>
          <w:szCs w:val="26"/>
        </w:rPr>
        <w:t>на</w:t>
      </w:r>
      <w:r w:rsidRPr="006E52A8">
        <w:rPr>
          <w:rFonts w:ascii="Myriad Pro" w:hAnsi="Myriad Pro" w:cs="Myriad Pro"/>
          <w:sz w:val="26"/>
          <w:szCs w:val="26"/>
        </w:rPr>
        <w:t xml:space="preserve"> </w:t>
      </w:r>
      <w:r>
        <w:rPr>
          <w:rFonts w:ascii="Myriad Pro" w:hAnsi="Myriad Pro" w:cs="Myriad Pro"/>
          <w:sz w:val="26"/>
          <w:szCs w:val="26"/>
        </w:rPr>
        <w:t xml:space="preserve">оплату труда </w:t>
      </w:r>
      <w:r w:rsidRPr="006E52A8">
        <w:rPr>
          <w:rFonts w:ascii="Myriad Pro" w:hAnsi="Myriad Pro" w:cs="Myriad Pro"/>
          <w:sz w:val="26"/>
          <w:szCs w:val="26"/>
        </w:rPr>
        <w:t xml:space="preserve">в размере </w:t>
      </w:r>
      <w:r>
        <w:rPr>
          <w:rFonts w:ascii="Myriad Pro" w:hAnsi="Myriad Pro" w:cs="Myriad Pro"/>
          <w:sz w:val="26"/>
          <w:szCs w:val="26"/>
        </w:rPr>
        <w:t>–</w:t>
      </w:r>
      <w:r w:rsidRPr="006E52A8">
        <w:rPr>
          <w:rFonts w:ascii="Myriad Pro" w:hAnsi="Myriad Pro" w:cs="Myriad Pro"/>
          <w:sz w:val="26"/>
          <w:szCs w:val="26"/>
        </w:rPr>
        <w:t xml:space="preserve"> </w:t>
      </w:r>
      <w:r>
        <w:rPr>
          <w:rFonts w:ascii="Myriad Pro" w:hAnsi="Myriad Pro" w:cs="Myriad Pro"/>
          <w:sz w:val="26"/>
          <w:szCs w:val="26"/>
        </w:rPr>
        <w:t>71 682,96</w:t>
      </w:r>
      <w:r w:rsidRPr="006E52A8">
        <w:rPr>
          <w:rFonts w:ascii="Myriad Pro" w:hAnsi="Myriad Pro" w:cs="Myriad Pro"/>
          <w:sz w:val="26"/>
          <w:szCs w:val="26"/>
        </w:rPr>
        <w:t xml:space="preserve"> тыс. рублей. </w:t>
      </w:r>
    </w:p>
    <w:p w14:paraId="77FD9514" w14:textId="77777777" w:rsidR="002166D9" w:rsidRDefault="002166D9" w:rsidP="002166D9">
      <w:pPr>
        <w:pStyle w:val="a3"/>
        <w:autoSpaceDE w:val="0"/>
        <w:autoSpaceDN w:val="0"/>
        <w:adjustRightInd w:val="0"/>
        <w:spacing w:after="0" w:line="360" w:lineRule="auto"/>
        <w:ind w:left="0" w:firstLine="709"/>
        <w:jc w:val="both"/>
        <w:rPr>
          <w:rFonts w:ascii="Myriad Pro" w:hAnsi="Myriad Pro" w:cs="Myriad Pro"/>
          <w:sz w:val="26"/>
          <w:szCs w:val="26"/>
        </w:rPr>
      </w:pPr>
    </w:p>
    <w:p w14:paraId="564D1D9F" w14:textId="77777777" w:rsidR="002166D9" w:rsidRPr="006F31EB" w:rsidRDefault="002166D9" w:rsidP="009D7CAE">
      <w:pPr>
        <w:pStyle w:val="30"/>
        <w:numPr>
          <w:ilvl w:val="1"/>
          <w:numId w:val="3"/>
        </w:numPr>
        <w:tabs>
          <w:tab w:val="left" w:pos="567"/>
        </w:tabs>
        <w:spacing w:line="360" w:lineRule="auto"/>
        <w:ind w:left="567" w:hanging="578"/>
        <w:jc w:val="both"/>
        <w:rPr>
          <w:rFonts w:ascii="Myriad Pro" w:eastAsia="Calibri" w:hAnsi="Myriad Pro" w:cs="Times New Roman"/>
          <w:b/>
          <w:color w:val="4F6228" w:themeColor="accent3" w:themeShade="80"/>
          <w:sz w:val="26"/>
          <w:szCs w:val="26"/>
        </w:rPr>
      </w:pPr>
      <w:bookmarkStart w:id="71" w:name="_Toc53338958"/>
      <w:r w:rsidRPr="006F31EB">
        <w:rPr>
          <w:rFonts w:ascii="Myriad Pro" w:eastAsia="Calibri" w:hAnsi="Myriad Pro" w:cs="Times New Roman"/>
          <w:b/>
          <w:color w:val="4F6228" w:themeColor="accent3" w:themeShade="80"/>
          <w:sz w:val="26"/>
          <w:szCs w:val="26"/>
        </w:rPr>
        <w:lastRenderedPageBreak/>
        <w:t>Услуги по организации функционирования ЕЭС России</w:t>
      </w:r>
      <w:bookmarkEnd w:id="71"/>
    </w:p>
    <w:p w14:paraId="67763241"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Согласно п. 17 Основ ценообразования </w:t>
      </w:r>
      <w:r w:rsidR="0031244B">
        <w:rPr>
          <w:rFonts w:ascii="Myriad Pro" w:eastAsia="Calibri" w:hAnsi="Myriad Pro" w:cs="Times New Roman"/>
          <w:color w:val="000000" w:themeColor="text1"/>
          <w:sz w:val="26"/>
          <w:szCs w:val="26"/>
        </w:rPr>
        <w:t>№ </w:t>
      </w:r>
      <w:r w:rsidRPr="00927E4E">
        <w:rPr>
          <w:rFonts w:ascii="Myriad Pro" w:eastAsia="Calibri" w:hAnsi="Myriad Pro" w:cs="Times New Roman"/>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3C72CB1E"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В соответствии с пп. 8 п. 18 Основ ценообразования </w:t>
      </w:r>
      <w:r w:rsidR="0031244B">
        <w:rPr>
          <w:rFonts w:ascii="Myriad Pro" w:eastAsia="Calibri" w:hAnsi="Myriad Pro" w:cs="Times New Roman"/>
          <w:color w:val="000000" w:themeColor="text1"/>
          <w:sz w:val="26"/>
          <w:szCs w:val="26"/>
        </w:rPr>
        <w:t>№ </w:t>
      </w:r>
      <w:r w:rsidRPr="00927E4E">
        <w:rPr>
          <w:rFonts w:ascii="Myriad Pro" w:eastAsia="Calibri" w:hAnsi="Myriad Pro" w:cs="Times New Roman"/>
          <w:color w:val="000000" w:themeColor="text1"/>
          <w:sz w:val="26"/>
          <w:szCs w:val="26"/>
        </w:rPr>
        <w:t>1178</w:t>
      </w:r>
      <w:r>
        <w:rPr>
          <w:rFonts w:ascii="Myriad Pro" w:eastAsia="Calibri" w:hAnsi="Myriad Pro" w:cs="Times New Roman"/>
          <w:color w:val="000000" w:themeColor="text1"/>
          <w:sz w:val="26"/>
          <w:szCs w:val="26"/>
        </w:rPr>
        <w:t xml:space="preserve"> </w:t>
      </w:r>
      <w:r w:rsidRPr="00927E4E">
        <w:rPr>
          <w:rFonts w:ascii="Myriad Pro" w:eastAsia="Calibri" w:hAnsi="Myriad Pro" w:cs="Times New Roman"/>
          <w:color w:val="000000" w:themeColor="text1"/>
          <w:sz w:val="26"/>
          <w:szCs w:val="26"/>
        </w:rPr>
        <w:t>расходы, связанные с производством и реализацией продукции (услуг) по регулируемым видам деятельности, включают в себя прочие расходы.</w:t>
      </w:r>
    </w:p>
    <w:p w14:paraId="1AE72022"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FC870D9"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379E0D06"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w:t>
      </w:r>
      <w:r w:rsidRPr="00927E4E">
        <w:rPr>
          <w:rFonts w:ascii="Myriad Pro" w:eastAsia="Calibri" w:hAnsi="Myriad Pro" w:cs="Times New Roman"/>
          <w:color w:val="000000" w:themeColor="text1"/>
          <w:sz w:val="26"/>
          <w:szCs w:val="26"/>
        </w:rPr>
        <w:lastRenderedPageBreak/>
        <w:t>произведены для осуществления деятельности, направленной на получение дохода.</w:t>
      </w:r>
    </w:p>
    <w:p w14:paraId="45667100"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2166D9" w:rsidRPr="00927E4E" w14:paraId="1AA35F0C" w14:textId="77777777" w:rsidTr="00C42A31">
        <w:trPr>
          <w:trHeight w:val="876"/>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09F454"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EF0080"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F2FB00"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xml:space="preserve">Заявлено филиалом </w:t>
            </w:r>
            <w:r w:rsidR="0031244B">
              <w:rPr>
                <w:rFonts w:ascii="Myriad Pro" w:eastAsia="Times New Roman" w:hAnsi="Myriad Pro" w:cs="Calibri"/>
                <w:b/>
                <w:bCs/>
                <w:color w:val="FFFFFF" w:themeColor="background1"/>
                <w:sz w:val="20"/>
                <w:szCs w:val="20"/>
                <w:lang w:eastAsia="ru-RU"/>
              </w:rPr>
              <w:t>ПАО </w:t>
            </w:r>
            <w:r>
              <w:rPr>
                <w:rFonts w:ascii="Myriad Pro" w:eastAsia="Times New Roman" w:hAnsi="Myriad Pro" w:cs="Calibri"/>
                <w:b/>
                <w:bCs/>
                <w:color w:val="FFFFFF" w:themeColor="background1"/>
                <w:sz w:val="20"/>
                <w:szCs w:val="20"/>
                <w:lang w:eastAsia="ru-RU"/>
              </w:rPr>
              <w:t>«</w:t>
            </w:r>
            <w:r w:rsidRPr="00927E4E">
              <w:rPr>
                <w:rFonts w:ascii="Myriad Pro" w:eastAsia="Times New Roman" w:hAnsi="Myriad Pro" w:cs="Calibri"/>
                <w:b/>
                <w:bCs/>
                <w:color w:val="FFFFFF" w:themeColor="background1"/>
                <w:sz w:val="20"/>
                <w:szCs w:val="20"/>
                <w:lang w:eastAsia="ru-RU"/>
              </w:rPr>
              <w:t>МРСК Юга</w:t>
            </w:r>
            <w:r>
              <w:rPr>
                <w:rFonts w:ascii="Myriad Pro" w:eastAsia="Times New Roman" w:hAnsi="Myriad Pro" w:cs="Calibri"/>
                <w:b/>
                <w:bCs/>
                <w:color w:val="FFFFFF" w:themeColor="background1"/>
                <w:sz w:val="20"/>
                <w:szCs w:val="20"/>
                <w:lang w:eastAsia="ru-RU"/>
              </w:rPr>
              <w:t>»</w:t>
            </w:r>
            <w:r w:rsidRPr="00927E4E">
              <w:rPr>
                <w:rFonts w:ascii="Myriad Pro" w:eastAsia="Times New Roman" w:hAnsi="Myriad Pro" w:cs="Calibri"/>
                <w:b/>
                <w:bCs/>
                <w:color w:val="FFFFFF" w:themeColor="background1"/>
                <w:sz w:val="20"/>
                <w:szCs w:val="20"/>
                <w:lang w:eastAsia="ru-RU"/>
              </w:rPr>
              <w:t>-</w:t>
            </w:r>
            <w:r>
              <w:rPr>
                <w:rFonts w:ascii="Myriad Pro" w:eastAsia="Times New Roman" w:hAnsi="Myriad Pro" w:cs="Calibri"/>
                <w:b/>
                <w:bCs/>
                <w:color w:val="FFFFFF" w:themeColor="background1"/>
                <w:sz w:val="20"/>
                <w:szCs w:val="20"/>
                <w:lang w:eastAsia="ru-RU"/>
              </w:rPr>
              <w:t xml:space="preserve"> «Астраханьэнерго»</w:t>
            </w:r>
            <w:r w:rsidRPr="00927E4E">
              <w:rPr>
                <w:rFonts w:ascii="Myriad Pro" w:eastAsia="Times New Roman" w:hAnsi="Myriad Pro" w:cs="Calibri"/>
                <w:b/>
                <w:bCs/>
                <w:color w:val="FFFFFF" w:themeColor="background1"/>
                <w:sz w:val="20"/>
                <w:szCs w:val="20"/>
                <w:lang w:eastAsia="ru-RU"/>
              </w:rPr>
              <w:t xml:space="preserve">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41A4C"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C1B3A6"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159936"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/факт за 2016, %</w:t>
            </w:r>
          </w:p>
        </w:tc>
      </w:tr>
      <w:tr w:rsidR="002166D9" w:rsidRPr="00927E4E" w14:paraId="71F26D88" w14:textId="77777777" w:rsidTr="00C42A31">
        <w:trPr>
          <w:trHeight w:val="315"/>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8820C34"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01AED41"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40C793B"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D93A321"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3E5F0EB"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7584F98"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6</w:t>
            </w:r>
          </w:p>
        </w:tc>
      </w:tr>
      <w:tr w:rsidR="002166D9" w:rsidRPr="00927E4E" w14:paraId="3180BAAD" w14:textId="77777777" w:rsidTr="00C42A31">
        <w:trPr>
          <w:trHeight w:val="31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C60E926" w14:textId="77777777" w:rsidR="002166D9" w:rsidRPr="00AC5C08" w:rsidRDefault="002166D9" w:rsidP="00C42A31">
            <w:pPr>
              <w:spacing w:after="0" w:line="240" w:lineRule="auto"/>
              <w:rPr>
                <w:rFonts w:ascii="Myriad Pro" w:eastAsia="Times New Roman" w:hAnsi="Myriad Pro" w:cs="Calibri"/>
                <w:b/>
                <w:color w:val="000000"/>
                <w:sz w:val="20"/>
                <w:szCs w:val="20"/>
                <w:lang w:eastAsia="ru-RU"/>
              </w:rPr>
            </w:pPr>
            <w:r w:rsidRPr="00AC5C08">
              <w:rPr>
                <w:rFonts w:ascii="Myriad Pro" w:eastAsia="Times New Roman" w:hAnsi="Myriad Pro" w:cs="Calibri"/>
                <w:b/>
                <w:color w:val="000000"/>
                <w:sz w:val="20"/>
                <w:szCs w:val="20"/>
                <w:lang w:eastAsia="ru-RU"/>
              </w:rPr>
              <w:t>Услуги по организации функционирования ЕЭС России</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2CDD42A1" w14:textId="77777777" w:rsidR="002166D9" w:rsidRPr="00AC5C08" w:rsidRDefault="002166D9" w:rsidP="00C42A31">
            <w:pPr>
              <w:spacing w:after="0" w:line="240" w:lineRule="auto"/>
              <w:rPr>
                <w:rFonts w:ascii="Myriad Pro" w:eastAsia="Calibri" w:hAnsi="Myriad Pro"/>
                <w:b/>
                <w:sz w:val="20"/>
                <w:szCs w:val="20"/>
              </w:rPr>
            </w:pPr>
            <w:r w:rsidRPr="00AC5C08">
              <w:rPr>
                <w:rFonts w:ascii="Myriad Pro" w:eastAsia="Calibri" w:hAnsi="Myriad Pro"/>
                <w:b/>
                <w:sz w:val="20"/>
                <w:szCs w:val="20"/>
              </w:rPr>
              <w:t>22 327,050</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3F51DCA6" w14:textId="77777777" w:rsidR="002166D9" w:rsidRPr="00AC5C08" w:rsidRDefault="002166D9" w:rsidP="00C42A31">
            <w:pPr>
              <w:spacing w:after="0" w:line="240" w:lineRule="auto"/>
              <w:jc w:val="center"/>
              <w:rPr>
                <w:rFonts w:ascii="Myriad Pro" w:eastAsia="Times New Roman" w:hAnsi="Myriad Pro" w:cs="Calibri"/>
                <w:b/>
                <w:color w:val="000000"/>
                <w:sz w:val="20"/>
                <w:szCs w:val="20"/>
                <w:lang w:eastAsia="ru-RU"/>
              </w:rPr>
            </w:pPr>
            <w:r w:rsidRPr="00AC5C08">
              <w:rPr>
                <w:rFonts w:ascii="Myriad Pro" w:eastAsia="Calibri" w:hAnsi="Myriad Pro"/>
                <w:b/>
                <w:sz w:val="20"/>
                <w:szCs w:val="20"/>
              </w:rPr>
              <w:t>24 165,910</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center"/>
          </w:tcPr>
          <w:p w14:paraId="428AB50E" w14:textId="77777777" w:rsidR="002166D9" w:rsidRPr="00AC5C08" w:rsidRDefault="002166D9" w:rsidP="00C42A31">
            <w:pPr>
              <w:spacing w:after="0" w:line="240" w:lineRule="auto"/>
              <w:jc w:val="center"/>
              <w:rPr>
                <w:rFonts w:ascii="Myriad Pro" w:eastAsia="Times New Roman" w:hAnsi="Myriad Pro" w:cs="Calibri"/>
                <w:b/>
                <w:color w:val="000000"/>
                <w:sz w:val="20"/>
                <w:szCs w:val="20"/>
                <w:lang w:eastAsia="ru-RU"/>
              </w:rPr>
            </w:pPr>
            <w:r w:rsidRPr="00AC5C08">
              <w:rPr>
                <w:rFonts w:ascii="Myriad Pro" w:eastAsia="Times New Roman" w:hAnsi="Myriad Pro" w:cs="Calibri"/>
                <w:b/>
                <w:color w:val="000000"/>
                <w:sz w:val="20"/>
                <w:szCs w:val="20"/>
                <w:lang w:eastAsia="ru-RU"/>
              </w:rPr>
              <w:t>0,0</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E50B160" w14:textId="77777777" w:rsidR="002166D9" w:rsidRPr="00AC5C08" w:rsidRDefault="002166D9" w:rsidP="00C42A31">
            <w:pPr>
              <w:spacing w:after="0" w:line="240" w:lineRule="auto"/>
              <w:jc w:val="center"/>
              <w:rPr>
                <w:rFonts w:ascii="Myriad Pro" w:eastAsia="Times New Roman" w:hAnsi="Myriad Pro" w:cs="Calibri"/>
                <w:b/>
                <w:sz w:val="20"/>
                <w:szCs w:val="20"/>
                <w:lang w:eastAsia="ru-RU"/>
              </w:rPr>
            </w:pPr>
            <w:r w:rsidRPr="00AC5C08">
              <w:rPr>
                <w:rFonts w:ascii="Myriad Pro" w:eastAsia="Times New Roman" w:hAnsi="Myriad Pro" w:cs="Calibri"/>
                <w:b/>
                <w:sz w:val="20"/>
                <w:szCs w:val="20"/>
                <w:lang w:eastAsia="ru-RU"/>
              </w:rPr>
              <w:t>-100,0</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center"/>
          </w:tcPr>
          <w:p w14:paraId="58B1A12A" w14:textId="77777777" w:rsidR="002166D9" w:rsidRPr="00AC5C08" w:rsidRDefault="002166D9" w:rsidP="00C42A31">
            <w:pPr>
              <w:spacing w:after="0" w:line="240" w:lineRule="auto"/>
              <w:jc w:val="center"/>
              <w:rPr>
                <w:rFonts w:ascii="Myriad Pro" w:eastAsia="Times New Roman" w:hAnsi="Myriad Pro" w:cs="Calibri"/>
                <w:b/>
                <w:sz w:val="20"/>
                <w:szCs w:val="20"/>
                <w:lang w:eastAsia="ru-RU"/>
              </w:rPr>
            </w:pPr>
            <w:r w:rsidRPr="00AC5C08">
              <w:rPr>
                <w:rFonts w:ascii="Myriad Pro" w:eastAsia="Times New Roman" w:hAnsi="Myriad Pro" w:cs="Calibri"/>
                <w:b/>
                <w:sz w:val="20"/>
                <w:szCs w:val="20"/>
                <w:lang w:eastAsia="ru-RU"/>
              </w:rPr>
              <w:t>-100,0</w:t>
            </w:r>
          </w:p>
        </w:tc>
      </w:tr>
    </w:tbl>
    <w:p w14:paraId="32864056" w14:textId="77777777" w:rsidR="002166D9" w:rsidRPr="00927E4E" w:rsidRDefault="002166D9" w:rsidP="002166D9">
      <w:pPr>
        <w:spacing w:after="0" w:line="360" w:lineRule="auto"/>
        <w:contextualSpacing/>
        <w:jc w:val="both"/>
        <w:rPr>
          <w:rFonts w:ascii="Myriad Pro" w:eastAsia="Calibri" w:hAnsi="Myriad Pro" w:cs="Times New Roman"/>
          <w:color w:val="000000" w:themeColor="text1"/>
          <w:sz w:val="26"/>
          <w:szCs w:val="26"/>
        </w:rPr>
      </w:pPr>
    </w:p>
    <w:p w14:paraId="635EF3A3" w14:textId="77777777" w:rsidR="002166D9" w:rsidRPr="00927E4E" w:rsidRDefault="002166D9" w:rsidP="002166D9">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ТЕРРИТОРИАЛЬНОЙ СЕТЕВОЙ ОРГАНИЗАЦИИ</w:t>
      </w:r>
    </w:p>
    <w:p w14:paraId="4CB5B098" w14:textId="77777777" w:rsidR="002166D9" w:rsidRDefault="002166D9" w:rsidP="00F67A9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 по статье на 2018 год была заявлена сумма расходов в размере 24 165,91 тыс. руб.</w:t>
      </w:r>
    </w:p>
    <w:p w14:paraId="7144A523" w14:textId="77777777" w:rsidR="002166D9" w:rsidRDefault="002166D9" w:rsidP="00F67A95">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Pr>
          <w:rFonts w:ascii="Myriad Pro" w:eastAsia="Calibri" w:hAnsi="Myriad Pro" w:cs="Times New Roman"/>
          <w:color w:val="000000" w:themeColor="text1"/>
          <w:sz w:val="26"/>
          <w:szCs w:val="26"/>
        </w:rPr>
        <w:t xml:space="preserve">на 2018 год </w:t>
      </w:r>
      <w:r w:rsidRPr="004A69C5">
        <w:rPr>
          <w:rFonts w:ascii="Myriad Pro" w:eastAsia="Calibri" w:hAnsi="Myriad Pro" w:cs="Times New Roman"/>
          <w:color w:val="000000" w:themeColor="text1"/>
          <w:sz w:val="26"/>
          <w:szCs w:val="26"/>
        </w:rPr>
        <w:t xml:space="preserve">суммы расходов на </w:t>
      </w:r>
      <w:r>
        <w:rPr>
          <w:rFonts w:ascii="Myriad Pro" w:eastAsia="Calibri" w:hAnsi="Myriad Pro" w:cs="Times New Roman"/>
          <w:color w:val="000000" w:themeColor="text1"/>
          <w:sz w:val="26"/>
          <w:szCs w:val="26"/>
        </w:rPr>
        <w:t xml:space="preserve">услуги по организации функционирования ЕЭС России филиалом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w:t>
      </w:r>
      <w:r w:rsidRPr="004A69C5">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w:t>
      </w:r>
      <w:r w:rsidRPr="004A69C5">
        <w:rPr>
          <w:rFonts w:ascii="Myriad Pro" w:eastAsia="Calibri" w:hAnsi="Myriad Pro" w:cs="Times New Roman"/>
          <w:color w:val="000000" w:themeColor="text1"/>
          <w:sz w:val="26"/>
          <w:szCs w:val="26"/>
        </w:rPr>
        <w:t xml:space="preserve"> были представлены следующие документы:</w:t>
      </w:r>
    </w:p>
    <w:p w14:paraId="71801B76" w14:textId="77777777" w:rsidR="002166D9" w:rsidRPr="001877EC" w:rsidRDefault="002166D9" w:rsidP="00F67A95">
      <w:pPr>
        <w:pStyle w:val="a3"/>
        <w:numPr>
          <w:ilvl w:val="0"/>
          <w:numId w:val="24"/>
        </w:numPr>
        <w:spacing w:after="0" w:line="360" w:lineRule="auto"/>
        <w:ind w:left="993" w:hanging="426"/>
        <w:jc w:val="both"/>
        <w:rPr>
          <w:rFonts w:ascii="Myriad Pro" w:hAnsi="Myriad Pro"/>
          <w:color w:val="000000" w:themeColor="text1"/>
          <w:sz w:val="26"/>
          <w:szCs w:val="26"/>
        </w:rPr>
      </w:pPr>
      <w:r w:rsidRPr="001877EC">
        <w:rPr>
          <w:rFonts w:ascii="Myriad Pro" w:hAnsi="Myriad Pro"/>
          <w:color w:val="000000" w:themeColor="text1"/>
          <w:sz w:val="26"/>
          <w:szCs w:val="26"/>
        </w:rPr>
        <w:t>Пояснительная записка;</w:t>
      </w:r>
    </w:p>
    <w:p w14:paraId="5AAA5F7F" w14:textId="77777777" w:rsidR="002166D9" w:rsidRDefault="002166D9" w:rsidP="00F67A95">
      <w:pPr>
        <w:pStyle w:val="a3"/>
        <w:numPr>
          <w:ilvl w:val="0"/>
          <w:numId w:val="24"/>
        </w:numPr>
        <w:spacing w:after="0" w:line="360" w:lineRule="auto"/>
        <w:ind w:left="993" w:hanging="426"/>
        <w:jc w:val="both"/>
        <w:rPr>
          <w:rFonts w:ascii="Myriad Pro" w:hAnsi="Myriad Pro"/>
          <w:color w:val="000000" w:themeColor="text1"/>
          <w:sz w:val="26"/>
          <w:szCs w:val="26"/>
        </w:rPr>
      </w:pPr>
      <w:r w:rsidRPr="001877EC">
        <w:rPr>
          <w:rFonts w:ascii="Myriad Pro" w:hAnsi="Myriad Pro"/>
          <w:color w:val="000000" w:themeColor="text1"/>
          <w:sz w:val="26"/>
          <w:szCs w:val="26"/>
        </w:rPr>
        <w:t xml:space="preserve">Приказ от 23.04.2013 г. </w:t>
      </w:r>
      <w:r w:rsidR="0031244B">
        <w:rPr>
          <w:rFonts w:ascii="Myriad Pro" w:hAnsi="Myriad Pro"/>
          <w:color w:val="000000" w:themeColor="text1"/>
          <w:sz w:val="26"/>
          <w:szCs w:val="26"/>
        </w:rPr>
        <w:t>№ </w:t>
      </w:r>
      <w:r w:rsidRPr="001877EC">
        <w:rPr>
          <w:rFonts w:ascii="Myriad Pro" w:hAnsi="Myriad Pro"/>
          <w:color w:val="000000" w:themeColor="text1"/>
          <w:sz w:val="26"/>
          <w:szCs w:val="26"/>
        </w:rPr>
        <w:t xml:space="preserve">262 </w:t>
      </w:r>
      <w:r>
        <w:rPr>
          <w:rFonts w:ascii="Myriad Pro" w:hAnsi="Myriad Pro"/>
          <w:color w:val="000000" w:themeColor="text1"/>
          <w:sz w:val="26"/>
          <w:szCs w:val="26"/>
        </w:rPr>
        <w:t>«</w:t>
      </w:r>
      <w:r w:rsidRPr="001877EC">
        <w:rPr>
          <w:rFonts w:ascii="Myriad Pro" w:hAnsi="Myriad Pro"/>
          <w:color w:val="000000" w:themeColor="text1"/>
          <w:sz w:val="26"/>
          <w:szCs w:val="26"/>
        </w:rPr>
        <w:t>Об утверждении Методики определения стоимости договоров оказания услуг по организации функционирования и развитию распределительного электро</w:t>
      </w:r>
      <w:r>
        <w:rPr>
          <w:rFonts w:ascii="Myriad Pro" w:hAnsi="Myriad Pro"/>
          <w:color w:val="000000" w:themeColor="text1"/>
          <w:sz w:val="26"/>
          <w:szCs w:val="26"/>
        </w:rPr>
        <w:t xml:space="preserve">сетевого комплекса между </w:t>
      </w:r>
      <w:r>
        <w:rPr>
          <w:rFonts w:ascii="Myriad Pro" w:hAnsi="Myriad Pro"/>
          <w:color w:val="000000" w:themeColor="text1"/>
          <w:sz w:val="26"/>
          <w:szCs w:val="26"/>
        </w:rPr>
        <w:br/>
        <w:t>ОАО «</w:t>
      </w:r>
      <w:r w:rsidRPr="001877EC">
        <w:rPr>
          <w:rFonts w:ascii="Myriad Pro" w:hAnsi="Myriad Pro"/>
          <w:color w:val="000000" w:themeColor="text1"/>
          <w:sz w:val="26"/>
          <w:szCs w:val="26"/>
        </w:rPr>
        <w:t>Россети</w:t>
      </w:r>
      <w:r>
        <w:rPr>
          <w:rFonts w:ascii="Myriad Pro" w:hAnsi="Myriad Pro"/>
          <w:color w:val="000000" w:themeColor="text1"/>
          <w:sz w:val="26"/>
          <w:szCs w:val="26"/>
        </w:rPr>
        <w:t>»</w:t>
      </w:r>
      <w:r w:rsidRPr="001877EC">
        <w:rPr>
          <w:rFonts w:ascii="Myriad Pro" w:hAnsi="Myriad Pro"/>
          <w:color w:val="000000" w:themeColor="text1"/>
          <w:sz w:val="26"/>
          <w:szCs w:val="26"/>
        </w:rPr>
        <w:t xml:space="preserve"> и ДЗО ОАО </w:t>
      </w:r>
      <w:r>
        <w:rPr>
          <w:rFonts w:ascii="Myriad Pro" w:hAnsi="Myriad Pro"/>
          <w:color w:val="000000" w:themeColor="text1"/>
          <w:sz w:val="26"/>
          <w:szCs w:val="26"/>
        </w:rPr>
        <w:t>«</w:t>
      </w:r>
      <w:r w:rsidRPr="001877EC">
        <w:rPr>
          <w:rFonts w:ascii="Myriad Pro" w:hAnsi="Myriad Pro"/>
          <w:color w:val="000000" w:themeColor="text1"/>
          <w:sz w:val="26"/>
          <w:szCs w:val="26"/>
        </w:rPr>
        <w:t>Россети</w:t>
      </w:r>
      <w:r>
        <w:rPr>
          <w:rFonts w:ascii="Myriad Pro" w:hAnsi="Myriad Pro"/>
          <w:color w:val="000000" w:themeColor="text1"/>
          <w:sz w:val="26"/>
          <w:szCs w:val="26"/>
        </w:rPr>
        <w:t>»</w:t>
      </w:r>
      <w:r w:rsidRPr="001877EC">
        <w:rPr>
          <w:rFonts w:ascii="Myriad Pro" w:hAnsi="Myriad Pro"/>
          <w:color w:val="000000" w:themeColor="text1"/>
          <w:sz w:val="26"/>
          <w:szCs w:val="26"/>
        </w:rPr>
        <w:t>;</w:t>
      </w:r>
    </w:p>
    <w:p w14:paraId="551E7F0D" w14:textId="77777777" w:rsidR="002166D9" w:rsidRDefault="002166D9" w:rsidP="00F67A95">
      <w:pPr>
        <w:pStyle w:val="a3"/>
        <w:numPr>
          <w:ilvl w:val="0"/>
          <w:numId w:val="24"/>
        </w:numPr>
        <w:spacing w:after="0" w:line="360" w:lineRule="auto"/>
        <w:ind w:left="993" w:hanging="426"/>
        <w:jc w:val="both"/>
        <w:rPr>
          <w:rFonts w:ascii="Myriad Pro" w:hAnsi="Myriad Pro"/>
          <w:color w:val="000000" w:themeColor="text1"/>
          <w:sz w:val="26"/>
          <w:szCs w:val="26"/>
        </w:rPr>
      </w:pPr>
      <w:r w:rsidRPr="001877EC">
        <w:rPr>
          <w:rFonts w:ascii="Myriad Pro" w:hAnsi="Myriad Pro"/>
          <w:color w:val="000000" w:themeColor="text1"/>
          <w:sz w:val="26"/>
          <w:szCs w:val="26"/>
        </w:rPr>
        <w:t xml:space="preserve">Методика определения стоимости договоров оказания услуг по организации функционирования и развитию электросетевого комплекса между ОАО </w:t>
      </w:r>
      <w:r>
        <w:rPr>
          <w:rFonts w:ascii="Myriad Pro" w:hAnsi="Myriad Pro"/>
          <w:color w:val="000000" w:themeColor="text1"/>
          <w:sz w:val="26"/>
          <w:szCs w:val="26"/>
        </w:rPr>
        <w:t>«</w:t>
      </w:r>
      <w:r w:rsidRPr="001877EC">
        <w:rPr>
          <w:rFonts w:ascii="Myriad Pro" w:hAnsi="Myriad Pro"/>
          <w:color w:val="000000" w:themeColor="text1"/>
          <w:sz w:val="26"/>
          <w:szCs w:val="26"/>
        </w:rPr>
        <w:t>Россети</w:t>
      </w:r>
      <w:r>
        <w:rPr>
          <w:rFonts w:ascii="Myriad Pro" w:hAnsi="Myriad Pro"/>
          <w:color w:val="000000" w:themeColor="text1"/>
          <w:sz w:val="26"/>
          <w:szCs w:val="26"/>
        </w:rPr>
        <w:t>»</w:t>
      </w:r>
      <w:r w:rsidRPr="001877EC">
        <w:rPr>
          <w:rFonts w:ascii="Myriad Pro" w:hAnsi="Myriad Pro"/>
          <w:color w:val="000000" w:themeColor="text1"/>
          <w:sz w:val="26"/>
          <w:szCs w:val="26"/>
        </w:rPr>
        <w:t xml:space="preserve"> и ДЗО ОАО </w:t>
      </w:r>
      <w:r>
        <w:rPr>
          <w:rFonts w:ascii="Myriad Pro" w:hAnsi="Myriad Pro"/>
          <w:color w:val="000000" w:themeColor="text1"/>
          <w:sz w:val="26"/>
          <w:szCs w:val="26"/>
        </w:rPr>
        <w:t>«</w:t>
      </w:r>
      <w:r w:rsidRPr="001877EC">
        <w:rPr>
          <w:rFonts w:ascii="Myriad Pro" w:hAnsi="Myriad Pro"/>
          <w:color w:val="000000" w:themeColor="text1"/>
          <w:sz w:val="26"/>
          <w:szCs w:val="26"/>
        </w:rPr>
        <w:t>Россети</w:t>
      </w:r>
      <w:r>
        <w:rPr>
          <w:rFonts w:ascii="Myriad Pro" w:hAnsi="Myriad Pro"/>
          <w:color w:val="000000" w:themeColor="text1"/>
          <w:sz w:val="26"/>
          <w:szCs w:val="26"/>
        </w:rPr>
        <w:t>»;</w:t>
      </w:r>
    </w:p>
    <w:p w14:paraId="0DFCEF7D" w14:textId="77777777" w:rsidR="002166D9" w:rsidRDefault="002166D9" w:rsidP="00F67A95">
      <w:pPr>
        <w:pStyle w:val="a3"/>
        <w:numPr>
          <w:ilvl w:val="0"/>
          <w:numId w:val="24"/>
        </w:numPr>
        <w:spacing w:after="0" w:line="360" w:lineRule="auto"/>
        <w:ind w:left="993" w:hanging="426"/>
        <w:jc w:val="both"/>
        <w:rPr>
          <w:rFonts w:ascii="Myriad Pro" w:hAnsi="Myriad Pro"/>
          <w:color w:val="000000" w:themeColor="text1"/>
          <w:sz w:val="26"/>
          <w:szCs w:val="26"/>
        </w:rPr>
      </w:pPr>
      <w:r w:rsidRPr="001877EC">
        <w:rPr>
          <w:rFonts w:ascii="Myriad Pro" w:hAnsi="Myriad Pro"/>
          <w:color w:val="000000" w:themeColor="text1"/>
          <w:sz w:val="26"/>
          <w:szCs w:val="26"/>
        </w:rPr>
        <w:lastRenderedPageBreak/>
        <w:t xml:space="preserve">Методика </w:t>
      </w:r>
      <w:r>
        <w:rPr>
          <w:rFonts w:ascii="Myriad Pro" w:hAnsi="Myriad Pro"/>
          <w:color w:val="000000" w:themeColor="text1"/>
          <w:sz w:val="26"/>
          <w:szCs w:val="26"/>
        </w:rPr>
        <w:t>ценообразования</w:t>
      </w:r>
      <w:r w:rsidRPr="001877EC">
        <w:rPr>
          <w:rFonts w:ascii="Myriad Pro" w:hAnsi="Myriad Pro"/>
          <w:color w:val="000000" w:themeColor="text1"/>
          <w:sz w:val="26"/>
          <w:szCs w:val="26"/>
        </w:rPr>
        <w:t xml:space="preserve"> стоимости договоров оказания услуг </w:t>
      </w:r>
      <w:r>
        <w:rPr>
          <w:rFonts w:ascii="Myriad Pro" w:hAnsi="Myriad Pro"/>
          <w:color w:val="000000" w:themeColor="text1"/>
          <w:sz w:val="26"/>
          <w:szCs w:val="26"/>
        </w:rPr>
        <w:br/>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«Россети» </w:t>
      </w:r>
      <w:r w:rsidRPr="001877EC">
        <w:rPr>
          <w:rFonts w:ascii="Myriad Pro" w:hAnsi="Myriad Pro"/>
          <w:color w:val="000000" w:themeColor="text1"/>
          <w:sz w:val="26"/>
          <w:szCs w:val="26"/>
        </w:rPr>
        <w:t>по организации функционирования и развитию электросетевого комплекса</w:t>
      </w:r>
      <w:r>
        <w:rPr>
          <w:rFonts w:ascii="Myriad Pro" w:hAnsi="Myriad Pro"/>
          <w:color w:val="000000" w:themeColor="text1"/>
          <w:sz w:val="26"/>
          <w:szCs w:val="26"/>
        </w:rPr>
        <w:t>;</w:t>
      </w:r>
    </w:p>
    <w:p w14:paraId="3B7C591D" w14:textId="77777777" w:rsidR="002166D9" w:rsidRPr="00DD78E3" w:rsidRDefault="002166D9" w:rsidP="00F67A95">
      <w:pPr>
        <w:pStyle w:val="a3"/>
        <w:numPr>
          <w:ilvl w:val="0"/>
          <w:numId w:val="24"/>
        </w:numPr>
        <w:spacing w:after="0" w:line="360" w:lineRule="auto"/>
        <w:ind w:left="993" w:hanging="426"/>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Выписка из протокола заседания Правления от 17.03.2017 </w:t>
      </w:r>
      <w:r w:rsidR="0031244B">
        <w:rPr>
          <w:rFonts w:ascii="Myriad Pro" w:hAnsi="Myriad Pro"/>
          <w:color w:val="000000" w:themeColor="text1"/>
          <w:sz w:val="26"/>
          <w:szCs w:val="26"/>
        </w:rPr>
        <w:t>№ </w:t>
      </w:r>
      <w:r w:rsidRPr="00DD78E3">
        <w:rPr>
          <w:rFonts w:ascii="Myriad Pro" w:hAnsi="Myriad Pro"/>
          <w:color w:val="000000" w:themeColor="text1"/>
          <w:sz w:val="26"/>
          <w:szCs w:val="26"/>
        </w:rPr>
        <w:t xml:space="preserve">581пр/7 </w:t>
      </w:r>
      <w:r>
        <w:rPr>
          <w:rFonts w:ascii="Myriad Pro" w:hAnsi="Myriad Pro"/>
          <w:color w:val="000000" w:themeColor="text1"/>
          <w:sz w:val="26"/>
          <w:szCs w:val="26"/>
        </w:rPr>
        <w:br/>
      </w:r>
      <w:r w:rsidRPr="00DD78E3">
        <w:rPr>
          <w:rFonts w:ascii="Myriad Pro" w:hAnsi="Myriad Pro"/>
          <w:color w:val="000000" w:themeColor="text1"/>
          <w:sz w:val="26"/>
          <w:szCs w:val="26"/>
        </w:rPr>
        <w:t>(О введении в действие с 01.01.2018 Методики ценообразования стоимости договоров оказания услуг по организации функционирования и развитию распределительного электросетевого комплекса);</w:t>
      </w:r>
    </w:p>
    <w:p w14:paraId="2C738B0C" w14:textId="77777777" w:rsidR="002166D9" w:rsidRPr="00DD78E3" w:rsidRDefault="002166D9" w:rsidP="00F67A95">
      <w:pPr>
        <w:pStyle w:val="a3"/>
        <w:numPr>
          <w:ilvl w:val="0"/>
          <w:numId w:val="24"/>
        </w:numPr>
        <w:spacing w:after="0" w:line="360" w:lineRule="auto"/>
        <w:ind w:left="993" w:hanging="426"/>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Письмо ФСТ России от 11.11.2008 №СН-6503/12 </w:t>
      </w:r>
      <w:r>
        <w:rPr>
          <w:rFonts w:ascii="Myriad Pro" w:hAnsi="Myriad Pro"/>
          <w:color w:val="000000" w:themeColor="text1"/>
          <w:sz w:val="26"/>
          <w:szCs w:val="26"/>
        </w:rPr>
        <w:t>«</w:t>
      </w:r>
      <w:r w:rsidRPr="00DD78E3">
        <w:rPr>
          <w:rFonts w:ascii="Myriad Pro" w:hAnsi="Myriad Pro"/>
          <w:color w:val="000000" w:themeColor="text1"/>
          <w:sz w:val="26"/>
          <w:szCs w:val="26"/>
        </w:rPr>
        <w:t>Об учёте общесистемных расходов</w:t>
      </w:r>
      <w:r>
        <w:rPr>
          <w:rFonts w:ascii="Myriad Pro" w:hAnsi="Myriad Pro"/>
          <w:color w:val="000000" w:themeColor="text1"/>
          <w:sz w:val="26"/>
          <w:szCs w:val="26"/>
        </w:rPr>
        <w:t>»</w:t>
      </w:r>
      <w:r w:rsidRPr="00DD78E3">
        <w:rPr>
          <w:rFonts w:ascii="Myriad Pro" w:hAnsi="Myriad Pro"/>
          <w:color w:val="000000" w:themeColor="text1"/>
          <w:sz w:val="26"/>
          <w:szCs w:val="26"/>
        </w:rPr>
        <w:t>;</w:t>
      </w:r>
    </w:p>
    <w:p w14:paraId="67AA1935" w14:textId="77777777" w:rsidR="002166D9" w:rsidRPr="00DD78E3" w:rsidRDefault="002166D9" w:rsidP="00F67A95">
      <w:pPr>
        <w:pStyle w:val="a3"/>
        <w:numPr>
          <w:ilvl w:val="0"/>
          <w:numId w:val="25"/>
        </w:numPr>
        <w:spacing w:after="0" w:line="360" w:lineRule="auto"/>
        <w:ind w:left="993" w:hanging="426"/>
        <w:jc w:val="both"/>
        <w:rPr>
          <w:rFonts w:ascii="Myriad Pro" w:hAnsi="Myriad Pro"/>
          <w:color w:val="000000" w:themeColor="text1"/>
          <w:sz w:val="26"/>
          <w:szCs w:val="26"/>
        </w:rPr>
      </w:pPr>
      <w:r w:rsidRPr="00DD78E3">
        <w:rPr>
          <w:rFonts w:ascii="Myriad Pro" w:hAnsi="Myriad Pro"/>
          <w:color w:val="000000" w:themeColor="text1"/>
          <w:sz w:val="26"/>
          <w:szCs w:val="26"/>
        </w:rPr>
        <w:t>Договор оказания услуг по организации функционирования и развитию электросетевого комплекса от 19.12.2014 №2417;</w:t>
      </w:r>
    </w:p>
    <w:p w14:paraId="0395FBE5" w14:textId="77777777" w:rsidR="002166D9" w:rsidRPr="00DD78E3" w:rsidRDefault="002166D9" w:rsidP="00F67A95">
      <w:pPr>
        <w:pStyle w:val="a3"/>
        <w:numPr>
          <w:ilvl w:val="0"/>
          <w:numId w:val="25"/>
        </w:numPr>
        <w:spacing w:after="0" w:line="360" w:lineRule="auto"/>
        <w:ind w:left="993" w:hanging="426"/>
        <w:jc w:val="both"/>
        <w:rPr>
          <w:rFonts w:ascii="Myriad Pro" w:hAnsi="Myriad Pro"/>
          <w:color w:val="000000" w:themeColor="text1"/>
          <w:sz w:val="26"/>
          <w:szCs w:val="26"/>
        </w:rPr>
      </w:pPr>
      <w:r w:rsidRPr="00DD78E3">
        <w:rPr>
          <w:rFonts w:ascii="Myriad Pro" w:hAnsi="Myriad Pro"/>
          <w:color w:val="000000" w:themeColor="text1"/>
          <w:sz w:val="26"/>
          <w:szCs w:val="26"/>
        </w:rPr>
        <w:t>Договор оказания услуг по организации казначейской функции от 28.07.2016 №3273;</w:t>
      </w:r>
    </w:p>
    <w:p w14:paraId="2BED3A6A" w14:textId="77777777" w:rsidR="002166D9" w:rsidRPr="00DD78E3" w:rsidRDefault="002166D9" w:rsidP="00F67A95">
      <w:pPr>
        <w:pStyle w:val="a3"/>
        <w:numPr>
          <w:ilvl w:val="0"/>
          <w:numId w:val="25"/>
        </w:numPr>
        <w:spacing w:after="0" w:line="360" w:lineRule="auto"/>
        <w:ind w:left="993" w:hanging="426"/>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Данные бухгалтерского учета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DD78E3">
        <w:rPr>
          <w:rFonts w:ascii="Myriad Pro" w:hAnsi="Myriad Pro"/>
          <w:color w:val="000000" w:themeColor="text1"/>
          <w:sz w:val="26"/>
          <w:szCs w:val="26"/>
        </w:rPr>
        <w:t>МРСК Юга</w:t>
      </w:r>
      <w:r>
        <w:rPr>
          <w:rFonts w:ascii="Myriad Pro" w:hAnsi="Myriad Pro"/>
          <w:color w:val="000000" w:themeColor="text1"/>
          <w:sz w:val="26"/>
          <w:szCs w:val="26"/>
        </w:rPr>
        <w:t>»</w:t>
      </w:r>
      <w:r w:rsidRPr="00DD78E3">
        <w:rPr>
          <w:rFonts w:ascii="Myriad Pro" w:hAnsi="Myriad Pro"/>
          <w:color w:val="000000" w:themeColor="text1"/>
          <w:sz w:val="26"/>
          <w:szCs w:val="26"/>
        </w:rPr>
        <w:t xml:space="preserve"> - оборотно - сальдовая ведомость по сч. 20 за 2016 год;</w:t>
      </w:r>
    </w:p>
    <w:p w14:paraId="46E6AD27" w14:textId="77777777" w:rsidR="002166D9" w:rsidRPr="00DD78E3" w:rsidRDefault="002166D9" w:rsidP="00F67A95">
      <w:pPr>
        <w:pStyle w:val="a3"/>
        <w:numPr>
          <w:ilvl w:val="0"/>
          <w:numId w:val="25"/>
        </w:numPr>
        <w:spacing w:after="0" w:line="360" w:lineRule="auto"/>
        <w:ind w:left="993" w:hanging="426"/>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Расчёты распределения затрат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DD78E3">
        <w:rPr>
          <w:rFonts w:ascii="Myriad Pro" w:hAnsi="Myriad Pro"/>
          <w:color w:val="000000" w:themeColor="text1"/>
          <w:sz w:val="26"/>
          <w:szCs w:val="26"/>
        </w:rPr>
        <w:t>МРСК Юга</w:t>
      </w:r>
      <w:r>
        <w:rPr>
          <w:rFonts w:ascii="Myriad Pro" w:hAnsi="Myriad Pro"/>
          <w:color w:val="000000" w:themeColor="text1"/>
          <w:sz w:val="26"/>
          <w:szCs w:val="26"/>
        </w:rPr>
        <w:t>»</w:t>
      </w:r>
      <w:r w:rsidRPr="00DD78E3">
        <w:rPr>
          <w:rFonts w:ascii="Myriad Pro" w:hAnsi="Myriad Pro"/>
          <w:color w:val="000000" w:themeColor="text1"/>
          <w:sz w:val="26"/>
          <w:szCs w:val="26"/>
        </w:rPr>
        <w:t xml:space="preserve"> по филиалам на услуги по развитию и функционированию единой энергетической системы России (из расчета на месяц) на 2016 и 2017 год;</w:t>
      </w:r>
    </w:p>
    <w:p w14:paraId="1A8D974C" w14:textId="77777777" w:rsidR="002166D9" w:rsidRPr="00DD78E3" w:rsidRDefault="002166D9" w:rsidP="00F67A95">
      <w:pPr>
        <w:pStyle w:val="a3"/>
        <w:numPr>
          <w:ilvl w:val="0"/>
          <w:numId w:val="25"/>
        </w:numPr>
        <w:spacing w:after="0" w:line="360" w:lineRule="auto"/>
        <w:ind w:left="993" w:hanging="426"/>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Расчёты распределения затрат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DD78E3">
        <w:rPr>
          <w:rFonts w:ascii="Myriad Pro" w:hAnsi="Myriad Pro"/>
          <w:color w:val="000000" w:themeColor="text1"/>
          <w:sz w:val="26"/>
          <w:szCs w:val="26"/>
        </w:rPr>
        <w:t>МРСК Юга</w:t>
      </w:r>
      <w:r>
        <w:rPr>
          <w:rFonts w:ascii="Myriad Pro" w:hAnsi="Myriad Pro"/>
          <w:color w:val="000000" w:themeColor="text1"/>
          <w:sz w:val="26"/>
          <w:szCs w:val="26"/>
        </w:rPr>
        <w:t>»</w:t>
      </w:r>
      <w:r w:rsidRPr="00DD78E3">
        <w:rPr>
          <w:rFonts w:ascii="Myriad Pro" w:hAnsi="Myriad Pro"/>
          <w:color w:val="000000" w:themeColor="text1"/>
          <w:sz w:val="26"/>
          <w:szCs w:val="26"/>
        </w:rPr>
        <w:t xml:space="preserve"> по филиалам на услуги по развитию и функционированию единой энергетической системы России (из расчета на год) на 2016 и 2017 год;</w:t>
      </w:r>
    </w:p>
    <w:p w14:paraId="44F20830" w14:textId="77777777" w:rsidR="002166D9" w:rsidRPr="00DD78E3" w:rsidRDefault="002166D9" w:rsidP="00F67A95">
      <w:pPr>
        <w:pStyle w:val="a3"/>
        <w:numPr>
          <w:ilvl w:val="0"/>
          <w:numId w:val="25"/>
        </w:numPr>
        <w:spacing w:after="0" w:line="360" w:lineRule="auto"/>
        <w:ind w:left="993" w:hanging="426"/>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Расчёт распределения затрат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DD78E3">
        <w:rPr>
          <w:rFonts w:ascii="Myriad Pro" w:hAnsi="Myriad Pro"/>
          <w:color w:val="000000" w:themeColor="text1"/>
          <w:sz w:val="26"/>
          <w:szCs w:val="26"/>
        </w:rPr>
        <w:t>МРСК Юга</w:t>
      </w:r>
      <w:r>
        <w:rPr>
          <w:rFonts w:ascii="Myriad Pro" w:hAnsi="Myriad Pro"/>
          <w:color w:val="000000" w:themeColor="text1"/>
          <w:sz w:val="26"/>
          <w:szCs w:val="26"/>
        </w:rPr>
        <w:t>»</w:t>
      </w:r>
      <w:r w:rsidRPr="00DD78E3">
        <w:rPr>
          <w:rFonts w:ascii="Myriad Pro" w:hAnsi="Myriad Pro"/>
          <w:color w:val="000000" w:themeColor="text1"/>
          <w:sz w:val="26"/>
          <w:szCs w:val="26"/>
        </w:rPr>
        <w:t xml:space="preserve"> по филиалам на услуги по организации казначейской функции (из расчета на квартал) 1237,8 тыс. руб.</w:t>
      </w:r>
    </w:p>
    <w:p w14:paraId="14310184" w14:textId="77777777" w:rsidR="002166D9" w:rsidRDefault="002166D9" w:rsidP="00F67A95">
      <w:pPr>
        <w:pStyle w:val="a3"/>
        <w:numPr>
          <w:ilvl w:val="0"/>
          <w:numId w:val="25"/>
        </w:numPr>
        <w:spacing w:after="0" w:line="360" w:lineRule="auto"/>
        <w:ind w:left="993" w:hanging="426"/>
        <w:jc w:val="both"/>
        <w:rPr>
          <w:rFonts w:ascii="Myriad Pro" w:hAnsi="Myriad Pro"/>
          <w:color w:val="000000" w:themeColor="text1"/>
          <w:sz w:val="26"/>
          <w:szCs w:val="26"/>
        </w:rPr>
      </w:pPr>
      <w:r w:rsidRPr="00DD78E3">
        <w:rPr>
          <w:rFonts w:ascii="Myriad Pro" w:hAnsi="Myriad Pro"/>
          <w:color w:val="000000" w:themeColor="text1"/>
          <w:sz w:val="26"/>
          <w:szCs w:val="26"/>
        </w:rPr>
        <w:t xml:space="preserve">Расчёты распределения затрат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DD78E3">
        <w:rPr>
          <w:rFonts w:ascii="Myriad Pro" w:hAnsi="Myriad Pro"/>
          <w:color w:val="000000" w:themeColor="text1"/>
          <w:sz w:val="26"/>
          <w:szCs w:val="26"/>
        </w:rPr>
        <w:t>МРСК Юга</w:t>
      </w:r>
      <w:r>
        <w:rPr>
          <w:rFonts w:ascii="Myriad Pro" w:hAnsi="Myriad Pro"/>
          <w:color w:val="000000" w:themeColor="text1"/>
          <w:sz w:val="26"/>
          <w:szCs w:val="26"/>
        </w:rPr>
        <w:t>»</w:t>
      </w:r>
      <w:r w:rsidRPr="00DD78E3">
        <w:rPr>
          <w:rFonts w:ascii="Myriad Pro" w:hAnsi="Myriad Pro"/>
          <w:color w:val="000000" w:themeColor="text1"/>
          <w:sz w:val="26"/>
          <w:szCs w:val="26"/>
        </w:rPr>
        <w:t xml:space="preserve"> по филиалам на услуги по организации казначейской функции (из расчета на год) на 2016 и 2017 год 4 951,06 тыс. руб.</w:t>
      </w:r>
    </w:p>
    <w:p w14:paraId="3713E3E5" w14:textId="77777777" w:rsidR="002166D9" w:rsidRPr="00DD78E3" w:rsidRDefault="002166D9" w:rsidP="002166D9">
      <w:pPr>
        <w:pStyle w:val="a3"/>
        <w:spacing w:after="0" w:line="360" w:lineRule="auto"/>
        <w:jc w:val="both"/>
        <w:rPr>
          <w:rFonts w:ascii="Myriad Pro" w:hAnsi="Myriad Pro"/>
          <w:color w:val="000000" w:themeColor="text1"/>
          <w:sz w:val="26"/>
          <w:szCs w:val="26"/>
        </w:rPr>
      </w:pPr>
    </w:p>
    <w:p w14:paraId="111A91D9" w14:textId="77777777" w:rsidR="002166D9" w:rsidRPr="00927E4E" w:rsidRDefault="002166D9" w:rsidP="002166D9">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ОРГАНА РЕГУЛИРОВАНИЯ</w:t>
      </w:r>
    </w:p>
    <w:p w14:paraId="4359FA83" w14:textId="027676D4" w:rsidR="002166D9" w:rsidRPr="00960C65" w:rsidRDefault="002166D9" w:rsidP="007C385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Службой по тарифам Астраханской области расходы по договорам </w:t>
      </w:r>
      <w:r>
        <w:rPr>
          <w:rFonts w:ascii="Myriad Pro" w:eastAsia="Calibri" w:hAnsi="Myriad Pro" w:cs="Times New Roman"/>
          <w:color w:val="000000" w:themeColor="text1"/>
          <w:sz w:val="26"/>
          <w:szCs w:val="26"/>
        </w:rPr>
        <w:br/>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«Россети» учтены при расчете </w:t>
      </w:r>
      <w:r w:rsidR="00B5671A">
        <w:rPr>
          <w:rFonts w:ascii="Myriad Pro" w:eastAsia="Calibri" w:hAnsi="Myriad Pro" w:cs="Times New Roman"/>
          <w:color w:val="000000" w:themeColor="text1"/>
          <w:sz w:val="26"/>
          <w:szCs w:val="26"/>
        </w:rPr>
        <w:t>не</w:t>
      </w:r>
      <w:r>
        <w:rPr>
          <w:rFonts w:ascii="Myriad Pro" w:eastAsia="Calibri" w:hAnsi="Myriad Pro" w:cs="Times New Roman"/>
          <w:color w:val="000000" w:themeColor="text1"/>
          <w:sz w:val="26"/>
          <w:szCs w:val="26"/>
        </w:rPr>
        <w:t>подконтрольных расходов.</w:t>
      </w:r>
      <w:r w:rsidR="004B621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 </w:t>
      </w:r>
    </w:p>
    <w:p w14:paraId="1E7CF9F6" w14:textId="77777777" w:rsidR="002166D9" w:rsidRDefault="002166D9" w:rsidP="002166D9">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lastRenderedPageBreak/>
        <w:t>ПОЗИЦИЯ ИСПОЛНИТЕЛЯ</w:t>
      </w:r>
    </w:p>
    <w:p w14:paraId="3B8E1787" w14:textId="77777777" w:rsidR="002166D9"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 xml:space="preserve">По результатам анализа документов, представленных филиалом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w:t>
      </w:r>
      <w:r w:rsidRPr="00281EEB">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Службой по тарифам Астраханской области</w:t>
      </w:r>
      <w:r w:rsidRPr="00281EEB">
        <w:rPr>
          <w:rFonts w:ascii="Myriad Pro" w:eastAsia="Calibri" w:hAnsi="Myriad Pro" w:cs="Times New Roman"/>
          <w:color w:val="000000" w:themeColor="text1"/>
          <w:sz w:val="26"/>
          <w:szCs w:val="26"/>
        </w:rPr>
        <w:t xml:space="preserve"> для обоснования заявляемых расходов по статье, Исполнитель отмечает следующее.</w:t>
      </w:r>
    </w:p>
    <w:p w14:paraId="5529629E" w14:textId="77777777" w:rsidR="002166D9" w:rsidRPr="000B319D" w:rsidRDefault="002166D9" w:rsidP="00F67A95">
      <w:pPr>
        <w:pStyle w:val="a3"/>
        <w:numPr>
          <w:ilvl w:val="0"/>
          <w:numId w:val="26"/>
        </w:numPr>
        <w:spacing w:after="0" w:line="360" w:lineRule="auto"/>
        <w:ind w:left="993" w:hanging="426"/>
        <w:jc w:val="both"/>
        <w:rPr>
          <w:rFonts w:ascii="Myriad Pro" w:hAnsi="Myriad Pro"/>
          <w:color w:val="000000" w:themeColor="text1"/>
          <w:sz w:val="26"/>
          <w:szCs w:val="26"/>
        </w:rPr>
      </w:pPr>
      <w:r w:rsidRPr="000B319D">
        <w:rPr>
          <w:rFonts w:ascii="Myriad Pro" w:hAnsi="Myriad Pro"/>
          <w:color w:val="000000" w:themeColor="text1"/>
          <w:sz w:val="26"/>
          <w:szCs w:val="26"/>
        </w:rPr>
        <w:t xml:space="preserve">Срок действия договора оказания услуг по организации функционирования и развитию электросетевого комплекса от 19.12.2014 </w:t>
      </w:r>
      <w:r w:rsidR="0031244B">
        <w:rPr>
          <w:rFonts w:ascii="Myriad Pro" w:hAnsi="Myriad Pro"/>
          <w:color w:val="000000" w:themeColor="text1"/>
          <w:sz w:val="26"/>
          <w:szCs w:val="26"/>
        </w:rPr>
        <w:t>№ </w:t>
      </w:r>
      <w:r w:rsidRPr="000B319D">
        <w:rPr>
          <w:rFonts w:ascii="Myriad Pro" w:hAnsi="Myriad Pro"/>
          <w:color w:val="000000" w:themeColor="text1"/>
          <w:sz w:val="26"/>
          <w:szCs w:val="26"/>
        </w:rPr>
        <w:t xml:space="preserve">2417 - с 01.01.2015 по 31.12.2017, пролонгация на период регулирования в договоре от 19.12.2014 </w:t>
      </w:r>
      <w:r w:rsidR="0031244B">
        <w:rPr>
          <w:rFonts w:ascii="Myriad Pro" w:hAnsi="Myriad Pro"/>
          <w:color w:val="000000" w:themeColor="text1"/>
          <w:sz w:val="26"/>
          <w:szCs w:val="26"/>
        </w:rPr>
        <w:t>№ </w:t>
      </w:r>
      <w:r w:rsidRPr="000B319D">
        <w:rPr>
          <w:rFonts w:ascii="Myriad Pro" w:hAnsi="Myriad Pro"/>
          <w:color w:val="000000" w:themeColor="text1"/>
          <w:sz w:val="26"/>
          <w:szCs w:val="26"/>
        </w:rPr>
        <w:t xml:space="preserve">2417 не </w:t>
      </w:r>
      <w:r>
        <w:rPr>
          <w:rFonts w:ascii="Myriad Pro" w:hAnsi="Myriad Pro"/>
          <w:color w:val="000000" w:themeColor="text1"/>
          <w:sz w:val="26"/>
          <w:szCs w:val="26"/>
        </w:rPr>
        <w:t>предусмотрена.</w:t>
      </w:r>
    </w:p>
    <w:p w14:paraId="2FB939AA" w14:textId="77777777" w:rsidR="002166D9" w:rsidRPr="000B319D" w:rsidRDefault="002166D9" w:rsidP="00F67A95">
      <w:pPr>
        <w:pStyle w:val="a3"/>
        <w:numPr>
          <w:ilvl w:val="0"/>
          <w:numId w:val="26"/>
        </w:numPr>
        <w:spacing w:after="0" w:line="360" w:lineRule="auto"/>
        <w:ind w:left="993" w:hanging="426"/>
        <w:jc w:val="both"/>
        <w:rPr>
          <w:rFonts w:ascii="Myriad Pro" w:hAnsi="Myriad Pro"/>
          <w:color w:val="000000" w:themeColor="text1"/>
          <w:sz w:val="26"/>
          <w:szCs w:val="26"/>
        </w:rPr>
      </w:pPr>
      <w:r w:rsidRPr="000B319D">
        <w:rPr>
          <w:rFonts w:ascii="Myriad Pro" w:hAnsi="Myriad Pro"/>
          <w:color w:val="000000" w:themeColor="text1"/>
          <w:sz w:val="26"/>
          <w:szCs w:val="26"/>
        </w:rPr>
        <w:t xml:space="preserve">Срок действия договора оказания услуг по организации казначейской функции от 28.07.2016 </w:t>
      </w:r>
      <w:r w:rsidR="0031244B">
        <w:rPr>
          <w:rFonts w:ascii="Myriad Pro" w:hAnsi="Myriad Pro"/>
          <w:color w:val="000000" w:themeColor="text1"/>
          <w:sz w:val="26"/>
          <w:szCs w:val="26"/>
        </w:rPr>
        <w:t>№ </w:t>
      </w:r>
      <w:r w:rsidRPr="000B319D">
        <w:rPr>
          <w:rFonts w:ascii="Myriad Pro" w:hAnsi="Myriad Pro"/>
          <w:color w:val="000000" w:themeColor="text1"/>
          <w:sz w:val="26"/>
          <w:szCs w:val="26"/>
        </w:rPr>
        <w:t>3273 - с 01.01.2016 по 31.12.2018.</w:t>
      </w:r>
    </w:p>
    <w:p w14:paraId="6FE608AB" w14:textId="77777777" w:rsidR="002166D9" w:rsidRPr="000B319D" w:rsidRDefault="002166D9" w:rsidP="00F67A95">
      <w:pPr>
        <w:pStyle w:val="a3"/>
        <w:numPr>
          <w:ilvl w:val="0"/>
          <w:numId w:val="26"/>
        </w:numPr>
        <w:spacing w:after="0" w:line="360" w:lineRule="auto"/>
        <w:ind w:left="993" w:hanging="426"/>
        <w:jc w:val="both"/>
        <w:rPr>
          <w:rFonts w:ascii="Myriad Pro" w:hAnsi="Myriad Pro"/>
          <w:color w:val="000000" w:themeColor="text1"/>
          <w:sz w:val="26"/>
          <w:szCs w:val="26"/>
        </w:rPr>
      </w:pPr>
      <w:r w:rsidRPr="000B319D">
        <w:rPr>
          <w:rFonts w:ascii="Myriad Pro" w:hAnsi="Myriad Pro"/>
          <w:color w:val="000000" w:themeColor="text1"/>
          <w:sz w:val="26"/>
          <w:szCs w:val="26"/>
        </w:rPr>
        <w:t>Сумма фактических расходов, относящихся на деятельность по оказанию услуг по передаче электрической энергии</w:t>
      </w:r>
      <w:r>
        <w:rPr>
          <w:rFonts w:ascii="Myriad Pro" w:hAnsi="Myriad Pro"/>
          <w:color w:val="000000" w:themeColor="text1"/>
          <w:sz w:val="26"/>
          <w:szCs w:val="26"/>
        </w:rPr>
        <w:t xml:space="preserve">, отнесенная на филиал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0B319D">
        <w:rPr>
          <w:rFonts w:ascii="Myriad Pro" w:hAnsi="Myriad Pro"/>
          <w:color w:val="000000" w:themeColor="text1"/>
          <w:sz w:val="26"/>
          <w:szCs w:val="26"/>
        </w:rPr>
        <w:t>МРСК Юга</w:t>
      </w:r>
      <w:r>
        <w:rPr>
          <w:rFonts w:ascii="Myriad Pro" w:hAnsi="Myriad Pro"/>
          <w:color w:val="000000" w:themeColor="text1"/>
          <w:sz w:val="26"/>
          <w:szCs w:val="26"/>
        </w:rPr>
        <w:t>»</w:t>
      </w:r>
      <w:r w:rsidRPr="000B319D">
        <w:rPr>
          <w:rFonts w:ascii="Myriad Pro" w:hAnsi="Myriad Pro"/>
          <w:color w:val="000000" w:themeColor="text1"/>
          <w:sz w:val="26"/>
          <w:szCs w:val="26"/>
        </w:rPr>
        <w:t xml:space="preserve"> - </w:t>
      </w:r>
      <w:r>
        <w:rPr>
          <w:rFonts w:ascii="Myriad Pro" w:hAnsi="Myriad Pro"/>
          <w:color w:val="000000" w:themeColor="text1"/>
          <w:sz w:val="26"/>
          <w:szCs w:val="26"/>
        </w:rPr>
        <w:t>«Астраханьэнерго»</w:t>
      </w:r>
      <w:r w:rsidRPr="000B319D">
        <w:rPr>
          <w:rFonts w:ascii="Myriad Pro" w:hAnsi="Myriad Pro"/>
          <w:color w:val="000000" w:themeColor="text1"/>
          <w:sz w:val="26"/>
          <w:szCs w:val="26"/>
        </w:rPr>
        <w:t xml:space="preserve"> за 2016 год </w:t>
      </w:r>
      <w:r>
        <w:rPr>
          <w:rFonts w:ascii="Myriad Pro" w:hAnsi="Myriad Pro"/>
          <w:color w:val="000000" w:themeColor="text1"/>
          <w:sz w:val="26"/>
          <w:szCs w:val="26"/>
        </w:rPr>
        <w:br/>
      </w:r>
      <w:r w:rsidRPr="000B319D">
        <w:rPr>
          <w:rFonts w:ascii="Myriad Pro" w:hAnsi="Myriad Pro"/>
          <w:color w:val="000000" w:themeColor="text1"/>
          <w:sz w:val="26"/>
          <w:szCs w:val="26"/>
        </w:rPr>
        <w:t>(</w:t>
      </w:r>
      <w:r w:rsidRPr="00AC5C08">
        <w:rPr>
          <w:rFonts w:ascii="Myriad Pro" w:hAnsi="Myriad Pro"/>
          <w:color w:val="000000" w:themeColor="text1"/>
          <w:sz w:val="26"/>
          <w:szCs w:val="26"/>
        </w:rPr>
        <w:t>22 327,050</w:t>
      </w:r>
      <w:r>
        <w:rPr>
          <w:rFonts w:ascii="Myriad Pro" w:hAnsi="Myriad Pro"/>
          <w:color w:val="000000" w:themeColor="text1"/>
          <w:sz w:val="26"/>
          <w:szCs w:val="26"/>
        </w:rPr>
        <w:t xml:space="preserve"> </w:t>
      </w:r>
      <w:r w:rsidRPr="000B319D">
        <w:rPr>
          <w:rFonts w:ascii="Myriad Pro" w:hAnsi="Myriad Pro"/>
          <w:color w:val="000000" w:themeColor="text1"/>
          <w:sz w:val="26"/>
          <w:szCs w:val="26"/>
        </w:rPr>
        <w:t xml:space="preserve">тыс. руб.) подтверждена оборотно-сальдовой ведомостью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0B319D">
        <w:rPr>
          <w:rFonts w:ascii="Myriad Pro" w:hAnsi="Myriad Pro"/>
          <w:color w:val="000000" w:themeColor="text1"/>
          <w:sz w:val="26"/>
          <w:szCs w:val="26"/>
        </w:rPr>
        <w:t>МРСК Юга</w:t>
      </w:r>
      <w:r>
        <w:rPr>
          <w:rFonts w:ascii="Myriad Pro" w:hAnsi="Myriad Pro"/>
          <w:color w:val="000000" w:themeColor="text1"/>
          <w:sz w:val="26"/>
          <w:szCs w:val="26"/>
        </w:rPr>
        <w:t>»</w:t>
      </w:r>
      <w:r w:rsidRPr="000B319D">
        <w:rPr>
          <w:rFonts w:ascii="Myriad Pro" w:hAnsi="Myriad Pro"/>
          <w:color w:val="000000" w:themeColor="text1"/>
          <w:sz w:val="26"/>
          <w:szCs w:val="26"/>
        </w:rPr>
        <w:t xml:space="preserve"> по сч. 20 за 2016 год, расчетом распределения затрат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0B319D">
        <w:rPr>
          <w:rFonts w:ascii="Myriad Pro" w:hAnsi="Myriad Pro"/>
          <w:color w:val="000000" w:themeColor="text1"/>
          <w:sz w:val="26"/>
          <w:szCs w:val="26"/>
        </w:rPr>
        <w:t>МРСК Юга</w:t>
      </w:r>
      <w:r>
        <w:rPr>
          <w:rFonts w:ascii="Myriad Pro" w:hAnsi="Myriad Pro"/>
          <w:color w:val="000000" w:themeColor="text1"/>
          <w:sz w:val="26"/>
          <w:szCs w:val="26"/>
        </w:rPr>
        <w:t>»</w:t>
      </w:r>
      <w:r w:rsidRPr="000B319D">
        <w:rPr>
          <w:rFonts w:ascii="Myriad Pro" w:hAnsi="Myriad Pro"/>
          <w:color w:val="000000" w:themeColor="text1"/>
          <w:sz w:val="26"/>
          <w:szCs w:val="26"/>
        </w:rPr>
        <w:t xml:space="preserve"> по филиалам на услуги по развитию и функционированию единой энергетической системы России на 2016 год и расчетом распределения затрат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0B319D">
        <w:rPr>
          <w:rFonts w:ascii="Myriad Pro" w:hAnsi="Myriad Pro"/>
          <w:color w:val="000000" w:themeColor="text1"/>
          <w:sz w:val="26"/>
          <w:szCs w:val="26"/>
        </w:rPr>
        <w:t>МРСК Юга</w:t>
      </w:r>
      <w:r>
        <w:rPr>
          <w:rFonts w:ascii="Myriad Pro" w:hAnsi="Myriad Pro"/>
          <w:color w:val="000000" w:themeColor="text1"/>
          <w:sz w:val="26"/>
          <w:szCs w:val="26"/>
        </w:rPr>
        <w:t>»</w:t>
      </w:r>
      <w:r w:rsidRPr="000B319D">
        <w:rPr>
          <w:rFonts w:ascii="Myriad Pro" w:hAnsi="Myriad Pro"/>
          <w:color w:val="000000" w:themeColor="text1"/>
          <w:sz w:val="26"/>
          <w:szCs w:val="26"/>
        </w:rPr>
        <w:t xml:space="preserve"> по филиалам на услуги по организации казначейской функции на 2016 год.</w:t>
      </w:r>
    </w:p>
    <w:p w14:paraId="66E7871F" w14:textId="77777777" w:rsidR="002166D9" w:rsidRDefault="002166D9" w:rsidP="00F67A95">
      <w:pPr>
        <w:pStyle w:val="a3"/>
        <w:numPr>
          <w:ilvl w:val="0"/>
          <w:numId w:val="26"/>
        </w:numPr>
        <w:spacing w:after="0" w:line="360" w:lineRule="auto"/>
        <w:ind w:left="993" w:hanging="426"/>
        <w:jc w:val="both"/>
        <w:rPr>
          <w:rFonts w:ascii="Myriad Pro" w:hAnsi="Myriad Pro"/>
          <w:color w:val="000000" w:themeColor="text1"/>
          <w:sz w:val="26"/>
          <w:szCs w:val="26"/>
        </w:rPr>
      </w:pPr>
      <w:r w:rsidRPr="000B319D">
        <w:rPr>
          <w:rFonts w:ascii="Myriad Pro" w:hAnsi="Myriad Pro"/>
          <w:color w:val="000000" w:themeColor="text1"/>
          <w:sz w:val="26"/>
          <w:szCs w:val="26"/>
        </w:rPr>
        <w:t xml:space="preserve">В составе обосновывающих документов </w:t>
      </w:r>
      <w:r>
        <w:rPr>
          <w:rFonts w:ascii="Myriad Pro" w:hAnsi="Myriad Pro"/>
          <w:color w:val="000000" w:themeColor="text1"/>
          <w:sz w:val="26"/>
          <w:szCs w:val="26"/>
        </w:rPr>
        <w:t xml:space="preserve">филиалом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 «Астраханьэнерго» </w:t>
      </w:r>
      <w:r w:rsidRPr="000B319D">
        <w:rPr>
          <w:rFonts w:ascii="Myriad Pro" w:hAnsi="Myriad Pro"/>
          <w:color w:val="000000" w:themeColor="text1"/>
          <w:sz w:val="26"/>
          <w:szCs w:val="26"/>
        </w:rPr>
        <w:t xml:space="preserve">не представлены первичные бухгалтерские документы по договорам с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0B319D">
        <w:rPr>
          <w:rFonts w:ascii="Myriad Pro" w:hAnsi="Myriad Pro"/>
          <w:color w:val="000000" w:themeColor="text1"/>
          <w:sz w:val="26"/>
          <w:szCs w:val="26"/>
        </w:rPr>
        <w:t>Россети</w:t>
      </w:r>
      <w:r>
        <w:rPr>
          <w:rFonts w:ascii="Myriad Pro" w:hAnsi="Myriad Pro"/>
          <w:color w:val="000000" w:themeColor="text1"/>
          <w:sz w:val="26"/>
          <w:szCs w:val="26"/>
        </w:rPr>
        <w:t>» за 2016 год</w:t>
      </w:r>
      <w:r w:rsidRPr="000B319D">
        <w:rPr>
          <w:rFonts w:ascii="Myriad Pro" w:hAnsi="Myriad Pro"/>
          <w:color w:val="000000" w:themeColor="text1"/>
          <w:sz w:val="26"/>
          <w:szCs w:val="26"/>
        </w:rPr>
        <w:t xml:space="preserve">, а именно, </w:t>
      </w:r>
      <w:r>
        <w:rPr>
          <w:rFonts w:ascii="Myriad Pro" w:hAnsi="Myriad Pro"/>
          <w:color w:val="000000" w:themeColor="text1"/>
          <w:sz w:val="26"/>
          <w:szCs w:val="26"/>
        </w:rPr>
        <w:t xml:space="preserve">отчеты об оказанных услугах к договорам </w:t>
      </w:r>
      <w:r w:rsidRPr="000B319D">
        <w:rPr>
          <w:rFonts w:ascii="Myriad Pro" w:hAnsi="Myriad Pro"/>
          <w:color w:val="000000" w:themeColor="text1"/>
          <w:sz w:val="26"/>
          <w:szCs w:val="26"/>
        </w:rPr>
        <w:t xml:space="preserve">от 19.12.2014 </w:t>
      </w:r>
      <w:r w:rsidR="0031244B">
        <w:rPr>
          <w:rFonts w:ascii="Myriad Pro" w:hAnsi="Myriad Pro"/>
          <w:color w:val="000000" w:themeColor="text1"/>
          <w:sz w:val="26"/>
          <w:szCs w:val="26"/>
        </w:rPr>
        <w:t>№ </w:t>
      </w:r>
      <w:r w:rsidRPr="000B319D">
        <w:rPr>
          <w:rFonts w:ascii="Myriad Pro" w:hAnsi="Myriad Pro"/>
          <w:color w:val="000000" w:themeColor="text1"/>
          <w:sz w:val="26"/>
          <w:szCs w:val="26"/>
        </w:rPr>
        <w:t>2417</w:t>
      </w:r>
      <w:r>
        <w:rPr>
          <w:rFonts w:ascii="Myriad Pro" w:hAnsi="Myriad Pro"/>
          <w:color w:val="000000" w:themeColor="text1"/>
          <w:sz w:val="26"/>
          <w:szCs w:val="26"/>
        </w:rPr>
        <w:t xml:space="preserve"> (приложение </w:t>
      </w:r>
      <w:r w:rsidR="0031244B">
        <w:rPr>
          <w:rFonts w:ascii="Myriad Pro" w:hAnsi="Myriad Pro"/>
          <w:color w:val="000000" w:themeColor="text1"/>
          <w:sz w:val="26"/>
          <w:szCs w:val="26"/>
        </w:rPr>
        <w:t>№ </w:t>
      </w:r>
      <w:r>
        <w:rPr>
          <w:rFonts w:ascii="Myriad Pro" w:hAnsi="Myriad Pro"/>
          <w:color w:val="000000" w:themeColor="text1"/>
          <w:sz w:val="26"/>
          <w:szCs w:val="26"/>
        </w:rPr>
        <w:t xml:space="preserve">3 к договору) и </w:t>
      </w:r>
      <w:r w:rsidRPr="000B319D">
        <w:rPr>
          <w:rFonts w:ascii="Myriad Pro" w:hAnsi="Myriad Pro"/>
          <w:color w:val="000000" w:themeColor="text1"/>
          <w:sz w:val="26"/>
          <w:szCs w:val="26"/>
        </w:rPr>
        <w:t xml:space="preserve">от 28.07.2016 </w:t>
      </w:r>
      <w:r w:rsidR="0031244B">
        <w:rPr>
          <w:rFonts w:ascii="Myriad Pro" w:hAnsi="Myriad Pro"/>
          <w:color w:val="000000" w:themeColor="text1"/>
          <w:sz w:val="26"/>
          <w:szCs w:val="26"/>
        </w:rPr>
        <w:t>№ </w:t>
      </w:r>
      <w:r w:rsidRPr="000B319D">
        <w:rPr>
          <w:rFonts w:ascii="Myriad Pro" w:hAnsi="Myriad Pro"/>
          <w:color w:val="000000" w:themeColor="text1"/>
          <w:sz w:val="26"/>
          <w:szCs w:val="26"/>
        </w:rPr>
        <w:t>3273</w:t>
      </w:r>
      <w:r>
        <w:rPr>
          <w:rFonts w:ascii="Myriad Pro" w:hAnsi="Myriad Pro"/>
          <w:color w:val="000000" w:themeColor="text1"/>
          <w:sz w:val="26"/>
          <w:szCs w:val="26"/>
        </w:rPr>
        <w:t xml:space="preserve"> (приложение </w:t>
      </w:r>
      <w:r w:rsidR="0031244B">
        <w:rPr>
          <w:rFonts w:ascii="Myriad Pro" w:hAnsi="Myriad Pro"/>
          <w:color w:val="000000" w:themeColor="text1"/>
          <w:sz w:val="26"/>
          <w:szCs w:val="26"/>
        </w:rPr>
        <w:t>№ </w:t>
      </w:r>
      <w:r>
        <w:rPr>
          <w:rFonts w:ascii="Myriad Pro" w:hAnsi="Myriad Pro"/>
          <w:color w:val="000000" w:themeColor="text1"/>
          <w:sz w:val="26"/>
          <w:szCs w:val="26"/>
        </w:rPr>
        <w:t>1 к договору).</w:t>
      </w:r>
    </w:p>
    <w:p w14:paraId="5B37ABF8" w14:textId="77777777" w:rsidR="002166D9" w:rsidRDefault="002166D9" w:rsidP="00F67A95">
      <w:pPr>
        <w:pStyle w:val="a3"/>
        <w:numPr>
          <w:ilvl w:val="0"/>
          <w:numId w:val="26"/>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Величина расходов </w:t>
      </w:r>
      <w:r w:rsidRPr="00AC5C08">
        <w:rPr>
          <w:rFonts w:ascii="Myriad Pro" w:hAnsi="Myriad Pro"/>
          <w:color w:val="000000" w:themeColor="text1"/>
          <w:sz w:val="26"/>
          <w:szCs w:val="26"/>
        </w:rPr>
        <w:t>24 165,910</w:t>
      </w:r>
      <w:r>
        <w:rPr>
          <w:rFonts w:ascii="Myriad Pro" w:hAnsi="Myriad Pro"/>
          <w:color w:val="000000" w:themeColor="text1"/>
          <w:sz w:val="26"/>
          <w:szCs w:val="26"/>
        </w:rPr>
        <w:t xml:space="preserve"> тыс. руб.,</w:t>
      </w:r>
      <w:r w:rsidRPr="005B466C">
        <w:rPr>
          <w:rFonts w:ascii="Myriad Pro" w:hAnsi="Myriad Pro"/>
          <w:color w:val="000000" w:themeColor="text1"/>
          <w:sz w:val="26"/>
          <w:szCs w:val="26"/>
        </w:rPr>
        <w:t xml:space="preserve"> </w:t>
      </w:r>
      <w:r>
        <w:rPr>
          <w:rFonts w:ascii="Myriad Pro" w:hAnsi="Myriad Pro"/>
          <w:color w:val="000000" w:themeColor="text1"/>
          <w:sz w:val="26"/>
          <w:szCs w:val="26"/>
        </w:rPr>
        <w:t xml:space="preserve">заявленная филиалом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 «Астраханьэнерго» на 2018 год, определена в размере, равном сумме по расчету распределения </w:t>
      </w:r>
      <w:r w:rsidRPr="000B319D">
        <w:rPr>
          <w:rFonts w:ascii="Myriad Pro" w:hAnsi="Myriad Pro"/>
          <w:color w:val="000000" w:themeColor="text1"/>
          <w:sz w:val="26"/>
          <w:szCs w:val="26"/>
        </w:rPr>
        <w:t xml:space="preserve">затрат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0B319D">
        <w:rPr>
          <w:rFonts w:ascii="Myriad Pro" w:hAnsi="Myriad Pro"/>
          <w:color w:val="000000" w:themeColor="text1"/>
          <w:sz w:val="26"/>
          <w:szCs w:val="26"/>
        </w:rPr>
        <w:t>МРСК Юга</w:t>
      </w:r>
      <w:r>
        <w:rPr>
          <w:rFonts w:ascii="Myriad Pro" w:hAnsi="Myriad Pro"/>
          <w:color w:val="000000" w:themeColor="text1"/>
          <w:sz w:val="26"/>
          <w:szCs w:val="26"/>
        </w:rPr>
        <w:t>»</w:t>
      </w:r>
      <w:r w:rsidRPr="000B319D">
        <w:rPr>
          <w:rFonts w:ascii="Myriad Pro" w:hAnsi="Myriad Pro"/>
          <w:color w:val="000000" w:themeColor="text1"/>
          <w:sz w:val="26"/>
          <w:szCs w:val="26"/>
        </w:rPr>
        <w:t xml:space="preserve"> по филиалам на услуги по развитию и функционированию единой энергетической системы России </w:t>
      </w:r>
      <w:r>
        <w:rPr>
          <w:rFonts w:ascii="Myriad Pro" w:hAnsi="Myriad Pro"/>
          <w:color w:val="000000" w:themeColor="text1"/>
          <w:sz w:val="26"/>
          <w:szCs w:val="26"/>
        </w:rPr>
        <w:t>на 2017</w:t>
      </w:r>
      <w:r w:rsidRPr="000B319D">
        <w:rPr>
          <w:rFonts w:ascii="Myriad Pro" w:hAnsi="Myriad Pro"/>
          <w:color w:val="000000" w:themeColor="text1"/>
          <w:sz w:val="26"/>
          <w:szCs w:val="26"/>
        </w:rPr>
        <w:t xml:space="preserve"> год и </w:t>
      </w:r>
      <w:r>
        <w:rPr>
          <w:rFonts w:ascii="Myriad Pro" w:hAnsi="Myriad Pro"/>
          <w:color w:val="000000" w:themeColor="text1"/>
          <w:sz w:val="26"/>
          <w:szCs w:val="26"/>
        </w:rPr>
        <w:t>расчету</w:t>
      </w:r>
      <w:r w:rsidRPr="000B319D">
        <w:rPr>
          <w:rFonts w:ascii="Myriad Pro" w:hAnsi="Myriad Pro"/>
          <w:color w:val="000000" w:themeColor="text1"/>
          <w:sz w:val="26"/>
          <w:szCs w:val="26"/>
        </w:rPr>
        <w:t xml:space="preserve"> распределения затрат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0B319D">
        <w:rPr>
          <w:rFonts w:ascii="Myriad Pro" w:hAnsi="Myriad Pro"/>
          <w:color w:val="000000" w:themeColor="text1"/>
          <w:sz w:val="26"/>
          <w:szCs w:val="26"/>
        </w:rPr>
        <w:t>МРСК Юга</w:t>
      </w:r>
      <w:r>
        <w:rPr>
          <w:rFonts w:ascii="Myriad Pro" w:hAnsi="Myriad Pro"/>
          <w:color w:val="000000" w:themeColor="text1"/>
          <w:sz w:val="26"/>
          <w:szCs w:val="26"/>
        </w:rPr>
        <w:t>»</w:t>
      </w:r>
      <w:r w:rsidRPr="000B319D">
        <w:rPr>
          <w:rFonts w:ascii="Myriad Pro" w:hAnsi="Myriad Pro"/>
          <w:color w:val="000000" w:themeColor="text1"/>
          <w:sz w:val="26"/>
          <w:szCs w:val="26"/>
        </w:rPr>
        <w:t xml:space="preserve"> по филиалам на услуги по организации казначейской функции</w:t>
      </w:r>
      <w:r>
        <w:rPr>
          <w:rFonts w:ascii="Myriad Pro" w:hAnsi="Myriad Pro"/>
          <w:color w:val="000000" w:themeColor="text1"/>
          <w:sz w:val="26"/>
          <w:szCs w:val="26"/>
        </w:rPr>
        <w:t xml:space="preserve"> на 2017</w:t>
      </w:r>
      <w:r w:rsidRPr="000B319D">
        <w:rPr>
          <w:rFonts w:ascii="Myriad Pro" w:hAnsi="Myriad Pro"/>
          <w:color w:val="000000" w:themeColor="text1"/>
          <w:sz w:val="26"/>
          <w:szCs w:val="26"/>
        </w:rPr>
        <w:t xml:space="preserve"> год.</w:t>
      </w:r>
    </w:p>
    <w:p w14:paraId="01CD1EAA" w14:textId="77777777" w:rsidR="002166D9" w:rsidRPr="00536A44" w:rsidRDefault="002166D9" w:rsidP="00F67A95">
      <w:pPr>
        <w:pStyle w:val="a3"/>
        <w:spacing w:after="0" w:line="360" w:lineRule="auto"/>
        <w:ind w:left="0" w:firstLine="567"/>
        <w:jc w:val="both"/>
        <w:rPr>
          <w:rFonts w:ascii="Myriad Pro" w:hAnsi="Myriad Pro"/>
          <w:color w:val="000000" w:themeColor="text1"/>
          <w:sz w:val="26"/>
          <w:szCs w:val="26"/>
        </w:rPr>
      </w:pPr>
      <w:r w:rsidRPr="00536A44">
        <w:rPr>
          <w:rFonts w:ascii="Myriad Pro" w:hAnsi="Myriad Pro"/>
          <w:color w:val="000000" w:themeColor="text1"/>
          <w:sz w:val="26"/>
          <w:szCs w:val="26"/>
        </w:rPr>
        <w:lastRenderedPageBreak/>
        <w:t>К операционным (подконтрольным) расходам, относятся расходы, которые несет компания в процессе текущей деятельности для обеспечения нормального функционирования. Поскольку операционные расходы составляют основную часть регулярных затрат компании, руководство рассматривает способы снижения операционных расходов, не вызывая критического снижения качества или производства продукции.</w:t>
      </w:r>
    </w:p>
    <w:p w14:paraId="351E23DE" w14:textId="77777777" w:rsidR="002166D9" w:rsidRPr="00536A44" w:rsidRDefault="002166D9" w:rsidP="00F67A95">
      <w:pPr>
        <w:spacing w:after="0" w:line="360" w:lineRule="auto"/>
        <w:ind w:firstLine="567"/>
        <w:jc w:val="both"/>
        <w:rPr>
          <w:rFonts w:ascii="Myriad Pro" w:eastAsia="Times New Roman" w:hAnsi="Myriad Pro" w:cs="Courier New"/>
          <w:color w:val="020C22"/>
          <w:sz w:val="26"/>
          <w:szCs w:val="26"/>
          <w:shd w:val="clear" w:color="auto" w:fill="FEFEFE"/>
          <w:lang w:eastAsia="ru-RU"/>
        </w:rPr>
      </w:pPr>
      <w:r w:rsidRPr="00536A44">
        <w:rPr>
          <w:rFonts w:ascii="Myriad Pro" w:hAnsi="Myriad Pro"/>
          <w:color w:val="000000" w:themeColor="text1"/>
          <w:sz w:val="26"/>
          <w:szCs w:val="26"/>
        </w:rPr>
        <w:t xml:space="preserve">Указом Президента Российской Федерации от 22.11.12 </w:t>
      </w:r>
      <w:r w:rsidR="0031244B">
        <w:rPr>
          <w:rFonts w:ascii="Myriad Pro" w:hAnsi="Myriad Pro"/>
          <w:color w:val="000000" w:themeColor="text1"/>
          <w:sz w:val="26"/>
          <w:szCs w:val="26"/>
        </w:rPr>
        <w:t>№ </w:t>
      </w:r>
      <w:r w:rsidRPr="00536A44">
        <w:rPr>
          <w:rFonts w:ascii="Myriad Pro" w:hAnsi="Myriad Pro"/>
          <w:color w:val="000000" w:themeColor="text1"/>
          <w:sz w:val="26"/>
          <w:szCs w:val="26"/>
        </w:rPr>
        <w:t xml:space="preserve">1567, </w:t>
      </w:r>
      <w:r w:rsidRPr="00536A44">
        <w:rPr>
          <w:rFonts w:ascii="Myriad Pro" w:hAnsi="Myriad Pro"/>
          <w:color w:val="000000" w:themeColor="text1"/>
          <w:sz w:val="26"/>
          <w:szCs w:val="26"/>
        </w:rPr>
        <w:br/>
      </w:r>
      <w:r w:rsidR="0031244B">
        <w:rPr>
          <w:rFonts w:ascii="Myriad Pro" w:hAnsi="Myriad Pro"/>
          <w:color w:val="000000" w:themeColor="text1"/>
          <w:sz w:val="26"/>
          <w:szCs w:val="26"/>
        </w:rPr>
        <w:t>ПАО </w:t>
      </w:r>
      <w:r w:rsidRPr="00536A44">
        <w:rPr>
          <w:rFonts w:ascii="Myriad Pro" w:hAnsi="Myriad Pro"/>
          <w:color w:val="000000" w:themeColor="text1"/>
          <w:sz w:val="26"/>
          <w:szCs w:val="26"/>
        </w:rPr>
        <w:t>«Россети» переданы функции по р</w:t>
      </w:r>
      <w:r w:rsidRPr="00536A44">
        <w:rPr>
          <w:rFonts w:ascii="Myriad Pro" w:eastAsia="Times New Roman" w:hAnsi="Myriad Pro" w:cs="Courier New"/>
          <w:color w:val="020C22"/>
          <w:sz w:val="26"/>
          <w:szCs w:val="26"/>
          <w:shd w:val="clear" w:color="auto" w:fill="FEFEFE"/>
          <w:lang w:eastAsia="ru-RU"/>
        </w:rPr>
        <w:t xml:space="preserve">азвитию электросетевого комплекса Российской Федерации, координации работы по управлению этим комплексом, сдерживания роста тарифов для конечных потребителей электрической энергии. Учитывая, что координация работы электросетевого комплекса включает в себя ежедневный мониторинг и анализ работы электросетевого комплекса Российской Федерации, то расходы на оплату услуг </w:t>
      </w:r>
      <w:r w:rsidR="0031244B">
        <w:rPr>
          <w:rFonts w:ascii="Myriad Pro" w:eastAsia="Times New Roman" w:hAnsi="Myriad Pro" w:cs="Courier New"/>
          <w:color w:val="020C22"/>
          <w:sz w:val="26"/>
          <w:szCs w:val="26"/>
          <w:shd w:val="clear" w:color="auto" w:fill="FEFEFE"/>
          <w:lang w:eastAsia="ru-RU"/>
        </w:rPr>
        <w:t>ПАО </w:t>
      </w:r>
      <w:r w:rsidRPr="00536A44">
        <w:rPr>
          <w:rFonts w:ascii="Myriad Pro" w:eastAsia="Times New Roman" w:hAnsi="Myriad Pro" w:cs="Courier New"/>
          <w:color w:val="020C22"/>
          <w:sz w:val="26"/>
          <w:szCs w:val="26"/>
          <w:shd w:val="clear" w:color="auto" w:fill="FEFEFE"/>
          <w:lang w:eastAsia="ru-RU"/>
        </w:rPr>
        <w:t xml:space="preserve">«Россети» </w:t>
      </w:r>
      <w:r w:rsidRPr="00536A44">
        <w:rPr>
          <w:rFonts w:ascii="Myriad Pro" w:hAnsi="Myriad Pro"/>
          <w:color w:val="000000" w:themeColor="text1"/>
          <w:sz w:val="26"/>
          <w:szCs w:val="26"/>
        </w:rPr>
        <w:t xml:space="preserve">должны быть учтены в составе подконтрольных расходов. В представленных документах филиалом </w:t>
      </w:r>
      <w:r w:rsidRPr="00536A44">
        <w:rPr>
          <w:rFonts w:ascii="Myriad Pro" w:hAnsi="Myriad Pro"/>
          <w:color w:val="000000" w:themeColor="text1"/>
          <w:sz w:val="26"/>
          <w:szCs w:val="26"/>
        </w:rPr>
        <w:br/>
      </w:r>
      <w:r w:rsidR="0031244B">
        <w:rPr>
          <w:rFonts w:ascii="Myriad Pro" w:hAnsi="Myriad Pro"/>
          <w:color w:val="000000" w:themeColor="text1"/>
          <w:sz w:val="26"/>
          <w:szCs w:val="26"/>
        </w:rPr>
        <w:t>ПАО </w:t>
      </w:r>
      <w:r w:rsidRPr="00536A44">
        <w:rPr>
          <w:rFonts w:ascii="Myriad Pro" w:hAnsi="Myriad Pro"/>
          <w:color w:val="000000" w:themeColor="text1"/>
          <w:sz w:val="26"/>
          <w:szCs w:val="26"/>
        </w:rPr>
        <w:t xml:space="preserve">«МРСК Юга» - «Астраханьэнерго» по расходам </w:t>
      </w:r>
      <w:r w:rsidR="0031244B">
        <w:rPr>
          <w:rFonts w:ascii="Myriad Pro" w:hAnsi="Myriad Pro"/>
          <w:color w:val="000000" w:themeColor="text1"/>
          <w:sz w:val="26"/>
          <w:szCs w:val="26"/>
        </w:rPr>
        <w:t>ПАО </w:t>
      </w:r>
      <w:r w:rsidRPr="00536A44">
        <w:rPr>
          <w:rFonts w:ascii="Myriad Pro" w:hAnsi="Myriad Pro"/>
          <w:color w:val="000000" w:themeColor="text1"/>
          <w:sz w:val="26"/>
          <w:szCs w:val="26"/>
        </w:rPr>
        <w:t xml:space="preserve">«Россети» представлены договоры на оказание услуг по развитию электросетевого комплекса и оказанию казначейских услуг, действие которых ограничивается 31 декабря 2017 года. При этом согласно выписки из протокола заседания </w:t>
      </w:r>
      <w:r w:rsidR="0031244B">
        <w:rPr>
          <w:rFonts w:ascii="Myriad Pro" w:hAnsi="Myriad Pro"/>
          <w:color w:val="000000" w:themeColor="text1"/>
          <w:sz w:val="26"/>
          <w:szCs w:val="26"/>
        </w:rPr>
        <w:t>ПАО </w:t>
      </w:r>
      <w:r w:rsidRPr="00536A44">
        <w:rPr>
          <w:rFonts w:ascii="Myriad Pro" w:hAnsi="Myriad Pro"/>
          <w:color w:val="000000" w:themeColor="text1"/>
          <w:sz w:val="26"/>
          <w:szCs w:val="26"/>
        </w:rPr>
        <w:t xml:space="preserve">«Россети» 17.03.2017 </w:t>
      </w:r>
      <w:r w:rsidRPr="00536A44">
        <w:rPr>
          <w:rFonts w:ascii="Myriad Pro" w:hAnsi="Myriad Pro"/>
          <w:color w:val="000000" w:themeColor="text1"/>
          <w:sz w:val="26"/>
          <w:szCs w:val="26"/>
        </w:rPr>
        <w:br/>
      </w:r>
      <w:r w:rsidR="0031244B">
        <w:rPr>
          <w:rFonts w:ascii="Myriad Pro" w:hAnsi="Myriad Pro"/>
          <w:color w:val="000000" w:themeColor="text1"/>
          <w:sz w:val="26"/>
          <w:szCs w:val="26"/>
        </w:rPr>
        <w:t>№ </w:t>
      </w:r>
      <w:r w:rsidRPr="00536A44">
        <w:rPr>
          <w:rFonts w:ascii="Myriad Pro" w:hAnsi="Myriad Pro"/>
          <w:color w:val="000000" w:themeColor="text1"/>
          <w:sz w:val="26"/>
          <w:szCs w:val="26"/>
        </w:rPr>
        <w:t>581пр/7 с 1 января 2018 года изменяется «</w:t>
      </w:r>
      <w:r w:rsidRPr="00536A44">
        <w:rPr>
          <w:rFonts w:ascii="Myriad Pro" w:eastAsia="Times New Roman" w:hAnsi="Myriad Pro" w:cs="Courier New"/>
          <w:color w:val="020C22"/>
          <w:sz w:val="26"/>
          <w:szCs w:val="26"/>
          <w:shd w:val="clear" w:color="auto" w:fill="FEFEFE"/>
          <w:lang w:eastAsia="ru-RU"/>
        </w:rPr>
        <w:t xml:space="preserve">Методика ценообразования стоимости договоров оказания услуг </w:t>
      </w:r>
      <w:r w:rsidR="0031244B">
        <w:rPr>
          <w:rFonts w:ascii="Myriad Pro" w:eastAsia="Times New Roman" w:hAnsi="Myriad Pro" w:cs="Courier New"/>
          <w:color w:val="020C22"/>
          <w:sz w:val="26"/>
          <w:szCs w:val="26"/>
          <w:shd w:val="clear" w:color="auto" w:fill="FEFEFE"/>
          <w:lang w:eastAsia="ru-RU"/>
        </w:rPr>
        <w:t>ПАО </w:t>
      </w:r>
      <w:r w:rsidRPr="00536A44">
        <w:rPr>
          <w:rFonts w:ascii="Myriad Pro" w:eastAsia="Times New Roman" w:hAnsi="Myriad Pro" w:cs="Courier New"/>
          <w:color w:val="020C22"/>
          <w:sz w:val="26"/>
          <w:szCs w:val="26"/>
          <w:shd w:val="clear" w:color="auto" w:fill="FEFEFE"/>
          <w:lang w:eastAsia="ru-RU"/>
        </w:rPr>
        <w:t xml:space="preserve">«Россети» по организации функционирования и развитию электросетевого комплекса» (далее – Методика ценообразования). По утвержденной с 2018 года Методике ценообразования </w:t>
      </w:r>
      <w:r w:rsidRPr="00536A44">
        <w:rPr>
          <w:rFonts w:ascii="Myriad Pro" w:eastAsia="Times New Roman" w:hAnsi="Myriad Pro" w:cs="Courier New"/>
          <w:color w:val="020C22"/>
          <w:sz w:val="26"/>
          <w:szCs w:val="26"/>
          <w:shd w:val="clear" w:color="auto" w:fill="FEFEFE"/>
          <w:lang w:eastAsia="ru-RU"/>
        </w:rPr>
        <w:br/>
      </w:r>
      <w:r w:rsidR="0031244B">
        <w:rPr>
          <w:rFonts w:ascii="Myriad Pro" w:eastAsia="Times New Roman" w:hAnsi="Myriad Pro" w:cs="Courier New"/>
          <w:color w:val="020C22"/>
          <w:sz w:val="26"/>
          <w:szCs w:val="26"/>
          <w:shd w:val="clear" w:color="auto" w:fill="FEFEFE"/>
          <w:lang w:eastAsia="ru-RU"/>
        </w:rPr>
        <w:t>ПАО </w:t>
      </w:r>
      <w:r w:rsidRPr="00536A44">
        <w:rPr>
          <w:rFonts w:ascii="Myriad Pro" w:eastAsia="Times New Roman" w:hAnsi="Myriad Pro" w:cs="Courier New"/>
          <w:color w:val="020C22"/>
          <w:sz w:val="26"/>
          <w:szCs w:val="26"/>
          <w:shd w:val="clear" w:color="auto" w:fill="FEFEFE"/>
          <w:lang w:eastAsia="ru-RU"/>
        </w:rPr>
        <w:t xml:space="preserve">«МРСК Юга» не представлены расчеты общей стоимости услуг по организации функционирования и развитию электросетевого комплекса исходя из стоимости каждой отдельной функции по Договорам, рассчитанную калькуляционным методом на основе трудозатрат, необходимых для осуществления функций. </w:t>
      </w:r>
    </w:p>
    <w:p w14:paraId="6052D9C2" w14:textId="77777777" w:rsidR="002166D9" w:rsidRDefault="002166D9" w:rsidP="00F67A95">
      <w:pPr>
        <w:pStyle w:val="ConsPlusNormal"/>
        <w:spacing w:line="360" w:lineRule="auto"/>
        <w:ind w:firstLine="567"/>
        <w:jc w:val="both"/>
        <w:rPr>
          <w:rFonts w:eastAsia="Times New Roman" w:cs="Courier New"/>
          <w:color w:val="020C22"/>
          <w:shd w:val="clear" w:color="auto" w:fill="FEFEFE"/>
          <w:lang w:eastAsia="ru-RU"/>
        </w:rPr>
      </w:pPr>
      <w:r w:rsidRPr="00536A44">
        <w:rPr>
          <w:rFonts w:eastAsia="Times New Roman" w:cs="Courier New"/>
          <w:color w:val="020C22"/>
          <w:shd w:val="clear" w:color="auto" w:fill="FEFEFE"/>
          <w:lang w:eastAsia="ru-RU"/>
        </w:rPr>
        <w:t xml:space="preserve">Филиалом </w:t>
      </w:r>
      <w:r w:rsidR="0031244B">
        <w:rPr>
          <w:rFonts w:eastAsia="Times New Roman" w:cs="Courier New"/>
          <w:color w:val="020C22"/>
          <w:shd w:val="clear" w:color="auto" w:fill="FEFEFE"/>
          <w:lang w:eastAsia="ru-RU"/>
        </w:rPr>
        <w:t>ПАО </w:t>
      </w:r>
      <w:r w:rsidRPr="00536A44">
        <w:rPr>
          <w:rFonts w:eastAsia="Times New Roman" w:cs="Courier New"/>
          <w:color w:val="020C22"/>
          <w:shd w:val="clear" w:color="auto" w:fill="FEFEFE"/>
          <w:lang w:eastAsia="ru-RU"/>
        </w:rPr>
        <w:t xml:space="preserve">«МРСК Юга» - «Астраханьэнерго» представлены фактические расходы по договорам с </w:t>
      </w:r>
      <w:r w:rsidR="0031244B">
        <w:rPr>
          <w:rFonts w:eastAsia="Times New Roman" w:cs="Courier New"/>
          <w:color w:val="020C22"/>
          <w:shd w:val="clear" w:color="auto" w:fill="FEFEFE"/>
          <w:lang w:eastAsia="ru-RU"/>
        </w:rPr>
        <w:t>ПАО </w:t>
      </w:r>
      <w:r w:rsidRPr="00536A44">
        <w:rPr>
          <w:rFonts w:eastAsia="Times New Roman" w:cs="Courier New"/>
          <w:color w:val="020C22"/>
          <w:shd w:val="clear" w:color="auto" w:fill="FEFEFE"/>
          <w:lang w:eastAsia="ru-RU"/>
        </w:rPr>
        <w:t xml:space="preserve">«Россети» за 2016 год в размере 22 485,14 тыс. рублей. В пояснительной записке </w:t>
      </w:r>
      <w:r w:rsidR="0031244B">
        <w:rPr>
          <w:rFonts w:eastAsia="Times New Roman" w:cs="Courier New"/>
          <w:color w:val="020C22"/>
          <w:shd w:val="clear" w:color="auto" w:fill="FEFEFE"/>
          <w:lang w:eastAsia="ru-RU"/>
        </w:rPr>
        <w:t>ПАО </w:t>
      </w:r>
      <w:r w:rsidRPr="00536A44">
        <w:rPr>
          <w:rFonts w:eastAsia="Times New Roman" w:cs="Courier New"/>
          <w:color w:val="020C22"/>
          <w:shd w:val="clear" w:color="auto" w:fill="FEFEFE"/>
          <w:lang w:eastAsia="ru-RU"/>
        </w:rPr>
        <w:t xml:space="preserve">«МРСК Юга» отражена положительная финансовая динамика функционирования ДЗО </w:t>
      </w:r>
      <w:r w:rsidR="0031244B">
        <w:rPr>
          <w:rFonts w:eastAsia="Times New Roman" w:cs="Courier New"/>
          <w:color w:val="020C22"/>
          <w:shd w:val="clear" w:color="auto" w:fill="FEFEFE"/>
          <w:lang w:eastAsia="ru-RU"/>
        </w:rPr>
        <w:t>ПАО </w:t>
      </w:r>
      <w:r w:rsidRPr="00536A44">
        <w:rPr>
          <w:rFonts w:eastAsia="Times New Roman" w:cs="Courier New"/>
          <w:color w:val="020C22"/>
          <w:shd w:val="clear" w:color="auto" w:fill="FEFEFE"/>
          <w:lang w:eastAsia="ru-RU"/>
        </w:rPr>
        <w:t xml:space="preserve">«Россети», в частности увеличена рентабельность и снижены процентные ставки по кредитам, </w:t>
      </w:r>
      <w:r w:rsidRPr="00536A44">
        <w:rPr>
          <w:rFonts w:eastAsia="Times New Roman" w:cs="Courier New"/>
          <w:color w:val="020C22"/>
          <w:shd w:val="clear" w:color="auto" w:fill="FEFEFE"/>
          <w:lang w:eastAsia="ru-RU"/>
        </w:rPr>
        <w:lastRenderedPageBreak/>
        <w:t xml:space="preserve">привлекаемым для функционирования и развития электросетевого комплекса, Исполнитель считает целесообразным включать в необходимую валовую выручку филиала </w:t>
      </w:r>
      <w:r w:rsidR="0031244B">
        <w:rPr>
          <w:rFonts w:eastAsia="Times New Roman" w:cs="Courier New"/>
          <w:color w:val="020C22"/>
          <w:shd w:val="clear" w:color="auto" w:fill="FEFEFE"/>
          <w:lang w:eastAsia="ru-RU"/>
        </w:rPr>
        <w:t>ПАО </w:t>
      </w:r>
      <w:r w:rsidRPr="00536A44">
        <w:rPr>
          <w:rFonts w:eastAsia="Times New Roman" w:cs="Courier New"/>
          <w:color w:val="020C22"/>
          <w:shd w:val="clear" w:color="auto" w:fill="FEFEFE"/>
          <w:lang w:eastAsia="ru-RU"/>
        </w:rPr>
        <w:t xml:space="preserve">«МРСК Юга» - «Астраханьэнерго» расходы на оплату услуг </w:t>
      </w:r>
      <w:r w:rsidRPr="00536A44">
        <w:rPr>
          <w:rFonts w:eastAsia="Times New Roman" w:cs="Courier New"/>
          <w:color w:val="020C22"/>
          <w:shd w:val="clear" w:color="auto" w:fill="FEFEFE"/>
          <w:lang w:eastAsia="ru-RU"/>
        </w:rPr>
        <w:br/>
      </w:r>
      <w:r w:rsidR="0031244B">
        <w:rPr>
          <w:rFonts w:eastAsia="Times New Roman" w:cs="Courier New"/>
          <w:color w:val="020C22"/>
          <w:shd w:val="clear" w:color="auto" w:fill="FEFEFE"/>
          <w:lang w:eastAsia="ru-RU"/>
        </w:rPr>
        <w:t>ПАО </w:t>
      </w:r>
      <w:r w:rsidRPr="00536A44">
        <w:rPr>
          <w:rFonts w:eastAsia="Times New Roman" w:cs="Courier New"/>
          <w:color w:val="020C22"/>
          <w:shd w:val="clear" w:color="auto" w:fill="FEFEFE"/>
          <w:lang w:eastAsia="ru-RU"/>
        </w:rPr>
        <w:t>«Россети»</w:t>
      </w:r>
      <w:r>
        <w:rPr>
          <w:rFonts w:eastAsia="Times New Roman" w:cs="Courier New"/>
          <w:color w:val="020C22"/>
          <w:shd w:val="clear" w:color="auto" w:fill="FEFEFE"/>
          <w:lang w:eastAsia="ru-RU"/>
        </w:rPr>
        <w:t xml:space="preserve"> в базовом уровне подконтрольных расходов на долгосрочный период регулирования 2018-2022 годы.  В представленных филиалом </w:t>
      </w:r>
      <w:r w:rsidR="0031244B">
        <w:rPr>
          <w:rFonts w:eastAsia="Times New Roman" w:cs="Courier New"/>
          <w:color w:val="020C22"/>
          <w:shd w:val="clear" w:color="auto" w:fill="FEFEFE"/>
          <w:lang w:eastAsia="ru-RU"/>
        </w:rPr>
        <w:t>ПАО </w:t>
      </w:r>
      <w:r>
        <w:rPr>
          <w:rFonts w:eastAsia="Times New Roman" w:cs="Courier New"/>
          <w:color w:val="020C22"/>
          <w:shd w:val="clear" w:color="auto" w:fill="FEFEFE"/>
          <w:lang w:eastAsia="ru-RU"/>
        </w:rPr>
        <w:t xml:space="preserve">«МРСК Юга» - «Астраханьэнерго» материалах отсутствует расчет суммы расходов по </w:t>
      </w:r>
      <w:r w:rsidRPr="00536A44">
        <w:rPr>
          <w:rFonts w:eastAsia="Times New Roman" w:cs="Courier New"/>
          <w:color w:val="020C22"/>
          <w:shd w:val="clear" w:color="auto" w:fill="FEFEFE"/>
          <w:lang w:eastAsia="ru-RU"/>
        </w:rPr>
        <w:t>Методике ценообразования</w:t>
      </w:r>
      <w:r>
        <w:rPr>
          <w:rFonts w:eastAsia="Times New Roman" w:cs="Courier New"/>
          <w:color w:val="020C22"/>
          <w:shd w:val="clear" w:color="auto" w:fill="FEFEFE"/>
          <w:lang w:eastAsia="ru-RU"/>
        </w:rPr>
        <w:t xml:space="preserve">, вступившей в силу с 01.01.2018 года. Согласно пункту 29 Основ ценообразования </w:t>
      </w:r>
      <w:r w:rsidR="0031244B">
        <w:rPr>
          <w:rFonts w:eastAsia="Times New Roman" w:cs="Courier New"/>
          <w:color w:val="020C22"/>
          <w:shd w:val="clear" w:color="auto" w:fill="FEFEFE"/>
          <w:lang w:eastAsia="ru-RU"/>
        </w:rPr>
        <w:t>№ </w:t>
      </w:r>
      <w:r>
        <w:rPr>
          <w:rFonts w:eastAsia="Times New Roman" w:cs="Courier New"/>
          <w:color w:val="020C22"/>
          <w:shd w:val="clear" w:color="auto" w:fill="FEFEFE"/>
          <w:lang w:eastAsia="ru-RU"/>
        </w:rPr>
        <w:t>1178 при определении размера расходов по отдельным статьям используются:</w:t>
      </w:r>
    </w:p>
    <w:p w14:paraId="6578DDB6" w14:textId="77777777" w:rsidR="002166D9" w:rsidRDefault="002166D9" w:rsidP="00F67A95">
      <w:pPr>
        <w:pStyle w:val="ConsPlusNormal"/>
        <w:numPr>
          <w:ilvl w:val="0"/>
          <w:numId w:val="76"/>
        </w:numPr>
        <w:spacing w:line="360" w:lineRule="auto"/>
        <w:ind w:left="993" w:hanging="426"/>
        <w:jc w:val="both"/>
      </w:pPr>
      <w: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8DE8115" w14:textId="77777777" w:rsidR="002166D9" w:rsidRDefault="002166D9" w:rsidP="00F67A95">
      <w:pPr>
        <w:pStyle w:val="ConsPlusNormal"/>
        <w:numPr>
          <w:ilvl w:val="0"/>
          <w:numId w:val="76"/>
        </w:numPr>
        <w:spacing w:line="360" w:lineRule="auto"/>
        <w:ind w:left="993" w:hanging="426"/>
        <w:jc w:val="both"/>
      </w:pPr>
      <w:r>
        <w:t>расходы (цены), установленные в договорах, заключенных в результате проведения торгов;</w:t>
      </w:r>
    </w:p>
    <w:p w14:paraId="3B0AE709" w14:textId="77777777" w:rsidR="002166D9" w:rsidRDefault="002166D9" w:rsidP="00F67A95">
      <w:pPr>
        <w:pStyle w:val="ConsPlusNormal"/>
        <w:numPr>
          <w:ilvl w:val="0"/>
          <w:numId w:val="76"/>
        </w:numPr>
        <w:spacing w:line="360" w:lineRule="auto"/>
        <w:ind w:left="993" w:hanging="426"/>
        <w:jc w:val="both"/>
      </w:pPr>
      <w:r>
        <w:t>рыночные цены, сложившиеся на организованных торговых площадках, в том числе биржах, функционирующих на территории Российской Федерации;</w:t>
      </w:r>
    </w:p>
    <w:p w14:paraId="2C4E0708" w14:textId="77777777" w:rsidR="002166D9" w:rsidRDefault="002166D9" w:rsidP="00F67A95">
      <w:pPr>
        <w:pStyle w:val="ConsPlusNormal"/>
        <w:numPr>
          <w:ilvl w:val="0"/>
          <w:numId w:val="76"/>
        </w:numPr>
        <w:spacing w:line="360" w:lineRule="auto"/>
        <w:ind w:left="993" w:hanging="426"/>
        <w:jc w:val="both"/>
      </w:pPr>
      <w: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87091AD" w14:textId="77777777" w:rsidR="002166D9" w:rsidRDefault="002166D9" w:rsidP="00F67A95">
      <w:pPr>
        <w:pStyle w:val="ConsPlusNormal"/>
        <w:spacing w:line="360" w:lineRule="auto"/>
        <w:ind w:firstLine="567"/>
        <w:jc w:val="both"/>
      </w:pPr>
      <w:r>
        <w:t>При отсутствии указанных данных расчетные значения расходов определяются с использованием официальной статистической информации.</w:t>
      </w:r>
    </w:p>
    <w:p w14:paraId="21917689" w14:textId="77777777" w:rsidR="002166D9" w:rsidRDefault="002166D9" w:rsidP="00F67A95">
      <w:pPr>
        <w:pStyle w:val="ConsPlusNormal"/>
        <w:spacing w:line="360" w:lineRule="auto"/>
        <w:ind w:firstLine="567"/>
        <w:jc w:val="both"/>
        <w:rPr>
          <w:rFonts w:eastAsia="Times New Roman" w:cs="Courier New"/>
          <w:color w:val="020C22"/>
          <w:shd w:val="clear" w:color="auto" w:fill="FEFEFE"/>
          <w:lang w:eastAsia="ru-RU"/>
        </w:rPr>
      </w:pPr>
      <w:r>
        <w:rPr>
          <w:rFonts w:eastAsia="Times New Roman" w:cs="Courier New"/>
          <w:color w:val="020C22"/>
          <w:shd w:val="clear" w:color="auto" w:fill="FEFEFE"/>
          <w:lang w:eastAsia="ru-RU"/>
        </w:rPr>
        <w:t xml:space="preserve">Исполнитель отмечает, что в отношении </w:t>
      </w:r>
      <w:r w:rsidRPr="00536A44">
        <w:rPr>
          <w:rFonts w:eastAsia="Times New Roman" w:cs="Courier New"/>
          <w:color w:val="020C22"/>
          <w:shd w:val="clear" w:color="auto" w:fill="FEFEFE"/>
          <w:lang w:eastAsia="ru-RU"/>
        </w:rPr>
        <w:t>услуг по организации функционирования и развитию электросетевого комплекса</w:t>
      </w:r>
      <w:r>
        <w:rPr>
          <w:rFonts w:eastAsia="Times New Roman" w:cs="Courier New"/>
          <w:color w:val="020C22"/>
          <w:shd w:val="clear" w:color="auto" w:fill="FEFEFE"/>
          <w:lang w:eastAsia="ru-RU"/>
        </w:rPr>
        <w:t xml:space="preserve"> отсутствует регулирование и конкурентная среда, а также </w:t>
      </w:r>
      <w:r w:rsidR="0031244B">
        <w:rPr>
          <w:rFonts w:eastAsia="Times New Roman" w:cs="Courier New"/>
          <w:color w:val="020C22"/>
          <w:shd w:val="clear" w:color="auto" w:fill="FEFEFE"/>
          <w:lang w:eastAsia="ru-RU"/>
        </w:rPr>
        <w:t>ПАО </w:t>
      </w:r>
      <w:r>
        <w:rPr>
          <w:rFonts w:eastAsia="Times New Roman" w:cs="Courier New"/>
          <w:color w:val="020C22"/>
          <w:shd w:val="clear" w:color="auto" w:fill="FEFEFE"/>
          <w:lang w:eastAsia="ru-RU"/>
        </w:rPr>
        <w:t>«МРСК Юга» не проведены закупочные мероприятия, как у единственного поставщика услуг, то определение расходов должно производиться согласно пункту 31 Основ ценообразования</w:t>
      </w:r>
      <w:r>
        <w:rPr>
          <w:rFonts w:eastAsia="Times New Roman" w:cs="Courier New"/>
          <w:color w:val="020C22"/>
          <w:shd w:val="clear" w:color="auto" w:fill="FEFEFE"/>
          <w:lang w:eastAsia="ru-RU"/>
        </w:rPr>
        <w:br/>
        <w:t xml:space="preserve"> </w:t>
      </w:r>
      <w:r w:rsidR="0031244B">
        <w:rPr>
          <w:rFonts w:eastAsia="Times New Roman" w:cs="Courier New"/>
          <w:color w:val="020C22"/>
          <w:shd w:val="clear" w:color="auto" w:fill="FEFEFE"/>
          <w:lang w:eastAsia="ru-RU"/>
        </w:rPr>
        <w:t>№ </w:t>
      </w:r>
      <w:r>
        <w:rPr>
          <w:rFonts w:eastAsia="Times New Roman" w:cs="Courier New"/>
          <w:color w:val="020C22"/>
          <w:shd w:val="clear" w:color="auto" w:fill="FEFEFE"/>
          <w:lang w:eastAsia="ru-RU"/>
        </w:rPr>
        <w:t xml:space="preserve">1178.  При этом учитывая, что в расшифровке фактических расходов по договорам с </w:t>
      </w:r>
      <w:r w:rsidR="0031244B">
        <w:rPr>
          <w:rFonts w:eastAsia="Times New Roman" w:cs="Courier New"/>
          <w:color w:val="020C22"/>
          <w:shd w:val="clear" w:color="auto" w:fill="FEFEFE"/>
          <w:lang w:eastAsia="ru-RU"/>
        </w:rPr>
        <w:t>ПАО </w:t>
      </w:r>
      <w:r>
        <w:rPr>
          <w:rFonts w:eastAsia="Times New Roman" w:cs="Courier New"/>
          <w:color w:val="020C22"/>
          <w:shd w:val="clear" w:color="auto" w:fill="FEFEFE"/>
          <w:lang w:eastAsia="ru-RU"/>
        </w:rPr>
        <w:t xml:space="preserve">«Россети» не отражена стоимость услуг, которые позволили </w:t>
      </w:r>
      <w:r>
        <w:rPr>
          <w:rFonts w:eastAsia="Times New Roman" w:cs="Courier New"/>
          <w:color w:val="020C22"/>
          <w:shd w:val="clear" w:color="auto" w:fill="FEFEFE"/>
          <w:lang w:eastAsia="ru-RU"/>
        </w:rPr>
        <w:lastRenderedPageBreak/>
        <w:t xml:space="preserve">улучшить показатели по </w:t>
      </w:r>
      <w:r w:rsidRPr="00536A44">
        <w:rPr>
          <w:rFonts w:eastAsia="Times New Roman" w:cs="Courier New"/>
          <w:color w:val="020C22"/>
          <w:shd w:val="clear" w:color="auto" w:fill="FEFEFE"/>
          <w:lang w:eastAsia="ru-RU"/>
        </w:rPr>
        <w:t>финансов</w:t>
      </w:r>
      <w:r>
        <w:rPr>
          <w:rFonts w:eastAsia="Times New Roman" w:cs="Courier New"/>
          <w:color w:val="020C22"/>
          <w:shd w:val="clear" w:color="auto" w:fill="FEFEFE"/>
          <w:lang w:eastAsia="ru-RU"/>
        </w:rPr>
        <w:t>ой</w:t>
      </w:r>
      <w:r w:rsidRPr="00536A44">
        <w:rPr>
          <w:rFonts w:eastAsia="Times New Roman" w:cs="Courier New"/>
          <w:color w:val="020C22"/>
          <w:shd w:val="clear" w:color="auto" w:fill="FEFEFE"/>
          <w:lang w:eastAsia="ru-RU"/>
        </w:rPr>
        <w:t xml:space="preserve"> динамик</w:t>
      </w:r>
      <w:r>
        <w:rPr>
          <w:rFonts w:eastAsia="Times New Roman" w:cs="Courier New"/>
          <w:color w:val="020C22"/>
          <w:shd w:val="clear" w:color="auto" w:fill="FEFEFE"/>
          <w:lang w:eastAsia="ru-RU"/>
        </w:rPr>
        <w:t>е</w:t>
      </w:r>
      <w:r w:rsidRPr="00536A44">
        <w:rPr>
          <w:rFonts w:eastAsia="Times New Roman" w:cs="Courier New"/>
          <w:color w:val="020C22"/>
          <w:shd w:val="clear" w:color="auto" w:fill="FEFEFE"/>
          <w:lang w:eastAsia="ru-RU"/>
        </w:rPr>
        <w:t xml:space="preserve"> функционирования ДЗО</w:t>
      </w:r>
      <w:r w:rsidR="007C3859">
        <w:rPr>
          <w:rFonts w:eastAsia="Times New Roman" w:cs="Courier New"/>
          <w:color w:val="020C22"/>
          <w:shd w:val="clear" w:color="auto" w:fill="FEFEFE"/>
          <w:lang w:eastAsia="ru-RU"/>
        </w:rPr>
        <w:t> </w:t>
      </w:r>
      <w:r w:rsidR="0031244B">
        <w:rPr>
          <w:rFonts w:eastAsia="Times New Roman" w:cs="Courier New"/>
          <w:color w:val="020C22"/>
          <w:shd w:val="clear" w:color="auto" w:fill="FEFEFE"/>
          <w:lang w:eastAsia="ru-RU"/>
        </w:rPr>
        <w:t>ПАО </w:t>
      </w:r>
      <w:r w:rsidRPr="00536A44">
        <w:rPr>
          <w:rFonts w:eastAsia="Times New Roman" w:cs="Courier New"/>
          <w:color w:val="020C22"/>
          <w:shd w:val="clear" w:color="auto" w:fill="FEFEFE"/>
          <w:lang w:eastAsia="ru-RU"/>
        </w:rPr>
        <w:t>«Россети»,</w:t>
      </w:r>
      <w:r>
        <w:rPr>
          <w:rFonts w:eastAsia="Times New Roman" w:cs="Courier New"/>
          <w:color w:val="020C22"/>
          <w:shd w:val="clear" w:color="auto" w:fill="FEFEFE"/>
          <w:lang w:eastAsia="ru-RU"/>
        </w:rPr>
        <w:t xml:space="preserve"> при ограничении тарифов на услуги по передаче электрической энергии. Кроме того, с 2018 года исключены расходы по ведению казначейского сопровождения ДЗО </w:t>
      </w:r>
      <w:r w:rsidR="0031244B">
        <w:rPr>
          <w:rFonts w:eastAsia="Times New Roman" w:cs="Courier New"/>
          <w:color w:val="020C22"/>
          <w:shd w:val="clear" w:color="auto" w:fill="FEFEFE"/>
          <w:lang w:eastAsia="ru-RU"/>
        </w:rPr>
        <w:t>ПАО </w:t>
      </w:r>
      <w:r>
        <w:rPr>
          <w:rFonts w:eastAsia="Times New Roman" w:cs="Courier New"/>
          <w:color w:val="020C22"/>
          <w:shd w:val="clear" w:color="auto" w:fill="FEFEFE"/>
          <w:lang w:eastAsia="ru-RU"/>
        </w:rPr>
        <w:t xml:space="preserve">«Россети». </w:t>
      </w:r>
    </w:p>
    <w:p w14:paraId="647D33B1" w14:textId="77777777" w:rsidR="002166D9" w:rsidRPr="0052145F" w:rsidRDefault="002166D9" w:rsidP="00F67A95">
      <w:pPr>
        <w:pStyle w:val="ConsPlusNormal"/>
        <w:spacing w:line="360" w:lineRule="auto"/>
        <w:ind w:firstLine="567"/>
        <w:jc w:val="both"/>
        <w:rPr>
          <w:rFonts w:eastAsia="Times New Roman" w:cs="Courier New"/>
          <w:color w:val="020C22"/>
          <w:shd w:val="clear" w:color="auto" w:fill="FEFEFE"/>
          <w:lang w:eastAsia="ru-RU"/>
        </w:rPr>
      </w:pPr>
      <w:r w:rsidRPr="00536A44">
        <w:rPr>
          <w:rFonts w:eastAsia="Times New Roman" w:cs="Courier New"/>
          <w:color w:val="020C22"/>
          <w:shd w:val="clear" w:color="auto" w:fill="FEFEFE"/>
          <w:lang w:eastAsia="ru-RU"/>
        </w:rPr>
        <w:t xml:space="preserve">Учитывая, что Службой по тарифам Астраханской области данные расходы включены в неподконтрольные расходы филиала </w:t>
      </w:r>
      <w:r w:rsidR="0031244B">
        <w:rPr>
          <w:rFonts w:eastAsia="Times New Roman" w:cs="Courier New"/>
          <w:color w:val="020C22"/>
          <w:shd w:val="clear" w:color="auto" w:fill="FEFEFE"/>
          <w:lang w:eastAsia="ru-RU"/>
        </w:rPr>
        <w:t>ПАО </w:t>
      </w:r>
      <w:r w:rsidRPr="00536A44">
        <w:rPr>
          <w:rFonts w:eastAsia="Times New Roman" w:cs="Courier New"/>
          <w:color w:val="020C22"/>
          <w:shd w:val="clear" w:color="auto" w:fill="FEFEFE"/>
          <w:lang w:eastAsia="ru-RU"/>
        </w:rPr>
        <w:t xml:space="preserve">«МРСК Юга» - «Астраханьэнерго», то согласно требований пункта 5 Основ ценообразования </w:t>
      </w:r>
      <w:r w:rsidR="0031244B">
        <w:rPr>
          <w:rFonts w:eastAsia="Times New Roman" w:cs="Courier New"/>
          <w:color w:val="020C22"/>
          <w:shd w:val="clear" w:color="auto" w:fill="FEFEFE"/>
          <w:lang w:eastAsia="ru-RU"/>
        </w:rPr>
        <w:t>№ </w:t>
      </w:r>
      <w:r w:rsidRPr="00536A44">
        <w:rPr>
          <w:rFonts w:eastAsia="Times New Roman" w:cs="Courier New"/>
          <w:color w:val="020C22"/>
          <w:shd w:val="clear" w:color="auto" w:fill="FEFEFE"/>
          <w:lang w:eastAsia="ru-RU"/>
        </w:rPr>
        <w:t xml:space="preserve">1178, которым определено, что при установлении регулируемых цен (тарифов) не допускается повторный учет одних и тех же расходов по указанным видам деятельности, Исполнитель не учитывает в базовом уровне подконтрольных расходов сумму на оказание услуг </w:t>
      </w:r>
      <w:r w:rsidR="0031244B">
        <w:rPr>
          <w:rFonts w:eastAsia="Times New Roman" w:cs="Courier New"/>
          <w:color w:val="020C22"/>
          <w:shd w:val="clear" w:color="auto" w:fill="FEFEFE"/>
          <w:lang w:eastAsia="ru-RU"/>
        </w:rPr>
        <w:t>ПАО </w:t>
      </w:r>
      <w:r w:rsidRPr="00536A44">
        <w:rPr>
          <w:rFonts w:eastAsia="Times New Roman" w:cs="Courier New"/>
          <w:color w:val="020C22"/>
          <w:shd w:val="clear" w:color="auto" w:fill="FEFEFE"/>
          <w:lang w:eastAsia="ru-RU"/>
        </w:rPr>
        <w:t>«Россети». Анализ и учет расходов произведен в разделе «Экспертиза неподконтрольных расходов».</w:t>
      </w:r>
      <w:r>
        <w:rPr>
          <w:rFonts w:eastAsia="Times New Roman" w:cs="Courier New"/>
          <w:color w:val="020C22"/>
          <w:shd w:val="clear" w:color="auto" w:fill="FEFEFE"/>
          <w:lang w:eastAsia="ru-RU"/>
        </w:rPr>
        <w:t xml:space="preserve"> </w:t>
      </w:r>
    </w:p>
    <w:p w14:paraId="323509E8" w14:textId="77777777" w:rsidR="002166D9" w:rsidRPr="00B17795" w:rsidRDefault="00F67A95" w:rsidP="00F67A95">
      <w:pPr>
        <w:spacing w:after="0" w:line="360" w:lineRule="auto"/>
        <w:ind w:firstLine="709"/>
        <w:contextualSpacing/>
        <w:jc w:val="center"/>
        <w:rPr>
          <w:rFonts w:ascii="Myriad Pro" w:eastAsia="Times New Roman" w:hAnsi="Myriad Pro" w:cs="Courier New"/>
          <w:color w:val="020C22"/>
          <w:sz w:val="26"/>
          <w:szCs w:val="26"/>
          <w:shd w:val="clear" w:color="auto" w:fill="FEFEFE"/>
          <w:lang w:eastAsia="ru-RU"/>
        </w:rPr>
      </w:pPr>
      <w:r>
        <w:rPr>
          <w:rFonts w:ascii="Myriad Pro" w:eastAsia="Times New Roman" w:hAnsi="Myriad Pro" w:cs="Courier New"/>
          <w:color w:val="020C22"/>
          <w:sz w:val="26"/>
          <w:szCs w:val="26"/>
          <w:shd w:val="clear" w:color="auto" w:fill="FEFEFE"/>
          <w:lang w:eastAsia="ru-RU"/>
        </w:rPr>
        <w:br w:type="page"/>
      </w:r>
    </w:p>
    <w:p w14:paraId="37C9E5BE" w14:textId="77777777" w:rsidR="002166D9" w:rsidRPr="006F31EB" w:rsidRDefault="002166D9" w:rsidP="009D7CAE">
      <w:pPr>
        <w:pStyle w:val="30"/>
        <w:numPr>
          <w:ilvl w:val="1"/>
          <w:numId w:val="3"/>
        </w:numPr>
        <w:tabs>
          <w:tab w:val="left" w:pos="567"/>
        </w:tabs>
        <w:spacing w:line="360" w:lineRule="auto"/>
        <w:ind w:left="567" w:hanging="578"/>
        <w:jc w:val="both"/>
        <w:rPr>
          <w:rFonts w:ascii="Myriad Pro" w:eastAsia="Calibri" w:hAnsi="Myriad Pro" w:cs="Times New Roman"/>
          <w:b/>
          <w:color w:val="4F6228" w:themeColor="accent3" w:themeShade="80"/>
          <w:sz w:val="26"/>
          <w:szCs w:val="26"/>
        </w:rPr>
      </w:pPr>
      <w:bookmarkStart w:id="72" w:name="_Toc53338959"/>
      <w:r w:rsidRPr="006F31EB">
        <w:rPr>
          <w:rFonts w:ascii="Myriad Pro" w:eastAsia="Calibri" w:hAnsi="Myriad Pro" w:cs="Times New Roman"/>
          <w:b/>
          <w:color w:val="4F6228" w:themeColor="accent3" w:themeShade="80"/>
          <w:sz w:val="26"/>
          <w:szCs w:val="26"/>
        </w:rPr>
        <w:lastRenderedPageBreak/>
        <w:t>Расходы на страхование.</w:t>
      </w:r>
      <w:bookmarkEnd w:id="72"/>
      <w:r w:rsidRPr="006F31EB">
        <w:rPr>
          <w:rFonts w:ascii="Myriad Pro" w:eastAsia="Calibri" w:hAnsi="Myriad Pro" w:cs="Times New Roman"/>
          <w:b/>
          <w:color w:val="4F6228" w:themeColor="accent3" w:themeShade="80"/>
          <w:sz w:val="26"/>
          <w:szCs w:val="26"/>
        </w:rPr>
        <w:t xml:space="preserve"> </w:t>
      </w:r>
    </w:p>
    <w:p w14:paraId="577F8968" w14:textId="77777777" w:rsidR="002166D9" w:rsidRPr="00536A44" w:rsidRDefault="002166D9" w:rsidP="00C876AB">
      <w:pPr>
        <w:spacing w:after="0" w:line="360" w:lineRule="auto"/>
        <w:ind w:firstLine="567"/>
        <w:contextualSpacing/>
        <w:jc w:val="both"/>
        <w:rPr>
          <w:rFonts w:ascii="Myriad Pro" w:hAnsi="Myriad Pro"/>
          <w:sz w:val="26"/>
          <w:szCs w:val="26"/>
        </w:rPr>
      </w:pPr>
      <w:r w:rsidRPr="00536A44">
        <w:rPr>
          <w:rFonts w:ascii="Myriad Pro" w:eastAsia="Calibri" w:hAnsi="Myriad Pro" w:cs="Times New Roman"/>
          <w:color w:val="000000" w:themeColor="text1"/>
          <w:sz w:val="26"/>
          <w:szCs w:val="26"/>
        </w:rPr>
        <w:t xml:space="preserve">В соответствии с п.28 Основ ценообразования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1178 в</w:t>
      </w:r>
      <w:r w:rsidRPr="00536A44">
        <w:rPr>
          <w:rFonts w:ascii="Myriad Pro" w:hAnsi="Myriad Pro"/>
          <w:sz w:val="26"/>
          <w:szCs w:val="26"/>
        </w:rPr>
        <w:t xml:space="preserve"> состав прочих расходов, которые учитываются при определении необходимой валовой выручки, включаются в том числе,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52C73D63" w14:textId="77777777" w:rsidR="002166D9" w:rsidRPr="00536A44" w:rsidRDefault="002166D9" w:rsidP="00C876AB">
      <w:pPr>
        <w:spacing w:after="0" w:line="360" w:lineRule="auto"/>
        <w:ind w:firstLine="567"/>
        <w:contextualSpacing/>
        <w:jc w:val="both"/>
        <w:rPr>
          <w:rFonts w:ascii="Myriad Pro" w:hAnsi="Myriad Pro"/>
          <w:sz w:val="26"/>
          <w:szCs w:val="26"/>
        </w:rPr>
      </w:pPr>
      <w:r w:rsidRPr="00536A44">
        <w:rPr>
          <w:rFonts w:ascii="Myriad Pro" w:hAnsi="Myriad Pro"/>
          <w:sz w:val="26"/>
          <w:szCs w:val="26"/>
        </w:rPr>
        <w:t>В соответствии с </w:t>
      </w:r>
      <w:hyperlink r:id="rId31" w:anchor="dst101983" w:history="1">
        <w:r w:rsidRPr="00536A44">
          <w:rPr>
            <w:rFonts w:ascii="Myriad Pro" w:hAnsi="Myriad Pro"/>
            <w:sz w:val="26"/>
            <w:szCs w:val="26"/>
          </w:rPr>
          <w:t>пунктом 2 статьи 927</w:t>
        </w:r>
      </w:hyperlink>
      <w:r w:rsidRPr="00536A44">
        <w:rPr>
          <w:rFonts w:ascii="Myriad Pro" w:hAnsi="Myriad Pro"/>
          <w:sz w:val="26"/>
          <w:szCs w:val="26"/>
        </w:rPr>
        <w:t> Гражданского кодекса Российской Федерации обязательное страхование - страхование в случаях, когда законом на указанных в нем лиц возлагается обязанность страховать в качестве страхователей жизнь, здоровье или имущество других лиц либо свою гражданскую ответственность перед другими лицами за свой счет или за счет заинтересованных лиц.</w:t>
      </w:r>
    </w:p>
    <w:p w14:paraId="408ADA4D" w14:textId="77777777" w:rsidR="002166D9" w:rsidRPr="00536A44" w:rsidRDefault="002166D9" w:rsidP="00C876AB">
      <w:pPr>
        <w:spacing w:after="0" w:line="360" w:lineRule="auto"/>
        <w:ind w:firstLine="567"/>
        <w:contextualSpacing/>
        <w:jc w:val="both"/>
        <w:rPr>
          <w:rFonts w:ascii="Myriad Pro" w:hAnsi="Myriad Pro"/>
          <w:sz w:val="26"/>
          <w:szCs w:val="26"/>
        </w:rPr>
      </w:pPr>
      <w:r w:rsidRPr="00536A44">
        <w:rPr>
          <w:rFonts w:ascii="Myriad Pro" w:hAnsi="Myriad Pro"/>
          <w:sz w:val="26"/>
          <w:szCs w:val="26"/>
        </w:rPr>
        <w:t>К обязательному страхованию относятся:</w:t>
      </w:r>
    </w:p>
    <w:p w14:paraId="29E5A5EC" w14:textId="77777777" w:rsidR="002166D9" w:rsidRPr="00536A44" w:rsidRDefault="002166D9" w:rsidP="007C3859">
      <w:pPr>
        <w:pStyle w:val="a3"/>
        <w:numPr>
          <w:ilvl w:val="0"/>
          <w:numId w:val="48"/>
        </w:numPr>
        <w:tabs>
          <w:tab w:val="left" w:pos="851"/>
        </w:tabs>
        <w:spacing w:after="0" w:line="360" w:lineRule="auto"/>
        <w:ind w:left="0" w:firstLine="567"/>
        <w:jc w:val="both"/>
        <w:rPr>
          <w:rFonts w:ascii="Myriad Pro" w:eastAsiaTheme="minorHAnsi" w:hAnsi="Myriad Pro" w:cstheme="minorBidi"/>
          <w:sz w:val="26"/>
          <w:szCs w:val="26"/>
        </w:rPr>
      </w:pPr>
      <w:r w:rsidRPr="00536A44">
        <w:rPr>
          <w:rFonts w:ascii="Myriad Pro" w:eastAsiaTheme="minorHAnsi" w:hAnsi="Myriad Pro" w:cstheme="minorBidi"/>
          <w:sz w:val="26"/>
          <w:szCs w:val="26"/>
        </w:rPr>
        <w:t>Согласно Федерально</w:t>
      </w:r>
      <w:r w:rsidR="0026399E">
        <w:rPr>
          <w:rFonts w:ascii="Myriad Pro" w:eastAsiaTheme="minorHAnsi" w:hAnsi="Myriad Pro" w:cstheme="minorBidi"/>
          <w:sz w:val="26"/>
          <w:szCs w:val="26"/>
        </w:rPr>
        <w:t>му</w:t>
      </w:r>
      <w:r w:rsidRPr="00536A44">
        <w:rPr>
          <w:rFonts w:ascii="Myriad Pro" w:eastAsiaTheme="minorHAnsi" w:hAnsi="Myriad Pro" w:cstheme="minorBidi"/>
          <w:sz w:val="26"/>
          <w:szCs w:val="26"/>
        </w:rPr>
        <w:t xml:space="preserve"> закон</w:t>
      </w:r>
      <w:r w:rsidR="0026399E">
        <w:rPr>
          <w:rFonts w:ascii="Myriad Pro" w:eastAsiaTheme="minorHAnsi" w:hAnsi="Myriad Pro" w:cstheme="minorBidi"/>
          <w:sz w:val="26"/>
          <w:szCs w:val="26"/>
        </w:rPr>
        <w:t>у</w:t>
      </w:r>
      <w:r w:rsidRPr="00536A44">
        <w:rPr>
          <w:rFonts w:ascii="Myriad Pro" w:eastAsiaTheme="minorHAnsi" w:hAnsi="Myriad Pro" w:cstheme="minorBidi"/>
          <w:sz w:val="26"/>
          <w:szCs w:val="26"/>
        </w:rPr>
        <w:t xml:space="preserve"> от 25.04.2002 </w:t>
      </w:r>
      <w:r w:rsidR="0031244B">
        <w:rPr>
          <w:rFonts w:ascii="Myriad Pro" w:eastAsiaTheme="minorHAnsi" w:hAnsi="Myriad Pro" w:cstheme="minorBidi"/>
          <w:sz w:val="26"/>
          <w:szCs w:val="26"/>
        </w:rPr>
        <w:t>№ </w:t>
      </w:r>
      <w:r w:rsidRPr="00536A44">
        <w:rPr>
          <w:rFonts w:ascii="Myriad Pro" w:eastAsiaTheme="minorHAnsi" w:hAnsi="Myriad Pro" w:cstheme="minorBidi"/>
          <w:sz w:val="26"/>
          <w:szCs w:val="26"/>
        </w:rPr>
        <w:t>40-ФЗ «Об</w:t>
      </w:r>
      <w:r w:rsidR="0026399E">
        <w:rPr>
          <w:rFonts w:ascii="Myriad Pro" w:eastAsiaTheme="minorHAnsi" w:hAnsi="Myriad Pro" w:cstheme="minorBidi"/>
          <w:sz w:val="26"/>
          <w:szCs w:val="26"/>
        </w:rPr>
        <w:t> </w:t>
      </w:r>
      <w:r w:rsidRPr="00536A44">
        <w:rPr>
          <w:rFonts w:ascii="Myriad Pro" w:eastAsiaTheme="minorHAnsi" w:hAnsi="Myriad Pro" w:cstheme="minorBidi"/>
          <w:sz w:val="26"/>
          <w:szCs w:val="26"/>
        </w:rPr>
        <w:t>обязательном страховании гражданской ответственности владельцев транспортных средств», владельцы транспортных средств </w:t>
      </w:r>
      <w:hyperlink r:id="rId32" w:anchor="dst179" w:history="1">
        <w:r w:rsidRPr="00536A44">
          <w:rPr>
            <w:rFonts w:ascii="Myriad Pro" w:eastAsiaTheme="minorHAnsi" w:hAnsi="Myriad Pro" w:cstheme="minorBidi"/>
            <w:sz w:val="26"/>
            <w:szCs w:val="26"/>
          </w:rPr>
          <w:t>обязаны</w:t>
        </w:r>
      </w:hyperlink>
      <w:r w:rsidRPr="00536A44">
        <w:rPr>
          <w:rFonts w:ascii="Myriad Pro" w:eastAsiaTheme="minorHAnsi" w:hAnsi="Myriad Pro" w:cstheme="minorBidi"/>
          <w:sz w:val="26"/>
          <w:szCs w:val="26"/>
        </w:rPr>
        <w:t> на условиях и в порядке, которые установлены данным Федеральным законом и в соответствии с ним, страховать риск своей </w:t>
      </w:r>
      <w:hyperlink r:id="rId33" w:anchor="dst100008" w:history="1">
        <w:r w:rsidRPr="00536A44">
          <w:rPr>
            <w:rFonts w:ascii="Myriad Pro" w:eastAsiaTheme="minorHAnsi" w:hAnsi="Myriad Pro" w:cstheme="minorBidi"/>
            <w:sz w:val="26"/>
            <w:szCs w:val="26"/>
          </w:rPr>
          <w:t>гражданской ответственности</w:t>
        </w:r>
      </w:hyperlink>
      <w:r w:rsidRPr="00536A44">
        <w:rPr>
          <w:rFonts w:ascii="Myriad Pro" w:eastAsiaTheme="minorHAnsi" w:hAnsi="Myriad Pro" w:cstheme="minorBidi"/>
          <w:sz w:val="26"/>
          <w:szCs w:val="26"/>
        </w:rPr>
        <w:t>, которая может наступить вследствие причинения вреда жизни, здоровью или имуществу других лиц при </w:t>
      </w:r>
      <w:hyperlink r:id="rId34" w:anchor="dst100036" w:history="1">
        <w:r w:rsidRPr="00536A44">
          <w:rPr>
            <w:rFonts w:ascii="Myriad Pro" w:eastAsiaTheme="minorHAnsi" w:hAnsi="Myriad Pro" w:cstheme="minorBidi"/>
            <w:sz w:val="26"/>
            <w:szCs w:val="26"/>
          </w:rPr>
          <w:t>использовании</w:t>
        </w:r>
      </w:hyperlink>
      <w:r w:rsidRPr="00536A44">
        <w:rPr>
          <w:rFonts w:ascii="Myriad Pro" w:eastAsiaTheme="minorHAnsi" w:hAnsi="Myriad Pro" w:cstheme="minorBidi"/>
          <w:sz w:val="26"/>
          <w:szCs w:val="26"/>
        </w:rPr>
        <w:t> транспортных средств.</w:t>
      </w:r>
    </w:p>
    <w:p w14:paraId="6A1B226D" w14:textId="77777777" w:rsidR="002166D9" w:rsidRPr="00536A44" w:rsidRDefault="002166D9" w:rsidP="007C3859">
      <w:pPr>
        <w:pStyle w:val="a3"/>
        <w:numPr>
          <w:ilvl w:val="0"/>
          <w:numId w:val="48"/>
        </w:numPr>
        <w:shd w:val="clear" w:color="auto" w:fill="FFFFFF"/>
        <w:tabs>
          <w:tab w:val="left" w:pos="851"/>
        </w:tabs>
        <w:spacing w:after="0" w:line="360" w:lineRule="auto"/>
        <w:ind w:left="0" w:firstLine="567"/>
        <w:jc w:val="both"/>
        <w:rPr>
          <w:rFonts w:ascii="Myriad Pro" w:eastAsiaTheme="minorHAnsi" w:hAnsi="Myriad Pro" w:cstheme="minorBidi"/>
          <w:sz w:val="26"/>
          <w:szCs w:val="26"/>
        </w:rPr>
      </w:pPr>
      <w:r w:rsidRPr="00536A44">
        <w:rPr>
          <w:rFonts w:ascii="Myriad Pro" w:eastAsiaTheme="minorHAnsi" w:hAnsi="Myriad Pro" w:cstheme="minorBidi"/>
          <w:sz w:val="26"/>
          <w:szCs w:val="26"/>
        </w:rPr>
        <w:t>Согласно Федерально</w:t>
      </w:r>
      <w:r w:rsidR="0026399E">
        <w:rPr>
          <w:rFonts w:ascii="Myriad Pro" w:eastAsiaTheme="minorHAnsi" w:hAnsi="Myriad Pro" w:cstheme="minorBidi"/>
          <w:sz w:val="26"/>
          <w:szCs w:val="26"/>
        </w:rPr>
        <w:t>му</w:t>
      </w:r>
      <w:r w:rsidRPr="00536A44">
        <w:rPr>
          <w:rFonts w:ascii="Myriad Pro" w:eastAsiaTheme="minorHAnsi" w:hAnsi="Myriad Pro" w:cstheme="minorBidi"/>
          <w:sz w:val="26"/>
          <w:szCs w:val="26"/>
        </w:rPr>
        <w:t xml:space="preserve"> закон</w:t>
      </w:r>
      <w:r w:rsidR="0026399E">
        <w:rPr>
          <w:rFonts w:ascii="Myriad Pro" w:eastAsiaTheme="minorHAnsi" w:hAnsi="Myriad Pro" w:cstheme="minorBidi"/>
          <w:sz w:val="26"/>
          <w:szCs w:val="26"/>
        </w:rPr>
        <w:t>у</w:t>
      </w:r>
      <w:r w:rsidRPr="00536A44">
        <w:rPr>
          <w:rFonts w:ascii="Myriad Pro" w:eastAsiaTheme="minorHAnsi" w:hAnsi="Myriad Pro" w:cstheme="minorBidi"/>
          <w:sz w:val="26"/>
          <w:szCs w:val="26"/>
        </w:rPr>
        <w:t xml:space="preserve"> от 27.07.2010 </w:t>
      </w:r>
      <w:r w:rsidR="0031244B">
        <w:rPr>
          <w:rFonts w:ascii="Myriad Pro" w:eastAsiaTheme="minorHAnsi" w:hAnsi="Myriad Pro" w:cstheme="minorBidi"/>
          <w:sz w:val="26"/>
          <w:szCs w:val="26"/>
        </w:rPr>
        <w:t>№ </w:t>
      </w:r>
      <w:r w:rsidRPr="00536A44">
        <w:rPr>
          <w:rFonts w:ascii="Myriad Pro" w:eastAsiaTheme="minorHAnsi" w:hAnsi="Myriad Pro" w:cstheme="minorBidi"/>
          <w:sz w:val="26"/>
          <w:szCs w:val="26"/>
        </w:rPr>
        <w:t>225-ФЗ «О</w:t>
      </w:r>
      <w:r w:rsidR="0026399E">
        <w:rPr>
          <w:rFonts w:ascii="Myriad Pro" w:eastAsiaTheme="minorHAnsi" w:hAnsi="Myriad Pro" w:cstheme="minorBidi"/>
          <w:sz w:val="26"/>
          <w:szCs w:val="26"/>
        </w:rPr>
        <w:t>б </w:t>
      </w:r>
      <w:r w:rsidRPr="00536A44">
        <w:rPr>
          <w:rFonts w:ascii="Myriad Pro" w:eastAsiaTheme="minorHAnsi" w:hAnsi="Myriad Pro" w:cstheme="minorBidi"/>
          <w:sz w:val="26"/>
          <w:szCs w:val="26"/>
        </w:rPr>
        <w:t>обязательном страховании гражданской ответственности владельца опасного объекта за причинение вреда в результате аварии на опасном объекте», владелец опасного производственного объекта обязан страховать имущественные интересы, связанные с обязанностью возместить вред, причиненный потерпевшим, в течение всего срока эксплуатации опасного производственного объекта, с момента ввода объекта в эксплуатацию до момента вывода объекта из государственного реестра опасных производственных объектов. Период эксплуатации включает стадии использования, технического обслуживания, консервации, а также ликвидация опасного объекта.</w:t>
      </w:r>
    </w:p>
    <w:p w14:paraId="2E04ABAE" w14:textId="77777777" w:rsidR="002166D9" w:rsidRPr="00536A44" w:rsidRDefault="002166D9" w:rsidP="007C3859">
      <w:pPr>
        <w:pStyle w:val="a3"/>
        <w:numPr>
          <w:ilvl w:val="0"/>
          <w:numId w:val="48"/>
        </w:numPr>
        <w:shd w:val="clear" w:color="auto" w:fill="FFFFFF"/>
        <w:tabs>
          <w:tab w:val="left" w:pos="851"/>
        </w:tabs>
        <w:spacing w:after="0" w:line="360" w:lineRule="auto"/>
        <w:ind w:left="0" w:firstLine="567"/>
        <w:jc w:val="both"/>
        <w:rPr>
          <w:rFonts w:ascii="Myriad Pro" w:hAnsi="Myriad Pro"/>
          <w:sz w:val="26"/>
          <w:szCs w:val="26"/>
        </w:rPr>
      </w:pPr>
      <w:r w:rsidRPr="00536A44">
        <w:rPr>
          <w:rFonts w:ascii="Myriad Pro" w:hAnsi="Myriad Pro"/>
          <w:sz w:val="26"/>
          <w:szCs w:val="26"/>
        </w:rPr>
        <w:lastRenderedPageBreak/>
        <w:t xml:space="preserve">Согласно статье 18 Федерального закона от 26.03.2003 </w:t>
      </w:r>
      <w:r w:rsidR="0031244B">
        <w:rPr>
          <w:rFonts w:ascii="Myriad Pro" w:hAnsi="Myriad Pro"/>
          <w:sz w:val="26"/>
          <w:szCs w:val="26"/>
        </w:rPr>
        <w:t>№ </w:t>
      </w:r>
      <w:r w:rsidRPr="00536A44">
        <w:rPr>
          <w:rFonts w:ascii="Myriad Pro" w:hAnsi="Myriad Pro"/>
          <w:sz w:val="26"/>
          <w:szCs w:val="26"/>
        </w:rPr>
        <w:t xml:space="preserve">35-ФЗ для защиты своих имущественных интересов действий (бездействия) субъекты электроэнергетики и потребители электрической энергии вправе осуществлять дополнительное добровольное страхование своих предпринимательских рисков.  Согласно статье 935 Гражданского Кодекса Российской Федерации возложена обязанность страховать риск своей гражданской ответственности, которая может наступить вследствие причинения вреда жизни, здоровью или имуществу других лиц или нарушения договоров с другими лицами. </w:t>
      </w:r>
    </w:p>
    <w:p w14:paraId="043B0443" w14:textId="77777777" w:rsidR="002166D9" w:rsidRPr="00536A44" w:rsidRDefault="002166D9" w:rsidP="007C3859">
      <w:pPr>
        <w:pStyle w:val="a3"/>
        <w:numPr>
          <w:ilvl w:val="0"/>
          <w:numId w:val="48"/>
        </w:numPr>
        <w:shd w:val="clear" w:color="auto" w:fill="FFFFFF"/>
        <w:tabs>
          <w:tab w:val="left" w:pos="851"/>
        </w:tabs>
        <w:spacing w:after="0" w:line="360" w:lineRule="auto"/>
        <w:ind w:left="0" w:firstLine="567"/>
        <w:jc w:val="both"/>
        <w:rPr>
          <w:rFonts w:ascii="Myriad Pro" w:eastAsiaTheme="minorHAnsi" w:hAnsi="Myriad Pro" w:cstheme="minorBidi"/>
          <w:sz w:val="26"/>
          <w:szCs w:val="26"/>
        </w:rPr>
      </w:pPr>
      <w:r w:rsidRPr="00536A44">
        <w:rPr>
          <w:rFonts w:ascii="Myriad Pro" w:eastAsiaTheme="minorHAnsi" w:hAnsi="Myriad Pro" w:cstheme="minorBidi"/>
          <w:sz w:val="26"/>
          <w:szCs w:val="26"/>
        </w:rPr>
        <w:t xml:space="preserve">Иное страхование, предусмотренное Коллективным договором </w:t>
      </w:r>
      <w:r w:rsidRPr="00536A44">
        <w:rPr>
          <w:rFonts w:ascii="Myriad Pro" w:eastAsiaTheme="minorHAnsi" w:hAnsi="Myriad Pro" w:cstheme="minorBidi"/>
          <w:sz w:val="26"/>
          <w:szCs w:val="26"/>
        </w:rPr>
        <w:br/>
      </w:r>
      <w:r w:rsidR="0031244B">
        <w:rPr>
          <w:rFonts w:ascii="Myriad Pro" w:eastAsiaTheme="minorHAnsi" w:hAnsi="Myriad Pro" w:cstheme="minorBidi"/>
          <w:sz w:val="26"/>
          <w:szCs w:val="26"/>
        </w:rPr>
        <w:t>ПАО </w:t>
      </w:r>
      <w:r w:rsidRPr="00536A44">
        <w:rPr>
          <w:rFonts w:ascii="Myriad Pro" w:eastAsiaTheme="minorHAnsi" w:hAnsi="Myriad Pro" w:cstheme="minorBidi"/>
          <w:sz w:val="26"/>
          <w:szCs w:val="26"/>
        </w:rPr>
        <w:t xml:space="preserve">«МРСК Юга» на 2016-2018 годы. </w:t>
      </w:r>
    </w:p>
    <w:p w14:paraId="671F2DD8" w14:textId="77777777" w:rsidR="002166D9" w:rsidRPr="0052145F" w:rsidRDefault="002166D9" w:rsidP="00C876AB">
      <w:pPr>
        <w:spacing w:after="0" w:line="360" w:lineRule="auto"/>
        <w:ind w:firstLine="567"/>
        <w:contextualSpacing/>
        <w:jc w:val="both"/>
        <w:rPr>
          <w:rFonts w:ascii="Myriad Pro" w:hAnsi="Myriad Pro"/>
          <w:sz w:val="26"/>
          <w:szCs w:val="26"/>
          <w:highlight w:val="yellow"/>
        </w:rPr>
      </w:pP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2166D9" w:rsidRPr="00536A44" w14:paraId="471FF5A0" w14:textId="77777777" w:rsidTr="00C42A31">
        <w:trPr>
          <w:trHeight w:val="876"/>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2E9774"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750AC4"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2AE1EF"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 xml:space="preserve">Заявлено филиалом </w:t>
            </w:r>
            <w:r w:rsidR="0031244B">
              <w:rPr>
                <w:rFonts w:ascii="Myriad Pro" w:eastAsia="Times New Roman" w:hAnsi="Myriad Pro" w:cs="Calibri"/>
                <w:b/>
                <w:bCs/>
                <w:color w:val="FFFFFF" w:themeColor="background1"/>
                <w:sz w:val="20"/>
                <w:szCs w:val="20"/>
                <w:lang w:eastAsia="ru-RU"/>
              </w:rPr>
              <w:t>ПАО </w:t>
            </w:r>
            <w:r w:rsidRPr="00536A44">
              <w:rPr>
                <w:rFonts w:ascii="Myriad Pro" w:eastAsia="Times New Roman" w:hAnsi="Myriad Pro" w:cs="Calibri"/>
                <w:b/>
                <w:bCs/>
                <w:color w:val="FFFFFF" w:themeColor="background1"/>
                <w:sz w:val="20"/>
                <w:szCs w:val="20"/>
                <w:lang w:eastAsia="ru-RU"/>
              </w:rPr>
              <w:t>«МРСК Юга»- «Астраханьэнерго»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A7AC5"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4B574"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A1ED79"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ТБР на 2018 /факт за 2016, %</w:t>
            </w:r>
          </w:p>
        </w:tc>
      </w:tr>
      <w:tr w:rsidR="002166D9" w:rsidRPr="00536A44" w14:paraId="2E8995DF" w14:textId="77777777" w:rsidTr="00C42A31">
        <w:trPr>
          <w:trHeight w:val="315"/>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01EDD95"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B276A88"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22EAF3C"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40563BD"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DD04CCA"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B1E9011" w14:textId="77777777" w:rsidR="002166D9" w:rsidRPr="00536A44" w:rsidRDefault="002166D9" w:rsidP="00C876AB">
            <w:pPr>
              <w:spacing w:after="0" w:line="240" w:lineRule="auto"/>
              <w:ind w:firstLine="567"/>
              <w:jc w:val="center"/>
              <w:rPr>
                <w:rFonts w:ascii="Myriad Pro" w:eastAsia="Times New Roman" w:hAnsi="Myriad Pro" w:cs="Calibri"/>
                <w:b/>
                <w:bCs/>
                <w:color w:val="FFFFFF" w:themeColor="background1"/>
                <w:sz w:val="20"/>
                <w:szCs w:val="20"/>
                <w:lang w:eastAsia="ru-RU"/>
              </w:rPr>
            </w:pPr>
            <w:r w:rsidRPr="00536A44">
              <w:rPr>
                <w:rFonts w:ascii="Myriad Pro" w:eastAsia="Times New Roman" w:hAnsi="Myriad Pro" w:cs="Calibri"/>
                <w:b/>
                <w:bCs/>
                <w:color w:val="FFFFFF" w:themeColor="background1"/>
                <w:sz w:val="20"/>
                <w:szCs w:val="20"/>
                <w:lang w:eastAsia="ru-RU"/>
              </w:rPr>
              <w:t>6</w:t>
            </w:r>
          </w:p>
        </w:tc>
      </w:tr>
      <w:tr w:rsidR="002166D9" w:rsidRPr="00536A44" w14:paraId="07228FBA" w14:textId="77777777" w:rsidTr="00C42A31">
        <w:trPr>
          <w:trHeight w:val="31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6F47609A" w14:textId="77777777" w:rsidR="002166D9" w:rsidRPr="00536A44" w:rsidRDefault="002166D9" w:rsidP="00CC35CB">
            <w:pPr>
              <w:spacing w:after="0" w:line="240" w:lineRule="auto"/>
              <w:rPr>
                <w:rFonts w:ascii="Myriad Pro" w:eastAsia="Times New Roman" w:hAnsi="Myriad Pro" w:cs="Calibri"/>
                <w:bCs/>
                <w:color w:val="000000"/>
                <w:sz w:val="20"/>
                <w:szCs w:val="20"/>
                <w:lang w:eastAsia="ru-RU"/>
              </w:rPr>
            </w:pPr>
            <w:r w:rsidRPr="00536A44">
              <w:rPr>
                <w:rFonts w:ascii="Myriad Pro" w:eastAsia="Times New Roman" w:hAnsi="Myriad Pro" w:cs="Calibri"/>
                <w:bCs/>
                <w:color w:val="000000"/>
                <w:sz w:val="20"/>
                <w:szCs w:val="20"/>
                <w:lang w:eastAsia="ru-RU"/>
              </w:rPr>
              <w:t>Расходы на страхование</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2051F6EC" w14:textId="77777777" w:rsidR="002166D9" w:rsidRPr="00536A44" w:rsidRDefault="002166D9" w:rsidP="00CC35CB">
            <w:pPr>
              <w:spacing w:after="0" w:line="240" w:lineRule="auto"/>
              <w:jc w:val="center"/>
              <w:rPr>
                <w:rFonts w:ascii="Myriad Pro" w:eastAsia="Times New Roman" w:hAnsi="Myriad Pro" w:cs="Calibri"/>
                <w:bCs/>
                <w:color w:val="000000"/>
                <w:sz w:val="20"/>
                <w:szCs w:val="20"/>
                <w:lang w:eastAsia="ru-RU"/>
              </w:rPr>
            </w:pPr>
            <w:r w:rsidRPr="00536A44">
              <w:rPr>
                <w:rFonts w:ascii="Myriad Pro" w:eastAsia="Times New Roman" w:hAnsi="Myriad Pro" w:cs="Calibri"/>
                <w:bCs/>
                <w:color w:val="000000"/>
                <w:sz w:val="20"/>
                <w:szCs w:val="20"/>
                <w:lang w:eastAsia="ru-RU"/>
              </w:rPr>
              <w:t>14 992,76</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037A82B2" w14:textId="77777777" w:rsidR="002166D9" w:rsidRPr="00536A44" w:rsidRDefault="002166D9" w:rsidP="00CC35CB">
            <w:pPr>
              <w:spacing w:after="0" w:line="240" w:lineRule="auto"/>
              <w:jc w:val="center"/>
              <w:rPr>
                <w:rFonts w:ascii="Myriad Pro" w:eastAsia="Times New Roman" w:hAnsi="Myriad Pro" w:cs="Calibri"/>
                <w:bCs/>
                <w:color w:val="000000"/>
                <w:sz w:val="20"/>
                <w:szCs w:val="20"/>
                <w:lang w:eastAsia="ru-RU"/>
              </w:rPr>
            </w:pPr>
            <w:r w:rsidRPr="00536A44">
              <w:rPr>
                <w:rFonts w:ascii="Myriad Pro" w:eastAsia="Times New Roman" w:hAnsi="Myriad Pro" w:cs="Calibri"/>
                <w:bCs/>
                <w:color w:val="000000"/>
                <w:sz w:val="20"/>
                <w:szCs w:val="20"/>
                <w:lang w:eastAsia="ru-RU"/>
              </w:rPr>
              <w:t>16 114,13</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center"/>
          </w:tcPr>
          <w:p w14:paraId="0DF49AAB" w14:textId="7801623F" w:rsidR="002166D9" w:rsidRPr="00536A44" w:rsidRDefault="002166D9" w:rsidP="00CC35CB">
            <w:pPr>
              <w:spacing w:after="0" w:line="240" w:lineRule="auto"/>
              <w:jc w:val="center"/>
              <w:rPr>
                <w:rFonts w:ascii="Myriad Pro" w:eastAsia="Times New Roman" w:hAnsi="Myriad Pro" w:cs="Calibri"/>
                <w:bCs/>
                <w:color w:val="000000"/>
                <w:sz w:val="20"/>
                <w:szCs w:val="20"/>
                <w:lang w:eastAsia="ru-RU"/>
              </w:rPr>
            </w:pPr>
            <w:r w:rsidRPr="00536A44">
              <w:rPr>
                <w:rFonts w:ascii="Myriad Pro" w:eastAsia="Times New Roman" w:hAnsi="Myriad Pro" w:cs="Calibri"/>
                <w:bCs/>
                <w:color w:val="000000"/>
                <w:sz w:val="20"/>
                <w:szCs w:val="20"/>
                <w:lang w:eastAsia="ru-RU"/>
              </w:rPr>
              <w:t>9 269,1</w:t>
            </w:r>
            <w:r w:rsidR="003D0768">
              <w:rPr>
                <w:rFonts w:ascii="Myriad Pro" w:eastAsia="Times New Roman" w:hAnsi="Myriad Pro" w:cs="Calibri"/>
                <w:bCs/>
                <w:color w:val="000000"/>
                <w:sz w:val="20"/>
                <w:szCs w:val="20"/>
                <w:lang w:eastAsia="ru-RU"/>
              </w:rPr>
              <w:t>8</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BDE47D7" w14:textId="77777777" w:rsidR="002166D9" w:rsidRPr="00536A44" w:rsidRDefault="002166D9" w:rsidP="00CC35CB">
            <w:pPr>
              <w:spacing w:after="0" w:line="240" w:lineRule="auto"/>
              <w:jc w:val="center"/>
              <w:rPr>
                <w:rFonts w:ascii="Myriad Pro" w:eastAsia="Times New Roman" w:hAnsi="Myriad Pro" w:cs="Calibri"/>
                <w:bCs/>
                <w:sz w:val="20"/>
                <w:szCs w:val="20"/>
                <w:lang w:eastAsia="ru-RU"/>
              </w:rPr>
            </w:pPr>
            <w:r w:rsidRPr="00536A44">
              <w:rPr>
                <w:rFonts w:ascii="Myriad Pro" w:eastAsia="Times New Roman" w:hAnsi="Myriad Pro" w:cs="Calibri"/>
                <w:bCs/>
                <w:sz w:val="20"/>
                <w:szCs w:val="20"/>
                <w:lang w:eastAsia="ru-RU"/>
              </w:rPr>
              <w:t>-42,5%</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center"/>
          </w:tcPr>
          <w:p w14:paraId="19770C60" w14:textId="77777777" w:rsidR="002166D9" w:rsidRPr="00536A44" w:rsidRDefault="002166D9" w:rsidP="00CC35CB">
            <w:pPr>
              <w:spacing w:after="0" w:line="240" w:lineRule="auto"/>
              <w:jc w:val="center"/>
              <w:rPr>
                <w:rFonts w:ascii="Myriad Pro" w:eastAsia="Times New Roman" w:hAnsi="Myriad Pro" w:cs="Calibri"/>
                <w:bCs/>
                <w:sz w:val="20"/>
                <w:szCs w:val="20"/>
                <w:lang w:eastAsia="ru-RU"/>
              </w:rPr>
            </w:pPr>
            <w:r w:rsidRPr="00536A44">
              <w:rPr>
                <w:rFonts w:ascii="Myriad Pro" w:eastAsia="Times New Roman" w:hAnsi="Myriad Pro" w:cs="Calibri"/>
                <w:bCs/>
                <w:sz w:val="20"/>
                <w:szCs w:val="20"/>
                <w:lang w:eastAsia="ru-RU"/>
              </w:rPr>
              <w:t>-38,2%</w:t>
            </w:r>
          </w:p>
        </w:tc>
      </w:tr>
    </w:tbl>
    <w:p w14:paraId="53F085AC" w14:textId="77777777" w:rsidR="002166D9" w:rsidRPr="00536A44"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p>
    <w:p w14:paraId="4D44ECAD" w14:textId="77777777" w:rsidR="002166D9" w:rsidRPr="00536A44" w:rsidRDefault="002166D9" w:rsidP="00C876AB">
      <w:pPr>
        <w:spacing w:after="0" w:line="360" w:lineRule="auto"/>
        <w:contextualSpacing/>
        <w:jc w:val="both"/>
        <w:rPr>
          <w:rFonts w:ascii="Myriad Pro" w:eastAsia="Calibri" w:hAnsi="Myriad Pro" w:cs="Times New Roman"/>
          <w:b/>
          <w:color w:val="000000" w:themeColor="text1"/>
          <w:sz w:val="26"/>
          <w:szCs w:val="26"/>
        </w:rPr>
      </w:pPr>
      <w:r w:rsidRPr="00536A44">
        <w:rPr>
          <w:rFonts w:ascii="Myriad Pro" w:eastAsia="Calibri" w:hAnsi="Myriad Pro" w:cs="Times New Roman"/>
          <w:b/>
          <w:color w:val="000000" w:themeColor="text1"/>
          <w:sz w:val="26"/>
          <w:szCs w:val="26"/>
        </w:rPr>
        <w:t>ПОЗИЦИЯ ТЕРРИТОРИАЛЬНОЙ СЕТЕВОЙ ОРГАНИЗАЦИИ</w:t>
      </w:r>
    </w:p>
    <w:p w14:paraId="683896D7" w14:textId="77777777" w:rsidR="002166D9" w:rsidRPr="00536A44"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Филиалом </w:t>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 xml:space="preserve">«МРСК Юга» - «Астраханьэнерго» по статье «Расходы на страхование» на 2018 год была заявлена сумма расходов в размере </w:t>
      </w:r>
      <w:r w:rsidRPr="00536A44">
        <w:rPr>
          <w:rFonts w:ascii="Myriad Pro" w:eastAsia="Calibri" w:hAnsi="Myriad Pro" w:cs="Times New Roman"/>
          <w:color w:val="000000" w:themeColor="text1"/>
          <w:sz w:val="26"/>
          <w:szCs w:val="26"/>
        </w:rPr>
        <w:br/>
        <w:t>16 114,13 тыс. руб.</w:t>
      </w:r>
    </w:p>
    <w:p w14:paraId="5DFFA8D2" w14:textId="77777777" w:rsidR="002166D9" w:rsidRPr="00536A44"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Для обоснования заявленной на 2018 год суммы расходов филиалом </w:t>
      </w:r>
      <w:r w:rsidRPr="00536A44">
        <w:rPr>
          <w:rFonts w:ascii="Myriad Pro" w:eastAsia="Calibri" w:hAnsi="Myriad Pro" w:cs="Times New Roman"/>
          <w:color w:val="000000" w:themeColor="text1"/>
          <w:sz w:val="26"/>
          <w:szCs w:val="26"/>
        </w:rPr>
        <w:br/>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«МРСК Юга» - «Астраханьэнерго» были представлены следующие документы:</w:t>
      </w:r>
    </w:p>
    <w:p w14:paraId="33FC5DA7" w14:textId="77777777" w:rsidR="002166D9" w:rsidRPr="00536A44" w:rsidRDefault="002166D9" w:rsidP="007C3859">
      <w:pPr>
        <w:pStyle w:val="a3"/>
        <w:numPr>
          <w:ilvl w:val="0"/>
          <w:numId w:val="49"/>
        </w:numPr>
        <w:tabs>
          <w:tab w:val="left" w:pos="851"/>
        </w:tabs>
        <w:spacing w:after="0" w:line="360" w:lineRule="auto"/>
        <w:ind w:left="0" w:firstLine="567"/>
        <w:jc w:val="both"/>
        <w:rPr>
          <w:rFonts w:ascii="Myriad Pro" w:hAnsi="Myriad Pro"/>
          <w:color w:val="000000" w:themeColor="text1"/>
          <w:sz w:val="26"/>
          <w:szCs w:val="26"/>
        </w:rPr>
      </w:pPr>
      <w:r w:rsidRPr="00536A44">
        <w:rPr>
          <w:rFonts w:ascii="Myriad Pro" w:hAnsi="Myriad Pro"/>
          <w:color w:val="000000" w:themeColor="text1"/>
          <w:sz w:val="26"/>
          <w:szCs w:val="26"/>
        </w:rPr>
        <w:t>Пояснительная записка по расходам на страхование 2015-2017 года и планируемые на 2018 года;</w:t>
      </w:r>
    </w:p>
    <w:p w14:paraId="73A18F94" w14:textId="77777777" w:rsidR="002166D9" w:rsidRPr="00536A44" w:rsidRDefault="002166D9" w:rsidP="007C3859">
      <w:pPr>
        <w:tabs>
          <w:tab w:val="left" w:pos="851"/>
        </w:tabs>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Положение об обеспечении страховой защиты ОАО «МРСК Юга»;</w:t>
      </w:r>
    </w:p>
    <w:p w14:paraId="180E1EA6" w14:textId="77777777" w:rsidR="002166D9" w:rsidRPr="00536A44" w:rsidRDefault="002166D9" w:rsidP="007C3859">
      <w:pPr>
        <w:pStyle w:val="a3"/>
        <w:numPr>
          <w:ilvl w:val="0"/>
          <w:numId w:val="49"/>
        </w:numPr>
        <w:tabs>
          <w:tab w:val="left" w:pos="851"/>
        </w:tabs>
        <w:spacing w:after="0" w:line="360" w:lineRule="auto"/>
        <w:ind w:left="0" w:firstLine="567"/>
        <w:jc w:val="both"/>
        <w:rPr>
          <w:rFonts w:ascii="Myriad Pro" w:hAnsi="Myriad Pro"/>
          <w:color w:val="000000" w:themeColor="text1"/>
          <w:sz w:val="26"/>
          <w:szCs w:val="26"/>
        </w:rPr>
      </w:pPr>
      <w:r w:rsidRPr="00536A44">
        <w:rPr>
          <w:rFonts w:ascii="Myriad Pro" w:hAnsi="Myriad Pro"/>
          <w:color w:val="000000" w:themeColor="text1"/>
          <w:sz w:val="26"/>
          <w:szCs w:val="26"/>
        </w:rPr>
        <w:t xml:space="preserve"> Договор от 30.12.2016 </w:t>
      </w:r>
      <w:r w:rsidR="0031244B">
        <w:rPr>
          <w:rFonts w:ascii="Myriad Pro" w:hAnsi="Myriad Pro"/>
          <w:color w:val="000000" w:themeColor="text1"/>
          <w:sz w:val="26"/>
          <w:szCs w:val="26"/>
        </w:rPr>
        <w:t>№ </w:t>
      </w:r>
      <w:r w:rsidRPr="00536A44">
        <w:rPr>
          <w:rFonts w:ascii="Myriad Pro" w:hAnsi="Myriad Pro"/>
          <w:color w:val="000000" w:themeColor="text1"/>
          <w:sz w:val="26"/>
          <w:szCs w:val="26"/>
        </w:rPr>
        <w:t xml:space="preserve">32350010-01-1-000110-17 с </w:t>
      </w:r>
      <w:r w:rsidR="0031244B">
        <w:rPr>
          <w:rFonts w:ascii="Myriad Pro" w:hAnsi="Myriad Pro"/>
          <w:color w:val="000000" w:themeColor="text1"/>
          <w:sz w:val="26"/>
          <w:szCs w:val="26"/>
        </w:rPr>
        <w:t>ПАО </w:t>
      </w:r>
      <w:r w:rsidRPr="00536A44">
        <w:rPr>
          <w:rFonts w:ascii="Myriad Pro" w:hAnsi="Myriad Pro"/>
          <w:color w:val="000000" w:themeColor="text1"/>
          <w:sz w:val="26"/>
          <w:szCs w:val="26"/>
        </w:rPr>
        <w:t>СК «Росгосстрах»;</w:t>
      </w:r>
    </w:p>
    <w:p w14:paraId="70BA7FC6" w14:textId="77777777" w:rsidR="002166D9" w:rsidRPr="00536A44" w:rsidRDefault="002166D9" w:rsidP="007C3859">
      <w:pPr>
        <w:pStyle w:val="a3"/>
        <w:numPr>
          <w:ilvl w:val="0"/>
          <w:numId w:val="49"/>
        </w:numPr>
        <w:tabs>
          <w:tab w:val="left" w:pos="851"/>
        </w:tabs>
        <w:spacing w:after="0" w:line="360" w:lineRule="auto"/>
        <w:ind w:left="0" w:firstLine="567"/>
        <w:jc w:val="both"/>
        <w:rPr>
          <w:rFonts w:ascii="Myriad Pro" w:hAnsi="Myriad Pro"/>
          <w:color w:val="000000" w:themeColor="text1"/>
          <w:sz w:val="26"/>
          <w:szCs w:val="26"/>
        </w:rPr>
      </w:pPr>
      <w:r w:rsidRPr="00536A44">
        <w:rPr>
          <w:rFonts w:ascii="Myriad Pro" w:hAnsi="Myriad Pro"/>
          <w:color w:val="000000" w:themeColor="text1"/>
          <w:sz w:val="26"/>
          <w:szCs w:val="26"/>
        </w:rPr>
        <w:t xml:space="preserve">Договор от 15.02.2017 </w:t>
      </w:r>
      <w:r w:rsidR="0031244B">
        <w:rPr>
          <w:rFonts w:ascii="Myriad Pro" w:hAnsi="Myriad Pro"/>
          <w:color w:val="000000" w:themeColor="text1"/>
          <w:sz w:val="26"/>
          <w:szCs w:val="26"/>
        </w:rPr>
        <w:t>№ </w:t>
      </w:r>
      <w:r w:rsidRPr="00536A44">
        <w:rPr>
          <w:rFonts w:ascii="Myriad Pro" w:hAnsi="Myriad Pro"/>
          <w:color w:val="000000" w:themeColor="text1"/>
          <w:sz w:val="26"/>
          <w:szCs w:val="26"/>
        </w:rPr>
        <w:t>1 с АО «СОГАЗ»;</w:t>
      </w:r>
    </w:p>
    <w:p w14:paraId="3DC4B4FC" w14:textId="77777777" w:rsidR="002166D9" w:rsidRPr="00536A44" w:rsidRDefault="002166D9" w:rsidP="007C3859">
      <w:pPr>
        <w:pStyle w:val="a3"/>
        <w:numPr>
          <w:ilvl w:val="0"/>
          <w:numId w:val="49"/>
        </w:numPr>
        <w:tabs>
          <w:tab w:val="left" w:pos="851"/>
        </w:tabs>
        <w:spacing w:after="0" w:line="360" w:lineRule="auto"/>
        <w:ind w:left="0" w:firstLine="567"/>
        <w:jc w:val="both"/>
        <w:rPr>
          <w:rFonts w:ascii="Myriad Pro" w:hAnsi="Myriad Pro"/>
          <w:color w:val="000000" w:themeColor="text1"/>
          <w:sz w:val="26"/>
          <w:szCs w:val="26"/>
        </w:rPr>
      </w:pPr>
      <w:r w:rsidRPr="00536A44">
        <w:rPr>
          <w:rFonts w:ascii="Myriad Pro" w:hAnsi="Myriad Pro"/>
          <w:color w:val="000000" w:themeColor="text1"/>
          <w:sz w:val="26"/>
          <w:szCs w:val="26"/>
        </w:rPr>
        <w:t xml:space="preserve">Договор от 31.12.2014 </w:t>
      </w:r>
      <w:r w:rsidR="0031244B">
        <w:rPr>
          <w:rFonts w:ascii="Myriad Pro" w:hAnsi="Myriad Pro"/>
          <w:color w:val="000000" w:themeColor="text1"/>
          <w:sz w:val="26"/>
          <w:szCs w:val="26"/>
        </w:rPr>
        <w:t>№ </w:t>
      </w:r>
      <w:r w:rsidRPr="00536A44">
        <w:rPr>
          <w:rFonts w:ascii="Myriad Pro" w:hAnsi="Myriad Pro"/>
          <w:color w:val="000000" w:themeColor="text1"/>
          <w:sz w:val="26"/>
          <w:szCs w:val="26"/>
        </w:rPr>
        <w:t xml:space="preserve">2314РТ1301 с ОАО «СОГАЗ» с дополнительным соглашением от 01.03.2017 </w:t>
      </w:r>
      <w:r w:rsidR="0031244B">
        <w:rPr>
          <w:rFonts w:ascii="Myriad Pro" w:hAnsi="Myriad Pro"/>
          <w:color w:val="000000" w:themeColor="text1"/>
          <w:sz w:val="26"/>
          <w:szCs w:val="26"/>
        </w:rPr>
        <w:t>№ </w:t>
      </w:r>
      <w:r w:rsidRPr="00536A44">
        <w:rPr>
          <w:rFonts w:ascii="Myriad Pro" w:hAnsi="Myriad Pro"/>
          <w:color w:val="000000" w:themeColor="text1"/>
          <w:sz w:val="26"/>
          <w:szCs w:val="26"/>
        </w:rPr>
        <w:t xml:space="preserve">2314РТ1303-3 к договору от 31.12.2014 </w:t>
      </w:r>
      <w:r w:rsidR="0031244B">
        <w:rPr>
          <w:rFonts w:ascii="Myriad Pro" w:hAnsi="Myriad Pro"/>
          <w:color w:val="000000" w:themeColor="text1"/>
          <w:sz w:val="26"/>
          <w:szCs w:val="26"/>
        </w:rPr>
        <w:t>№ </w:t>
      </w:r>
      <w:r w:rsidRPr="00536A44">
        <w:rPr>
          <w:rFonts w:ascii="Myriad Pro" w:hAnsi="Myriad Pro"/>
          <w:color w:val="000000" w:themeColor="text1"/>
          <w:sz w:val="26"/>
          <w:szCs w:val="26"/>
        </w:rPr>
        <w:t>2314РТ1301;</w:t>
      </w:r>
    </w:p>
    <w:p w14:paraId="3E5FEA4F" w14:textId="77777777" w:rsidR="002166D9" w:rsidRPr="00536A44" w:rsidRDefault="002166D9" w:rsidP="007C3859">
      <w:pPr>
        <w:pStyle w:val="a3"/>
        <w:numPr>
          <w:ilvl w:val="0"/>
          <w:numId w:val="49"/>
        </w:numPr>
        <w:tabs>
          <w:tab w:val="left" w:pos="851"/>
        </w:tabs>
        <w:spacing w:after="0" w:line="360" w:lineRule="auto"/>
        <w:ind w:left="0" w:firstLine="567"/>
        <w:jc w:val="both"/>
        <w:rPr>
          <w:rFonts w:ascii="Myriad Pro" w:hAnsi="Myriad Pro"/>
          <w:color w:val="000000" w:themeColor="text1"/>
          <w:sz w:val="26"/>
          <w:szCs w:val="26"/>
        </w:rPr>
      </w:pPr>
      <w:r w:rsidRPr="00536A44">
        <w:rPr>
          <w:rFonts w:ascii="Myriad Pro" w:hAnsi="Myriad Pro"/>
          <w:color w:val="000000" w:themeColor="text1"/>
          <w:sz w:val="26"/>
          <w:szCs w:val="26"/>
        </w:rPr>
        <w:lastRenderedPageBreak/>
        <w:t xml:space="preserve">Договор добровольного страхования автотранспортных средств (КАСКО) с </w:t>
      </w:r>
      <w:r w:rsidR="0031244B">
        <w:rPr>
          <w:rFonts w:ascii="Myriad Pro" w:hAnsi="Myriad Pro"/>
          <w:color w:val="000000" w:themeColor="text1"/>
          <w:sz w:val="26"/>
          <w:szCs w:val="26"/>
        </w:rPr>
        <w:t>ПАО </w:t>
      </w:r>
      <w:r w:rsidRPr="00536A44">
        <w:rPr>
          <w:rFonts w:ascii="Myriad Pro" w:hAnsi="Myriad Pro"/>
          <w:color w:val="000000" w:themeColor="text1"/>
          <w:sz w:val="26"/>
          <w:szCs w:val="26"/>
        </w:rPr>
        <w:t xml:space="preserve">СК «Росгосстрах» от 30.12.2016 </w:t>
      </w:r>
      <w:r w:rsidR="0031244B">
        <w:rPr>
          <w:rFonts w:ascii="Myriad Pro" w:hAnsi="Myriad Pro"/>
          <w:color w:val="000000" w:themeColor="text1"/>
          <w:sz w:val="26"/>
          <w:szCs w:val="26"/>
        </w:rPr>
        <w:t>№ </w:t>
      </w:r>
      <w:r w:rsidRPr="00536A44">
        <w:rPr>
          <w:rFonts w:ascii="Myriad Pro" w:hAnsi="Myriad Pro"/>
          <w:color w:val="000000" w:themeColor="text1"/>
          <w:sz w:val="26"/>
          <w:szCs w:val="26"/>
        </w:rPr>
        <w:t>32350010-01-2-000111-17;</w:t>
      </w:r>
    </w:p>
    <w:p w14:paraId="00ACAC79" w14:textId="77777777" w:rsidR="002166D9" w:rsidRPr="00536A44" w:rsidRDefault="002166D9" w:rsidP="007C3859">
      <w:pPr>
        <w:pStyle w:val="a3"/>
        <w:numPr>
          <w:ilvl w:val="0"/>
          <w:numId w:val="49"/>
        </w:numPr>
        <w:tabs>
          <w:tab w:val="left" w:pos="851"/>
        </w:tabs>
        <w:spacing w:after="0" w:line="360" w:lineRule="auto"/>
        <w:ind w:left="0" w:firstLine="567"/>
        <w:jc w:val="both"/>
        <w:rPr>
          <w:rFonts w:ascii="Myriad Pro" w:hAnsi="Myriad Pro"/>
          <w:color w:val="000000" w:themeColor="text1"/>
          <w:sz w:val="26"/>
          <w:szCs w:val="26"/>
        </w:rPr>
      </w:pPr>
      <w:r w:rsidRPr="00536A44">
        <w:rPr>
          <w:rFonts w:ascii="Myriad Pro" w:hAnsi="Myriad Pro"/>
          <w:color w:val="000000" w:themeColor="text1"/>
          <w:sz w:val="26"/>
          <w:szCs w:val="26"/>
        </w:rPr>
        <w:t xml:space="preserve">Договор страхования от несчастных случаев и болезней с </w:t>
      </w:r>
      <w:r w:rsidR="0031244B">
        <w:rPr>
          <w:rFonts w:ascii="Myriad Pro" w:hAnsi="Myriad Pro"/>
          <w:color w:val="000000" w:themeColor="text1"/>
          <w:sz w:val="26"/>
          <w:szCs w:val="26"/>
        </w:rPr>
        <w:t>ПАО </w:t>
      </w:r>
      <w:r w:rsidRPr="00536A44">
        <w:rPr>
          <w:rFonts w:ascii="Myriad Pro" w:hAnsi="Myriad Pro"/>
          <w:color w:val="000000" w:themeColor="text1"/>
          <w:sz w:val="26"/>
          <w:szCs w:val="26"/>
        </w:rPr>
        <w:t xml:space="preserve">«САК «ЭНЕРГОГАРАНТ» от 01.01.2017 </w:t>
      </w:r>
      <w:r w:rsidR="0031244B">
        <w:rPr>
          <w:rFonts w:ascii="Myriad Pro" w:hAnsi="Myriad Pro"/>
          <w:color w:val="000000" w:themeColor="text1"/>
          <w:sz w:val="26"/>
          <w:szCs w:val="26"/>
        </w:rPr>
        <w:t>№ </w:t>
      </w:r>
      <w:r w:rsidRPr="00536A44">
        <w:rPr>
          <w:rFonts w:ascii="Myriad Pro" w:hAnsi="Myriad Pro"/>
          <w:color w:val="000000" w:themeColor="text1"/>
          <w:sz w:val="26"/>
          <w:szCs w:val="26"/>
        </w:rPr>
        <w:t>160005-700-000656;</w:t>
      </w:r>
    </w:p>
    <w:p w14:paraId="7B615447" w14:textId="77777777" w:rsidR="002166D9" w:rsidRPr="00536A44" w:rsidRDefault="002166D9" w:rsidP="007C3859">
      <w:pPr>
        <w:pStyle w:val="a3"/>
        <w:numPr>
          <w:ilvl w:val="0"/>
          <w:numId w:val="49"/>
        </w:numPr>
        <w:tabs>
          <w:tab w:val="left" w:pos="851"/>
        </w:tabs>
        <w:spacing w:after="0" w:line="360" w:lineRule="auto"/>
        <w:ind w:left="0" w:firstLine="567"/>
        <w:jc w:val="both"/>
        <w:rPr>
          <w:rFonts w:ascii="Myriad Pro" w:hAnsi="Myriad Pro"/>
          <w:color w:val="000000" w:themeColor="text1"/>
          <w:sz w:val="26"/>
          <w:szCs w:val="26"/>
        </w:rPr>
      </w:pPr>
      <w:r w:rsidRPr="00536A44">
        <w:rPr>
          <w:rFonts w:ascii="Myriad Pro" w:hAnsi="Myriad Pro"/>
          <w:color w:val="000000" w:themeColor="text1"/>
          <w:sz w:val="26"/>
          <w:szCs w:val="26"/>
        </w:rPr>
        <w:t xml:space="preserve">Договор добровольного страхования автотранспортных средств (КАСКО) с ОАО «АльфаСтрахование» от 30.12.2016 </w:t>
      </w:r>
      <w:r w:rsidR="0031244B">
        <w:rPr>
          <w:rFonts w:ascii="Myriad Pro" w:hAnsi="Myriad Pro"/>
          <w:color w:val="000000" w:themeColor="text1"/>
          <w:sz w:val="26"/>
          <w:szCs w:val="26"/>
        </w:rPr>
        <w:t>№ </w:t>
      </w:r>
      <w:r w:rsidRPr="00536A44">
        <w:rPr>
          <w:rFonts w:ascii="Myriad Pro" w:hAnsi="Myriad Pro"/>
          <w:color w:val="000000" w:themeColor="text1"/>
          <w:sz w:val="26"/>
          <w:szCs w:val="26"/>
        </w:rPr>
        <w:t xml:space="preserve">F915/045/S/6. </w:t>
      </w:r>
    </w:p>
    <w:p w14:paraId="5FEB1C15" w14:textId="77777777" w:rsidR="002166D9" w:rsidRPr="00536A44" w:rsidRDefault="002166D9" w:rsidP="007C3859">
      <w:pPr>
        <w:pStyle w:val="a3"/>
        <w:spacing w:after="0" w:line="360" w:lineRule="auto"/>
        <w:ind w:left="709"/>
        <w:jc w:val="both"/>
        <w:rPr>
          <w:rFonts w:ascii="Myriad Pro" w:hAnsi="Myriad Pro"/>
          <w:color w:val="000000" w:themeColor="text1"/>
          <w:sz w:val="26"/>
          <w:szCs w:val="26"/>
        </w:rPr>
      </w:pPr>
    </w:p>
    <w:p w14:paraId="59A13369" w14:textId="77777777" w:rsidR="002166D9" w:rsidRPr="00536A44" w:rsidRDefault="002166D9" w:rsidP="007C3859">
      <w:pPr>
        <w:autoSpaceDE w:val="0"/>
        <w:autoSpaceDN w:val="0"/>
        <w:adjustRightInd w:val="0"/>
        <w:spacing w:after="0"/>
        <w:jc w:val="center"/>
        <w:rPr>
          <w:rFonts w:ascii="Myriad Pro" w:eastAsia="Calibri" w:hAnsi="Myriad Pro"/>
          <w:b/>
          <w:color w:val="000000"/>
          <w:sz w:val="28"/>
          <w:szCs w:val="28"/>
        </w:rPr>
      </w:pPr>
      <w:r w:rsidRPr="00536A44">
        <w:rPr>
          <w:rFonts w:ascii="Myriad Pro" w:eastAsia="Calibri" w:hAnsi="Myriad Pro"/>
          <w:b/>
          <w:color w:val="000000"/>
          <w:sz w:val="28"/>
          <w:szCs w:val="28"/>
        </w:rPr>
        <w:t>Расчет расходов на страхование на 2018 год, тыс. руб.</w:t>
      </w:r>
    </w:p>
    <w:tbl>
      <w:tblPr>
        <w:tblW w:w="5000" w:type="pct"/>
        <w:jc w:val="center"/>
        <w:tblLook w:val="04A0" w:firstRow="1" w:lastRow="0" w:firstColumn="1" w:lastColumn="0" w:noHBand="0" w:noVBand="1"/>
      </w:tblPr>
      <w:tblGrid>
        <w:gridCol w:w="3264"/>
        <w:gridCol w:w="1561"/>
        <w:gridCol w:w="1561"/>
        <w:gridCol w:w="1430"/>
        <w:gridCol w:w="1529"/>
      </w:tblGrid>
      <w:tr w:rsidR="002166D9" w:rsidRPr="00536A44" w14:paraId="6E86C193" w14:textId="77777777" w:rsidTr="006F31EB">
        <w:trPr>
          <w:trHeight w:val="20"/>
          <w:jc w:val="center"/>
        </w:trPr>
        <w:tc>
          <w:tcPr>
            <w:tcW w:w="1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3E1E8F" w14:textId="77777777" w:rsidR="002166D9" w:rsidRPr="00536A44" w:rsidRDefault="002166D9" w:rsidP="007C3859">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Наименование</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271E81" w14:textId="77777777" w:rsidR="002166D9" w:rsidRPr="00536A44" w:rsidRDefault="002166D9" w:rsidP="007C3859">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2015</w:t>
            </w:r>
          </w:p>
          <w:p w14:paraId="51CA0A70" w14:textId="77777777" w:rsidR="002166D9" w:rsidRPr="00536A44" w:rsidRDefault="002166D9" w:rsidP="007C3859">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факт</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F40C8" w14:textId="77777777" w:rsidR="002166D9" w:rsidRPr="00536A44" w:rsidRDefault="002166D9" w:rsidP="007C3859">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2016</w:t>
            </w:r>
          </w:p>
          <w:p w14:paraId="3165072F" w14:textId="77777777" w:rsidR="002166D9" w:rsidRPr="00536A44" w:rsidRDefault="002166D9" w:rsidP="007C3859">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факт</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15757" w14:textId="77777777" w:rsidR="002166D9" w:rsidRPr="00536A44" w:rsidRDefault="002166D9" w:rsidP="007C3859">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2017</w:t>
            </w:r>
          </w:p>
          <w:p w14:paraId="79106018" w14:textId="77777777" w:rsidR="002166D9" w:rsidRPr="00536A44" w:rsidRDefault="002166D9" w:rsidP="007C3859">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ожидаемое</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438178" w14:textId="77777777" w:rsidR="002166D9" w:rsidRPr="00536A44" w:rsidRDefault="002166D9" w:rsidP="007C3859">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2018</w:t>
            </w:r>
          </w:p>
          <w:p w14:paraId="2CCA78BD" w14:textId="77777777" w:rsidR="002166D9" w:rsidRPr="00536A44" w:rsidRDefault="002166D9" w:rsidP="007C3859">
            <w:pPr>
              <w:spacing w:after="0" w:line="240" w:lineRule="auto"/>
              <w:jc w:val="center"/>
              <w:rPr>
                <w:rFonts w:ascii="Myriad Pro" w:hAnsi="Myriad Pro"/>
                <w:b/>
                <w:bCs/>
                <w:color w:val="FFFFFF" w:themeColor="background1"/>
                <w:sz w:val="20"/>
                <w:szCs w:val="20"/>
              </w:rPr>
            </w:pPr>
            <w:r w:rsidRPr="00536A44">
              <w:rPr>
                <w:rFonts w:ascii="Myriad Pro" w:hAnsi="Myriad Pro"/>
                <w:b/>
                <w:bCs/>
                <w:color w:val="FFFFFF" w:themeColor="background1"/>
                <w:sz w:val="20"/>
                <w:szCs w:val="20"/>
              </w:rPr>
              <w:t>план</w:t>
            </w:r>
          </w:p>
        </w:tc>
      </w:tr>
      <w:tr w:rsidR="002166D9" w:rsidRPr="00536A44" w14:paraId="30289DE0" w14:textId="77777777" w:rsidTr="006F31EB">
        <w:trPr>
          <w:trHeight w:val="20"/>
          <w:jc w:val="center"/>
        </w:trPr>
        <w:tc>
          <w:tcPr>
            <w:tcW w:w="1747" w:type="pct"/>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42BD1937" w14:textId="77777777" w:rsidR="002166D9" w:rsidRPr="00536A44" w:rsidRDefault="002166D9" w:rsidP="007C3859">
            <w:pPr>
              <w:spacing w:after="0" w:line="240" w:lineRule="auto"/>
              <w:jc w:val="both"/>
              <w:rPr>
                <w:rFonts w:ascii="Myriad Pro" w:hAnsi="Myriad Pro"/>
                <w:b/>
                <w:bCs/>
                <w:color w:val="000000"/>
                <w:sz w:val="20"/>
                <w:szCs w:val="20"/>
              </w:rPr>
            </w:pPr>
            <w:r w:rsidRPr="00536A44">
              <w:rPr>
                <w:rFonts w:ascii="Myriad Pro" w:hAnsi="Myriad Pro"/>
                <w:b/>
                <w:bCs/>
                <w:color w:val="000000"/>
                <w:sz w:val="20"/>
                <w:szCs w:val="20"/>
              </w:rPr>
              <w:t>Затраты по страхованию</w:t>
            </w:r>
          </w:p>
        </w:tc>
        <w:tc>
          <w:tcPr>
            <w:tcW w:w="835" w:type="pct"/>
            <w:tcBorders>
              <w:top w:val="single" w:sz="4" w:space="0" w:color="FFFFFF" w:themeColor="background1"/>
              <w:left w:val="single" w:sz="4" w:space="0" w:color="auto"/>
              <w:bottom w:val="single" w:sz="4" w:space="0" w:color="auto"/>
              <w:right w:val="single" w:sz="4" w:space="0" w:color="auto"/>
            </w:tcBorders>
            <w:vAlign w:val="center"/>
          </w:tcPr>
          <w:p w14:paraId="6B7D33B6" w14:textId="77777777" w:rsidR="002166D9" w:rsidRPr="00536A44" w:rsidRDefault="002166D9" w:rsidP="007C3859">
            <w:pPr>
              <w:spacing w:after="0" w:line="240" w:lineRule="auto"/>
              <w:jc w:val="center"/>
              <w:rPr>
                <w:rFonts w:ascii="Myriad Pro" w:hAnsi="Myriad Pro"/>
                <w:b/>
                <w:bCs/>
                <w:color w:val="000000"/>
                <w:sz w:val="20"/>
                <w:szCs w:val="20"/>
              </w:rPr>
            </w:pPr>
            <w:r w:rsidRPr="00536A44">
              <w:rPr>
                <w:rFonts w:ascii="Myriad Pro" w:hAnsi="Myriad Pro"/>
                <w:b/>
                <w:bCs/>
                <w:color w:val="000000"/>
                <w:sz w:val="20"/>
                <w:szCs w:val="20"/>
              </w:rPr>
              <w:t>15 093,238</w:t>
            </w:r>
          </w:p>
        </w:tc>
        <w:tc>
          <w:tcPr>
            <w:tcW w:w="8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D35BA10" w14:textId="77777777" w:rsidR="002166D9" w:rsidRPr="00536A44" w:rsidRDefault="002166D9" w:rsidP="007C3859">
            <w:pPr>
              <w:spacing w:after="0" w:line="240" w:lineRule="auto"/>
              <w:jc w:val="center"/>
              <w:rPr>
                <w:rFonts w:ascii="Myriad Pro" w:hAnsi="Myriad Pro"/>
                <w:b/>
                <w:bCs/>
                <w:color w:val="000000"/>
                <w:sz w:val="20"/>
                <w:szCs w:val="20"/>
              </w:rPr>
            </w:pPr>
            <w:r w:rsidRPr="00536A44">
              <w:rPr>
                <w:rFonts w:ascii="Myriad Pro" w:hAnsi="Myriad Pro"/>
                <w:b/>
                <w:bCs/>
                <w:color w:val="000000"/>
                <w:sz w:val="20"/>
                <w:szCs w:val="20"/>
              </w:rPr>
              <w:t>15 272,771</w:t>
            </w:r>
          </w:p>
        </w:tc>
        <w:tc>
          <w:tcPr>
            <w:tcW w:w="7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2FD5D9" w14:textId="77777777" w:rsidR="002166D9" w:rsidRPr="00536A44" w:rsidRDefault="002166D9" w:rsidP="007C3859">
            <w:pPr>
              <w:spacing w:after="0" w:line="240" w:lineRule="auto"/>
              <w:jc w:val="center"/>
              <w:rPr>
                <w:rFonts w:ascii="Myriad Pro" w:hAnsi="Myriad Pro"/>
                <w:b/>
                <w:bCs/>
                <w:color w:val="000000"/>
                <w:sz w:val="20"/>
                <w:szCs w:val="20"/>
              </w:rPr>
            </w:pPr>
            <w:r w:rsidRPr="00536A44">
              <w:rPr>
                <w:rFonts w:ascii="Myriad Pro" w:hAnsi="Myriad Pro"/>
                <w:b/>
                <w:bCs/>
                <w:color w:val="000000"/>
                <w:sz w:val="20"/>
                <w:szCs w:val="20"/>
              </w:rPr>
              <w:t>16 050,078</w:t>
            </w:r>
          </w:p>
        </w:tc>
        <w:tc>
          <w:tcPr>
            <w:tcW w:w="8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2BBE19" w14:textId="77777777" w:rsidR="002166D9" w:rsidRPr="00536A44" w:rsidRDefault="002166D9" w:rsidP="007C3859">
            <w:pPr>
              <w:spacing w:after="0" w:line="240" w:lineRule="auto"/>
              <w:jc w:val="center"/>
              <w:rPr>
                <w:rFonts w:ascii="Myriad Pro" w:hAnsi="Myriad Pro"/>
                <w:b/>
                <w:bCs/>
                <w:color w:val="000000"/>
                <w:sz w:val="20"/>
                <w:szCs w:val="20"/>
              </w:rPr>
            </w:pPr>
            <w:r w:rsidRPr="00536A44">
              <w:rPr>
                <w:rFonts w:ascii="Myriad Pro" w:hAnsi="Myriad Pro"/>
                <w:b/>
                <w:bCs/>
                <w:color w:val="000000"/>
                <w:sz w:val="20"/>
                <w:szCs w:val="20"/>
              </w:rPr>
              <w:t>16 768,083</w:t>
            </w:r>
          </w:p>
        </w:tc>
      </w:tr>
      <w:tr w:rsidR="002166D9" w:rsidRPr="00536A44" w14:paraId="4663CB21" w14:textId="77777777" w:rsidTr="006F31EB">
        <w:trPr>
          <w:trHeight w:val="20"/>
          <w:jc w:val="center"/>
        </w:trPr>
        <w:tc>
          <w:tcPr>
            <w:tcW w:w="174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13D5738" w14:textId="77777777" w:rsidR="002166D9" w:rsidRPr="00536A44" w:rsidRDefault="002166D9" w:rsidP="007C3859">
            <w:pPr>
              <w:spacing w:after="0" w:line="240" w:lineRule="auto"/>
              <w:jc w:val="both"/>
              <w:rPr>
                <w:rFonts w:ascii="Myriad Pro" w:hAnsi="Myriad Pro"/>
                <w:color w:val="000000"/>
                <w:sz w:val="20"/>
                <w:szCs w:val="20"/>
              </w:rPr>
            </w:pPr>
            <w:r w:rsidRPr="00536A44">
              <w:rPr>
                <w:rFonts w:ascii="Myriad Pro" w:hAnsi="Myriad Pro"/>
                <w:color w:val="000000"/>
                <w:sz w:val="20"/>
                <w:szCs w:val="20"/>
              </w:rPr>
              <w:t>Страхование гражданской ответственности владельцев автотранспортных средств (ОСАГО)</w:t>
            </w:r>
          </w:p>
        </w:tc>
        <w:tc>
          <w:tcPr>
            <w:tcW w:w="835" w:type="pct"/>
            <w:tcBorders>
              <w:top w:val="nil"/>
              <w:left w:val="single" w:sz="4" w:space="0" w:color="auto"/>
              <w:bottom w:val="single" w:sz="4" w:space="0" w:color="auto"/>
              <w:right w:val="single" w:sz="4" w:space="0" w:color="auto"/>
            </w:tcBorders>
            <w:shd w:val="clear" w:color="000000" w:fill="FFFFFF"/>
            <w:vAlign w:val="center"/>
          </w:tcPr>
          <w:p w14:paraId="4947C5B4"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1 620,216</w:t>
            </w:r>
          </w:p>
        </w:tc>
        <w:tc>
          <w:tcPr>
            <w:tcW w:w="835" w:type="pct"/>
            <w:tcBorders>
              <w:top w:val="nil"/>
              <w:left w:val="single" w:sz="4" w:space="0" w:color="auto"/>
              <w:bottom w:val="single" w:sz="4" w:space="0" w:color="auto"/>
              <w:right w:val="single" w:sz="4" w:space="0" w:color="auto"/>
            </w:tcBorders>
            <w:shd w:val="clear" w:color="000000" w:fill="FFFFFF"/>
            <w:noWrap/>
            <w:vAlign w:val="center"/>
            <w:hideMark/>
          </w:tcPr>
          <w:p w14:paraId="6178535E"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1 823,396</w:t>
            </w:r>
          </w:p>
        </w:tc>
        <w:tc>
          <w:tcPr>
            <w:tcW w:w="765" w:type="pct"/>
            <w:tcBorders>
              <w:top w:val="nil"/>
              <w:left w:val="nil"/>
              <w:bottom w:val="single" w:sz="4" w:space="0" w:color="auto"/>
              <w:right w:val="single" w:sz="4" w:space="0" w:color="auto"/>
            </w:tcBorders>
            <w:shd w:val="clear" w:color="000000" w:fill="FFFFFF"/>
            <w:noWrap/>
            <w:vAlign w:val="center"/>
            <w:hideMark/>
          </w:tcPr>
          <w:p w14:paraId="60233A34"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1 890,088</w:t>
            </w:r>
          </w:p>
        </w:tc>
        <w:tc>
          <w:tcPr>
            <w:tcW w:w="819" w:type="pct"/>
            <w:tcBorders>
              <w:top w:val="nil"/>
              <w:left w:val="nil"/>
              <w:bottom w:val="single" w:sz="4" w:space="0" w:color="auto"/>
              <w:right w:val="single" w:sz="4" w:space="0" w:color="auto"/>
            </w:tcBorders>
            <w:shd w:val="clear" w:color="auto" w:fill="auto"/>
            <w:noWrap/>
            <w:vAlign w:val="center"/>
            <w:hideMark/>
          </w:tcPr>
          <w:p w14:paraId="427CBCCD"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lang w:val="en-US"/>
              </w:rPr>
              <w:t>1</w:t>
            </w:r>
            <w:r w:rsidRPr="00536A44">
              <w:rPr>
                <w:rFonts w:ascii="Myriad Pro" w:hAnsi="Myriad Pro"/>
                <w:color w:val="000000"/>
                <w:sz w:val="20"/>
                <w:szCs w:val="20"/>
              </w:rPr>
              <w:t xml:space="preserve"> </w:t>
            </w:r>
            <w:r w:rsidRPr="00536A44">
              <w:rPr>
                <w:rFonts w:ascii="Myriad Pro" w:hAnsi="Myriad Pro"/>
                <w:color w:val="000000"/>
                <w:sz w:val="20"/>
                <w:szCs w:val="20"/>
                <w:lang w:val="en-US"/>
              </w:rPr>
              <w:t>965</w:t>
            </w:r>
            <w:r w:rsidRPr="00536A44">
              <w:rPr>
                <w:rFonts w:ascii="Myriad Pro" w:hAnsi="Myriad Pro"/>
                <w:color w:val="000000"/>
                <w:sz w:val="20"/>
                <w:szCs w:val="20"/>
              </w:rPr>
              <w:t>,692</w:t>
            </w:r>
          </w:p>
        </w:tc>
      </w:tr>
      <w:tr w:rsidR="002166D9" w:rsidRPr="00536A44" w14:paraId="4C9A307B" w14:textId="77777777" w:rsidTr="006F31EB">
        <w:trPr>
          <w:trHeight w:val="20"/>
          <w:jc w:val="center"/>
        </w:trPr>
        <w:tc>
          <w:tcPr>
            <w:tcW w:w="17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7495D7" w14:textId="77777777" w:rsidR="002166D9" w:rsidRPr="00536A44" w:rsidRDefault="002166D9" w:rsidP="007C3859">
            <w:pPr>
              <w:spacing w:after="0" w:line="240" w:lineRule="auto"/>
              <w:jc w:val="both"/>
              <w:rPr>
                <w:rFonts w:ascii="Myriad Pro" w:hAnsi="Myriad Pro"/>
                <w:color w:val="000000"/>
                <w:sz w:val="20"/>
                <w:szCs w:val="20"/>
              </w:rPr>
            </w:pPr>
            <w:r w:rsidRPr="00536A44">
              <w:rPr>
                <w:rFonts w:ascii="Myriad Pro" w:hAnsi="Myriad Pro"/>
                <w:color w:val="000000"/>
                <w:sz w:val="20"/>
                <w:szCs w:val="20"/>
              </w:rPr>
              <w:t>Страхование гражданской ответственности организаций, эксплуатирующих опасные объекты</w:t>
            </w:r>
          </w:p>
        </w:tc>
        <w:tc>
          <w:tcPr>
            <w:tcW w:w="835" w:type="pct"/>
            <w:tcBorders>
              <w:top w:val="nil"/>
              <w:left w:val="single" w:sz="4" w:space="0" w:color="auto"/>
              <w:bottom w:val="single" w:sz="4" w:space="0" w:color="auto"/>
              <w:right w:val="single" w:sz="4" w:space="0" w:color="auto"/>
            </w:tcBorders>
            <w:vAlign w:val="center"/>
          </w:tcPr>
          <w:p w14:paraId="7CA545AC"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246,083</w:t>
            </w:r>
          </w:p>
        </w:tc>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6B6EDF54"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90,955</w:t>
            </w:r>
          </w:p>
        </w:tc>
        <w:tc>
          <w:tcPr>
            <w:tcW w:w="765" w:type="pct"/>
            <w:tcBorders>
              <w:top w:val="nil"/>
              <w:left w:val="nil"/>
              <w:bottom w:val="single" w:sz="4" w:space="0" w:color="auto"/>
              <w:right w:val="single" w:sz="4" w:space="0" w:color="auto"/>
            </w:tcBorders>
            <w:shd w:val="clear" w:color="auto" w:fill="auto"/>
            <w:noWrap/>
            <w:vAlign w:val="center"/>
            <w:hideMark/>
          </w:tcPr>
          <w:p w14:paraId="177A7F7F"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69,600</w:t>
            </w:r>
          </w:p>
        </w:tc>
        <w:tc>
          <w:tcPr>
            <w:tcW w:w="819" w:type="pct"/>
            <w:tcBorders>
              <w:top w:val="nil"/>
              <w:left w:val="nil"/>
              <w:bottom w:val="single" w:sz="4" w:space="0" w:color="auto"/>
              <w:right w:val="single" w:sz="4" w:space="0" w:color="auto"/>
            </w:tcBorders>
            <w:shd w:val="clear" w:color="auto" w:fill="auto"/>
            <w:noWrap/>
            <w:vAlign w:val="center"/>
            <w:hideMark/>
          </w:tcPr>
          <w:p w14:paraId="5179E6DB"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69,600</w:t>
            </w:r>
          </w:p>
        </w:tc>
      </w:tr>
      <w:tr w:rsidR="002166D9" w:rsidRPr="00536A44" w14:paraId="58DE30D3" w14:textId="77777777" w:rsidTr="006F31EB">
        <w:trPr>
          <w:trHeight w:val="20"/>
          <w:jc w:val="center"/>
        </w:trPr>
        <w:tc>
          <w:tcPr>
            <w:tcW w:w="17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42BF1E" w14:textId="77777777" w:rsidR="002166D9" w:rsidRPr="00536A44" w:rsidRDefault="002166D9" w:rsidP="007C3859">
            <w:pPr>
              <w:spacing w:after="0" w:line="240" w:lineRule="auto"/>
              <w:jc w:val="both"/>
              <w:rPr>
                <w:rFonts w:ascii="Myriad Pro" w:hAnsi="Myriad Pro"/>
                <w:color w:val="000000"/>
                <w:sz w:val="20"/>
                <w:szCs w:val="20"/>
              </w:rPr>
            </w:pPr>
            <w:r w:rsidRPr="00536A44">
              <w:rPr>
                <w:rFonts w:ascii="Myriad Pro" w:hAnsi="Myriad Pro"/>
                <w:color w:val="000000"/>
                <w:sz w:val="20"/>
                <w:szCs w:val="20"/>
              </w:rPr>
              <w:t>Страхование имущества кроме транспортных средств</w:t>
            </w:r>
          </w:p>
        </w:tc>
        <w:tc>
          <w:tcPr>
            <w:tcW w:w="835" w:type="pct"/>
            <w:tcBorders>
              <w:top w:val="nil"/>
              <w:left w:val="single" w:sz="4" w:space="0" w:color="auto"/>
              <w:bottom w:val="single" w:sz="4" w:space="0" w:color="auto"/>
              <w:right w:val="single" w:sz="4" w:space="0" w:color="auto"/>
            </w:tcBorders>
            <w:vAlign w:val="center"/>
          </w:tcPr>
          <w:p w14:paraId="65AAB2F8"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7 437,200</w:t>
            </w:r>
          </w:p>
        </w:tc>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60A0C276"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7 437,200</w:t>
            </w:r>
          </w:p>
        </w:tc>
        <w:tc>
          <w:tcPr>
            <w:tcW w:w="765" w:type="pct"/>
            <w:tcBorders>
              <w:top w:val="nil"/>
              <w:left w:val="nil"/>
              <w:bottom w:val="single" w:sz="4" w:space="0" w:color="auto"/>
              <w:right w:val="single" w:sz="4" w:space="0" w:color="auto"/>
            </w:tcBorders>
            <w:shd w:val="clear" w:color="auto" w:fill="auto"/>
            <w:noWrap/>
            <w:vAlign w:val="center"/>
            <w:hideMark/>
          </w:tcPr>
          <w:p w14:paraId="12511810"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7 768,849</w:t>
            </w:r>
          </w:p>
        </w:tc>
        <w:tc>
          <w:tcPr>
            <w:tcW w:w="819" w:type="pct"/>
            <w:tcBorders>
              <w:top w:val="nil"/>
              <w:left w:val="nil"/>
              <w:bottom w:val="single" w:sz="4" w:space="0" w:color="auto"/>
              <w:right w:val="single" w:sz="4" w:space="0" w:color="auto"/>
            </w:tcBorders>
            <w:shd w:val="clear" w:color="auto" w:fill="auto"/>
            <w:noWrap/>
            <w:vAlign w:val="center"/>
            <w:hideMark/>
          </w:tcPr>
          <w:p w14:paraId="4C14E691"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8 079,602</w:t>
            </w:r>
          </w:p>
        </w:tc>
      </w:tr>
      <w:tr w:rsidR="002166D9" w:rsidRPr="00536A44" w14:paraId="489F04B6" w14:textId="77777777" w:rsidTr="006F31EB">
        <w:trPr>
          <w:trHeight w:val="20"/>
          <w:jc w:val="center"/>
        </w:trPr>
        <w:tc>
          <w:tcPr>
            <w:tcW w:w="17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03FAEC" w14:textId="77777777" w:rsidR="002166D9" w:rsidRPr="00536A44" w:rsidRDefault="002166D9" w:rsidP="007C3859">
            <w:pPr>
              <w:spacing w:after="0" w:line="240" w:lineRule="auto"/>
              <w:jc w:val="both"/>
              <w:rPr>
                <w:rFonts w:ascii="Myriad Pro" w:hAnsi="Myriad Pro"/>
                <w:color w:val="000000"/>
                <w:sz w:val="20"/>
                <w:szCs w:val="20"/>
              </w:rPr>
            </w:pPr>
            <w:r w:rsidRPr="00536A44">
              <w:rPr>
                <w:rFonts w:ascii="Myriad Pro" w:hAnsi="Myriad Pro"/>
                <w:color w:val="000000"/>
                <w:sz w:val="20"/>
                <w:szCs w:val="20"/>
              </w:rPr>
              <w:t>Страхование средств автотранспорта (КАСКО)</w:t>
            </w:r>
          </w:p>
        </w:tc>
        <w:tc>
          <w:tcPr>
            <w:tcW w:w="835" w:type="pct"/>
            <w:tcBorders>
              <w:top w:val="single" w:sz="4" w:space="0" w:color="auto"/>
              <w:left w:val="single" w:sz="4" w:space="0" w:color="auto"/>
              <w:bottom w:val="single" w:sz="4" w:space="0" w:color="auto"/>
              <w:right w:val="single" w:sz="4" w:space="0" w:color="auto"/>
            </w:tcBorders>
            <w:vAlign w:val="center"/>
          </w:tcPr>
          <w:p w14:paraId="36BE1BA2"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182,664</w:t>
            </w:r>
          </w:p>
        </w:tc>
        <w:tc>
          <w:tcPr>
            <w:tcW w:w="8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6DEE8"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263,310</w:t>
            </w:r>
          </w:p>
        </w:tc>
        <w:tc>
          <w:tcPr>
            <w:tcW w:w="765" w:type="pct"/>
            <w:tcBorders>
              <w:top w:val="single" w:sz="4" w:space="0" w:color="auto"/>
              <w:left w:val="nil"/>
              <w:bottom w:val="single" w:sz="4" w:space="0" w:color="auto"/>
              <w:right w:val="single" w:sz="4" w:space="0" w:color="auto"/>
            </w:tcBorders>
            <w:shd w:val="clear" w:color="auto" w:fill="auto"/>
            <w:noWrap/>
            <w:vAlign w:val="center"/>
            <w:hideMark/>
          </w:tcPr>
          <w:p w14:paraId="721247F0"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208,060</w:t>
            </w:r>
          </w:p>
        </w:tc>
        <w:tc>
          <w:tcPr>
            <w:tcW w:w="819" w:type="pct"/>
            <w:tcBorders>
              <w:top w:val="single" w:sz="4" w:space="0" w:color="auto"/>
              <w:left w:val="nil"/>
              <w:bottom w:val="single" w:sz="4" w:space="0" w:color="auto"/>
              <w:right w:val="single" w:sz="4" w:space="0" w:color="auto"/>
            </w:tcBorders>
            <w:shd w:val="clear" w:color="auto" w:fill="auto"/>
            <w:noWrap/>
            <w:vAlign w:val="center"/>
            <w:hideMark/>
          </w:tcPr>
          <w:p w14:paraId="425EC457"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208,060</w:t>
            </w:r>
          </w:p>
        </w:tc>
      </w:tr>
      <w:tr w:rsidR="002166D9" w:rsidRPr="00536A44" w14:paraId="5A622BA2" w14:textId="77777777" w:rsidTr="006F31EB">
        <w:trPr>
          <w:trHeight w:val="20"/>
          <w:jc w:val="center"/>
        </w:trPr>
        <w:tc>
          <w:tcPr>
            <w:tcW w:w="17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84A26C" w14:textId="77777777" w:rsidR="002166D9" w:rsidRPr="00536A44" w:rsidRDefault="002166D9" w:rsidP="007C3859">
            <w:pPr>
              <w:spacing w:after="0" w:line="240" w:lineRule="auto"/>
              <w:jc w:val="both"/>
              <w:rPr>
                <w:rFonts w:ascii="Myriad Pro" w:hAnsi="Myriad Pro"/>
                <w:color w:val="000000"/>
                <w:sz w:val="20"/>
                <w:szCs w:val="20"/>
              </w:rPr>
            </w:pPr>
            <w:r w:rsidRPr="00536A44">
              <w:rPr>
                <w:rFonts w:ascii="Myriad Pro" w:hAnsi="Myriad Pro"/>
                <w:color w:val="000000"/>
                <w:sz w:val="20"/>
                <w:szCs w:val="20"/>
              </w:rPr>
              <w:t>Добровольное страхование сотрудников от несчастных случаев и болезней</w:t>
            </w:r>
          </w:p>
        </w:tc>
        <w:tc>
          <w:tcPr>
            <w:tcW w:w="835" w:type="pct"/>
            <w:tcBorders>
              <w:top w:val="nil"/>
              <w:left w:val="single" w:sz="4" w:space="0" w:color="auto"/>
              <w:bottom w:val="single" w:sz="4" w:space="0" w:color="auto"/>
              <w:right w:val="single" w:sz="4" w:space="0" w:color="auto"/>
            </w:tcBorders>
            <w:vAlign w:val="center"/>
          </w:tcPr>
          <w:p w14:paraId="5657B6B7"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209,848</w:t>
            </w:r>
          </w:p>
        </w:tc>
        <w:tc>
          <w:tcPr>
            <w:tcW w:w="835" w:type="pct"/>
            <w:tcBorders>
              <w:top w:val="nil"/>
              <w:left w:val="single" w:sz="4" w:space="0" w:color="auto"/>
              <w:bottom w:val="single" w:sz="4" w:space="0" w:color="auto"/>
              <w:right w:val="single" w:sz="4" w:space="0" w:color="auto"/>
            </w:tcBorders>
            <w:shd w:val="clear" w:color="auto" w:fill="auto"/>
            <w:noWrap/>
            <w:vAlign w:val="center"/>
            <w:hideMark/>
          </w:tcPr>
          <w:p w14:paraId="7E096E22"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212,027</w:t>
            </w:r>
          </w:p>
        </w:tc>
        <w:tc>
          <w:tcPr>
            <w:tcW w:w="765" w:type="pct"/>
            <w:tcBorders>
              <w:top w:val="nil"/>
              <w:left w:val="nil"/>
              <w:bottom w:val="single" w:sz="4" w:space="0" w:color="auto"/>
              <w:right w:val="single" w:sz="4" w:space="0" w:color="auto"/>
            </w:tcBorders>
            <w:shd w:val="clear" w:color="auto" w:fill="auto"/>
            <w:noWrap/>
            <w:vAlign w:val="center"/>
            <w:hideMark/>
          </w:tcPr>
          <w:p w14:paraId="4AD2FE85"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234,429</w:t>
            </w:r>
          </w:p>
        </w:tc>
        <w:tc>
          <w:tcPr>
            <w:tcW w:w="819" w:type="pct"/>
            <w:tcBorders>
              <w:top w:val="nil"/>
              <w:left w:val="nil"/>
              <w:bottom w:val="single" w:sz="4" w:space="0" w:color="auto"/>
              <w:right w:val="single" w:sz="4" w:space="0" w:color="auto"/>
            </w:tcBorders>
            <w:shd w:val="clear" w:color="auto" w:fill="auto"/>
            <w:noWrap/>
            <w:vAlign w:val="center"/>
            <w:hideMark/>
          </w:tcPr>
          <w:p w14:paraId="1B7B0B03"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234,429</w:t>
            </w:r>
          </w:p>
        </w:tc>
      </w:tr>
      <w:tr w:rsidR="002166D9" w:rsidRPr="00536A44" w14:paraId="776113B9" w14:textId="77777777" w:rsidTr="006F31EB">
        <w:trPr>
          <w:trHeight w:val="20"/>
          <w:jc w:val="center"/>
        </w:trPr>
        <w:tc>
          <w:tcPr>
            <w:tcW w:w="174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330D2E0" w14:textId="77777777" w:rsidR="002166D9" w:rsidRPr="00536A44" w:rsidRDefault="002166D9" w:rsidP="007C3859">
            <w:pPr>
              <w:spacing w:after="0" w:line="240" w:lineRule="auto"/>
              <w:jc w:val="both"/>
              <w:rPr>
                <w:rFonts w:ascii="Myriad Pro" w:hAnsi="Myriad Pro"/>
                <w:color w:val="000000"/>
                <w:sz w:val="20"/>
                <w:szCs w:val="20"/>
              </w:rPr>
            </w:pPr>
            <w:r w:rsidRPr="00536A44">
              <w:rPr>
                <w:rFonts w:ascii="Myriad Pro" w:hAnsi="Myriad Pro"/>
                <w:color w:val="000000"/>
                <w:sz w:val="20"/>
                <w:szCs w:val="20"/>
              </w:rPr>
              <w:t>Добровольное медицинское страхование сотрудников (ДМС)</w:t>
            </w:r>
          </w:p>
        </w:tc>
        <w:tc>
          <w:tcPr>
            <w:tcW w:w="835" w:type="pct"/>
            <w:tcBorders>
              <w:top w:val="nil"/>
              <w:left w:val="single" w:sz="4" w:space="0" w:color="auto"/>
              <w:bottom w:val="single" w:sz="4" w:space="0" w:color="auto"/>
              <w:right w:val="single" w:sz="4" w:space="0" w:color="auto"/>
            </w:tcBorders>
            <w:shd w:val="clear" w:color="000000" w:fill="FFFFFF"/>
            <w:vAlign w:val="center"/>
          </w:tcPr>
          <w:p w14:paraId="031699DF"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5397,227</w:t>
            </w:r>
          </w:p>
        </w:tc>
        <w:tc>
          <w:tcPr>
            <w:tcW w:w="835" w:type="pct"/>
            <w:tcBorders>
              <w:top w:val="nil"/>
              <w:left w:val="single" w:sz="4" w:space="0" w:color="auto"/>
              <w:bottom w:val="single" w:sz="4" w:space="0" w:color="auto"/>
              <w:right w:val="single" w:sz="4" w:space="0" w:color="auto"/>
            </w:tcBorders>
            <w:shd w:val="clear" w:color="000000" w:fill="FFFFFF"/>
            <w:noWrap/>
            <w:vAlign w:val="center"/>
            <w:hideMark/>
          </w:tcPr>
          <w:p w14:paraId="15199FDD"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5 445,883</w:t>
            </w:r>
          </w:p>
        </w:tc>
        <w:tc>
          <w:tcPr>
            <w:tcW w:w="765" w:type="pct"/>
            <w:tcBorders>
              <w:top w:val="nil"/>
              <w:left w:val="nil"/>
              <w:bottom w:val="single" w:sz="4" w:space="0" w:color="auto"/>
              <w:right w:val="single" w:sz="4" w:space="0" w:color="auto"/>
            </w:tcBorders>
            <w:shd w:val="clear" w:color="000000" w:fill="FFFFFF"/>
            <w:noWrap/>
            <w:vAlign w:val="center"/>
            <w:hideMark/>
          </w:tcPr>
          <w:p w14:paraId="13168CF7"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6 210,702</w:t>
            </w:r>
          </w:p>
        </w:tc>
        <w:tc>
          <w:tcPr>
            <w:tcW w:w="819" w:type="pct"/>
            <w:tcBorders>
              <w:top w:val="nil"/>
              <w:left w:val="nil"/>
              <w:bottom w:val="single" w:sz="4" w:space="0" w:color="auto"/>
              <w:right w:val="single" w:sz="4" w:space="0" w:color="auto"/>
            </w:tcBorders>
            <w:shd w:val="clear" w:color="auto" w:fill="auto"/>
            <w:noWrap/>
            <w:vAlign w:val="center"/>
            <w:hideMark/>
          </w:tcPr>
          <w:p w14:paraId="632AADF9" w14:textId="77777777" w:rsidR="002166D9" w:rsidRPr="00536A44" w:rsidRDefault="002166D9" w:rsidP="007C3859">
            <w:pPr>
              <w:spacing w:after="0" w:line="240" w:lineRule="auto"/>
              <w:jc w:val="center"/>
              <w:rPr>
                <w:rFonts w:ascii="Myriad Pro" w:hAnsi="Myriad Pro"/>
                <w:color w:val="000000"/>
                <w:sz w:val="20"/>
                <w:szCs w:val="20"/>
              </w:rPr>
            </w:pPr>
            <w:r w:rsidRPr="00536A44">
              <w:rPr>
                <w:rFonts w:ascii="Myriad Pro" w:hAnsi="Myriad Pro"/>
                <w:color w:val="000000"/>
                <w:sz w:val="20"/>
                <w:szCs w:val="20"/>
              </w:rPr>
              <w:t>6 210,7015</w:t>
            </w:r>
          </w:p>
        </w:tc>
      </w:tr>
    </w:tbl>
    <w:p w14:paraId="623E87E8" w14:textId="77777777" w:rsidR="002166D9" w:rsidRPr="00536A44" w:rsidRDefault="002166D9" w:rsidP="00C876AB">
      <w:pPr>
        <w:spacing w:after="0" w:line="360" w:lineRule="auto"/>
        <w:ind w:firstLine="567"/>
        <w:jc w:val="both"/>
        <w:rPr>
          <w:sz w:val="28"/>
          <w:szCs w:val="28"/>
        </w:rPr>
      </w:pPr>
    </w:p>
    <w:p w14:paraId="13F0B81C" w14:textId="77777777" w:rsidR="002166D9" w:rsidRPr="00536A44" w:rsidRDefault="002166D9" w:rsidP="00C876AB">
      <w:pPr>
        <w:spacing w:after="0" w:line="360" w:lineRule="auto"/>
        <w:ind w:firstLine="567"/>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гражданской ответственности владельцев автотранспортных средств (ОСАГО)».</w:t>
      </w:r>
    </w:p>
    <w:p w14:paraId="14D3C212"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Объектом обязательного страхования являются имущественные интересы, связанные с риском гражданской ответственности владельцев транспортных средств по обязательствам, возникающим вследствие причинения вреда жизни, здоровью или имуществу потерпевших при использовании транспортных средств на территории РФ. На каждое транспортное средство оформляются полисы ОСАГО.</w:t>
      </w:r>
    </w:p>
    <w:p w14:paraId="1AC8F359"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Затраты на ОСАГО в 2015 г. составили 1 620,22 тыс. руб. в 2016г. составили 1 823,40 тыс. руб. В 2017г. ожидаемые расходы по данному виду страхования в соответствии с договором от 30.12.2016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 xml:space="preserve">32350010-01-1-000110-17 с </w:t>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 xml:space="preserve">СК «Росгосстрах» (п. 28.1.4. реестра) составят 1 890,09 тыс. руб. Затраты на страхование </w:t>
      </w:r>
      <w:r w:rsidRPr="00536A44">
        <w:rPr>
          <w:rFonts w:ascii="Myriad Pro" w:eastAsia="Calibri" w:hAnsi="Myriad Pro" w:cs="Times New Roman"/>
          <w:color w:val="000000" w:themeColor="text1"/>
          <w:sz w:val="26"/>
          <w:szCs w:val="26"/>
        </w:rPr>
        <w:lastRenderedPageBreak/>
        <w:t>гражданской ответственности владельцев транспортных средств  на 2018г. приняты на уровне 2017г. с учетом ИПЦ 4,0% - 1 965,69 тыс. руб.</w:t>
      </w:r>
    </w:p>
    <w:p w14:paraId="2A2C69C3" w14:textId="77777777" w:rsidR="002166D9" w:rsidRPr="00536A44" w:rsidRDefault="002166D9" w:rsidP="00C876AB">
      <w:pPr>
        <w:spacing w:after="0" w:line="360" w:lineRule="auto"/>
        <w:ind w:firstLine="567"/>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гражданской ответственности организаций, эксплуатирующих опасные объекты (ОПО)».</w:t>
      </w:r>
    </w:p>
    <w:p w14:paraId="04E21BCF"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Данный вид страхования является обязательным, на каждый опасный объект оформляется полис. </w:t>
      </w:r>
    </w:p>
    <w:p w14:paraId="71518FFD"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Фактические затраты в 2015 г. составили 246,08 тыс. руб. в 2016г. составили 90,96 тыс. руб. На период 2017-2019гг. обществом заключен договор от 15.02.2017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 xml:space="preserve">1 с АО «СОГАЗ» (п. 28.1.5. реестра). Затраты на 2017г. и 2018г. составят по 69,60 тыс. руб. </w:t>
      </w:r>
    </w:p>
    <w:p w14:paraId="610DDB2A" w14:textId="77777777" w:rsidR="002166D9" w:rsidRPr="00536A44" w:rsidRDefault="002166D9" w:rsidP="00C876AB">
      <w:pPr>
        <w:spacing w:after="0" w:line="360" w:lineRule="auto"/>
        <w:ind w:firstLine="567"/>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имущества кроме транспортных средств».</w:t>
      </w:r>
    </w:p>
    <w:p w14:paraId="6B9DB6A4"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Объектом страхования являются не противоречащие законодательству РФ имущественные интересы, связанные с владением, пользованием, распоряжением имуществом, принадлежащим страхователю на праве собственности и/или ином законном основании и/или в сохранении которого страхователь имеет законный интерес, а также имущественный интерес, связанный с этим имуществом. Застрахованным считается движимое и недвижимое имущество по следующим группам:</w:t>
      </w:r>
    </w:p>
    <w:p w14:paraId="1C74B05C"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Группа А: Производственные и непроизводственные здания, сооружения и помещения, включая внутреннюю и внешнюю отделку, остекление, инженерное оборудование и коммуникации, сооружения, трубопроводы, сети водопровода и канализации.</w:t>
      </w:r>
    </w:p>
    <w:p w14:paraId="439E79C9"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Группа В: Воздушные и кабельные линии передачи (включая фарфоровые и стеклянные изоляторы), линии связи, а также другие линии, посредством которых осуществляется передача энергии или информации.</w:t>
      </w:r>
    </w:p>
    <w:p w14:paraId="31B2EEFC"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Группа С: Энергетические (силовые) машины и другое технологическое оборудование всех типов и всех классов напряжения включая, но не ограничиваясь следующим: соловые автотрансформаторы и трансформаторы; реакторы, синхронные компенсаторы, трансформаторы собственных нужд трансформаторы тока, трансформаторы напряжения, выключатели, разъединители, отделители, короткозамыкатели, разрядники, ограничители </w:t>
      </w:r>
      <w:r w:rsidRPr="00536A44">
        <w:rPr>
          <w:rFonts w:ascii="Myriad Pro" w:eastAsia="Calibri" w:hAnsi="Myriad Pro" w:cs="Times New Roman"/>
          <w:color w:val="000000" w:themeColor="text1"/>
          <w:sz w:val="26"/>
          <w:szCs w:val="26"/>
        </w:rPr>
        <w:lastRenderedPageBreak/>
        <w:t>перенапряжения, аккумуляторные батареи, высокочастотные заградители, конденсаторы связи, батареи статических конденсаторов, компрессоры, ячейки КРУ (комплектное распределительное устройство), КРУН (комплексное распределительное устройство наружное) классом напряжения от 35 кВ и ниже, устройства релейной защиты и противоаварийной автоматики, прочие энергетические (силовые) машины и технологическое оборудование.</w:t>
      </w:r>
    </w:p>
    <w:p w14:paraId="388700A8"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Группа D: Прочее имущество, находящееся на балансе, не входящее в указанные группы.</w:t>
      </w:r>
    </w:p>
    <w:p w14:paraId="2E30EEF8"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В соответствии с договором от 31.12.2014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 xml:space="preserve">2314РТ1301 с ОАО «СОГАЗ» (п. 28.1.6. реестра) расходы за 2015 г. составили 7 437,20 тыс. руб., а в 2016г. составили 7 437,00 тыс. руб., ожидаемые затраты на 2017г. - 7 768,85 тыс. руб. Плановые затраты на 2018г. составляют 8 079,602 тыс. руб. в соответствии с дополнительным соглашением от 01.03.2017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 xml:space="preserve">2314РТ1303-3 к договору от 31.12.2014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2314РТ1301 (п. 28.1.7. реестра).</w:t>
      </w:r>
    </w:p>
    <w:p w14:paraId="264C73F1" w14:textId="77777777" w:rsidR="002166D9" w:rsidRPr="00536A44" w:rsidRDefault="002166D9" w:rsidP="00C876AB">
      <w:pPr>
        <w:spacing w:after="0" w:line="360" w:lineRule="auto"/>
        <w:ind w:firstLine="567"/>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средств автотранспорта (КАСКО)».</w:t>
      </w:r>
    </w:p>
    <w:p w14:paraId="5E08A1D7"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Объектом страхования являются имущественные интересы, связанные с непредвиденными расходами (убытками) на ремонт или замену застрахованного средства в случае причинения ему материального ущерба или его утраты. </w:t>
      </w:r>
    </w:p>
    <w:p w14:paraId="0C35A547"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Фактические затраты в 2015 г. составили 182,65 тыс. руб. в 2016г. по данному виду страхования составили 263,31 тыс. руб. На период 2017-2019гг. обществом заключен договор добровольного страхования автотранспортных средств (КАСКО) с </w:t>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 xml:space="preserve">СК «Росгосстрах» от 30.12.2016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32350010-01-2-000111-17 (п. 28.1.8. реестра). Исходя из условий договора затраты 2017г. - 208,06 тыс. руб., 2018г. – 208,06 тыс. руб.</w:t>
      </w:r>
    </w:p>
    <w:p w14:paraId="0112450D" w14:textId="77777777" w:rsidR="002166D9" w:rsidRPr="00536A44" w:rsidRDefault="002166D9" w:rsidP="00C876AB">
      <w:pPr>
        <w:spacing w:after="0" w:line="360" w:lineRule="auto"/>
        <w:ind w:firstLine="567"/>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добровольное страхование сотрудников от несчастных случаев и болезней (НС)».</w:t>
      </w:r>
    </w:p>
    <w:p w14:paraId="34EFB64D"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Объектом страхования являются имущественные интересы Застрахованных, связанные с причинением вреда жизни и здоровью Застрахованных вследствие несчастного случая или естественных причин. Временное расстройство здоровья в результате несчастного случая, постоянная утрата трудоспособности </w:t>
      </w:r>
      <w:r w:rsidRPr="00536A44">
        <w:rPr>
          <w:rFonts w:ascii="Myriad Pro" w:eastAsia="Calibri" w:hAnsi="Myriad Pro" w:cs="Times New Roman"/>
          <w:color w:val="000000" w:themeColor="text1"/>
          <w:sz w:val="26"/>
          <w:szCs w:val="26"/>
        </w:rPr>
        <w:lastRenderedPageBreak/>
        <w:t xml:space="preserve">(инвалидность) в результате несчастного случая, смерть в результате несчастного случая. </w:t>
      </w:r>
    </w:p>
    <w:p w14:paraId="6B3172C0"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Затраты по факту 2015 г. составили 209,85 тыс. руб. в 2016г. сложились в размере 212,03 тыс. руб. На период 2017-2019гг. обществом заключен договор страхования от несчастных случаев и болезней с </w:t>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 xml:space="preserve">«САК «ЭНЕРГОГАРАНТ» от 01.01.2017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 xml:space="preserve">160005-700-000656 (п. 28.1.9. реестра) на общую сумму, приходящуюся на филиал «Астраханьэнерго», в размере 703,29 тыс. руб. Распределение затрат по годам произведено пропорционально, таким образом на 2018г. затраты составят  234,43 тыс. руб. </w:t>
      </w:r>
    </w:p>
    <w:p w14:paraId="630C1FBB" w14:textId="77777777" w:rsidR="002166D9" w:rsidRPr="00536A44" w:rsidRDefault="002166D9" w:rsidP="00C876AB">
      <w:pPr>
        <w:spacing w:after="0" w:line="360" w:lineRule="auto"/>
        <w:ind w:firstLine="567"/>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добровольное медицинское страхование сотрудников (ДМС)».</w:t>
      </w:r>
    </w:p>
    <w:p w14:paraId="632A216C"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Объектом добровольного медицинского страхования являются имущественные интересы Застрахованного, связанные с затратами на оказание ему медицинской и иной помощи при возникновении страхового случая.</w:t>
      </w:r>
    </w:p>
    <w:p w14:paraId="625119ED" w14:textId="77777777" w:rsidR="002166D9" w:rsidRPr="00536A44"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Фактические затраты в 2015 г. составили 5 397,23 тыс. руб. в 2016г. по данному виду страхования составили 5 445,88 тыс. руб. На период 2017-2019гг. обществом заключен договор добровольного страхования автотранспортных средств (КАСКО) с ОАО «АльфаСтрахование» от 30.12.2016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F915/045/S/6 (п. 28.1.10. реестра). Исходя из условий договора затраты 2017г. – 6 210,70 тыс. руб., 2018г. – 6 210,70 тыс. руб.</w:t>
      </w:r>
    </w:p>
    <w:p w14:paraId="5C5C964D" w14:textId="77777777" w:rsidR="002166D9"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Затраты по данной статье, отнесенные на вид деятельности «Передача электрической энергии»</w:t>
      </w:r>
      <w:r w:rsidR="006F31EB">
        <w:rPr>
          <w:rFonts w:ascii="Myriad Pro" w:eastAsia="Calibri" w:hAnsi="Myriad Pro" w:cs="Times New Roman"/>
          <w:color w:val="000000" w:themeColor="text1"/>
          <w:sz w:val="26"/>
          <w:szCs w:val="26"/>
        </w:rPr>
        <w:t>,</w:t>
      </w:r>
      <w:r w:rsidRPr="00536A44">
        <w:rPr>
          <w:rFonts w:ascii="Myriad Pro" w:eastAsia="Calibri" w:hAnsi="Myriad Pro" w:cs="Times New Roman"/>
          <w:color w:val="000000" w:themeColor="text1"/>
          <w:sz w:val="26"/>
          <w:szCs w:val="26"/>
        </w:rPr>
        <w:t xml:space="preserve"> составят 16 114,128 тыс. руб.</w:t>
      </w:r>
    </w:p>
    <w:p w14:paraId="66FEF5D1" w14:textId="77777777" w:rsidR="00C876AB" w:rsidRPr="00536A44" w:rsidRDefault="00C876AB" w:rsidP="00C876AB">
      <w:pPr>
        <w:spacing w:after="0" w:line="360" w:lineRule="auto"/>
        <w:ind w:firstLine="567"/>
        <w:jc w:val="both"/>
        <w:rPr>
          <w:rFonts w:ascii="Myriad Pro" w:eastAsia="Calibri" w:hAnsi="Myriad Pro" w:cs="Times New Roman"/>
          <w:color w:val="000000" w:themeColor="text1"/>
          <w:sz w:val="26"/>
          <w:szCs w:val="26"/>
        </w:rPr>
      </w:pPr>
    </w:p>
    <w:p w14:paraId="5E2937B4" w14:textId="77777777" w:rsidR="002166D9" w:rsidRPr="00536A44" w:rsidRDefault="002166D9" w:rsidP="006F31EB">
      <w:pPr>
        <w:keepNext/>
        <w:spacing w:after="0" w:line="360" w:lineRule="auto"/>
        <w:contextualSpacing/>
        <w:jc w:val="both"/>
        <w:rPr>
          <w:rFonts w:ascii="Myriad Pro" w:eastAsia="Calibri" w:hAnsi="Myriad Pro" w:cs="Times New Roman"/>
          <w:b/>
          <w:color w:val="000000" w:themeColor="text1"/>
          <w:sz w:val="26"/>
          <w:szCs w:val="26"/>
        </w:rPr>
      </w:pPr>
      <w:r w:rsidRPr="00536A44">
        <w:rPr>
          <w:rFonts w:ascii="Myriad Pro" w:eastAsia="Calibri" w:hAnsi="Myriad Pro" w:cs="Times New Roman"/>
          <w:b/>
          <w:color w:val="000000" w:themeColor="text1"/>
          <w:sz w:val="26"/>
          <w:szCs w:val="26"/>
        </w:rPr>
        <w:t>ПОЗИЦИЯ ОРГАНА РЕГУЛИРОВАНИЯ</w:t>
      </w:r>
    </w:p>
    <w:p w14:paraId="6E4AD9FE" w14:textId="77777777" w:rsidR="002166D9" w:rsidRPr="00536A44"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Расходы на страхование на 2018 год были определены Службой по тарифам Астраханской области в размере - 9 269,18 тыс. рублей, в том числе:</w:t>
      </w:r>
    </w:p>
    <w:p w14:paraId="4899CACD" w14:textId="77777777" w:rsidR="002166D9" w:rsidRPr="00536A44"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расходы на страхование гражданской ответственности владельцев автотранспортных средств (ОСАГО) – 1 736,38 тыс. рублей;</w:t>
      </w:r>
    </w:p>
    <w:p w14:paraId="4F05F91B" w14:textId="77777777" w:rsidR="002166D9" w:rsidRPr="00536A44"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на страхование имущества (кроме транспортных средств) – 7 465,80 тыс. рублей;</w:t>
      </w:r>
    </w:p>
    <w:p w14:paraId="33326A75" w14:textId="77777777" w:rsidR="002166D9" w:rsidRPr="00536A44"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на страхование гражданской ответственности организаций, эксплуатирующих опасные объекты – 67,0 тыс. рублей.</w:t>
      </w:r>
    </w:p>
    <w:p w14:paraId="302AE8B1" w14:textId="77777777" w:rsidR="002166D9" w:rsidRPr="00536A44" w:rsidRDefault="002166D9" w:rsidP="002166D9">
      <w:pPr>
        <w:spacing w:after="0" w:line="360" w:lineRule="auto"/>
        <w:contextualSpacing/>
        <w:jc w:val="both"/>
        <w:rPr>
          <w:rFonts w:ascii="Myriad Pro" w:eastAsia="Calibri" w:hAnsi="Myriad Pro" w:cs="Times New Roman"/>
          <w:b/>
          <w:color w:val="000000" w:themeColor="text1"/>
          <w:sz w:val="26"/>
          <w:szCs w:val="26"/>
        </w:rPr>
      </w:pPr>
      <w:r w:rsidRPr="00536A44">
        <w:rPr>
          <w:rFonts w:ascii="Myriad Pro" w:eastAsia="Calibri" w:hAnsi="Myriad Pro" w:cs="Times New Roman"/>
          <w:b/>
          <w:color w:val="000000" w:themeColor="text1"/>
          <w:sz w:val="26"/>
          <w:szCs w:val="26"/>
        </w:rPr>
        <w:lastRenderedPageBreak/>
        <w:t>ПОЗИЦИЯ ИСПОЛНИТЕЛЯ</w:t>
      </w:r>
    </w:p>
    <w:p w14:paraId="792D8E23" w14:textId="77777777" w:rsidR="002166D9" w:rsidRPr="00536A44" w:rsidRDefault="002166D9" w:rsidP="00C876AB">
      <w:pPr>
        <w:spacing w:after="0" w:line="360" w:lineRule="auto"/>
        <w:ind w:firstLine="567"/>
        <w:contextualSpacing/>
        <w:jc w:val="both"/>
        <w:rPr>
          <w:rFonts w:ascii="Myriad Pro" w:eastAsia="Calibri" w:hAnsi="Myriad Pro" w:cs="Times New Roman"/>
          <w:bCs/>
          <w:color w:val="000000" w:themeColor="text1"/>
          <w:sz w:val="26"/>
          <w:szCs w:val="26"/>
        </w:rPr>
      </w:pPr>
      <w:r w:rsidRPr="00536A44">
        <w:rPr>
          <w:rFonts w:ascii="Myriad Pro" w:eastAsia="Calibri" w:hAnsi="Myriad Pro" w:cs="Times New Roman"/>
          <w:bCs/>
          <w:color w:val="000000" w:themeColor="text1"/>
          <w:sz w:val="26"/>
          <w:szCs w:val="26"/>
        </w:rPr>
        <w:t xml:space="preserve">Исполнителем проанализированы, представленные филиалом </w:t>
      </w:r>
      <w:r w:rsidR="0031244B">
        <w:rPr>
          <w:rFonts w:ascii="Myriad Pro" w:eastAsia="Calibri" w:hAnsi="Myriad Pro" w:cs="Times New Roman"/>
          <w:bCs/>
          <w:color w:val="000000" w:themeColor="text1"/>
          <w:sz w:val="26"/>
          <w:szCs w:val="26"/>
        </w:rPr>
        <w:t>ПАО </w:t>
      </w:r>
      <w:r w:rsidRPr="00536A44">
        <w:rPr>
          <w:rFonts w:ascii="Myriad Pro" w:eastAsia="Calibri" w:hAnsi="Myriad Pro" w:cs="Times New Roman"/>
          <w:bCs/>
          <w:color w:val="000000" w:themeColor="text1"/>
          <w:sz w:val="26"/>
          <w:szCs w:val="26"/>
        </w:rPr>
        <w:t xml:space="preserve">«МРСК Юга» - «Астраханьэнерго», пояснительная записка, договоры на страхование имущества и ответственности. </w:t>
      </w:r>
    </w:p>
    <w:p w14:paraId="63B2CBA0" w14:textId="77777777" w:rsidR="002166D9" w:rsidRPr="00536A44" w:rsidRDefault="002166D9" w:rsidP="00C876AB">
      <w:pPr>
        <w:spacing w:after="0" w:line="360" w:lineRule="auto"/>
        <w:ind w:firstLine="567"/>
        <w:jc w:val="both"/>
        <w:rPr>
          <w:rFonts w:ascii="Myriad Pro" w:eastAsia="Calibri" w:hAnsi="Myriad Pro" w:cs="Times New Roman"/>
          <w:bCs/>
          <w:i/>
          <w:iCs/>
          <w:color w:val="000000" w:themeColor="text1"/>
          <w:sz w:val="26"/>
          <w:szCs w:val="26"/>
        </w:rPr>
      </w:pPr>
      <w:r w:rsidRPr="00536A44">
        <w:rPr>
          <w:rFonts w:ascii="Myriad Pro" w:eastAsia="Calibri" w:hAnsi="Myriad Pro" w:cs="Times New Roman"/>
          <w:bCs/>
          <w:i/>
          <w:iCs/>
          <w:color w:val="000000" w:themeColor="text1"/>
          <w:sz w:val="26"/>
          <w:szCs w:val="26"/>
        </w:rPr>
        <w:t>«Затраты на страхование гражданской ответственности организаций, эксплуатирующих опасные объекты (ОПО)».</w:t>
      </w:r>
    </w:p>
    <w:p w14:paraId="5D3A9D27" w14:textId="77777777" w:rsidR="002166D9" w:rsidRPr="00536A44" w:rsidRDefault="002166D9" w:rsidP="00C876AB">
      <w:pPr>
        <w:spacing w:after="0" w:line="360" w:lineRule="auto"/>
        <w:ind w:firstLine="567"/>
        <w:contextualSpacing/>
        <w:jc w:val="both"/>
        <w:rPr>
          <w:rFonts w:ascii="Myriad Pro" w:eastAsia="Calibri" w:hAnsi="Myriad Pro" w:cs="Times New Roman"/>
          <w:bCs/>
          <w:color w:val="000000" w:themeColor="text1"/>
          <w:sz w:val="26"/>
          <w:szCs w:val="26"/>
        </w:rPr>
      </w:pPr>
      <w:r w:rsidRPr="00536A44">
        <w:rPr>
          <w:rFonts w:ascii="Myriad Pro" w:eastAsia="Calibri" w:hAnsi="Myriad Pro" w:cs="Times New Roman"/>
          <w:bCs/>
          <w:color w:val="000000" w:themeColor="text1"/>
          <w:sz w:val="26"/>
          <w:szCs w:val="26"/>
        </w:rPr>
        <w:t xml:space="preserve">В обоснование расходов на страхование гражданской ответственности организаций эксплуатирующих опасные объекты представлен договор между </w:t>
      </w:r>
      <w:r w:rsidR="0031244B">
        <w:rPr>
          <w:rFonts w:ascii="Myriad Pro" w:eastAsia="Calibri" w:hAnsi="Myriad Pro" w:cs="Times New Roman"/>
          <w:bCs/>
          <w:color w:val="000000" w:themeColor="text1"/>
          <w:sz w:val="26"/>
          <w:szCs w:val="26"/>
        </w:rPr>
        <w:t>ПАО </w:t>
      </w:r>
      <w:r w:rsidRPr="00536A44">
        <w:rPr>
          <w:rFonts w:ascii="Myriad Pro" w:eastAsia="Calibri" w:hAnsi="Myriad Pro" w:cs="Times New Roman"/>
          <w:bCs/>
          <w:color w:val="000000" w:themeColor="text1"/>
          <w:sz w:val="26"/>
          <w:szCs w:val="26"/>
        </w:rPr>
        <w:t xml:space="preserve">«МРСК Юга» и АО «СОГАЗ» </w:t>
      </w:r>
      <w:r w:rsidR="0031244B">
        <w:rPr>
          <w:rFonts w:ascii="Myriad Pro" w:eastAsia="Calibri" w:hAnsi="Myriad Pro" w:cs="Times New Roman"/>
          <w:bCs/>
          <w:color w:val="000000" w:themeColor="text1"/>
          <w:sz w:val="26"/>
          <w:szCs w:val="26"/>
        </w:rPr>
        <w:t>№ </w:t>
      </w:r>
      <w:r w:rsidRPr="00536A44">
        <w:rPr>
          <w:rFonts w:ascii="Myriad Pro" w:eastAsia="Calibri" w:hAnsi="Myriad Pro" w:cs="Times New Roman"/>
          <w:bCs/>
          <w:color w:val="000000" w:themeColor="text1"/>
          <w:sz w:val="26"/>
          <w:szCs w:val="26"/>
        </w:rPr>
        <w:t xml:space="preserve">10001701000019 заключенный 15 февраля 2017 года, со сроком страхования до 20.02.2019 года. </w:t>
      </w:r>
    </w:p>
    <w:p w14:paraId="2CABCDD1" w14:textId="77777777" w:rsidR="002166D9" w:rsidRPr="00536A44" w:rsidRDefault="002166D9" w:rsidP="00C876AB">
      <w:pPr>
        <w:pStyle w:val="ab"/>
        <w:shd w:val="clear" w:color="auto" w:fill="FFFFFF"/>
        <w:spacing w:before="0" w:beforeAutospacing="0" w:after="0" w:afterAutospacing="0" w:line="360" w:lineRule="auto"/>
        <w:ind w:firstLine="567"/>
        <w:jc w:val="both"/>
        <w:rPr>
          <w:rFonts w:ascii="Myriad Pro" w:eastAsia="Calibri" w:hAnsi="Myriad Pro"/>
          <w:bCs/>
          <w:color w:val="000000" w:themeColor="text1"/>
          <w:sz w:val="26"/>
          <w:szCs w:val="26"/>
        </w:rPr>
      </w:pPr>
      <w:r w:rsidRPr="00536A44">
        <w:rPr>
          <w:rFonts w:ascii="Myriad Pro" w:eastAsia="Calibri" w:hAnsi="Myriad Pro"/>
          <w:bCs/>
          <w:color w:val="000000" w:themeColor="text1"/>
          <w:sz w:val="26"/>
          <w:szCs w:val="26"/>
        </w:rPr>
        <w:t xml:space="preserve">В представленном договоре согласно Федерального закона от 21 июля 1997 года </w:t>
      </w:r>
      <w:r w:rsidR="0031244B">
        <w:rPr>
          <w:rFonts w:ascii="Myriad Pro" w:eastAsia="Calibri" w:hAnsi="Myriad Pro"/>
          <w:bCs/>
          <w:color w:val="000000" w:themeColor="text1"/>
          <w:sz w:val="26"/>
          <w:szCs w:val="26"/>
        </w:rPr>
        <w:t>№ </w:t>
      </w:r>
      <w:r w:rsidRPr="00536A44">
        <w:rPr>
          <w:rFonts w:ascii="Myriad Pro" w:eastAsia="Calibri" w:hAnsi="Myriad Pro"/>
          <w:bCs/>
          <w:color w:val="000000" w:themeColor="text1"/>
          <w:sz w:val="26"/>
          <w:szCs w:val="26"/>
        </w:rPr>
        <w:t xml:space="preserve">116-ФЗ «О промышленной безопасности опасных производственных объектов» ,  Правил регистрации объектов в государственном реестре опасных производственных объектов, утвержденных постановлением Правительства РФ от 24 ноября 1998 года </w:t>
      </w:r>
      <w:r w:rsidR="0031244B">
        <w:rPr>
          <w:rFonts w:ascii="Myriad Pro" w:eastAsia="Calibri" w:hAnsi="Myriad Pro"/>
          <w:bCs/>
          <w:color w:val="000000" w:themeColor="text1"/>
          <w:sz w:val="26"/>
          <w:szCs w:val="26"/>
        </w:rPr>
        <w:t>№ </w:t>
      </w:r>
      <w:r w:rsidRPr="00536A44">
        <w:rPr>
          <w:rFonts w:ascii="Myriad Pro" w:eastAsia="Calibri" w:hAnsi="Myriad Pro"/>
          <w:bCs/>
          <w:color w:val="000000" w:themeColor="text1"/>
          <w:sz w:val="26"/>
          <w:szCs w:val="26"/>
        </w:rPr>
        <w:t xml:space="preserve">1371, Административного регламента по предоставлению Федеральной службой по экологическому, технологическому и атомному надзору государственной услуги по регистрации опасных производственных объектов в государственном реестре опасных производственных объектов, утвержденного приказом Ростехнадзора от 08.04.2019 </w:t>
      </w:r>
      <w:r w:rsidR="0031244B">
        <w:rPr>
          <w:rFonts w:ascii="Myriad Pro" w:eastAsia="Calibri" w:hAnsi="Myriad Pro"/>
          <w:bCs/>
          <w:color w:val="000000" w:themeColor="text1"/>
          <w:sz w:val="26"/>
          <w:szCs w:val="26"/>
        </w:rPr>
        <w:t>№ </w:t>
      </w:r>
      <w:r w:rsidRPr="00536A44">
        <w:rPr>
          <w:rFonts w:ascii="Myriad Pro" w:eastAsia="Calibri" w:hAnsi="Myriad Pro"/>
          <w:bCs/>
          <w:color w:val="000000" w:themeColor="text1"/>
          <w:sz w:val="26"/>
          <w:szCs w:val="26"/>
        </w:rPr>
        <w:t xml:space="preserve">140, требований к регистрации объектов в государственном реестре опасных производственных объектов и ведению государственного реестра опасных производственных объектов утвержденных приказом Ростехнадзора от 25.11.2016 </w:t>
      </w:r>
      <w:r w:rsidR="0031244B">
        <w:rPr>
          <w:rFonts w:ascii="Myriad Pro" w:eastAsia="Calibri" w:hAnsi="Myriad Pro"/>
          <w:bCs/>
          <w:color w:val="000000" w:themeColor="text1"/>
          <w:sz w:val="26"/>
          <w:szCs w:val="26"/>
        </w:rPr>
        <w:t>№ </w:t>
      </w:r>
      <w:r w:rsidRPr="00536A44">
        <w:rPr>
          <w:rFonts w:ascii="Myriad Pro" w:eastAsia="Calibri" w:hAnsi="Myriad Pro"/>
          <w:bCs/>
          <w:color w:val="000000" w:themeColor="text1"/>
          <w:sz w:val="26"/>
          <w:szCs w:val="26"/>
        </w:rPr>
        <w:t xml:space="preserve">495, отражены опасные промышленные объекты (далее – ОПО) зарегистрированные Управлением Ростехнадзора в государственном реестре опасных производственных объектов. </w:t>
      </w:r>
    </w:p>
    <w:p w14:paraId="56038CF0" w14:textId="77777777" w:rsidR="002166D9" w:rsidRPr="00536A44" w:rsidRDefault="002166D9" w:rsidP="00C876AB">
      <w:pPr>
        <w:pStyle w:val="ab"/>
        <w:shd w:val="clear" w:color="auto" w:fill="FFFFFF"/>
        <w:spacing w:before="0" w:beforeAutospacing="0" w:after="0" w:afterAutospacing="0" w:line="360" w:lineRule="auto"/>
        <w:ind w:firstLine="567"/>
        <w:jc w:val="both"/>
        <w:rPr>
          <w:rFonts w:ascii="Myriad Pro" w:eastAsia="Calibri" w:hAnsi="Myriad Pro"/>
          <w:bCs/>
          <w:color w:val="000000" w:themeColor="text1"/>
          <w:sz w:val="26"/>
          <w:szCs w:val="26"/>
        </w:rPr>
      </w:pPr>
      <w:r w:rsidRPr="00536A44">
        <w:rPr>
          <w:rFonts w:ascii="Myriad Pro" w:eastAsia="Calibri" w:hAnsi="Myriad Pro"/>
          <w:bCs/>
          <w:color w:val="000000" w:themeColor="text1"/>
          <w:sz w:val="26"/>
          <w:szCs w:val="26"/>
        </w:rPr>
        <w:t>В представленном договоре отражены ОПО (Участки транспортные РЭС) зарегистрированные в Государственном реестре ОПО под номерами №А29-05010-0057, А29-05010-0058, А29-05010-0060, А29-05010-0104, А29-05010-0105, А29-05010-0105, А29-05010-0107, А29-05010-0108, А29-05010-0109, А29-05010-0110, А29-05010-0111, А29-05010-0112, А29-05010-0113, А29-05010-0114, по которым страховая премия составляет 68,4 тыс. рублей.</w:t>
      </w:r>
    </w:p>
    <w:p w14:paraId="6142AE00" w14:textId="77777777" w:rsidR="002166D9" w:rsidRPr="00536A44" w:rsidRDefault="002166D9" w:rsidP="00C876AB">
      <w:pPr>
        <w:pStyle w:val="ab"/>
        <w:shd w:val="clear" w:color="auto" w:fill="FFFFFF"/>
        <w:spacing w:before="0" w:beforeAutospacing="0" w:after="0" w:afterAutospacing="0" w:line="360" w:lineRule="auto"/>
        <w:ind w:firstLine="567"/>
        <w:jc w:val="both"/>
        <w:rPr>
          <w:rFonts w:ascii="Myriad Pro" w:eastAsia="Calibri" w:hAnsi="Myriad Pro"/>
          <w:bCs/>
          <w:color w:val="000000" w:themeColor="text1"/>
          <w:sz w:val="26"/>
          <w:szCs w:val="26"/>
        </w:rPr>
      </w:pPr>
      <w:r w:rsidRPr="00536A44">
        <w:rPr>
          <w:rFonts w:ascii="Myriad Pro" w:eastAsia="Calibri" w:hAnsi="Myriad Pro"/>
          <w:bCs/>
          <w:color w:val="000000" w:themeColor="text1"/>
          <w:sz w:val="26"/>
          <w:szCs w:val="26"/>
        </w:rPr>
        <w:lastRenderedPageBreak/>
        <w:t xml:space="preserve">Исполнителем исключена страховая премия по Зданию Административному филиала </w:t>
      </w:r>
      <w:r w:rsidR="0031244B">
        <w:rPr>
          <w:rFonts w:ascii="Myriad Pro" w:eastAsia="Calibri" w:hAnsi="Myriad Pro"/>
          <w:bCs/>
          <w:color w:val="000000" w:themeColor="text1"/>
          <w:sz w:val="26"/>
          <w:szCs w:val="26"/>
        </w:rPr>
        <w:t>ПАО </w:t>
      </w:r>
      <w:r w:rsidRPr="00536A44">
        <w:rPr>
          <w:rFonts w:ascii="Myriad Pro" w:eastAsia="Calibri" w:hAnsi="Myriad Pro"/>
          <w:bCs/>
          <w:color w:val="000000" w:themeColor="text1"/>
          <w:sz w:val="26"/>
          <w:szCs w:val="26"/>
        </w:rPr>
        <w:t xml:space="preserve">«МРСК Юга» - «Астраханьэнерго» на сумму 1,2 тыс. рублей, так как здание не имеет регистрационного номера в Государственном реестре ОПО. </w:t>
      </w:r>
    </w:p>
    <w:p w14:paraId="561A1588" w14:textId="77777777" w:rsidR="002166D9" w:rsidRPr="00536A44" w:rsidRDefault="002166D9" w:rsidP="00C876AB">
      <w:pPr>
        <w:spacing w:after="0" w:line="360" w:lineRule="auto"/>
        <w:ind w:firstLine="567"/>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добровольное медицинское страхование сотрудников (ДМС)».</w:t>
      </w:r>
    </w:p>
    <w:p w14:paraId="41B8F2F3" w14:textId="77777777" w:rsidR="002166D9" w:rsidRPr="00536A44" w:rsidRDefault="002166D9" w:rsidP="00C876AB">
      <w:pPr>
        <w:spacing w:after="0" w:line="360" w:lineRule="auto"/>
        <w:ind w:firstLine="567"/>
        <w:jc w:val="both"/>
        <w:rPr>
          <w:rFonts w:ascii="Myriad Pro" w:eastAsia="Calibri" w:hAnsi="Myriad Pro" w:cs="Myriad Pro"/>
          <w:sz w:val="26"/>
          <w:szCs w:val="26"/>
        </w:rPr>
      </w:pPr>
      <w:r w:rsidRPr="00536A44">
        <w:rPr>
          <w:rFonts w:ascii="Myriad Pro" w:hAnsi="Myriad Pro"/>
          <w:color w:val="000000" w:themeColor="text1"/>
          <w:sz w:val="26"/>
          <w:szCs w:val="26"/>
        </w:rPr>
        <w:t xml:space="preserve">По мнению Исполнителя расходы </w:t>
      </w:r>
      <w:r w:rsidRPr="00536A44">
        <w:rPr>
          <w:rFonts w:ascii="Myriad Pro" w:eastAsia="Calibri" w:hAnsi="Myriad Pro" w:cs="Myriad Pro"/>
          <w:sz w:val="26"/>
          <w:szCs w:val="26"/>
        </w:rPr>
        <w:t xml:space="preserve">по Договору добровольного медицинского страхования </w:t>
      </w:r>
      <w:r w:rsidR="0031244B">
        <w:rPr>
          <w:rFonts w:ascii="Myriad Pro" w:eastAsia="Calibri" w:hAnsi="Myriad Pro" w:cs="Myriad Pro"/>
          <w:sz w:val="26"/>
          <w:szCs w:val="26"/>
        </w:rPr>
        <w:t>№ </w:t>
      </w:r>
      <w:r w:rsidRPr="00536A44">
        <w:rPr>
          <w:rFonts w:ascii="Myriad Pro" w:eastAsia="Calibri" w:hAnsi="Myriad Pro" w:cs="Myriad Pro"/>
          <w:sz w:val="26"/>
          <w:szCs w:val="26"/>
          <w:lang w:val="en-US"/>
        </w:rPr>
        <w:t>F</w:t>
      </w:r>
      <w:r w:rsidRPr="00536A44">
        <w:rPr>
          <w:rFonts w:ascii="Myriad Pro" w:eastAsia="Calibri" w:hAnsi="Myriad Pro" w:cs="Myriad Pro"/>
          <w:sz w:val="26"/>
          <w:szCs w:val="26"/>
        </w:rPr>
        <w:t>915/045/</w:t>
      </w:r>
      <w:r w:rsidRPr="00536A44">
        <w:rPr>
          <w:rFonts w:ascii="Myriad Pro" w:eastAsia="Calibri" w:hAnsi="Myriad Pro" w:cs="Myriad Pro"/>
          <w:sz w:val="26"/>
          <w:szCs w:val="26"/>
          <w:lang w:val="en-US"/>
        </w:rPr>
        <w:t>S</w:t>
      </w:r>
      <w:r w:rsidRPr="00536A44">
        <w:rPr>
          <w:rFonts w:ascii="Myriad Pro" w:eastAsia="Calibri" w:hAnsi="Myriad Pro" w:cs="Myriad Pro"/>
          <w:sz w:val="26"/>
          <w:szCs w:val="26"/>
        </w:rPr>
        <w:t xml:space="preserve">/6 </w:t>
      </w:r>
      <w:r w:rsidRPr="00536A44">
        <w:rPr>
          <w:rFonts w:ascii="Myriad Pro" w:hAnsi="Myriad Pro"/>
          <w:color w:val="000000" w:themeColor="text1"/>
          <w:sz w:val="26"/>
          <w:szCs w:val="26"/>
        </w:rPr>
        <w:t>от 30.12.2016 с ОАО «АльфаСтрахование» экономически</w:t>
      </w:r>
      <w:r w:rsidRPr="00536A44">
        <w:rPr>
          <w:rFonts w:ascii="Myriad Pro" w:eastAsia="Calibri" w:hAnsi="Myriad Pro" w:cs="Myriad Pro"/>
          <w:sz w:val="26"/>
          <w:szCs w:val="26"/>
        </w:rPr>
        <w:t xml:space="preserve"> не обоснованы ввиду действия на территории Российской Федерации обязательного медицинского страхования граждан Российской Федерации, финансируемого за счет средств Фонда обязательного медицинского страхования, формируемого за счет страховых взносов работодателей в рамках Федерального закона от 29.11.2010 </w:t>
      </w:r>
      <w:r w:rsidR="0031244B">
        <w:rPr>
          <w:rFonts w:ascii="Myriad Pro" w:eastAsia="Calibri" w:hAnsi="Myriad Pro" w:cs="Myriad Pro"/>
          <w:sz w:val="26"/>
          <w:szCs w:val="26"/>
        </w:rPr>
        <w:t>№ </w:t>
      </w:r>
      <w:r w:rsidRPr="00536A44">
        <w:rPr>
          <w:rFonts w:ascii="Myriad Pro" w:eastAsia="Calibri" w:hAnsi="Myriad Pro" w:cs="Myriad Pro"/>
          <w:sz w:val="26"/>
          <w:szCs w:val="26"/>
        </w:rPr>
        <w:t>326-ФЗ «Об обязательном медицинском страховании в Российской Федерации».</w:t>
      </w:r>
    </w:p>
    <w:p w14:paraId="6F4D275F" w14:textId="77777777" w:rsidR="002166D9" w:rsidRPr="00536A44" w:rsidRDefault="002166D9" w:rsidP="00C876AB">
      <w:pPr>
        <w:spacing w:after="0" w:line="360" w:lineRule="auto"/>
        <w:ind w:firstLine="567"/>
        <w:jc w:val="both"/>
        <w:rPr>
          <w:rFonts w:ascii="Myriad Pro" w:eastAsia="Calibri" w:hAnsi="Myriad Pro" w:cs="Myriad Pro"/>
          <w:sz w:val="26"/>
          <w:szCs w:val="26"/>
        </w:rPr>
      </w:pPr>
    </w:p>
    <w:p w14:paraId="7DEC5235" w14:textId="77777777" w:rsidR="002166D9" w:rsidRPr="00536A44" w:rsidRDefault="002166D9" w:rsidP="00C876AB">
      <w:pPr>
        <w:spacing w:after="0" w:line="360" w:lineRule="auto"/>
        <w:ind w:firstLine="567"/>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средств автотранспорта (КАСКО)».</w:t>
      </w:r>
    </w:p>
    <w:p w14:paraId="6E1AAE44" w14:textId="77777777" w:rsidR="002166D9" w:rsidRPr="00536A44" w:rsidRDefault="002166D9" w:rsidP="00C876AB">
      <w:pPr>
        <w:autoSpaceDE w:val="0"/>
        <w:autoSpaceDN w:val="0"/>
        <w:adjustRightInd w:val="0"/>
        <w:spacing w:after="0" w:line="360" w:lineRule="auto"/>
        <w:ind w:firstLine="567"/>
        <w:jc w:val="both"/>
        <w:rPr>
          <w:rFonts w:ascii="Myriad Pro" w:eastAsia="Calibri" w:hAnsi="Myriad Pro" w:cs="Myriad Pro"/>
          <w:sz w:val="26"/>
          <w:szCs w:val="26"/>
        </w:rPr>
      </w:pPr>
      <w:r w:rsidRPr="00536A44">
        <w:rPr>
          <w:rFonts w:ascii="Myriad Pro" w:eastAsia="Calibri" w:hAnsi="Myriad Pro" w:cs="Myriad Pro"/>
          <w:sz w:val="26"/>
          <w:szCs w:val="26"/>
        </w:rPr>
        <w:t xml:space="preserve">КАСКО — это добровольное страхование, которое защищает интересы владельца транспортного средства. Даже если он сам станет виновником ДТП и его застрахованный автомобиль пострадает в аварии, выплаты по КАСКО возместят урон. Владелец авто получит деньги, или машину отремонтируют за счет страховой компании. Тарифы КАСКО устанавливает каждый страховщик самостоятельно. КАСКО регулируется </w:t>
      </w:r>
      <w:hyperlink r:id="rId35" w:anchor="dst873" w:history="1">
        <w:r w:rsidRPr="00536A44">
          <w:rPr>
            <w:rFonts w:ascii="Myriad Pro" w:eastAsia="Calibri" w:hAnsi="Myriad Pro" w:cs="Myriad Pro"/>
            <w:sz w:val="26"/>
            <w:szCs w:val="26"/>
          </w:rPr>
          <w:t xml:space="preserve">Законом  Российской Федерации  от 27.11.1992 </w:t>
        </w:r>
        <w:r w:rsidR="0031244B">
          <w:rPr>
            <w:rFonts w:ascii="Myriad Pro" w:eastAsia="Calibri" w:hAnsi="Myriad Pro" w:cs="Myriad Pro"/>
            <w:sz w:val="26"/>
            <w:szCs w:val="26"/>
          </w:rPr>
          <w:t>№ </w:t>
        </w:r>
        <w:r w:rsidRPr="00536A44">
          <w:rPr>
            <w:rFonts w:ascii="Myriad Pro" w:eastAsia="Calibri" w:hAnsi="Myriad Pro" w:cs="Myriad Pro"/>
            <w:sz w:val="26"/>
            <w:szCs w:val="26"/>
          </w:rPr>
          <w:t>4015-1 «Об организации страхового дела в Российской Федерации</w:t>
        </w:r>
      </w:hyperlink>
      <w:r w:rsidRPr="00536A44">
        <w:rPr>
          <w:rFonts w:ascii="Myriad Pro" w:eastAsia="Calibri" w:hAnsi="Myriad Pro" w:cs="Myriad Pro"/>
          <w:sz w:val="26"/>
          <w:szCs w:val="26"/>
        </w:rPr>
        <w:t xml:space="preserve">» и согласно части3 статьи 3 данного закона относится к добровольному страхованию. Расходы по Договору </w:t>
      </w:r>
      <w:r w:rsidRPr="00536A44">
        <w:rPr>
          <w:rFonts w:ascii="Myriad Pro" w:eastAsia="Calibri" w:hAnsi="Myriad Pro" w:cs="Times New Roman"/>
          <w:color w:val="000000" w:themeColor="text1"/>
          <w:sz w:val="26"/>
          <w:szCs w:val="26"/>
        </w:rPr>
        <w:t xml:space="preserve">с </w:t>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 xml:space="preserve">СК «Росгосстрах» от 30.12.2016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 xml:space="preserve">32350010-01-2-000111-17 </w:t>
      </w:r>
      <w:r w:rsidRPr="00536A44">
        <w:rPr>
          <w:rFonts w:ascii="Myriad Pro" w:eastAsia="Calibri" w:hAnsi="Myriad Pro" w:cs="Myriad Pro"/>
          <w:sz w:val="26"/>
          <w:szCs w:val="26"/>
        </w:rPr>
        <w:t xml:space="preserve">признаны экономически необоснованными ввиду действия на территории Российской Федерации Федерального закона от 25.04.2002 </w:t>
      </w:r>
      <w:r w:rsidR="0031244B">
        <w:rPr>
          <w:rFonts w:ascii="Myriad Pro" w:eastAsia="Calibri" w:hAnsi="Myriad Pro" w:cs="Myriad Pro"/>
          <w:sz w:val="26"/>
          <w:szCs w:val="26"/>
        </w:rPr>
        <w:t>№ </w:t>
      </w:r>
      <w:r w:rsidRPr="00536A44">
        <w:rPr>
          <w:rFonts w:ascii="Myriad Pro" w:eastAsia="Calibri" w:hAnsi="Myriad Pro" w:cs="Myriad Pro"/>
          <w:sz w:val="26"/>
          <w:szCs w:val="26"/>
        </w:rPr>
        <w:t>40-ФЗ «Об обязательном страховании гражданской ответственности владельцев транспортных средств».</w:t>
      </w:r>
    </w:p>
    <w:p w14:paraId="109C6004" w14:textId="77777777" w:rsidR="002166D9" w:rsidRPr="00536A44" w:rsidRDefault="002166D9" w:rsidP="00C876AB">
      <w:pPr>
        <w:spacing w:after="0" w:line="360" w:lineRule="auto"/>
        <w:ind w:firstLine="567"/>
        <w:jc w:val="both"/>
        <w:rPr>
          <w:rFonts w:ascii="Myriad Pro" w:eastAsia="Calibri" w:hAnsi="Myriad Pro" w:cs="Times New Roman"/>
          <w:i/>
          <w:iCs/>
          <w:color w:val="000000" w:themeColor="text1"/>
          <w:sz w:val="26"/>
          <w:szCs w:val="26"/>
        </w:rPr>
      </w:pPr>
      <w:r w:rsidRPr="00536A44">
        <w:rPr>
          <w:rFonts w:ascii="Myriad Pro" w:eastAsia="Calibri" w:hAnsi="Myriad Pro" w:cs="Times New Roman"/>
          <w:i/>
          <w:iCs/>
          <w:color w:val="000000" w:themeColor="text1"/>
          <w:sz w:val="26"/>
          <w:szCs w:val="26"/>
        </w:rPr>
        <w:t>«Затраты на страхование сотрудников от несчастных случаев и болезней».</w:t>
      </w:r>
    </w:p>
    <w:p w14:paraId="5A1C2FED" w14:textId="77777777" w:rsidR="002166D9" w:rsidRPr="00536A44" w:rsidRDefault="002166D9" w:rsidP="00C876AB">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На период 2017-2019гг. </w:t>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 xml:space="preserve">«МРСК Юга» заключен договор страхования от несчастных случаев и болезней с </w:t>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«САК «ЭНЕРГОГАРАНТ» от 01.01.2017</w:t>
      </w:r>
      <w:r w:rsidRPr="00536A44">
        <w:rPr>
          <w:rFonts w:ascii="Myriad Pro" w:eastAsia="Calibri" w:hAnsi="Myriad Pro" w:cs="Times New Roman"/>
          <w:color w:val="000000" w:themeColor="text1"/>
          <w:sz w:val="26"/>
          <w:szCs w:val="26"/>
        </w:rPr>
        <w:br/>
        <w:t xml:space="preserve">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 xml:space="preserve">160005-700-000656 со окончанием срока действия 31.12.2019 года. </w:t>
      </w:r>
    </w:p>
    <w:p w14:paraId="066772F7" w14:textId="77777777" w:rsidR="002166D9" w:rsidRPr="00536A44" w:rsidRDefault="002166D9" w:rsidP="00C876AB">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lastRenderedPageBreak/>
        <w:t xml:space="preserve">Страхование сотрудников от несчастных случаев и болезней предусмотрено в коллективном договоре с сотрудниками </w:t>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 xml:space="preserve">«МРСК Юга». </w:t>
      </w:r>
    </w:p>
    <w:p w14:paraId="49B2155E" w14:textId="77777777" w:rsidR="002166D9" w:rsidRPr="00536A44" w:rsidRDefault="002166D9" w:rsidP="00C876AB">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536A44">
        <w:rPr>
          <w:rFonts w:ascii="Myriad Pro" w:eastAsia="Calibri" w:hAnsi="Myriad Pro" w:cs="Times New Roman"/>
          <w:color w:val="000000" w:themeColor="text1"/>
          <w:sz w:val="26"/>
          <w:szCs w:val="26"/>
        </w:rPr>
        <w:t xml:space="preserve">В представленном договоре с </w:t>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 xml:space="preserve">«САК «ЭНЕРГОГАРАНТ» на филиал </w:t>
      </w:r>
      <w:r w:rsidRPr="00536A44">
        <w:rPr>
          <w:rFonts w:ascii="Myriad Pro" w:eastAsia="Calibri" w:hAnsi="Myriad Pro" w:cs="Times New Roman"/>
          <w:color w:val="000000" w:themeColor="text1"/>
          <w:sz w:val="26"/>
          <w:szCs w:val="26"/>
        </w:rPr>
        <w:br/>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«МРСК Юга» - «Астраханьэнерго» отнесены расходы в размере - 234,43 тыс. рублей, исходя из 2239 человек, 6 из которых застрахованы по группе застрахованных «В» (с повышенными страховыми выплатами) , остальные по группе «С» ( со страховыми выплатами по временному расстройству здоровья в сумме – 175,0 тыс. рублей в год, по постоянной утрате работоспособности (инвалидности) в результате несчастного случая -225,0 тыс. рублей в год, утрата профессиональной трудоспособности в результате несчастного случая – 225,0 тыс. рублей).</w:t>
      </w:r>
    </w:p>
    <w:p w14:paraId="4FEA945C" w14:textId="77777777" w:rsidR="002166D9" w:rsidRPr="00536A44" w:rsidRDefault="002166D9" w:rsidP="00C876AB">
      <w:pPr>
        <w:autoSpaceDE w:val="0"/>
        <w:autoSpaceDN w:val="0"/>
        <w:adjustRightInd w:val="0"/>
        <w:spacing w:after="0" w:line="360" w:lineRule="auto"/>
        <w:ind w:firstLine="567"/>
        <w:jc w:val="both"/>
        <w:rPr>
          <w:rFonts w:ascii="Myriad Pro" w:eastAsia="Calibri" w:hAnsi="Myriad Pro" w:cs="Myriad Pro"/>
          <w:sz w:val="26"/>
          <w:szCs w:val="26"/>
        </w:rPr>
      </w:pPr>
      <w:r w:rsidRPr="00536A44">
        <w:rPr>
          <w:rFonts w:ascii="Myriad Pro" w:eastAsia="Calibri" w:hAnsi="Myriad Pro" w:cs="Times New Roman"/>
          <w:color w:val="000000" w:themeColor="text1"/>
          <w:sz w:val="26"/>
          <w:szCs w:val="26"/>
        </w:rPr>
        <w:t xml:space="preserve">С учетом положений Коллективного договора </w:t>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 xml:space="preserve">«МРСК Юга» на количество учтенных при расчете фонда оплаты труда сотрудников в количестве 2 120,13 человек, по страховой премии в 104,5 тыс. рублей в год согласно пункту 3 Договора страхования от несчастных случаев и болезней с </w:t>
      </w:r>
      <w:r w:rsidR="0031244B">
        <w:rPr>
          <w:rFonts w:ascii="Myriad Pro" w:eastAsia="Calibri" w:hAnsi="Myriad Pro" w:cs="Times New Roman"/>
          <w:color w:val="000000" w:themeColor="text1"/>
          <w:sz w:val="26"/>
          <w:szCs w:val="26"/>
        </w:rPr>
        <w:t>ПАО </w:t>
      </w:r>
      <w:r w:rsidRPr="00536A44">
        <w:rPr>
          <w:rFonts w:ascii="Myriad Pro" w:eastAsia="Calibri" w:hAnsi="Myriad Pro" w:cs="Times New Roman"/>
          <w:color w:val="000000" w:themeColor="text1"/>
          <w:sz w:val="26"/>
          <w:szCs w:val="26"/>
        </w:rPr>
        <w:t xml:space="preserve">«САК «ЭНЕРГОГАРАНТ» от 01.01.2017  </w:t>
      </w:r>
      <w:r w:rsidR="0031244B">
        <w:rPr>
          <w:rFonts w:ascii="Myriad Pro" w:eastAsia="Calibri" w:hAnsi="Myriad Pro" w:cs="Times New Roman"/>
          <w:color w:val="000000" w:themeColor="text1"/>
          <w:sz w:val="26"/>
          <w:szCs w:val="26"/>
        </w:rPr>
        <w:t>№ </w:t>
      </w:r>
      <w:r w:rsidRPr="00536A44">
        <w:rPr>
          <w:rFonts w:ascii="Myriad Pro" w:eastAsia="Calibri" w:hAnsi="Myriad Pro" w:cs="Times New Roman"/>
          <w:color w:val="000000" w:themeColor="text1"/>
          <w:sz w:val="26"/>
          <w:szCs w:val="26"/>
        </w:rPr>
        <w:t xml:space="preserve">160005-700-000656, расходы на страхование сотрудников от несчастных случаев и болезней составит 221, 55 тыс. рублей. </w:t>
      </w:r>
    </w:p>
    <w:p w14:paraId="754A65C2" w14:textId="77777777" w:rsidR="002166D9" w:rsidRPr="00F24256" w:rsidRDefault="002166D9" w:rsidP="00C876AB">
      <w:pPr>
        <w:spacing w:after="0" w:line="360" w:lineRule="auto"/>
        <w:ind w:firstLine="567"/>
        <w:jc w:val="both"/>
        <w:rPr>
          <w:rFonts w:ascii="Myriad Pro" w:eastAsia="Calibri" w:hAnsi="Myriad Pro" w:cs="Times New Roman"/>
          <w:i/>
          <w:iCs/>
          <w:color w:val="000000" w:themeColor="text1"/>
          <w:sz w:val="26"/>
          <w:szCs w:val="26"/>
        </w:rPr>
      </w:pPr>
      <w:r w:rsidRPr="00F24256">
        <w:rPr>
          <w:rFonts w:ascii="Myriad Pro" w:eastAsia="Calibri" w:hAnsi="Myriad Pro" w:cs="Times New Roman"/>
          <w:i/>
          <w:iCs/>
          <w:color w:val="000000" w:themeColor="text1"/>
          <w:sz w:val="26"/>
          <w:szCs w:val="26"/>
        </w:rPr>
        <w:t>«Затраты на страхование имущества кроме транспортных средств».</w:t>
      </w:r>
    </w:p>
    <w:p w14:paraId="422EC999" w14:textId="77777777" w:rsidR="002166D9" w:rsidRPr="00F24256"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F24256">
        <w:rPr>
          <w:rFonts w:ascii="Myriad Pro" w:eastAsia="Calibri" w:hAnsi="Myriad Pro" w:cs="Times New Roman"/>
          <w:bCs/>
          <w:color w:val="000000" w:themeColor="text1"/>
          <w:sz w:val="26"/>
          <w:szCs w:val="26"/>
        </w:rPr>
        <w:t xml:space="preserve">В обоснование расходов представлен договор </w:t>
      </w:r>
      <w:r w:rsidRPr="00F24256">
        <w:rPr>
          <w:rFonts w:ascii="Myriad Pro" w:eastAsia="Calibri" w:hAnsi="Myriad Pro" w:cs="Times New Roman"/>
          <w:color w:val="000000" w:themeColor="text1"/>
          <w:sz w:val="26"/>
          <w:szCs w:val="26"/>
        </w:rPr>
        <w:t xml:space="preserve">от 31.12.2014 </w:t>
      </w:r>
      <w:r w:rsidR="0031244B">
        <w:rPr>
          <w:rFonts w:ascii="Myriad Pro" w:eastAsia="Calibri" w:hAnsi="Myriad Pro" w:cs="Times New Roman"/>
          <w:color w:val="000000" w:themeColor="text1"/>
          <w:sz w:val="26"/>
          <w:szCs w:val="26"/>
        </w:rPr>
        <w:t>№ </w:t>
      </w:r>
      <w:r w:rsidRPr="00F24256">
        <w:rPr>
          <w:rFonts w:ascii="Myriad Pro" w:eastAsia="Calibri" w:hAnsi="Myriad Pro" w:cs="Times New Roman"/>
          <w:color w:val="000000" w:themeColor="text1"/>
          <w:sz w:val="26"/>
          <w:szCs w:val="26"/>
        </w:rPr>
        <w:t xml:space="preserve">2314РТ1301 с ОАО «СОГАЗ» с дополнительным соглашением от 01.03.2017 </w:t>
      </w:r>
      <w:r w:rsidR="0031244B">
        <w:rPr>
          <w:rFonts w:ascii="Myriad Pro" w:eastAsia="Calibri" w:hAnsi="Myriad Pro" w:cs="Times New Roman"/>
          <w:color w:val="000000" w:themeColor="text1"/>
          <w:sz w:val="26"/>
          <w:szCs w:val="26"/>
        </w:rPr>
        <w:t>№ </w:t>
      </w:r>
      <w:r w:rsidRPr="00F24256">
        <w:rPr>
          <w:rFonts w:ascii="Myriad Pro" w:eastAsia="Calibri" w:hAnsi="Myriad Pro" w:cs="Times New Roman"/>
          <w:color w:val="000000" w:themeColor="text1"/>
          <w:sz w:val="26"/>
          <w:szCs w:val="26"/>
        </w:rPr>
        <w:t xml:space="preserve">2314РТ1303-3 к договору от 31.12.2014 </w:t>
      </w:r>
      <w:r w:rsidR="0031244B">
        <w:rPr>
          <w:rFonts w:ascii="Myriad Pro" w:eastAsia="Calibri" w:hAnsi="Myriad Pro" w:cs="Times New Roman"/>
          <w:color w:val="000000" w:themeColor="text1"/>
          <w:sz w:val="26"/>
          <w:szCs w:val="26"/>
        </w:rPr>
        <w:t>№ </w:t>
      </w:r>
      <w:r w:rsidRPr="00F24256">
        <w:rPr>
          <w:rFonts w:ascii="Myriad Pro" w:eastAsia="Calibri" w:hAnsi="Myriad Pro" w:cs="Times New Roman"/>
          <w:color w:val="000000" w:themeColor="text1"/>
          <w:sz w:val="26"/>
          <w:szCs w:val="26"/>
        </w:rPr>
        <w:t xml:space="preserve">2314РТ1301. </w:t>
      </w:r>
    </w:p>
    <w:p w14:paraId="17F8D1D2" w14:textId="77777777" w:rsidR="002166D9" w:rsidRPr="00F24256" w:rsidRDefault="002166D9" w:rsidP="00C876AB">
      <w:pPr>
        <w:spacing w:after="0" w:line="360" w:lineRule="auto"/>
        <w:ind w:firstLine="567"/>
        <w:contextualSpacing/>
        <w:jc w:val="both"/>
        <w:rPr>
          <w:rFonts w:ascii="Myriad Pro" w:eastAsia="Calibri" w:hAnsi="Myriad Pro" w:cs="Times New Roman"/>
          <w:bCs/>
          <w:color w:val="000000" w:themeColor="text1"/>
          <w:sz w:val="26"/>
          <w:szCs w:val="26"/>
        </w:rPr>
      </w:pPr>
      <w:r w:rsidRPr="00F24256">
        <w:rPr>
          <w:rFonts w:ascii="Myriad Pro" w:eastAsia="Calibri" w:hAnsi="Myriad Pro" w:cs="Times New Roman"/>
          <w:bCs/>
          <w:color w:val="000000" w:themeColor="text1"/>
          <w:sz w:val="26"/>
          <w:szCs w:val="26"/>
        </w:rPr>
        <w:t xml:space="preserve">Учитывая, что объекты электроэнергетики являются одними из наиболее опасных для жизни и здоровья граждан, то у сетевых организаций появляется риск причинения вреда жизни, здоровью и имуществу других лиц. Согласно статье 935 Гражданского Кодекса Российской Федерации в таких случаях на собственников такого оборудования возложена обязанность страховать риск своей гражданской ответственности, которая может наступить вследствие причинения вреда жизни, здоровью или имуществу других лиц или нарушения договоров с другими лицами. </w:t>
      </w:r>
    </w:p>
    <w:p w14:paraId="3F961398" w14:textId="77777777" w:rsidR="002166D9" w:rsidRPr="00F24256" w:rsidRDefault="002166D9" w:rsidP="00C876AB">
      <w:pPr>
        <w:spacing w:after="0" w:line="360" w:lineRule="auto"/>
        <w:ind w:firstLine="567"/>
        <w:contextualSpacing/>
        <w:jc w:val="both"/>
        <w:rPr>
          <w:rFonts w:ascii="Myriad Pro" w:eastAsia="Calibri" w:hAnsi="Myriad Pro" w:cs="Times New Roman"/>
          <w:bCs/>
          <w:color w:val="000000" w:themeColor="text1"/>
          <w:sz w:val="26"/>
          <w:szCs w:val="26"/>
        </w:rPr>
      </w:pPr>
      <w:r w:rsidRPr="00F24256">
        <w:rPr>
          <w:rFonts w:ascii="Myriad Pro" w:eastAsia="Calibri" w:hAnsi="Myriad Pro" w:cs="Times New Roman"/>
          <w:bCs/>
          <w:color w:val="000000" w:themeColor="text1"/>
          <w:sz w:val="26"/>
          <w:szCs w:val="26"/>
        </w:rPr>
        <w:t xml:space="preserve">Исполнителем рекомендуется дополнительно представлять к договорам полный реестр застрахованного оборудования, информацию о наступивших страховых случаях, стоимость возмещения ущерба, а также стоимость </w:t>
      </w:r>
      <w:r w:rsidRPr="00F24256">
        <w:rPr>
          <w:rFonts w:ascii="Myriad Pro" w:eastAsia="Calibri" w:hAnsi="Myriad Pro" w:cs="Times New Roman"/>
          <w:bCs/>
          <w:color w:val="000000" w:themeColor="text1"/>
          <w:sz w:val="26"/>
          <w:szCs w:val="26"/>
        </w:rPr>
        <w:lastRenderedPageBreak/>
        <w:t xml:space="preserve">восстановления имущества. Дополнительно рекомендуется представлять информацию о предлагаемых страховых премиях, запрошенных в нескольких страховых компаниях.  Данная информация послужит обоснованием включения расходов в последующие периоды. </w:t>
      </w:r>
    </w:p>
    <w:p w14:paraId="7B7A91CC" w14:textId="77777777" w:rsidR="002166D9" w:rsidRPr="00F24256"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F24256">
        <w:rPr>
          <w:rFonts w:ascii="Myriad Pro" w:eastAsia="Calibri" w:hAnsi="Myriad Pro" w:cs="Times New Roman"/>
          <w:bCs/>
          <w:color w:val="000000" w:themeColor="text1"/>
          <w:sz w:val="26"/>
          <w:szCs w:val="26"/>
        </w:rPr>
        <w:t xml:space="preserve">Учитывая отсутствие в представленных материалах полного реестра застрахованного имущества, </w:t>
      </w:r>
      <w:r w:rsidRPr="00F24256">
        <w:rPr>
          <w:rFonts w:ascii="Myriad Pro" w:eastAsia="Calibri" w:hAnsi="Myriad Pro" w:cs="Times New Roman"/>
          <w:color w:val="000000" w:themeColor="text1"/>
          <w:sz w:val="26"/>
          <w:szCs w:val="26"/>
        </w:rPr>
        <w:t>Исполнителем оценена сумма в размере 7 712,38 тыс. рублей, исходя из предусмотренной страховой премии на 2017 год – 7 437,2 тыс. рублей проиндексированной на  3,7% (Плановый ИПЦ 2018 года).</w:t>
      </w:r>
    </w:p>
    <w:p w14:paraId="2838284F" w14:textId="77777777" w:rsidR="002166D9" w:rsidRPr="00F24256" w:rsidRDefault="002166D9" w:rsidP="00C876AB">
      <w:pPr>
        <w:spacing w:after="0" w:line="360" w:lineRule="auto"/>
        <w:ind w:firstLine="567"/>
        <w:jc w:val="both"/>
        <w:rPr>
          <w:rFonts w:ascii="Myriad Pro" w:eastAsia="Calibri" w:hAnsi="Myriad Pro" w:cs="Times New Roman"/>
          <w:i/>
          <w:iCs/>
          <w:color w:val="000000" w:themeColor="text1"/>
          <w:sz w:val="26"/>
          <w:szCs w:val="26"/>
        </w:rPr>
      </w:pPr>
      <w:r w:rsidRPr="00F24256">
        <w:rPr>
          <w:rFonts w:ascii="Myriad Pro" w:eastAsia="Calibri" w:hAnsi="Myriad Pro" w:cs="Times New Roman"/>
          <w:i/>
          <w:iCs/>
          <w:color w:val="000000" w:themeColor="text1"/>
          <w:sz w:val="26"/>
          <w:szCs w:val="26"/>
        </w:rPr>
        <w:t>«Затраты на страхование гражданской ответственности владельцев автотранспортных средств (ОСАГО)».</w:t>
      </w:r>
    </w:p>
    <w:p w14:paraId="0D6F3971" w14:textId="77777777" w:rsidR="002166D9" w:rsidRPr="00F24256"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F24256">
        <w:rPr>
          <w:rFonts w:ascii="Myriad Pro" w:hAnsi="Myriad Pro"/>
          <w:sz w:val="26"/>
          <w:szCs w:val="26"/>
        </w:rPr>
        <w:t xml:space="preserve">Согласно Федерального закона от  25.04.2002 </w:t>
      </w:r>
      <w:r w:rsidR="0031244B">
        <w:rPr>
          <w:rFonts w:ascii="Myriad Pro" w:hAnsi="Myriad Pro"/>
          <w:sz w:val="26"/>
          <w:szCs w:val="26"/>
        </w:rPr>
        <w:t>№ </w:t>
      </w:r>
      <w:r w:rsidRPr="00F24256">
        <w:rPr>
          <w:rFonts w:ascii="Myriad Pro" w:hAnsi="Myriad Pro"/>
          <w:sz w:val="26"/>
          <w:szCs w:val="26"/>
        </w:rPr>
        <w:t xml:space="preserve">40-ФЗ «Об обязательном страховании гражданской ответственности владельцев транспортных средств» </w:t>
      </w:r>
      <w:r w:rsidR="0031244B">
        <w:rPr>
          <w:rFonts w:ascii="Myriad Pro" w:hAnsi="Myriad Pro"/>
          <w:sz w:val="26"/>
          <w:szCs w:val="26"/>
        </w:rPr>
        <w:t>ПАО </w:t>
      </w:r>
      <w:r w:rsidRPr="00F24256">
        <w:rPr>
          <w:rFonts w:ascii="Myriad Pro" w:hAnsi="Myriad Pro"/>
          <w:sz w:val="26"/>
          <w:szCs w:val="26"/>
        </w:rPr>
        <w:t xml:space="preserve">«МРСК Юга» заключил договор </w:t>
      </w:r>
      <w:r w:rsidRPr="00F24256">
        <w:rPr>
          <w:rFonts w:ascii="Myriad Pro" w:eastAsia="Calibri" w:hAnsi="Myriad Pro" w:cs="Times New Roman"/>
          <w:color w:val="000000" w:themeColor="text1"/>
          <w:sz w:val="26"/>
          <w:szCs w:val="26"/>
        </w:rPr>
        <w:t xml:space="preserve">с </w:t>
      </w:r>
      <w:r w:rsidR="0031244B">
        <w:rPr>
          <w:rFonts w:ascii="Myriad Pro" w:eastAsia="Calibri" w:hAnsi="Myriad Pro" w:cs="Times New Roman"/>
          <w:color w:val="000000" w:themeColor="text1"/>
          <w:sz w:val="26"/>
          <w:szCs w:val="26"/>
        </w:rPr>
        <w:t>ПАО </w:t>
      </w:r>
      <w:r w:rsidRPr="00F24256">
        <w:rPr>
          <w:rFonts w:ascii="Myriad Pro" w:eastAsia="Calibri" w:hAnsi="Myriad Pro" w:cs="Times New Roman"/>
          <w:color w:val="000000" w:themeColor="text1"/>
          <w:sz w:val="26"/>
          <w:szCs w:val="26"/>
        </w:rPr>
        <w:t xml:space="preserve">СК «Росгосстрах» от 30.12.2016 </w:t>
      </w:r>
      <w:r w:rsidRPr="00F24256">
        <w:rPr>
          <w:rFonts w:ascii="Myriad Pro" w:eastAsia="Calibri" w:hAnsi="Myriad Pro" w:cs="Times New Roman"/>
          <w:color w:val="000000" w:themeColor="text1"/>
          <w:sz w:val="26"/>
          <w:szCs w:val="26"/>
        </w:rPr>
        <w:br/>
      </w:r>
      <w:r w:rsidR="0031244B">
        <w:rPr>
          <w:rFonts w:ascii="Myriad Pro" w:eastAsia="Calibri" w:hAnsi="Myriad Pro" w:cs="Times New Roman"/>
          <w:color w:val="000000" w:themeColor="text1"/>
          <w:sz w:val="26"/>
          <w:szCs w:val="26"/>
        </w:rPr>
        <w:t>№ </w:t>
      </w:r>
      <w:r w:rsidRPr="00F24256">
        <w:rPr>
          <w:rFonts w:ascii="Myriad Pro" w:eastAsia="Calibri" w:hAnsi="Myriad Pro" w:cs="Times New Roman"/>
          <w:color w:val="000000" w:themeColor="text1"/>
          <w:sz w:val="26"/>
          <w:szCs w:val="26"/>
        </w:rPr>
        <w:t xml:space="preserve">32350010-01-1-000110-17 со сроком окончания договора 31.12.2017 года. </w:t>
      </w:r>
    </w:p>
    <w:p w14:paraId="7EFB5640" w14:textId="77777777" w:rsidR="002166D9" w:rsidRPr="00F24256"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F24256">
        <w:rPr>
          <w:rFonts w:ascii="Myriad Pro" w:eastAsia="Calibri" w:hAnsi="Myriad Pro" w:cs="Times New Roman"/>
          <w:color w:val="000000" w:themeColor="text1"/>
          <w:sz w:val="26"/>
          <w:szCs w:val="26"/>
        </w:rPr>
        <w:t xml:space="preserve">Исходя из представленного перечня автотранспорта и страховых премий определены расходы на 2017 год в размере </w:t>
      </w:r>
      <w:r>
        <w:rPr>
          <w:rFonts w:ascii="Myriad Pro" w:eastAsia="Calibri" w:hAnsi="Myriad Pro" w:cs="Times New Roman"/>
          <w:color w:val="000000" w:themeColor="text1"/>
          <w:sz w:val="26"/>
          <w:szCs w:val="26"/>
        </w:rPr>
        <w:t>1 818,34</w:t>
      </w:r>
      <w:r w:rsidRPr="00F24256">
        <w:rPr>
          <w:rFonts w:ascii="Myriad Pro" w:eastAsia="Calibri" w:hAnsi="Myriad Pro" w:cs="Times New Roman"/>
          <w:color w:val="000000" w:themeColor="text1"/>
          <w:sz w:val="26"/>
          <w:szCs w:val="26"/>
        </w:rPr>
        <w:t xml:space="preserve"> тыс. рублей (исключены страховые премии, </w:t>
      </w:r>
      <w:r w:rsidRPr="00F24256">
        <w:rPr>
          <w:rFonts w:ascii="Myriad Pro" w:eastAsia="Calibri" w:hAnsi="Myriad Pro" w:cs="Times New Roman"/>
          <w:color w:val="000000" w:themeColor="text1"/>
          <w:sz w:val="26"/>
          <w:szCs w:val="26"/>
          <w:lang w:val="en-US"/>
        </w:rPr>
        <w:t>Lexus</w:t>
      </w:r>
      <w:r w:rsidRPr="00F24256">
        <w:rPr>
          <w:rFonts w:ascii="Myriad Pro" w:eastAsia="Calibri" w:hAnsi="Myriad Pro" w:cs="Times New Roman"/>
          <w:color w:val="000000" w:themeColor="text1"/>
          <w:sz w:val="26"/>
          <w:szCs w:val="26"/>
        </w:rPr>
        <w:t xml:space="preserve">, 2 шт. </w:t>
      </w:r>
      <w:r w:rsidRPr="00F24256">
        <w:rPr>
          <w:rFonts w:ascii="Myriad Pro" w:eastAsia="Calibri" w:hAnsi="Myriad Pro" w:cs="Times New Roman"/>
          <w:color w:val="000000" w:themeColor="text1"/>
          <w:sz w:val="26"/>
          <w:szCs w:val="26"/>
          <w:lang w:val="en-US"/>
        </w:rPr>
        <w:t>Wolkswagen</w:t>
      </w:r>
      <w:r w:rsidRPr="00F24256">
        <w:rPr>
          <w:rFonts w:ascii="Myriad Pro" w:eastAsia="Calibri" w:hAnsi="Myriad Pro" w:cs="Times New Roman"/>
          <w:color w:val="000000" w:themeColor="text1"/>
          <w:sz w:val="26"/>
          <w:szCs w:val="26"/>
        </w:rPr>
        <w:t xml:space="preserve">, 7 шт. </w:t>
      </w:r>
      <w:r w:rsidRPr="00F24256">
        <w:rPr>
          <w:rFonts w:ascii="Myriad Pro" w:eastAsia="Calibri" w:hAnsi="Myriad Pro" w:cs="Times New Roman"/>
          <w:color w:val="000000" w:themeColor="text1"/>
          <w:sz w:val="26"/>
          <w:szCs w:val="26"/>
          <w:lang w:val="en-US"/>
        </w:rPr>
        <w:t>Hyundai</w:t>
      </w:r>
      <w:r w:rsidRPr="00F24256">
        <w:rPr>
          <w:rFonts w:ascii="Myriad Pro" w:eastAsia="Calibri" w:hAnsi="Myriad Pro" w:cs="Times New Roman"/>
          <w:color w:val="000000" w:themeColor="text1"/>
          <w:sz w:val="26"/>
          <w:szCs w:val="26"/>
        </w:rPr>
        <w:t xml:space="preserve"> </w:t>
      </w:r>
      <w:r w:rsidRPr="00F24256">
        <w:rPr>
          <w:rFonts w:ascii="Myriad Pro" w:eastAsia="Calibri" w:hAnsi="Myriad Pro" w:cs="Times New Roman"/>
          <w:color w:val="000000" w:themeColor="text1"/>
          <w:sz w:val="26"/>
          <w:szCs w:val="26"/>
          <w:lang w:val="en-US"/>
        </w:rPr>
        <w:t>Sonata</w:t>
      </w:r>
      <w:r w:rsidRPr="00F24256">
        <w:rPr>
          <w:rFonts w:ascii="Myriad Pro" w:eastAsia="Calibri" w:hAnsi="Myriad Pro" w:cs="Times New Roman"/>
          <w:color w:val="000000" w:themeColor="text1"/>
          <w:sz w:val="26"/>
          <w:szCs w:val="26"/>
        </w:rPr>
        <w:t>, учтены 2 автомобиля представительского класса для административного персонала). На 2018 год экономически обоснованные расходы на страхование ОСАГО составят -</w:t>
      </w:r>
      <w:r>
        <w:rPr>
          <w:rFonts w:ascii="Myriad Pro" w:eastAsia="Calibri" w:hAnsi="Myriad Pro" w:cs="Times New Roman"/>
          <w:color w:val="000000" w:themeColor="text1"/>
          <w:sz w:val="26"/>
          <w:szCs w:val="26"/>
        </w:rPr>
        <w:br/>
        <w:t>1 885,62</w:t>
      </w:r>
      <w:r w:rsidRPr="00F24256">
        <w:rPr>
          <w:rFonts w:ascii="Myriad Pro" w:eastAsia="Calibri" w:hAnsi="Myriad Pro" w:cs="Times New Roman"/>
          <w:color w:val="000000" w:themeColor="text1"/>
          <w:sz w:val="26"/>
          <w:szCs w:val="26"/>
        </w:rPr>
        <w:t xml:space="preserve"> тыс. рублей. </w:t>
      </w:r>
    </w:p>
    <w:p w14:paraId="0B28C9EB" w14:textId="77777777" w:rsidR="002166D9" w:rsidRPr="00F24256"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F24256">
        <w:rPr>
          <w:rFonts w:ascii="Myriad Pro" w:eastAsia="Calibri" w:hAnsi="Myriad Pro" w:cs="Times New Roman"/>
          <w:color w:val="000000" w:themeColor="text1"/>
          <w:sz w:val="26"/>
          <w:szCs w:val="26"/>
        </w:rPr>
        <w:t xml:space="preserve">Исполнителем всего по статье «Расходы на страхование» экономически обоснованные расходы определены в размере </w:t>
      </w:r>
      <w:r>
        <w:rPr>
          <w:rFonts w:ascii="Myriad Pro" w:eastAsia="Calibri" w:hAnsi="Myriad Pro" w:cs="Times New Roman"/>
          <w:color w:val="000000" w:themeColor="text1"/>
          <w:sz w:val="26"/>
          <w:szCs w:val="26"/>
        </w:rPr>
        <w:t>9 929,32</w:t>
      </w:r>
      <w:r w:rsidRPr="00F24256">
        <w:rPr>
          <w:rFonts w:ascii="Myriad Pro" w:eastAsia="Calibri" w:hAnsi="Myriad Pro" w:cs="Times New Roman"/>
          <w:color w:val="000000" w:themeColor="text1"/>
          <w:sz w:val="26"/>
          <w:szCs w:val="26"/>
        </w:rPr>
        <w:t xml:space="preserve"> тыс. рублей, с учетом доли 95,6% приходящихся на услуги по передаче электрической энергии расходы на страхование, учитываемые в составе подконтрольных расходов, составят – </w:t>
      </w:r>
      <w:r w:rsidRPr="00F24256">
        <w:rPr>
          <w:rFonts w:ascii="Myriad Pro" w:eastAsia="Calibri" w:hAnsi="Myriad Pro" w:cs="Times New Roman"/>
          <w:color w:val="000000" w:themeColor="text1"/>
          <w:sz w:val="26"/>
          <w:szCs w:val="26"/>
        </w:rPr>
        <w:br/>
      </w:r>
      <w:r>
        <w:rPr>
          <w:rFonts w:ascii="Myriad Pro" w:eastAsia="Calibri" w:hAnsi="Myriad Pro" w:cs="Times New Roman"/>
          <w:color w:val="000000" w:themeColor="text1"/>
          <w:sz w:val="26"/>
          <w:szCs w:val="26"/>
        </w:rPr>
        <w:t>9 492,43</w:t>
      </w:r>
      <w:r w:rsidRPr="00F24256">
        <w:rPr>
          <w:rFonts w:ascii="Myriad Pro" w:eastAsia="Calibri" w:hAnsi="Myriad Pro" w:cs="Times New Roman"/>
          <w:color w:val="000000" w:themeColor="text1"/>
          <w:sz w:val="26"/>
          <w:szCs w:val="26"/>
        </w:rPr>
        <w:t xml:space="preserve"> тыс. рублей. </w:t>
      </w:r>
    </w:p>
    <w:p w14:paraId="36D6E8CE" w14:textId="77777777" w:rsidR="002166D9" w:rsidRPr="00F24256" w:rsidRDefault="002166D9" w:rsidP="00C876AB">
      <w:pPr>
        <w:spacing w:after="0" w:line="360" w:lineRule="auto"/>
        <w:ind w:firstLine="567"/>
        <w:jc w:val="both"/>
        <w:rPr>
          <w:rFonts w:ascii="Myriad Pro" w:eastAsia="Calibri" w:hAnsi="Myriad Pro" w:cs="Times New Roman"/>
          <w:color w:val="000000" w:themeColor="text1"/>
          <w:sz w:val="26"/>
          <w:szCs w:val="26"/>
        </w:rPr>
      </w:pPr>
      <w:r w:rsidRPr="00F24256">
        <w:rPr>
          <w:rFonts w:ascii="Myriad Pro" w:eastAsia="Calibri" w:hAnsi="Myriad Pro" w:cs="Times New Roman"/>
          <w:color w:val="000000" w:themeColor="text1"/>
          <w:sz w:val="26"/>
          <w:szCs w:val="26"/>
        </w:rPr>
        <w:t xml:space="preserve">(По расчету Исполнителя доля выручки филиала </w:t>
      </w:r>
      <w:r w:rsidR="0031244B">
        <w:rPr>
          <w:rFonts w:ascii="Myriad Pro" w:eastAsia="Calibri" w:hAnsi="Myriad Pro" w:cs="Times New Roman"/>
          <w:color w:val="000000" w:themeColor="text1"/>
          <w:sz w:val="26"/>
          <w:szCs w:val="26"/>
        </w:rPr>
        <w:t>ПАО </w:t>
      </w:r>
      <w:r w:rsidRPr="00F24256">
        <w:rPr>
          <w:rFonts w:ascii="Myriad Pro" w:eastAsia="Calibri" w:hAnsi="Myriad Pro" w:cs="Times New Roman"/>
          <w:color w:val="000000" w:themeColor="text1"/>
          <w:sz w:val="26"/>
          <w:szCs w:val="26"/>
        </w:rPr>
        <w:t xml:space="preserve">«МРСК Юга» - «Астраханьэнерго» от оказания услуг по передаче электрической энергии по распределительным сетям за 2016 год составила 95,6% от общей величины выручки филиала </w:t>
      </w:r>
      <w:r w:rsidR="0031244B">
        <w:rPr>
          <w:rFonts w:ascii="Myriad Pro" w:eastAsia="Calibri" w:hAnsi="Myriad Pro" w:cs="Times New Roman"/>
          <w:color w:val="000000" w:themeColor="text1"/>
          <w:sz w:val="26"/>
          <w:szCs w:val="26"/>
        </w:rPr>
        <w:t>ПАО </w:t>
      </w:r>
      <w:r w:rsidRPr="00F24256">
        <w:rPr>
          <w:rFonts w:ascii="Myriad Pro" w:eastAsia="Calibri" w:hAnsi="Myriad Pro" w:cs="Times New Roman"/>
          <w:color w:val="000000" w:themeColor="text1"/>
          <w:sz w:val="26"/>
          <w:szCs w:val="26"/>
        </w:rPr>
        <w:t>«МРСК Юга» - «Астраханьэнерго». Общая выручка 4 778,0 млн. рублей, из них за счет услуг по передаче – 4 567,0 млн. рублей).</w:t>
      </w:r>
    </w:p>
    <w:tbl>
      <w:tblPr>
        <w:tblW w:w="5000" w:type="pct"/>
        <w:jc w:val="center"/>
        <w:tblLook w:val="04A0" w:firstRow="1" w:lastRow="0" w:firstColumn="1" w:lastColumn="0" w:noHBand="0" w:noVBand="1"/>
      </w:tblPr>
      <w:tblGrid>
        <w:gridCol w:w="3126"/>
        <w:gridCol w:w="1957"/>
        <w:gridCol w:w="1422"/>
        <w:gridCol w:w="1449"/>
        <w:gridCol w:w="1391"/>
      </w:tblGrid>
      <w:tr w:rsidR="002166D9" w:rsidRPr="00F24256" w14:paraId="032145DE" w14:textId="77777777" w:rsidTr="006F31EB">
        <w:trPr>
          <w:trHeight w:val="20"/>
          <w:jc w:val="center"/>
        </w:trPr>
        <w:tc>
          <w:tcPr>
            <w:tcW w:w="1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ADF5A8" w14:textId="77777777" w:rsidR="002166D9" w:rsidRPr="00F24256" w:rsidRDefault="002166D9" w:rsidP="00C42A31">
            <w:pPr>
              <w:spacing w:after="0" w:line="240" w:lineRule="auto"/>
              <w:jc w:val="center"/>
              <w:rPr>
                <w:rFonts w:ascii="Myriad Pro" w:hAnsi="Myriad Pro"/>
                <w:b/>
                <w:bCs/>
                <w:color w:val="FFFFFF" w:themeColor="background1"/>
                <w:sz w:val="20"/>
                <w:szCs w:val="20"/>
              </w:rPr>
            </w:pPr>
            <w:r w:rsidRPr="00F24256">
              <w:rPr>
                <w:rFonts w:ascii="Myriad Pro" w:hAnsi="Myriad Pro"/>
                <w:b/>
                <w:bCs/>
                <w:color w:val="FFFFFF" w:themeColor="background1"/>
                <w:sz w:val="20"/>
                <w:szCs w:val="20"/>
              </w:rPr>
              <w:lastRenderedPageBreak/>
              <w:t>Наименование</w:t>
            </w:r>
          </w:p>
        </w:tc>
        <w:tc>
          <w:tcPr>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B63188" w14:textId="77777777" w:rsidR="002166D9" w:rsidRPr="00F24256" w:rsidRDefault="002166D9" w:rsidP="00C42A31">
            <w:pPr>
              <w:spacing w:after="0" w:line="240" w:lineRule="auto"/>
              <w:jc w:val="center"/>
              <w:rPr>
                <w:rFonts w:ascii="Myriad Pro" w:hAnsi="Myriad Pro"/>
                <w:b/>
                <w:bCs/>
                <w:color w:val="FFFFFF" w:themeColor="background1"/>
                <w:sz w:val="20"/>
                <w:szCs w:val="20"/>
              </w:rPr>
            </w:pPr>
            <w:r w:rsidRPr="00F24256">
              <w:rPr>
                <w:rFonts w:ascii="Myriad Pro" w:eastAsia="Times New Roman" w:hAnsi="Myriad Pro" w:cs="Calibri"/>
                <w:b/>
                <w:bCs/>
                <w:color w:val="FFFFFF" w:themeColor="background1"/>
                <w:sz w:val="20"/>
                <w:szCs w:val="20"/>
                <w:lang w:eastAsia="ru-RU"/>
              </w:rPr>
              <w:t xml:space="preserve">Заявлено филиалом </w:t>
            </w:r>
            <w:r w:rsidR="0031244B">
              <w:rPr>
                <w:rFonts w:ascii="Myriad Pro" w:eastAsia="Times New Roman" w:hAnsi="Myriad Pro" w:cs="Calibri"/>
                <w:b/>
                <w:bCs/>
                <w:color w:val="FFFFFF" w:themeColor="background1"/>
                <w:sz w:val="20"/>
                <w:szCs w:val="20"/>
                <w:lang w:eastAsia="ru-RU"/>
              </w:rPr>
              <w:t>ПАО </w:t>
            </w:r>
            <w:r w:rsidRPr="00F24256">
              <w:rPr>
                <w:rFonts w:ascii="Myriad Pro" w:eastAsia="Times New Roman" w:hAnsi="Myriad Pro" w:cs="Calibri"/>
                <w:b/>
                <w:bCs/>
                <w:color w:val="FFFFFF" w:themeColor="background1"/>
                <w:sz w:val="20"/>
                <w:szCs w:val="20"/>
                <w:lang w:eastAsia="ru-RU"/>
              </w:rPr>
              <w:t>«МРСК Юга»- «Астраханьэнерго» на 2018, тыс. руб.</w:t>
            </w:r>
          </w:p>
        </w:tc>
        <w:tc>
          <w:tcPr>
            <w:tcW w:w="7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96FFDA" w14:textId="77777777" w:rsidR="002166D9" w:rsidRPr="00F24256" w:rsidRDefault="002166D9" w:rsidP="00C42A31">
            <w:pPr>
              <w:spacing w:after="0" w:line="240" w:lineRule="auto"/>
              <w:jc w:val="center"/>
              <w:rPr>
                <w:rFonts w:ascii="Myriad Pro" w:hAnsi="Myriad Pro"/>
                <w:b/>
                <w:bCs/>
                <w:color w:val="FFFFFF" w:themeColor="background1"/>
                <w:sz w:val="20"/>
                <w:szCs w:val="20"/>
              </w:rPr>
            </w:pPr>
            <w:r w:rsidRPr="00F24256">
              <w:rPr>
                <w:rFonts w:ascii="Myriad Pro" w:eastAsia="Times New Roman" w:hAnsi="Myriad Pro" w:cs="Calibri"/>
                <w:b/>
                <w:bCs/>
                <w:color w:val="FFFFFF" w:themeColor="background1"/>
                <w:sz w:val="20"/>
                <w:szCs w:val="20"/>
                <w:lang w:eastAsia="ru-RU"/>
              </w:rPr>
              <w:t>ТБР на 2018, тыс. руб.</w:t>
            </w:r>
          </w:p>
        </w:tc>
        <w:tc>
          <w:tcPr>
            <w:tcW w:w="7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E2390B" w14:textId="77777777" w:rsidR="002166D9" w:rsidRPr="00F24256" w:rsidRDefault="002166D9" w:rsidP="00C42A31">
            <w:pPr>
              <w:spacing w:after="0" w:line="240" w:lineRule="auto"/>
              <w:jc w:val="center"/>
              <w:rPr>
                <w:rFonts w:ascii="Myriad Pro" w:hAnsi="Myriad Pro"/>
                <w:b/>
                <w:bCs/>
                <w:color w:val="FFFFFF" w:themeColor="background1"/>
                <w:sz w:val="20"/>
                <w:szCs w:val="20"/>
              </w:rPr>
            </w:pPr>
            <w:r w:rsidRPr="00F24256">
              <w:rPr>
                <w:rFonts w:ascii="Myriad Pro" w:eastAsia="Times New Roman" w:hAnsi="Myriad Pro" w:cs="Calibri"/>
                <w:b/>
                <w:bCs/>
                <w:color w:val="FFFFFF" w:themeColor="background1"/>
                <w:sz w:val="20"/>
                <w:szCs w:val="20"/>
                <w:lang w:eastAsia="ru-RU"/>
              </w:rPr>
              <w:t>Оценка Исполнителя, тыс. руб.</w:t>
            </w: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B335BB" w14:textId="77777777" w:rsidR="002166D9" w:rsidRPr="00F24256" w:rsidRDefault="002166D9" w:rsidP="00C42A31">
            <w:pPr>
              <w:spacing w:after="0" w:line="240" w:lineRule="auto"/>
              <w:jc w:val="center"/>
              <w:rPr>
                <w:rFonts w:ascii="Myriad Pro" w:hAnsi="Myriad Pro"/>
                <w:b/>
                <w:bCs/>
                <w:color w:val="FFFFFF" w:themeColor="background1"/>
                <w:sz w:val="20"/>
                <w:szCs w:val="20"/>
              </w:rPr>
            </w:pPr>
            <w:r w:rsidRPr="00F24256">
              <w:rPr>
                <w:rFonts w:ascii="Myriad Pro" w:hAnsi="Myriad Pro"/>
                <w:b/>
                <w:bCs/>
                <w:color w:val="FFFFFF" w:themeColor="background1"/>
                <w:sz w:val="20"/>
                <w:szCs w:val="20"/>
              </w:rPr>
              <w:t>Отклонение от ТБР 2018г, %</w:t>
            </w:r>
          </w:p>
        </w:tc>
      </w:tr>
      <w:tr w:rsidR="002166D9" w:rsidRPr="00F24256" w14:paraId="35FE5C1A" w14:textId="77777777" w:rsidTr="006F31EB">
        <w:trPr>
          <w:trHeight w:val="20"/>
          <w:jc w:val="center"/>
        </w:trPr>
        <w:tc>
          <w:tcPr>
            <w:tcW w:w="1673" w:type="pct"/>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2E81FDBD" w14:textId="77777777" w:rsidR="002166D9" w:rsidRPr="00F24256" w:rsidRDefault="002166D9" w:rsidP="00C42A31">
            <w:pPr>
              <w:spacing w:after="0" w:line="240" w:lineRule="auto"/>
              <w:jc w:val="both"/>
              <w:rPr>
                <w:rFonts w:ascii="Myriad Pro" w:hAnsi="Myriad Pro"/>
                <w:b/>
                <w:bCs/>
                <w:color w:val="000000"/>
                <w:sz w:val="20"/>
                <w:szCs w:val="20"/>
              </w:rPr>
            </w:pPr>
            <w:r w:rsidRPr="00F24256">
              <w:rPr>
                <w:rFonts w:ascii="Myriad Pro" w:hAnsi="Myriad Pro"/>
                <w:b/>
                <w:bCs/>
                <w:color w:val="000000"/>
                <w:sz w:val="20"/>
                <w:szCs w:val="20"/>
              </w:rPr>
              <w:t>Затраты по страхованию</w:t>
            </w:r>
          </w:p>
        </w:tc>
        <w:tc>
          <w:tcPr>
            <w:tcW w:w="1047" w:type="pct"/>
            <w:tcBorders>
              <w:top w:val="single" w:sz="4" w:space="0" w:color="FFFFFF" w:themeColor="background1"/>
              <w:left w:val="single" w:sz="4" w:space="0" w:color="auto"/>
              <w:bottom w:val="single" w:sz="4" w:space="0" w:color="auto"/>
              <w:right w:val="single" w:sz="4" w:space="0" w:color="auto"/>
            </w:tcBorders>
            <w:vAlign w:val="center"/>
          </w:tcPr>
          <w:p w14:paraId="4BEFF5F5" w14:textId="77777777" w:rsidR="002166D9" w:rsidRPr="00F24256" w:rsidRDefault="002166D9" w:rsidP="00C42A31">
            <w:pPr>
              <w:spacing w:after="0" w:line="240" w:lineRule="auto"/>
              <w:jc w:val="center"/>
              <w:rPr>
                <w:rFonts w:ascii="Myriad Pro" w:hAnsi="Myriad Pro"/>
                <w:bCs/>
                <w:color w:val="000000"/>
                <w:sz w:val="20"/>
                <w:szCs w:val="20"/>
              </w:rPr>
            </w:pPr>
            <w:r w:rsidRPr="00F24256">
              <w:rPr>
                <w:rFonts w:ascii="Myriad Pro" w:hAnsi="Myriad Pro" w:cs="Calibri"/>
                <w:color w:val="000000"/>
                <w:sz w:val="20"/>
                <w:szCs w:val="20"/>
              </w:rPr>
              <w:t>16 768,08</w:t>
            </w:r>
          </w:p>
        </w:tc>
        <w:tc>
          <w:tcPr>
            <w:tcW w:w="76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FBB8E9F" w14:textId="77777777" w:rsidR="002166D9" w:rsidRPr="00F24256" w:rsidRDefault="002166D9" w:rsidP="00C42A31">
            <w:pPr>
              <w:spacing w:after="0" w:line="240" w:lineRule="auto"/>
              <w:jc w:val="center"/>
              <w:rPr>
                <w:rFonts w:ascii="Myriad Pro" w:hAnsi="Myriad Pro"/>
                <w:bCs/>
                <w:color w:val="000000"/>
                <w:sz w:val="20"/>
                <w:szCs w:val="20"/>
              </w:rPr>
            </w:pPr>
            <w:r w:rsidRPr="00F24256">
              <w:rPr>
                <w:rFonts w:ascii="Myriad Pro" w:hAnsi="Myriad Pro" w:cs="Calibri"/>
                <w:bCs/>
                <w:color w:val="000000"/>
                <w:sz w:val="20"/>
                <w:szCs w:val="20"/>
              </w:rPr>
              <w:t>9 269,18</w:t>
            </w:r>
          </w:p>
        </w:tc>
        <w:tc>
          <w:tcPr>
            <w:tcW w:w="775" w:type="pct"/>
            <w:tcBorders>
              <w:top w:val="single" w:sz="4" w:space="0" w:color="FFFFFF" w:themeColor="background1"/>
              <w:left w:val="nil"/>
              <w:bottom w:val="single" w:sz="4" w:space="0" w:color="auto"/>
              <w:right w:val="single" w:sz="4" w:space="0" w:color="auto"/>
            </w:tcBorders>
            <w:shd w:val="clear" w:color="auto" w:fill="auto"/>
            <w:noWrap/>
            <w:vAlign w:val="center"/>
          </w:tcPr>
          <w:p w14:paraId="695B42B3" w14:textId="77777777" w:rsidR="002166D9" w:rsidRPr="00F24256" w:rsidRDefault="002166D9" w:rsidP="00C42A31">
            <w:pPr>
              <w:spacing w:after="0" w:line="240" w:lineRule="auto"/>
              <w:jc w:val="center"/>
              <w:rPr>
                <w:rFonts w:ascii="Myriad Pro" w:hAnsi="Myriad Pro"/>
                <w:bCs/>
                <w:color w:val="000000"/>
                <w:sz w:val="20"/>
                <w:szCs w:val="20"/>
              </w:rPr>
            </w:pPr>
            <w:r>
              <w:rPr>
                <w:rFonts w:ascii="Myriad Pro" w:hAnsi="Myriad Pro"/>
                <w:color w:val="000000"/>
                <w:sz w:val="20"/>
                <w:szCs w:val="20"/>
              </w:rPr>
              <w:t>9 492,43</w:t>
            </w:r>
          </w:p>
        </w:tc>
        <w:tc>
          <w:tcPr>
            <w:tcW w:w="744" w:type="pct"/>
            <w:tcBorders>
              <w:top w:val="single" w:sz="4" w:space="0" w:color="FFFFFF" w:themeColor="background1"/>
              <w:left w:val="nil"/>
              <w:bottom w:val="single" w:sz="4" w:space="0" w:color="auto"/>
              <w:right w:val="single" w:sz="4" w:space="0" w:color="auto"/>
            </w:tcBorders>
            <w:shd w:val="clear" w:color="auto" w:fill="auto"/>
            <w:noWrap/>
            <w:vAlign w:val="center"/>
          </w:tcPr>
          <w:p w14:paraId="6D1ABE2B" w14:textId="77777777" w:rsidR="002166D9" w:rsidRPr="00F24256" w:rsidRDefault="002166D9" w:rsidP="00C42A31">
            <w:pPr>
              <w:spacing w:after="0" w:line="240" w:lineRule="auto"/>
              <w:jc w:val="center"/>
              <w:rPr>
                <w:rFonts w:ascii="Myriad Pro" w:hAnsi="Myriad Pro"/>
                <w:b/>
                <w:bCs/>
                <w:color w:val="000000"/>
                <w:sz w:val="20"/>
                <w:szCs w:val="20"/>
              </w:rPr>
            </w:pPr>
            <w:r>
              <w:rPr>
                <w:rFonts w:ascii="Myriad Pro" w:hAnsi="Myriad Pro" w:cs="Calibri"/>
                <w:b/>
                <w:bCs/>
                <w:color w:val="000000"/>
                <w:sz w:val="20"/>
                <w:szCs w:val="20"/>
              </w:rPr>
              <w:t>2,4</w:t>
            </w:r>
          </w:p>
        </w:tc>
      </w:tr>
      <w:tr w:rsidR="002166D9" w:rsidRPr="00F24256" w14:paraId="7C0FCC9C" w14:textId="77777777" w:rsidTr="006F31EB">
        <w:trPr>
          <w:trHeight w:val="20"/>
          <w:jc w:val="center"/>
        </w:trPr>
        <w:tc>
          <w:tcPr>
            <w:tcW w:w="167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A201B3F" w14:textId="77777777" w:rsidR="002166D9" w:rsidRPr="00F24256" w:rsidRDefault="002166D9" w:rsidP="00C42A31">
            <w:pPr>
              <w:spacing w:after="0" w:line="240" w:lineRule="auto"/>
              <w:jc w:val="both"/>
              <w:rPr>
                <w:rFonts w:ascii="Myriad Pro" w:hAnsi="Myriad Pro"/>
                <w:color w:val="000000"/>
                <w:sz w:val="20"/>
                <w:szCs w:val="20"/>
              </w:rPr>
            </w:pPr>
            <w:r w:rsidRPr="00F24256">
              <w:rPr>
                <w:rFonts w:ascii="Myriad Pro" w:hAnsi="Myriad Pro"/>
                <w:color w:val="000000"/>
                <w:sz w:val="20"/>
                <w:szCs w:val="20"/>
              </w:rPr>
              <w:t>Страхование гражданской ответственности владельцев автотранспортных средств (ОСАГО)</w:t>
            </w:r>
          </w:p>
        </w:tc>
        <w:tc>
          <w:tcPr>
            <w:tcW w:w="1047" w:type="pct"/>
            <w:tcBorders>
              <w:top w:val="nil"/>
              <w:left w:val="single" w:sz="4" w:space="0" w:color="auto"/>
              <w:bottom w:val="single" w:sz="4" w:space="0" w:color="auto"/>
              <w:right w:val="single" w:sz="4" w:space="0" w:color="auto"/>
            </w:tcBorders>
            <w:shd w:val="clear" w:color="000000" w:fill="FFFFFF"/>
            <w:vAlign w:val="center"/>
          </w:tcPr>
          <w:p w14:paraId="3CC23CDE"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lang w:val="en-US"/>
              </w:rPr>
              <w:t>1 965,69</w:t>
            </w:r>
          </w:p>
        </w:tc>
        <w:tc>
          <w:tcPr>
            <w:tcW w:w="761" w:type="pct"/>
            <w:tcBorders>
              <w:top w:val="nil"/>
              <w:left w:val="single" w:sz="4" w:space="0" w:color="auto"/>
              <w:bottom w:val="single" w:sz="4" w:space="0" w:color="auto"/>
              <w:right w:val="single" w:sz="4" w:space="0" w:color="auto"/>
            </w:tcBorders>
            <w:shd w:val="clear" w:color="000000" w:fill="FFFFFF"/>
            <w:noWrap/>
            <w:vAlign w:val="center"/>
          </w:tcPr>
          <w:p w14:paraId="02A5E998"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1 736,38</w:t>
            </w:r>
          </w:p>
        </w:tc>
        <w:tc>
          <w:tcPr>
            <w:tcW w:w="775" w:type="pct"/>
            <w:tcBorders>
              <w:top w:val="nil"/>
              <w:left w:val="nil"/>
              <w:bottom w:val="single" w:sz="4" w:space="0" w:color="auto"/>
              <w:right w:val="single" w:sz="4" w:space="0" w:color="auto"/>
            </w:tcBorders>
            <w:shd w:val="clear" w:color="000000" w:fill="FFFFFF"/>
            <w:noWrap/>
            <w:vAlign w:val="center"/>
          </w:tcPr>
          <w:p w14:paraId="31FF10A3" w14:textId="77777777" w:rsidR="002166D9" w:rsidRPr="00F24256" w:rsidRDefault="002166D9" w:rsidP="00C42A31">
            <w:pPr>
              <w:spacing w:after="0" w:line="240" w:lineRule="auto"/>
              <w:jc w:val="center"/>
              <w:rPr>
                <w:rFonts w:ascii="Myriad Pro" w:hAnsi="Myriad Pro"/>
                <w:color w:val="000000"/>
                <w:sz w:val="20"/>
                <w:szCs w:val="20"/>
              </w:rPr>
            </w:pPr>
            <w:r>
              <w:rPr>
                <w:rFonts w:ascii="Myriad Pro" w:hAnsi="Myriad Pro" w:cs="Calibri"/>
                <w:color w:val="000000"/>
                <w:sz w:val="20"/>
                <w:szCs w:val="20"/>
              </w:rPr>
              <w:t>1 810,19</w:t>
            </w:r>
          </w:p>
        </w:tc>
        <w:tc>
          <w:tcPr>
            <w:tcW w:w="744" w:type="pct"/>
            <w:tcBorders>
              <w:top w:val="nil"/>
              <w:left w:val="nil"/>
              <w:bottom w:val="single" w:sz="4" w:space="0" w:color="auto"/>
              <w:right w:val="single" w:sz="4" w:space="0" w:color="auto"/>
            </w:tcBorders>
            <w:shd w:val="clear" w:color="auto" w:fill="auto"/>
            <w:noWrap/>
            <w:vAlign w:val="center"/>
          </w:tcPr>
          <w:p w14:paraId="212DFB56" w14:textId="77777777" w:rsidR="002166D9" w:rsidRPr="00F24256" w:rsidRDefault="002166D9" w:rsidP="00C42A31">
            <w:pPr>
              <w:spacing w:after="0" w:line="240" w:lineRule="auto"/>
              <w:jc w:val="center"/>
              <w:rPr>
                <w:rFonts w:ascii="Myriad Pro" w:hAnsi="Myriad Pro"/>
                <w:color w:val="000000"/>
                <w:sz w:val="20"/>
                <w:szCs w:val="20"/>
              </w:rPr>
            </w:pPr>
            <w:r>
              <w:rPr>
                <w:rFonts w:ascii="Myriad Pro" w:hAnsi="Myriad Pro" w:cs="Calibri"/>
                <w:b/>
                <w:bCs/>
                <w:color w:val="000000"/>
                <w:sz w:val="20"/>
                <w:szCs w:val="20"/>
              </w:rPr>
              <w:t>4,3</w:t>
            </w:r>
          </w:p>
        </w:tc>
      </w:tr>
      <w:tr w:rsidR="002166D9" w:rsidRPr="00F24256" w14:paraId="3B51942A" w14:textId="77777777" w:rsidTr="006F31EB">
        <w:trPr>
          <w:trHeight w:val="20"/>
          <w:jc w:val="center"/>
        </w:trPr>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29699F" w14:textId="77777777" w:rsidR="002166D9" w:rsidRPr="00F24256" w:rsidRDefault="002166D9" w:rsidP="00C42A31">
            <w:pPr>
              <w:spacing w:after="0" w:line="240" w:lineRule="auto"/>
              <w:jc w:val="both"/>
              <w:rPr>
                <w:rFonts w:ascii="Myriad Pro" w:hAnsi="Myriad Pro"/>
                <w:color w:val="000000"/>
                <w:sz w:val="20"/>
                <w:szCs w:val="20"/>
              </w:rPr>
            </w:pPr>
            <w:r w:rsidRPr="00F24256">
              <w:rPr>
                <w:rFonts w:ascii="Myriad Pro" w:hAnsi="Myriad Pro"/>
                <w:color w:val="000000"/>
                <w:sz w:val="20"/>
                <w:szCs w:val="20"/>
              </w:rPr>
              <w:t>Страхование гражданской ответственности организаций, эксплуатирующих опасные объекты</w:t>
            </w:r>
          </w:p>
        </w:tc>
        <w:tc>
          <w:tcPr>
            <w:tcW w:w="1047" w:type="pct"/>
            <w:tcBorders>
              <w:top w:val="nil"/>
              <w:left w:val="single" w:sz="4" w:space="0" w:color="auto"/>
              <w:bottom w:val="single" w:sz="4" w:space="0" w:color="auto"/>
              <w:right w:val="single" w:sz="4" w:space="0" w:color="auto"/>
            </w:tcBorders>
            <w:vAlign w:val="center"/>
          </w:tcPr>
          <w:p w14:paraId="20C5B070"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69,60</w:t>
            </w:r>
          </w:p>
        </w:tc>
        <w:tc>
          <w:tcPr>
            <w:tcW w:w="761" w:type="pct"/>
            <w:tcBorders>
              <w:top w:val="nil"/>
              <w:left w:val="single" w:sz="4" w:space="0" w:color="auto"/>
              <w:bottom w:val="single" w:sz="4" w:space="0" w:color="auto"/>
              <w:right w:val="single" w:sz="4" w:space="0" w:color="auto"/>
            </w:tcBorders>
            <w:shd w:val="clear" w:color="auto" w:fill="auto"/>
            <w:noWrap/>
            <w:vAlign w:val="center"/>
          </w:tcPr>
          <w:p w14:paraId="5B0E6A97"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67,00</w:t>
            </w:r>
          </w:p>
        </w:tc>
        <w:tc>
          <w:tcPr>
            <w:tcW w:w="775" w:type="pct"/>
            <w:tcBorders>
              <w:top w:val="nil"/>
              <w:left w:val="nil"/>
              <w:bottom w:val="single" w:sz="4" w:space="0" w:color="auto"/>
              <w:right w:val="single" w:sz="4" w:space="0" w:color="auto"/>
            </w:tcBorders>
            <w:shd w:val="clear" w:color="auto" w:fill="auto"/>
            <w:noWrap/>
            <w:vAlign w:val="center"/>
          </w:tcPr>
          <w:p w14:paraId="531BFBA5" w14:textId="77777777" w:rsidR="002166D9" w:rsidRPr="00F24256" w:rsidRDefault="002166D9" w:rsidP="00C42A31">
            <w:pPr>
              <w:spacing w:after="0" w:line="240" w:lineRule="auto"/>
              <w:jc w:val="center"/>
              <w:rPr>
                <w:rFonts w:ascii="Myriad Pro" w:hAnsi="Myriad Pro"/>
                <w:color w:val="000000"/>
                <w:sz w:val="20"/>
                <w:szCs w:val="20"/>
              </w:rPr>
            </w:pPr>
            <w:r>
              <w:rPr>
                <w:rFonts w:ascii="Myriad Pro" w:hAnsi="Myriad Pro" w:cs="Calibri"/>
                <w:color w:val="000000"/>
                <w:sz w:val="20"/>
                <w:szCs w:val="20"/>
              </w:rPr>
              <w:t>65,67</w:t>
            </w:r>
          </w:p>
        </w:tc>
        <w:tc>
          <w:tcPr>
            <w:tcW w:w="744" w:type="pct"/>
            <w:tcBorders>
              <w:top w:val="nil"/>
              <w:left w:val="nil"/>
              <w:bottom w:val="single" w:sz="4" w:space="0" w:color="auto"/>
              <w:right w:val="single" w:sz="4" w:space="0" w:color="auto"/>
            </w:tcBorders>
            <w:shd w:val="clear" w:color="auto" w:fill="auto"/>
            <w:noWrap/>
            <w:vAlign w:val="center"/>
          </w:tcPr>
          <w:p w14:paraId="7391CC25" w14:textId="77777777" w:rsidR="002166D9" w:rsidRPr="00F24256" w:rsidRDefault="002166D9" w:rsidP="00C42A31">
            <w:pPr>
              <w:spacing w:after="0" w:line="240" w:lineRule="auto"/>
              <w:jc w:val="center"/>
              <w:rPr>
                <w:rFonts w:ascii="Myriad Pro" w:hAnsi="Myriad Pro"/>
                <w:color w:val="000000"/>
                <w:sz w:val="20"/>
                <w:szCs w:val="20"/>
              </w:rPr>
            </w:pPr>
            <w:r>
              <w:rPr>
                <w:rFonts w:ascii="Myriad Pro" w:hAnsi="Myriad Pro" w:cs="Calibri"/>
                <w:b/>
                <w:bCs/>
                <w:color w:val="000000"/>
                <w:sz w:val="20"/>
                <w:szCs w:val="20"/>
              </w:rPr>
              <w:t>-2,0</w:t>
            </w:r>
          </w:p>
        </w:tc>
      </w:tr>
      <w:tr w:rsidR="002166D9" w:rsidRPr="00F24256" w14:paraId="1954FC00" w14:textId="77777777" w:rsidTr="006F31EB">
        <w:trPr>
          <w:trHeight w:val="20"/>
          <w:jc w:val="center"/>
        </w:trPr>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ADD850" w14:textId="77777777" w:rsidR="002166D9" w:rsidRPr="00F24256" w:rsidRDefault="002166D9" w:rsidP="00C42A31">
            <w:pPr>
              <w:spacing w:after="0" w:line="240" w:lineRule="auto"/>
              <w:jc w:val="both"/>
              <w:rPr>
                <w:rFonts w:ascii="Myriad Pro" w:hAnsi="Myriad Pro"/>
                <w:color w:val="000000"/>
                <w:sz w:val="20"/>
                <w:szCs w:val="20"/>
              </w:rPr>
            </w:pPr>
            <w:r w:rsidRPr="00F24256">
              <w:rPr>
                <w:rFonts w:ascii="Myriad Pro" w:hAnsi="Myriad Pro"/>
                <w:color w:val="000000"/>
                <w:sz w:val="20"/>
                <w:szCs w:val="20"/>
              </w:rPr>
              <w:t>Страхование имущества кроме транспортных средств</w:t>
            </w:r>
          </w:p>
        </w:tc>
        <w:tc>
          <w:tcPr>
            <w:tcW w:w="1047" w:type="pct"/>
            <w:tcBorders>
              <w:top w:val="nil"/>
              <w:left w:val="single" w:sz="4" w:space="0" w:color="auto"/>
              <w:bottom w:val="single" w:sz="4" w:space="0" w:color="auto"/>
              <w:right w:val="single" w:sz="4" w:space="0" w:color="auto"/>
            </w:tcBorders>
            <w:vAlign w:val="center"/>
          </w:tcPr>
          <w:p w14:paraId="7F5052B8"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8 079,60</w:t>
            </w:r>
          </w:p>
        </w:tc>
        <w:tc>
          <w:tcPr>
            <w:tcW w:w="761" w:type="pct"/>
            <w:tcBorders>
              <w:top w:val="nil"/>
              <w:left w:val="single" w:sz="4" w:space="0" w:color="auto"/>
              <w:bottom w:val="single" w:sz="4" w:space="0" w:color="auto"/>
              <w:right w:val="single" w:sz="4" w:space="0" w:color="auto"/>
            </w:tcBorders>
            <w:shd w:val="clear" w:color="auto" w:fill="auto"/>
            <w:noWrap/>
            <w:vAlign w:val="center"/>
          </w:tcPr>
          <w:p w14:paraId="47825EFE"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7 465,80</w:t>
            </w:r>
          </w:p>
        </w:tc>
        <w:tc>
          <w:tcPr>
            <w:tcW w:w="775" w:type="pct"/>
            <w:tcBorders>
              <w:top w:val="nil"/>
              <w:left w:val="nil"/>
              <w:bottom w:val="single" w:sz="4" w:space="0" w:color="auto"/>
              <w:right w:val="single" w:sz="4" w:space="0" w:color="auto"/>
            </w:tcBorders>
            <w:shd w:val="clear" w:color="auto" w:fill="auto"/>
            <w:noWrap/>
            <w:vAlign w:val="center"/>
          </w:tcPr>
          <w:p w14:paraId="6F8323BE" w14:textId="77777777" w:rsidR="002166D9" w:rsidRPr="00F24256" w:rsidRDefault="002166D9" w:rsidP="00C42A31">
            <w:pPr>
              <w:spacing w:after="0" w:line="240" w:lineRule="auto"/>
              <w:jc w:val="center"/>
              <w:rPr>
                <w:rFonts w:ascii="Myriad Pro" w:hAnsi="Myriad Pro"/>
                <w:color w:val="000000"/>
                <w:sz w:val="20"/>
                <w:szCs w:val="20"/>
              </w:rPr>
            </w:pPr>
            <w:r>
              <w:rPr>
                <w:rFonts w:ascii="Myriad Pro" w:hAnsi="Myriad Pro" w:cs="Calibri"/>
                <w:color w:val="000000"/>
                <w:sz w:val="20"/>
                <w:szCs w:val="20"/>
              </w:rPr>
              <w:t>7 403,88</w:t>
            </w:r>
          </w:p>
        </w:tc>
        <w:tc>
          <w:tcPr>
            <w:tcW w:w="744" w:type="pct"/>
            <w:tcBorders>
              <w:top w:val="nil"/>
              <w:left w:val="nil"/>
              <w:bottom w:val="single" w:sz="4" w:space="0" w:color="auto"/>
              <w:right w:val="single" w:sz="4" w:space="0" w:color="auto"/>
            </w:tcBorders>
            <w:shd w:val="clear" w:color="auto" w:fill="auto"/>
            <w:noWrap/>
            <w:vAlign w:val="center"/>
          </w:tcPr>
          <w:p w14:paraId="14FF1854" w14:textId="77777777" w:rsidR="002166D9" w:rsidRPr="00F24256" w:rsidRDefault="002166D9" w:rsidP="00C42A31">
            <w:pPr>
              <w:spacing w:after="0" w:line="240" w:lineRule="auto"/>
              <w:jc w:val="center"/>
              <w:rPr>
                <w:rFonts w:ascii="Myriad Pro" w:hAnsi="Myriad Pro"/>
                <w:color w:val="000000"/>
                <w:sz w:val="20"/>
                <w:szCs w:val="20"/>
              </w:rPr>
            </w:pPr>
            <w:r>
              <w:rPr>
                <w:rFonts w:ascii="Myriad Pro" w:hAnsi="Myriad Pro" w:cs="Calibri"/>
                <w:b/>
                <w:bCs/>
                <w:color w:val="000000"/>
                <w:sz w:val="20"/>
                <w:szCs w:val="20"/>
              </w:rPr>
              <w:t>-0,8</w:t>
            </w:r>
          </w:p>
        </w:tc>
      </w:tr>
      <w:tr w:rsidR="002166D9" w:rsidRPr="00F24256" w14:paraId="22CB47CA" w14:textId="77777777" w:rsidTr="006F31EB">
        <w:trPr>
          <w:trHeight w:val="20"/>
          <w:jc w:val="center"/>
        </w:trPr>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54494A" w14:textId="77777777" w:rsidR="002166D9" w:rsidRPr="00F24256" w:rsidRDefault="002166D9" w:rsidP="00C42A31">
            <w:pPr>
              <w:spacing w:after="0" w:line="240" w:lineRule="auto"/>
              <w:jc w:val="both"/>
              <w:rPr>
                <w:rFonts w:ascii="Myriad Pro" w:hAnsi="Myriad Pro"/>
                <w:color w:val="000000"/>
                <w:sz w:val="20"/>
                <w:szCs w:val="20"/>
              </w:rPr>
            </w:pPr>
            <w:r w:rsidRPr="00F24256">
              <w:rPr>
                <w:rFonts w:ascii="Myriad Pro" w:hAnsi="Myriad Pro"/>
                <w:color w:val="000000"/>
                <w:sz w:val="20"/>
                <w:szCs w:val="20"/>
              </w:rPr>
              <w:t>Страхование средств автотранспорта (КАСКО)</w:t>
            </w:r>
          </w:p>
        </w:tc>
        <w:tc>
          <w:tcPr>
            <w:tcW w:w="1047" w:type="pct"/>
            <w:tcBorders>
              <w:top w:val="single" w:sz="4" w:space="0" w:color="auto"/>
              <w:left w:val="single" w:sz="4" w:space="0" w:color="auto"/>
              <w:bottom w:val="single" w:sz="4" w:space="0" w:color="auto"/>
              <w:right w:val="single" w:sz="4" w:space="0" w:color="auto"/>
            </w:tcBorders>
            <w:vAlign w:val="center"/>
          </w:tcPr>
          <w:p w14:paraId="788C8C0C"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208,06</w:t>
            </w:r>
          </w:p>
        </w:tc>
        <w:tc>
          <w:tcPr>
            <w:tcW w:w="7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E5A56A"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 </w:t>
            </w:r>
          </w:p>
        </w:tc>
        <w:tc>
          <w:tcPr>
            <w:tcW w:w="775" w:type="pct"/>
            <w:tcBorders>
              <w:top w:val="single" w:sz="4" w:space="0" w:color="auto"/>
              <w:left w:val="nil"/>
              <w:bottom w:val="single" w:sz="4" w:space="0" w:color="auto"/>
              <w:right w:val="single" w:sz="4" w:space="0" w:color="auto"/>
            </w:tcBorders>
            <w:shd w:val="clear" w:color="auto" w:fill="auto"/>
            <w:noWrap/>
            <w:vAlign w:val="center"/>
          </w:tcPr>
          <w:p w14:paraId="7F07B37D" w14:textId="77777777" w:rsidR="002166D9" w:rsidRPr="00F24256" w:rsidRDefault="002166D9" w:rsidP="00C42A31">
            <w:pPr>
              <w:spacing w:after="0" w:line="240" w:lineRule="auto"/>
              <w:jc w:val="center"/>
              <w:rPr>
                <w:rFonts w:ascii="Myriad Pro" w:hAnsi="Myriad Pro"/>
                <w:color w:val="000000"/>
                <w:sz w:val="20"/>
                <w:szCs w:val="20"/>
              </w:rPr>
            </w:pPr>
            <w:r>
              <w:rPr>
                <w:rFonts w:ascii="Myriad Pro" w:hAnsi="Myriad Pro" w:cs="Calibri"/>
                <w:color w:val="000000"/>
                <w:sz w:val="20"/>
                <w:szCs w:val="20"/>
              </w:rPr>
              <w:t> </w:t>
            </w:r>
          </w:p>
        </w:tc>
        <w:tc>
          <w:tcPr>
            <w:tcW w:w="744" w:type="pct"/>
            <w:tcBorders>
              <w:top w:val="single" w:sz="4" w:space="0" w:color="auto"/>
              <w:left w:val="nil"/>
              <w:bottom w:val="single" w:sz="4" w:space="0" w:color="auto"/>
              <w:right w:val="single" w:sz="4" w:space="0" w:color="auto"/>
            </w:tcBorders>
            <w:shd w:val="clear" w:color="auto" w:fill="auto"/>
            <w:noWrap/>
            <w:vAlign w:val="center"/>
          </w:tcPr>
          <w:p w14:paraId="657DB666" w14:textId="77777777" w:rsidR="002166D9" w:rsidRPr="00F24256" w:rsidRDefault="002166D9" w:rsidP="00C42A31">
            <w:pPr>
              <w:spacing w:after="0" w:line="240" w:lineRule="auto"/>
              <w:jc w:val="center"/>
              <w:rPr>
                <w:rFonts w:ascii="Myriad Pro" w:hAnsi="Myriad Pro"/>
                <w:color w:val="000000"/>
                <w:sz w:val="20"/>
                <w:szCs w:val="20"/>
              </w:rPr>
            </w:pPr>
            <w:r>
              <w:rPr>
                <w:rFonts w:ascii="Myriad Pro" w:hAnsi="Myriad Pro" w:cs="Calibri"/>
                <w:b/>
                <w:bCs/>
                <w:color w:val="000000"/>
                <w:sz w:val="20"/>
                <w:szCs w:val="20"/>
              </w:rPr>
              <w:t>-</w:t>
            </w:r>
          </w:p>
        </w:tc>
      </w:tr>
      <w:tr w:rsidR="002166D9" w:rsidRPr="00F24256" w14:paraId="2820CD06" w14:textId="77777777" w:rsidTr="006F31EB">
        <w:trPr>
          <w:trHeight w:val="20"/>
          <w:jc w:val="center"/>
        </w:trPr>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8DD6F7" w14:textId="77777777" w:rsidR="002166D9" w:rsidRPr="00F24256" w:rsidRDefault="002166D9" w:rsidP="00C42A31">
            <w:pPr>
              <w:spacing w:after="0" w:line="240" w:lineRule="auto"/>
              <w:jc w:val="both"/>
              <w:rPr>
                <w:rFonts w:ascii="Myriad Pro" w:hAnsi="Myriad Pro"/>
                <w:color w:val="000000"/>
                <w:sz w:val="20"/>
                <w:szCs w:val="20"/>
              </w:rPr>
            </w:pPr>
            <w:r w:rsidRPr="00F24256">
              <w:rPr>
                <w:rFonts w:ascii="Myriad Pro" w:hAnsi="Myriad Pro"/>
                <w:color w:val="000000"/>
                <w:sz w:val="20"/>
                <w:szCs w:val="20"/>
              </w:rPr>
              <w:t>Добровольное страхование сотрудников от несчастных случаев и болезней</w:t>
            </w:r>
          </w:p>
        </w:tc>
        <w:tc>
          <w:tcPr>
            <w:tcW w:w="1047" w:type="pct"/>
            <w:tcBorders>
              <w:top w:val="nil"/>
              <w:left w:val="single" w:sz="4" w:space="0" w:color="auto"/>
              <w:bottom w:val="single" w:sz="4" w:space="0" w:color="auto"/>
              <w:right w:val="single" w:sz="4" w:space="0" w:color="auto"/>
            </w:tcBorders>
            <w:vAlign w:val="center"/>
          </w:tcPr>
          <w:p w14:paraId="3B7C9F9E"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234,43</w:t>
            </w:r>
          </w:p>
        </w:tc>
        <w:tc>
          <w:tcPr>
            <w:tcW w:w="761" w:type="pct"/>
            <w:tcBorders>
              <w:top w:val="nil"/>
              <w:left w:val="single" w:sz="4" w:space="0" w:color="auto"/>
              <w:bottom w:val="single" w:sz="4" w:space="0" w:color="auto"/>
              <w:right w:val="single" w:sz="4" w:space="0" w:color="auto"/>
            </w:tcBorders>
            <w:shd w:val="clear" w:color="auto" w:fill="auto"/>
            <w:noWrap/>
            <w:vAlign w:val="center"/>
          </w:tcPr>
          <w:p w14:paraId="37043ACE"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 </w:t>
            </w:r>
          </w:p>
        </w:tc>
        <w:tc>
          <w:tcPr>
            <w:tcW w:w="775" w:type="pct"/>
            <w:tcBorders>
              <w:top w:val="nil"/>
              <w:left w:val="nil"/>
              <w:bottom w:val="single" w:sz="4" w:space="0" w:color="auto"/>
              <w:right w:val="single" w:sz="4" w:space="0" w:color="auto"/>
            </w:tcBorders>
            <w:shd w:val="clear" w:color="auto" w:fill="auto"/>
            <w:noWrap/>
            <w:vAlign w:val="center"/>
          </w:tcPr>
          <w:p w14:paraId="3850B279" w14:textId="77777777" w:rsidR="002166D9" w:rsidRPr="00F24256" w:rsidRDefault="002166D9" w:rsidP="00C42A31">
            <w:pPr>
              <w:spacing w:after="0" w:line="240" w:lineRule="auto"/>
              <w:jc w:val="center"/>
              <w:rPr>
                <w:rFonts w:ascii="Myriad Pro" w:hAnsi="Myriad Pro"/>
                <w:color w:val="000000"/>
                <w:sz w:val="20"/>
                <w:szCs w:val="20"/>
              </w:rPr>
            </w:pPr>
            <w:r>
              <w:rPr>
                <w:rFonts w:ascii="Myriad Pro" w:hAnsi="Myriad Pro" w:cs="Calibri"/>
                <w:color w:val="000000"/>
                <w:sz w:val="20"/>
                <w:szCs w:val="20"/>
              </w:rPr>
              <w:t>212,69</w:t>
            </w:r>
          </w:p>
        </w:tc>
        <w:tc>
          <w:tcPr>
            <w:tcW w:w="744" w:type="pct"/>
            <w:tcBorders>
              <w:top w:val="nil"/>
              <w:left w:val="nil"/>
              <w:bottom w:val="single" w:sz="4" w:space="0" w:color="auto"/>
              <w:right w:val="single" w:sz="4" w:space="0" w:color="auto"/>
            </w:tcBorders>
            <w:shd w:val="clear" w:color="auto" w:fill="auto"/>
            <w:noWrap/>
            <w:vAlign w:val="center"/>
          </w:tcPr>
          <w:p w14:paraId="0ADBAA4C" w14:textId="77777777" w:rsidR="002166D9" w:rsidRPr="00F24256" w:rsidRDefault="002166D9" w:rsidP="00C42A31">
            <w:pPr>
              <w:spacing w:after="0" w:line="240" w:lineRule="auto"/>
              <w:jc w:val="center"/>
              <w:rPr>
                <w:rFonts w:ascii="Myriad Pro" w:hAnsi="Myriad Pro"/>
                <w:color w:val="000000"/>
                <w:sz w:val="20"/>
                <w:szCs w:val="20"/>
              </w:rPr>
            </w:pPr>
            <w:r>
              <w:rPr>
                <w:rFonts w:ascii="Myriad Pro" w:hAnsi="Myriad Pro" w:cs="Calibri"/>
                <w:b/>
                <w:bCs/>
                <w:color w:val="000000"/>
                <w:sz w:val="20"/>
                <w:szCs w:val="20"/>
              </w:rPr>
              <w:t>-</w:t>
            </w:r>
          </w:p>
        </w:tc>
      </w:tr>
      <w:tr w:rsidR="002166D9" w:rsidRPr="0011488C" w14:paraId="2FCB4287" w14:textId="77777777" w:rsidTr="006F31EB">
        <w:trPr>
          <w:trHeight w:val="20"/>
          <w:jc w:val="center"/>
        </w:trPr>
        <w:tc>
          <w:tcPr>
            <w:tcW w:w="167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D66277D" w14:textId="77777777" w:rsidR="002166D9" w:rsidRPr="00F24256" w:rsidRDefault="002166D9" w:rsidP="00C42A31">
            <w:pPr>
              <w:spacing w:after="0" w:line="240" w:lineRule="auto"/>
              <w:jc w:val="both"/>
              <w:rPr>
                <w:rFonts w:ascii="Myriad Pro" w:hAnsi="Myriad Pro"/>
                <w:color w:val="000000"/>
                <w:sz w:val="20"/>
                <w:szCs w:val="20"/>
              </w:rPr>
            </w:pPr>
            <w:r w:rsidRPr="00F24256">
              <w:rPr>
                <w:rFonts w:ascii="Myriad Pro" w:hAnsi="Myriad Pro"/>
                <w:color w:val="000000"/>
                <w:sz w:val="20"/>
                <w:szCs w:val="20"/>
              </w:rPr>
              <w:t>Добровольное медицинское страхование сотрудников (ДМС)</w:t>
            </w:r>
          </w:p>
        </w:tc>
        <w:tc>
          <w:tcPr>
            <w:tcW w:w="1047" w:type="pct"/>
            <w:tcBorders>
              <w:top w:val="nil"/>
              <w:left w:val="single" w:sz="4" w:space="0" w:color="auto"/>
              <w:bottom w:val="single" w:sz="4" w:space="0" w:color="auto"/>
              <w:right w:val="single" w:sz="4" w:space="0" w:color="auto"/>
            </w:tcBorders>
            <w:shd w:val="clear" w:color="000000" w:fill="FFFFFF"/>
            <w:vAlign w:val="center"/>
          </w:tcPr>
          <w:p w14:paraId="2305A4C1"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6 210,70</w:t>
            </w:r>
          </w:p>
        </w:tc>
        <w:tc>
          <w:tcPr>
            <w:tcW w:w="761" w:type="pct"/>
            <w:tcBorders>
              <w:top w:val="nil"/>
              <w:left w:val="single" w:sz="4" w:space="0" w:color="auto"/>
              <w:bottom w:val="single" w:sz="4" w:space="0" w:color="auto"/>
              <w:right w:val="single" w:sz="4" w:space="0" w:color="auto"/>
            </w:tcBorders>
            <w:shd w:val="clear" w:color="000000" w:fill="FFFFFF"/>
            <w:noWrap/>
            <w:vAlign w:val="center"/>
          </w:tcPr>
          <w:p w14:paraId="2A8E3863" w14:textId="77777777" w:rsidR="002166D9" w:rsidRPr="00F24256" w:rsidRDefault="002166D9" w:rsidP="00C42A31">
            <w:pPr>
              <w:spacing w:after="0" w:line="240" w:lineRule="auto"/>
              <w:jc w:val="center"/>
              <w:rPr>
                <w:rFonts w:ascii="Myriad Pro" w:hAnsi="Myriad Pro"/>
                <w:color w:val="000000"/>
                <w:sz w:val="20"/>
                <w:szCs w:val="20"/>
              </w:rPr>
            </w:pPr>
            <w:r w:rsidRPr="00F24256">
              <w:rPr>
                <w:rFonts w:ascii="Myriad Pro" w:hAnsi="Myriad Pro" w:cs="Calibri"/>
                <w:color w:val="000000"/>
                <w:sz w:val="20"/>
                <w:szCs w:val="20"/>
              </w:rPr>
              <w:t> </w:t>
            </w:r>
          </w:p>
        </w:tc>
        <w:tc>
          <w:tcPr>
            <w:tcW w:w="775" w:type="pct"/>
            <w:tcBorders>
              <w:top w:val="nil"/>
              <w:left w:val="nil"/>
              <w:bottom w:val="single" w:sz="4" w:space="0" w:color="auto"/>
              <w:right w:val="single" w:sz="4" w:space="0" w:color="auto"/>
            </w:tcBorders>
            <w:shd w:val="clear" w:color="000000" w:fill="FFFFFF"/>
            <w:noWrap/>
            <w:vAlign w:val="center"/>
          </w:tcPr>
          <w:p w14:paraId="2D15F140" w14:textId="77777777" w:rsidR="002166D9" w:rsidRPr="00F24256" w:rsidRDefault="002166D9" w:rsidP="00C42A31">
            <w:pPr>
              <w:spacing w:after="0" w:line="240" w:lineRule="auto"/>
              <w:jc w:val="center"/>
              <w:rPr>
                <w:rFonts w:ascii="Myriad Pro" w:hAnsi="Myriad Pro"/>
                <w:color w:val="000000"/>
                <w:sz w:val="20"/>
                <w:szCs w:val="20"/>
              </w:rPr>
            </w:pPr>
            <w:r>
              <w:rPr>
                <w:rFonts w:ascii="Myriad Pro" w:hAnsi="Myriad Pro" w:cs="Calibri"/>
                <w:color w:val="000000"/>
                <w:sz w:val="20"/>
                <w:szCs w:val="20"/>
              </w:rPr>
              <w:t> </w:t>
            </w:r>
          </w:p>
        </w:tc>
        <w:tc>
          <w:tcPr>
            <w:tcW w:w="744" w:type="pct"/>
            <w:tcBorders>
              <w:top w:val="nil"/>
              <w:left w:val="nil"/>
              <w:bottom w:val="single" w:sz="4" w:space="0" w:color="auto"/>
              <w:right w:val="single" w:sz="4" w:space="0" w:color="auto"/>
            </w:tcBorders>
            <w:shd w:val="clear" w:color="auto" w:fill="auto"/>
            <w:noWrap/>
            <w:vAlign w:val="center"/>
          </w:tcPr>
          <w:p w14:paraId="3DD5026F" w14:textId="77777777" w:rsidR="002166D9" w:rsidRPr="0011488C" w:rsidRDefault="002166D9" w:rsidP="00C42A31">
            <w:pPr>
              <w:spacing w:after="0" w:line="240" w:lineRule="auto"/>
              <w:jc w:val="center"/>
              <w:rPr>
                <w:rFonts w:ascii="Myriad Pro" w:hAnsi="Myriad Pro"/>
                <w:color w:val="000000"/>
                <w:sz w:val="20"/>
                <w:szCs w:val="20"/>
              </w:rPr>
            </w:pPr>
            <w:r>
              <w:rPr>
                <w:rFonts w:ascii="Myriad Pro" w:hAnsi="Myriad Pro" w:cs="Calibri"/>
                <w:b/>
                <w:bCs/>
                <w:color w:val="000000"/>
                <w:sz w:val="20"/>
                <w:szCs w:val="20"/>
              </w:rPr>
              <w:t>-</w:t>
            </w:r>
          </w:p>
        </w:tc>
      </w:tr>
    </w:tbl>
    <w:p w14:paraId="23C40598" w14:textId="77777777" w:rsidR="002166D9" w:rsidRDefault="00C876AB" w:rsidP="00C876A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321755D0" w14:textId="77777777" w:rsidR="00C03F92" w:rsidRPr="006F31EB" w:rsidRDefault="00C67C26" w:rsidP="00611330">
      <w:pPr>
        <w:pStyle w:val="30"/>
        <w:numPr>
          <w:ilvl w:val="1"/>
          <w:numId w:val="3"/>
        </w:numPr>
        <w:tabs>
          <w:tab w:val="left" w:pos="567"/>
        </w:tabs>
        <w:spacing w:line="360" w:lineRule="auto"/>
        <w:ind w:left="567" w:hanging="578"/>
        <w:jc w:val="both"/>
        <w:rPr>
          <w:rFonts w:ascii="Myriad Pro" w:eastAsia="Calibri" w:hAnsi="Myriad Pro" w:cs="Times New Roman"/>
          <w:b/>
          <w:bCs/>
          <w:color w:val="4F6228" w:themeColor="accent3" w:themeShade="80"/>
          <w:sz w:val="26"/>
          <w:szCs w:val="26"/>
        </w:rPr>
      </w:pPr>
      <w:bookmarkStart w:id="73" w:name="_Toc53338960"/>
      <w:r w:rsidRPr="006F31EB">
        <w:rPr>
          <w:rFonts w:ascii="Myriad Pro" w:eastAsia="Calibri" w:hAnsi="Myriad Pro" w:cs="Times New Roman"/>
          <w:b/>
          <w:bCs/>
          <w:color w:val="4F6228" w:themeColor="accent3" w:themeShade="80"/>
          <w:sz w:val="26"/>
          <w:szCs w:val="26"/>
        </w:rPr>
        <w:lastRenderedPageBreak/>
        <w:t>Работы и услуги производственного характера (в т.ч. услуги сторонних организаций по содержанию сетей и распределительных устройств)</w:t>
      </w:r>
      <w:bookmarkEnd w:id="73"/>
      <w:r w:rsidRPr="006F31EB" w:rsidDel="00C67C26">
        <w:rPr>
          <w:rFonts w:ascii="Myriad Pro" w:eastAsia="Calibri" w:hAnsi="Myriad Pro" w:cs="Times New Roman"/>
          <w:b/>
          <w:bCs/>
          <w:color w:val="4F6228" w:themeColor="accent3" w:themeShade="80"/>
          <w:sz w:val="26"/>
          <w:szCs w:val="26"/>
        </w:rPr>
        <w:t xml:space="preserve"> </w:t>
      </w:r>
    </w:p>
    <w:p w14:paraId="4443CBE1" w14:textId="77777777" w:rsidR="00EE365F" w:rsidRDefault="00EE365F" w:rsidP="006A63C8">
      <w:pPr>
        <w:spacing w:after="0" w:line="360" w:lineRule="auto"/>
        <w:contextualSpacing/>
        <w:jc w:val="both"/>
        <w:rPr>
          <w:rFonts w:ascii="Myriad Pro" w:eastAsia="Calibri" w:hAnsi="Myriad Pro" w:cs="Times New Roman"/>
          <w:b/>
          <w:color w:val="000000" w:themeColor="text1"/>
          <w:sz w:val="26"/>
          <w:szCs w:val="26"/>
        </w:rPr>
      </w:pPr>
    </w:p>
    <w:p w14:paraId="77F13CDE" w14:textId="77777777" w:rsidR="006A63C8" w:rsidRPr="00AB5C4F" w:rsidRDefault="006A63C8" w:rsidP="006A63C8">
      <w:pPr>
        <w:spacing w:after="0" w:line="360" w:lineRule="auto"/>
        <w:contextualSpacing/>
        <w:jc w:val="both"/>
        <w:rPr>
          <w:rFonts w:ascii="Myriad Pro" w:eastAsia="Calibri" w:hAnsi="Myriad Pro" w:cs="Times New Roman"/>
          <w:b/>
          <w:color w:val="000000" w:themeColor="text1"/>
          <w:sz w:val="26"/>
          <w:szCs w:val="26"/>
        </w:rPr>
      </w:pPr>
      <w:r w:rsidRPr="00AB5C4F">
        <w:rPr>
          <w:rFonts w:ascii="Myriad Pro" w:eastAsia="Calibri" w:hAnsi="Myriad Pro" w:cs="Times New Roman"/>
          <w:b/>
          <w:color w:val="000000" w:themeColor="text1"/>
          <w:sz w:val="26"/>
          <w:szCs w:val="26"/>
        </w:rPr>
        <w:t>ПОЗИЦИЯ ТЕРРИТОРИАЛЬНОЙ СЕТЕВОЙ ОРГАНИЗАЦИИ</w:t>
      </w:r>
    </w:p>
    <w:p w14:paraId="7CB91172" w14:textId="77777777" w:rsidR="006A63C8" w:rsidRPr="00150A95" w:rsidRDefault="006A63C8" w:rsidP="006A63C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 xml:space="preserve">«Астраханьэнерго» по статье «Оплата услуг сторонних организаций» на 2018 год была заявлена сумма </w:t>
      </w:r>
      <w:r w:rsidRPr="00150A95">
        <w:rPr>
          <w:rFonts w:ascii="Myriad Pro" w:eastAsia="Calibri" w:hAnsi="Myriad Pro" w:cs="Times New Roman"/>
          <w:color w:val="000000" w:themeColor="text1"/>
          <w:sz w:val="26"/>
          <w:szCs w:val="26"/>
        </w:rPr>
        <w:t xml:space="preserve">расходов в размере </w:t>
      </w:r>
      <w:r>
        <w:rPr>
          <w:rFonts w:ascii="Myriad Pro" w:eastAsia="Calibri" w:hAnsi="Myriad Pro" w:cs="Times New Roman"/>
          <w:color w:val="000000" w:themeColor="text1"/>
          <w:sz w:val="26"/>
          <w:szCs w:val="26"/>
        </w:rPr>
        <w:t>108</w:t>
      </w:r>
      <w:r w:rsidR="007C3859">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154,34</w:t>
      </w:r>
      <w:r w:rsidRPr="00150A95">
        <w:rPr>
          <w:rFonts w:ascii="Myriad Pro" w:eastAsia="Calibri" w:hAnsi="Myriad Pro" w:cs="Times New Roman"/>
          <w:color w:val="000000" w:themeColor="text1"/>
          <w:sz w:val="26"/>
          <w:szCs w:val="26"/>
        </w:rPr>
        <w:t xml:space="preserve"> тыс. руб.</w:t>
      </w:r>
    </w:p>
    <w:p w14:paraId="62DF4BE8" w14:textId="77777777" w:rsidR="006A63C8" w:rsidRPr="00150A95" w:rsidRDefault="006A63C8" w:rsidP="006A63C8">
      <w:pPr>
        <w:spacing w:after="0" w:line="360" w:lineRule="auto"/>
        <w:ind w:firstLine="567"/>
        <w:contextualSpacing/>
        <w:jc w:val="both"/>
        <w:rPr>
          <w:rFonts w:ascii="Myriad Pro" w:eastAsia="Calibri" w:hAnsi="Myriad Pro" w:cs="Times New Roman"/>
          <w:color w:val="000000" w:themeColor="text1"/>
          <w:sz w:val="26"/>
          <w:szCs w:val="26"/>
        </w:rPr>
      </w:pPr>
      <w:r w:rsidRPr="00150A95">
        <w:rPr>
          <w:rFonts w:ascii="Myriad Pro" w:eastAsia="Calibri" w:hAnsi="Myriad Pro" w:cs="Times New Roman"/>
          <w:color w:val="000000" w:themeColor="text1"/>
          <w:sz w:val="26"/>
          <w:szCs w:val="26"/>
        </w:rPr>
        <w:t xml:space="preserve">В обоснование заявленных расходов» филиалом </w:t>
      </w:r>
      <w:r w:rsidR="0031244B">
        <w:rPr>
          <w:rFonts w:ascii="Myriad Pro" w:eastAsia="Calibri" w:hAnsi="Myriad Pro" w:cs="Times New Roman"/>
          <w:color w:val="000000" w:themeColor="text1"/>
          <w:sz w:val="26"/>
          <w:szCs w:val="26"/>
        </w:rPr>
        <w:t>ПАО </w:t>
      </w:r>
      <w:r w:rsidRPr="00150A95">
        <w:rPr>
          <w:rFonts w:ascii="Myriad Pro" w:eastAsia="Calibri" w:hAnsi="Myriad Pro" w:cs="Times New Roman"/>
          <w:color w:val="000000" w:themeColor="text1"/>
          <w:sz w:val="26"/>
          <w:szCs w:val="26"/>
        </w:rPr>
        <w:t>«МРСК Юга» - «Астраханьэнерго» были представлены следующие документы:</w:t>
      </w:r>
    </w:p>
    <w:p w14:paraId="2B6FE91C" w14:textId="77777777" w:rsidR="006A63C8" w:rsidRPr="00150A95" w:rsidRDefault="006A63C8" w:rsidP="00C876AB">
      <w:pPr>
        <w:pStyle w:val="a3"/>
        <w:numPr>
          <w:ilvl w:val="0"/>
          <w:numId w:val="22"/>
        </w:numPr>
        <w:spacing w:after="0" w:line="360" w:lineRule="auto"/>
        <w:ind w:left="993" w:hanging="426"/>
        <w:jc w:val="both"/>
        <w:rPr>
          <w:rFonts w:ascii="Myriad Pro" w:hAnsi="Myriad Pro"/>
          <w:color w:val="000000" w:themeColor="text1"/>
          <w:sz w:val="26"/>
          <w:szCs w:val="26"/>
        </w:rPr>
      </w:pPr>
      <w:r w:rsidRPr="00150A95">
        <w:rPr>
          <w:rFonts w:ascii="Myriad Pro" w:hAnsi="Myriad Pro"/>
          <w:color w:val="000000" w:themeColor="text1"/>
          <w:sz w:val="26"/>
          <w:szCs w:val="26"/>
        </w:rPr>
        <w:t>Пояснительная записка;</w:t>
      </w:r>
    </w:p>
    <w:p w14:paraId="7F4EAB3D" w14:textId="77777777" w:rsidR="006A63C8" w:rsidRPr="008B194B" w:rsidRDefault="006A63C8" w:rsidP="00C876AB">
      <w:pPr>
        <w:pStyle w:val="a3"/>
        <w:numPr>
          <w:ilvl w:val="0"/>
          <w:numId w:val="23"/>
        </w:numPr>
        <w:spacing w:after="0" w:line="360" w:lineRule="auto"/>
        <w:ind w:left="993" w:hanging="426"/>
        <w:jc w:val="both"/>
        <w:rPr>
          <w:rFonts w:ascii="Myriad Pro" w:hAnsi="Myriad Pro"/>
          <w:color w:val="000000" w:themeColor="text1"/>
          <w:sz w:val="26"/>
          <w:szCs w:val="26"/>
        </w:rPr>
      </w:pPr>
      <w:r w:rsidRPr="008B194B">
        <w:rPr>
          <w:rFonts w:ascii="Myriad Pro" w:hAnsi="Myriad Pro"/>
          <w:color w:val="000000" w:themeColor="text1"/>
          <w:sz w:val="26"/>
          <w:szCs w:val="26"/>
        </w:rPr>
        <w:t>Годовые планы</w:t>
      </w:r>
      <w:r>
        <w:rPr>
          <w:rFonts w:ascii="Myriad Pro" w:hAnsi="Myriad Pro"/>
          <w:color w:val="000000" w:themeColor="text1"/>
          <w:sz w:val="26"/>
          <w:szCs w:val="26"/>
        </w:rPr>
        <w:t xml:space="preserve"> техобслуживания, освидетельствований и </w:t>
      </w:r>
      <w:r w:rsidRPr="008B194B">
        <w:rPr>
          <w:rFonts w:ascii="Myriad Pro" w:hAnsi="Myriad Pro"/>
          <w:color w:val="000000" w:themeColor="text1"/>
          <w:sz w:val="26"/>
          <w:szCs w:val="26"/>
        </w:rPr>
        <w:t>ремонта оборудования, зданий и сооружений;</w:t>
      </w:r>
    </w:p>
    <w:p w14:paraId="080C3BB9" w14:textId="77777777" w:rsidR="006A63C8" w:rsidRPr="008B194B" w:rsidRDefault="006A63C8" w:rsidP="00C876AB">
      <w:pPr>
        <w:pStyle w:val="a3"/>
        <w:numPr>
          <w:ilvl w:val="0"/>
          <w:numId w:val="23"/>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Годовые</w:t>
      </w:r>
      <w:r w:rsidRPr="008B194B">
        <w:rPr>
          <w:rFonts w:ascii="Myriad Pro" w:hAnsi="Myriad Pro"/>
          <w:color w:val="000000" w:themeColor="text1"/>
          <w:sz w:val="26"/>
          <w:szCs w:val="26"/>
        </w:rPr>
        <w:t xml:space="preserve"> план</w:t>
      </w:r>
      <w:r>
        <w:rPr>
          <w:rFonts w:ascii="Myriad Pro" w:hAnsi="Myriad Pro"/>
          <w:color w:val="000000" w:themeColor="text1"/>
          <w:sz w:val="26"/>
          <w:szCs w:val="26"/>
        </w:rPr>
        <w:t>ы</w:t>
      </w:r>
      <w:r w:rsidRPr="008B194B">
        <w:rPr>
          <w:rFonts w:ascii="Myriad Pro" w:hAnsi="Myriad Pro"/>
          <w:color w:val="000000" w:themeColor="text1"/>
          <w:sz w:val="26"/>
          <w:szCs w:val="26"/>
        </w:rPr>
        <w:t xml:space="preserve"> технического обслуживания</w:t>
      </w:r>
      <w:r>
        <w:rPr>
          <w:rFonts w:ascii="Myriad Pro" w:hAnsi="Myriad Pro"/>
          <w:color w:val="000000" w:themeColor="text1"/>
          <w:sz w:val="26"/>
          <w:szCs w:val="26"/>
        </w:rPr>
        <w:t xml:space="preserve"> оборудования</w:t>
      </w:r>
      <w:r w:rsidRPr="008B194B">
        <w:rPr>
          <w:rFonts w:ascii="Myriad Pro" w:hAnsi="Myriad Pro"/>
          <w:color w:val="000000" w:themeColor="text1"/>
          <w:sz w:val="26"/>
          <w:szCs w:val="26"/>
        </w:rPr>
        <w:t>;</w:t>
      </w:r>
    </w:p>
    <w:p w14:paraId="585BE5B9" w14:textId="77777777" w:rsidR="006A63C8" w:rsidRPr="008B194B" w:rsidRDefault="006A63C8" w:rsidP="00C876AB">
      <w:pPr>
        <w:pStyle w:val="a3"/>
        <w:numPr>
          <w:ilvl w:val="0"/>
          <w:numId w:val="23"/>
        </w:numPr>
        <w:spacing w:after="0" w:line="360" w:lineRule="auto"/>
        <w:ind w:left="993" w:hanging="426"/>
        <w:jc w:val="both"/>
        <w:rPr>
          <w:rFonts w:ascii="Myriad Pro" w:hAnsi="Myriad Pro"/>
          <w:color w:val="000000" w:themeColor="text1"/>
          <w:sz w:val="26"/>
          <w:szCs w:val="26"/>
        </w:rPr>
      </w:pPr>
      <w:r w:rsidRPr="008B194B">
        <w:rPr>
          <w:rFonts w:ascii="Myriad Pro" w:hAnsi="Myriad Pro"/>
          <w:color w:val="000000" w:themeColor="text1"/>
          <w:sz w:val="26"/>
          <w:szCs w:val="26"/>
        </w:rPr>
        <w:t>План</w:t>
      </w:r>
      <w:r>
        <w:rPr>
          <w:rFonts w:ascii="Myriad Pro" w:hAnsi="Myriad Pro"/>
          <w:color w:val="000000" w:themeColor="text1"/>
          <w:sz w:val="26"/>
          <w:szCs w:val="26"/>
        </w:rPr>
        <w:t>ы</w:t>
      </w:r>
      <w:r w:rsidRPr="008B194B">
        <w:rPr>
          <w:rFonts w:ascii="Myriad Pro" w:hAnsi="Myriad Pro"/>
          <w:color w:val="000000" w:themeColor="text1"/>
          <w:sz w:val="26"/>
          <w:szCs w:val="26"/>
        </w:rPr>
        <w:t xml:space="preserve"> эксплуатационного обслуживания оборудования;</w:t>
      </w:r>
    </w:p>
    <w:p w14:paraId="5888C8EA" w14:textId="77777777" w:rsidR="006A63C8" w:rsidRDefault="006A63C8" w:rsidP="00C876AB">
      <w:pPr>
        <w:pStyle w:val="a3"/>
        <w:numPr>
          <w:ilvl w:val="0"/>
          <w:numId w:val="23"/>
        </w:numPr>
        <w:spacing w:after="0" w:line="360" w:lineRule="auto"/>
        <w:ind w:left="993" w:hanging="426"/>
        <w:jc w:val="both"/>
        <w:rPr>
          <w:rFonts w:ascii="Myriad Pro" w:hAnsi="Myriad Pro"/>
          <w:color w:val="000000" w:themeColor="text1"/>
          <w:sz w:val="26"/>
          <w:szCs w:val="26"/>
        </w:rPr>
      </w:pPr>
      <w:r w:rsidRPr="008B194B">
        <w:rPr>
          <w:rFonts w:ascii="Myriad Pro" w:hAnsi="Myriad Pro"/>
          <w:color w:val="000000" w:themeColor="text1"/>
          <w:sz w:val="26"/>
          <w:szCs w:val="26"/>
        </w:rPr>
        <w:t>Локальные сметные расчеты на ремонт оборудования, зданий и со</w:t>
      </w:r>
      <w:r>
        <w:rPr>
          <w:rFonts w:ascii="Myriad Pro" w:hAnsi="Myriad Pro"/>
          <w:color w:val="000000" w:themeColor="text1"/>
          <w:sz w:val="26"/>
          <w:szCs w:val="26"/>
        </w:rPr>
        <w:t>о</w:t>
      </w:r>
      <w:r w:rsidRPr="008B194B">
        <w:rPr>
          <w:rFonts w:ascii="Myriad Pro" w:hAnsi="Myriad Pro"/>
          <w:color w:val="000000" w:themeColor="text1"/>
          <w:sz w:val="26"/>
          <w:szCs w:val="26"/>
        </w:rPr>
        <w:t>ружений, на испытания оборудования;</w:t>
      </w:r>
    </w:p>
    <w:p w14:paraId="1290A9A1" w14:textId="77777777" w:rsidR="006A63C8" w:rsidRPr="008B194B" w:rsidRDefault="006A63C8" w:rsidP="00C876AB">
      <w:pPr>
        <w:pStyle w:val="a3"/>
        <w:numPr>
          <w:ilvl w:val="0"/>
          <w:numId w:val="23"/>
        </w:numPr>
        <w:spacing w:after="0" w:line="360" w:lineRule="auto"/>
        <w:ind w:left="993" w:hanging="426"/>
        <w:jc w:val="both"/>
        <w:rPr>
          <w:rFonts w:ascii="Myriad Pro" w:hAnsi="Myriad Pro"/>
          <w:color w:val="000000" w:themeColor="text1"/>
          <w:sz w:val="26"/>
          <w:szCs w:val="26"/>
        </w:rPr>
      </w:pPr>
      <w:r w:rsidRPr="004816AF">
        <w:rPr>
          <w:rFonts w:ascii="Myriad Pro" w:hAnsi="Myriad Pro"/>
          <w:color w:val="000000" w:themeColor="text1"/>
          <w:sz w:val="26"/>
          <w:szCs w:val="26"/>
        </w:rPr>
        <w:t xml:space="preserve"> </w:t>
      </w:r>
      <w:r w:rsidRPr="008B194B">
        <w:rPr>
          <w:rFonts w:ascii="Myriad Pro" w:hAnsi="Myriad Pro"/>
          <w:color w:val="000000" w:themeColor="text1"/>
          <w:sz w:val="26"/>
          <w:szCs w:val="26"/>
        </w:rPr>
        <w:t>Многолетние планы графики ремонтов оборудования ЛЭП, ПС, распределительных сетей;</w:t>
      </w:r>
    </w:p>
    <w:p w14:paraId="52C83930" w14:textId="77777777" w:rsidR="006A63C8" w:rsidRPr="008B194B" w:rsidRDefault="006A63C8" w:rsidP="00C876AB">
      <w:pPr>
        <w:pStyle w:val="a3"/>
        <w:numPr>
          <w:ilvl w:val="0"/>
          <w:numId w:val="23"/>
        </w:numPr>
        <w:spacing w:after="0" w:line="360" w:lineRule="auto"/>
        <w:ind w:left="993" w:hanging="426"/>
        <w:jc w:val="both"/>
        <w:rPr>
          <w:rFonts w:ascii="Myriad Pro" w:hAnsi="Myriad Pro"/>
          <w:color w:val="000000" w:themeColor="text1"/>
          <w:sz w:val="26"/>
          <w:szCs w:val="26"/>
        </w:rPr>
      </w:pPr>
      <w:r w:rsidRPr="008B194B">
        <w:rPr>
          <w:rFonts w:ascii="Myriad Pro" w:hAnsi="Myriad Pro"/>
          <w:color w:val="000000" w:themeColor="text1"/>
          <w:sz w:val="26"/>
          <w:szCs w:val="26"/>
        </w:rPr>
        <w:t xml:space="preserve">Многолетние </w:t>
      </w:r>
      <w:r>
        <w:rPr>
          <w:rFonts w:ascii="Myriad Pro" w:hAnsi="Myriad Pro"/>
          <w:color w:val="000000" w:themeColor="text1"/>
          <w:sz w:val="26"/>
          <w:szCs w:val="26"/>
        </w:rPr>
        <w:t>планы технического обслуживания.</w:t>
      </w:r>
    </w:p>
    <w:p w14:paraId="6646CD03" w14:textId="77777777" w:rsidR="006A63C8" w:rsidRDefault="006A63C8" w:rsidP="006A63C8">
      <w:pPr>
        <w:spacing w:after="0" w:line="360" w:lineRule="auto"/>
        <w:contextualSpacing/>
        <w:jc w:val="both"/>
        <w:rPr>
          <w:rFonts w:ascii="Myriad Pro" w:eastAsia="Calibri" w:hAnsi="Myriad Pro" w:cs="Times New Roman"/>
          <w:b/>
          <w:color w:val="000000" w:themeColor="text1"/>
          <w:sz w:val="26"/>
          <w:szCs w:val="26"/>
        </w:rPr>
      </w:pPr>
    </w:p>
    <w:p w14:paraId="4533DF7B" w14:textId="77777777" w:rsidR="006A63C8" w:rsidRPr="00C876D1" w:rsidRDefault="006A63C8" w:rsidP="006A63C8">
      <w:pPr>
        <w:spacing w:after="0" w:line="360" w:lineRule="auto"/>
        <w:contextualSpacing/>
        <w:jc w:val="both"/>
        <w:rPr>
          <w:rFonts w:ascii="Myriad Pro" w:eastAsia="Calibri" w:hAnsi="Myriad Pro" w:cs="Times New Roman"/>
          <w:b/>
          <w:color w:val="000000" w:themeColor="text1"/>
          <w:sz w:val="26"/>
          <w:szCs w:val="26"/>
        </w:rPr>
      </w:pPr>
      <w:r w:rsidRPr="00C876D1">
        <w:rPr>
          <w:rFonts w:ascii="Myriad Pro" w:eastAsia="Calibri" w:hAnsi="Myriad Pro" w:cs="Times New Roman"/>
          <w:b/>
          <w:color w:val="000000" w:themeColor="text1"/>
          <w:sz w:val="26"/>
          <w:szCs w:val="26"/>
        </w:rPr>
        <w:t>ПОЗИЦИЯ ОРГАНА РЕГУЛИРОВАНИЯ</w:t>
      </w:r>
    </w:p>
    <w:p w14:paraId="72114108" w14:textId="77777777" w:rsidR="006A63C8" w:rsidRDefault="006A63C8" w:rsidP="006A63C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885483">
        <w:rPr>
          <w:rFonts w:ascii="Myriad Pro" w:eastAsia="Calibri" w:hAnsi="Myriad Pro" w:cs="Times New Roman"/>
          <w:color w:val="000000" w:themeColor="text1"/>
          <w:sz w:val="26"/>
          <w:szCs w:val="26"/>
        </w:rPr>
        <w:t>Экспертном</w:t>
      </w:r>
      <w:r>
        <w:rPr>
          <w:rFonts w:ascii="Myriad Pro" w:eastAsia="Calibri" w:hAnsi="Myriad Pro" w:cs="Times New Roman"/>
          <w:color w:val="000000" w:themeColor="text1"/>
          <w:sz w:val="26"/>
          <w:szCs w:val="26"/>
        </w:rPr>
        <w:t xml:space="preserve">у заключению Службой по тарифам Астраханской области определила величину расходов по статье «Оплата услуг сторонних организаций» в размере </w:t>
      </w:r>
      <w:r w:rsidRPr="006A63C8">
        <w:rPr>
          <w:rFonts w:ascii="Myriad Pro" w:eastAsia="Calibri" w:hAnsi="Myriad Pro" w:cs="Times New Roman"/>
          <w:color w:val="000000" w:themeColor="text1"/>
          <w:sz w:val="26"/>
          <w:szCs w:val="26"/>
        </w:rPr>
        <w:t>35</w:t>
      </w:r>
      <w:r>
        <w:rPr>
          <w:rFonts w:ascii="Myriad Pro" w:eastAsia="Calibri" w:hAnsi="Myriad Pro" w:cs="Times New Roman"/>
          <w:color w:val="000000" w:themeColor="text1"/>
          <w:sz w:val="26"/>
          <w:szCs w:val="26"/>
        </w:rPr>
        <w:t xml:space="preserve"> </w:t>
      </w:r>
      <w:r w:rsidRPr="006A63C8">
        <w:rPr>
          <w:rFonts w:ascii="Myriad Pro" w:eastAsia="Calibri" w:hAnsi="Myriad Pro" w:cs="Times New Roman"/>
          <w:color w:val="000000" w:themeColor="text1"/>
          <w:sz w:val="26"/>
          <w:szCs w:val="26"/>
        </w:rPr>
        <w:t xml:space="preserve">160,82 </w:t>
      </w:r>
      <w:r>
        <w:rPr>
          <w:rFonts w:ascii="Myriad Pro" w:eastAsia="Calibri" w:hAnsi="Myriad Pro" w:cs="Times New Roman"/>
          <w:color w:val="000000" w:themeColor="text1"/>
          <w:sz w:val="26"/>
          <w:szCs w:val="26"/>
        </w:rPr>
        <w:t>тыс. рублей</w:t>
      </w:r>
      <w:r w:rsidRPr="00885483">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экспертном заключении отражено, что исключены экономически необоснованные расходы в размере – 72</w:t>
      </w:r>
      <w:r w:rsidR="006F31E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993,52 тыс. рублей, при этом в приложениях к Экспертному заключению также отсутствует информация о том, какие расходы из заявленных филиалом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 - «Астраханьэнерго» признаны экономически необоснованными расходами. </w:t>
      </w:r>
    </w:p>
    <w:p w14:paraId="1AF8B776" w14:textId="77777777" w:rsidR="006A63C8" w:rsidRDefault="006A63C8" w:rsidP="006A63C8">
      <w:pPr>
        <w:spacing w:after="0" w:line="360" w:lineRule="auto"/>
        <w:ind w:firstLine="709"/>
        <w:jc w:val="both"/>
        <w:rPr>
          <w:rFonts w:ascii="Myriad Pro" w:eastAsia="Calibri" w:hAnsi="Myriad Pro" w:cs="Times New Roman"/>
          <w:color w:val="000000" w:themeColor="text1"/>
          <w:sz w:val="26"/>
          <w:szCs w:val="26"/>
        </w:rPr>
      </w:pPr>
    </w:p>
    <w:p w14:paraId="52A2DE8A" w14:textId="77777777" w:rsidR="00C876AB" w:rsidRDefault="00C876AB" w:rsidP="006A63C8">
      <w:pPr>
        <w:spacing w:after="0" w:line="360" w:lineRule="auto"/>
        <w:ind w:firstLine="709"/>
        <w:jc w:val="both"/>
        <w:rPr>
          <w:rFonts w:ascii="Myriad Pro" w:eastAsia="Calibri" w:hAnsi="Myriad Pro" w:cs="Times New Roman"/>
          <w:color w:val="000000" w:themeColor="text1"/>
          <w:sz w:val="26"/>
          <w:szCs w:val="26"/>
        </w:rPr>
      </w:pPr>
    </w:p>
    <w:p w14:paraId="4D404892" w14:textId="77777777" w:rsidR="006A63C8" w:rsidRPr="00C52447" w:rsidRDefault="006A63C8" w:rsidP="006A63C8">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lastRenderedPageBreak/>
        <w:t>ПОЗИЦИЯ ИСПОЛНИТЕЛЯ</w:t>
      </w:r>
    </w:p>
    <w:p w14:paraId="362CED38" w14:textId="77777777" w:rsidR="006A63C8" w:rsidRDefault="006A63C8" w:rsidP="00C876A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проанализированы представленные материалы филиалом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«Астраханьэнерго» и отмечает.</w:t>
      </w:r>
    </w:p>
    <w:p w14:paraId="7495518F" w14:textId="77777777" w:rsidR="00480A57" w:rsidRDefault="00480A57" w:rsidP="00C876A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 расходам услуг сторонних организаций представлены:</w:t>
      </w:r>
    </w:p>
    <w:p w14:paraId="1F66E173" w14:textId="77777777" w:rsidR="00C03F92" w:rsidRDefault="00480A57" w:rsidP="00C876AB">
      <w:pPr>
        <w:pStyle w:val="a3"/>
        <w:numPr>
          <w:ilvl w:val="0"/>
          <w:numId w:val="23"/>
        </w:numPr>
        <w:spacing w:after="0" w:line="360" w:lineRule="auto"/>
        <w:ind w:left="993" w:hanging="426"/>
        <w:jc w:val="both"/>
        <w:rPr>
          <w:rFonts w:ascii="Myriad Pro" w:hAnsi="Myriad Pro"/>
          <w:color w:val="000000" w:themeColor="text1"/>
          <w:sz w:val="26"/>
          <w:szCs w:val="26"/>
        </w:rPr>
      </w:pPr>
      <w:r w:rsidRPr="00EE365F">
        <w:rPr>
          <w:rFonts w:ascii="Myriad Pro" w:hAnsi="Myriad Pro"/>
          <w:color w:val="000000" w:themeColor="text1"/>
          <w:sz w:val="26"/>
          <w:szCs w:val="26"/>
        </w:rPr>
        <w:t xml:space="preserve">графики обслуживания ЛЭП, </w:t>
      </w:r>
      <w:r w:rsidRPr="00480A57">
        <w:rPr>
          <w:rFonts w:ascii="Myriad Pro" w:hAnsi="Myriad Pro"/>
          <w:color w:val="000000" w:themeColor="text1"/>
          <w:sz w:val="26"/>
          <w:szCs w:val="26"/>
        </w:rPr>
        <w:t>подстанций</w:t>
      </w:r>
      <w:r w:rsidRPr="00EE365F">
        <w:rPr>
          <w:rFonts w:ascii="Myriad Pro" w:hAnsi="Myriad Pro"/>
          <w:color w:val="000000" w:themeColor="text1"/>
          <w:sz w:val="26"/>
          <w:szCs w:val="26"/>
        </w:rPr>
        <w:t>, лифтов, зданий и сооружений, окон, дверей;</w:t>
      </w:r>
    </w:p>
    <w:p w14:paraId="48E3AE0D" w14:textId="77777777" w:rsidR="00480A57" w:rsidRDefault="00480A57" w:rsidP="00C876AB">
      <w:pPr>
        <w:pStyle w:val="a3"/>
        <w:numPr>
          <w:ilvl w:val="0"/>
          <w:numId w:val="23"/>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затраты на проведение технического обслуживания транспортных средств с графиком обязательного проведения ТО;</w:t>
      </w:r>
    </w:p>
    <w:p w14:paraId="6199082E" w14:textId="77777777" w:rsidR="00480A57" w:rsidRDefault="00480A57" w:rsidP="00C876AB">
      <w:pPr>
        <w:pStyle w:val="a3"/>
        <w:numPr>
          <w:ilvl w:val="0"/>
          <w:numId w:val="23"/>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договоры с компаниями, оказывающие услуги по техническому обслуживанию и ремонту. При этом часть договоров заканчивает срок действия </w:t>
      </w:r>
      <w:r w:rsidR="00C67C26">
        <w:rPr>
          <w:rFonts w:ascii="Myriad Pro" w:hAnsi="Myriad Pro"/>
          <w:color w:val="000000" w:themeColor="text1"/>
          <w:sz w:val="26"/>
          <w:szCs w:val="26"/>
        </w:rPr>
        <w:t>до 31.12.2016 года, часть договоров имеет возможность пролонгации условий оказания услуг;</w:t>
      </w:r>
    </w:p>
    <w:p w14:paraId="46DBB649" w14:textId="77777777" w:rsidR="00C67C26" w:rsidRDefault="00C67C26" w:rsidP="00C876AB">
      <w:pPr>
        <w:spacing w:after="0" w:line="360" w:lineRule="auto"/>
        <w:ind w:left="567"/>
        <w:jc w:val="both"/>
        <w:rPr>
          <w:rFonts w:ascii="Myriad Pro" w:hAnsi="Myriad Pro"/>
          <w:color w:val="000000" w:themeColor="text1"/>
          <w:sz w:val="26"/>
          <w:szCs w:val="26"/>
        </w:rPr>
      </w:pPr>
      <w:r>
        <w:rPr>
          <w:rFonts w:ascii="Myriad Pro" w:hAnsi="Myriad Pro"/>
          <w:color w:val="000000" w:themeColor="text1"/>
          <w:sz w:val="26"/>
          <w:szCs w:val="26"/>
        </w:rPr>
        <w:t>Более подробный анализ по подстатьям приведен в таблице ниже.</w:t>
      </w:r>
    </w:p>
    <w:p w14:paraId="75ECE5BC" w14:textId="77777777" w:rsidR="00C67C26" w:rsidRDefault="00C67C26" w:rsidP="005B2CF9">
      <w:pPr>
        <w:spacing w:after="0" w:line="360" w:lineRule="auto"/>
        <w:ind w:left="360"/>
        <w:jc w:val="both"/>
        <w:rPr>
          <w:rFonts w:ascii="Myriad Pro" w:hAnsi="Myriad Pro"/>
          <w:color w:val="000000" w:themeColor="text1"/>
          <w:sz w:val="26"/>
          <w:szCs w:val="26"/>
        </w:rPr>
        <w:sectPr w:rsidR="00C67C26" w:rsidSect="005976B0">
          <w:headerReference w:type="default" r:id="rId36"/>
          <w:footerReference w:type="even" r:id="rId37"/>
          <w:headerReference w:type="first" r:id="rId38"/>
          <w:footerReference w:type="first" r:id="rId39"/>
          <w:pgSz w:w="11906" w:h="16838"/>
          <w:pgMar w:top="1134" w:right="850" w:bottom="1134" w:left="1701" w:header="708" w:footer="708" w:gutter="0"/>
          <w:cols w:space="708"/>
          <w:docGrid w:linePitch="360"/>
        </w:sectPr>
      </w:pPr>
    </w:p>
    <w:p w14:paraId="1C36479F" w14:textId="77777777" w:rsidR="00C67C26" w:rsidRPr="006F31EB" w:rsidRDefault="00C67C26" w:rsidP="006F31EB">
      <w:pPr>
        <w:spacing w:after="0" w:line="360" w:lineRule="auto"/>
        <w:ind w:left="360"/>
        <w:jc w:val="center"/>
        <w:rPr>
          <w:rFonts w:ascii="Myriad Pro" w:hAnsi="Myriad Pro"/>
          <w:b/>
          <w:bCs/>
          <w:color w:val="000000" w:themeColor="text1"/>
          <w:sz w:val="26"/>
          <w:szCs w:val="26"/>
        </w:rPr>
      </w:pPr>
      <w:r w:rsidRPr="006F31EB">
        <w:rPr>
          <w:rFonts w:ascii="Myriad Pro" w:hAnsi="Myriad Pro"/>
          <w:b/>
          <w:bCs/>
          <w:color w:val="000000" w:themeColor="text1"/>
          <w:sz w:val="26"/>
          <w:szCs w:val="26"/>
        </w:rPr>
        <w:lastRenderedPageBreak/>
        <w:t>Расходы сторонних организаций по обслуживанию и ремонту.</w:t>
      </w:r>
    </w:p>
    <w:tbl>
      <w:tblPr>
        <w:tblW w:w="15175" w:type="dxa"/>
        <w:tblLook w:val="04A0" w:firstRow="1" w:lastRow="0" w:firstColumn="1" w:lastColumn="0" w:noHBand="0" w:noVBand="1"/>
      </w:tblPr>
      <w:tblGrid>
        <w:gridCol w:w="4815"/>
        <w:gridCol w:w="1900"/>
        <w:gridCol w:w="1660"/>
        <w:gridCol w:w="1660"/>
        <w:gridCol w:w="5140"/>
      </w:tblGrid>
      <w:tr w:rsidR="00C67C26" w:rsidRPr="00C67C26" w14:paraId="11553FA1" w14:textId="77777777" w:rsidTr="006F31EB">
        <w:trPr>
          <w:trHeight w:val="1440"/>
          <w:tblHeader/>
        </w:trPr>
        <w:tc>
          <w:tcPr>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66F02" w14:textId="77777777" w:rsidR="00C67C26" w:rsidRPr="00C67C26" w:rsidRDefault="00C67C26" w:rsidP="00C67C26">
            <w:pPr>
              <w:spacing w:after="0" w:line="240" w:lineRule="auto"/>
              <w:jc w:val="center"/>
              <w:rPr>
                <w:rFonts w:ascii="Myriad Pro" w:eastAsia="Times New Roman" w:hAnsi="Myriad Pro" w:cs="Times New Roman"/>
                <w:color w:val="FFFFFF" w:themeColor="background1"/>
                <w:sz w:val="20"/>
                <w:szCs w:val="20"/>
                <w:lang w:eastAsia="ru-RU"/>
              </w:rPr>
            </w:pPr>
            <w:r w:rsidRPr="00C67C26">
              <w:rPr>
                <w:rFonts w:ascii="Myriad Pro" w:eastAsia="Times New Roman" w:hAnsi="Myriad Pro" w:cs="Times New Roman"/>
                <w:color w:val="FFFFFF" w:themeColor="background1"/>
                <w:sz w:val="20"/>
                <w:szCs w:val="20"/>
                <w:lang w:eastAsia="ru-RU"/>
              </w:rPr>
              <w:t>Показатель</w:t>
            </w:r>
          </w:p>
        </w:tc>
        <w:tc>
          <w:tcPr>
            <w:tcW w:w="1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D8E2C" w14:textId="77777777" w:rsidR="00C67C26" w:rsidRPr="00C67C26" w:rsidRDefault="00C67C26" w:rsidP="00C67C26">
            <w:pPr>
              <w:spacing w:after="0" w:line="240" w:lineRule="auto"/>
              <w:jc w:val="center"/>
              <w:rPr>
                <w:rFonts w:ascii="Myriad Pro" w:eastAsia="Times New Roman" w:hAnsi="Myriad Pro" w:cs="Times New Roman"/>
                <w:color w:val="FFFFFF" w:themeColor="background1"/>
                <w:sz w:val="20"/>
                <w:szCs w:val="20"/>
                <w:lang w:eastAsia="ru-RU"/>
              </w:rPr>
            </w:pPr>
            <w:r w:rsidRPr="00C67C26">
              <w:rPr>
                <w:rFonts w:ascii="Myriad Pro" w:eastAsia="Times New Roman" w:hAnsi="Myriad Pro" w:cs="Times New Roman"/>
                <w:color w:val="FFFFFF" w:themeColor="background1"/>
                <w:sz w:val="20"/>
                <w:szCs w:val="20"/>
                <w:lang w:eastAsia="ru-RU"/>
              </w:rPr>
              <w:t>2016 год Факт</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03FDC9" w14:textId="77777777" w:rsidR="00C67C26" w:rsidRPr="00C67C26" w:rsidRDefault="00C67C26" w:rsidP="00C67C26">
            <w:pPr>
              <w:spacing w:after="0" w:line="240" w:lineRule="auto"/>
              <w:jc w:val="center"/>
              <w:rPr>
                <w:rFonts w:ascii="Myriad Pro" w:eastAsia="Times New Roman" w:hAnsi="Myriad Pro" w:cs="Times New Roman"/>
                <w:color w:val="FFFFFF" w:themeColor="background1"/>
                <w:sz w:val="20"/>
                <w:szCs w:val="20"/>
                <w:lang w:eastAsia="ru-RU"/>
              </w:rPr>
            </w:pPr>
            <w:r w:rsidRPr="00C67C26">
              <w:rPr>
                <w:rFonts w:ascii="Myriad Pro" w:eastAsia="Times New Roman" w:hAnsi="Myriad Pro" w:cs="Times New Roman"/>
                <w:color w:val="FFFFFF" w:themeColor="background1"/>
                <w:sz w:val="20"/>
                <w:szCs w:val="20"/>
                <w:lang w:eastAsia="ru-RU"/>
              </w:rPr>
              <w:t>Заявлено в тарифы Передача</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BCCA7" w14:textId="77777777" w:rsidR="00C67C26" w:rsidRPr="00C67C26" w:rsidRDefault="00C67C26" w:rsidP="00C67C26">
            <w:pPr>
              <w:spacing w:after="0" w:line="240" w:lineRule="auto"/>
              <w:jc w:val="center"/>
              <w:rPr>
                <w:rFonts w:ascii="Myriad Pro" w:eastAsia="Times New Roman" w:hAnsi="Myriad Pro" w:cs="Times New Roman"/>
                <w:color w:val="FFFFFF" w:themeColor="background1"/>
                <w:sz w:val="20"/>
                <w:szCs w:val="20"/>
                <w:lang w:eastAsia="ru-RU"/>
              </w:rPr>
            </w:pPr>
            <w:r w:rsidRPr="00C67C26">
              <w:rPr>
                <w:rFonts w:ascii="Myriad Pro" w:eastAsia="Times New Roman" w:hAnsi="Myriad Pro" w:cs="Times New Roman"/>
                <w:color w:val="FFFFFF" w:themeColor="background1"/>
                <w:sz w:val="20"/>
                <w:szCs w:val="20"/>
                <w:lang w:eastAsia="ru-RU"/>
              </w:rPr>
              <w:t>Анализ Исполнителя</w:t>
            </w:r>
          </w:p>
        </w:tc>
        <w:tc>
          <w:tcPr>
            <w:tcW w:w="5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70B31" w14:textId="77777777" w:rsidR="00C67C26" w:rsidRPr="00C67C26" w:rsidRDefault="00C67C26" w:rsidP="00C67C26">
            <w:pPr>
              <w:spacing w:after="0" w:line="240" w:lineRule="auto"/>
              <w:jc w:val="center"/>
              <w:rPr>
                <w:rFonts w:ascii="Myriad Pro" w:eastAsia="Times New Roman" w:hAnsi="Myriad Pro" w:cs="Times New Roman"/>
                <w:color w:val="FFFFFF" w:themeColor="background1"/>
                <w:sz w:val="20"/>
                <w:szCs w:val="20"/>
                <w:lang w:eastAsia="ru-RU"/>
              </w:rPr>
            </w:pPr>
            <w:r w:rsidRPr="00C67C26">
              <w:rPr>
                <w:rFonts w:ascii="Myriad Pro" w:eastAsia="Times New Roman" w:hAnsi="Myriad Pro" w:cs="Times New Roman"/>
                <w:color w:val="FFFFFF" w:themeColor="background1"/>
                <w:sz w:val="20"/>
                <w:szCs w:val="20"/>
                <w:lang w:eastAsia="ru-RU"/>
              </w:rPr>
              <w:t>Примечание</w:t>
            </w:r>
          </w:p>
        </w:tc>
      </w:tr>
      <w:tr w:rsidR="00C67C26" w:rsidRPr="00C67C26" w14:paraId="32142728" w14:textId="77777777" w:rsidTr="006F31EB">
        <w:trPr>
          <w:trHeight w:val="255"/>
        </w:trPr>
        <w:tc>
          <w:tcPr>
            <w:tcW w:w="4815"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hideMark/>
          </w:tcPr>
          <w:p w14:paraId="0E76BB63" w14:textId="77777777" w:rsidR="00C67C26" w:rsidRPr="00C67C26" w:rsidRDefault="00C67C26" w:rsidP="00C67C26">
            <w:pPr>
              <w:spacing w:after="0" w:line="240" w:lineRule="auto"/>
              <w:outlineLvl w:val="5"/>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обслуживанию и ремонту</w:t>
            </w:r>
          </w:p>
        </w:tc>
        <w:tc>
          <w:tcPr>
            <w:tcW w:w="1900" w:type="dxa"/>
            <w:tcBorders>
              <w:top w:val="single" w:sz="4" w:space="0" w:color="FFFFFF" w:themeColor="background1"/>
              <w:left w:val="nil"/>
              <w:bottom w:val="single" w:sz="4" w:space="0" w:color="auto"/>
              <w:right w:val="single" w:sz="4" w:space="0" w:color="auto"/>
            </w:tcBorders>
            <w:shd w:val="clear" w:color="auto" w:fill="D6E3BC" w:themeFill="accent3" w:themeFillTint="66"/>
            <w:noWrap/>
            <w:hideMark/>
          </w:tcPr>
          <w:p w14:paraId="7BFF8BC5" w14:textId="77777777" w:rsidR="00C67C26" w:rsidRPr="00C67C26" w:rsidRDefault="00C67C26" w:rsidP="00C67C26">
            <w:pPr>
              <w:spacing w:after="0" w:line="240" w:lineRule="auto"/>
              <w:jc w:val="center"/>
              <w:outlineLvl w:val="5"/>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17 666,522</w:t>
            </w:r>
          </w:p>
        </w:tc>
        <w:tc>
          <w:tcPr>
            <w:tcW w:w="1660" w:type="dxa"/>
            <w:tcBorders>
              <w:top w:val="single" w:sz="4" w:space="0" w:color="FFFFFF" w:themeColor="background1"/>
              <w:left w:val="nil"/>
              <w:bottom w:val="single" w:sz="4" w:space="0" w:color="auto"/>
              <w:right w:val="single" w:sz="4" w:space="0" w:color="auto"/>
            </w:tcBorders>
            <w:shd w:val="clear" w:color="auto" w:fill="D6E3BC" w:themeFill="accent3" w:themeFillTint="66"/>
            <w:noWrap/>
            <w:hideMark/>
          </w:tcPr>
          <w:p w14:paraId="15A1F75C" w14:textId="77777777" w:rsidR="00C67C26" w:rsidRPr="00C67C26" w:rsidRDefault="00C67C26" w:rsidP="00C67C26">
            <w:pPr>
              <w:spacing w:after="0" w:line="240" w:lineRule="auto"/>
              <w:jc w:val="center"/>
              <w:outlineLvl w:val="5"/>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100 760,109</w:t>
            </w:r>
          </w:p>
        </w:tc>
        <w:tc>
          <w:tcPr>
            <w:tcW w:w="1660" w:type="dxa"/>
            <w:tcBorders>
              <w:top w:val="single" w:sz="4" w:space="0" w:color="FFFFFF" w:themeColor="background1"/>
              <w:left w:val="nil"/>
              <w:bottom w:val="single" w:sz="4" w:space="0" w:color="auto"/>
              <w:right w:val="single" w:sz="4" w:space="0" w:color="auto"/>
            </w:tcBorders>
            <w:shd w:val="clear" w:color="auto" w:fill="D6E3BC" w:themeFill="accent3" w:themeFillTint="66"/>
            <w:noWrap/>
            <w:hideMark/>
          </w:tcPr>
          <w:p w14:paraId="019B4264" w14:textId="77777777" w:rsidR="00C67C26" w:rsidRPr="00C67C26" w:rsidRDefault="00C67C26" w:rsidP="00C67C26">
            <w:pPr>
              <w:spacing w:after="0" w:line="240" w:lineRule="auto"/>
              <w:jc w:val="center"/>
              <w:outlineLvl w:val="5"/>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84 880,583</w:t>
            </w:r>
          </w:p>
        </w:tc>
        <w:tc>
          <w:tcPr>
            <w:tcW w:w="5140" w:type="dxa"/>
            <w:tcBorders>
              <w:top w:val="single" w:sz="4" w:space="0" w:color="FFFFFF" w:themeColor="background1"/>
              <w:left w:val="nil"/>
              <w:bottom w:val="single" w:sz="4" w:space="0" w:color="auto"/>
              <w:right w:val="single" w:sz="4" w:space="0" w:color="auto"/>
            </w:tcBorders>
            <w:shd w:val="clear" w:color="auto" w:fill="D6E3BC" w:themeFill="accent3" w:themeFillTint="66"/>
            <w:noWrap/>
            <w:hideMark/>
          </w:tcPr>
          <w:p w14:paraId="3C4EB21F" w14:textId="77777777" w:rsidR="00C67C26" w:rsidRPr="00C67C26" w:rsidRDefault="00C67C26" w:rsidP="00C67C26">
            <w:pPr>
              <w:spacing w:after="0" w:line="240" w:lineRule="auto"/>
              <w:jc w:val="center"/>
              <w:outlineLvl w:val="5"/>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r>
      <w:tr w:rsidR="00C67C26" w:rsidRPr="00C67C26" w14:paraId="48B4A474" w14:textId="77777777" w:rsidTr="005B2CF9">
        <w:trPr>
          <w:trHeight w:val="255"/>
        </w:trPr>
        <w:tc>
          <w:tcPr>
            <w:tcW w:w="481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4A2EEAF1" w14:textId="77777777" w:rsidR="00C67C26" w:rsidRPr="00C67C26" w:rsidRDefault="00C67C26" w:rsidP="00C67C26">
            <w:pPr>
              <w:spacing w:after="0" w:line="240" w:lineRule="auto"/>
              <w:outlineLvl w:val="5"/>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техобслуживанию</w:t>
            </w:r>
          </w:p>
        </w:tc>
        <w:tc>
          <w:tcPr>
            <w:tcW w:w="190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04F80F59" w14:textId="77777777" w:rsidR="00C67C26" w:rsidRPr="00C67C26" w:rsidRDefault="00C67C26" w:rsidP="00C67C26">
            <w:pPr>
              <w:spacing w:after="0" w:line="240" w:lineRule="auto"/>
              <w:jc w:val="center"/>
              <w:outlineLvl w:val="5"/>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6 697,989</w:t>
            </w:r>
          </w:p>
        </w:tc>
        <w:tc>
          <w:tcPr>
            <w:tcW w:w="166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3B717D1C" w14:textId="77777777" w:rsidR="00C67C26" w:rsidRPr="00C67C26" w:rsidRDefault="00C67C26" w:rsidP="00C67C26">
            <w:pPr>
              <w:spacing w:after="0" w:line="240" w:lineRule="auto"/>
              <w:jc w:val="center"/>
              <w:outlineLvl w:val="5"/>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11 827,715</w:t>
            </w:r>
          </w:p>
        </w:tc>
        <w:tc>
          <w:tcPr>
            <w:tcW w:w="166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0BD9625B" w14:textId="77777777" w:rsidR="00C67C26" w:rsidRPr="00C67C26" w:rsidRDefault="00C67C26" w:rsidP="00C67C26">
            <w:pPr>
              <w:spacing w:after="0" w:line="240" w:lineRule="auto"/>
              <w:jc w:val="center"/>
              <w:outlineLvl w:val="5"/>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6 505,176</w:t>
            </w:r>
          </w:p>
        </w:tc>
        <w:tc>
          <w:tcPr>
            <w:tcW w:w="514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2D9F05F7" w14:textId="77777777" w:rsidR="00C67C26" w:rsidRPr="00C67C26" w:rsidRDefault="00C67C26" w:rsidP="00C67C26">
            <w:pPr>
              <w:spacing w:after="0" w:line="240" w:lineRule="auto"/>
              <w:jc w:val="center"/>
              <w:outlineLvl w:val="5"/>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r>
      <w:tr w:rsidR="00C67C26" w:rsidRPr="00C67C26" w14:paraId="35375FBA" w14:textId="77777777" w:rsidTr="00C67C26">
        <w:trPr>
          <w:trHeight w:val="255"/>
        </w:trPr>
        <w:tc>
          <w:tcPr>
            <w:tcW w:w="4815" w:type="dxa"/>
            <w:tcBorders>
              <w:top w:val="nil"/>
              <w:left w:val="single" w:sz="4" w:space="0" w:color="auto"/>
              <w:bottom w:val="single" w:sz="4" w:space="0" w:color="auto"/>
              <w:right w:val="single" w:sz="4" w:space="0" w:color="auto"/>
            </w:tcBorders>
            <w:shd w:val="clear" w:color="auto" w:fill="auto"/>
            <w:hideMark/>
          </w:tcPr>
          <w:p w14:paraId="5515DA2B"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техобслуживанию ЛЭП и подстанций</w:t>
            </w:r>
          </w:p>
        </w:tc>
        <w:tc>
          <w:tcPr>
            <w:tcW w:w="1900" w:type="dxa"/>
            <w:tcBorders>
              <w:top w:val="nil"/>
              <w:left w:val="nil"/>
              <w:bottom w:val="single" w:sz="4" w:space="0" w:color="auto"/>
              <w:right w:val="single" w:sz="4" w:space="0" w:color="auto"/>
            </w:tcBorders>
            <w:shd w:val="clear" w:color="auto" w:fill="auto"/>
            <w:noWrap/>
            <w:hideMark/>
          </w:tcPr>
          <w:p w14:paraId="425F9044"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22,668</w:t>
            </w:r>
          </w:p>
        </w:tc>
        <w:tc>
          <w:tcPr>
            <w:tcW w:w="1660" w:type="dxa"/>
            <w:tcBorders>
              <w:top w:val="nil"/>
              <w:left w:val="nil"/>
              <w:bottom w:val="single" w:sz="4" w:space="0" w:color="auto"/>
              <w:right w:val="single" w:sz="4" w:space="0" w:color="auto"/>
            </w:tcBorders>
            <w:shd w:val="clear" w:color="auto" w:fill="auto"/>
            <w:noWrap/>
            <w:hideMark/>
          </w:tcPr>
          <w:p w14:paraId="672E6913"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1660" w:type="dxa"/>
            <w:tcBorders>
              <w:top w:val="nil"/>
              <w:left w:val="nil"/>
              <w:bottom w:val="single" w:sz="4" w:space="0" w:color="auto"/>
              <w:right w:val="single" w:sz="4" w:space="0" w:color="auto"/>
            </w:tcBorders>
            <w:shd w:val="clear" w:color="auto" w:fill="auto"/>
            <w:noWrap/>
            <w:hideMark/>
          </w:tcPr>
          <w:p w14:paraId="7A81FF13"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5140" w:type="dxa"/>
            <w:tcBorders>
              <w:top w:val="nil"/>
              <w:left w:val="nil"/>
              <w:bottom w:val="single" w:sz="4" w:space="0" w:color="auto"/>
              <w:right w:val="single" w:sz="4" w:space="0" w:color="auto"/>
            </w:tcBorders>
            <w:shd w:val="clear" w:color="auto" w:fill="auto"/>
            <w:noWrap/>
            <w:hideMark/>
          </w:tcPr>
          <w:p w14:paraId="682381CC"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r>
      <w:tr w:rsidR="00C67C26" w:rsidRPr="00C67C26" w14:paraId="7C61D54C" w14:textId="77777777" w:rsidTr="00B60810">
        <w:trPr>
          <w:trHeight w:val="3438"/>
        </w:trPr>
        <w:tc>
          <w:tcPr>
            <w:tcW w:w="4815" w:type="dxa"/>
            <w:tcBorders>
              <w:top w:val="nil"/>
              <w:left w:val="single" w:sz="4" w:space="0" w:color="auto"/>
              <w:bottom w:val="single" w:sz="4" w:space="0" w:color="auto"/>
              <w:right w:val="single" w:sz="4" w:space="0" w:color="auto"/>
            </w:tcBorders>
            <w:shd w:val="clear" w:color="auto" w:fill="auto"/>
            <w:hideMark/>
          </w:tcPr>
          <w:p w14:paraId="28603CA3"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техобслуживанию административных зданий и сооружений</w:t>
            </w:r>
          </w:p>
        </w:tc>
        <w:tc>
          <w:tcPr>
            <w:tcW w:w="1900" w:type="dxa"/>
            <w:tcBorders>
              <w:top w:val="nil"/>
              <w:left w:val="nil"/>
              <w:bottom w:val="single" w:sz="4" w:space="0" w:color="auto"/>
              <w:right w:val="single" w:sz="4" w:space="0" w:color="auto"/>
            </w:tcBorders>
            <w:shd w:val="clear" w:color="auto" w:fill="auto"/>
            <w:noWrap/>
            <w:hideMark/>
          </w:tcPr>
          <w:p w14:paraId="0F02F96F"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358,303</w:t>
            </w:r>
          </w:p>
        </w:tc>
        <w:tc>
          <w:tcPr>
            <w:tcW w:w="1660" w:type="dxa"/>
            <w:tcBorders>
              <w:top w:val="nil"/>
              <w:left w:val="nil"/>
              <w:bottom w:val="single" w:sz="4" w:space="0" w:color="auto"/>
              <w:right w:val="single" w:sz="4" w:space="0" w:color="auto"/>
            </w:tcBorders>
            <w:shd w:val="clear" w:color="auto" w:fill="auto"/>
            <w:noWrap/>
            <w:hideMark/>
          </w:tcPr>
          <w:p w14:paraId="0027BDFE"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304,596</w:t>
            </w:r>
          </w:p>
        </w:tc>
        <w:tc>
          <w:tcPr>
            <w:tcW w:w="1660" w:type="dxa"/>
            <w:tcBorders>
              <w:top w:val="nil"/>
              <w:left w:val="nil"/>
              <w:bottom w:val="single" w:sz="4" w:space="0" w:color="auto"/>
              <w:right w:val="single" w:sz="4" w:space="0" w:color="auto"/>
            </w:tcBorders>
            <w:shd w:val="clear" w:color="auto" w:fill="auto"/>
            <w:noWrap/>
            <w:hideMark/>
          </w:tcPr>
          <w:p w14:paraId="0FB06243"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13,253</w:t>
            </w:r>
          </w:p>
        </w:tc>
        <w:tc>
          <w:tcPr>
            <w:tcW w:w="5140" w:type="dxa"/>
            <w:tcBorders>
              <w:top w:val="nil"/>
              <w:left w:val="nil"/>
              <w:bottom w:val="single" w:sz="4" w:space="0" w:color="auto"/>
              <w:right w:val="single" w:sz="4" w:space="0" w:color="auto"/>
            </w:tcBorders>
            <w:shd w:val="clear" w:color="auto" w:fill="auto"/>
            <w:hideMark/>
          </w:tcPr>
          <w:p w14:paraId="7CB66587" w14:textId="1AD59958"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Представлены договоры за предыдущие периоды, сметные расчеты,.</w:t>
            </w:r>
            <w:r w:rsidRPr="00C67C26">
              <w:rPr>
                <w:rFonts w:ascii="Myriad Pro" w:eastAsia="Times New Roman" w:hAnsi="Myriad Pro" w:cs="Times New Roman"/>
                <w:color w:val="000000"/>
                <w:sz w:val="20"/>
                <w:szCs w:val="20"/>
                <w:lang w:eastAsia="ru-RU"/>
              </w:rPr>
              <w:br/>
            </w:r>
            <w:r w:rsidR="00A051E4">
              <w:rPr>
                <w:rFonts w:ascii="Myriad Pro" w:eastAsia="Times New Roman" w:hAnsi="Myriad Pro" w:cs="Times New Roman"/>
                <w:color w:val="000000"/>
                <w:sz w:val="20"/>
                <w:szCs w:val="20"/>
                <w:lang w:eastAsia="ru-RU"/>
              </w:rPr>
              <w:t>О</w:t>
            </w:r>
            <w:r w:rsidRPr="00C67C26">
              <w:rPr>
                <w:rFonts w:ascii="Myriad Pro" w:eastAsia="Times New Roman" w:hAnsi="Myriad Pro" w:cs="Times New Roman"/>
                <w:color w:val="000000"/>
                <w:sz w:val="20"/>
                <w:szCs w:val="20"/>
                <w:lang w:eastAsia="ru-RU"/>
              </w:rPr>
              <w:t>бслуживание лифтового оборудования необходимо производить 2 раза в год, суммы принимаются на уровне сумм отраженных в договорах.</w:t>
            </w:r>
            <w:r w:rsidRPr="00C67C26">
              <w:rPr>
                <w:rFonts w:ascii="Myriad Pro" w:eastAsia="Times New Roman" w:hAnsi="Myriad Pro" w:cs="Times New Roman"/>
                <w:color w:val="000000"/>
                <w:sz w:val="20"/>
                <w:szCs w:val="20"/>
                <w:lang w:eastAsia="ru-RU"/>
              </w:rPr>
              <w:br/>
              <w:t>В целях полноценного обоснования необходимо представление актов выполненных работ с указанием информации по фактическому времени по человека -часам. Так как в договорах указана стоимость человеко-часов.</w:t>
            </w:r>
            <w:r w:rsidRPr="00C67C26">
              <w:rPr>
                <w:rFonts w:ascii="Myriad Pro" w:eastAsia="Times New Roman" w:hAnsi="Myriad Pro" w:cs="Times New Roman"/>
                <w:color w:val="000000"/>
                <w:sz w:val="20"/>
                <w:szCs w:val="20"/>
                <w:lang w:eastAsia="ru-RU"/>
              </w:rPr>
              <w:br/>
              <w:t>Обслуживание дверей и окон не подтверждено документально. Обслуживание теплосчетчиков не учтено, в связи с отсутствием данных по количеству приборов учета, а также о датах последнего обслуживания приборов учета</w:t>
            </w:r>
          </w:p>
        </w:tc>
      </w:tr>
      <w:tr w:rsidR="00C67C26" w:rsidRPr="00C67C26" w14:paraId="6D3BB310" w14:textId="77777777" w:rsidTr="00C67C26">
        <w:trPr>
          <w:trHeight w:val="1530"/>
        </w:trPr>
        <w:tc>
          <w:tcPr>
            <w:tcW w:w="4815" w:type="dxa"/>
            <w:tcBorders>
              <w:top w:val="nil"/>
              <w:left w:val="single" w:sz="4" w:space="0" w:color="auto"/>
              <w:bottom w:val="single" w:sz="4" w:space="0" w:color="auto"/>
              <w:right w:val="single" w:sz="4" w:space="0" w:color="auto"/>
            </w:tcBorders>
            <w:shd w:val="clear" w:color="auto" w:fill="auto"/>
            <w:hideMark/>
          </w:tcPr>
          <w:p w14:paraId="5040AE2F"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техобслуживанию транспорта административно-хозяйственного назначения</w:t>
            </w:r>
          </w:p>
        </w:tc>
        <w:tc>
          <w:tcPr>
            <w:tcW w:w="1900" w:type="dxa"/>
            <w:tcBorders>
              <w:top w:val="nil"/>
              <w:left w:val="nil"/>
              <w:bottom w:val="single" w:sz="4" w:space="0" w:color="auto"/>
              <w:right w:val="single" w:sz="4" w:space="0" w:color="auto"/>
            </w:tcBorders>
            <w:shd w:val="clear" w:color="auto" w:fill="auto"/>
            <w:noWrap/>
            <w:hideMark/>
          </w:tcPr>
          <w:p w14:paraId="5C67185D"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565,052</w:t>
            </w:r>
          </w:p>
        </w:tc>
        <w:tc>
          <w:tcPr>
            <w:tcW w:w="1660" w:type="dxa"/>
            <w:tcBorders>
              <w:top w:val="nil"/>
              <w:left w:val="nil"/>
              <w:bottom w:val="single" w:sz="4" w:space="0" w:color="auto"/>
              <w:right w:val="single" w:sz="4" w:space="0" w:color="auto"/>
            </w:tcBorders>
            <w:shd w:val="clear" w:color="auto" w:fill="auto"/>
            <w:noWrap/>
            <w:hideMark/>
          </w:tcPr>
          <w:p w14:paraId="7A1E9913"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1 414,346</w:t>
            </w:r>
          </w:p>
        </w:tc>
        <w:tc>
          <w:tcPr>
            <w:tcW w:w="1660" w:type="dxa"/>
            <w:tcBorders>
              <w:top w:val="nil"/>
              <w:left w:val="nil"/>
              <w:bottom w:val="single" w:sz="4" w:space="0" w:color="auto"/>
              <w:right w:val="single" w:sz="4" w:space="0" w:color="auto"/>
            </w:tcBorders>
            <w:shd w:val="clear" w:color="auto" w:fill="auto"/>
            <w:noWrap/>
            <w:hideMark/>
          </w:tcPr>
          <w:p w14:paraId="02E36052"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166,296</w:t>
            </w:r>
          </w:p>
        </w:tc>
        <w:tc>
          <w:tcPr>
            <w:tcW w:w="5140" w:type="dxa"/>
            <w:tcBorders>
              <w:top w:val="nil"/>
              <w:left w:val="nil"/>
              <w:bottom w:val="single" w:sz="4" w:space="0" w:color="auto"/>
              <w:right w:val="single" w:sz="4" w:space="0" w:color="auto"/>
            </w:tcBorders>
            <w:shd w:val="clear" w:color="auto" w:fill="auto"/>
            <w:hideMark/>
          </w:tcPr>
          <w:p w14:paraId="67F2EB59"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Учтены затраты на техобслуживание ВАЗ-21310 и Toyota. Техническое обслуживание по иным транспортным средствам не учтено, так как указаны транспортные средства отнесенные к представительскому классу, которые не относятся к регулируемому виду деятельности</w:t>
            </w:r>
          </w:p>
        </w:tc>
      </w:tr>
      <w:tr w:rsidR="00C67C26" w:rsidRPr="00C67C26" w14:paraId="4B4C69AD" w14:textId="77777777" w:rsidTr="00C67C26">
        <w:trPr>
          <w:trHeight w:val="1785"/>
        </w:trPr>
        <w:tc>
          <w:tcPr>
            <w:tcW w:w="4815" w:type="dxa"/>
            <w:tcBorders>
              <w:top w:val="nil"/>
              <w:left w:val="single" w:sz="4" w:space="0" w:color="auto"/>
              <w:bottom w:val="single" w:sz="4" w:space="0" w:color="auto"/>
              <w:right w:val="single" w:sz="4" w:space="0" w:color="auto"/>
            </w:tcBorders>
            <w:shd w:val="clear" w:color="auto" w:fill="auto"/>
            <w:hideMark/>
          </w:tcPr>
          <w:p w14:paraId="265155B7"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lastRenderedPageBreak/>
              <w:t>Услуги подрядчиков по техобслуживанию транспорта производственного назначения</w:t>
            </w:r>
          </w:p>
        </w:tc>
        <w:tc>
          <w:tcPr>
            <w:tcW w:w="1900" w:type="dxa"/>
            <w:tcBorders>
              <w:top w:val="nil"/>
              <w:left w:val="nil"/>
              <w:bottom w:val="single" w:sz="4" w:space="0" w:color="auto"/>
              <w:right w:val="single" w:sz="4" w:space="0" w:color="auto"/>
            </w:tcBorders>
            <w:shd w:val="clear" w:color="auto" w:fill="auto"/>
            <w:noWrap/>
            <w:hideMark/>
          </w:tcPr>
          <w:p w14:paraId="19520C59"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1 336,901</w:t>
            </w:r>
          </w:p>
        </w:tc>
        <w:tc>
          <w:tcPr>
            <w:tcW w:w="1660" w:type="dxa"/>
            <w:tcBorders>
              <w:top w:val="nil"/>
              <w:left w:val="nil"/>
              <w:bottom w:val="single" w:sz="4" w:space="0" w:color="auto"/>
              <w:right w:val="single" w:sz="4" w:space="0" w:color="auto"/>
            </w:tcBorders>
            <w:shd w:val="clear" w:color="auto" w:fill="auto"/>
            <w:noWrap/>
            <w:hideMark/>
          </w:tcPr>
          <w:p w14:paraId="7BB07504"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2 824,727</w:t>
            </w:r>
          </w:p>
        </w:tc>
        <w:tc>
          <w:tcPr>
            <w:tcW w:w="1660" w:type="dxa"/>
            <w:tcBorders>
              <w:top w:val="nil"/>
              <w:left w:val="nil"/>
              <w:bottom w:val="single" w:sz="4" w:space="0" w:color="auto"/>
              <w:right w:val="single" w:sz="4" w:space="0" w:color="auto"/>
            </w:tcBorders>
            <w:shd w:val="clear" w:color="auto" w:fill="auto"/>
            <w:noWrap/>
            <w:hideMark/>
          </w:tcPr>
          <w:p w14:paraId="3B860D9E"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1 336,901</w:t>
            </w:r>
          </w:p>
        </w:tc>
        <w:tc>
          <w:tcPr>
            <w:tcW w:w="5140" w:type="dxa"/>
            <w:tcBorders>
              <w:top w:val="nil"/>
              <w:left w:val="nil"/>
              <w:bottom w:val="single" w:sz="4" w:space="0" w:color="auto"/>
              <w:right w:val="single" w:sz="4" w:space="0" w:color="auto"/>
            </w:tcBorders>
            <w:shd w:val="clear" w:color="auto" w:fill="auto"/>
            <w:hideMark/>
          </w:tcPr>
          <w:p w14:paraId="32E2BB05" w14:textId="12A8E8BD" w:rsid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Расходы учтены на уровне фактические расходов, так как отсутствует изменение состава автотранспортных средств, отсутствует изменение количества человеко - часов, а также отсутствует иная информация по изменению стоимости по договорам. В договорах отсутствует информация по увеличени</w:t>
            </w:r>
            <w:r w:rsidR="0046713B">
              <w:rPr>
                <w:rFonts w:ascii="Myriad Pro" w:eastAsia="Times New Roman" w:hAnsi="Myriad Pro" w:cs="Times New Roman"/>
                <w:color w:val="000000"/>
                <w:sz w:val="20"/>
                <w:szCs w:val="20"/>
                <w:lang w:eastAsia="ru-RU"/>
              </w:rPr>
              <w:t>ю</w:t>
            </w:r>
            <w:r w:rsidRPr="00C67C26">
              <w:rPr>
                <w:rFonts w:ascii="Myriad Pro" w:eastAsia="Times New Roman" w:hAnsi="Myriad Pro" w:cs="Times New Roman"/>
                <w:color w:val="000000"/>
                <w:sz w:val="20"/>
                <w:szCs w:val="20"/>
                <w:lang w:eastAsia="ru-RU"/>
              </w:rPr>
              <w:t xml:space="preserve"> стоимости услуг, оказанных организациями. Сумм на 2018 год не указано.</w:t>
            </w:r>
          </w:p>
          <w:p w14:paraId="20C54748" w14:textId="215DD65B" w:rsidR="002019AC" w:rsidRPr="00C67C26" w:rsidRDefault="0046713B" w:rsidP="00C67C26">
            <w:pPr>
              <w:spacing w:after="0" w:line="240" w:lineRule="auto"/>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 xml:space="preserve">Графиков обслуживания автомобильного транспорта не представлено. </w:t>
            </w:r>
          </w:p>
        </w:tc>
      </w:tr>
      <w:tr w:rsidR="00C67C26" w:rsidRPr="00C67C26" w14:paraId="5C32C42E" w14:textId="77777777" w:rsidTr="00C67C26">
        <w:trPr>
          <w:trHeight w:val="765"/>
        </w:trPr>
        <w:tc>
          <w:tcPr>
            <w:tcW w:w="4815" w:type="dxa"/>
            <w:tcBorders>
              <w:top w:val="nil"/>
              <w:left w:val="single" w:sz="4" w:space="0" w:color="auto"/>
              <w:bottom w:val="single" w:sz="4" w:space="0" w:color="auto"/>
              <w:right w:val="single" w:sz="4" w:space="0" w:color="auto"/>
            </w:tcBorders>
            <w:shd w:val="clear" w:color="auto" w:fill="auto"/>
            <w:hideMark/>
          </w:tcPr>
          <w:p w14:paraId="4D7EE77D"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техобслуживанию средств связи</w:t>
            </w:r>
          </w:p>
        </w:tc>
        <w:tc>
          <w:tcPr>
            <w:tcW w:w="1900" w:type="dxa"/>
            <w:tcBorders>
              <w:top w:val="nil"/>
              <w:left w:val="nil"/>
              <w:bottom w:val="single" w:sz="4" w:space="0" w:color="auto"/>
              <w:right w:val="single" w:sz="4" w:space="0" w:color="auto"/>
            </w:tcBorders>
            <w:shd w:val="clear" w:color="auto" w:fill="auto"/>
            <w:noWrap/>
            <w:hideMark/>
          </w:tcPr>
          <w:p w14:paraId="188397DB"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2 111,646</w:t>
            </w:r>
          </w:p>
        </w:tc>
        <w:tc>
          <w:tcPr>
            <w:tcW w:w="1660" w:type="dxa"/>
            <w:tcBorders>
              <w:top w:val="nil"/>
              <w:left w:val="nil"/>
              <w:bottom w:val="single" w:sz="4" w:space="0" w:color="auto"/>
              <w:right w:val="single" w:sz="4" w:space="0" w:color="auto"/>
            </w:tcBorders>
            <w:shd w:val="clear" w:color="auto" w:fill="auto"/>
            <w:noWrap/>
            <w:hideMark/>
          </w:tcPr>
          <w:p w14:paraId="0B656030"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3 618,980</w:t>
            </w:r>
          </w:p>
        </w:tc>
        <w:tc>
          <w:tcPr>
            <w:tcW w:w="1660" w:type="dxa"/>
            <w:tcBorders>
              <w:top w:val="nil"/>
              <w:left w:val="nil"/>
              <w:bottom w:val="single" w:sz="4" w:space="0" w:color="auto"/>
              <w:right w:val="single" w:sz="4" w:space="0" w:color="auto"/>
            </w:tcBorders>
            <w:shd w:val="clear" w:color="auto" w:fill="auto"/>
            <w:noWrap/>
            <w:hideMark/>
          </w:tcPr>
          <w:p w14:paraId="4B27CAAF"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3 618,980</w:t>
            </w:r>
          </w:p>
        </w:tc>
        <w:tc>
          <w:tcPr>
            <w:tcW w:w="5140" w:type="dxa"/>
            <w:tcBorders>
              <w:top w:val="nil"/>
              <w:left w:val="nil"/>
              <w:bottom w:val="single" w:sz="4" w:space="0" w:color="auto"/>
              <w:right w:val="single" w:sz="4" w:space="0" w:color="auto"/>
            </w:tcBorders>
            <w:shd w:val="clear" w:color="auto" w:fill="auto"/>
            <w:hideMark/>
          </w:tcPr>
          <w:p w14:paraId="50976CB9"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Учтены в заявленном объеме, присутствуют данные о пролонгации договоров, суммы подтверждены данными бухгалтерского учета</w:t>
            </w:r>
          </w:p>
        </w:tc>
      </w:tr>
      <w:tr w:rsidR="00C67C26" w:rsidRPr="00A158BE" w14:paraId="4DC493E9" w14:textId="77777777" w:rsidTr="00C67C26">
        <w:trPr>
          <w:trHeight w:val="765"/>
        </w:trPr>
        <w:tc>
          <w:tcPr>
            <w:tcW w:w="4815" w:type="dxa"/>
            <w:tcBorders>
              <w:top w:val="nil"/>
              <w:left w:val="single" w:sz="4" w:space="0" w:color="auto"/>
              <w:bottom w:val="single" w:sz="4" w:space="0" w:color="auto"/>
              <w:right w:val="single" w:sz="4" w:space="0" w:color="auto"/>
            </w:tcBorders>
            <w:shd w:val="clear" w:color="auto" w:fill="auto"/>
            <w:hideMark/>
          </w:tcPr>
          <w:p w14:paraId="229D03C9"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техобслуживанию средств измерений</w:t>
            </w:r>
          </w:p>
        </w:tc>
        <w:tc>
          <w:tcPr>
            <w:tcW w:w="1900" w:type="dxa"/>
            <w:tcBorders>
              <w:top w:val="nil"/>
              <w:left w:val="nil"/>
              <w:bottom w:val="single" w:sz="4" w:space="0" w:color="auto"/>
              <w:right w:val="single" w:sz="4" w:space="0" w:color="auto"/>
            </w:tcBorders>
            <w:shd w:val="clear" w:color="auto" w:fill="auto"/>
            <w:noWrap/>
            <w:hideMark/>
          </w:tcPr>
          <w:p w14:paraId="7CA6FF25"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97,350</w:t>
            </w:r>
          </w:p>
        </w:tc>
        <w:tc>
          <w:tcPr>
            <w:tcW w:w="1660" w:type="dxa"/>
            <w:tcBorders>
              <w:top w:val="nil"/>
              <w:left w:val="nil"/>
              <w:bottom w:val="single" w:sz="4" w:space="0" w:color="auto"/>
              <w:right w:val="single" w:sz="4" w:space="0" w:color="auto"/>
            </w:tcBorders>
            <w:shd w:val="clear" w:color="auto" w:fill="auto"/>
            <w:noWrap/>
            <w:hideMark/>
          </w:tcPr>
          <w:p w14:paraId="2D97396F"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174,574</w:t>
            </w:r>
          </w:p>
        </w:tc>
        <w:tc>
          <w:tcPr>
            <w:tcW w:w="1660" w:type="dxa"/>
            <w:tcBorders>
              <w:top w:val="nil"/>
              <w:left w:val="nil"/>
              <w:bottom w:val="single" w:sz="4" w:space="0" w:color="auto"/>
              <w:right w:val="single" w:sz="4" w:space="0" w:color="auto"/>
            </w:tcBorders>
            <w:shd w:val="clear" w:color="auto" w:fill="auto"/>
            <w:noWrap/>
            <w:hideMark/>
          </w:tcPr>
          <w:p w14:paraId="1D832F11"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160,362</w:t>
            </w:r>
          </w:p>
        </w:tc>
        <w:tc>
          <w:tcPr>
            <w:tcW w:w="5140" w:type="dxa"/>
            <w:tcBorders>
              <w:top w:val="nil"/>
              <w:left w:val="nil"/>
              <w:bottom w:val="single" w:sz="4" w:space="0" w:color="auto"/>
              <w:right w:val="single" w:sz="4" w:space="0" w:color="auto"/>
            </w:tcBorders>
            <w:shd w:val="clear" w:color="auto" w:fill="auto"/>
            <w:hideMark/>
          </w:tcPr>
          <w:p w14:paraId="4CB16D8D"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Учтены по сумме, отраженной в договорах. Индексация не прописана в договорах. Прописан график техобслуживания средств в количестве 7 шт.</w:t>
            </w:r>
          </w:p>
        </w:tc>
      </w:tr>
      <w:tr w:rsidR="00C67C26" w:rsidRPr="00A158BE" w14:paraId="0F05D149" w14:textId="77777777" w:rsidTr="00C67C26">
        <w:trPr>
          <w:trHeight w:val="510"/>
        </w:trPr>
        <w:tc>
          <w:tcPr>
            <w:tcW w:w="4815" w:type="dxa"/>
            <w:tcBorders>
              <w:top w:val="nil"/>
              <w:left w:val="single" w:sz="4" w:space="0" w:color="auto"/>
              <w:bottom w:val="single" w:sz="4" w:space="0" w:color="auto"/>
              <w:right w:val="single" w:sz="4" w:space="0" w:color="auto"/>
            </w:tcBorders>
            <w:shd w:val="clear" w:color="auto" w:fill="auto"/>
            <w:hideMark/>
          </w:tcPr>
          <w:p w14:paraId="096B3BBF"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 освидетельствованию производственных зданий и сооружений</w:t>
            </w:r>
          </w:p>
        </w:tc>
        <w:tc>
          <w:tcPr>
            <w:tcW w:w="1900" w:type="dxa"/>
            <w:tcBorders>
              <w:top w:val="nil"/>
              <w:left w:val="nil"/>
              <w:bottom w:val="single" w:sz="4" w:space="0" w:color="auto"/>
              <w:right w:val="single" w:sz="4" w:space="0" w:color="auto"/>
            </w:tcBorders>
            <w:shd w:val="clear" w:color="auto" w:fill="auto"/>
            <w:noWrap/>
            <w:hideMark/>
          </w:tcPr>
          <w:p w14:paraId="71DFC9A7"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777,797</w:t>
            </w:r>
          </w:p>
        </w:tc>
        <w:tc>
          <w:tcPr>
            <w:tcW w:w="1660" w:type="dxa"/>
            <w:tcBorders>
              <w:top w:val="nil"/>
              <w:left w:val="nil"/>
              <w:bottom w:val="single" w:sz="4" w:space="0" w:color="auto"/>
              <w:right w:val="single" w:sz="4" w:space="0" w:color="auto"/>
            </w:tcBorders>
            <w:shd w:val="clear" w:color="auto" w:fill="auto"/>
            <w:noWrap/>
            <w:hideMark/>
          </w:tcPr>
          <w:p w14:paraId="3147FF82"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1 209,384</w:t>
            </w:r>
          </w:p>
        </w:tc>
        <w:tc>
          <w:tcPr>
            <w:tcW w:w="1660" w:type="dxa"/>
            <w:tcBorders>
              <w:top w:val="nil"/>
              <w:left w:val="nil"/>
              <w:bottom w:val="single" w:sz="4" w:space="0" w:color="auto"/>
              <w:right w:val="single" w:sz="4" w:space="0" w:color="auto"/>
            </w:tcBorders>
            <w:shd w:val="clear" w:color="auto" w:fill="auto"/>
            <w:noWrap/>
            <w:hideMark/>
          </w:tcPr>
          <w:p w14:paraId="3221F12C"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1 209,384</w:t>
            </w:r>
          </w:p>
        </w:tc>
        <w:tc>
          <w:tcPr>
            <w:tcW w:w="5140" w:type="dxa"/>
            <w:tcBorders>
              <w:top w:val="nil"/>
              <w:left w:val="nil"/>
              <w:bottom w:val="single" w:sz="4" w:space="0" w:color="auto"/>
              <w:right w:val="single" w:sz="4" w:space="0" w:color="auto"/>
            </w:tcBorders>
            <w:shd w:val="clear" w:color="auto" w:fill="auto"/>
            <w:hideMark/>
          </w:tcPr>
          <w:p w14:paraId="5B2E01BF"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Графики освидетельствования приложены на 10 лет, представлены договоры</w:t>
            </w:r>
          </w:p>
        </w:tc>
      </w:tr>
      <w:tr w:rsidR="00C67C26" w:rsidRPr="00A158BE" w14:paraId="1BCF43D0" w14:textId="77777777" w:rsidTr="00C67C26">
        <w:trPr>
          <w:trHeight w:val="765"/>
        </w:trPr>
        <w:tc>
          <w:tcPr>
            <w:tcW w:w="4815" w:type="dxa"/>
            <w:tcBorders>
              <w:top w:val="nil"/>
              <w:left w:val="single" w:sz="4" w:space="0" w:color="auto"/>
              <w:bottom w:val="single" w:sz="4" w:space="0" w:color="auto"/>
              <w:right w:val="single" w:sz="4" w:space="0" w:color="auto"/>
            </w:tcBorders>
            <w:shd w:val="clear" w:color="auto" w:fill="auto"/>
            <w:hideMark/>
          </w:tcPr>
          <w:p w14:paraId="6D3A8946"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 освидетельствованию административных зданий и сооружений</w:t>
            </w:r>
          </w:p>
        </w:tc>
        <w:tc>
          <w:tcPr>
            <w:tcW w:w="1900" w:type="dxa"/>
            <w:tcBorders>
              <w:top w:val="nil"/>
              <w:left w:val="nil"/>
              <w:bottom w:val="single" w:sz="4" w:space="0" w:color="auto"/>
              <w:right w:val="single" w:sz="4" w:space="0" w:color="auto"/>
            </w:tcBorders>
            <w:shd w:val="clear" w:color="auto" w:fill="auto"/>
            <w:noWrap/>
            <w:hideMark/>
          </w:tcPr>
          <w:p w14:paraId="79B145A0"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300,264</w:t>
            </w:r>
          </w:p>
        </w:tc>
        <w:tc>
          <w:tcPr>
            <w:tcW w:w="1660" w:type="dxa"/>
            <w:tcBorders>
              <w:top w:val="nil"/>
              <w:left w:val="nil"/>
              <w:bottom w:val="single" w:sz="4" w:space="0" w:color="auto"/>
              <w:right w:val="single" w:sz="4" w:space="0" w:color="auto"/>
            </w:tcBorders>
            <w:shd w:val="clear" w:color="auto" w:fill="auto"/>
            <w:noWrap/>
            <w:hideMark/>
          </w:tcPr>
          <w:p w14:paraId="20C90D6D"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256,370</w:t>
            </w:r>
          </w:p>
        </w:tc>
        <w:tc>
          <w:tcPr>
            <w:tcW w:w="1660" w:type="dxa"/>
            <w:tcBorders>
              <w:top w:val="nil"/>
              <w:left w:val="nil"/>
              <w:bottom w:val="single" w:sz="4" w:space="0" w:color="auto"/>
              <w:right w:val="single" w:sz="4" w:space="0" w:color="auto"/>
            </w:tcBorders>
            <w:shd w:val="clear" w:color="auto" w:fill="auto"/>
            <w:noWrap/>
            <w:hideMark/>
          </w:tcPr>
          <w:p w14:paraId="5C14E3A4"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p>
        </w:tc>
        <w:tc>
          <w:tcPr>
            <w:tcW w:w="5140" w:type="dxa"/>
            <w:tcBorders>
              <w:top w:val="nil"/>
              <w:left w:val="nil"/>
              <w:bottom w:val="single" w:sz="4" w:space="0" w:color="auto"/>
              <w:right w:val="single" w:sz="4" w:space="0" w:color="auto"/>
            </w:tcBorders>
            <w:shd w:val="clear" w:color="auto" w:fill="auto"/>
            <w:hideMark/>
          </w:tcPr>
          <w:p w14:paraId="286DEAA3"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xml:space="preserve">Отсутствует график освидетельствования зданий и сооружений, отсутствуют договора на осуществление работ </w:t>
            </w:r>
          </w:p>
        </w:tc>
      </w:tr>
      <w:tr w:rsidR="00C67C26" w:rsidRPr="00A158BE" w14:paraId="46525001" w14:textId="77777777" w:rsidTr="00C67C26">
        <w:trPr>
          <w:trHeight w:val="255"/>
        </w:trPr>
        <w:tc>
          <w:tcPr>
            <w:tcW w:w="4815" w:type="dxa"/>
            <w:tcBorders>
              <w:top w:val="nil"/>
              <w:left w:val="single" w:sz="4" w:space="0" w:color="auto"/>
              <w:bottom w:val="single" w:sz="4" w:space="0" w:color="auto"/>
              <w:right w:val="single" w:sz="4" w:space="0" w:color="auto"/>
            </w:tcBorders>
            <w:shd w:val="clear" w:color="auto" w:fill="auto"/>
            <w:hideMark/>
          </w:tcPr>
          <w:p w14:paraId="796938CF"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техобслуживанию прочих технических средств</w:t>
            </w:r>
          </w:p>
        </w:tc>
        <w:tc>
          <w:tcPr>
            <w:tcW w:w="1900" w:type="dxa"/>
            <w:tcBorders>
              <w:top w:val="nil"/>
              <w:left w:val="nil"/>
              <w:bottom w:val="single" w:sz="4" w:space="0" w:color="auto"/>
              <w:right w:val="single" w:sz="4" w:space="0" w:color="auto"/>
            </w:tcBorders>
            <w:shd w:val="clear" w:color="auto" w:fill="auto"/>
            <w:noWrap/>
            <w:hideMark/>
          </w:tcPr>
          <w:p w14:paraId="54B54A85"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1660" w:type="dxa"/>
            <w:tcBorders>
              <w:top w:val="nil"/>
              <w:left w:val="nil"/>
              <w:bottom w:val="single" w:sz="4" w:space="0" w:color="auto"/>
              <w:right w:val="single" w:sz="4" w:space="0" w:color="auto"/>
            </w:tcBorders>
            <w:shd w:val="clear" w:color="auto" w:fill="auto"/>
            <w:noWrap/>
            <w:hideMark/>
          </w:tcPr>
          <w:p w14:paraId="49F8AAC1"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619,642</w:t>
            </w:r>
          </w:p>
        </w:tc>
        <w:tc>
          <w:tcPr>
            <w:tcW w:w="1660" w:type="dxa"/>
            <w:tcBorders>
              <w:top w:val="nil"/>
              <w:left w:val="nil"/>
              <w:bottom w:val="single" w:sz="4" w:space="0" w:color="auto"/>
              <w:right w:val="single" w:sz="4" w:space="0" w:color="auto"/>
            </w:tcBorders>
            <w:shd w:val="clear" w:color="auto" w:fill="auto"/>
            <w:noWrap/>
            <w:hideMark/>
          </w:tcPr>
          <w:p w14:paraId="63BB912B"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p>
        </w:tc>
        <w:tc>
          <w:tcPr>
            <w:tcW w:w="5140" w:type="dxa"/>
            <w:vMerge w:val="restart"/>
            <w:tcBorders>
              <w:top w:val="nil"/>
              <w:left w:val="single" w:sz="4" w:space="0" w:color="auto"/>
              <w:bottom w:val="single" w:sz="4" w:space="0" w:color="000000"/>
              <w:right w:val="single" w:sz="4" w:space="0" w:color="auto"/>
            </w:tcBorders>
            <w:shd w:val="clear" w:color="auto" w:fill="auto"/>
            <w:hideMark/>
          </w:tcPr>
          <w:p w14:paraId="2DBCFD68" w14:textId="77777777" w:rsidR="00C67C26" w:rsidRPr="00C67C26" w:rsidRDefault="00C67C26" w:rsidP="006F31EB">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Договоры представлены со сроком исполнения 2016 год, на иные периоды данные отсутствуют, отсутствуют графики техобслуживания</w:t>
            </w:r>
          </w:p>
        </w:tc>
      </w:tr>
      <w:tr w:rsidR="00C67C26" w:rsidRPr="00A158BE" w14:paraId="66278E15" w14:textId="77777777" w:rsidTr="00C67C26">
        <w:trPr>
          <w:trHeight w:val="255"/>
        </w:trPr>
        <w:tc>
          <w:tcPr>
            <w:tcW w:w="4815" w:type="dxa"/>
            <w:tcBorders>
              <w:top w:val="nil"/>
              <w:left w:val="single" w:sz="4" w:space="0" w:color="auto"/>
              <w:bottom w:val="single" w:sz="4" w:space="0" w:color="auto"/>
              <w:right w:val="single" w:sz="4" w:space="0" w:color="auto"/>
            </w:tcBorders>
            <w:shd w:val="clear" w:color="auto" w:fill="auto"/>
            <w:hideMark/>
          </w:tcPr>
          <w:p w14:paraId="5ED40C4E"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техобслуживанию прочих технических средств</w:t>
            </w:r>
          </w:p>
        </w:tc>
        <w:tc>
          <w:tcPr>
            <w:tcW w:w="1900" w:type="dxa"/>
            <w:tcBorders>
              <w:top w:val="nil"/>
              <w:left w:val="nil"/>
              <w:bottom w:val="single" w:sz="4" w:space="0" w:color="auto"/>
              <w:right w:val="single" w:sz="4" w:space="0" w:color="auto"/>
            </w:tcBorders>
            <w:shd w:val="clear" w:color="auto" w:fill="auto"/>
            <w:noWrap/>
            <w:hideMark/>
          </w:tcPr>
          <w:p w14:paraId="07E8F34B"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4,800</w:t>
            </w:r>
          </w:p>
        </w:tc>
        <w:tc>
          <w:tcPr>
            <w:tcW w:w="1660" w:type="dxa"/>
            <w:tcBorders>
              <w:top w:val="nil"/>
              <w:left w:val="nil"/>
              <w:bottom w:val="single" w:sz="4" w:space="0" w:color="auto"/>
              <w:right w:val="single" w:sz="4" w:space="0" w:color="auto"/>
            </w:tcBorders>
            <w:shd w:val="clear" w:color="auto" w:fill="auto"/>
            <w:noWrap/>
            <w:hideMark/>
          </w:tcPr>
          <w:p w14:paraId="0ECA2764"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1660" w:type="dxa"/>
            <w:tcBorders>
              <w:top w:val="nil"/>
              <w:left w:val="nil"/>
              <w:bottom w:val="single" w:sz="4" w:space="0" w:color="auto"/>
              <w:right w:val="single" w:sz="4" w:space="0" w:color="auto"/>
            </w:tcBorders>
            <w:shd w:val="clear" w:color="auto" w:fill="auto"/>
            <w:noWrap/>
            <w:hideMark/>
          </w:tcPr>
          <w:p w14:paraId="7C55E212"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p>
        </w:tc>
        <w:tc>
          <w:tcPr>
            <w:tcW w:w="5140" w:type="dxa"/>
            <w:vMerge/>
            <w:tcBorders>
              <w:top w:val="nil"/>
              <w:left w:val="single" w:sz="4" w:space="0" w:color="auto"/>
              <w:bottom w:val="single" w:sz="4" w:space="0" w:color="000000"/>
              <w:right w:val="single" w:sz="4" w:space="0" w:color="auto"/>
            </w:tcBorders>
            <w:vAlign w:val="center"/>
            <w:hideMark/>
          </w:tcPr>
          <w:p w14:paraId="05CEB5F8"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p>
        </w:tc>
      </w:tr>
      <w:tr w:rsidR="00C67C26" w:rsidRPr="00A158BE" w14:paraId="4A8FE265" w14:textId="77777777" w:rsidTr="00C67C26">
        <w:trPr>
          <w:trHeight w:val="255"/>
        </w:trPr>
        <w:tc>
          <w:tcPr>
            <w:tcW w:w="4815" w:type="dxa"/>
            <w:tcBorders>
              <w:top w:val="nil"/>
              <w:left w:val="single" w:sz="4" w:space="0" w:color="auto"/>
              <w:bottom w:val="single" w:sz="4" w:space="0" w:color="auto"/>
              <w:right w:val="single" w:sz="4" w:space="0" w:color="auto"/>
            </w:tcBorders>
            <w:shd w:val="clear" w:color="auto" w:fill="auto"/>
            <w:hideMark/>
          </w:tcPr>
          <w:p w14:paraId="1682B52A"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техобслуживанию прочих технических средств</w:t>
            </w:r>
          </w:p>
        </w:tc>
        <w:tc>
          <w:tcPr>
            <w:tcW w:w="1900" w:type="dxa"/>
            <w:tcBorders>
              <w:top w:val="nil"/>
              <w:left w:val="nil"/>
              <w:bottom w:val="single" w:sz="4" w:space="0" w:color="auto"/>
              <w:right w:val="single" w:sz="4" w:space="0" w:color="auto"/>
            </w:tcBorders>
            <w:shd w:val="clear" w:color="auto" w:fill="auto"/>
            <w:noWrap/>
            <w:hideMark/>
          </w:tcPr>
          <w:p w14:paraId="2F6CD790"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4,445</w:t>
            </w:r>
          </w:p>
        </w:tc>
        <w:tc>
          <w:tcPr>
            <w:tcW w:w="1660" w:type="dxa"/>
            <w:tcBorders>
              <w:top w:val="nil"/>
              <w:left w:val="nil"/>
              <w:bottom w:val="single" w:sz="4" w:space="0" w:color="auto"/>
              <w:right w:val="single" w:sz="4" w:space="0" w:color="auto"/>
            </w:tcBorders>
            <w:shd w:val="clear" w:color="auto" w:fill="auto"/>
            <w:noWrap/>
            <w:hideMark/>
          </w:tcPr>
          <w:p w14:paraId="7D9677D7"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1660" w:type="dxa"/>
            <w:tcBorders>
              <w:top w:val="nil"/>
              <w:left w:val="nil"/>
              <w:bottom w:val="single" w:sz="4" w:space="0" w:color="auto"/>
              <w:right w:val="single" w:sz="4" w:space="0" w:color="auto"/>
            </w:tcBorders>
            <w:shd w:val="clear" w:color="auto" w:fill="auto"/>
            <w:noWrap/>
            <w:hideMark/>
          </w:tcPr>
          <w:p w14:paraId="10806CB8"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p>
        </w:tc>
        <w:tc>
          <w:tcPr>
            <w:tcW w:w="5140" w:type="dxa"/>
            <w:vMerge/>
            <w:tcBorders>
              <w:top w:val="nil"/>
              <w:left w:val="single" w:sz="4" w:space="0" w:color="auto"/>
              <w:bottom w:val="single" w:sz="4" w:space="0" w:color="000000"/>
              <w:right w:val="single" w:sz="4" w:space="0" w:color="auto"/>
            </w:tcBorders>
            <w:vAlign w:val="center"/>
            <w:hideMark/>
          </w:tcPr>
          <w:p w14:paraId="29D77AD4"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p>
        </w:tc>
      </w:tr>
      <w:tr w:rsidR="00C67C26" w:rsidRPr="00A158BE" w14:paraId="30FC09DD" w14:textId="77777777" w:rsidTr="00C67C26">
        <w:trPr>
          <w:trHeight w:val="255"/>
        </w:trPr>
        <w:tc>
          <w:tcPr>
            <w:tcW w:w="4815" w:type="dxa"/>
            <w:tcBorders>
              <w:top w:val="nil"/>
              <w:left w:val="single" w:sz="4" w:space="0" w:color="auto"/>
              <w:bottom w:val="single" w:sz="4" w:space="0" w:color="auto"/>
              <w:right w:val="single" w:sz="4" w:space="0" w:color="auto"/>
            </w:tcBorders>
            <w:shd w:val="clear" w:color="auto" w:fill="auto"/>
            <w:hideMark/>
          </w:tcPr>
          <w:p w14:paraId="0CED0C32" w14:textId="77777777" w:rsidR="00C67C26" w:rsidRPr="00C67C26" w:rsidRDefault="00C67C26" w:rsidP="00A158BE">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техобслуживанию прочих технических средств</w:t>
            </w:r>
          </w:p>
        </w:tc>
        <w:tc>
          <w:tcPr>
            <w:tcW w:w="1900" w:type="dxa"/>
            <w:tcBorders>
              <w:top w:val="nil"/>
              <w:left w:val="nil"/>
              <w:bottom w:val="single" w:sz="4" w:space="0" w:color="auto"/>
              <w:right w:val="single" w:sz="4" w:space="0" w:color="auto"/>
            </w:tcBorders>
            <w:shd w:val="clear" w:color="auto" w:fill="auto"/>
            <w:noWrap/>
            <w:hideMark/>
          </w:tcPr>
          <w:p w14:paraId="7CF982EC"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45,050</w:t>
            </w:r>
          </w:p>
        </w:tc>
        <w:tc>
          <w:tcPr>
            <w:tcW w:w="1660" w:type="dxa"/>
            <w:tcBorders>
              <w:top w:val="nil"/>
              <w:left w:val="nil"/>
              <w:bottom w:val="single" w:sz="4" w:space="0" w:color="auto"/>
              <w:right w:val="single" w:sz="4" w:space="0" w:color="auto"/>
            </w:tcBorders>
            <w:shd w:val="clear" w:color="auto" w:fill="auto"/>
            <w:noWrap/>
            <w:hideMark/>
          </w:tcPr>
          <w:p w14:paraId="0B2090BF"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43,576</w:t>
            </w:r>
          </w:p>
        </w:tc>
        <w:tc>
          <w:tcPr>
            <w:tcW w:w="1660" w:type="dxa"/>
            <w:tcBorders>
              <w:top w:val="nil"/>
              <w:left w:val="nil"/>
              <w:bottom w:val="single" w:sz="4" w:space="0" w:color="auto"/>
              <w:right w:val="single" w:sz="4" w:space="0" w:color="auto"/>
            </w:tcBorders>
            <w:shd w:val="clear" w:color="auto" w:fill="auto"/>
            <w:noWrap/>
            <w:hideMark/>
          </w:tcPr>
          <w:p w14:paraId="7B5DB059"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p>
        </w:tc>
        <w:tc>
          <w:tcPr>
            <w:tcW w:w="5140" w:type="dxa"/>
            <w:vMerge/>
            <w:tcBorders>
              <w:top w:val="nil"/>
              <w:left w:val="single" w:sz="4" w:space="0" w:color="auto"/>
              <w:bottom w:val="single" w:sz="4" w:space="0" w:color="000000"/>
              <w:right w:val="single" w:sz="4" w:space="0" w:color="auto"/>
            </w:tcBorders>
            <w:vAlign w:val="center"/>
            <w:hideMark/>
          </w:tcPr>
          <w:p w14:paraId="544332AD"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p>
        </w:tc>
      </w:tr>
      <w:tr w:rsidR="00C67C26" w:rsidRPr="00A158BE" w14:paraId="7EA8BD54" w14:textId="77777777" w:rsidTr="00C67C26">
        <w:trPr>
          <w:trHeight w:val="255"/>
        </w:trPr>
        <w:tc>
          <w:tcPr>
            <w:tcW w:w="4815" w:type="dxa"/>
            <w:tcBorders>
              <w:top w:val="nil"/>
              <w:left w:val="single" w:sz="4" w:space="0" w:color="auto"/>
              <w:bottom w:val="single" w:sz="4" w:space="0" w:color="auto"/>
              <w:right w:val="single" w:sz="4" w:space="0" w:color="auto"/>
            </w:tcBorders>
            <w:shd w:val="clear" w:color="auto" w:fill="auto"/>
            <w:hideMark/>
          </w:tcPr>
          <w:p w14:paraId="50133628" w14:textId="77777777" w:rsidR="00C67C26" w:rsidRPr="00C67C26" w:rsidRDefault="00C67C26" w:rsidP="00A158BE">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lastRenderedPageBreak/>
              <w:t>Услуги подрядчиков по техобслуживанию прочих технических средств</w:t>
            </w:r>
          </w:p>
        </w:tc>
        <w:tc>
          <w:tcPr>
            <w:tcW w:w="1900" w:type="dxa"/>
            <w:tcBorders>
              <w:top w:val="nil"/>
              <w:left w:val="nil"/>
              <w:bottom w:val="single" w:sz="4" w:space="0" w:color="auto"/>
              <w:right w:val="single" w:sz="4" w:space="0" w:color="auto"/>
            </w:tcBorders>
            <w:shd w:val="clear" w:color="auto" w:fill="auto"/>
            <w:noWrap/>
            <w:hideMark/>
          </w:tcPr>
          <w:p w14:paraId="0C117254"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536,589</w:t>
            </w:r>
          </w:p>
        </w:tc>
        <w:tc>
          <w:tcPr>
            <w:tcW w:w="1660" w:type="dxa"/>
            <w:tcBorders>
              <w:top w:val="nil"/>
              <w:left w:val="nil"/>
              <w:bottom w:val="single" w:sz="4" w:space="0" w:color="auto"/>
              <w:right w:val="single" w:sz="4" w:space="0" w:color="auto"/>
            </w:tcBorders>
            <w:shd w:val="clear" w:color="auto" w:fill="auto"/>
            <w:noWrap/>
            <w:hideMark/>
          </w:tcPr>
          <w:p w14:paraId="145BB32C"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576,067</w:t>
            </w:r>
          </w:p>
        </w:tc>
        <w:tc>
          <w:tcPr>
            <w:tcW w:w="1660" w:type="dxa"/>
            <w:tcBorders>
              <w:top w:val="nil"/>
              <w:left w:val="nil"/>
              <w:bottom w:val="single" w:sz="4" w:space="0" w:color="auto"/>
              <w:right w:val="single" w:sz="4" w:space="0" w:color="auto"/>
            </w:tcBorders>
            <w:shd w:val="clear" w:color="auto" w:fill="auto"/>
            <w:noWrap/>
            <w:hideMark/>
          </w:tcPr>
          <w:p w14:paraId="1CF54A5F" w14:textId="77777777" w:rsidR="00C67C26" w:rsidRPr="00C67C26" w:rsidRDefault="00C67C26" w:rsidP="00A158BE">
            <w:pPr>
              <w:spacing w:after="0" w:line="240" w:lineRule="auto"/>
              <w:jc w:val="center"/>
              <w:rPr>
                <w:rFonts w:ascii="Myriad Pro" w:eastAsia="Times New Roman" w:hAnsi="Myriad Pro" w:cs="Times New Roman"/>
                <w:color w:val="000000"/>
                <w:sz w:val="20"/>
                <w:szCs w:val="20"/>
                <w:lang w:eastAsia="ru-RU"/>
              </w:rPr>
            </w:pPr>
          </w:p>
        </w:tc>
        <w:tc>
          <w:tcPr>
            <w:tcW w:w="5140" w:type="dxa"/>
            <w:vMerge/>
            <w:tcBorders>
              <w:top w:val="nil"/>
              <w:left w:val="single" w:sz="4" w:space="0" w:color="auto"/>
              <w:bottom w:val="single" w:sz="4" w:space="0" w:color="000000"/>
              <w:right w:val="single" w:sz="4" w:space="0" w:color="auto"/>
            </w:tcBorders>
            <w:vAlign w:val="center"/>
            <w:hideMark/>
          </w:tcPr>
          <w:p w14:paraId="0932D883"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p>
        </w:tc>
      </w:tr>
      <w:tr w:rsidR="00C67C26" w:rsidRPr="00C67C26" w14:paraId="4FBC3E78" w14:textId="77777777" w:rsidTr="00C67C26">
        <w:trPr>
          <w:trHeight w:val="765"/>
        </w:trPr>
        <w:tc>
          <w:tcPr>
            <w:tcW w:w="4815" w:type="dxa"/>
            <w:tcBorders>
              <w:top w:val="nil"/>
              <w:left w:val="single" w:sz="4" w:space="0" w:color="auto"/>
              <w:bottom w:val="single" w:sz="4" w:space="0" w:color="auto"/>
              <w:right w:val="single" w:sz="4" w:space="0" w:color="auto"/>
            </w:tcBorders>
            <w:shd w:val="clear" w:color="auto" w:fill="auto"/>
            <w:hideMark/>
          </w:tcPr>
          <w:p w14:paraId="2A743202"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 освидетельствованию ЛЭП и подстанций</w:t>
            </w:r>
          </w:p>
        </w:tc>
        <w:tc>
          <w:tcPr>
            <w:tcW w:w="1900" w:type="dxa"/>
            <w:tcBorders>
              <w:top w:val="nil"/>
              <w:left w:val="nil"/>
              <w:bottom w:val="single" w:sz="4" w:space="0" w:color="auto"/>
              <w:right w:val="single" w:sz="4" w:space="0" w:color="auto"/>
            </w:tcBorders>
            <w:shd w:val="clear" w:color="auto" w:fill="auto"/>
            <w:noWrap/>
            <w:hideMark/>
          </w:tcPr>
          <w:p w14:paraId="46AF3F2F"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537,125</w:t>
            </w:r>
          </w:p>
        </w:tc>
        <w:tc>
          <w:tcPr>
            <w:tcW w:w="1660" w:type="dxa"/>
            <w:tcBorders>
              <w:top w:val="nil"/>
              <w:left w:val="nil"/>
              <w:bottom w:val="single" w:sz="4" w:space="0" w:color="auto"/>
              <w:right w:val="single" w:sz="4" w:space="0" w:color="auto"/>
            </w:tcBorders>
            <w:shd w:val="clear" w:color="auto" w:fill="auto"/>
            <w:noWrap/>
            <w:hideMark/>
          </w:tcPr>
          <w:p w14:paraId="4C17BA5A"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1 405,096</w:t>
            </w:r>
          </w:p>
        </w:tc>
        <w:tc>
          <w:tcPr>
            <w:tcW w:w="1660" w:type="dxa"/>
            <w:tcBorders>
              <w:top w:val="nil"/>
              <w:left w:val="nil"/>
              <w:bottom w:val="single" w:sz="4" w:space="0" w:color="auto"/>
              <w:right w:val="single" w:sz="4" w:space="0" w:color="auto"/>
            </w:tcBorders>
            <w:shd w:val="clear" w:color="auto" w:fill="auto"/>
            <w:noWrap/>
            <w:hideMark/>
          </w:tcPr>
          <w:p w14:paraId="4554E516"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c>
          <w:tcPr>
            <w:tcW w:w="5140" w:type="dxa"/>
            <w:tcBorders>
              <w:top w:val="nil"/>
              <w:left w:val="nil"/>
              <w:bottom w:val="single" w:sz="4" w:space="0" w:color="auto"/>
              <w:right w:val="single" w:sz="4" w:space="0" w:color="auto"/>
            </w:tcBorders>
            <w:shd w:val="clear" w:color="auto" w:fill="auto"/>
            <w:hideMark/>
          </w:tcPr>
          <w:p w14:paraId="64E56763" w14:textId="6DA5653B"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xml:space="preserve">Представлен договор, подписанный со стороны </w:t>
            </w:r>
            <w:r w:rsidR="0031244B">
              <w:rPr>
                <w:rFonts w:ascii="Myriad Pro" w:eastAsia="Times New Roman" w:hAnsi="Myriad Pro" w:cs="Times New Roman"/>
                <w:color w:val="000000"/>
                <w:sz w:val="20"/>
                <w:szCs w:val="20"/>
                <w:lang w:eastAsia="ru-RU"/>
              </w:rPr>
              <w:t>ПАО </w:t>
            </w:r>
            <w:r w:rsidRPr="00C67C26">
              <w:rPr>
                <w:rFonts w:ascii="Myriad Pro" w:eastAsia="Times New Roman" w:hAnsi="Myriad Pro" w:cs="Times New Roman"/>
                <w:color w:val="000000"/>
                <w:sz w:val="20"/>
                <w:szCs w:val="20"/>
                <w:lang w:eastAsia="ru-RU"/>
              </w:rPr>
              <w:t xml:space="preserve">"МРСК Юга", отсутствуют </w:t>
            </w:r>
            <w:r w:rsidR="00514C16">
              <w:rPr>
                <w:rFonts w:ascii="Myriad Pro" w:eastAsia="Times New Roman" w:hAnsi="Myriad Pro" w:cs="Times New Roman"/>
                <w:color w:val="000000"/>
                <w:sz w:val="20"/>
                <w:szCs w:val="20"/>
                <w:lang w:eastAsia="ru-RU"/>
              </w:rPr>
              <w:t xml:space="preserve">многолетние </w:t>
            </w:r>
            <w:r w:rsidRPr="00C67C26">
              <w:rPr>
                <w:rFonts w:ascii="Myriad Pro" w:eastAsia="Times New Roman" w:hAnsi="Myriad Pro" w:cs="Times New Roman"/>
                <w:color w:val="000000"/>
                <w:sz w:val="20"/>
                <w:szCs w:val="20"/>
                <w:lang w:eastAsia="ru-RU"/>
              </w:rPr>
              <w:t>графики освидетельствования электрооборудования</w:t>
            </w:r>
          </w:p>
        </w:tc>
      </w:tr>
      <w:tr w:rsidR="00C67C26" w:rsidRPr="00C67C26" w14:paraId="3A944FE3" w14:textId="77777777" w:rsidTr="005B2CF9">
        <w:trPr>
          <w:trHeight w:val="255"/>
        </w:trPr>
        <w:tc>
          <w:tcPr>
            <w:tcW w:w="481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3B564F4"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Ремонт подрядным способом</w:t>
            </w:r>
          </w:p>
        </w:tc>
        <w:tc>
          <w:tcPr>
            <w:tcW w:w="190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60EE9292"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10 968,533</w:t>
            </w:r>
          </w:p>
        </w:tc>
        <w:tc>
          <w:tcPr>
            <w:tcW w:w="166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3B79D224"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88 932,394</w:t>
            </w:r>
          </w:p>
        </w:tc>
        <w:tc>
          <w:tcPr>
            <w:tcW w:w="166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4B7F8685"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78 375,407</w:t>
            </w:r>
          </w:p>
        </w:tc>
        <w:tc>
          <w:tcPr>
            <w:tcW w:w="5140" w:type="dxa"/>
            <w:tcBorders>
              <w:top w:val="single" w:sz="4" w:space="0" w:color="auto"/>
              <w:left w:val="nil"/>
              <w:bottom w:val="single" w:sz="4" w:space="0" w:color="auto"/>
              <w:right w:val="single" w:sz="4" w:space="0" w:color="auto"/>
            </w:tcBorders>
            <w:shd w:val="clear" w:color="auto" w:fill="D6E3BC" w:themeFill="accent3" w:themeFillTint="66"/>
            <w:hideMark/>
          </w:tcPr>
          <w:p w14:paraId="7658752E"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r>
      <w:tr w:rsidR="00C67C26" w:rsidRPr="00C67C26" w14:paraId="5042B198" w14:textId="77777777" w:rsidTr="00C67C26">
        <w:trPr>
          <w:trHeight w:val="510"/>
        </w:trPr>
        <w:tc>
          <w:tcPr>
            <w:tcW w:w="4815" w:type="dxa"/>
            <w:tcBorders>
              <w:top w:val="nil"/>
              <w:left w:val="single" w:sz="4" w:space="0" w:color="auto"/>
              <w:bottom w:val="single" w:sz="4" w:space="0" w:color="auto"/>
              <w:right w:val="single" w:sz="4" w:space="0" w:color="auto"/>
            </w:tcBorders>
            <w:shd w:val="clear" w:color="auto" w:fill="auto"/>
            <w:hideMark/>
          </w:tcPr>
          <w:p w14:paraId="66C979C6"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ремонту ЛЭП и подстанций</w:t>
            </w:r>
          </w:p>
        </w:tc>
        <w:tc>
          <w:tcPr>
            <w:tcW w:w="1900" w:type="dxa"/>
            <w:tcBorders>
              <w:top w:val="nil"/>
              <w:left w:val="nil"/>
              <w:bottom w:val="single" w:sz="4" w:space="0" w:color="auto"/>
              <w:right w:val="single" w:sz="4" w:space="0" w:color="auto"/>
            </w:tcBorders>
            <w:shd w:val="clear" w:color="auto" w:fill="auto"/>
            <w:noWrap/>
            <w:hideMark/>
          </w:tcPr>
          <w:p w14:paraId="5A51979D"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1 795,574</w:t>
            </w:r>
          </w:p>
        </w:tc>
        <w:tc>
          <w:tcPr>
            <w:tcW w:w="1660" w:type="dxa"/>
            <w:tcBorders>
              <w:top w:val="nil"/>
              <w:left w:val="nil"/>
              <w:bottom w:val="single" w:sz="4" w:space="0" w:color="auto"/>
              <w:right w:val="single" w:sz="4" w:space="0" w:color="auto"/>
            </w:tcBorders>
            <w:shd w:val="clear" w:color="auto" w:fill="auto"/>
            <w:noWrap/>
            <w:hideMark/>
          </w:tcPr>
          <w:p w14:paraId="07325774"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72 085,295</w:t>
            </w:r>
          </w:p>
        </w:tc>
        <w:tc>
          <w:tcPr>
            <w:tcW w:w="1660" w:type="dxa"/>
            <w:tcBorders>
              <w:top w:val="nil"/>
              <w:left w:val="nil"/>
              <w:bottom w:val="single" w:sz="4" w:space="0" w:color="auto"/>
              <w:right w:val="single" w:sz="4" w:space="0" w:color="auto"/>
            </w:tcBorders>
            <w:shd w:val="clear" w:color="auto" w:fill="auto"/>
            <w:noWrap/>
            <w:hideMark/>
          </w:tcPr>
          <w:p w14:paraId="3151A275"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72 085,295</w:t>
            </w:r>
          </w:p>
        </w:tc>
        <w:tc>
          <w:tcPr>
            <w:tcW w:w="5140" w:type="dxa"/>
            <w:tcBorders>
              <w:top w:val="nil"/>
              <w:left w:val="nil"/>
              <w:bottom w:val="single" w:sz="4" w:space="0" w:color="auto"/>
              <w:right w:val="single" w:sz="4" w:space="0" w:color="auto"/>
            </w:tcBorders>
            <w:shd w:val="clear" w:color="auto" w:fill="auto"/>
            <w:hideMark/>
          </w:tcPr>
          <w:p w14:paraId="23D22784"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Представлены многолетние графики ремонтных работ, сметные документы, дефектные ведомости.</w:t>
            </w:r>
          </w:p>
        </w:tc>
      </w:tr>
      <w:tr w:rsidR="00C67C26" w:rsidRPr="00C67C26" w14:paraId="6BC88000" w14:textId="77777777" w:rsidTr="00C67C26">
        <w:trPr>
          <w:trHeight w:val="765"/>
        </w:trPr>
        <w:tc>
          <w:tcPr>
            <w:tcW w:w="4815" w:type="dxa"/>
            <w:tcBorders>
              <w:top w:val="nil"/>
              <w:left w:val="single" w:sz="4" w:space="0" w:color="auto"/>
              <w:bottom w:val="single" w:sz="4" w:space="0" w:color="auto"/>
              <w:right w:val="single" w:sz="4" w:space="0" w:color="auto"/>
            </w:tcBorders>
            <w:shd w:val="clear" w:color="auto" w:fill="auto"/>
            <w:hideMark/>
          </w:tcPr>
          <w:p w14:paraId="29A3E85D"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ремонту производственных зданий и сооружений</w:t>
            </w:r>
          </w:p>
        </w:tc>
        <w:tc>
          <w:tcPr>
            <w:tcW w:w="1900" w:type="dxa"/>
            <w:tcBorders>
              <w:top w:val="nil"/>
              <w:left w:val="nil"/>
              <w:bottom w:val="single" w:sz="4" w:space="0" w:color="auto"/>
              <w:right w:val="single" w:sz="4" w:space="0" w:color="auto"/>
            </w:tcBorders>
            <w:shd w:val="clear" w:color="auto" w:fill="auto"/>
            <w:noWrap/>
            <w:hideMark/>
          </w:tcPr>
          <w:p w14:paraId="101610F4"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6 290,118</w:t>
            </w:r>
          </w:p>
        </w:tc>
        <w:tc>
          <w:tcPr>
            <w:tcW w:w="1660" w:type="dxa"/>
            <w:tcBorders>
              <w:top w:val="nil"/>
              <w:left w:val="nil"/>
              <w:bottom w:val="single" w:sz="4" w:space="0" w:color="auto"/>
              <w:right w:val="single" w:sz="4" w:space="0" w:color="auto"/>
            </w:tcBorders>
            <w:shd w:val="clear" w:color="auto" w:fill="auto"/>
            <w:noWrap/>
            <w:hideMark/>
          </w:tcPr>
          <w:p w14:paraId="399519F6"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11 274,054</w:t>
            </w:r>
          </w:p>
        </w:tc>
        <w:tc>
          <w:tcPr>
            <w:tcW w:w="1660" w:type="dxa"/>
            <w:tcBorders>
              <w:top w:val="nil"/>
              <w:left w:val="nil"/>
              <w:bottom w:val="single" w:sz="4" w:space="0" w:color="auto"/>
              <w:right w:val="single" w:sz="4" w:space="0" w:color="auto"/>
            </w:tcBorders>
            <w:shd w:val="clear" w:color="auto" w:fill="auto"/>
            <w:noWrap/>
            <w:hideMark/>
          </w:tcPr>
          <w:p w14:paraId="2811CA7C"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6 290,112</w:t>
            </w:r>
          </w:p>
        </w:tc>
        <w:tc>
          <w:tcPr>
            <w:tcW w:w="5140" w:type="dxa"/>
            <w:tcBorders>
              <w:top w:val="nil"/>
              <w:left w:val="nil"/>
              <w:bottom w:val="single" w:sz="4" w:space="0" w:color="auto"/>
              <w:right w:val="single" w:sz="4" w:space="0" w:color="auto"/>
            </w:tcBorders>
            <w:shd w:val="clear" w:color="auto" w:fill="auto"/>
            <w:hideMark/>
          </w:tcPr>
          <w:p w14:paraId="4D91C1E6"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Расчет произведен исходя из представленных графиков, с учетом наличия не в полном объеме дефектных ведомостей</w:t>
            </w:r>
          </w:p>
        </w:tc>
      </w:tr>
      <w:tr w:rsidR="00C67C26" w:rsidRPr="00C67C26" w14:paraId="66F5E7FD" w14:textId="77777777" w:rsidTr="00C67C26">
        <w:trPr>
          <w:trHeight w:val="255"/>
        </w:trPr>
        <w:tc>
          <w:tcPr>
            <w:tcW w:w="4815" w:type="dxa"/>
            <w:tcBorders>
              <w:top w:val="nil"/>
              <w:left w:val="single" w:sz="4" w:space="0" w:color="auto"/>
              <w:bottom w:val="single" w:sz="4" w:space="0" w:color="auto"/>
              <w:right w:val="single" w:sz="4" w:space="0" w:color="auto"/>
            </w:tcBorders>
            <w:shd w:val="clear" w:color="auto" w:fill="auto"/>
            <w:hideMark/>
          </w:tcPr>
          <w:p w14:paraId="05E36BFA"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ремонту административных зданий и сооружений</w:t>
            </w:r>
          </w:p>
        </w:tc>
        <w:tc>
          <w:tcPr>
            <w:tcW w:w="1900" w:type="dxa"/>
            <w:tcBorders>
              <w:top w:val="nil"/>
              <w:left w:val="nil"/>
              <w:bottom w:val="single" w:sz="4" w:space="0" w:color="auto"/>
              <w:right w:val="single" w:sz="4" w:space="0" w:color="auto"/>
            </w:tcBorders>
            <w:shd w:val="clear" w:color="auto" w:fill="auto"/>
            <w:noWrap/>
            <w:hideMark/>
          </w:tcPr>
          <w:p w14:paraId="00B1FF8F"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875,488</w:t>
            </w:r>
          </w:p>
        </w:tc>
        <w:tc>
          <w:tcPr>
            <w:tcW w:w="1660" w:type="dxa"/>
            <w:tcBorders>
              <w:top w:val="nil"/>
              <w:left w:val="nil"/>
              <w:bottom w:val="single" w:sz="4" w:space="0" w:color="auto"/>
              <w:right w:val="single" w:sz="4" w:space="0" w:color="auto"/>
            </w:tcBorders>
            <w:shd w:val="clear" w:color="auto" w:fill="auto"/>
            <w:noWrap/>
            <w:hideMark/>
          </w:tcPr>
          <w:p w14:paraId="47A5CB18"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990,318</w:t>
            </w:r>
          </w:p>
        </w:tc>
        <w:tc>
          <w:tcPr>
            <w:tcW w:w="1660" w:type="dxa"/>
            <w:tcBorders>
              <w:top w:val="nil"/>
              <w:left w:val="nil"/>
              <w:bottom w:val="single" w:sz="4" w:space="0" w:color="auto"/>
              <w:right w:val="single" w:sz="4" w:space="0" w:color="auto"/>
            </w:tcBorders>
            <w:shd w:val="clear" w:color="auto" w:fill="auto"/>
            <w:noWrap/>
            <w:hideMark/>
          </w:tcPr>
          <w:p w14:paraId="3E6D2FC3"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c>
          <w:tcPr>
            <w:tcW w:w="5140" w:type="dxa"/>
            <w:tcBorders>
              <w:top w:val="nil"/>
              <w:left w:val="nil"/>
              <w:bottom w:val="single" w:sz="4" w:space="0" w:color="auto"/>
              <w:right w:val="single" w:sz="4" w:space="0" w:color="auto"/>
            </w:tcBorders>
            <w:shd w:val="clear" w:color="auto" w:fill="auto"/>
            <w:hideMark/>
          </w:tcPr>
          <w:p w14:paraId="7DCE1B2F"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Отсутствуют сметные данные</w:t>
            </w:r>
          </w:p>
        </w:tc>
      </w:tr>
      <w:tr w:rsidR="00C67C26" w:rsidRPr="00C67C26" w14:paraId="4124E7D7" w14:textId="77777777" w:rsidTr="00C67C26">
        <w:trPr>
          <w:trHeight w:val="765"/>
        </w:trPr>
        <w:tc>
          <w:tcPr>
            <w:tcW w:w="4815" w:type="dxa"/>
            <w:tcBorders>
              <w:top w:val="nil"/>
              <w:left w:val="single" w:sz="4" w:space="0" w:color="auto"/>
              <w:bottom w:val="single" w:sz="4" w:space="0" w:color="auto"/>
              <w:right w:val="single" w:sz="4" w:space="0" w:color="auto"/>
            </w:tcBorders>
            <w:shd w:val="clear" w:color="auto" w:fill="auto"/>
            <w:hideMark/>
          </w:tcPr>
          <w:p w14:paraId="02D1AFF4"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ремонту транспорта административно-хозяйственного назначения</w:t>
            </w:r>
          </w:p>
        </w:tc>
        <w:tc>
          <w:tcPr>
            <w:tcW w:w="1900" w:type="dxa"/>
            <w:tcBorders>
              <w:top w:val="nil"/>
              <w:left w:val="nil"/>
              <w:bottom w:val="single" w:sz="4" w:space="0" w:color="auto"/>
              <w:right w:val="single" w:sz="4" w:space="0" w:color="auto"/>
            </w:tcBorders>
            <w:shd w:val="clear" w:color="auto" w:fill="auto"/>
            <w:noWrap/>
            <w:hideMark/>
          </w:tcPr>
          <w:p w14:paraId="4157CB5A"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350,957</w:t>
            </w:r>
          </w:p>
        </w:tc>
        <w:tc>
          <w:tcPr>
            <w:tcW w:w="1660" w:type="dxa"/>
            <w:tcBorders>
              <w:top w:val="nil"/>
              <w:left w:val="nil"/>
              <w:bottom w:val="single" w:sz="4" w:space="0" w:color="auto"/>
              <w:right w:val="single" w:sz="4" w:space="0" w:color="auto"/>
            </w:tcBorders>
            <w:shd w:val="clear" w:color="auto" w:fill="auto"/>
            <w:noWrap/>
            <w:hideMark/>
          </w:tcPr>
          <w:p w14:paraId="60211FE0"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635,452</w:t>
            </w:r>
          </w:p>
        </w:tc>
        <w:tc>
          <w:tcPr>
            <w:tcW w:w="1660" w:type="dxa"/>
            <w:tcBorders>
              <w:top w:val="nil"/>
              <w:left w:val="nil"/>
              <w:bottom w:val="single" w:sz="4" w:space="0" w:color="auto"/>
              <w:right w:val="single" w:sz="4" w:space="0" w:color="auto"/>
            </w:tcBorders>
            <w:shd w:val="clear" w:color="auto" w:fill="auto"/>
            <w:noWrap/>
            <w:hideMark/>
          </w:tcPr>
          <w:p w14:paraId="71D0BF98"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5140" w:type="dxa"/>
            <w:tcBorders>
              <w:top w:val="nil"/>
              <w:left w:val="nil"/>
              <w:bottom w:val="single" w:sz="4" w:space="0" w:color="auto"/>
              <w:right w:val="single" w:sz="4" w:space="0" w:color="auto"/>
            </w:tcBorders>
            <w:shd w:val="clear" w:color="auto" w:fill="auto"/>
            <w:hideMark/>
          </w:tcPr>
          <w:p w14:paraId="705327A5"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Ремонтные расходы представлены на транспорт, отнесенный к представительскому классу</w:t>
            </w:r>
            <w:r w:rsidR="006F31EB">
              <w:rPr>
                <w:rFonts w:ascii="Myriad Pro" w:eastAsia="Times New Roman" w:hAnsi="Myriad Pro" w:cs="Times New Roman"/>
                <w:color w:val="000000"/>
                <w:sz w:val="20"/>
                <w:szCs w:val="20"/>
                <w:lang w:eastAsia="ru-RU"/>
              </w:rPr>
              <w:t>,</w:t>
            </w:r>
            <w:r w:rsidRPr="00C67C26">
              <w:rPr>
                <w:rFonts w:ascii="Myriad Pro" w:eastAsia="Times New Roman" w:hAnsi="Myriad Pro" w:cs="Times New Roman"/>
                <w:color w:val="000000"/>
                <w:sz w:val="20"/>
                <w:szCs w:val="20"/>
                <w:lang w:eastAsia="ru-RU"/>
              </w:rPr>
              <w:t xml:space="preserve"> и не относится к регулируемому виду деятельность</w:t>
            </w:r>
          </w:p>
        </w:tc>
      </w:tr>
      <w:tr w:rsidR="00C67C26" w:rsidRPr="00C67C26" w14:paraId="2225C154" w14:textId="77777777" w:rsidTr="00C67C26">
        <w:trPr>
          <w:trHeight w:val="510"/>
        </w:trPr>
        <w:tc>
          <w:tcPr>
            <w:tcW w:w="4815" w:type="dxa"/>
            <w:tcBorders>
              <w:top w:val="nil"/>
              <w:left w:val="single" w:sz="4" w:space="0" w:color="auto"/>
              <w:bottom w:val="single" w:sz="4" w:space="0" w:color="auto"/>
              <w:right w:val="single" w:sz="4" w:space="0" w:color="auto"/>
            </w:tcBorders>
            <w:shd w:val="clear" w:color="auto" w:fill="auto"/>
            <w:hideMark/>
          </w:tcPr>
          <w:p w14:paraId="3FDF0988"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ремонту транспорта производственного назначения</w:t>
            </w:r>
          </w:p>
        </w:tc>
        <w:tc>
          <w:tcPr>
            <w:tcW w:w="1900" w:type="dxa"/>
            <w:tcBorders>
              <w:top w:val="nil"/>
              <w:left w:val="nil"/>
              <w:bottom w:val="single" w:sz="4" w:space="0" w:color="auto"/>
              <w:right w:val="single" w:sz="4" w:space="0" w:color="auto"/>
            </w:tcBorders>
            <w:shd w:val="clear" w:color="auto" w:fill="auto"/>
            <w:noWrap/>
            <w:hideMark/>
          </w:tcPr>
          <w:p w14:paraId="6A7D8BDB"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1 210,200</w:t>
            </w:r>
          </w:p>
        </w:tc>
        <w:tc>
          <w:tcPr>
            <w:tcW w:w="1660" w:type="dxa"/>
            <w:tcBorders>
              <w:top w:val="nil"/>
              <w:left w:val="nil"/>
              <w:bottom w:val="single" w:sz="4" w:space="0" w:color="auto"/>
              <w:right w:val="single" w:sz="4" w:space="0" w:color="auto"/>
            </w:tcBorders>
            <w:shd w:val="clear" w:color="auto" w:fill="auto"/>
            <w:noWrap/>
            <w:hideMark/>
          </w:tcPr>
          <w:p w14:paraId="6D6B4E83"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3 647,005</w:t>
            </w:r>
          </w:p>
        </w:tc>
        <w:tc>
          <w:tcPr>
            <w:tcW w:w="1660" w:type="dxa"/>
            <w:tcBorders>
              <w:top w:val="nil"/>
              <w:left w:val="nil"/>
              <w:bottom w:val="single" w:sz="4" w:space="0" w:color="auto"/>
              <w:right w:val="single" w:sz="4" w:space="0" w:color="auto"/>
            </w:tcBorders>
            <w:shd w:val="clear" w:color="auto" w:fill="auto"/>
            <w:noWrap/>
            <w:hideMark/>
          </w:tcPr>
          <w:p w14:paraId="48AFDE64"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c>
          <w:tcPr>
            <w:tcW w:w="5140" w:type="dxa"/>
            <w:tcBorders>
              <w:top w:val="nil"/>
              <w:left w:val="nil"/>
              <w:bottom w:val="single" w:sz="4" w:space="0" w:color="auto"/>
              <w:right w:val="single" w:sz="4" w:space="0" w:color="auto"/>
            </w:tcBorders>
            <w:shd w:val="clear" w:color="auto" w:fill="auto"/>
            <w:hideMark/>
          </w:tcPr>
          <w:p w14:paraId="1DF38443"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Отсутствует приказ о</w:t>
            </w:r>
            <w:r>
              <w:rPr>
                <w:rFonts w:ascii="Myriad Pro" w:eastAsia="Times New Roman" w:hAnsi="Myriad Pro" w:cs="Times New Roman"/>
                <w:color w:val="000000"/>
                <w:sz w:val="20"/>
                <w:szCs w:val="20"/>
                <w:lang w:eastAsia="ru-RU"/>
              </w:rPr>
              <w:t xml:space="preserve"> </w:t>
            </w:r>
            <w:r w:rsidRPr="00C67C26">
              <w:rPr>
                <w:rFonts w:ascii="Myriad Pro" w:eastAsia="Times New Roman" w:hAnsi="Myriad Pro" w:cs="Times New Roman"/>
                <w:color w:val="000000"/>
                <w:sz w:val="20"/>
                <w:szCs w:val="20"/>
                <w:lang w:eastAsia="ru-RU"/>
              </w:rPr>
              <w:t>прикреплении транспортных средств, отсутствует график ремонта транспорта</w:t>
            </w:r>
          </w:p>
        </w:tc>
      </w:tr>
      <w:tr w:rsidR="00C67C26" w:rsidRPr="00C67C26" w14:paraId="155D555F" w14:textId="77777777" w:rsidTr="00C67C26">
        <w:trPr>
          <w:trHeight w:val="1020"/>
        </w:trPr>
        <w:tc>
          <w:tcPr>
            <w:tcW w:w="4815" w:type="dxa"/>
            <w:tcBorders>
              <w:top w:val="nil"/>
              <w:left w:val="single" w:sz="4" w:space="0" w:color="auto"/>
              <w:bottom w:val="single" w:sz="4" w:space="0" w:color="auto"/>
              <w:right w:val="single" w:sz="4" w:space="0" w:color="auto"/>
            </w:tcBorders>
            <w:shd w:val="clear" w:color="auto" w:fill="auto"/>
            <w:hideMark/>
          </w:tcPr>
          <w:p w14:paraId="1D7675D4"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ремонту средств связи</w:t>
            </w:r>
          </w:p>
        </w:tc>
        <w:tc>
          <w:tcPr>
            <w:tcW w:w="1900" w:type="dxa"/>
            <w:tcBorders>
              <w:top w:val="nil"/>
              <w:left w:val="nil"/>
              <w:bottom w:val="single" w:sz="4" w:space="0" w:color="auto"/>
              <w:right w:val="single" w:sz="4" w:space="0" w:color="auto"/>
            </w:tcBorders>
            <w:shd w:val="clear" w:color="auto" w:fill="auto"/>
            <w:noWrap/>
            <w:hideMark/>
          </w:tcPr>
          <w:p w14:paraId="64931656"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446,195</w:t>
            </w:r>
          </w:p>
        </w:tc>
        <w:tc>
          <w:tcPr>
            <w:tcW w:w="1660" w:type="dxa"/>
            <w:tcBorders>
              <w:top w:val="nil"/>
              <w:left w:val="nil"/>
              <w:bottom w:val="single" w:sz="4" w:space="0" w:color="auto"/>
              <w:right w:val="single" w:sz="4" w:space="0" w:color="auto"/>
            </w:tcBorders>
            <w:shd w:val="clear" w:color="auto" w:fill="auto"/>
            <w:noWrap/>
            <w:hideMark/>
          </w:tcPr>
          <w:p w14:paraId="79CCD6A7"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300,270</w:t>
            </w:r>
          </w:p>
        </w:tc>
        <w:tc>
          <w:tcPr>
            <w:tcW w:w="1660" w:type="dxa"/>
            <w:tcBorders>
              <w:top w:val="nil"/>
              <w:left w:val="nil"/>
              <w:bottom w:val="single" w:sz="4" w:space="0" w:color="auto"/>
              <w:right w:val="single" w:sz="4" w:space="0" w:color="auto"/>
            </w:tcBorders>
            <w:shd w:val="clear" w:color="auto" w:fill="auto"/>
            <w:noWrap/>
            <w:hideMark/>
          </w:tcPr>
          <w:p w14:paraId="4253B6B6"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c>
          <w:tcPr>
            <w:tcW w:w="5140" w:type="dxa"/>
            <w:tcBorders>
              <w:top w:val="nil"/>
              <w:left w:val="nil"/>
              <w:bottom w:val="single" w:sz="4" w:space="0" w:color="auto"/>
              <w:right w:val="single" w:sz="4" w:space="0" w:color="auto"/>
            </w:tcBorders>
            <w:shd w:val="clear" w:color="auto" w:fill="auto"/>
            <w:hideMark/>
          </w:tcPr>
          <w:p w14:paraId="20952947"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Отсутствует расчет по количеству средств связи и фактические данные о периодичности ремонтных работ. Не представлены котировочные данные по определению стоимости данных услуг</w:t>
            </w:r>
          </w:p>
        </w:tc>
      </w:tr>
      <w:tr w:rsidR="00C67C26" w:rsidRPr="00C67C26" w14:paraId="5EE66EBA" w14:textId="77777777" w:rsidTr="00C67C26">
        <w:trPr>
          <w:trHeight w:val="255"/>
        </w:trPr>
        <w:tc>
          <w:tcPr>
            <w:tcW w:w="4815" w:type="dxa"/>
            <w:tcBorders>
              <w:top w:val="nil"/>
              <w:left w:val="single" w:sz="4" w:space="0" w:color="auto"/>
              <w:bottom w:val="single" w:sz="4" w:space="0" w:color="auto"/>
              <w:right w:val="single" w:sz="4" w:space="0" w:color="auto"/>
            </w:tcBorders>
            <w:shd w:val="clear" w:color="auto" w:fill="auto"/>
            <w:hideMark/>
          </w:tcPr>
          <w:p w14:paraId="38A0E96A"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подрядчиков по ремонту прочих технических средств</w:t>
            </w:r>
          </w:p>
        </w:tc>
        <w:tc>
          <w:tcPr>
            <w:tcW w:w="1900" w:type="dxa"/>
            <w:tcBorders>
              <w:top w:val="nil"/>
              <w:left w:val="nil"/>
              <w:bottom w:val="single" w:sz="4" w:space="0" w:color="auto"/>
              <w:right w:val="single" w:sz="4" w:space="0" w:color="auto"/>
            </w:tcBorders>
            <w:shd w:val="clear" w:color="auto" w:fill="auto"/>
            <w:noWrap/>
            <w:hideMark/>
          </w:tcPr>
          <w:p w14:paraId="1027616D"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1660" w:type="dxa"/>
            <w:tcBorders>
              <w:top w:val="nil"/>
              <w:left w:val="nil"/>
              <w:bottom w:val="single" w:sz="4" w:space="0" w:color="auto"/>
              <w:right w:val="single" w:sz="4" w:space="0" w:color="auto"/>
            </w:tcBorders>
            <w:shd w:val="clear" w:color="auto" w:fill="auto"/>
            <w:noWrap/>
            <w:hideMark/>
          </w:tcPr>
          <w:p w14:paraId="51D144E0"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1660" w:type="dxa"/>
            <w:tcBorders>
              <w:top w:val="nil"/>
              <w:left w:val="nil"/>
              <w:bottom w:val="single" w:sz="4" w:space="0" w:color="auto"/>
              <w:right w:val="single" w:sz="4" w:space="0" w:color="auto"/>
            </w:tcBorders>
            <w:shd w:val="clear" w:color="auto" w:fill="auto"/>
            <w:noWrap/>
            <w:hideMark/>
          </w:tcPr>
          <w:p w14:paraId="644C1AA4"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c>
          <w:tcPr>
            <w:tcW w:w="5140" w:type="dxa"/>
            <w:tcBorders>
              <w:top w:val="nil"/>
              <w:left w:val="nil"/>
              <w:bottom w:val="single" w:sz="4" w:space="0" w:color="auto"/>
              <w:right w:val="single" w:sz="4" w:space="0" w:color="auto"/>
            </w:tcBorders>
            <w:shd w:val="clear" w:color="auto" w:fill="auto"/>
            <w:hideMark/>
          </w:tcPr>
          <w:p w14:paraId="56A6FA8A"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r>
      <w:tr w:rsidR="00C67C26" w:rsidRPr="00C67C26" w14:paraId="713D0C58" w14:textId="77777777" w:rsidTr="005B2CF9">
        <w:trPr>
          <w:trHeight w:val="255"/>
        </w:trPr>
        <w:tc>
          <w:tcPr>
            <w:tcW w:w="481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4932B34E"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 испытанию и поверке приборов</w:t>
            </w:r>
          </w:p>
        </w:tc>
        <w:tc>
          <w:tcPr>
            <w:tcW w:w="190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39159A18"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1 336,232</w:t>
            </w:r>
          </w:p>
        </w:tc>
        <w:tc>
          <w:tcPr>
            <w:tcW w:w="166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0CC54DA2"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2 006,808</w:t>
            </w:r>
          </w:p>
        </w:tc>
        <w:tc>
          <w:tcPr>
            <w:tcW w:w="166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083FFB33"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2 006,808</w:t>
            </w:r>
          </w:p>
        </w:tc>
        <w:tc>
          <w:tcPr>
            <w:tcW w:w="5140" w:type="dxa"/>
            <w:tcBorders>
              <w:top w:val="single" w:sz="4" w:space="0" w:color="auto"/>
              <w:left w:val="nil"/>
              <w:bottom w:val="single" w:sz="4" w:space="0" w:color="auto"/>
              <w:right w:val="single" w:sz="4" w:space="0" w:color="auto"/>
            </w:tcBorders>
            <w:shd w:val="clear" w:color="auto" w:fill="D6E3BC" w:themeFill="accent3" w:themeFillTint="66"/>
            <w:hideMark/>
          </w:tcPr>
          <w:p w14:paraId="1994819C"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Представлен список с тарифами на проверку и испытание приборов</w:t>
            </w:r>
          </w:p>
        </w:tc>
      </w:tr>
      <w:tr w:rsidR="00C67C26" w:rsidRPr="00C67C26" w14:paraId="5C80C464" w14:textId="77777777" w:rsidTr="005B2CF9">
        <w:trPr>
          <w:trHeight w:val="255"/>
        </w:trPr>
        <w:tc>
          <w:tcPr>
            <w:tcW w:w="481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4E0F8188"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Прочие услуги производственного характера</w:t>
            </w:r>
          </w:p>
        </w:tc>
        <w:tc>
          <w:tcPr>
            <w:tcW w:w="190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43E91818"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4 092,362</w:t>
            </w:r>
          </w:p>
        </w:tc>
        <w:tc>
          <w:tcPr>
            <w:tcW w:w="166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604E3AD1"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5 387,426</w:t>
            </w:r>
          </w:p>
        </w:tc>
        <w:tc>
          <w:tcPr>
            <w:tcW w:w="166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3433458F"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419,500</w:t>
            </w:r>
          </w:p>
        </w:tc>
        <w:tc>
          <w:tcPr>
            <w:tcW w:w="5140" w:type="dxa"/>
            <w:tcBorders>
              <w:top w:val="single" w:sz="4" w:space="0" w:color="auto"/>
              <w:left w:val="nil"/>
              <w:bottom w:val="single" w:sz="4" w:space="0" w:color="auto"/>
              <w:right w:val="single" w:sz="4" w:space="0" w:color="auto"/>
            </w:tcBorders>
            <w:shd w:val="clear" w:color="auto" w:fill="D6E3BC" w:themeFill="accent3" w:themeFillTint="66"/>
            <w:hideMark/>
          </w:tcPr>
          <w:p w14:paraId="2E004C6D"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r>
      <w:tr w:rsidR="00C67C26" w:rsidRPr="00C67C26" w14:paraId="1946378A" w14:textId="77777777" w:rsidTr="00C67C26">
        <w:trPr>
          <w:trHeight w:val="510"/>
        </w:trPr>
        <w:tc>
          <w:tcPr>
            <w:tcW w:w="4815" w:type="dxa"/>
            <w:tcBorders>
              <w:top w:val="nil"/>
              <w:left w:val="single" w:sz="4" w:space="0" w:color="auto"/>
              <w:bottom w:val="single" w:sz="4" w:space="0" w:color="auto"/>
              <w:right w:val="single" w:sz="4" w:space="0" w:color="auto"/>
            </w:tcBorders>
            <w:shd w:val="clear" w:color="auto" w:fill="auto"/>
            <w:hideMark/>
          </w:tcPr>
          <w:p w14:paraId="52FB2584"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 диагностике и экспертизе промышленной безопасности</w:t>
            </w:r>
          </w:p>
        </w:tc>
        <w:tc>
          <w:tcPr>
            <w:tcW w:w="1900" w:type="dxa"/>
            <w:tcBorders>
              <w:top w:val="nil"/>
              <w:left w:val="nil"/>
              <w:bottom w:val="single" w:sz="4" w:space="0" w:color="auto"/>
              <w:right w:val="single" w:sz="4" w:space="0" w:color="auto"/>
            </w:tcBorders>
            <w:shd w:val="clear" w:color="auto" w:fill="auto"/>
            <w:noWrap/>
            <w:hideMark/>
          </w:tcPr>
          <w:p w14:paraId="07DB1618"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364,310</w:t>
            </w:r>
          </w:p>
        </w:tc>
        <w:tc>
          <w:tcPr>
            <w:tcW w:w="1660" w:type="dxa"/>
            <w:tcBorders>
              <w:top w:val="nil"/>
              <w:left w:val="nil"/>
              <w:bottom w:val="single" w:sz="4" w:space="0" w:color="auto"/>
              <w:right w:val="single" w:sz="4" w:space="0" w:color="auto"/>
            </w:tcBorders>
            <w:shd w:val="clear" w:color="auto" w:fill="auto"/>
            <w:noWrap/>
            <w:hideMark/>
          </w:tcPr>
          <w:p w14:paraId="7AEB41B9"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604,526</w:t>
            </w:r>
          </w:p>
        </w:tc>
        <w:tc>
          <w:tcPr>
            <w:tcW w:w="1660" w:type="dxa"/>
            <w:tcBorders>
              <w:top w:val="nil"/>
              <w:left w:val="nil"/>
              <w:bottom w:val="single" w:sz="4" w:space="0" w:color="auto"/>
              <w:right w:val="single" w:sz="4" w:space="0" w:color="auto"/>
            </w:tcBorders>
            <w:shd w:val="clear" w:color="auto" w:fill="auto"/>
            <w:noWrap/>
            <w:hideMark/>
          </w:tcPr>
          <w:p w14:paraId="2E456073"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c>
          <w:tcPr>
            <w:tcW w:w="5140" w:type="dxa"/>
            <w:tcBorders>
              <w:top w:val="nil"/>
              <w:left w:val="nil"/>
              <w:bottom w:val="single" w:sz="4" w:space="0" w:color="auto"/>
              <w:right w:val="single" w:sz="4" w:space="0" w:color="auto"/>
            </w:tcBorders>
            <w:shd w:val="clear" w:color="auto" w:fill="auto"/>
            <w:hideMark/>
          </w:tcPr>
          <w:p w14:paraId="3691FA90" w14:textId="23F1F95E"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Данные только за 4 месяца 2017 года, расчетов иных не представлено</w:t>
            </w:r>
            <w:r w:rsidR="0022428E">
              <w:rPr>
                <w:rFonts w:ascii="Myriad Pro" w:eastAsia="Times New Roman" w:hAnsi="Myriad Pro" w:cs="Times New Roman"/>
                <w:color w:val="000000"/>
                <w:sz w:val="20"/>
                <w:szCs w:val="20"/>
                <w:lang w:eastAsia="ru-RU"/>
              </w:rPr>
              <w:t xml:space="preserve">. Отсутствует информация о закреплении </w:t>
            </w:r>
            <w:r w:rsidR="0022428E">
              <w:rPr>
                <w:rFonts w:ascii="Myriad Pro" w:eastAsia="Times New Roman" w:hAnsi="Myriad Pro" w:cs="Times New Roman"/>
                <w:color w:val="000000"/>
                <w:sz w:val="20"/>
                <w:szCs w:val="20"/>
                <w:lang w:eastAsia="ru-RU"/>
              </w:rPr>
              <w:lastRenderedPageBreak/>
              <w:t>автотранспорта за филиалом и графиках его обслуживания.</w:t>
            </w:r>
          </w:p>
        </w:tc>
      </w:tr>
      <w:tr w:rsidR="00C67C26" w:rsidRPr="00C67C26" w14:paraId="55BFAA4A" w14:textId="77777777" w:rsidTr="00C67C26">
        <w:trPr>
          <w:trHeight w:val="765"/>
        </w:trPr>
        <w:tc>
          <w:tcPr>
            <w:tcW w:w="4815" w:type="dxa"/>
            <w:tcBorders>
              <w:top w:val="nil"/>
              <w:left w:val="single" w:sz="4" w:space="0" w:color="auto"/>
              <w:bottom w:val="single" w:sz="4" w:space="0" w:color="auto"/>
              <w:right w:val="single" w:sz="4" w:space="0" w:color="auto"/>
            </w:tcBorders>
            <w:shd w:val="clear" w:color="auto" w:fill="auto"/>
            <w:hideMark/>
          </w:tcPr>
          <w:p w14:paraId="35CD58B7"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lastRenderedPageBreak/>
              <w:t>Услуги по чистке трасс (уничтожение ДКР)</w:t>
            </w:r>
          </w:p>
        </w:tc>
        <w:tc>
          <w:tcPr>
            <w:tcW w:w="1900" w:type="dxa"/>
            <w:tcBorders>
              <w:top w:val="nil"/>
              <w:left w:val="nil"/>
              <w:bottom w:val="single" w:sz="4" w:space="0" w:color="auto"/>
              <w:right w:val="single" w:sz="4" w:space="0" w:color="auto"/>
            </w:tcBorders>
            <w:shd w:val="clear" w:color="auto" w:fill="auto"/>
            <w:noWrap/>
            <w:hideMark/>
          </w:tcPr>
          <w:p w14:paraId="21D12512"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1660" w:type="dxa"/>
            <w:tcBorders>
              <w:top w:val="nil"/>
              <w:left w:val="nil"/>
              <w:bottom w:val="single" w:sz="4" w:space="0" w:color="auto"/>
              <w:right w:val="single" w:sz="4" w:space="0" w:color="auto"/>
            </w:tcBorders>
            <w:shd w:val="clear" w:color="auto" w:fill="auto"/>
            <w:noWrap/>
            <w:hideMark/>
          </w:tcPr>
          <w:p w14:paraId="6F87ED0B"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909,544</w:t>
            </w:r>
          </w:p>
        </w:tc>
        <w:tc>
          <w:tcPr>
            <w:tcW w:w="1660" w:type="dxa"/>
            <w:tcBorders>
              <w:top w:val="nil"/>
              <w:left w:val="nil"/>
              <w:bottom w:val="single" w:sz="4" w:space="0" w:color="auto"/>
              <w:right w:val="single" w:sz="4" w:space="0" w:color="auto"/>
            </w:tcBorders>
            <w:shd w:val="clear" w:color="auto" w:fill="auto"/>
            <w:noWrap/>
            <w:hideMark/>
          </w:tcPr>
          <w:p w14:paraId="4C9DA01A"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c>
          <w:tcPr>
            <w:tcW w:w="5140" w:type="dxa"/>
            <w:tcBorders>
              <w:top w:val="nil"/>
              <w:left w:val="nil"/>
              <w:bottom w:val="single" w:sz="4" w:space="0" w:color="auto"/>
              <w:right w:val="single" w:sz="4" w:space="0" w:color="auto"/>
            </w:tcBorders>
            <w:shd w:val="clear" w:color="auto" w:fill="auto"/>
            <w:hideMark/>
          </w:tcPr>
          <w:p w14:paraId="5613EEDE"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Расчет выполнен на 2018 год, отсутствует график проведения работ, и отсутствуют дефектные ведомости (хотя в пояснительной записке на них идет ссылка)</w:t>
            </w:r>
          </w:p>
        </w:tc>
      </w:tr>
      <w:tr w:rsidR="00C67C26" w:rsidRPr="00C67C26" w14:paraId="5DB58566" w14:textId="77777777" w:rsidTr="00C67C26">
        <w:trPr>
          <w:trHeight w:val="510"/>
        </w:trPr>
        <w:tc>
          <w:tcPr>
            <w:tcW w:w="4815" w:type="dxa"/>
            <w:tcBorders>
              <w:top w:val="nil"/>
              <w:left w:val="single" w:sz="4" w:space="0" w:color="auto"/>
              <w:bottom w:val="single" w:sz="4" w:space="0" w:color="auto"/>
              <w:right w:val="single" w:sz="4" w:space="0" w:color="auto"/>
            </w:tcBorders>
            <w:shd w:val="clear" w:color="auto" w:fill="auto"/>
            <w:hideMark/>
          </w:tcPr>
          <w:p w14:paraId="34F4CB73"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 транспортировке и утилизации опасных производственных отходов</w:t>
            </w:r>
          </w:p>
        </w:tc>
        <w:tc>
          <w:tcPr>
            <w:tcW w:w="1900" w:type="dxa"/>
            <w:tcBorders>
              <w:top w:val="nil"/>
              <w:left w:val="nil"/>
              <w:bottom w:val="single" w:sz="4" w:space="0" w:color="auto"/>
              <w:right w:val="single" w:sz="4" w:space="0" w:color="auto"/>
            </w:tcBorders>
            <w:shd w:val="clear" w:color="auto" w:fill="auto"/>
            <w:noWrap/>
            <w:hideMark/>
          </w:tcPr>
          <w:p w14:paraId="2E2DCA34"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254,272</w:t>
            </w:r>
          </w:p>
        </w:tc>
        <w:tc>
          <w:tcPr>
            <w:tcW w:w="1660" w:type="dxa"/>
            <w:tcBorders>
              <w:top w:val="nil"/>
              <w:left w:val="nil"/>
              <w:bottom w:val="single" w:sz="4" w:space="0" w:color="auto"/>
              <w:right w:val="single" w:sz="4" w:space="0" w:color="auto"/>
            </w:tcBorders>
            <w:shd w:val="clear" w:color="auto" w:fill="auto"/>
            <w:noWrap/>
            <w:hideMark/>
          </w:tcPr>
          <w:p w14:paraId="2DB2F50C"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439,009</w:t>
            </w:r>
          </w:p>
        </w:tc>
        <w:tc>
          <w:tcPr>
            <w:tcW w:w="1660" w:type="dxa"/>
            <w:tcBorders>
              <w:top w:val="nil"/>
              <w:left w:val="nil"/>
              <w:bottom w:val="single" w:sz="4" w:space="0" w:color="auto"/>
              <w:right w:val="single" w:sz="4" w:space="0" w:color="auto"/>
            </w:tcBorders>
            <w:shd w:val="clear" w:color="auto" w:fill="auto"/>
            <w:noWrap/>
            <w:hideMark/>
          </w:tcPr>
          <w:p w14:paraId="456FA420"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419,500</w:t>
            </w:r>
          </w:p>
        </w:tc>
        <w:tc>
          <w:tcPr>
            <w:tcW w:w="5140" w:type="dxa"/>
            <w:tcBorders>
              <w:top w:val="nil"/>
              <w:left w:val="nil"/>
              <w:bottom w:val="single" w:sz="4" w:space="0" w:color="auto"/>
              <w:right w:val="single" w:sz="4" w:space="0" w:color="auto"/>
            </w:tcBorders>
            <w:shd w:val="clear" w:color="auto" w:fill="auto"/>
            <w:hideMark/>
          </w:tcPr>
          <w:p w14:paraId="66F84680"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Подтверждены только данные по договору</w:t>
            </w:r>
          </w:p>
        </w:tc>
      </w:tr>
      <w:tr w:rsidR="00C67C26" w:rsidRPr="00C67C26" w14:paraId="23768FAE" w14:textId="77777777" w:rsidTr="00C67C26">
        <w:trPr>
          <w:trHeight w:val="255"/>
        </w:trPr>
        <w:tc>
          <w:tcPr>
            <w:tcW w:w="4815" w:type="dxa"/>
            <w:tcBorders>
              <w:top w:val="nil"/>
              <w:left w:val="single" w:sz="4" w:space="0" w:color="auto"/>
              <w:bottom w:val="single" w:sz="4" w:space="0" w:color="auto"/>
              <w:right w:val="single" w:sz="4" w:space="0" w:color="auto"/>
            </w:tcBorders>
            <w:shd w:val="clear" w:color="auto" w:fill="auto"/>
            <w:hideMark/>
          </w:tcPr>
          <w:p w14:paraId="17CB7F49"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по разработке схем перспективного развития сетей</w:t>
            </w:r>
          </w:p>
        </w:tc>
        <w:tc>
          <w:tcPr>
            <w:tcW w:w="1900" w:type="dxa"/>
            <w:tcBorders>
              <w:top w:val="nil"/>
              <w:left w:val="nil"/>
              <w:bottom w:val="single" w:sz="4" w:space="0" w:color="auto"/>
              <w:right w:val="single" w:sz="4" w:space="0" w:color="auto"/>
            </w:tcBorders>
            <w:shd w:val="clear" w:color="auto" w:fill="auto"/>
            <w:noWrap/>
            <w:hideMark/>
          </w:tcPr>
          <w:p w14:paraId="74DED634"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1660" w:type="dxa"/>
            <w:tcBorders>
              <w:top w:val="nil"/>
              <w:left w:val="nil"/>
              <w:bottom w:val="single" w:sz="4" w:space="0" w:color="auto"/>
              <w:right w:val="single" w:sz="4" w:space="0" w:color="auto"/>
            </w:tcBorders>
            <w:shd w:val="clear" w:color="auto" w:fill="auto"/>
            <w:noWrap/>
            <w:hideMark/>
          </w:tcPr>
          <w:p w14:paraId="23CC7C0F"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1660" w:type="dxa"/>
            <w:tcBorders>
              <w:top w:val="nil"/>
              <w:left w:val="nil"/>
              <w:bottom w:val="single" w:sz="4" w:space="0" w:color="auto"/>
              <w:right w:val="single" w:sz="4" w:space="0" w:color="auto"/>
            </w:tcBorders>
            <w:shd w:val="clear" w:color="auto" w:fill="auto"/>
            <w:noWrap/>
            <w:hideMark/>
          </w:tcPr>
          <w:p w14:paraId="76C005F7"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5140" w:type="dxa"/>
            <w:tcBorders>
              <w:top w:val="nil"/>
              <w:left w:val="nil"/>
              <w:bottom w:val="single" w:sz="4" w:space="0" w:color="auto"/>
              <w:right w:val="single" w:sz="4" w:space="0" w:color="auto"/>
            </w:tcBorders>
            <w:shd w:val="clear" w:color="auto" w:fill="auto"/>
            <w:hideMark/>
          </w:tcPr>
          <w:p w14:paraId="3FB1CF9D"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r>
      <w:tr w:rsidR="00C67C26" w:rsidRPr="00C67C26" w14:paraId="61637078" w14:textId="77777777" w:rsidTr="00C67C26">
        <w:trPr>
          <w:trHeight w:val="255"/>
        </w:trPr>
        <w:tc>
          <w:tcPr>
            <w:tcW w:w="4815" w:type="dxa"/>
            <w:tcBorders>
              <w:top w:val="nil"/>
              <w:left w:val="single" w:sz="4" w:space="0" w:color="auto"/>
              <w:bottom w:val="single" w:sz="4" w:space="0" w:color="auto"/>
              <w:right w:val="single" w:sz="4" w:space="0" w:color="auto"/>
            </w:tcBorders>
            <w:shd w:val="clear" w:color="auto" w:fill="auto"/>
            <w:hideMark/>
          </w:tcPr>
          <w:p w14:paraId="1672D14B"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технологического присоединения к сетям сторонних организаций</w:t>
            </w:r>
          </w:p>
        </w:tc>
        <w:tc>
          <w:tcPr>
            <w:tcW w:w="1900" w:type="dxa"/>
            <w:tcBorders>
              <w:top w:val="nil"/>
              <w:left w:val="nil"/>
              <w:bottom w:val="single" w:sz="4" w:space="0" w:color="auto"/>
              <w:right w:val="single" w:sz="4" w:space="0" w:color="auto"/>
            </w:tcBorders>
            <w:shd w:val="clear" w:color="auto" w:fill="auto"/>
            <w:noWrap/>
            <w:hideMark/>
          </w:tcPr>
          <w:p w14:paraId="4DD3DDDF"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1660" w:type="dxa"/>
            <w:tcBorders>
              <w:top w:val="nil"/>
              <w:left w:val="nil"/>
              <w:bottom w:val="single" w:sz="4" w:space="0" w:color="auto"/>
              <w:right w:val="single" w:sz="4" w:space="0" w:color="auto"/>
            </w:tcBorders>
            <w:shd w:val="clear" w:color="auto" w:fill="auto"/>
            <w:noWrap/>
            <w:hideMark/>
          </w:tcPr>
          <w:p w14:paraId="53F3939F"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1660" w:type="dxa"/>
            <w:tcBorders>
              <w:top w:val="nil"/>
              <w:left w:val="nil"/>
              <w:bottom w:val="single" w:sz="4" w:space="0" w:color="auto"/>
              <w:right w:val="single" w:sz="4" w:space="0" w:color="auto"/>
            </w:tcBorders>
            <w:shd w:val="clear" w:color="auto" w:fill="auto"/>
            <w:noWrap/>
            <w:hideMark/>
          </w:tcPr>
          <w:p w14:paraId="42730BE9" w14:textId="77777777" w:rsidR="00C67C26" w:rsidRPr="00C67C26" w:rsidRDefault="00C67C26" w:rsidP="00C67C26">
            <w:pPr>
              <w:spacing w:after="0" w:line="240" w:lineRule="auto"/>
              <w:jc w:val="center"/>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5140" w:type="dxa"/>
            <w:tcBorders>
              <w:top w:val="nil"/>
              <w:left w:val="nil"/>
              <w:bottom w:val="single" w:sz="4" w:space="0" w:color="auto"/>
              <w:right w:val="single" w:sz="4" w:space="0" w:color="auto"/>
            </w:tcBorders>
            <w:shd w:val="clear" w:color="auto" w:fill="auto"/>
            <w:hideMark/>
          </w:tcPr>
          <w:p w14:paraId="529CB89E" w14:textId="77777777" w:rsidR="00C67C26" w:rsidRPr="00C67C26" w:rsidRDefault="00C67C26" w:rsidP="00C67C26">
            <w:pPr>
              <w:spacing w:after="0" w:line="240" w:lineRule="auto"/>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 </w:t>
            </w:r>
          </w:p>
        </w:tc>
      </w:tr>
      <w:tr w:rsidR="00C67C26" w:rsidRPr="00C67C26" w14:paraId="73CB5C82" w14:textId="77777777" w:rsidTr="00C67C26">
        <w:trPr>
          <w:trHeight w:val="510"/>
        </w:trPr>
        <w:tc>
          <w:tcPr>
            <w:tcW w:w="4815" w:type="dxa"/>
            <w:tcBorders>
              <w:top w:val="nil"/>
              <w:left w:val="single" w:sz="4" w:space="0" w:color="auto"/>
              <w:bottom w:val="single" w:sz="4" w:space="0" w:color="auto"/>
              <w:right w:val="single" w:sz="4" w:space="0" w:color="auto"/>
            </w:tcBorders>
            <w:shd w:val="clear" w:color="auto" w:fill="auto"/>
            <w:hideMark/>
          </w:tcPr>
          <w:p w14:paraId="3EDE9B16"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Прочие услуги производственного характера - другие</w:t>
            </w:r>
          </w:p>
        </w:tc>
        <w:tc>
          <w:tcPr>
            <w:tcW w:w="1900" w:type="dxa"/>
            <w:tcBorders>
              <w:top w:val="nil"/>
              <w:left w:val="nil"/>
              <w:bottom w:val="single" w:sz="4" w:space="0" w:color="auto"/>
              <w:right w:val="single" w:sz="4" w:space="0" w:color="auto"/>
            </w:tcBorders>
            <w:shd w:val="clear" w:color="auto" w:fill="auto"/>
            <w:noWrap/>
            <w:hideMark/>
          </w:tcPr>
          <w:p w14:paraId="7CF07F9E"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202,254</w:t>
            </w:r>
          </w:p>
        </w:tc>
        <w:tc>
          <w:tcPr>
            <w:tcW w:w="1660" w:type="dxa"/>
            <w:tcBorders>
              <w:top w:val="nil"/>
              <w:left w:val="nil"/>
              <w:bottom w:val="single" w:sz="4" w:space="0" w:color="auto"/>
              <w:right w:val="single" w:sz="4" w:space="0" w:color="auto"/>
            </w:tcBorders>
            <w:shd w:val="clear" w:color="auto" w:fill="auto"/>
            <w:noWrap/>
            <w:hideMark/>
          </w:tcPr>
          <w:p w14:paraId="315CCE6E"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10,978</w:t>
            </w:r>
          </w:p>
        </w:tc>
        <w:tc>
          <w:tcPr>
            <w:tcW w:w="1660" w:type="dxa"/>
            <w:tcBorders>
              <w:top w:val="nil"/>
              <w:left w:val="nil"/>
              <w:bottom w:val="single" w:sz="4" w:space="0" w:color="auto"/>
              <w:right w:val="single" w:sz="4" w:space="0" w:color="auto"/>
            </w:tcBorders>
            <w:shd w:val="clear" w:color="auto" w:fill="auto"/>
            <w:noWrap/>
            <w:hideMark/>
          </w:tcPr>
          <w:p w14:paraId="50681984"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5140" w:type="dxa"/>
            <w:tcBorders>
              <w:top w:val="nil"/>
              <w:left w:val="nil"/>
              <w:bottom w:val="single" w:sz="4" w:space="0" w:color="auto"/>
              <w:right w:val="single" w:sz="4" w:space="0" w:color="auto"/>
            </w:tcBorders>
            <w:shd w:val="clear" w:color="auto" w:fill="auto"/>
            <w:hideMark/>
          </w:tcPr>
          <w:p w14:paraId="44A7C8B3"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Отсутствует список обслуживаемого оборудования, договор действует до конца 2016 года.</w:t>
            </w:r>
          </w:p>
        </w:tc>
      </w:tr>
      <w:tr w:rsidR="00C67C26" w:rsidRPr="00C67C26" w14:paraId="15CA159D" w14:textId="77777777" w:rsidTr="00C67C26">
        <w:trPr>
          <w:trHeight w:val="1020"/>
        </w:trPr>
        <w:tc>
          <w:tcPr>
            <w:tcW w:w="4815" w:type="dxa"/>
            <w:tcBorders>
              <w:top w:val="nil"/>
              <w:left w:val="single" w:sz="4" w:space="0" w:color="auto"/>
              <w:bottom w:val="single" w:sz="4" w:space="0" w:color="auto"/>
              <w:right w:val="single" w:sz="4" w:space="0" w:color="auto"/>
            </w:tcBorders>
            <w:shd w:val="clear" w:color="auto" w:fill="auto"/>
            <w:hideMark/>
          </w:tcPr>
          <w:p w14:paraId="5BA8CD21"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Услуги технического надзора</w:t>
            </w:r>
          </w:p>
        </w:tc>
        <w:tc>
          <w:tcPr>
            <w:tcW w:w="1900" w:type="dxa"/>
            <w:tcBorders>
              <w:top w:val="nil"/>
              <w:left w:val="nil"/>
              <w:bottom w:val="single" w:sz="4" w:space="0" w:color="auto"/>
              <w:right w:val="single" w:sz="4" w:space="0" w:color="auto"/>
            </w:tcBorders>
            <w:shd w:val="clear" w:color="auto" w:fill="auto"/>
            <w:noWrap/>
            <w:hideMark/>
          </w:tcPr>
          <w:p w14:paraId="75D24606"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3 271,526</w:t>
            </w:r>
          </w:p>
        </w:tc>
        <w:tc>
          <w:tcPr>
            <w:tcW w:w="1660" w:type="dxa"/>
            <w:tcBorders>
              <w:top w:val="nil"/>
              <w:left w:val="nil"/>
              <w:bottom w:val="single" w:sz="4" w:space="0" w:color="auto"/>
              <w:right w:val="single" w:sz="4" w:space="0" w:color="auto"/>
            </w:tcBorders>
            <w:shd w:val="clear" w:color="auto" w:fill="auto"/>
            <w:noWrap/>
            <w:hideMark/>
          </w:tcPr>
          <w:p w14:paraId="1ED5489F"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3 423,369</w:t>
            </w:r>
          </w:p>
        </w:tc>
        <w:tc>
          <w:tcPr>
            <w:tcW w:w="1660" w:type="dxa"/>
            <w:tcBorders>
              <w:top w:val="nil"/>
              <w:left w:val="nil"/>
              <w:bottom w:val="single" w:sz="4" w:space="0" w:color="auto"/>
              <w:right w:val="single" w:sz="4" w:space="0" w:color="auto"/>
            </w:tcBorders>
            <w:shd w:val="clear" w:color="auto" w:fill="auto"/>
            <w:noWrap/>
            <w:hideMark/>
          </w:tcPr>
          <w:p w14:paraId="774FB9B9" w14:textId="77777777" w:rsidR="00C67C26" w:rsidRPr="00C67C26" w:rsidRDefault="00C67C26" w:rsidP="00C67C26">
            <w:pPr>
              <w:spacing w:after="0" w:line="240" w:lineRule="auto"/>
              <w:jc w:val="center"/>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0,000</w:t>
            </w:r>
          </w:p>
        </w:tc>
        <w:tc>
          <w:tcPr>
            <w:tcW w:w="5140" w:type="dxa"/>
            <w:tcBorders>
              <w:top w:val="nil"/>
              <w:left w:val="nil"/>
              <w:bottom w:val="single" w:sz="4" w:space="0" w:color="auto"/>
              <w:right w:val="single" w:sz="4" w:space="0" w:color="auto"/>
            </w:tcBorders>
            <w:shd w:val="clear" w:color="auto" w:fill="auto"/>
            <w:hideMark/>
          </w:tcPr>
          <w:p w14:paraId="4894F6BA" w14:textId="77777777" w:rsidR="00C67C26" w:rsidRPr="00C67C26" w:rsidRDefault="00C67C26" w:rsidP="00C67C26">
            <w:pPr>
              <w:spacing w:after="0" w:line="240" w:lineRule="auto"/>
              <w:outlineLvl w:val="6"/>
              <w:rPr>
                <w:rFonts w:ascii="Myriad Pro" w:eastAsia="Times New Roman" w:hAnsi="Myriad Pro" w:cs="Times New Roman"/>
                <w:color w:val="000000"/>
                <w:sz w:val="20"/>
                <w:szCs w:val="20"/>
                <w:lang w:eastAsia="ru-RU"/>
              </w:rPr>
            </w:pPr>
            <w:r w:rsidRPr="00C67C26">
              <w:rPr>
                <w:rFonts w:ascii="Myriad Pro" w:eastAsia="Times New Roman" w:hAnsi="Myriad Pro" w:cs="Times New Roman"/>
                <w:color w:val="000000"/>
                <w:sz w:val="20"/>
                <w:szCs w:val="20"/>
                <w:lang w:eastAsia="ru-RU"/>
              </w:rPr>
              <w:t>Отсутствует договор на ДПР 2018-2022гг, не представлены расчеты по стоимости услуг, а также отсутствуют акты выполненных работ за предыдущие периоды</w:t>
            </w:r>
          </w:p>
        </w:tc>
      </w:tr>
      <w:tr w:rsidR="00C67C26" w:rsidRPr="00C67C26" w14:paraId="4B2F9DCB" w14:textId="77777777" w:rsidTr="005B2CF9">
        <w:trPr>
          <w:trHeight w:val="510"/>
        </w:trPr>
        <w:tc>
          <w:tcPr>
            <w:tcW w:w="481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4ABEBED" w14:textId="77777777" w:rsidR="00C67C26" w:rsidRPr="00C67C26" w:rsidRDefault="00C67C26" w:rsidP="00C67C26">
            <w:pPr>
              <w:spacing w:after="0" w:line="240" w:lineRule="auto"/>
              <w:outlineLvl w:val="4"/>
              <w:rPr>
                <w:rFonts w:ascii="Myriad Pro" w:eastAsia="Times New Roman" w:hAnsi="Myriad Pro" w:cs="Times New Roman"/>
                <w:b/>
                <w:bCs/>
                <w:color w:val="000000"/>
                <w:sz w:val="20"/>
                <w:szCs w:val="20"/>
                <w:lang w:eastAsia="ru-RU"/>
              </w:rPr>
            </w:pPr>
            <w:r w:rsidRPr="00C67C26">
              <w:rPr>
                <w:rFonts w:ascii="Myriad Pro" w:eastAsia="Times New Roman" w:hAnsi="Myriad Pro" w:cs="Times New Roman"/>
                <w:b/>
                <w:bCs/>
                <w:color w:val="000000"/>
                <w:sz w:val="20"/>
                <w:szCs w:val="20"/>
                <w:lang w:eastAsia="ru-RU"/>
              </w:rPr>
              <w:t>Работы и услуги производственного характера (сторонних организаций)</w:t>
            </w:r>
          </w:p>
        </w:tc>
        <w:tc>
          <w:tcPr>
            <w:tcW w:w="190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528685F0" w14:textId="77777777" w:rsidR="00C67C26" w:rsidRPr="00C67C26" w:rsidRDefault="00C67C26" w:rsidP="00C67C26">
            <w:pPr>
              <w:spacing w:after="0" w:line="240" w:lineRule="auto"/>
              <w:jc w:val="center"/>
              <w:outlineLvl w:val="4"/>
              <w:rPr>
                <w:rFonts w:ascii="Myriad Pro" w:eastAsia="Times New Roman" w:hAnsi="Myriad Pro" w:cs="Times New Roman"/>
                <w:b/>
                <w:bCs/>
                <w:color w:val="000000"/>
                <w:sz w:val="20"/>
                <w:szCs w:val="20"/>
                <w:lang w:eastAsia="ru-RU"/>
              </w:rPr>
            </w:pPr>
            <w:r w:rsidRPr="00C67C26">
              <w:rPr>
                <w:rFonts w:ascii="Myriad Pro" w:eastAsia="Times New Roman" w:hAnsi="Myriad Pro" w:cs="Times New Roman"/>
                <w:b/>
                <w:bCs/>
                <w:color w:val="000000"/>
                <w:sz w:val="20"/>
                <w:szCs w:val="20"/>
                <w:lang w:eastAsia="ru-RU"/>
              </w:rPr>
              <w:t>23 095,116</w:t>
            </w:r>
          </w:p>
        </w:tc>
        <w:tc>
          <w:tcPr>
            <w:tcW w:w="166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0DCD33CA" w14:textId="77777777" w:rsidR="00C67C26" w:rsidRPr="00C67C26" w:rsidRDefault="00C67C26" w:rsidP="00C67C26">
            <w:pPr>
              <w:spacing w:after="0" w:line="240" w:lineRule="auto"/>
              <w:jc w:val="center"/>
              <w:outlineLvl w:val="4"/>
              <w:rPr>
                <w:rFonts w:ascii="Myriad Pro" w:eastAsia="Times New Roman" w:hAnsi="Myriad Pro" w:cs="Times New Roman"/>
                <w:b/>
                <w:bCs/>
                <w:color w:val="000000"/>
                <w:sz w:val="20"/>
                <w:szCs w:val="20"/>
                <w:lang w:eastAsia="ru-RU"/>
              </w:rPr>
            </w:pPr>
            <w:r w:rsidRPr="00C67C26">
              <w:rPr>
                <w:rFonts w:ascii="Myriad Pro" w:eastAsia="Times New Roman" w:hAnsi="Myriad Pro" w:cs="Times New Roman"/>
                <w:b/>
                <w:bCs/>
                <w:color w:val="000000"/>
                <w:sz w:val="20"/>
                <w:szCs w:val="20"/>
                <w:lang w:eastAsia="ru-RU"/>
              </w:rPr>
              <w:t>108 154,343</w:t>
            </w:r>
          </w:p>
        </w:tc>
        <w:tc>
          <w:tcPr>
            <w:tcW w:w="166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14487991" w14:textId="77777777" w:rsidR="00C67C26" w:rsidRPr="00C67C26" w:rsidRDefault="00C67C26" w:rsidP="00C67C26">
            <w:pPr>
              <w:spacing w:after="0" w:line="240" w:lineRule="auto"/>
              <w:jc w:val="center"/>
              <w:outlineLvl w:val="4"/>
              <w:rPr>
                <w:rFonts w:ascii="Myriad Pro" w:eastAsia="Times New Roman" w:hAnsi="Myriad Pro" w:cs="Times New Roman"/>
                <w:b/>
                <w:bCs/>
                <w:color w:val="000000"/>
                <w:sz w:val="20"/>
                <w:szCs w:val="20"/>
                <w:lang w:eastAsia="ru-RU"/>
              </w:rPr>
            </w:pPr>
            <w:r w:rsidRPr="00C67C26">
              <w:rPr>
                <w:rFonts w:ascii="Myriad Pro" w:eastAsia="Times New Roman" w:hAnsi="Myriad Pro" w:cs="Times New Roman"/>
                <w:b/>
                <w:bCs/>
                <w:color w:val="000000"/>
                <w:sz w:val="20"/>
                <w:szCs w:val="20"/>
                <w:lang w:eastAsia="ru-RU"/>
              </w:rPr>
              <w:t>87 306,891</w:t>
            </w:r>
          </w:p>
        </w:tc>
        <w:tc>
          <w:tcPr>
            <w:tcW w:w="5140" w:type="dxa"/>
            <w:tcBorders>
              <w:top w:val="single" w:sz="4" w:space="0" w:color="auto"/>
              <w:left w:val="nil"/>
              <w:bottom w:val="single" w:sz="4" w:space="0" w:color="auto"/>
              <w:right w:val="single" w:sz="4" w:space="0" w:color="auto"/>
            </w:tcBorders>
            <w:shd w:val="clear" w:color="auto" w:fill="D6E3BC" w:themeFill="accent3" w:themeFillTint="66"/>
            <w:noWrap/>
            <w:hideMark/>
          </w:tcPr>
          <w:p w14:paraId="3B6C7775" w14:textId="77777777" w:rsidR="00C67C26" w:rsidRPr="00C67C26" w:rsidRDefault="00C67C26" w:rsidP="00C67C26">
            <w:pPr>
              <w:spacing w:after="0" w:line="240" w:lineRule="auto"/>
              <w:jc w:val="center"/>
              <w:outlineLvl w:val="4"/>
              <w:rPr>
                <w:rFonts w:ascii="Myriad Pro" w:eastAsia="Times New Roman" w:hAnsi="Myriad Pro" w:cs="Times New Roman"/>
                <w:b/>
                <w:bCs/>
                <w:color w:val="000000"/>
                <w:sz w:val="20"/>
                <w:szCs w:val="20"/>
                <w:lang w:eastAsia="ru-RU"/>
              </w:rPr>
            </w:pPr>
            <w:r w:rsidRPr="00C67C26">
              <w:rPr>
                <w:rFonts w:ascii="Myriad Pro" w:eastAsia="Times New Roman" w:hAnsi="Myriad Pro" w:cs="Times New Roman"/>
                <w:b/>
                <w:bCs/>
                <w:color w:val="000000"/>
                <w:sz w:val="20"/>
                <w:szCs w:val="20"/>
                <w:lang w:eastAsia="ru-RU"/>
              </w:rPr>
              <w:t> </w:t>
            </w:r>
          </w:p>
        </w:tc>
      </w:tr>
    </w:tbl>
    <w:p w14:paraId="7CC549DC" w14:textId="77777777" w:rsidR="00C03F92" w:rsidRDefault="00C03F92" w:rsidP="002166D9">
      <w:pPr>
        <w:spacing w:after="0" w:line="360" w:lineRule="auto"/>
        <w:ind w:firstLine="567"/>
        <w:jc w:val="both"/>
        <w:rPr>
          <w:rFonts w:ascii="Myriad Pro" w:eastAsia="Calibri" w:hAnsi="Myriad Pro" w:cs="Times New Roman"/>
          <w:color w:val="000000" w:themeColor="text1"/>
          <w:sz w:val="26"/>
          <w:szCs w:val="26"/>
        </w:rPr>
      </w:pPr>
    </w:p>
    <w:p w14:paraId="37AF8A50" w14:textId="77777777" w:rsidR="00C67C26" w:rsidRDefault="00C67C26" w:rsidP="002166D9">
      <w:pPr>
        <w:spacing w:after="0" w:line="360" w:lineRule="auto"/>
        <w:ind w:firstLine="567"/>
        <w:jc w:val="both"/>
        <w:rPr>
          <w:rFonts w:ascii="Myriad Pro" w:eastAsia="Calibri" w:hAnsi="Myriad Pro" w:cs="Times New Roman"/>
          <w:color w:val="000000" w:themeColor="text1"/>
          <w:sz w:val="26"/>
          <w:szCs w:val="26"/>
        </w:rPr>
        <w:sectPr w:rsidR="00C67C26" w:rsidSect="0003339B">
          <w:pgSz w:w="16838" w:h="11906" w:orient="landscape"/>
          <w:pgMar w:top="1701" w:right="1134" w:bottom="850" w:left="1134" w:header="1247" w:footer="708" w:gutter="0"/>
          <w:cols w:space="708"/>
          <w:docGrid w:linePitch="360"/>
        </w:sectPr>
      </w:pPr>
    </w:p>
    <w:p w14:paraId="6459EF9C" w14:textId="77777777" w:rsidR="006B4B7D" w:rsidRPr="006F31EB" w:rsidRDefault="006B4B7D" w:rsidP="009D7CAE">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74" w:name="_Toc53338961"/>
      <w:r w:rsidRPr="006F31EB">
        <w:rPr>
          <w:rFonts w:ascii="Myriad Pro" w:eastAsia="Calibri" w:hAnsi="Myriad Pro" w:cs="Times New Roman"/>
          <w:b/>
          <w:color w:val="4F6228" w:themeColor="accent3" w:themeShade="80"/>
          <w:sz w:val="26"/>
          <w:szCs w:val="26"/>
        </w:rPr>
        <w:lastRenderedPageBreak/>
        <w:t>Расходы из прибыли</w:t>
      </w:r>
      <w:bookmarkEnd w:id="74"/>
    </w:p>
    <w:p w14:paraId="694A17A0" w14:textId="77777777" w:rsidR="006B4B7D" w:rsidRDefault="006B4B7D" w:rsidP="00C876AB">
      <w:pPr>
        <w:pStyle w:val="ConsPlusNormal"/>
        <w:spacing w:line="360" w:lineRule="auto"/>
        <w:ind w:firstLine="567"/>
        <w:jc w:val="both"/>
      </w:pPr>
      <w:r>
        <w:t xml:space="preserve">Согласно пункту 12 Методических указаний </w:t>
      </w:r>
      <w:r w:rsidR="0031244B">
        <w:t>№ </w:t>
      </w:r>
      <w:r>
        <w:t xml:space="preserve">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w:t>
      </w:r>
      <w:r w:rsidR="0038504B">
        <w:t xml:space="preserve">в том числе </w:t>
      </w:r>
      <w:r>
        <w:t xml:space="preserve">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5A793ACD" w14:textId="77777777" w:rsidR="006F31EB" w:rsidRDefault="006F31EB" w:rsidP="0038504B">
      <w:pPr>
        <w:spacing w:after="0" w:line="360" w:lineRule="auto"/>
        <w:contextualSpacing/>
        <w:jc w:val="both"/>
        <w:rPr>
          <w:rFonts w:ascii="Myriad Pro" w:eastAsia="Calibri" w:hAnsi="Myriad Pro" w:cs="Times New Roman"/>
          <w:b/>
          <w:color w:val="000000" w:themeColor="text1"/>
          <w:sz w:val="26"/>
          <w:szCs w:val="26"/>
        </w:rPr>
      </w:pPr>
    </w:p>
    <w:p w14:paraId="77D1B6F7" w14:textId="77777777" w:rsidR="0038504B" w:rsidRPr="006F5E52" w:rsidRDefault="0038504B" w:rsidP="0038504B">
      <w:pPr>
        <w:spacing w:after="0" w:line="360" w:lineRule="auto"/>
        <w:contextualSpacing/>
        <w:jc w:val="both"/>
        <w:rPr>
          <w:rFonts w:ascii="Myriad Pro" w:eastAsia="Calibri" w:hAnsi="Myriad Pro" w:cs="Times New Roman"/>
          <w:b/>
          <w:color w:val="000000" w:themeColor="text1"/>
          <w:sz w:val="26"/>
          <w:szCs w:val="26"/>
        </w:rPr>
      </w:pPr>
      <w:r w:rsidRPr="006F5E52">
        <w:rPr>
          <w:rFonts w:ascii="Myriad Pro" w:eastAsia="Calibri" w:hAnsi="Myriad Pro" w:cs="Times New Roman"/>
          <w:b/>
          <w:color w:val="000000" w:themeColor="text1"/>
          <w:sz w:val="26"/>
          <w:szCs w:val="26"/>
        </w:rPr>
        <w:t>ПОЗИЦИЯ ТЕРРИТОРИАЛЬНОЙ СЕТЕВОЙ ОРГАНИЗАЦИИ</w:t>
      </w:r>
    </w:p>
    <w:p w14:paraId="43652288" w14:textId="77777777" w:rsidR="0038504B" w:rsidRDefault="0038504B" w:rsidP="0038504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 по подконтрольным расходам из прибыли на 2018 год была заявлены следующие расходы:</w:t>
      </w:r>
    </w:p>
    <w:tbl>
      <w:tblPr>
        <w:tblW w:w="9493" w:type="dxa"/>
        <w:tblLook w:val="04A0" w:firstRow="1" w:lastRow="0" w:firstColumn="1" w:lastColumn="0" w:noHBand="0" w:noVBand="1"/>
      </w:tblPr>
      <w:tblGrid>
        <w:gridCol w:w="727"/>
        <w:gridCol w:w="4446"/>
        <w:gridCol w:w="4320"/>
      </w:tblGrid>
      <w:tr w:rsidR="0038504B" w:rsidRPr="0038504B" w14:paraId="2C3F36FA" w14:textId="77777777" w:rsidTr="00332583">
        <w:trPr>
          <w:trHeight w:val="510"/>
        </w:trPr>
        <w:tc>
          <w:tcPr>
            <w:tcW w:w="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A9E8A" w14:textId="77777777" w:rsidR="0038504B" w:rsidRPr="002333C7" w:rsidRDefault="0031244B" w:rsidP="0038504B">
            <w:pPr>
              <w:spacing w:after="0" w:line="240" w:lineRule="auto"/>
              <w:jc w:val="center"/>
              <w:rPr>
                <w:rFonts w:ascii="Myriad Pro" w:eastAsia="Times New Roman" w:hAnsi="Myriad Pro" w:cs="Calibri"/>
                <w:color w:val="FFFFFF" w:themeColor="background1"/>
                <w:sz w:val="20"/>
                <w:szCs w:val="20"/>
                <w:lang w:eastAsia="ru-RU"/>
              </w:rPr>
            </w:pPr>
            <w:r>
              <w:rPr>
                <w:rFonts w:ascii="Myriad Pro" w:eastAsia="Times New Roman" w:hAnsi="Myriad Pro" w:cs="Calibri"/>
                <w:color w:val="FFFFFF" w:themeColor="background1"/>
                <w:sz w:val="20"/>
                <w:szCs w:val="20"/>
                <w:lang w:eastAsia="ru-RU"/>
              </w:rPr>
              <w:t>№ </w:t>
            </w:r>
            <w:r w:rsidR="0038504B" w:rsidRPr="002333C7">
              <w:rPr>
                <w:rFonts w:ascii="Myriad Pro" w:eastAsia="Times New Roman" w:hAnsi="Myriad Pro" w:cs="Calibri"/>
                <w:color w:val="FFFFFF" w:themeColor="background1"/>
                <w:sz w:val="20"/>
                <w:szCs w:val="20"/>
                <w:lang w:eastAsia="ru-RU"/>
              </w:rPr>
              <w:t>п/п</w:t>
            </w:r>
          </w:p>
        </w:tc>
        <w:tc>
          <w:tcPr>
            <w:tcW w:w="4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0D385" w14:textId="77777777" w:rsidR="0038504B" w:rsidRPr="002333C7" w:rsidRDefault="0038504B" w:rsidP="0038504B">
            <w:pPr>
              <w:spacing w:after="0" w:line="240" w:lineRule="auto"/>
              <w:jc w:val="center"/>
              <w:rPr>
                <w:rFonts w:ascii="Myriad Pro" w:eastAsia="Times New Roman" w:hAnsi="Myriad Pro" w:cs="Calibri"/>
                <w:color w:val="FFFFFF" w:themeColor="background1"/>
                <w:sz w:val="20"/>
                <w:szCs w:val="20"/>
                <w:lang w:eastAsia="ru-RU"/>
              </w:rPr>
            </w:pPr>
            <w:r w:rsidRPr="002333C7">
              <w:rPr>
                <w:rFonts w:ascii="Myriad Pro" w:eastAsia="Times New Roman" w:hAnsi="Myriad Pro" w:cs="Calibri"/>
                <w:color w:val="FFFFFF" w:themeColor="background1"/>
                <w:sz w:val="20"/>
                <w:szCs w:val="20"/>
                <w:lang w:eastAsia="ru-RU"/>
              </w:rPr>
              <w:t>Показатель</w:t>
            </w:r>
          </w:p>
        </w:tc>
        <w:tc>
          <w:tcPr>
            <w:tcW w:w="4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4F88C8" w14:textId="77777777" w:rsidR="0038504B" w:rsidRPr="002333C7" w:rsidRDefault="0038504B" w:rsidP="0038504B">
            <w:pPr>
              <w:spacing w:after="0" w:line="240" w:lineRule="auto"/>
              <w:jc w:val="center"/>
              <w:rPr>
                <w:rFonts w:ascii="Myriad Pro" w:eastAsia="Times New Roman" w:hAnsi="Myriad Pro" w:cs="Calibri"/>
                <w:color w:val="FFFFFF" w:themeColor="background1"/>
                <w:sz w:val="20"/>
                <w:szCs w:val="20"/>
                <w:lang w:eastAsia="ru-RU"/>
              </w:rPr>
            </w:pPr>
            <w:r w:rsidRPr="002333C7">
              <w:rPr>
                <w:rFonts w:ascii="Myriad Pro" w:eastAsia="Times New Roman" w:hAnsi="Myriad Pro" w:cs="Calibri"/>
                <w:color w:val="FFFFFF" w:themeColor="background1"/>
                <w:sz w:val="20"/>
                <w:szCs w:val="20"/>
                <w:lang w:eastAsia="ru-RU"/>
              </w:rPr>
              <w:t xml:space="preserve">Заявлено МРСК, </w:t>
            </w:r>
            <w:r w:rsidRPr="002333C7">
              <w:rPr>
                <w:rFonts w:ascii="Myriad Pro" w:eastAsia="Times New Roman" w:hAnsi="Myriad Pro" w:cs="Calibri"/>
                <w:color w:val="FFFFFF" w:themeColor="background1"/>
                <w:sz w:val="20"/>
                <w:szCs w:val="20"/>
                <w:lang w:eastAsia="ru-RU"/>
              </w:rPr>
              <w:br/>
              <w:t>тыс. руб.</w:t>
            </w:r>
          </w:p>
        </w:tc>
      </w:tr>
      <w:tr w:rsidR="0038504B" w:rsidRPr="0038504B" w14:paraId="70549F09" w14:textId="77777777" w:rsidTr="00332583">
        <w:trPr>
          <w:trHeight w:val="255"/>
        </w:trPr>
        <w:tc>
          <w:tcPr>
            <w:tcW w:w="72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2CD1E4" w14:textId="77777777" w:rsidR="0038504B" w:rsidRPr="0038504B" w:rsidRDefault="0038504B" w:rsidP="0038504B">
            <w:pPr>
              <w:spacing w:after="0" w:line="240" w:lineRule="auto"/>
              <w:jc w:val="center"/>
              <w:rPr>
                <w:rFonts w:ascii="Myriad Pro" w:eastAsia="Times New Roman" w:hAnsi="Myriad Pro" w:cs="Calibri"/>
                <w:color w:val="000000"/>
                <w:sz w:val="20"/>
                <w:szCs w:val="20"/>
                <w:lang w:eastAsia="ru-RU"/>
              </w:rPr>
            </w:pPr>
            <w:r w:rsidRPr="0038504B">
              <w:rPr>
                <w:rFonts w:ascii="Myriad Pro" w:eastAsia="Times New Roman" w:hAnsi="Myriad Pro" w:cs="Calibri"/>
                <w:color w:val="000000"/>
                <w:sz w:val="20"/>
                <w:szCs w:val="20"/>
                <w:lang w:eastAsia="ru-RU"/>
              </w:rPr>
              <w:t> </w:t>
            </w:r>
          </w:p>
        </w:tc>
        <w:tc>
          <w:tcPr>
            <w:tcW w:w="444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27CCCBB" w14:textId="77777777" w:rsidR="0038504B" w:rsidRPr="0038504B" w:rsidRDefault="0038504B" w:rsidP="0038504B">
            <w:pPr>
              <w:spacing w:after="0" w:line="240" w:lineRule="auto"/>
              <w:rPr>
                <w:rFonts w:ascii="Myriad Pro" w:eastAsia="Times New Roman" w:hAnsi="Myriad Pro" w:cs="Calibri"/>
                <w:color w:val="000000"/>
                <w:sz w:val="20"/>
                <w:szCs w:val="20"/>
                <w:lang w:eastAsia="ru-RU"/>
              </w:rPr>
            </w:pPr>
            <w:r w:rsidRPr="0038504B">
              <w:rPr>
                <w:rFonts w:ascii="Myriad Pro" w:eastAsia="Times New Roman" w:hAnsi="Myriad Pro" w:cs="Calibri"/>
                <w:color w:val="000000"/>
                <w:sz w:val="20"/>
                <w:szCs w:val="20"/>
                <w:lang w:eastAsia="ru-RU"/>
              </w:rPr>
              <w:t>Всего</w:t>
            </w:r>
          </w:p>
        </w:tc>
        <w:tc>
          <w:tcPr>
            <w:tcW w:w="43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C6DE8D" w14:textId="040B78CA" w:rsidR="0038504B" w:rsidRPr="0038504B" w:rsidRDefault="00332583" w:rsidP="0038504B">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86 578,17</w:t>
            </w:r>
          </w:p>
        </w:tc>
      </w:tr>
      <w:tr w:rsidR="0038504B" w:rsidRPr="0038504B" w14:paraId="478BCF8F" w14:textId="77777777" w:rsidTr="00332583">
        <w:trPr>
          <w:trHeight w:val="510"/>
        </w:trPr>
        <w:tc>
          <w:tcPr>
            <w:tcW w:w="727" w:type="dxa"/>
            <w:tcBorders>
              <w:top w:val="nil"/>
              <w:left w:val="single" w:sz="4" w:space="0" w:color="auto"/>
              <w:bottom w:val="single" w:sz="4" w:space="0" w:color="auto"/>
              <w:right w:val="single" w:sz="4" w:space="0" w:color="auto"/>
            </w:tcBorders>
            <w:shd w:val="clear" w:color="auto" w:fill="auto"/>
            <w:vAlign w:val="center"/>
            <w:hideMark/>
          </w:tcPr>
          <w:p w14:paraId="796617F9" w14:textId="77777777" w:rsidR="0038504B" w:rsidRPr="0038504B" w:rsidRDefault="0038504B" w:rsidP="0038504B">
            <w:pPr>
              <w:spacing w:after="0" w:line="240" w:lineRule="auto"/>
              <w:jc w:val="center"/>
              <w:rPr>
                <w:rFonts w:ascii="Myriad Pro" w:eastAsia="Times New Roman" w:hAnsi="Myriad Pro" w:cs="Calibri"/>
                <w:color w:val="000000"/>
                <w:sz w:val="20"/>
                <w:szCs w:val="20"/>
                <w:lang w:eastAsia="ru-RU"/>
              </w:rPr>
            </w:pPr>
            <w:r w:rsidRPr="0038504B">
              <w:rPr>
                <w:rFonts w:ascii="Myriad Pro" w:eastAsia="Times New Roman" w:hAnsi="Myriad Pro" w:cs="Calibri"/>
                <w:color w:val="000000"/>
                <w:sz w:val="20"/>
                <w:szCs w:val="20"/>
                <w:lang w:eastAsia="ru-RU"/>
              </w:rPr>
              <w:t>1</w:t>
            </w:r>
          </w:p>
        </w:tc>
        <w:tc>
          <w:tcPr>
            <w:tcW w:w="4446" w:type="dxa"/>
            <w:tcBorders>
              <w:top w:val="nil"/>
              <w:left w:val="nil"/>
              <w:bottom w:val="single" w:sz="4" w:space="0" w:color="auto"/>
              <w:right w:val="single" w:sz="4" w:space="0" w:color="auto"/>
            </w:tcBorders>
            <w:shd w:val="clear" w:color="auto" w:fill="auto"/>
            <w:vAlign w:val="center"/>
            <w:hideMark/>
          </w:tcPr>
          <w:p w14:paraId="5CB2A776" w14:textId="77777777" w:rsidR="0038504B" w:rsidRPr="0038504B" w:rsidRDefault="0038504B" w:rsidP="0038504B">
            <w:pPr>
              <w:spacing w:after="0" w:line="240" w:lineRule="auto"/>
              <w:rPr>
                <w:rFonts w:ascii="Myriad Pro" w:eastAsia="Times New Roman" w:hAnsi="Myriad Pro" w:cs="Calibri"/>
                <w:color w:val="000000"/>
                <w:sz w:val="20"/>
                <w:szCs w:val="20"/>
                <w:lang w:eastAsia="ru-RU"/>
              </w:rPr>
            </w:pPr>
            <w:r w:rsidRPr="0038504B">
              <w:rPr>
                <w:rFonts w:ascii="Myriad Pro" w:eastAsia="Times New Roman" w:hAnsi="Myriad Pro" w:cs="Calibri"/>
                <w:color w:val="000000"/>
                <w:sz w:val="20"/>
                <w:szCs w:val="20"/>
                <w:lang w:eastAsia="ru-RU"/>
              </w:rPr>
              <w:t>Услуги банков (зарплатный проект, ведение счетов)</w:t>
            </w:r>
          </w:p>
        </w:tc>
        <w:tc>
          <w:tcPr>
            <w:tcW w:w="4320" w:type="dxa"/>
            <w:tcBorders>
              <w:top w:val="nil"/>
              <w:left w:val="nil"/>
              <w:bottom w:val="single" w:sz="4" w:space="0" w:color="auto"/>
              <w:right w:val="single" w:sz="4" w:space="0" w:color="auto"/>
            </w:tcBorders>
            <w:shd w:val="clear" w:color="auto" w:fill="auto"/>
            <w:vAlign w:val="center"/>
            <w:hideMark/>
          </w:tcPr>
          <w:p w14:paraId="4CCF4B62" w14:textId="472590A3" w:rsidR="0038504B" w:rsidRPr="0038504B" w:rsidRDefault="0038504B" w:rsidP="0038504B">
            <w:pPr>
              <w:spacing w:after="0" w:line="240" w:lineRule="auto"/>
              <w:jc w:val="center"/>
              <w:rPr>
                <w:rFonts w:ascii="Myriad Pro" w:eastAsia="Times New Roman" w:hAnsi="Myriad Pro" w:cs="Calibri"/>
                <w:color w:val="000000"/>
                <w:sz w:val="20"/>
                <w:szCs w:val="20"/>
                <w:lang w:eastAsia="ru-RU"/>
              </w:rPr>
            </w:pPr>
            <w:r w:rsidRPr="0038504B">
              <w:rPr>
                <w:rFonts w:ascii="Myriad Pro" w:eastAsia="Times New Roman" w:hAnsi="Myriad Pro" w:cs="Calibri"/>
                <w:color w:val="000000"/>
                <w:sz w:val="20"/>
                <w:szCs w:val="20"/>
                <w:lang w:eastAsia="ru-RU"/>
              </w:rPr>
              <w:t>72,97</w:t>
            </w:r>
          </w:p>
        </w:tc>
      </w:tr>
      <w:tr w:rsidR="0038504B" w:rsidRPr="0038504B" w14:paraId="46D57249" w14:textId="77777777" w:rsidTr="00332583">
        <w:trPr>
          <w:trHeight w:val="255"/>
        </w:trPr>
        <w:tc>
          <w:tcPr>
            <w:tcW w:w="727" w:type="dxa"/>
            <w:tcBorders>
              <w:top w:val="nil"/>
              <w:left w:val="single" w:sz="4" w:space="0" w:color="auto"/>
              <w:bottom w:val="single" w:sz="4" w:space="0" w:color="auto"/>
              <w:right w:val="single" w:sz="4" w:space="0" w:color="auto"/>
            </w:tcBorders>
            <w:shd w:val="clear" w:color="auto" w:fill="auto"/>
            <w:vAlign w:val="center"/>
            <w:hideMark/>
          </w:tcPr>
          <w:p w14:paraId="0CB855BC" w14:textId="6DEDFDE9" w:rsidR="0038504B" w:rsidRPr="0038504B" w:rsidRDefault="00741459" w:rsidP="0038504B">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2</w:t>
            </w:r>
          </w:p>
        </w:tc>
        <w:tc>
          <w:tcPr>
            <w:tcW w:w="4446" w:type="dxa"/>
            <w:tcBorders>
              <w:top w:val="nil"/>
              <w:left w:val="nil"/>
              <w:bottom w:val="single" w:sz="4" w:space="0" w:color="auto"/>
              <w:right w:val="single" w:sz="4" w:space="0" w:color="auto"/>
            </w:tcBorders>
            <w:shd w:val="clear" w:color="auto" w:fill="auto"/>
            <w:vAlign w:val="center"/>
            <w:hideMark/>
          </w:tcPr>
          <w:p w14:paraId="16BDB9F5" w14:textId="77777777" w:rsidR="0038504B" w:rsidRPr="0038504B" w:rsidRDefault="0038504B" w:rsidP="0038504B">
            <w:pPr>
              <w:spacing w:after="0" w:line="240" w:lineRule="auto"/>
              <w:rPr>
                <w:rFonts w:ascii="Myriad Pro" w:eastAsia="Times New Roman" w:hAnsi="Myriad Pro" w:cs="Calibri"/>
                <w:color w:val="000000"/>
                <w:sz w:val="20"/>
                <w:szCs w:val="20"/>
                <w:lang w:eastAsia="ru-RU"/>
              </w:rPr>
            </w:pPr>
            <w:r w:rsidRPr="0038504B">
              <w:rPr>
                <w:rFonts w:ascii="Myriad Pro" w:eastAsia="Times New Roman" w:hAnsi="Myriad Pro" w:cs="Calibri"/>
                <w:color w:val="000000"/>
                <w:sz w:val="20"/>
                <w:szCs w:val="20"/>
                <w:lang w:eastAsia="ru-RU"/>
              </w:rPr>
              <w:t>Содержание социальной сферы</w:t>
            </w:r>
          </w:p>
        </w:tc>
        <w:tc>
          <w:tcPr>
            <w:tcW w:w="4320" w:type="dxa"/>
            <w:tcBorders>
              <w:top w:val="nil"/>
              <w:left w:val="nil"/>
              <w:bottom w:val="single" w:sz="4" w:space="0" w:color="auto"/>
              <w:right w:val="single" w:sz="4" w:space="0" w:color="auto"/>
            </w:tcBorders>
            <w:shd w:val="clear" w:color="auto" w:fill="auto"/>
            <w:vAlign w:val="center"/>
            <w:hideMark/>
          </w:tcPr>
          <w:p w14:paraId="0793A960" w14:textId="77777777" w:rsidR="0038504B" w:rsidRPr="0038504B" w:rsidRDefault="0038504B" w:rsidP="0038504B">
            <w:pPr>
              <w:spacing w:after="0" w:line="240" w:lineRule="auto"/>
              <w:jc w:val="center"/>
              <w:rPr>
                <w:rFonts w:ascii="Myriad Pro" w:eastAsia="Times New Roman" w:hAnsi="Myriad Pro" w:cs="Calibri"/>
                <w:color w:val="000000"/>
                <w:sz w:val="20"/>
                <w:szCs w:val="20"/>
                <w:lang w:eastAsia="ru-RU"/>
              </w:rPr>
            </w:pPr>
            <w:r w:rsidRPr="0038504B">
              <w:rPr>
                <w:rFonts w:ascii="Myriad Pro" w:eastAsia="Times New Roman" w:hAnsi="Myriad Pro" w:cs="Calibri"/>
                <w:color w:val="000000"/>
                <w:sz w:val="20"/>
                <w:szCs w:val="20"/>
                <w:lang w:eastAsia="ru-RU"/>
              </w:rPr>
              <w:t>86 505,20</w:t>
            </w:r>
          </w:p>
        </w:tc>
      </w:tr>
    </w:tbl>
    <w:p w14:paraId="058E2D05" w14:textId="77777777" w:rsidR="0038504B" w:rsidRDefault="0038504B" w:rsidP="002333C7">
      <w:pPr>
        <w:spacing w:after="0" w:line="360" w:lineRule="auto"/>
        <w:ind w:firstLine="709"/>
        <w:contextualSpacing/>
        <w:jc w:val="both"/>
        <w:rPr>
          <w:rFonts w:ascii="Myriad Pro" w:eastAsia="Calibri" w:hAnsi="Myriad Pro" w:cs="Times New Roman"/>
          <w:color w:val="000000" w:themeColor="text1"/>
          <w:sz w:val="26"/>
          <w:szCs w:val="26"/>
        </w:rPr>
      </w:pPr>
    </w:p>
    <w:p w14:paraId="3A61CBC5" w14:textId="77777777" w:rsidR="0038504B" w:rsidRPr="00792F04" w:rsidRDefault="0038504B" w:rsidP="00792F04">
      <w:pPr>
        <w:spacing w:after="0" w:line="360" w:lineRule="auto"/>
        <w:contextualSpacing/>
        <w:jc w:val="both"/>
        <w:rPr>
          <w:rFonts w:ascii="Myriad Pro" w:eastAsia="Calibri" w:hAnsi="Myriad Pro" w:cs="Times New Roman"/>
          <w:b/>
          <w:color w:val="000000" w:themeColor="text1"/>
          <w:sz w:val="26"/>
          <w:szCs w:val="26"/>
        </w:rPr>
      </w:pPr>
      <w:bookmarkStart w:id="75" w:name="_Toc480899731"/>
      <w:r w:rsidRPr="00792F04">
        <w:rPr>
          <w:rFonts w:ascii="Myriad Pro" w:eastAsia="Calibri" w:hAnsi="Myriad Pro" w:cs="Times New Roman"/>
          <w:b/>
          <w:color w:val="000000" w:themeColor="text1"/>
          <w:sz w:val="26"/>
          <w:szCs w:val="26"/>
        </w:rPr>
        <w:t>Материальная помощь всех видов работникам</w:t>
      </w:r>
      <w:bookmarkEnd w:id="75"/>
    </w:p>
    <w:p w14:paraId="54D30BD3" w14:textId="77777777" w:rsidR="0038504B" w:rsidRPr="0038504B" w:rsidRDefault="0038504B" w:rsidP="00C876AB">
      <w:pPr>
        <w:tabs>
          <w:tab w:val="left" w:pos="142"/>
          <w:tab w:val="left" w:pos="426"/>
        </w:tabs>
        <w:spacing w:after="0" w:line="360" w:lineRule="auto"/>
        <w:ind w:firstLine="567"/>
        <w:contextualSpacing/>
        <w:jc w:val="both"/>
        <w:rPr>
          <w:rFonts w:ascii="Myriad Pro" w:eastAsia="Calibri" w:hAnsi="Myriad Pro"/>
          <w:sz w:val="26"/>
          <w:szCs w:val="26"/>
        </w:rPr>
      </w:pPr>
      <w:r w:rsidRPr="0038504B">
        <w:rPr>
          <w:rFonts w:ascii="Myriad Pro" w:eastAsia="Calibri" w:hAnsi="Myriad Pro"/>
          <w:sz w:val="26"/>
          <w:szCs w:val="26"/>
        </w:rPr>
        <w:t xml:space="preserve">Материальная помощь всех видов работникам оказывается в соответствии с Коллективным договором </w:t>
      </w:r>
      <w:r w:rsidR="0031244B">
        <w:rPr>
          <w:rFonts w:ascii="Myriad Pro" w:eastAsia="Calibri" w:hAnsi="Myriad Pro"/>
          <w:sz w:val="26"/>
          <w:szCs w:val="26"/>
        </w:rPr>
        <w:t>ПАО </w:t>
      </w:r>
      <w:r w:rsidR="006F31EB">
        <w:rPr>
          <w:rFonts w:ascii="Myriad Pro" w:eastAsia="Calibri" w:hAnsi="Myriad Pro"/>
          <w:sz w:val="26"/>
          <w:szCs w:val="26"/>
        </w:rPr>
        <w:t>«</w:t>
      </w:r>
      <w:r w:rsidRPr="0038504B">
        <w:rPr>
          <w:rFonts w:ascii="Myriad Pro" w:eastAsia="Calibri" w:hAnsi="Myriad Pro"/>
          <w:sz w:val="26"/>
          <w:szCs w:val="26"/>
        </w:rPr>
        <w:t>МРСК Юга</w:t>
      </w:r>
      <w:r w:rsidR="006F31EB">
        <w:rPr>
          <w:rFonts w:ascii="Myriad Pro" w:eastAsia="Calibri" w:hAnsi="Myriad Pro"/>
          <w:sz w:val="26"/>
          <w:szCs w:val="26"/>
        </w:rPr>
        <w:t>»</w:t>
      </w:r>
      <w:r w:rsidRPr="0038504B">
        <w:rPr>
          <w:rFonts w:ascii="Myriad Pro" w:eastAsia="Calibri" w:hAnsi="Myriad Pro"/>
          <w:sz w:val="26"/>
          <w:szCs w:val="26"/>
        </w:rPr>
        <w:t xml:space="preserve"> на 2016 - 2018 гг. (регистрационный номер 2617/15 от 21.12.2015 г.).</w:t>
      </w:r>
    </w:p>
    <w:p w14:paraId="3F796D87" w14:textId="77777777" w:rsidR="0038504B" w:rsidRPr="0038504B" w:rsidRDefault="0038504B" w:rsidP="00C876AB">
      <w:pPr>
        <w:tabs>
          <w:tab w:val="left" w:pos="142"/>
          <w:tab w:val="left" w:pos="426"/>
        </w:tabs>
        <w:spacing w:after="0" w:line="360" w:lineRule="auto"/>
        <w:ind w:firstLine="567"/>
        <w:contextualSpacing/>
        <w:jc w:val="both"/>
        <w:rPr>
          <w:rFonts w:ascii="Myriad Pro" w:eastAsia="Calibri" w:hAnsi="Myriad Pro"/>
          <w:sz w:val="26"/>
          <w:szCs w:val="26"/>
        </w:rPr>
      </w:pPr>
      <w:r w:rsidRPr="0038504B">
        <w:rPr>
          <w:rFonts w:ascii="Myriad Pro" w:eastAsia="Calibri" w:hAnsi="Myriad Pro"/>
          <w:i/>
          <w:sz w:val="26"/>
          <w:szCs w:val="26"/>
        </w:rPr>
        <w:t xml:space="preserve">Материальная помощь в связи с рождением ребенка </w:t>
      </w:r>
      <w:r w:rsidRPr="0038504B">
        <w:rPr>
          <w:rFonts w:ascii="Myriad Pro" w:eastAsia="Calibri" w:hAnsi="Myriad Pro"/>
          <w:sz w:val="26"/>
          <w:szCs w:val="26"/>
        </w:rPr>
        <w:t>выплачивается на основании п. 6.1.2.1. Коллективного договора в размере 6000 рублей. На 2018 год запланировано оказание материальной помощи 99 сотрудникам на основании фактических данных 2016 года. Расходы составят 594 тыс. руб.</w:t>
      </w:r>
    </w:p>
    <w:p w14:paraId="306B9FA6" w14:textId="77777777" w:rsidR="0038504B" w:rsidRPr="0038504B" w:rsidRDefault="0038504B" w:rsidP="00C876AB">
      <w:pPr>
        <w:tabs>
          <w:tab w:val="left" w:pos="142"/>
          <w:tab w:val="left" w:pos="426"/>
        </w:tabs>
        <w:spacing w:after="0" w:line="360" w:lineRule="auto"/>
        <w:ind w:firstLine="567"/>
        <w:contextualSpacing/>
        <w:jc w:val="both"/>
        <w:rPr>
          <w:rFonts w:ascii="Myriad Pro" w:eastAsia="Calibri" w:hAnsi="Myriad Pro"/>
          <w:sz w:val="26"/>
          <w:szCs w:val="26"/>
        </w:rPr>
      </w:pPr>
      <w:r w:rsidRPr="0038504B">
        <w:rPr>
          <w:rFonts w:ascii="Myriad Pro" w:eastAsia="Calibri" w:hAnsi="Myriad Pro"/>
          <w:i/>
          <w:sz w:val="26"/>
          <w:szCs w:val="26"/>
        </w:rPr>
        <w:t xml:space="preserve">Материальная помощь в связи с регистрацией брака </w:t>
      </w:r>
      <w:r w:rsidRPr="0038504B">
        <w:rPr>
          <w:rFonts w:ascii="Myriad Pro" w:eastAsia="Calibri" w:hAnsi="Myriad Pro"/>
          <w:sz w:val="26"/>
          <w:szCs w:val="26"/>
        </w:rPr>
        <w:t>выплачивается на основании п. 6.1.2.2. Коллективного договора в размере 6000 рублей. На 2018 год запланировано оказание материальной помощи 38 сотрудникам на основании фактических данных 2016 года. Расходы на 2018 год составят 228 тыс. руб.</w:t>
      </w:r>
    </w:p>
    <w:p w14:paraId="2BD86159" w14:textId="77777777" w:rsidR="0038504B" w:rsidRPr="0038504B" w:rsidRDefault="0038504B" w:rsidP="00C876AB">
      <w:pPr>
        <w:tabs>
          <w:tab w:val="left" w:pos="142"/>
          <w:tab w:val="left" w:pos="426"/>
        </w:tabs>
        <w:spacing w:after="0" w:line="360" w:lineRule="auto"/>
        <w:ind w:firstLine="567"/>
        <w:contextualSpacing/>
        <w:jc w:val="both"/>
        <w:rPr>
          <w:rFonts w:ascii="Myriad Pro" w:eastAsia="Calibri" w:hAnsi="Myriad Pro"/>
          <w:i/>
          <w:sz w:val="26"/>
          <w:szCs w:val="26"/>
        </w:rPr>
      </w:pPr>
      <w:r w:rsidRPr="0038504B">
        <w:rPr>
          <w:rFonts w:ascii="Myriad Pro" w:eastAsia="Calibri" w:hAnsi="Myriad Pro"/>
          <w:i/>
          <w:sz w:val="26"/>
          <w:szCs w:val="26"/>
        </w:rPr>
        <w:t>Материальная помощь при возвращении со службы в Российской Армии:</w:t>
      </w:r>
    </w:p>
    <w:p w14:paraId="271B5618" w14:textId="77777777" w:rsidR="0038504B" w:rsidRPr="0038504B" w:rsidRDefault="0038504B" w:rsidP="00C876AB">
      <w:pPr>
        <w:tabs>
          <w:tab w:val="left" w:pos="142"/>
          <w:tab w:val="left" w:pos="426"/>
        </w:tabs>
        <w:spacing w:after="0" w:line="360" w:lineRule="auto"/>
        <w:ind w:firstLine="567"/>
        <w:contextualSpacing/>
        <w:jc w:val="both"/>
        <w:rPr>
          <w:rFonts w:ascii="Myriad Pro" w:eastAsia="Calibri" w:hAnsi="Myriad Pro"/>
          <w:sz w:val="26"/>
          <w:szCs w:val="26"/>
        </w:rPr>
      </w:pPr>
      <w:r w:rsidRPr="0038504B">
        <w:rPr>
          <w:rFonts w:ascii="Myriad Pro" w:eastAsia="Calibri" w:hAnsi="Myriad Pro"/>
          <w:sz w:val="26"/>
          <w:szCs w:val="26"/>
        </w:rPr>
        <w:t xml:space="preserve">Материальная помощь сотрудникам в случае возобновления трудовых отношений в течение 3 месяцев после прохождения срочной военной службы в </w:t>
      </w:r>
      <w:r w:rsidRPr="0038504B">
        <w:rPr>
          <w:rFonts w:ascii="Myriad Pro" w:eastAsia="Calibri" w:hAnsi="Myriad Pro"/>
          <w:sz w:val="26"/>
          <w:szCs w:val="26"/>
        </w:rPr>
        <w:lastRenderedPageBreak/>
        <w:t xml:space="preserve">Вооруженных силах РФ по призыву выплачивается в размере 0,5 должностного оклада согласно п. 6.2.5 по Коллективному договору. На 2018 год запланировано 49 выплат по списку работников филиала (мужчин до 27 лет) категории А (годен к военной службе),  которые возобновят трудовые отношения после прохождения военной службы в  2016-2017 гг. Средний должностной тарифный оклад на 2018 год – 18 041 руб. </w:t>
      </w:r>
    </w:p>
    <w:p w14:paraId="5EC2AA7D" w14:textId="77777777" w:rsidR="0038504B" w:rsidRPr="0038504B" w:rsidRDefault="0038504B" w:rsidP="00C876AB">
      <w:pPr>
        <w:tabs>
          <w:tab w:val="left" w:pos="142"/>
          <w:tab w:val="left" w:pos="426"/>
        </w:tabs>
        <w:spacing w:after="0" w:line="360" w:lineRule="auto"/>
        <w:ind w:firstLine="567"/>
        <w:contextualSpacing/>
        <w:jc w:val="both"/>
        <w:rPr>
          <w:rFonts w:ascii="Myriad Pro" w:eastAsia="Calibri" w:hAnsi="Myriad Pro"/>
          <w:sz w:val="26"/>
          <w:szCs w:val="26"/>
        </w:rPr>
      </w:pPr>
      <w:r w:rsidRPr="0038504B">
        <w:rPr>
          <w:rFonts w:ascii="Myriad Pro" w:eastAsia="Calibri" w:hAnsi="Myriad Pro"/>
          <w:sz w:val="26"/>
          <w:szCs w:val="26"/>
        </w:rPr>
        <w:t>Расходы составят 442,005 тыс. руб.</w:t>
      </w:r>
    </w:p>
    <w:p w14:paraId="6D135A18" w14:textId="77777777" w:rsidR="0038504B" w:rsidRPr="0038504B" w:rsidRDefault="0038504B" w:rsidP="00C876AB">
      <w:pPr>
        <w:tabs>
          <w:tab w:val="left" w:pos="142"/>
          <w:tab w:val="left" w:pos="426"/>
        </w:tabs>
        <w:spacing w:after="0" w:line="360" w:lineRule="auto"/>
        <w:ind w:firstLine="567"/>
        <w:contextualSpacing/>
        <w:jc w:val="both"/>
        <w:rPr>
          <w:rFonts w:ascii="Myriad Pro" w:eastAsia="Calibri" w:hAnsi="Myriad Pro"/>
          <w:sz w:val="26"/>
          <w:szCs w:val="26"/>
        </w:rPr>
      </w:pPr>
      <w:r w:rsidRPr="0038504B">
        <w:rPr>
          <w:rFonts w:ascii="Myriad Pro" w:eastAsia="Calibri" w:hAnsi="Myriad Pro"/>
          <w:i/>
          <w:sz w:val="26"/>
          <w:szCs w:val="26"/>
        </w:rPr>
        <w:t xml:space="preserve">Материальная помощь в связи с погребением близких родственников работников </w:t>
      </w:r>
      <w:r w:rsidRPr="0038504B">
        <w:rPr>
          <w:rFonts w:ascii="Myriad Pro" w:eastAsia="Calibri" w:hAnsi="Myriad Pro"/>
          <w:sz w:val="26"/>
          <w:szCs w:val="26"/>
        </w:rPr>
        <w:t>выплачивается в соответствии с п .6.1.2.3. и п. 6.1.2.4 Коллективного договора. Материальная помощь на погребение работнику в связи со смертью его близких родственников выплачивается в размере 6000 рублей, семье работника в связи со смертью работника Общества в размере 20,000 тыс. руб. На 2018 год запланировано 6 выплат семьям работника и 131 выплата работникам в связи со смертью близких родственников на основании фактических данных за 2016 год.</w:t>
      </w:r>
    </w:p>
    <w:p w14:paraId="1A743F03" w14:textId="77777777" w:rsidR="0038504B" w:rsidRPr="0038504B" w:rsidRDefault="0038504B" w:rsidP="00C876AB">
      <w:pPr>
        <w:tabs>
          <w:tab w:val="left" w:pos="142"/>
          <w:tab w:val="left" w:pos="426"/>
        </w:tabs>
        <w:spacing w:after="0" w:line="360" w:lineRule="auto"/>
        <w:ind w:firstLine="567"/>
        <w:contextualSpacing/>
        <w:jc w:val="both"/>
        <w:rPr>
          <w:rFonts w:ascii="Myriad Pro" w:eastAsia="Calibri" w:hAnsi="Myriad Pro"/>
          <w:sz w:val="26"/>
          <w:szCs w:val="26"/>
        </w:rPr>
      </w:pPr>
      <w:r w:rsidRPr="0038504B">
        <w:rPr>
          <w:rFonts w:ascii="Myriad Pro" w:eastAsia="Calibri" w:hAnsi="Myriad Pro"/>
          <w:sz w:val="26"/>
          <w:szCs w:val="26"/>
        </w:rPr>
        <w:t>Расходы составят 906 тыс. руб. Расчет прилагается.</w:t>
      </w:r>
    </w:p>
    <w:p w14:paraId="78A205F7" w14:textId="77777777" w:rsidR="0038504B" w:rsidRPr="0038504B" w:rsidRDefault="0038504B" w:rsidP="00C876AB">
      <w:pPr>
        <w:tabs>
          <w:tab w:val="left" w:pos="142"/>
          <w:tab w:val="left" w:pos="426"/>
        </w:tabs>
        <w:spacing w:after="0" w:line="360" w:lineRule="auto"/>
        <w:ind w:firstLine="567"/>
        <w:contextualSpacing/>
        <w:jc w:val="both"/>
        <w:rPr>
          <w:rFonts w:ascii="Myriad Pro" w:eastAsia="Calibri" w:hAnsi="Myriad Pro"/>
          <w:sz w:val="26"/>
          <w:szCs w:val="26"/>
        </w:rPr>
      </w:pPr>
      <w:r w:rsidRPr="0038504B">
        <w:rPr>
          <w:rFonts w:ascii="Myriad Pro" w:eastAsia="Calibri" w:hAnsi="Myriad Pro"/>
          <w:i/>
          <w:sz w:val="26"/>
          <w:szCs w:val="26"/>
        </w:rPr>
        <w:t xml:space="preserve">Материальная помощь при увольнении Работника по собственному желанию после установления трудовой пенсии по старости </w:t>
      </w:r>
      <w:r w:rsidRPr="0038504B">
        <w:rPr>
          <w:rFonts w:ascii="Myriad Pro" w:eastAsia="Calibri" w:hAnsi="Myriad Pro"/>
          <w:sz w:val="26"/>
          <w:szCs w:val="26"/>
        </w:rPr>
        <w:t xml:space="preserve">выплачивается в соответствии с п. 6.1.2.6. Коллективного договора. Выплаты осуществляются с учетом периода увольнения не более 90 дней после наступления пенсионного возраста и в зависимости от стажа работы в Обществе: от 10 до 15 лет - 1 должностной оклад, от 15 до 20 лет - 2 должностных оклада, свыше 20 лет - 3 должностных оклада. При планировании учтен список работников, у которых наступит пенсионный возраст в 2018 году со стажем работы от 10 лет (56 чел.), средний должностной тарифный оклад на 2018 год – 18041 руб. </w:t>
      </w:r>
    </w:p>
    <w:p w14:paraId="7ACBD78D" w14:textId="77777777" w:rsidR="0038504B" w:rsidRPr="0038504B" w:rsidRDefault="0038504B" w:rsidP="00C876AB">
      <w:pPr>
        <w:tabs>
          <w:tab w:val="left" w:pos="142"/>
          <w:tab w:val="left" w:pos="426"/>
        </w:tabs>
        <w:spacing w:after="0" w:line="360" w:lineRule="auto"/>
        <w:ind w:firstLine="567"/>
        <w:contextualSpacing/>
        <w:jc w:val="both"/>
        <w:rPr>
          <w:rFonts w:ascii="Myriad Pro" w:eastAsia="Calibri" w:hAnsi="Myriad Pro"/>
          <w:sz w:val="26"/>
          <w:szCs w:val="26"/>
        </w:rPr>
      </w:pPr>
      <w:r w:rsidRPr="0038504B">
        <w:rPr>
          <w:rFonts w:ascii="Myriad Pro" w:eastAsia="Calibri" w:hAnsi="Myriad Pro"/>
          <w:sz w:val="26"/>
          <w:szCs w:val="26"/>
        </w:rPr>
        <w:t>Расходы на 2018 год составят 2 471,617 тыс. руб. Расчет прилагается.</w:t>
      </w:r>
    </w:p>
    <w:p w14:paraId="7919421E"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i/>
          <w:sz w:val="26"/>
          <w:szCs w:val="26"/>
        </w:rPr>
        <w:t xml:space="preserve">Единовременная выплата при уходе работника в ежегодный основной оплачиваемый отпуск </w:t>
      </w:r>
      <w:r w:rsidRPr="0038504B">
        <w:rPr>
          <w:rFonts w:ascii="Myriad Pro" w:eastAsia="Calibri" w:hAnsi="Myriad Pro"/>
          <w:sz w:val="26"/>
          <w:szCs w:val="26"/>
        </w:rPr>
        <w:t>производится на основании п. 6.1.3. Коллективного договора. Выплата производится один раз в год в размере 1,15 ММТС. Расчет произведен на 2204 человека (штатная численность). Средний ММТС на 2018 год – 7965 руб.</w:t>
      </w:r>
    </w:p>
    <w:p w14:paraId="590A6984"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Расходы на 2018 год составят 20188,089 тыс. руб. Расчет прилагается.</w:t>
      </w:r>
    </w:p>
    <w:p w14:paraId="7F7EC717" w14:textId="56894EE4"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lastRenderedPageBreak/>
        <w:t xml:space="preserve">Всего материальная помощь всех видов работникам на 2018 год – </w:t>
      </w:r>
      <w:r w:rsidR="00142CAB">
        <w:rPr>
          <w:rFonts w:ascii="Myriad Pro" w:eastAsia="Calibri" w:hAnsi="Myriad Pro"/>
          <w:sz w:val="26"/>
          <w:szCs w:val="26"/>
        </w:rPr>
        <w:br/>
      </w:r>
      <w:r w:rsidR="00390AD1">
        <w:rPr>
          <w:rFonts w:ascii="Myriad Pro" w:eastAsia="Calibri" w:hAnsi="Myriad Pro"/>
          <w:sz w:val="26"/>
          <w:szCs w:val="26"/>
        </w:rPr>
        <w:t>24</w:t>
      </w:r>
      <w:r w:rsidR="00741459">
        <w:rPr>
          <w:rFonts w:ascii="Myriad Pro" w:eastAsia="Calibri" w:hAnsi="Myriad Pro"/>
          <w:sz w:val="26"/>
          <w:szCs w:val="26"/>
        </w:rPr>
        <w:t> </w:t>
      </w:r>
      <w:r w:rsidR="00390AD1">
        <w:rPr>
          <w:rFonts w:ascii="Myriad Pro" w:eastAsia="Calibri" w:hAnsi="Myriad Pro"/>
          <w:sz w:val="26"/>
          <w:szCs w:val="26"/>
        </w:rPr>
        <w:t>932</w:t>
      </w:r>
      <w:r w:rsidR="00741459">
        <w:rPr>
          <w:rFonts w:ascii="Myriad Pro" w:eastAsia="Calibri" w:hAnsi="Myriad Pro"/>
          <w:sz w:val="26"/>
          <w:szCs w:val="26"/>
        </w:rPr>
        <w:t>,0</w:t>
      </w:r>
      <w:r w:rsidRPr="0038504B">
        <w:rPr>
          <w:rFonts w:ascii="Myriad Pro" w:eastAsia="Calibri" w:hAnsi="Myriad Pro"/>
          <w:sz w:val="26"/>
          <w:szCs w:val="26"/>
        </w:rPr>
        <w:t xml:space="preserve"> тыс. руб.</w:t>
      </w:r>
    </w:p>
    <w:p w14:paraId="3DA8AAE7" w14:textId="77777777" w:rsidR="0038504B" w:rsidRPr="0038504B" w:rsidRDefault="0038504B" w:rsidP="00C876AB">
      <w:pPr>
        <w:spacing w:after="0" w:line="360" w:lineRule="auto"/>
        <w:ind w:firstLine="567"/>
        <w:jc w:val="both"/>
        <w:rPr>
          <w:rFonts w:ascii="Myriad Pro" w:eastAsia="Calibri" w:hAnsi="Myriad Pro"/>
          <w:sz w:val="26"/>
          <w:szCs w:val="26"/>
        </w:rPr>
      </w:pPr>
    </w:p>
    <w:p w14:paraId="0AB128FA" w14:textId="77777777" w:rsidR="0038504B" w:rsidRPr="006F31EB" w:rsidRDefault="0038504B" w:rsidP="00792F04">
      <w:pPr>
        <w:spacing w:after="0" w:line="360" w:lineRule="auto"/>
        <w:contextualSpacing/>
        <w:jc w:val="both"/>
        <w:rPr>
          <w:rFonts w:ascii="Myriad Pro" w:eastAsia="Calibri" w:hAnsi="Myriad Pro" w:cs="Times New Roman"/>
          <w:b/>
          <w:color w:val="000000" w:themeColor="text1"/>
          <w:sz w:val="26"/>
          <w:szCs w:val="26"/>
          <w:u w:val="single"/>
        </w:rPr>
      </w:pPr>
      <w:bookmarkStart w:id="76" w:name="_Toc478134551"/>
      <w:bookmarkStart w:id="77" w:name="_Toc480899732"/>
      <w:r w:rsidRPr="006F31EB">
        <w:rPr>
          <w:rFonts w:ascii="Myriad Pro" w:eastAsia="Calibri" w:hAnsi="Myriad Pro" w:cs="Times New Roman"/>
          <w:b/>
          <w:color w:val="000000" w:themeColor="text1"/>
          <w:sz w:val="26"/>
          <w:szCs w:val="26"/>
          <w:u w:val="single"/>
        </w:rPr>
        <w:t>Компенсация затрат всех видов работникам</w:t>
      </w:r>
      <w:bookmarkEnd w:id="76"/>
      <w:bookmarkEnd w:id="77"/>
    </w:p>
    <w:p w14:paraId="497DB61E" w14:textId="77777777" w:rsidR="0038504B" w:rsidRPr="00C876AB" w:rsidRDefault="0038504B" w:rsidP="00C876AB">
      <w:pPr>
        <w:spacing w:after="0" w:line="360" w:lineRule="auto"/>
        <w:contextualSpacing/>
        <w:jc w:val="both"/>
        <w:rPr>
          <w:rFonts w:ascii="Myriad Pro" w:eastAsia="Calibri" w:hAnsi="Myriad Pro" w:cs="Times New Roman"/>
          <w:b/>
          <w:i/>
          <w:iCs/>
          <w:color w:val="000000" w:themeColor="text1"/>
          <w:sz w:val="26"/>
          <w:szCs w:val="26"/>
        </w:rPr>
      </w:pPr>
      <w:bookmarkStart w:id="78" w:name="_Toc478134552"/>
      <w:bookmarkStart w:id="79" w:name="_Toc480899733"/>
      <w:r w:rsidRPr="006F31EB">
        <w:rPr>
          <w:rFonts w:ascii="Myriad Pro" w:eastAsia="Calibri" w:hAnsi="Myriad Pro" w:cs="Times New Roman"/>
          <w:b/>
          <w:i/>
          <w:iCs/>
          <w:color w:val="000000" w:themeColor="text1"/>
          <w:sz w:val="26"/>
          <w:szCs w:val="26"/>
        </w:rPr>
        <w:t>Расходы Компенсация (оплата) расходов по приобретению путёвок</w:t>
      </w:r>
      <w:bookmarkEnd w:id="78"/>
      <w:bookmarkEnd w:id="79"/>
    </w:p>
    <w:p w14:paraId="76C078AF"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В филиале </w:t>
      </w:r>
      <w:r w:rsidR="0031244B">
        <w:rPr>
          <w:rFonts w:ascii="Myriad Pro" w:eastAsia="Calibri" w:hAnsi="Myriad Pro"/>
          <w:sz w:val="26"/>
          <w:szCs w:val="26"/>
        </w:rPr>
        <w:t>ПАО </w:t>
      </w:r>
      <w:r w:rsidRPr="0038504B">
        <w:rPr>
          <w:rFonts w:ascii="Myriad Pro" w:eastAsia="Calibri" w:hAnsi="Myriad Pro"/>
          <w:sz w:val="26"/>
          <w:szCs w:val="26"/>
        </w:rPr>
        <w:t xml:space="preserve">«МРСК Юга» - «Астраханьэнерго» приобретение путевок осуществляется в соответствии с </w:t>
      </w:r>
      <w:r w:rsidR="006F31EB">
        <w:rPr>
          <w:rFonts w:ascii="Myriad Pro" w:eastAsia="Calibri" w:hAnsi="Myriad Pro"/>
          <w:sz w:val="26"/>
          <w:szCs w:val="26"/>
        </w:rPr>
        <w:t>«</w:t>
      </w:r>
      <w:r w:rsidRPr="0038504B">
        <w:rPr>
          <w:rFonts w:ascii="Myriad Pro" w:eastAsia="Calibri" w:hAnsi="Myriad Pro"/>
          <w:sz w:val="26"/>
          <w:szCs w:val="26"/>
        </w:rPr>
        <w:t>Положением о предоставлении работникам путевок в пансионаты и оздоровительные детские лагеря</w:t>
      </w:r>
      <w:r w:rsidR="006F31EB">
        <w:rPr>
          <w:rFonts w:ascii="Myriad Pro" w:eastAsia="Calibri" w:hAnsi="Myriad Pro"/>
          <w:sz w:val="26"/>
          <w:szCs w:val="26"/>
        </w:rPr>
        <w:t>»</w:t>
      </w:r>
      <w:r w:rsidRPr="0038504B">
        <w:rPr>
          <w:rFonts w:ascii="Myriad Pro" w:eastAsia="Calibri" w:hAnsi="Myriad Pro"/>
          <w:sz w:val="26"/>
          <w:szCs w:val="26"/>
        </w:rPr>
        <w:t xml:space="preserve"> (</w:t>
      </w:r>
      <w:r w:rsidR="006F31EB">
        <w:rPr>
          <w:rFonts w:ascii="Myriad Pro" w:eastAsia="Calibri" w:hAnsi="Myriad Pro"/>
          <w:sz w:val="26"/>
          <w:szCs w:val="26"/>
        </w:rPr>
        <w:t>далее</w:t>
      </w:r>
      <w:r w:rsidRPr="0038504B">
        <w:rPr>
          <w:rFonts w:ascii="Myriad Pro" w:eastAsia="Calibri" w:hAnsi="Myriad Pro"/>
          <w:sz w:val="26"/>
          <w:szCs w:val="26"/>
        </w:rPr>
        <w:t xml:space="preserve"> – Положение), утвержденном Советом директоров ОАО </w:t>
      </w:r>
      <w:r w:rsidR="006F31EB">
        <w:rPr>
          <w:rFonts w:ascii="Myriad Pro" w:eastAsia="Calibri" w:hAnsi="Myriad Pro"/>
          <w:sz w:val="26"/>
          <w:szCs w:val="26"/>
        </w:rPr>
        <w:t>«</w:t>
      </w:r>
      <w:r w:rsidRPr="0038504B">
        <w:rPr>
          <w:rFonts w:ascii="Myriad Pro" w:eastAsia="Calibri" w:hAnsi="Myriad Pro"/>
          <w:sz w:val="26"/>
          <w:szCs w:val="26"/>
        </w:rPr>
        <w:t>МРСК Юга</w:t>
      </w:r>
      <w:r w:rsidR="006F31EB">
        <w:rPr>
          <w:rFonts w:ascii="Myriad Pro" w:eastAsia="Calibri" w:hAnsi="Myriad Pro"/>
          <w:sz w:val="26"/>
          <w:szCs w:val="26"/>
        </w:rPr>
        <w:t>»</w:t>
      </w:r>
      <w:r w:rsidRPr="0038504B">
        <w:rPr>
          <w:rFonts w:ascii="Myriad Pro" w:eastAsia="Calibri" w:hAnsi="Myriad Pro"/>
          <w:sz w:val="26"/>
          <w:szCs w:val="26"/>
        </w:rPr>
        <w:t xml:space="preserve"> (протокол от 18.06.2012 </w:t>
      </w:r>
      <w:r w:rsidR="0031244B">
        <w:rPr>
          <w:rFonts w:ascii="Myriad Pro" w:eastAsia="Calibri" w:hAnsi="Myriad Pro"/>
          <w:sz w:val="26"/>
          <w:szCs w:val="26"/>
        </w:rPr>
        <w:t>№ </w:t>
      </w:r>
      <w:r w:rsidRPr="0038504B">
        <w:rPr>
          <w:rFonts w:ascii="Myriad Pro" w:eastAsia="Calibri" w:hAnsi="Myriad Pro"/>
          <w:sz w:val="26"/>
          <w:szCs w:val="26"/>
        </w:rPr>
        <w:t>91/2012).</w:t>
      </w:r>
    </w:p>
    <w:p w14:paraId="50E2BEF8"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Ежегодно Общество закупает путевки в детский оздоровительный лагерь для детей и  путевки в пансионат для сотрудников филиала.</w:t>
      </w:r>
    </w:p>
    <w:p w14:paraId="25C5116D"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Оплата путевок в детские оздоровительные лагеря осуществляется в соответствии с п.6.2 Положения:</w:t>
      </w:r>
    </w:p>
    <w:p w14:paraId="143A5A91"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 Общество компенсирует работнику часть стоимости детской путевки за счет собственных средств, в размере 90% стоимости. </w:t>
      </w:r>
    </w:p>
    <w:p w14:paraId="1DB12998"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В 2018 году планируется приобрести 43 детские путевки на основании факта 2016 года. </w:t>
      </w:r>
    </w:p>
    <w:p w14:paraId="3095798C"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 В расчете затрат на приобретение путевок на 2018 год учтена фактическая цена путевки в детский лагерь 2016 года с применением ИПЦ 2017/2016 - 4,7%, 2018/2017 - 4%.  Фактическая цена путевок подтверждается приложением №1 к договору купли-продажи путевок в учреждение отдыха и оздоровления от 19.05.2016 </w:t>
      </w:r>
      <w:r w:rsidR="0031244B">
        <w:rPr>
          <w:rFonts w:ascii="Myriad Pro" w:eastAsia="Calibri" w:hAnsi="Myriad Pro"/>
          <w:sz w:val="26"/>
          <w:szCs w:val="26"/>
        </w:rPr>
        <w:t>№ </w:t>
      </w:r>
      <w:r w:rsidRPr="0038504B">
        <w:rPr>
          <w:rFonts w:ascii="Myriad Pro" w:eastAsia="Calibri" w:hAnsi="Myriad Pro"/>
          <w:sz w:val="26"/>
          <w:szCs w:val="26"/>
        </w:rPr>
        <w:t>10001601000054.</w:t>
      </w:r>
    </w:p>
    <w:p w14:paraId="7164B4B7"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В 2018 году затраты Работодателя по детским путевкам составят 1 467,092 тыс. руб.</w:t>
      </w:r>
    </w:p>
    <w:p w14:paraId="3F75CDE9"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Оплата путевок в пансионаты осуществляется в соответствии с п.5.2 Положения:</w:t>
      </w:r>
    </w:p>
    <w:p w14:paraId="2569402F"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Общество компенсирует работнику часть стоимости путевки в пансионат за счет собственных средств:</w:t>
      </w:r>
    </w:p>
    <w:p w14:paraId="51D00B10"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 - работникам – в размере 70% стоимости;</w:t>
      </w:r>
    </w:p>
    <w:p w14:paraId="3545434C"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 - членам семей работников – в размере 50 % стоимости.</w:t>
      </w:r>
    </w:p>
    <w:p w14:paraId="3D339652"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lastRenderedPageBreak/>
        <w:t>В расчете на 2018 год учтены цены на путевки в пансионат за 2016 год с применением ИПЦ 2017/2016 - 4,7%, 2018/2017 - 4%. Фактическая цена взята в соответствии с приложением №1 к договору купли-продажи путевок в учреждение отдыха и оздоровления, заключенного с ОАО «База отдыха «Энергетик».</w:t>
      </w:r>
    </w:p>
    <w:p w14:paraId="7F1AAE36"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В 2018 году планируется приобрести 72 путевки на «Базу отдыха Энергетик». Количество путевок взято на основании факта 2016 года (товарная накладная </w:t>
      </w:r>
      <w:r w:rsidR="0031244B">
        <w:rPr>
          <w:rFonts w:ascii="Myriad Pro" w:eastAsia="Calibri" w:hAnsi="Myriad Pro"/>
          <w:sz w:val="26"/>
          <w:szCs w:val="26"/>
        </w:rPr>
        <w:t>№ </w:t>
      </w:r>
      <w:r w:rsidRPr="0038504B">
        <w:rPr>
          <w:rFonts w:ascii="Myriad Pro" w:eastAsia="Calibri" w:hAnsi="Myriad Pro"/>
          <w:sz w:val="26"/>
          <w:szCs w:val="26"/>
        </w:rPr>
        <w:t xml:space="preserve">4 от 31.05.2016), в том числе 36 путевок сотрудникам филиала и 36 членам семьи сотрудника. </w:t>
      </w:r>
    </w:p>
    <w:p w14:paraId="3D9A596F"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В 2018 году затраты Работодателя по путевкам в пансионаты составят 576,235 тыс. руб.</w:t>
      </w:r>
    </w:p>
    <w:p w14:paraId="6565CF10"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Итого расходов по путевкам на 2018 год – 2043,327 тыс. руб.</w:t>
      </w:r>
    </w:p>
    <w:p w14:paraId="0DC58D8E" w14:textId="77777777" w:rsidR="0038504B" w:rsidRPr="0038504B" w:rsidRDefault="0038504B" w:rsidP="00C876AB">
      <w:pPr>
        <w:spacing w:after="0" w:line="360" w:lineRule="auto"/>
        <w:ind w:firstLine="567"/>
        <w:jc w:val="both"/>
        <w:rPr>
          <w:rFonts w:ascii="Myriad Pro" w:eastAsia="Calibri" w:hAnsi="Myriad Pro"/>
          <w:sz w:val="26"/>
          <w:szCs w:val="26"/>
        </w:rPr>
      </w:pPr>
    </w:p>
    <w:p w14:paraId="6ED433E9" w14:textId="77777777" w:rsidR="0038504B" w:rsidRPr="00792F04" w:rsidRDefault="0038504B" w:rsidP="00792F04">
      <w:pPr>
        <w:spacing w:after="0" w:line="360" w:lineRule="auto"/>
        <w:contextualSpacing/>
        <w:jc w:val="both"/>
        <w:rPr>
          <w:rFonts w:ascii="Myriad Pro" w:eastAsia="Calibri" w:hAnsi="Myriad Pro" w:cs="Times New Roman"/>
          <w:b/>
          <w:color w:val="000000" w:themeColor="text1"/>
          <w:sz w:val="26"/>
          <w:szCs w:val="26"/>
        </w:rPr>
      </w:pPr>
      <w:bookmarkStart w:id="80" w:name="_Toc478134553"/>
      <w:bookmarkStart w:id="81" w:name="_Toc480899734"/>
      <w:r w:rsidRPr="00792F04">
        <w:rPr>
          <w:rFonts w:ascii="Myriad Pro" w:eastAsia="Calibri" w:hAnsi="Myriad Pro" w:cs="Times New Roman"/>
          <w:b/>
          <w:color w:val="000000" w:themeColor="text1"/>
          <w:sz w:val="26"/>
          <w:szCs w:val="26"/>
        </w:rPr>
        <w:t>Компенсации затрат работникам прочие</w:t>
      </w:r>
      <w:bookmarkEnd w:id="80"/>
      <w:bookmarkEnd w:id="81"/>
    </w:p>
    <w:p w14:paraId="5DD85BBE"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Компенсации затрат производятся в соответствии с Коллективным договором </w:t>
      </w:r>
      <w:r w:rsidR="0031244B">
        <w:rPr>
          <w:rFonts w:ascii="Myriad Pro" w:eastAsia="Calibri" w:hAnsi="Myriad Pro"/>
          <w:sz w:val="26"/>
          <w:szCs w:val="26"/>
        </w:rPr>
        <w:t>ПАО </w:t>
      </w:r>
      <w:r w:rsidRPr="0038504B">
        <w:rPr>
          <w:rFonts w:ascii="Myriad Pro" w:eastAsia="Calibri" w:hAnsi="Myriad Pro"/>
          <w:sz w:val="26"/>
          <w:szCs w:val="26"/>
        </w:rPr>
        <w:t xml:space="preserve">«МРСК Юга» на 2016-2018 гг. </w:t>
      </w:r>
    </w:p>
    <w:p w14:paraId="504469A8"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В компенсации входят:</w:t>
      </w:r>
    </w:p>
    <w:p w14:paraId="6B961F81"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компенсации на содержание детей инвалидов в ДДУ и приобретение им путевок в ДОЛ</w:t>
      </w:r>
    </w:p>
    <w:p w14:paraId="79439105"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компенсации на содержание детей в ДДУ семьям, имеющих троих и более детей</w:t>
      </w:r>
    </w:p>
    <w:p w14:paraId="301F6215"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компенсация работникам, находящимся в отпуске по уходу за ребенком в возрасте от 1,5 до 3 лет.</w:t>
      </w:r>
    </w:p>
    <w:p w14:paraId="3F027D72"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ab/>
        <w:t xml:space="preserve">В соответствии с п. 6.2.3.4 Коллективного договора </w:t>
      </w:r>
      <w:r w:rsidR="0031244B">
        <w:rPr>
          <w:rFonts w:ascii="Myriad Pro" w:eastAsia="Calibri" w:hAnsi="Myriad Pro"/>
          <w:sz w:val="26"/>
          <w:szCs w:val="26"/>
        </w:rPr>
        <w:t>ПАО </w:t>
      </w:r>
      <w:r w:rsidRPr="0038504B">
        <w:rPr>
          <w:rFonts w:ascii="Myriad Pro" w:eastAsia="Calibri" w:hAnsi="Myriad Pro"/>
          <w:sz w:val="26"/>
          <w:szCs w:val="26"/>
        </w:rPr>
        <w:t>«МРСК Юга» на 2016-2018 гг. Работодатель принимает на себя обязательство по выплате компенсаций (100%) подтвержденных расходов на содержание детей-инвалидов в детских дошкольных учреждениях и приобретение им путевок в оздоровительные лагеря.</w:t>
      </w:r>
    </w:p>
    <w:p w14:paraId="5D9352A2"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В филиале </w:t>
      </w:r>
      <w:r w:rsidR="0031244B">
        <w:rPr>
          <w:rFonts w:ascii="Myriad Pro" w:eastAsia="Calibri" w:hAnsi="Myriad Pro"/>
          <w:sz w:val="26"/>
          <w:szCs w:val="26"/>
        </w:rPr>
        <w:t>ПАО </w:t>
      </w:r>
      <w:r w:rsidRPr="0038504B">
        <w:rPr>
          <w:rFonts w:ascii="Myriad Pro" w:eastAsia="Calibri" w:hAnsi="Myriad Pro"/>
          <w:sz w:val="26"/>
          <w:szCs w:val="26"/>
        </w:rPr>
        <w:t>«МРСК Юга» - «Астраханьэнерго» 6 сотрудников имеют детей инвалидов. В расчете на 2018 год учтена средняя стоимость путевки в ДОЛ в 2017 году с применением ИПЦ 2018/2017 – 4%. Планируется компенсация за путевки 3 сотрудникам (50% от списка). Расходы на компенсацию составят 102,960 тыс. руб.</w:t>
      </w:r>
    </w:p>
    <w:p w14:paraId="77D5F0FB" w14:textId="77777777" w:rsidR="0038504B" w:rsidRPr="0038504B" w:rsidRDefault="0038504B" w:rsidP="00C876AB">
      <w:pPr>
        <w:spacing w:after="0" w:line="360" w:lineRule="auto"/>
        <w:ind w:firstLine="567"/>
        <w:jc w:val="both"/>
        <w:rPr>
          <w:rFonts w:ascii="Myriad Pro" w:eastAsia="Calibri" w:hAnsi="Myriad Pro"/>
          <w:noProof/>
          <w:sz w:val="26"/>
          <w:szCs w:val="26"/>
        </w:rPr>
      </w:pPr>
      <w:r w:rsidRPr="0038504B">
        <w:rPr>
          <w:rFonts w:ascii="Myriad Pro" w:eastAsia="Calibri" w:hAnsi="Myriad Pro"/>
          <w:sz w:val="26"/>
          <w:szCs w:val="26"/>
        </w:rPr>
        <w:lastRenderedPageBreak/>
        <w:t xml:space="preserve">В соответствии с п. 6.2.3.2. Коллективного договора </w:t>
      </w:r>
      <w:r w:rsidR="0031244B">
        <w:rPr>
          <w:rFonts w:ascii="Myriad Pro" w:eastAsia="Calibri" w:hAnsi="Myriad Pro"/>
          <w:sz w:val="26"/>
          <w:szCs w:val="26"/>
        </w:rPr>
        <w:t>ПАО </w:t>
      </w:r>
      <w:r w:rsidR="003839E2">
        <w:rPr>
          <w:rFonts w:ascii="Myriad Pro" w:eastAsia="Calibri" w:hAnsi="Myriad Pro"/>
          <w:sz w:val="26"/>
          <w:szCs w:val="26"/>
        </w:rPr>
        <w:t>«</w:t>
      </w:r>
      <w:r w:rsidRPr="0038504B">
        <w:rPr>
          <w:rFonts w:ascii="Myriad Pro" w:eastAsia="Calibri" w:hAnsi="Myriad Pro"/>
          <w:sz w:val="26"/>
          <w:szCs w:val="26"/>
        </w:rPr>
        <w:t>МРСК Юга</w:t>
      </w:r>
      <w:r w:rsidR="003839E2">
        <w:rPr>
          <w:rFonts w:ascii="Myriad Pro" w:eastAsia="Calibri" w:hAnsi="Myriad Pro"/>
          <w:sz w:val="26"/>
          <w:szCs w:val="26"/>
        </w:rPr>
        <w:t>»</w:t>
      </w:r>
      <w:r w:rsidRPr="0038504B">
        <w:rPr>
          <w:rFonts w:ascii="Myriad Pro" w:eastAsia="Calibri" w:hAnsi="Myriad Pro"/>
          <w:sz w:val="26"/>
          <w:szCs w:val="26"/>
        </w:rPr>
        <w:t xml:space="preserve">  на 2016 - 2018 гг. </w:t>
      </w:r>
      <w:r w:rsidRPr="0038504B">
        <w:rPr>
          <w:rFonts w:ascii="Myriad Pro" w:eastAsia="Calibri" w:hAnsi="Myriad Pro"/>
          <w:noProof/>
          <w:sz w:val="26"/>
          <w:szCs w:val="26"/>
        </w:rPr>
        <w:t>Работодатель компенсирует расходы на содержание детей в государственных детских дошкольных учреждениях семьям работников, имеющим троих и более детей в возрасте до 18 лет, в размере 100% и при условии, что подтверждающие документы предоставлены Работодателю в течении 1 месяца с момента оплаты.</w:t>
      </w:r>
    </w:p>
    <w:p w14:paraId="658ACF1B" w14:textId="77777777" w:rsidR="0038504B" w:rsidRPr="0038504B" w:rsidRDefault="0038504B" w:rsidP="00C876AB">
      <w:pPr>
        <w:spacing w:after="0" w:line="360" w:lineRule="auto"/>
        <w:ind w:firstLine="567"/>
        <w:jc w:val="both"/>
        <w:rPr>
          <w:rFonts w:ascii="Myriad Pro" w:eastAsia="Calibri" w:hAnsi="Myriad Pro"/>
          <w:noProof/>
          <w:sz w:val="26"/>
          <w:szCs w:val="26"/>
        </w:rPr>
      </w:pPr>
      <w:r w:rsidRPr="0038504B">
        <w:rPr>
          <w:rFonts w:ascii="Myriad Pro" w:eastAsia="Calibri" w:hAnsi="Myriad Pro"/>
          <w:noProof/>
          <w:sz w:val="26"/>
          <w:szCs w:val="26"/>
        </w:rPr>
        <w:t>На 2018 год планируются выплаты 12 сотрудникам на основании списков по состоянию на 20 марта 2016 года. Средняя выплата в месяц в 2016 году составила 1993 руб. на 1 человека. В 2018 году средняя выплата в месяц с учетом ИПЦ 2017/2016 – 4,7%, 2018/2017 – 4 % составит 2170 руб. на 1 человека.</w:t>
      </w:r>
    </w:p>
    <w:p w14:paraId="19383DD1"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Расходы на компенсацию на содержание детей в ДДУ в 2018 г. – 312,247 тыс. руб.</w:t>
      </w:r>
    </w:p>
    <w:p w14:paraId="1DA829D5"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В соответствии с п. 6.2.4 Коллективного договора </w:t>
      </w:r>
      <w:r w:rsidR="0031244B">
        <w:rPr>
          <w:rFonts w:ascii="Myriad Pro" w:eastAsia="Calibri" w:hAnsi="Myriad Pro"/>
          <w:sz w:val="26"/>
          <w:szCs w:val="26"/>
        </w:rPr>
        <w:t>ПАО </w:t>
      </w:r>
      <w:r w:rsidRPr="0038504B">
        <w:rPr>
          <w:rFonts w:ascii="Myriad Pro" w:eastAsia="Calibri" w:hAnsi="Myriad Pro"/>
          <w:sz w:val="26"/>
          <w:szCs w:val="26"/>
        </w:rPr>
        <w:t>«МРСК Юга» на 2016-2018 гг. Работодатель принимает на себя обязательство по выплате ежемесячной компенсационной выплаты Работникам, находящимся в оплачиваемом  отпуске по уходу за ребенком от 1,5 до 3-х лет в размере 1200 рублей.</w:t>
      </w:r>
    </w:p>
    <w:p w14:paraId="57599EFA"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В филиале </w:t>
      </w:r>
      <w:r w:rsidR="0031244B">
        <w:rPr>
          <w:rFonts w:ascii="Myriad Pro" w:eastAsia="Calibri" w:hAnsi="Myriad Pro"/>
          <w:sz w:val="26"/>
          <w:szCs w:val="26"/>
        </w:rPr>
        <w:t>ПАО </w:t>
      </w:r>
      <w:r w:rsidRPr="0038504B">
        <w:rPr>
          <w:rFonts w:ascii="Myriad Pro" w:eastAsia="Calibri" w:hAnsi="Myriad Pro"/>
          <w:sz w:val="26"/>
          <w:szCs w:val="26"/>
        </w:rPr>
        <w:t>«МРСК Юга» - «Астраханьэнерго» по состоянию на 20 марта 2016 года  33 сотрудника находятся в отпуске по уходу за ребенком в возрасте от 1,5 до 3-х лет (список прилагается). В 2018 году затраты на ежемесячные компенсационные выплаты составят 475,200 тыс. руб.</w:t>
      </w:r>
    </w:p>
    <w:p w14:paraId="2434CB6B"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Итого Компенсации затрат работникам прочие на 2018 год – 890,407 тыс. руб.</w:t>
      </w:r>
    </w:p>
    <w:p w14:paraId="186C7F3F" w14:textId="77777777" w:rsidR="0038504B" w:rsidRPr="0038504B" w:rsidRDefault="0038504B" w:rsidP="00792F04">
      <w:pPr>
        <w:tabs>
          <w:tab w:val="left" w:pos="142"/>
          <w:tab w:val="left" w:pos="426"/>
        </w:tabs>
        <w:spacing w:after="0" w:line="360" w:lineRule="auto"/>
        <w:ind w:left="709" w:firstLine="709"/>
        <w:jc w:val="both"/>
        <w:rPr>
          <w:rFonts w:ascii="Myriad Pro" w:eastAsia="Calibri" w:hAnsi="Myriad Pro"/>
          <w:sz w:val="26"/>
          <w:szCs w:val="26"/>
        </w:rPr>
      </w:pPr>
    </w:p>
    <w:p w14:paraId="155A5048" w14:textId="77777777" w:rsidR="0038504B" w:rsidRPr="003839E2" w:rsidRDefault="0038504B" w:rsidP="003839E2">
      <w:pPr>
        <w:keepNext/>
        <w:spacing w:after="0" w:line="360" w:lineRule="auto"/>
        <w:contextualSpacing/>
        <w:jc w:val="both"/>
        <w:rPr>
          <w:rFonts w:ascii="Myriad Pro" w:eastAsia="Calibri" w:hAnsi="Myriad Pro" w:cs="Times New Roman"/>
          <w:b/>
          <w:color w:val="000000" w:themeColor="text1"/>
          <w:sz w:val="26"/>
          <w:szCs w:val="26"/>
          <w:u w:val="single"/>
        </w:rPr>
      </w:pPr>
      <w:r w:rsidRPr="003839E2">
        <w:rPr>
          <w:rFonts w:ascii="Myriad Pro" w:eastAsia="Calibri" w:hAnsi="Myriad Pro" w:cs="Times New Roman"/>
          <w:b/>
          <w:color w:val="000000" w:themeColor="text1"/>
          <w:sz w:val="26"/>
          <w:szCs w:val="26"/>
          <w:u w:val="single"/>
        </w:rPr>
        <w:t xml:space="preserve"> </w:t>
      </w:r>
      <w:bookmarkStart w:id="82" w:name="_Toc478134554"/>
      <w:bookmarkStart w:id="83" w:name="_Toc480899735"/>
      <w:r w:rsidRPr="003839E2">
        <w:rPr>
          <w:rFonts w:ascii="Myriad Pro" w:eastAsia="Calibri" w:hAnsi="Myriad Pro" w:cs="Times New Roman"/>
          <w:b/>
          <w:color w:val="000000" w:themeColor="text1"/>
          <w:sz w:val="26"/>
          <w:szCs w:val="26"/>
          <w:u w:val="single"/>
        </w:rPr>
        <w:t>Выплаты социального характера - пенсионерам и сторонним лицам</w:t>
      </w:r>
      <w:bookmarkEnd w:id="82"/>
      <w:bookmarkEnd w:id="83"/>
    </w:p>
    <w:p w14:paraId="44C69D11" w14:textId="77777777" w:rsidR="0038504B" w:rsidRPr="003839E2" w:rsidRDefault="0038504B" w:rsidP="003839E2">
      <w:pPr>
        <w:keepNext/>
        <w:spacing w:after="0" w:line="360" w:lineRule="auto"/>
        <w:contextualSpacing/>
        <w:jc w:val="both"/>
        <w:rPr>
          <w:rFonts w:ascii="Myriad Pro" w:eastAsia="Calibri" w:hAnsi="Myriad Pro" w:cs="Times New Roman"/>
          <w:b/>
          <w:i/>
          <w:iCs/>
          <w:color w:val="000000" w:themeColor="text1"/>
          <w:sz w:val="26"/>
          <w:szCs w:val="26"/>
        </w:rPr>
      </w:pPr>
      <w:bookmarkStart w:id="84" w:name="_Toc478134555"/>
      <w:bookmarkStart w:id="85" w:name="_Toc480899736"/>
      <w:r w:rsidRPr="003839E2">
        <w:rPr>
          <w:rFonts w:ascii="Myriad Pro" w:eastAsia="Calibri" w:hAnsi="Myriad Pro" w:cs="Times New Roman"/>
          <w:b/>
          <w:i/>
          <w:iCs/>
          <w:color w:val="000000" w:themeColor="text1"/>
          <w:sz w:val="26"/>
          <w:szCs w:val="26"/>
        </w:rPr>
        <w:t>Материальная помощь семье на погребение пенсионеров (ветеранов)</w:t>
      </w:r>
      <w:bookmarkEnd w:id="84"/>
      <w:bookmarkEnd w:id="85"/>
    </w:p>
    <w:p w14:paraId="128476E3" w14:textId="77777777" w:rsidR="0038504B" w:rsidRPr="0038504B" w:rsidRDefault="0038504B" w:rsidP="00C876AB">
      <w:pPr>
        <w:spacing w:after="0" w:line="360" w:lineRule="auto"/>
        <w:ind w:firstLine="567"/>
        <w:jc w:val="both"/>
        <w:rPr>
          <w:rFonts w:ascii="Myriad Pro" w:eastAsia="Calibri" w:hAnsi="Myriad Pro"/>
          <w:b/>
          <w:sz w:val="26"/>
          <w:szCs w:val="26"/>
        </w:rPr>
      </w:pPr>
      <w:r w:rsidRPr="0038504B">
        <w:rPr>
          <w:rFonts w:ascii="Myriad Pro" w:eastAsia="Calibri" w:hAnsi="Myriad Pro"/>
          <w:sz w:val="26"/>
          <w:szCs w:val="26"/>
        </w:rPr>
        <w:t xml:space="preserve"> В соответствии с п. 6.2.1.5 Коллективного договора </w:t>
      </w:r>
      <w:r w:rsidR="0031244B">
        <w:rPr>
          <w:rFonts w:ascii="Myriad Pro" w:eastAsia="Calibri" w:hAnsi="Myriad Pro"/>
          <w:sz w:val="26"/>
          <w:szCs w:val="26"/>
        </w:rPr>
        <w:t>ПАО </w:t>
      </w:r>
      <w:r w:rsidRPr="0038504B">
        <w:rPr>
          <w:rFonts w:ascii="Myriad Pro" w:eastAsia="Calibri" w:hAnsi="Myriad Pro"/>
          <w:sz w:val="26"/>
          <w:szCs w:val="26"/>
        </w:rPr>
        <w:t xml:space="preserve">«МРСК Юга» на 2016-2018 гг. Работодатель принимает на себя обязательство по выплате единовременной материальной помощи семье умершего на организацию похорон ветеранов Общества, стаж работы которых составил в Обществе от 20 лет и выше, в  размере 7,700 тыс. руб. </w:t>
      </w:r>
    </w:p>
    <w:p w14:paraId="7ED1908B"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В расчете 2018 года учтено 7 выплат на основании факта 2016 года.</w:t>
      </w:r>
    </w:p>
    <w:tbl>
      <w:tblPr>
        <w:tblW w:w="9399" w:type="dxa"/>
        <w:tblInd w:w="93" w:type="dxa"/>
        <w:tblLayout w:type="fixed"/>
        <w:tblLook w:val="04A0" w:firstRow="1" w:lastRow="0" w:firstColumn="1" w:lastColumn="0" w:noHBand="0" w:noVBand="1"/>
      </w:tblPr>
      <w:tblGrid>
        <w:gridCol w:w="4707"/>
        <w:gridCol w:w="1656"/>
        <w:gridCol w:w="1656"/>
        <w:gridCol w:w="1380"/>
      </w:tblGrid>
      <w:tr w:rsidR="003839E2" w:rsidRPr="003839E2" w14:paraId="74249042" w14:textId="77777777" w:rsidTr="003839E2">
        <w:trPr>
          <w:trHeight w:val="628"/>
        </w:trPr>
        <w:tc>
          <w:tcPr>
            <w:tcW w:w="47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A31989"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lastRenderedPageBreak/>
              <w:t>Наименование статьи затрат</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176C1F"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Количество выплат</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BA274"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Выплата по 1 заявлению</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3F0AA"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Итого (тыс. руб.)</w:t>
            </w:r>
          </w:p>
        </w:tc>
      </w:tr>
      <w:tr w:rsidR="0038504B" w:rsidRPr="003839E2" w14:paraId="4074C809" w14:textId="77777777" w:rsidTr="003839E2">
        <w:trPr>
          <w:trHeight w:val="314"/>
        </w:trPr>
        <w:tc>
          <w:tcPr>
            <w:tcW w:w="4707" w:type="dxa"/>
            <w:tcBorders>
              <w:top w:val="single" w:sz="4" w:space="0" w:color="FFFFFF" w:themeColor="background1"/>
              <w:left w:val="single" w:sz="4" w:space="0" w:color="auto"/>
              <w:bottom w:val="single" w:sz="4" w:space="0" w:color="auto"/>
              <w:right w:val="single" w:sz="4" w:space="0" w:color="auto"/>
            </w:tcBorders>
          </w:tcPr>
          <w:p w14:paraId="39BF2BDD" w14:textId="77777777" w:rsidR="0038504B" w:rsidRPr="003839E2" w:rsidRDefault="0038504B" w:rsidP="00792F04">
            <w:pPr>
              <w:spacing w:after="0" w:line="240" w:lineRule="auto"/>
              <w:rPr>
                <w:rFonts w:ascii="Myriad Pro" w:hAnsi="Myriad Pro"/>
                <w:color w:val="000000"/>
              </w:rPr>
            </w:pPr>
            <w:r w:rsidRPr="003839E2">
              <w:rPr>
                <w:rFonts w:ascii="Myriad Pro" w:hAnsi="Myriad Pro"/>
                <w:color w:val="000000"/>
              </w:rPr>
              <w:t>Материальная помощь на погребение пенсионеров</w:t>
            </w:r>
          </w:p>
        </w:tc>
        <w:tc>
          <w:tcPr>
            <w:tcW w:w="165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60288BC"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7</w:t>
            </w:r>
          </w:p>
        </w:tc>
        <w:tc>
          <w:tcPr>
            <w:tcW w:w="1656" w:type="dxa"/>
            <w:tcBorders>
              <w:top w:val="single" w:sz="4" w:space="0" w:color="FFFFFF" w:themeColor="background1"/>
              <w:left w:val="nil"/>
              <w:bottom w:val="single" w:sz="4" w:space="0" w:color="auto"/>
              <w:right w:val="single" w:sz="4" w:space="0" w:color="auto"/>
            </w:tcBorders>
            <w:shd w:val="clear" w:color="auto" w:fill="auto"/>
            <w:vAlign w:val="center"/>
          </w:tcPr>
          <w:p w14:paraId="5A449120"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7,700</w:t>
            </w:r>
          </w:p>
        </w:tc>
        <w:tc>
          <w:tcPr>
            <w:tcW w:w="1380" w:type="dxa"/>
            <w:tcBorders>
              <w:top w:val="single" w:sz="4" w:space="0" w:color="FFFFFF" w:themeColor="background1"/>
              <w:left w:val="nil"/>
              <w:bottom w:val="single" w:sz="4" w:space="0" w:color="auto"/>
              <w:right w:val="single" w:sz="4" w:space="0" w:color="auto"/>
            </w:tcBorders>
            <w:shd w:val="clear" w:color="auto" w:fill="auto"/>
            <w:vAlign w:val="center"/>
          </w:tcPr>
          <w:p w14:paraId="13806A25"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53,900</w:t>
            </w:r>
          </w:p>
        </w:tc>
      </w:tr>
    </w:tbl>
    <w:p w14:paraId="5B2ADCC1" w14:textId="77777777" w:rsidR="0038504B" w:rsidRPr="0038504B" w:rsidRDefault="0038504B" w:rsidP="00792F04">
      <w:pPr>
        <w:spacing w:after="0" w:line="360" w:lineRule="auto"/>
        <w:ind w:firstLine="709"/>
        <w:rPr>
          <w:rFonts w:ascii="Myriad Pro" w:eastAsia="Calibri" w:hAnsi="Myriad Pro"/>
          <w:b/>
          <w:sz w:val="26"/>
          <w:szCs w:val="26"/>
        </w:rPr>
      </w:pPr>
    </w:p>
    <w:p w14:paraId="1663D000" w14:textId="77777777" w:rsidR="0038504B" w:rsidRPr="003839E2" w:rsidRDefault="0038504B" w:rsidP="00792F04">
      <w:pPr>
        <w:spacing w:after="0" w:line="360" w:lineRule="auto"/>
        <w:contextualSpacing/>
        <w:jc w:val="both"/>
        <w:rPr>
          <w:rFonts w:ascii="Myriad Pro" w:eastAsia="Calibri" w:hAnsi="Myriad Pro" w:cs="Times New Roman"/>
          <w:b/>
          <w:i/>
          <w:iCs/>
          <w:color w:val="000000" w:themeColor="text1"/>
          <w:sz w:val="26"/>
          <w:szCs w:val="26"/>
        </w:rPr>
      </w:pPr>
      <w:bookmarkStart w:id="86" w:name="_Toc478134556"/>
      <w:bookmarkStart w:id="87" w:name="_Toc480899737"/>
      <w:r w:rsidRPr="003839E2">
        <w:rPr>
          <w:rFonts w:ascii="Myriad Pro" w:eastAsia="Calibri" w:hAnsi="Myriad Pro" w:cs="Times New Roman"/>
          <w:b/>
          <w:i/>
          <w:iCs/>
          <w:color w:val="000000" w:themeColor="text1"/>
          <w:sz w:val="26"/>
          <w:szCs w:val="26"/>
        </w:rPr>
        <w:t>Материальная помощь неработающим пенсионерам (ветеранам)</w:t>
      </w:r>
      <w:bookmarkEnd w:id="86"/>
      <w:bookmarkEnd w:id="87"/>
    </w:p>
    <w:p w14:paraId="0E2F5B75"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В соответствии с п.6.2.1. Положения о работе с ветеранами </w:t>
      </w:r>
      <w:r w:rsidR="0031244B">
        <w:rPr>
          <w:rFonts w:ascii="Myriad Pro" w:eastAsia="Calibri" w:hAnsi="Myriad Pro"/>
          <w:sz w:val="26"/>
          <w:szCs w:val="26"/>
        </w:rPr>
        <w:t>ПАО </w:t>
      </w:r>
      <w:r w:rsidRPr="0038504B">
        <w:rPr>
          <w:rFonts w:ascii="Myriad Pro" w:eastAsia="Calibri" w:hAnsi="Myriad Pro"/>
          <w:sz w:val="26"/>
          <w:szCs w:val="26"/>
        </w:rPr>
        <w:t xml:space="preserve">«МРСК Юга», утвержденного приказом </w:t>
      </w:r>
      <w:r w:rsidR="0031244B">
        <w:rPr>
          <w:rFonts w:ascii="Myriad Pro" w:eastAsia="Calibri" w:hAnsi="Myriad Pro"/>
          <w:sz w:val="26"/>
          <w:szCs w:val="26"/>
        </w:rPr>
        <w:t>ПАО </w:t>
      </w:r>
      <w:r w:rsidRPr="0038504B">
        <w:rPr>
          <w:rFonts w:ascii="Myriad Pro" w:eastAsia="Calibri" w:hAnsi="Myriad Pro"/>
          <w:sz w:val="26"/>
          <w:szCs w:val="26"/>
        </w:rPr>
        <w:t xml:space="preserve">«МРСК Юга» от 23 марта 2016 г. </w:t>
      </w:r>
      <w:r w:rsidR="0031244B">
        <w:rPr>
          <w:rFonts w:ascii="Myriad Pro" w:eastAsia="Calibri" w:hAnsi="Myriad Pro"/>
          <w:sz w:val="26"/>
          <w:szCs w:val="26"/>
        </w:rPr>
        <w:t>№ </w:t>
      </w:r>
      <w:r w:rsidRPr="0038504B">
        <w:rPr>
          <w:rFonts w:ascii="Myriad Pro" w:eastAsia="Calibri" w:hAnsi="Myriad Pro"/>
          <w:sz w:val="26"/>
          <w:szCs w:val="26"/>
        </w:rPr>
        <w:t xml:space="preserve">162 «О работе с ветеранами </w:t>
      </w:r>
      <w:r w:rsidR="0031244B">
        <w:rPr>
          <w:rFonts w:ascii="Myriad Pro" w:eastAsia="Calibri" w:hAnsi="Myriad Pro"/>
          <w:sz w:val="26"/>
          <w:szCs w:val="26"/>
        </w:rPr>
        <w:t>ПАО </w:t>
      </w:r>
      <w:r w:rsidRPr="0038504B">
        <w:rPr>
          <w:rFonts w:ascii="Myriad Pro" w:eastAsia="Calibri" w:hAnsi="Myriad Pro"/>
          <w:sz w:val="26"/>
          <w:szCs w:val="26"/>
        </w:rPr>
        <w:t>«МРСК Юга» Работодатель принимает на себя обязательство по выплате единовременной материальной помощи ветеранам Общества, оказавшимся в тяжёлой жизненной ситуации.</w:t>
      </w:r>
    </w:p>
    <w:p w14:paraId="49D4479C"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В 2018 году планируется выплата 8 человекам по 5,000 тыс. руб. каждому ветерану на основании факта 2016 года:</w:t>
      </w:r>
    </w:p>
    <w:tbl>
      <w:tblPr>
        <w:tblW w:w="9339" w:type="dxa"/>
        <w:tblInd w:w="93" w:type="dxa"/>
        <w:tblLayout w:type="fixed"/>
        <w:tblLook w:val="04A0" w:firstRow="1" w:lastRow="0" w:firstColumn="1" w:lastColumn="0" w:noHBand="0" w:noVBand="1"/>
      </w:tblPr>
      <w:tblGrid>
        <w:gridCol w:w="4951"/>
        <w:gridCol w:w="1645"/>
        <w:gridCol w:w="1372"/>
        <w:gridCol w:w="1371"/>
      </w:tblGrid>
      <w:tr w:rsidR="003839E2" w:rsidRPr="003839E2" w14:paraId="2281EDB3" w14:textId="77777777" w:rsidTr="003839E2">
        <w:trPr>
          <w:trHeight w:val="605"/>
        </w:trPr>
        <w:tc>
          <w:tcPr>
            <w:tcW w:w="4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CBF6AC"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Наименование статьи затрат</w:t>
            </w:r>
          </w:p>
        </w:tc>
        <w:tc>
          <w:tcPr>
            <w:tcW w:w="16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C31DDD"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Количество ветеранов</w:t>
            </w:r>
          </w:p>
          <w:p w14:paraId="1E5DB161"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(чел.)</w:t>
            </w:r>
          </w:p>
        </w:tc>
        <w:tc>
          <w:tcPr>
            <w:tcW w:w="13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AA717"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Выплата на 1 ветерана (тыс. руб.)</w:t>
            </w:r>
          </w:p>
        </w:tc>
        <w:tc>
          <w:tcPr>
            <w:tcW w:w="1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8D076"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Итого (тыс. руб.)</w:t>
            </w:r>
          </w:p>
        </w:tc>
      </w:tr>
      <w:tr w:rsidR="0038504B" w:rsidRPr="003839E2" w14:paraId="32F4262A" w14:textId="77777777" w:rsidTr="003839E2">
        <w:trPr>
          <w:trHeight w:val="302"/>
        </w:trPr>
        <w:tc>
          <w:tcPr>
            <w:tcW w:w="4951" w:type="dxa"/>
            <w:tcBorders>
              <w:top w:val="single" w:sz="4" w:space="0" w:color="FFFFFF" w:themeColor="background1"/>
              <w:left w:val="single" w:sz="4" w:space="0" w:color="auto"/>
              <w:bottom w:val="single" w:sz="4" w:space="0" w:color="auto"/>
              <w:right w:val="single" w:sz="4" w:space="0" w:color="auto"/>
            </w:tcBorders>
          </w:tcPr>
          <w:p w14:paraId="6D88B3A8" w14:textId="77777777" w:rsidR="0038504B" w:rsidRPr="003839E2" w:rsidRDefault="0038504B" w:rsidP="00792F04">
            <w:pPr>
              <w:spacing w:after="0" w:line="240" w:lineRule="auto"/>
              <w:rPr>
                <w:rFonts w:ascii="Myriad Pro" w:hAnsi="Myriad Pro"/>
                <w:color w:val="000000"/>
              </w:rPr>
            </w:pPr>
            <w:r w:rsidRPr="003839E2">
              <w:rPr>
                <w:rFonts w:ascii="Myriad Pro" w:hAnsi="Myriad Pro"/>
                <w:color w:val="000000"/>
              </w:rPr>
              <w:t>Материальная помощь неработающим ветеранам (пенсионерам)</w:t>
            </w:r>
          </w:p>
        </w:tc>
        <w:tc>
          <w:tcPr>
            <w:tcW w:w="164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06126BF"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8</w:t>
            </w:r>
          </w:p>
        </w:tc>
        <w:tc>
          <w:tcPr>
            <w:tcW w:w="1372" w:type="dxa"/>
            <w:tcBorders>
              <w:top w:val="single" w:sz="4" w:space="0" w:color="FFFFFF" w:themeColor="background1"/>
              <w:left w:val="nil"/>
              <w:bottom w:val="single" w:sz="4" w:space="0" w:color="auto"/>
              <w:right w:val="single" w:sz="4" w:space="0" w:color="auto"/>
            </w:tcBorders>
            <w:shd w:val="clear" w:color="auto" w:fill="auto"/>
            <w:vAlign w:val="center"/>
          </w:tcPr>
          <w:p w14:paraId="1A184AD3"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5,00</w:t>
            </w:r>
          </w:p>
        </w:tc>
        <w:tc>
          <w:tcPr>
            <w:tcW w:w="1371" w:type="dxa"/>
            <w:tcBorders>
              <w:top w:val="single" w:sz="4" w:space="0" w:color="FFFFFF" w:themeColor="background1"/>
              <w:left w:val="nil"/>
              <w:bottom w:val="single" w:sz="4" w:space="0" w:color="auto"/>
              <w:right w:val="single" w:sz="4" w:space="0" w:color="auto"/>
            </w:tcBorders>
            <w:shd w:val="clear" w:color="auto" w:fill="auto"/>
            <w:vAlign w:val="center"/>
          </w:tcPr>
          <w:p w14:paraId="30FB4789"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40,000</w:t>
            </w:r>
          </w:p>
        </w:tc>
      </w:tr>
    </w:tbl>
    <w:p w14:paraId="5B68F977" w14:textId="77777777" w:rsidR="0038504B" w:rsidRPr="0038504B" w:rsidRDefault="0038504B" w:rsidP="00792F04">
      <w:pPr>
        <w:spacing w:after="0" w:line="360" w:lineRule="auto"/>
        <w:ind w:firstLine="709"/>
        <w:jc w:val="both"/>
        <w:rPr>
          <w:rFonts w:ascii="Myriad Pro" w:eastAsia="Calibri" w:hAnsi="Myriad Pro"/>
          <w:sz w:val="26"/>
          <w:szCs w:val="26"/>
        </w:rPr>
      </w:pPr>
    </w:p>
    <w:p w14:paraId="65372CC2" w14:textId="77777777" w:rsidR="0038504B" w:rsidRPr="00792F04" w:rsidRDefault="0038504B" w:rsidP="00792F04">
      <w:pPr>
        <w:spacing w:after="0" w:line="360" w:lineRule="auto"/>
        <w:contextualSpacing/>
        <w:jc w:val="both"/>
        <w:rPr>
          <w:rFonts w:ascii="Myriad Pro" w:eastAsia="Calibri" w:hAnsi="Myriad Pro" w:cs="Times New Roman"/>
          <w:b/>
          <w:color w:val="000000" w:themeColor="text1"/>
          <w:sz w:val="26"/>
          <w:szCs w:val="26"/>
        </w:rPr>
      </w:pPr>
      <w:bookmarkStart w:id="88" w:name="_Toc478134557"/>
      <w:bookmarkStart w:id="89" w:name="_Toc480899738"/>
      <w:r w:rsidRPr="00792F04">
        <w:rPr>
          <w:rFonts w:ascii="Myriad Pro" w:eastAsia="Calibri" w:hAnsi="Myriad Pro" w:cs="Times New Roman"/>
          <w:b/>
          <w:color w:val="000000" w:themeColor="text1"/>
          <w:sz w:val="26"/>
          <w:szCs w:val="26"/>
        </w:rPr>
        <w:t>Материальная помощь участникам ВОВ</w:t>
      </w:r>
      <w:bookmarkEnd w:id="88"/>
      <w:bookmarkEnd w:id="89"/>
    </w:p>
    <w:p w14:paraId="10BD0936"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В соответствии с п. 6.2.1.1 Коллективного договора </w:t>
      </w:r>
      <w:r w:rsidR="0031244B">
        <w:rPr>
          <w:rFonts w:ascii="Myriad Pro" w:eastAsia="Calibri" w:hAnsi="Myriad Pro"/>
          <w:sz w:val="26"/>
          <w:szCs w:val="26"/>
        </w:rPr>
        <w:t>ПАО </w:t>
      </w:r>
      <w:r w:rsidRPr="0038504B">
        <w:rPr>
          <w:rFonts w:ascii="Myriad Pro" w:eastAsia="Calibri" w:hAnsi="Myriad Pro"/>
          <w:sz w:val="26"/>
          <w:szCs w:val="26"/>
        </w:rPr>
        <w:t>«МРСК Юга» на 2016-2018 гг. Работодатель принимает на себя обязательство по выплате единовременной материальной помощи участникам Великой Отечественной войны и Труженикам тыла к празднику Дня Победы в размере 5,000 тыс. руб. на каждого ветерана.</w:t>
      </w:r>
    </w:p>
    <w:p w14:paraId="3F172453"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В </w:t>
      </w:r>
      <w:r w:rsidR="0031244B">
        <w:rPr>
          <w:rFonts w:ascii="Myriad Pro" w:eastAsia="Calibri" w:hAnsi="Myriad Pro"/>
          <w:sz w:val="26"/>
          <w:szCs w:val="26"/>
        </w:rPr>
        <w:t>ПАО </w:t>
      </w:r>
      <w:r w:rsidRPr="0038504B">
        <w:rPr>
          <w:rFonts w:ascii="Myriad Pro" w:eastAsia="Calibri" w:hAnsi="Myriad Pro"/>
          <w:sz w:val="26"/>
          <w:szCs w:val="26"/>
        </w:rPr>
        <w:t>«МРСК Юга» - «Астраханьэнерго» 19 участников Великой Отечественной войны и Тружеников тыла, работавших в филиале. Количество ветеранов ВОВ подтверждено списком.</w:t>
      </w:r>
    </w:p>
    <w:tbl>
      <w:tblPr>
        <w:tblW w:w="9397" w:type="dxa"/>
        <w:tblInd w:w="93" w:type="dxa"/>
        <w:tblLayout w:type="fixed"/>
        <w:tblLook w:val="04A0" w:firstRow="1" w:lastRow="0" w:firstColumn="1" w:lastColumn="0" w:noHBand="0" w:noVBand="1"/>
      </w:tblPr>
      <w:tblGrid>
        <w:gridCol w:w="4982"/>
        <w:gridCol w:w="1656"/>
        <w:gridCol w:w="1380"/>
        <w:gridCol w:w="1379"/>
      </w:tblGrid>
      <w:tr w:rsidR="003839E2" w:rsidRPr="003839E2" w14:paraId="61D3D43C" w14:textId="77777777" w:rsidTr="003839E2">
        <w:trPr>
          <w:trHeight w:val="646"/>
        </w:trPr>
        <w:tc>
          <w:tcPr>
            <w:tcW w:w="4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D95778"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Наименование статьи затрат</w:t>
            </w:r>
          </w:p>
        </w:tc>
        <w:tc>
          <w:tcPr>
            <w:tcW w:w="16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D9633"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Количество ветеранов</w:t>
            </w:r>
          </w:p>
          <w:p w14:paraId="7477E2E3"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(чел.)</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81FCB"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Выплата на 1 ветерана (тыс. руб.)</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87602"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Итого (тыс. руб.)</w:t>
            </w:r>
          </w:p>
        </w:tc>
      </w:tr>
      <w:tr w:rsidR="0038504B" w:rsidRPr="003839E2" w14:paraId="23E61897" w14:textId="77777777" w:rsidTr="003839E2">
        <w:trPr>
          <w:trHeight w:val="323"/>
        </w:trPr>
        <w:tc>
          <w:tcPr>
            <w:tcW w:w="4982" w:type="dxa"/>
            <w:tcBorders>
              <w:top w:val="single" w:sz="4" w:space="0" w:color="FFFFFF" w:themeColor="background1"/>
              <w:left w:val="single" w:sz="4" w:space="0" w:color="auto"/>
              <w:bottom w:val="single" w:sz="4" w:space="0" w:color="auto"/>
              <w:right w:val="single" w:sz="4" w:space="0" w:color="auto"/>
            </w:tcBorders>
          </w:tcPr>
          <w:p w14:paraId="1681F3C4" w14:textId="77777777" w:rsidR="0038504B" w:rsidRPr="003839E2" w:rsidRDefault="0038504B" w:rsidP="00792F04">
            <w:pPr>
              <w:spacing w:after="0" w:line="240" w:lineRule="auto"/>
              <w:rPr>
                <w:rFonts w:ascii="Myriad Pro" w:hAnsi="Myriad Pro"/>
                <w:color w:val="000000"/>
              </w:rPr>
            </w:pPr>
            <w:r w:rsidRPr="003839E2">
              <w:rPr>
                <w:rFonts w:ascii="Myriad Pro" w:hAnsi="Myriad Pro"/>
                <w:color w:val="000000"/>
              </w:rPr>
              <w:t>Материальная помощь участникам ВОВ и Труженикам тыла</w:t>
            </w:r>
          </w:p>
        </w:tc>
        <w:tc>
          <w:tcPr>
            <w:tcW w:w="165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271643F"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19</w:t>
            </w:r>
          </w:p>
        </w:tc>
        <w:tc>
          <w:tcPr>
            <w:tcW w:w="13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31F87A6"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5,000</w:t>
            </w:r>
          </w:p>
        </w:tc>
        <w:tc>
          <w:tcPr>
            <w:tcW w:w="137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BA3BF14"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95,000</w:t>
            </w:r>
          </w:p>
        </w:tc>
      </w:tr>
    </w:tbl>
    <w:p w14:paraId="4D4A26C8" w14:textId="77777777" w:rsidR="0038504B" w:rsidRPr="0038504B" w:rsidRDefault="0038504B" w:rsidP="00792F04">
      <w:pPr>
        <w:spacing w:after="0" w:line="360" w:lineRule="auto"/>
        <w:ind w:firstLine="709"/>
        <w:rPr>
          <w:rFonts w:ascii="Myriad Pro" w:eastAsia="Calibri" w:hAnsi="Myriad Pro"/>
          <w:sz w:val="26"/>
          <w:szCs w:val="26"/>
        </w:rPr>
      </w:pPr>
    </w:p>
    <w:p w14:paraId="30BE9CE6" w14:textId="77777777" w:rsidR="0038504B" w:rsidRPr="00792F04" w:rsidRDefault="0038504B" w:rsidP="00792F04">
      <w:pPr>
        <w:spacing w:after="0" w:line="360" w:lineRule="auto"/>
        <w:contextualSpacing/>
        <w:jc w:val="both"/>
        <w:rPr>
          <w:rFonts w:ascii="Myriad Pro" w:eastAsia="Calibri" w:hAnsi="Myriad Pro" w:cs="Times New Roman"/>
          <w:b/>
          <w:color w:val="000000" w:themeColor="text1"/>
          <w:sz w:val="26"/>
          <w:szCs w:val="26"/>
        </w:rPr>
      </w:pPr>
      <w:bookmarkStart w:id="90" w:name="_Toc478134558"/>
      <w:bookmarkStart w:id="91" w:name="_Toc480899739"/>
      <w:r w:rsidRPr="00792F04">
        <w:rPr>
          <w:rFonts w:ascii="Myriad Pro" w:eastAsia="Calibri" w:hAnsi="Myriad Pro" w:cs="Times New Roman"/>
          <w:b/>
          <w:color w:val="000000" w:themeColor="text1"/>
          <w:sz w:val="26"/>
          <w:szCs w:val="26"/>
        </w:rPr>
        <w:t>Материальная помощь пенсионерам ко Дню энергетика</w:t>
      </w:r>
      <w:bookmarkEnd w:id="90"/>
      <w:bookmarkEnd w:id="91"/>
    </w:p>
    <w:p w14:paraId="1B960005"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В соответствии с п. 6.2.1.2 Коллективного договора </w:t>
      </w:r>
      <w:r w:rsidR="0031244B">
        <w:rPr>
          <w:rFonts w:ascii="Myriad Pro" w:eastAsia="Calibri" w:hAnsi="Myriad Pro"/>
          <w:sz w:val="26"/>
          <w:szCs w:val="26"/>
        </w:rPr>
        <w:t>ПАО </w:t>
      </w:r>
      <w:r w:rsidRPr="0038504B">
        <w:rPr>
          <w:rFonts w:ascii="Myriad Pro" w:eastAsia="Calibri" w:hAnsi="Myriad Pro"/>
          <w:sz w:val="26"/>
          <w:szCs w:val="26"/>
        </w:rPr>
        <w:t xml:space="preserve">«МРСК Юга» на 2016-2018 гг. Работодатель принимает на себя обязательство по выплате </w:t>
      </w:r>
      <w:r w:rsidRPr="0038504B">
        <w:rPr>
          <w:rFonts w:ascii="Myriad Pro" w:eastAsia="Calibri" w:hAnsi="Myriad Pro"/>
          <w:sz w:val="26"/>
          <w:szCs w:val="26"/>
        </w:rPr>
        <w:lastRenderedPageBreak/>
        <w:t>единовременной материальной помощи ветеранам Общества, ушедшим на пенсию из Общества, ко Дню энергетика в размере 600 (шестьсот) рублей на каждого ветерана.</w:t>
      </w:r>
    </w:p>
    <w:p w14:paraId="648B78D6" w14:textId="77777777" w:rsidR="0038504B" w:rsidRPr="0038504B" w:rsidRDefault="0038504B" w:rsidP="00C876AB">
      <w:pPr>
        <w:spacing w:after="0" w:line="360" w:lineRule="auto"/>
        <w:ind w:firstLine="567"/>
        <w:jc w:val="both"/>
        <w:rPr>
          <w:rFonts w:ascii="Myriad Pro" w:eastAsia="Calibri" w:hAnsi="Myriad Pro"/>
          <w:sz w:val="26"/>
          <w:szCs w:val="26"/>
        </w:rPr>
      </w:pPr>
      <w:r w:rsidRPr="0038504B">
        <w:rPr>
          <w:rFonts w:ascii="Myriad Pro" w:eastAsia="Calibri" w:hAnsi="Myriad Pro"/>
          <w:sz w:val="26"/>
          <w:szCs w:val="26"/>
        </w:rPr>
        <w:t xml:space="preserve">В филиале </w:t>
      </w:r>
      <w:r w:rsidR="0031244B">
        <w:rPr>
          <w:rFonts w:ascii="Myriad Pro" w:eastAsia="Calibri" w:hAnsi="Myriad Pro"/>
          <w:sz w:val="26"/>
          <w:szCs w:val="26"/>
        </w:rPr>
        <w:t>ПАО </w:t>
      </w:r>
      <w:r w:rsidRPr="0038504B">
        <w:rPr>
          <w:rFonts w:ascii="Myriad Pro" w:eastAsia="Calibri" w:hAnsi="Myriad Pro"/>
          <w:sz w:val="26"/>
          <w:szCs w:val="26"/>
        </w:rPr>
        <w:t>«МРСК Юга» - «Астраханьэнерго» по состоянию на 01.01.2017 насчитывается 260 ветеранов Общества, имеющих стаж в энергетике 20 и более лет и  ушедших на пенсию из Общества (список прилагается).</w:t>
      </w:r>
    </w:p>
    <w:tbl>
      <w:tblPr>
        <w:tblW w:w="9654" w:type="dxa"/>
        <w:tblInd w:w="93" w:type="dxa"/>
        <w:tblLayout w:type="fixed"/>
        <w:tblLook w:val="04A0" w:firstRow="1" w:lastRow="0" w:firstColumn="1" w:lastColumn="0" w:noHBand="0" w:noVBand="1"/>
      </w:tblPr>
      <w:tblGrid>
        <w:gridCol w:w="5118"/>
        <w:gridCol w:w="1701"/>
        <w:gridCol w:w="1418"/>
        <w:gridCol w:w="1417"/>
      </w:tblGrid>
      <w:tr w:rsidR="003839E2" w:rsidRPr="003839E2" w14:paraId="0914C601" w14:textId="77777777" w:rsidTr="003839E2">
        <w:trPr>
          <w:trHeight w:val="600"/>
        </w:trPr>
        <w:tc>
          <w:tcPr>
            <w:tcW w:w="5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A78C59"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Наименование статьи затрат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00DAC"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Количество ветеранов</w:t>
            </w:r>
          </w:p>
          <w:p w14:paraId="3DD94312"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(чел.)</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EDD3C"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Выплата на 1 ветерана (рублей)</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A1C84" w14:textId="77777777" w:rsidR="0038504B" w:rsidRPr="003839E2" w:rsidRDefault="0038504B" w:rsidP="00792F04">
            <w:pPr>
              <w:spacing w:after="0" w:line="240" w:lineRule="auto"/>
              <w:jc w:val="center"/>
              <w:rPr>
                <w:rFonts w:ascii="Myriad Pro" w:hAnsi="Myriad Pro"/>
                <w:color w:val="FFFFFF" w:themeColor="background1"/>
              </w:rPr>
            </w:pPr>
            <w:r w:rsidRPr="003839E2">
              <w:rPr>
                <w:rFonts w:ascii="Myriad Pro" w:hAnsi="Myriad Pro"/>
                <w:color w:val="FFFFFF" w:themeColor="background1"/>
              </w:rPr>
              <w:t>Итого (тыс. руб.)</w:t>
            </w:r>
          </w:p>
        </w:tc>
      </w:tr>
      <w:tr w:rsidR="0038504B" w:rsidRPr="003839E2" w14:paraId="7C74C98E" w14:textId="77777777" w:rsidTr="003839E2">
        <w:trPr>
          <w:trHeight w:val="300"/>
        </w:trPr>
        <w:tc>
          <w:tcPr>
            <w:tcW w:w="5118" w:type="dxa"/>
            <w:tcBorders>
              <w:top w:val="single" w:sz="4" w:space="0" w:color="FFFFFF" w:themeColor="background1"/>
              <w:left w:val="single" w:sz="4" w:space="0" w:color="auto"/>
              <w:bottom w:val="single" w:sz="4" w:space="0" w:color="auto"/>
              <w:right w:val="single" w:sz="4" w:space="0" w:color="auto"/>
            </w:tcBorders>
          </w:tcPr>
          <w:p w14:paraId="7CFCC3DD" w14:textId="77777777" w:rsidR="0038504B" w:rsidRPr="003839E2" w:rsidRDefault="0038504B" w:rsidP="00792F04">
            <w:pPr>
              <w:spacing w:after="0" w:line="240" w:lineRule="auto"/>
              <w:rPr>
                <w:rFonts w:ascii="Myriad Pro" w:hAnsi="Myriad Pro"/>
                <w:color w:val="000000"/>
              </w:rPr>
            </w:pPr>
            <w:r w:rsidRPr="003839E2">
              <w:rPr>
                <w:rFonts w:ascii="Myriad Pro" w:hAnsi="Myriad Pro"/>
                <w:color w:val="000000"/>
              </w:rPr>
              <w:t>Материальная помощь ветеранам Общества ко Дню энергетика</w:t>
            </w:r>
          </w:p>
        </w:tc>
        <w:tc>
          <w:tcPr>
            <w:tcW w:w="170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7F2FBA3"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260</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tcPr>
          <w:p w14:paraId="0FAC438E"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600</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tcPr>
          <w:p w14:paraId="5EA85FEC" w14:textId="77777777" w:rsidR="0038504B" w:rsidRPr="003839E2" w:rsidRDefault="0038504B" w:rsidP="00792F04">
            <w:pPr>
              <w:spacing w:after="0" w:line="240" w:lineRule="auto"/>
              <w:jc w:val="center"/>
              <w:rPr>
                <w:rFonts w:ascii="Myriad Pro" w:hAnsi="Myriad Pro"/>
                <w:color w:val="000000"/>
              </w:rPr>
            </w:pPr>
            <w:r w:rsidRPr="003839E2">
              <w:rPr>
                <w:rFonts w:ascii="Myriad Pro" w:hAnsi="Myriad Pro"/>
                <w:color w:val="000000"/>
              </w:rPr>
              <w:t>156,000</w:t>
            </w:r>
          </w:p>
        </w:tc>
      </w:tr>
    </w:tbl>
    <w:p w14:paraId="27655136" w14:textId="77777777" w:rsidR="006B4B7D" w:rsidRDefault="006B4B7D" w:rsidP="00792F04">
      <w:pPr>
        <w:spacing w:after="0" w:line="360" w:lineRule="auto"/>
        <w:jc w:val="both"/>
        <w:rPr>
          <w:rFonts w:ascii="Myriad Pro" w:eastAsia="Calibri" w:hAnsi="Myriad Pro" w:cs="Times New Roman"/>
          <w:color w:val="000000" w:themeColor="text1"/>
          <w:sz w:val="26"/>
          <w:szCs w:val="26"/>
        </w:rPr>
      </w:pPr>
    </w:p>
    <w:p w14:paraId="74E94B92" w14:textId="77777777" w:rsidR="00D00DA3" w:rsidRDefault="00D00DA3" w:rsidP="00C876A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обоснование расходов представлены следующие материалы:</w:t>
      </w:r>
    </w:p>
    <w:p w14:paraId="350520C4" w14:textId="77777777" w:rsidR="00D00DA3" w:rsidRDefault="00D00DA3" w:rsidP="00C876A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Договор со Сбербанком на обслуживание по системе «Клиент – Банк»;</w:t>
      </w:r>
    </w:p>
    <w:p w14:paraId="20C6DB71" w14:textId="77777777" w:rsidR="00D00DA3" w:rsidRDefault="00D00DA3" w:rsidP="00C876A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Список работников 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-«Астраханьэнерго» с указанием возраста и количества детей, находящихся в семье сотрудника филиала;</w:t>
      </w:r>
    </w:p>
    <w:p w14:paraId="07DD4889" w14:textId="77777777" w:rsidR="00D00DA3" w:rsidRDefault="00D00DA3" w:rsidP="00C876A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Список ветеранов 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-«Астраханьэнерго»;</w:t>
      </w:r>
    </w:p>
    <w:p w14:paraId="4F345203" w14:textId="77777777" w:rsidR="00D00DA3" w:rsidRDefault="00D00DA3" w:rsidP="00C876A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Коллективный договор с сотрудниками 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-«Астраханьэнерго» срок действия с 2016по 2018 год с возможностью пролонгации;</w:t>
      </w:r>
    </w:p>
    <w:p w14:paraId="253B174E" w14:textId="77777777" w:rsidR="00D00DA3" w:rsidRDefault="00D00DA3" w:rsidP="00C876A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Расчет размера отчислений в профсоюз организации;</w:t>
      </w:r>
    </w:p>
    <w:p w14:paraId="66F9D97C" w14:textId="77777777" w:rsidR="00D00DA3" w:rsidRDefault="00D00DA3" w:rsidP="00C876A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Положение о </w:t>
      </w:r>
      <w:r w:rsidR="002333C7">
        <w:rPr>
          <w:rFonts w:ascii="Myriad Pro" w:hAnsi="Myriad Pro"/>
          <w:color w:val="000000" w:themeColor="text1"/>
          <w:sz w:val="26"/>
          <w:szCs w:val="26"/>
        </w:rPr>
        <w:t xml:space="preserve">материальных выплатах сотрудникам филиала </w:t>
      </w:r>
      <w:r w:rsidR="0031244B">
        <w:rPr>
          <w:rFonts w:ascii="Myriad Pro" w:hAnsi="Myriad Pro"/>
          <w:color w:val="000000" w:themeColor="text1"/>
          <w:sz w:val="26"/>
          <w:szCs w:val="26"/>
        </w:rPr>
        <w:t>ПАО </w:t>
      </w:r>
      <w:r w:rsidR="002333C7">
        <w:rPr>
          <w:rFonts w:ascii="Myriad Pro" w:hAnsi="Myriad Pro"/>
          <w:color w:val="000000" w:themeColor="text1"/>
          <w:sz w:val="26"/>
          <w:szCs w:val="26"/>
        </w:rPr>
        <w:t>«МРСК Юга» - «Астраханьэнерго»;</w:t>
      </w:r>
    </w:p>
    <w:p w14:paraId="1A195532" w14:textId="77777777" w:rsidR="002333C7" w:rsidRDefault="002333C7" w:rsidP="00C876A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Список сотрудников 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-«Астраханьэнерго» у которых наступает пенсионный возраст в течение периода регулирования с указанием стажа работы в сфере электроэнергетики;</w:t>
      </w:r>
    </w:p>
    <w:p w14:paraId="58E62F43" w14:textId="77777777" w:rsidR="002333C7" w:rsidRDefault="002333C7" w:rsidP="00C876A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Список сотрудников 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 «Астраханьэнерго» призывного возраста;</w:t>
      </w:r>
    </w:p>
    <w:p w14:paraId="11AFFDDA" w14:textId="77777777" w:rsidR="002333C7" w:rsidRDefault="002333C7" w:rsidP="00C876A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Положение о предоставлении путевок работникам в детские оздоровительные пансионаты;</w:t>
      </w:r>
    </w:p>
    <w:p w14:paraId="27AA45E0" w14:textId="77777777" w:rsidR="002333C7" w:rsidRDefault="002333C7" w:rsidP="00C876A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Список сотрудников 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-«Астраханьэнерго» семьи которых отнесены к многодетным семьям;</w:t>
      </w:r>
    </w:p>
    <w:p w14:paraId="4A476642" w14:textId="77777777" w:rsidR="002333C7" w:rsidRPr="00D00DA3" w:rsidRDefault="002333C7" w:rsidP="00C876AB">
      <w:pPr>
        <w:pStyle w:val="a3"/>
        <w:numPr>
          <w:ilvl w:val="0"/>
          <w:numId w:val="58"/>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Служебные записки и расчеты по предлагаемым расходам на дополнительные выплаты сотрудникам 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w:t>
      </w:r>
      <w:r w:rsidR="00792F04">
        <w:rPr>
          <w:rFonts w:ascii="Myriad Pro" w:hAnsi="Myriad Pro"/>
          <w:color w:val="000000" w:themeColor="text1"/>
          <w:sz w:val="26"/>
          <w:szCs w:val="26"/>
        </w:rPr>
        <w:t>Астраханьэнерго</w:t>
      </w:r>
      <w:r>
        <w:rPr>
          <w:rFonts w:ascii="Myriad Pro" w:hAnsi="Myriad Pro"/>
          <w:color w:val="000000" w:themeColor="text1"/>
          <w:sz w:val="26"/>
          <w:szCs w:val="26"/>
        </w:rPr>
        <w:t>».</w:t>
      </w:r>
    </w:p>
    <w:p w14:paraId="302AE18C" w14:textId="77777777" w:rsidR="00D00DA3" w:rsidRPr="0038504B" w:rsidRDefault="00D00DA3" w:rsidP="00792F04">
      <w:pPr>
        <w:spacing w:after="0" w:line="360" w:lineRule="auto"/>
        <w:jc w:val="both"/>
        <w:rPr>
          <w:rFonts w:ascii="Myriad Pro" w:eastAsia="Calibri" w:hAnsi="Myriad Pro" w:cs="Times New Roman"/>
          <w:color w:val="000000" w:themeColor="text1"/>
          <w:sz w:val="26"/>
          <w:szCs w:val="26"/>
        </w:rPr>
      </w:pPr>
    </w:p>
    <w:p w14:paraId="781B7D17" w14:textId="77777777" w:rsidR="00D00DA3" w:rsidRPr="00C52447" w:rsidRDefault="00D00DA3" w:rsidP="00792F04">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ОРГАНА РЕГУЛИРОВАНИЯ</w:t>
      </w:r>
    </w:p>
    <w:p w14:paraId="519AD543" w14:textId="77777777" w:rsidR="006B4B7D" w:rsidRDefault="002333C7" w:rsidP="00C876A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Службой по тарифам Астраханской области принято из всех расходов – расходы в сумме 1 079,31 тыс. руб. </w:t>
      </w:r>
      <w:r w:rsidR="00792F04">
        <w:rPr>
          <w:rFonts w:ascii="Myriad Pro" w:eastAsia="Calibri" w:hAnsi="Myriad Pro" w:cs="Times New Roman"/>
          <w:color w:val="000000" w:themeColor="text1"/>
          <w:sz w:val="26"/>
          <w:szCs w:val="26"/>
        </w:rPr>
        <w:t xml:space="preserve">В Экспертном заключении не отражено, какие расходы исключены как экономически необоснованные расходы. </w:t>
      </w:r>
    </w:p>
    <w:p w14:paraId="3BF4598F" w14:textId="77777777" w:rsidR="006B4B7D" w:rsidRDefault="006B4B7D" w:rsidP="00792F04">
      <w:pPr>
        <w:spacing w:after="0" w:line="360" w:lineRule="auto"/>
        <w:ind w:firstLine="709"/>
        <w:jc w:val="both"/>
        <w:rPr>
          <w:rFonts w:ascii="Myriad Pro" w:eastAsia="Calibri" w:hAnsi="Myriad Pro" w:cs="Times New Roman"/>
          <w:color w:val="000000" w:themeColor="text1"/>
          <w:sz w:val="26"/>
          <w:szCs w:val="26"/>
        </w:rPr>
      </w:pPr>
    </w:p>
    <w:p w14:paraId="281CA435" w14:textId="77777777" w:rsidR="00792F04" w:rsidRPr="00C52447" w:rsidRDefault="00792F04" w:rsidP="00792F04">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ИСПОЛНИТЕЛЯ</w:t>
      </w:r>
    </w:p>
    <w:p w14:paraId="6DD45640" w14:textId="77777777" w:rsidR="00792F04" w:rsidRDefault="00792F04" w:rsidP="00C876A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проанализированы представленные материалы филиалом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«Астраханьэнерго» и отмечает.</w:t>
      </w:r>
    </w:p>
    <w:p w14:paraId="05FDBCA8" w14:textId="77777777" w:rsidR="00AB246C" w:rsidRDefault="00AB246C" w:rsidP="00C876A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Исполнителем часть расходов по содержанию социальной сферы из прибыли перенесены из неподконтрольных расходов в подконтрольные расходы, так как данные расходы относятся к данному виду расходов. В частности расходы на отчисления в профсоюзы, обеспечение питьевого режима, иные подконтрольные расходы, связанные с обеспечением нормального функционирования филиала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 -«Астраханьэнерго» в целях надежного энергоснабжения потребителей Астраханской области. </w:t>
      </w:r>
    </w:p>
    <w:p w14:paraId="723B1F9E" w14:textId="77777777" w:rsidR="00792F04" w:rsidRPr="00792F04" w:rsidRDefault="00AB246C" w:rsidP="00C876A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отчислениям в профсоюзы. </w:t>
      </w:r>
      <w:r w:rsidR="00792F04">
        <w:rPr>
          <w:rFonts w:ascii="Myriad Pro" w:eastAsia="Calibri" w:hAnsi="Myriad Pro" w:cs="Times New Roman"/>
          <w:color w:val="000000" w:themeColor="text1"/>
          <w:sz w:val="26"/>
          <w:szCs w:val="26"/>
        </w:rPr>
        <w:t>Исполнителем учтены расходы на отчисления в профсоюзы так как в</w:t>
      </w:r>
      <w:r w:rsidR="00792F04" w:rsidRPr="00792F04">
        <w:rPr>
          <w:rFonts w:ascii="Myriad Pro" w:eastAsia="Calibri" w:hAnsi="Myriad Pro" w:cs="Times New Roman"/>
          <w:color w:val="000000" w:themeColor="text1"/>
          <w:sz w:val="26"/>
          <w:szCs w:val="26"/>
        </w:rPr>
        <w:t xml:space="preserve"> решении Верховного Суда Кабардино-Балкарской Республики от 25 января 2019 года по делу №3А-2/2019 отражено</w:t>
      </w:r>
      <w:r w:rsidR="00792F04">
        <w:rPr>
          <w:rFonts w:ascii="Myriad Pro" w:eastAsia="Calibri" w:hAnsi="Myriad Pro" w:cs="Times New Roman"/>
          <w:color w:val="000000" w:themeColor="text1"/>
          <w:sz w:val="26"/>
          <w:szCs w:val="26"/>
        </w:rPr>
        <w:t xml:space="preserve">: </w:t>
      </w:r>
      <w:r w:rsidR="003839E2">
        <w:rPr>
          <w:rFonts w:ascii="Myriad Pro" w:eastAsia="Calibri" w:hAnsi="Myriad Pro" w:cs="Times New Roman"/>
          <w:color w:val="000000" w:themeColor="text1"/>
          <w:sz w:val="26"/>
          <w:szCs w:val="26"/>
        </w:rPr>
        <w:t>«С</w:t>
      </w:r>
      <w:r w:rsidR="00792F04" w:rsidRPr="00792F04">
        <w:rPr>
          <w:rFonts w:ascii="Myriad Pro" w:eastAsia="Calibri" w:hAnsi="Myriad Pro" w:cs="Times New Roman"/>
          <w:color w:val="000000" w:themeColor="text1"/>
          <w:sz w:val="26"/>
          <w:szCs w:val="26"/>
        </w:rPr>
        <w:t>огласно пункту 19 Основ ценообразования расходы, не учитываемые при определении налоговой базы налога на прибыль (относимые на прибыль после налогообложения), включают в себя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6138DF24" w14:textId="77777777" w:rsidR="00792F04" w:rsidRPr="00792F04" w:rsidRDefault="00792F04" w:rsidP="00C876AB">
      <w:pPr>
        <w:spacing w:after="0" w:line="360" w:lineRule="auto"/>
        <w:ind w:firstLine="567"/>
        <w:jc w:val="both"/>
        <w:rPr>
          <w:rFonts w:ascii="Myriad Pro" w:eastAsia="Calibri" w:hAnsi="Myriad Pro" w:cs="Times New Roman"/>
          <w:color w:val="000000" w:themeColor="text1"/>
          <w:sz w:val="26"/>
          <w:szCs w:val="26"/>
        </w:rPr>
      </w:pPr>
      <w:r w:rsidRPr="00792F04">
        <w:rPr>
          <w:rFonts w:ascii="Myriad Pro" w:eastAsia="Calibri" w:hAnsi="Myriad Pro" w:cs="Times New Roman"/>
          <w:color w:val="000000" w:themeColor="text1"/>
          <w:sz w:val="26"/>
          <w:szCs w:val="26"/>
        </w:rPr>
        <w:t xml:space="preserve">Исходя из пунктов 7.4.2. и 7.4.5. ОТС, а также пункта 6.2.5. Коллективного договора </w:t>
      </w:r>
      <w:r w:rsidR="0031244B">
        <w:rPr>
          <w:rFonts w:ascii="Myriad Pro" w:eastAsia="Calibri" w:hAnsi="Myriad Pro" w:cs="Times New Roman"/>
          <w:color w:val="000000" w:themeColor="text1"/>
          <w:sz w:val="26"/>
          <w:szCs w:val="26"/>
        </w:rPr>
        <w:t>ПАО </w:t>
      </w:r>
      <w:r w:rsidRPr="00792F04">
        <w:rPr>
          <w:rFonts w:ascii="Myriad Pro" w:eastAsia="Calibri" w:hAnsi="Myriad Pro" w:cs="Times New Roman"/>
          <w:color w:val="000000" w:themeColor="text1"/>
          <w:sz w:val="26"/>
          <w:szCs w:val="26"/>
        </w:rPr>
        <w:t xml:space="preserve">«МРСК СК» работодатель обязуется соблюдать права профсоюза, установленные законодательством Российской Федерации и настоящим </w:t>
      </w:r>
      <w:r w:rsidRPr="00792F04">
        <w:rPr>
          <w:rFonts w:ascii="Myriad Pro" w:eastAsia="Calibri" w:hAnsi="Myriad Pro" w:cs="Times New Roman"/>
          <w:color w:val="000000" w:themeColor="text1"/>
          <w:sz w:val="26"/>
          <w:szCs w:val="26"/>
        </w:rPr>
        <w:lastRenderedPageBreak/>
        <w:t>Соглашением, а также предусмотреть выделение средств в размере не менее 0,15 процента фонда оплаты труда на культурно-массовую работу и не менее 0,15 процента фонда оплаты труда на физкультурно-оздоровительную работу и обеспечить проведение данных мероприятий совместно с первичной профсоюзной организацией. Порядок и условия перечисления работодателем вышеуказанных средств на счет первичной профсоюзной организации определяются в коллективном договоре Организации. Коллективным договором определено, что Общество предусматривает выделение и перечисление средств на счет Профсоюзной организации в размере 0,2 процента от фонда оплаты труда для организации культурно-массовой работы и 0,15 процента от фонда оплаты труда для организации физкультурно-оздоровительной работы и обеспечивает проведение данных мероприятий совместно с первичной профсоюзной организацией.</w:t>
      </w:r>
    </w:p>
    <w:p w14:paraId="5DD553E6" w14:textId="77777777" w:rsidR="00792F04" w:rsidRDefault="00792F04" w:rsidP="00C876AB">
      <w:pPr>
        <w:spacing w:after="0" w:line="360" w:lineRule="auto"/>
        <w:ind w:firstLine="567"/>
        <w:jc w:val="both"/>
        <w:rPr>
          <w:rFonts w:ascii="Myriad Pro" w:eastAsia="Calibri" w:hAnsi="Myriad Pro" w:cs="Times New Roman"/>
          <w:color w:val="000000" w:themeColor="text1"/>
          <w:sz w:val="26"/>
          <w:szCs w:val="26"/>
        </w:rPr>
      </w:pPr>
      <w:r w:rsidRPr="00792F04">
        <w:rPr>
          <w:rFonts w:ascii="Myriad Pro" w:eastAsia="Calibri" w:hAnsi="Myriad Pro" w:cs="Times New Roman"/>
          <w:color w:val="000000" w:themeColor="text1"/>
          <w:sz w:val="26"/>
          <w:szCs w:val="26"/>
        </w:rPr>
        <w:t>Следовательно, довод регулирующего органа о том, что отчисления в профсоюз производятся за счет сотрудников организации</w:t>
      </w:r>
      <w:r w:rsidR="003839E2">
        <w:rPr>
          <w:rFonts w:ascii="Myriad Pro" w:eastAsia="Calibri" w:hAnsi="Myriad Pro" w:cs="Times New Roman"/>
          <w:color w:val="000000" w:themeColor="text1"/>
          <w:sz w:val="26"/>
          <w:szCs w:val="26"/>
        </w:rPr>
        <w:t>,</w:t>
      </w:r>
      <w:r w:rsidRPr="00792F04">
        <w:rPr>
          <w:rFonts w:ascii="Myriad Pro" w:eastAsia="Calibri" w:hAnsi="Myriad Pro" w:cs="Times New Roman"/>
          <w:color w:val="000000" w:themeColor="text1"/>
          <w:sz w:val="26"/>
          <w:szCs w:val="26"/>
        </w:rPr>
        <w:t xml:space="preserve"> противоречит действующему законодательству.</w:t>
      </w:r>
      <w:r w:rsidR="00AB246C">
        <w:rPr>
          <w:rFonts w:ascii="Myriad Pro" w:eastAsia="Calibri" w:hAnsi="Myriad Pro" w:cs="Times New Roman"/>
          <w:color w:val="000000" w:themeColor="text1"/>
          <w:sz w:val="26"/>
          <w:szCs w:val="26"/>
        </w:rPr>
        <w:t>»</w:t>
      </w:r>
    </w:p>
    <w:p w14:paraId="5C008701" w14:textId="77777777" w:rsidR="00605A61" w:rsidRDefault="00AB246C" w:rsidP="00C876AB">
      <w:pPr>
        <w:pStyle w:val="ab"/>
        <w:shd w:val="clear" w:color="auto" w:fill="FFFFFF"/>
        <w:spacing w:before="0" w:beforeAutospacing="0" w:after="0" w:afterAutospacing="0" w:line="360" w:lineRule="auto"/>
        <w:ind w:firstLine="567"/>
        <w:jc w:val="both"/>
        <w:rPr>
          <w:rFonts w:ascii="Myriad Pro" w:eastAsia="Calibri" w:hAnsi="Myriad Pro"/>
          <w:color w:val="000000" w:themeColor="text1"/>
          <w:sz w:val="26"/>
          <w:szCs w:val="26"/>
          <w:lang w:eastAsia="en-US"/>
        </w:rPr>
      </w:pPr>
      <w:r>
        <w:rPr>
          <w:rFonts w:ascii="Myriad Pro" w:eastAsia="Calibri" w:hAnsi="Myriad Pro"/>
          <w:color w:val="000000" w:themeColor="text1"/>
          <w:sz w:val="26"/>
          <w:szCs w:val="26"/>
          <w:lang w:eastAsia="en-US"/>
        </w:rPr>
        <w:t xml:space="preserve">Обеспечение питьевого режима. </w:t>
      </w:r>
      <w:r w:rsidR="00792F04">
        <w:rPr>
          <w:rFonts w:ascii="Myriad Pro" w:eastAsia="Calibri" w:hAnsi="Myriad Pro"/>
          <w:color w:val="000000" w:themeColor="text1"/>
          <w:sz w:val="26"/>
          <w:szCs w:val="26"/>
          <w:lang w:eastAsia="en-US"/>
        </w:rPr>
        <w:t xml:space="preserve">Расходы на обеспечение питьевой водой сотрудников и офисы филиала </w:t>
      </w:r>
      <w:r w:rsidR="0031244B">
        <w:rPr>
          <w:rFonts w:ascii="Myriad Pro" w:eastAsia="Calibri" w:hAnsi="Myriad Pro"/>
          <w:color w:val="000000" w:themeColor="text1"/>
          <w:sz w:val="26"/>
          <w:szCs w:val="26"/>
          <w:lang w:eastAsia="en-US"/>
        </w:rPr>
        <w:t>ПАО </w:t>
      </w:r>
      <w:r w:rsidR="00792F04">
        <w:rPr>
          <w:rFonts w:ascii="Myriad Pro" w:eastAsia="Calibri" w:hAnsi="Myriad Pro"/>
          <w:color w:val="000000" w:themeColor="text1"/>
          <w:sz w:val="26"/>
          <w:szCs w:val="26"/>
          <w:lang w:eastAsia="en-US"/>
        </w:rPr>
        <w:t>«МРСК Юга» - «Астраханьэнерго» учтены в заявленном объеме, так как о</w:t>
      </w:r>
      <w:r w:rsidR="00792F04" w:rsidRPr="00792F04">
        <w:rPr>
          <w:rFonts w:ascii="Myriad Pro" w:eastAsia="Calibri" w:hAnsi="Myriad Pro"/>
          <w:color w:val="000000" w:themeColor="text1"/>
          <w:sz w:val="26"/>
          <w:szCs w:val="26"/>
          <w:lang w:eastAsia="en-US"/>
        </w:rPr>
        <w:t xml:space="preserve">беспечение нормальных условий труда — прямая обязанность работодателя. </w:t>
      </w:r>
    </w:p>
    <w:p w14:paraId="1B481326" w14:textId="77777777" w:rsidR="00605A61" w:rsidRPr="00605A61" w:rsidRDefault="00605A61" w:rsidP="00C876AB">
      <w:pPr>
        <w:shd w:val="clear" w:color="auto" w:fill="FFFFFF"/>
        <w:spacing w:after="0" w:line="360" w:lineRule="auto"/>
        <w:ind w:firstLine="567"/>
        <w:jc w:val="both"/>
        <w:rPr>
          <w:rFonts w:ascii="Myriad Pro" w:eastAsia="Calibri" w:hAnsi="Myriad Pro" w:cs="Times New Roman"/>
          <w:color w:val="000000" w:themeColor="text1"/>
          <w:sz w:val="26"/>
          <w:szCs w:val="26"/>
        </w:rPr>
      </w:pPr>
      <w:r w:rsidRPr="00605A61">
        <w:rPr>
          <w:rFonts w:ascii="Myriad Pro" w:eastAsia="Calibri" w:hAnsi="Myriad Pro" w:cs="Times New Roman"/>
          <w:color w:val="000000" w:themeColor="text1"/>
          <w:sz w:val="26"/>
          <w:szCs w:val="26"/>
        </w:rPr>
        <w:t>Статья 223 Т</w:t>
      </w:r>
      <w:r>
        <w:rPr>
          <w:rFonts w:ascii="Myriad Pro" w:eastAsia="Calibri" w:hAnsi="Myriad Pro" w:cs="Times New Roman"/>
          <w:color w:val="000000" w:themeColor="text1"/>
          <w:sz w:val="26"/>
          <w:szCs w:val="26"/>
        </w:rPr>
        <w:t>рудового Кодекса Российской Федерации</w:t>
      </w:r>
      <w:r w:rsidRPr="00605A61">
        <w:rPr>
          <w:rFonts w:ascii="Myriad Pro" w:eastAsia="Calibri" w:hAnsi="Myriad Pro" w:cs="Times New Roman"/>
          <w:color w:val="000000" w:themeColor="text1"/>
          <w:sz w:val="26"/>
          <w:szCs w:val="26"/>
        </w:rPr>
        <w:t xml:space="preserve"> предусматривает обязанность работодателя в обеспечении сотрудников организации санитарно-бытовым обслуживанием. В этих целях работодатель оборудует санитарно-бытовые помещения по установленным нормам: помещения для приёма пищи, установка аппаратов по обеспечению работников питьевой водой и прочее.</w:t>
      </w:r>
    </w:p>
    <w:p w14:paraId="37134DDB" w14:textId="77777777" w:rsidR="00605A61" w:rsidRPr="00605A61" w:rsidRDefault="00605A61" w:rsidP="00C876AB">
      <w:pPr>
        <w:shd w:val="clear" w:color="auto" w:fill="FFFFFF"/>
        <w:spacing w:after="0" w:line="360" w:lineRule="auto"/>
        <w:ind w:firstLine="567"/>
        <w:jc w:val="both"/>
        <w:rPr>
          <w:rFonts w:ascii="Myriad Pro" w:eastAsia="Calibri" w:hAnsi="Myriad Pro" w:cs="Times New Roman"/>
          <w:color w:val="000000" w:themeColor="text1"/>
          <w:sz w:val="26"/>
          <w:szCs w:val="26"/>
        </w:rPr>
      </w:pPr>
      <w:r w:rsidRPr="00605A61">
        <w:rPr>
          <w:rFonts w:ascii="Myriad Pro" w:eastAsia="Calibri" w:hAnsi="Myriad Pro" w:cs="Times New Roman"/>
          <w:color w:val="000000" w:themeColor="text1"/>
          <w:sz w:val="26"/>
          <w:szCs w:val="26"/>
        </w:rPr>
        <w:t>Также в соответствии с положениями ст. 163 Т</w:t>
      </w:r>
      <w:r>
        <w:rPr>
          <w:rFonts w:ascii="Myriad Pro" w:eastAsia="Calibri" w:hAnsi="Myriad Pro" w:cs="Times New Roman"/>
          <w:color w:val="000000" w:themeColor="text1"/>
          <w:sz w:val="26"/>
          <w:szCs w:val="26"/>
        </w:rPr>
        <w:t>рудового Кодекса Российской Федерации</w:t>
      </w:r>
      <w:r w:rsidRPr="00605A61">
        <w:rPr>
          <w:rFonts w:ascii="Myriad Pro" w:eastAsia="Calibri" w:hAnsi="Myriad Pro" w:cs="Times New Roman"/>
          <w:color w:val="000000" w:themeColor="text1"/>
          <w:sz w:val="26"/>
          <w:szCs w:val="26"/>
        </w:rPr>
        <w:t xml:space="preserve"> работодатель обязан обеспечить нормальные условия для выполнения работниками норм выработки. К таким условиям, в частности, относятся условия труда, соответствующие требованиям охраны труда и безопасности производства. Понятие условий труда установлено положениями ст. 209 Т</w:t>
      </w:r>
      <w:r>
        <w:rPr>
          <w:rFonts w:ascii="Myriad Pro" w:eastAsia="Calibri" w:hAnsi="Myriad Pro" w:cs="Times New Roman"/>
          <w:color w:val="000000" w:themeColor="text1"/>
          <w:sz w:val="26"/>
          <w:szCs w:val="26"/>
        </w:rPr>
        <w:t>рудового Кодекса Российской Федерации</w:t>
      </w:r>
      <w:r w:rsidRPr="00605A61">
        <w:rPr>
          <w:rFonts w:ascii="Myriad Pro" w:eastAsia="Calibri" w:hAnsi="Myriad Pro" w:cs="Times New Roman"/>
          <w:color w:val="000000" w:themeColor="text1"/>
          <w:sz w:val="26"/>
          <w:szCs w:val="26"/>
        </w:rPr>
        <w:t xml:space="preserve">. Так, под условиями труда следует </w:t>
      </w:r>
      <w:r w:rsidRPr="00605A61">
        <w:rPr>
          <w:rFonts w:ascii="Myriad Pro" w:eastAsia="Calibri" w:hAnsi="Myriad Pro" w:cs="Times New Roman"/>
          <w:color w:val="000000" w:themeColor="text1"/>
          <w:sz w:val="26"/>
          <w:szCs w:val="26"/>
        </w:rPr>
        <w:lastRenderedPageBreak/>
        <w:t>понимать совокупность факторов производственной среды и трудового процесса, оказывающих влияние на работоспособность и здоровье работника.</w:t>
      </w:r>
    </w:p>
    <w:p w14:paraId="7A9E951C" w14:textId="77777777" w:rsidR="00792F04" w:rsidRPr="00792F04" w:rsidRDefault="00605A61" w:rsidP="00C876AB">
      <w:pPr>
        <w:pStyle w:val="ab"/>
        <w:shd w:val="clear" w:color="auto" w:fill="FFFFFF"/>
        <w:spacing w:before="0" w:beforeAutospacing="0" w:after="0" w:afterAutospacing="0" w:line="360" w:lineRule="auto"/>
        <w:ind w:firstLine="567"/>
        <w:jc w:val="both"/>
        <w:rPr>
          <w:rFonts w:ascii="Myriad Pro" w:eastAsia="Calibri" w:hAnsi="Myriad Pro"/>
          <w:color w:val="000000" w:themeColor="text1"/>
          <w:sz w:val="26"/>
          <w:szCs w:val="26"/>
          <w:lang w:eastAsia="en-US"/>
        </w:rPr>
      </w:pPr>
      <w:r>
        <w:rPr>
          <w:rFonts w:ascii="Myriad Pro" w:eastAsia="Calibri" w:hAnsi="Myriad Pro"/>
          <w:color w:val="000000" w:themeColor="text1"/>
          <w:sz w:val="26"/>
          <w:szCs w:val="26"/>
          <w:lang w:eastAsia="en-US"/>
        </w:rPr>
        <w:t xml:space="preserve">Правила, </w:t>
      </w:r>
      <w:r w:rsidR="00792F04" w:rsidRPr="00792F04">
        <w:rPr>
          <w:rFonts w:ascii="Myriad Pro" w:eastAsia="Calibri" w:hAnsi="Myriad Pro"/>
          <w:color w:val="000000" w:themeColor="text1"/>
          <w:sz w:val="26"/>
          <w:szCs w:val="26"/>
          <w:lang w:eastAsia="en-US"/>
        </w:rPr>
        <w:t>определяющие оптимальную и допустимую температуру для сотрудников, указанн</w:t>
      </w:r>
      <w:r w:rsidR="00792F04">
        <w:rPr>
          <w:rFonts w:ascii="Myriad Pro" w:eastAsia="Calibri" w:hAnsi="Myriad Pro"/>
          <w:color w:val="000000" w:themeColor="text1"/>
          <w:sz w:val="26"/>
          <w:szCs w:val="26"/>
          <w:lang w:eastAsia="en-US"/>
        </w:rPr>
        <w:t>ые</w:t>
      </w:r>
      <w:r w:rsidR="00792F04" w:rsidRPr="00792F04">
        <w:rPr>
          <w:rFonts w:ascii="Myriad Pro" w:eastAsia="Calibri" w:hAnsi="Myriad Pro"/>
          <w:color w:val="000000" w:themeColor="text1"/>
          <w:sz w:val="26"/>
          <w:szCs w:val="26"/>
          <w:lang w:eastAsia="en-US"/>
        </w:rPr>
        <w:t xml:space="preserve"> в санитарных правилах «Гигиенические требования к микроклимату производственных помещений» (СанПиН 2.2.4.548-96). Согласно документу оптимальные показатели летом следующие:</w:t>
      </w:r>
    </w:p>
    <w:p w14:paraId="30CB491C" w14:textId="77777777" w:rsidR="00792F04" w:rsidRPr="00792F04" w:rsidRDefault="00792F04" w:rsidP="00C876AB">
      <w:pPr>
        <w:shd w:val="clear" w:color="auto" w:fill="FFFFFF"/>
        <w:spacing w:after="0" w:line="360" w:lineRule="auto"/>
        <w:ind w:firstLine="567"/>
        <w:jc w:val="both"/>
        <w:rPr>
          <w:rFonts w:ascii="Myriad Pro" w:eastAsia="Calibri" w:hAnsi="Myriad Pro" w:cs="Times New Roman"/>
          <w:color w:val="000000" w:themeColor="text1"/>
          <w:sz w:val="26"/>
          <w:szCs w:val="26"/>
        </w:rPr>
      </w:pPr>
      <w:r w:rsidRPr="00792F04">
        <w:rPr>
          <w:rFonts w:ascii="Myriad Pro" w:eastAsia="Calibri" w:hAnsi="Myriad Pro" w:cs="Times New Roman"/>
          <w:color w:val="000000" w:themeColor="text1"/>
          <w:sz w:val="26"/>
          <w:szCs w:val="26"/>
        </w:rPr>
        <w:t>- температура воздуха – 23-25 градусов (при этом работа допустима при температуре до 28 градусов);</w:t>
      </w:r>
    </w:p>
    <w:p w14:paraId="01C08D6B" w14:textId="77777777" w:rsidR="00792F04" w:rsidRPr="00792F04" w:rsidRDefault="00792F04" w:rsidP="00C876AB">
      <w:pPr>
        <w:shd w:val="clear" w:color="auto" w:fill="FFFFFF"/>
        <w:spacing w:after="0" w:line="360" w:lineRule="auto"/>
        <w:ind w:firstLine="567"/>
        <w:jc w:val="both"/>
        <w:rPr>
          <w:rFonts w:ascii="Myriad Pro" w:eastAsia="Calibri" w:hAnsi="Myriad Pro" w:cs="Times New Roman"/>
          <w:color w:val="000000" w:themeColor="text1"/>
          <w:sz w:val="26"/>
          <w:szCs w:val="26"/>
        </w:rPr>
      </w:pPr>
      <w:r w:rsidRPr="00792F04">
        <w:rPr>
          <w:rFonts w:ascii="Myriad Pro" w:eastAsia="Calibri" w:hAnsi="Myriad Pro" w:cs="Times New Roman"/>
          <w:color w:val="000000" w:themeColor="text1"/>
          <w:sz w:val="26"/>
          <w:szCs w:val="26"/>
        </w:rPr>
        <w:t>- температура поверхностей – 22-26 градусов;</w:t>
      </w:r>
    </w:p>
    <w:p w14:paraId="52FDF7F8" w14:textId="77777777" w:rsidR="00792F04" w:rsidRPr="00792F04" w:rsidRDefault="00792F04" w:rsidP="00C876AB">
      <w:pPr>
        <w:shd w:val="clear" w:color="auto" w:fill="FFFFFF"/>
        <w:spacing w:after="0" w:line="360" w:lineRule="auto"/>
        <w:ind w:firstLine="567"/>
        <w:jc w:val="both"/>
        <w:rPr>
          <w:rFonts w:ascii="Myriad Pro" w:eastAsia="Calibri" w:hAnsi="Myriad Pro" w:cs="Times New Roman"/>
          <w:color w:val="000000" w:themeColor="text1"/>
          <w:sz w:val="26"/>
          <w:szCs w:val="26"/>
        </w:rPr>
      </w:pPr>
      <w:r w:rsidRPr="00792F04">
        <w:rPr>
          <w:rFonts w:ascii="Myriad Pro" w:eastAsia="Calibri" w:hAnsi="Myriad Pro" w:cs="Times New Roman"/>
          <w:color w:val="000000" w:themeColor="text1"/>
          <w:sz w:val="26"/>
          <w:szCs w:val="26"/>
        </w:rPr>
        <w:t>- относительная влажность воздуха – 60-40 %.</w:t>
      </w:r>
    </w:p>
    <w:p w14:paraId="741EC47A" w14:textId="77777777" w:rsidR="00605A61" w:rsidRPr="00B94F8B" w:rsidRDefault="00605A61" w:rsidP="00C876AB">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color w:val="000000" w:themeColor="text1"/>
          <w:sz w:val="26"/>
          <w:szCs w:val="26"/>
        </w:rPr>
        <w:t xml:space="preserve">Учитывая, что средняя летняя температура в Астраханской области </w:t>
      </w:r>
      <w:r w:rsidRPr="00B94F8B">
        <w:rPr>
          <w:rFonts w:ascii="Myriad Pro" w:eastAsia="Calibri" w:hAnsi="Myriad Pro" w:cs="Times New Roman"/>
          <w:sz w:val="26"/>
          <w:szCs w:val="26"/>
        </w:rPr>
        <w:t>составляет 25,1 градусов.</w:t>
      </w:r>
    </w:p>
    <w:p w14:paraId="5B6475ED" w14:textId="0D50A53F" w:rsidR="00B94F8B" w:rsidRPr="00B94F8B" w:rsidRDefault="00605A61" w:rsidP="00C876AB">
      <w:pPr>
        <w:pStyle w:val="ab"/>
        <w:shd w:val="clear" w:color="auto" w:fill="FFFFFF"/>
        <w:spacing w:before="0" w:beforeAutospacing="0" w:after="0" w:afterAutospacing="0" w:line="360" w:lineRule="auto"/>
        <w:ind w:firstLine="567"/>
        <w:jc w:val="both"/>
        <w:rPr>
          <w:rFonts w:ascii="Myriad Pro" w:hAnsi="Myriad Pro" w:cs="Arial"/>
          <w:sz w:val="26"/>
          <w:szCs w:val="26"/>
        </w:rPr>
      </w:pPr>
      <w:r w:rsidRPr="00B94F8B">
        <w:rPr>
          <w:rFonts w:ascii="Myriad Pro" w:eastAsia="Calibri" w:hAnsi="Myriad Pro"/>
          <w:sz w:val="26"/>
          <w:szCs w:val="26"/>
        </w:rPr>
        <w:t xml:space="preserve">Дополнительно приказом Министерства здравоохранения и социального развития Российской Федерации от 1 марта 2012 г. N 181н «Об утверждении Типового перечня ежегодно реализуемых работодателем мероприятий по улучшению условий и охраны труда и снижению уровней профессиональных рисков» предусмотрено, что работодатель обязан приобретать </w:t>
      </w:r>
      <w:r w:rsidRPr="00B94F8B">
        <w:rPr>
          <w:rFonts w:ascii="Myriad Pro" w:hAnsi="Myriad Pro"/>
          <w:sz w:val="26"/>
          <w:szCs w:val="26"/>
          <w:shd w:val="clear" w:color="auto" w:fill="FFFFFF"/>
        </w:rPr>
        <w:t xml:space="preserve">и осуществлять монтаж установок (автоматов) для обеспечения работников питьевой водой. </w:t>
      </w:r>
      <w:r w:rsidR="00B94F8B" w:rsidRPr="00B94F8B">
        <w:rPr>
          <w:rFonts w:ascii="Myriad Pro" w:hAnsi="Myriad Pro"/>
          <w:sz w:val="26"/>
          <w:szCs w:val="26"/>
          <w:shd w:val="clear" w:color="auto" w:fill="FFFFFF"/>
        </w:rPr>
        <w:t>Кроме того</w:t>
      </w:r>
      <w:r w:rsidR="00AB246C">
        <w:rPr>
          <w:rFonts w:ascii="Myriad Pro" w:hAnsi="Myriad Pro"/>
          <w:sz w:val="26"/>
          <w:szCs w:val="26"/>
          <w:shd w:val="clear" w:color="auto" w:fill="FFFFFF"/>
        </w:rPr>
        <w:t>,</w:t>
      </w:r>
      <w:r w:rsidR="00B94F8B" w:rsidRPr="00B94F8B">
        <w:rPr>
          <w:rFonts w:ascii="Myriad Pro" w:hAnsi="Myriad Pro"/>
          <w:sz w:val="26"/>
          <w:szCs w:val="26"/>
          <w:shd w:val="clear" w:color="auto" w:fill="FFFFFF"/>
        </w:rPr>
        <w:t xml:space="preserve"> с учетом санитарных норм, </w:t>
      </w:r>
      <w:r w:rsidR="00B94F8B" w:rsidRPr="00B94F8B">
        <w:rPr>
          <w:rFonts w:ascii="Myriad Pro" w:hAnsi="Myriad Pro" w:cs="Arial"/>
          <w:sz w:val="26"/>
          <w:szCs w:val="26"/>
        </w:rPr>
        <w:t>Организация питьевого режима на предприятии должна осуществляться согласно установленным требованиям.</w:t>
      </w:r>
    </w:p>
    <w:p w14:paraId="380CFDCF" w14:textId="77777777" w:rsidR="00B94F8B" w:rsidRPr="00B94F8B" w:rsidRDefault="00B94F8B" w:rsidP="00C876AB">
      <w:pPr>
        <w:numPr>
          <w:ilvl w:val="0"/>
          <w:numId w:val="59"/>
        </w:numPr>
        <w:shd w:val="clear" w:color="auto" w:fill="FFFFFF"/>
        <w:spacing w:after="0" w:line="360" w:lineRule="auto"/>
        <w:ind w:left="0" w:firstLine="567"/>
        <w:jc w:val="both"/>
        <w:rPr>
          <w:rFonts w:ascii="Myriad Pro" w:eastAsia="Times New Roman" w:hAnsi="Myriad Pro" w:cs="Arial"/>
          <w:sz w:val="26"/>
          <w:szCs w:val="26"/>
          <w:lang w:eastAsia="ru-RU"/>
        </w:rPr>
      </w:pPr>
      <w:r w:rsidRPr="00B94F8B">
        <w:rPr>
          <w:rFonts w:ascii="Myriad Pro" w:eastAsia="Times New Roman" w:hAnsi="Myriad Pro" w:cs="Arial"/>
          <w:sz w:val="26"/>
          <w:szCs w:val="26"/>
          <w:lang w:eastAsia="ru-RU"/>
        </w:rPr>
        <w:t>Питьевая вода должна быть очищенной от вредных химических и биологических примесей, обладать сбалансированным составом полезных природных элементов и благоприятными органолептическими свойствами.</w:t>
      </w:r>
    </w:p>
    <w:p w14:paraId="6571B993" w14:textId="77777777" w:rsidR="00B94F8B" w:rsidRPr="00B94F8B" w:rsidRDefault="00B94F8B" w:rsidP="00C876AB">
      <w:pPr>
        <w:numPr>
          <w:ilvl w:val="0"/>
          <w:numId w:val="59"/>
        </w:numPr>
        <w:shd w:val="clear" w:color="auto" w:fill="FFFFFF"/>
        <w:spacing w:after="0" w:line="360" w:lineRule="auto"/>
        <w:ind w:left="0" w:firstLine="567"/>
        <w:jc w:val="both"/>
        <w:rPr>
          <w:rFonts w:ascii="Myriad Pro" w:eastAsia="Times New Roman" w:hAnsi="Myriad Pro" w:cs="Arial"/>
          <w:sz w:val="26"/>
          <w:szCs w:val="26"/>
          <w:lang w:eastAsia="ru-RU"/>
        </w:rPr>
      </w:pPr>
      <w:r w:rsidRPr="00B94F8B">
        <w:rPr>
          <w:rFonts w:ascii="Myriad Pro" w:eastAsia="Times New Roman" w:hAnsi="Myriad Pro" w:cs="Arial"/>
          <w:sz w:val="26"/>
          <w:szCs w:val="26"/>
          <w:lang w:eastAsia="ru-RU"/>
        </w:rPr>
        <w:t>Качество питьевой воды должно контролироваться компанией, организующей питьевой режим для сотрудников, согласно соответствующему акту, согласованному с органами санитарного надзора РФ.</w:t>
      </w:r>
    </w:p>
    <w:p w14:paraId="56E93243" w14:textId="77777777" w:rsidR="00B94F8B" w:rsidRPr="00B94F8B" w:rsidRDefault="00B94F8B" w:rsidP="00C876AB">
      <w:pPr>
        <w:numPr>
          <w:ilvl w:val="0"/>
          <w:numId w:val="59"/>
        </w:numPr>
        <w:shd w:val="clear" w:color="auto" w:fill="FFFFFF"/>
        <w:spacing w:after="0" w:line="360" w:lineRule="auto"/>
        <w:ind w:left="0" w:firstLine="567"/>
        <w:jc w:val="both"/>
        <w:rPr>
          <w:rFonts w:ascii="Myriad Pro" w:eastAsia="Times New Roman" w:hAnsi="Myriad Pro" w:cs="Arial"/>
          <w:sz w:val="26"/>
          <w:szCs w:val="26"/>
          <w:lang w:eastAsia="ru-RU"/>
        </w:rPr>
      </w:pPr>
      <w:r w:rsidRPr="00B94F8B">
        <w:rPr>
          <w:rFonts w:ascii="Myriad Pro" w:eastAsia="Times New Roman" w:hAnsi="Myriad Pro" w:cs="Arial"/>
          <w:sz w:val="26"/>
          <w:szCs w:val="26"/>
          <w:lang w:eastAsia="ru-RU"/>
        </w:rPr>
        <w:t>Для употребления в офисе и/или в производственных цехах может использоваться питьевая бутилированная вода или очищенная водопроводная вода, соответствующая нормам СанПин 2.1.3.1074.01 и всем санитарно-эпидемиологическим критериям.</w:t>
      </w:r>
    </w:p>
    <w:p w14:paraId="4B3A29D4" w14:textId="77777777" w:rsidR="00B94F8B" w:rsidRPr="00B94F8B" w:rsidRDefault="00B94F8B" w:rsidP="00C876AB">
      <w:pPr>
        <w:numPr>
          <w:ilvl w:val="0"/>
          <w:numId w:val="59"/>
        </w:numPr>
        <w:shd w:val="clear" w:color="auto" w:fill="FFFFFF"/>
        <w:spacing w:after="0" w:line="360" w:lineRule="auto"/>
        <w:ind w:left="0" w:firstLine="567"/>
        <w:jc w:val="both"/>
        <w:rPr>
          <w:rFonts w:ascii="Myriad Pro" w:eastAsia="Times New Roman" w:hAnsi="Myriad Pro" w:cs="Arial"/>
          <w:sz w:val="26"/>
          <w:szCs w:val="26"/>
          <w:lang w:eastAsia="ru-RU"/>
        </w:rPr>
      </w:pPr>
      <w:r w:rsidRPr="00B94F8B">
        <w:rPr>
          <w:rFonts w:ascii="Myriad Pro" w:eastAsia="Times New Roman" w:hAnsi="Myriad Pro" w:cs="Arial"/>
          <w:sz w:val="26"/>
          <w:szCs w:val="26"/>
          <w:lang w:eastAsia="ru-RU"/>
        </w:rPr>
        <w:lastRenderedPageBreak/>
        <w:t>Раздача бутилированной воды производится посредством электрических диспенсеров холодной и горячей воды или кулеров. Выбор разновидности аппарата питьевой воды производится с учетом нужд работников и экономической целесообразности.</w:t>
      </w:r>
    </w:p>
    <w:p w14:paraId="11637CAA" w14:textId="77777777" w:rsidR="00B94F8B" w:rsidRPr="00B94F8B" w:rsidRDefault="00B94F8B" w:rsidP="00C876AB">
      <w:pPr>
        <w:numPr>
          <w:ilvl w:val="0"/>
          <w:numId w:val="59"/>
        </w:numPr>
        <w:shd w:val="clear" w:color="auto" w:fill="FFFFFF"/>
        <w:spacing w:after="0" w:line="360" w:lineRule="auto"/>
        <w:ind w:left="0" w:firstLine="567"/>
        <w:jc w:val="both"/>
        <w:rPr>
          <w:rFonts w:ascii="Myriad Pro" w:eastAsia="Times New Roman" w:hAnsi="Myriad Pro" w:cs="Arial"/>
          <w:sz w:val="26"/>
          <w:szCs w:val="26"/>
          <w:lang w:eastAsia="ru-RU"/>
        </w:rPr>
      </w:pPr>
      <w:r w:rsidRPr="00B94F8B">
        <w:rPr>
          <w:rFonts w:ascii="Myriad Pro" w:eastAsia="Times New Roman" w:hAnsi="Myriad Pro" w:cs="Arial"/>
          <w:sz w:val="26"/>
          <w:szCs w:val="26"/>
          <w:lang w:eastAsia="ru-RU"/>
        </w:rPr>
        <w:t>Установка аппаратов для раздачи питьевой воды согласуется с административно-хозяйственным отделом предприятия.</w:t>
      </w:r>
    </w:p>
    <w:p w14:paraId="30B246A6" w14:textId="77777777" w:rsidR="00B94F8B" w:rsidRPr="00B94F8B" w:rsidRDefault="00B94F8B" w:rsidP="00C876AB">
      <w:pPr>
        <w:numPr>
          <w:ilvl w:val="0"/>
          <w:numId w:val="59"/>
        </w:numPr>
        <w:shd w:val="clear" w:color="auto" w:fill="FFFFFF"/>
        <w:spacing w:after="0" w:line="360" w:lineRule="auto"/>
        <w:ind w:left="0" w:firstLine="567"/>
        <w:jc w:val="both"/>
        <w:rPr>
          <w:rFonts w:ascii="Myriad Pro" w:eastAsia="Times New Roman" w:hAnsi="Myriad Pro" w:cs="Arial"/>
          <w:sz w:val="26"/>
          <w:szCs w:val="26"/>
          <w:lang w:eastAsia="ru-RU"/>
        </w:rPr>
      </w:pPr>
      <w:r w:rsidRPr="00B94F8B">
        <w:rPr>
          <w:rFonts w:ascii="Myriad Pro" w:eastAsia="Times New Roman" w:hAnsi="Myriad Pro" w:cs="Arial"/>
          <w:sz w:val="26"/>
          <w:szCs w:val="26"/>
          <w:lang w:eastAsia="ru-RU"/>
        </w:rPr>
        <w:t>Водные диспенсеры с системой фильтрации размещаются в помещениях для отдыха или приема пищи с доступом к водопроводной воде.</w:t>
      </w:r>
    </w:p>
    <w:p w14:paraId="424D0D52" w14:textId="77777777" w:rsidR="00B94F8B" w:rsidRPr="00B94F8B" w:rsidRDefault="00B94F8B" w:rsidP="00C876AB">
      <w:pPr>
        <w:numPr>
          <w:ilvl w:val="0"/>
          <w:numId w:val="59"/>
        </w:numPr>
        <w:shd w:val="clear" w:color="auto" w:fill="FFFFFF"/>
        <w:spacing w:after="0" w:line="360" w:lineRule="auto"/>
        <w:ind w:left="0" w:firstLine="567"/>
        <w:jc w:val="both"/>
        <w:rPr>
          <w:rFonts w:ascii="Myriad Pro" w:eastAsia="Times New Roman" w:hAnsi="Myriad Pro" w:cs="Arial"/>
          <w:sz w:val="26"/>
          <w:szCs w:val="26"/>
          <w:lang w:eastAsia="ru-RU"/>
        </w:rPr>
      </w:pPr>
      <w:r w:rsidRPr="00B94F8B">
        <w:rPr>
          <w:rFonts w:ascii="Myriad Pro" w:eastAsia="Times New Roman" w:hAnsi="Myriad Pro" w:cs="Arial"/>
          <w:sz w:val="26"/>
          <w:szCs w:val="26"/>
          <w:lang w:eastAsia="ru-RU"/>
        </w:rPr>
        <w:t>Температура питьевой воды не должна превышать 20° С и быть ниже 8°С.</w:t>
      </w:r>
    </w:p>
    <w:p w14:paraId="2104D36A" w14:textId="77777777" w:rsidR="00B94F8B" w:rsidRPr="00B94F8B" w:rsidRDefault="00B94F8B" w:rsidP="00C876AB">
      <w:pPr>
        <w:numPr>
          <w:ilvl w:val="0"/>
          <w:numId w:val="59"/>
        </w:numPr>
        <w:shd w:val="clear" w:color="auto" w:fill="FFFFFF"/>
        <w:spacing w:after="0" w:line="360" w:lineRule="auto"/>
        <w:ind w:left="0" w:firstLine="567"/>
        <w:jc w:val="both"/>
        <w:rPr>
          <w:rFonts w:ascii="Myriad Pro" w:eastAsia="Times New Roman" w:hAnsi="Myriad Pro" w:cs="Arial"/>
          <w:sz w:val="26"/>
          <w:szCs w:val="26"/>
          <w:lang w:eastAsia="ru-RU"/>
        </w:rPr>
      </w:pPr>
      <w:r w:rsidRPr="00B94F8B">
        <w:rPr>
          <w:rFonts w:ascii="Myriad Pro" w:eastAsia="Times New Roman" w:hAnsi="Myriad Pro" w:cs="Arial"/>
          <w:sz w:val="26"/>
          <w:szCs w:val="26"/>
          <w:lang w:eastAsia="ru-RU"/>
        </w:rPr>
        <w:t>Аппарат питьевого водоснабжения устанавливается на расстоянии не более 75 метров от рабочих мест.</w:t>
      </w:r>
    </w:p>
    <w:p w14:paraId="512F4E11" w14:textId="77777777" w:rsidR="00B94F8B" w:rsidRPr="00B94F8B" w:rsidRDefault="00B94F8B" w:rsidP="00C876AB">
      <w:pPr>
        <w:numPr>
          <w:ilvl w:val="0"/>
          <w:numId w:val="59"/>
        </w:numPr>
        <w:shd w:val="clear" w:color="auto" w:fill="FFFFFF"/>
        <w:spacing w:after="0" w:line="360" w:lineRule="auto"/>
        <w:ind w:left="0" w:firstLine="567"/>
        <w:jc w:val="both"/>
        <w:rPr>
          <w:rFonts w:ascii="Myriad Pro" w:eastAsia="Times New Roman" w:hAnsi="Myriad Pro" w:cs="Arial"/>
          <w:sz w:val="26"/>
          <w:szCs w:val="26"/>
          <w:lang w:eastAsia="ru-RU"/>
        </w:rPr>
      </w:pPr>
      <w:r w:rsidRPr="00B94F8B">
        <w:rPr>
          <w:rFonts w:ascii="Myriad Pro" w:eastAsia="Times New Roman" w:hAnsi="Myriad Pro" w:cs="Arial"/>
          <w:sz w:val="26"/>
          <w:szCs w:val="26"/>
          <w:lang w:eastAsia="ru-RU"/>
        </w:rPr>
        <w:t>Предприятие обязано предоставить достаточное количество аппаратов питьевой воды в соответствии с количеством сотрудников.</w:t>
      </w:r>
    </w:p>
    <w:p w14:paraId="1ED2C3BC" w14:textId="77777777" w:rsidR="00B94F8B" w:rsidRPr="00B94F8B" w:rsidRDefault="00B94F8B" w:rsidP="00C876AB">
      <w:pPr>
        <w:numPr>
          <w:ilvl w:val="0"/>
          <w:numId w:val="59"/>
        </w:numPr>
        <w:shd w:val="clear" w:color="auto" w:fill="FFFFFF"/>
        <w:spacing w:after="0" w:line="360" w:lineRule="auto"/>
        <w:ind w:left="0" w:firstLine="567"/>
        <w:jc w:val="both"/>
        <w:rPr>
          <w:rFonts w:ascii="Myriad Pro" w:eastAsia="Times New Roman" w:hAnsi="Myriad Pro" w:cs="Arial"/>
          <w:sz w:val="26"/>
          <w:szCs w:val="26"/>
          <w:lang w:eastAsia="ru-RU"/>
        </w:rPr>
      </w:pPr>
      <w:r w:rsidRPr="00B94F8B">
        <w:rPr>
          <w:rFonts w:ascii="Myriad Pro" w:eastAsia="Times New Roman" w:hAnsi="Myriad Pro" w:cs="Arial"/>
          <w:sz w:val="26"/>
          <w:szCs w:val="26"/>
          <w:lang w:eastAsia="ru-RU"/>
        </w:rPr>
        <w:t>Помимо пресной воды, работники «горячих» цехов снабжаются газированной подсоленной водой с содержанием соли 0,5% из расчета 4-5 литров на человека ежедневно.</w:t>
      </w:r>
    </w:p>
    <w:p w14:paraId="16ABC9CF" w14:textId="77777777" w:rsidR="00B94F8B" w:rsidRPr="00B94F8B" w:rsidRDefault="00B94F8B" w:rsidP="00C876AB">
      <w:pPr>
        <w:numPr>
          <w:ilvl w:val="0"/>
          <w:numId w:val="59"/>
        </w:numPr>
        <w:shd w:val="clear" w:color="auto" w:fill="FFFFFF"/>
        <w:spacing w:after="0" w:line="360" w:lineRule="auto"/>
        <w:ind w:left="0" w:firstLine="567"/>
        <w:jc w:val="both"/>
        <w:rPr>
          <w:rFonts w:ascii="Myriad Pro" w:eastAsia="Times New Roman" w:hAnsi="Myriad Pro" w:cs="Arial"/>
          <w:sz w:val="26"/>
          <w:szCs w:val="26"/>
          <w:lang w:eastAsia="ru-RU"/>
        </w:rPr>
      </w:pPr>
      <w:r w:rsidRPr="00B94F8B">
        <w:rPr>
          <w:rFonts w:ascii="Myriad Pro" w:eastAsia="Times New Roman" w:hAnsi="Myriad Pro" w:cs="Arial"/>
          <w:sz w:val="26"/>
          <w:szCs w:val="26"/>
          <w:lang w:eastAsia="ru-RU"/>
        </w:rPr>
        <w:t>При организации питьевого режима запрещается использовать воду из хозяйственно-бытового водопровода.</w:t>
      </w:r>
    </w:p>
    <w:p w14:paraId="5769BAC0" w14:textId="77777777" w:rsidR="006B4B7D" w:rsidRDefault="00B94F8B" w:rsidP="00C876AB">
      <w:pPr>
        <w:spacing w:after="0" w:line="360" w:lineRule="auto"/>
        <w:ind w:firstLine="567"/>
        <w:jc w:val="both"/>
        <w:rPr>
          <w:rFonts w:ascii="Myriad Pro" w:hAnsi="Myriad Pro"/>
          <w:sz w:val="26"/>
          <w:szCs w:val="26"/>
          <w:shd w:val="clear" w:color="auto" w:fill="FFFFFF"/>
        </w:rPr>
      </w:pPr>
      <w:r>
        <w:rPr>
          <w:rFonts w:ascii="Myriad Pro" w:hAnsi="Myriad Pro"/>
          <w:sz w:val="26"/>
          <w:szCs w:val="26"/>
          <w:shd w:val="clear" w:color="auto" w:fill="FFFFFF"/>
        </w:rPr>
        <w:t xml:space="preserve">Расчеты филиалом </w:t>
      </w:r>
      <w:r w:rsidR="0031244B">
        <w:rPr>
          <w:rFonts w:ascii="Myriad Pro" w:hAnsi="Myriad Pro"/>
          <w:sz w:val="26"/>
          <w:szCs w:val="26"/>
          <w:shd w:val="clear" w:color="auto" w:fill="FFFFFF"/>
        </w:rPr>
        <w:t>ПАО </w:t>
      </w:r>
      <w:r>
        <w:rPr>
          <w:rFonts w:ascii="Myriad Pro" w:hAnsi="Myriad Pro"/>
          <w:sz w:val="26"/>
          <w:szCs w:val="26"/>
          <w:shd w:val="clear" w:color="auto" w:fill="FFFFFF"/>
        </w:rPr>
        <w:t xml:space="preserve">«МРСК Юга» -«Астраханьэнерго» произведены исходя из фактических данных за предыдущие периоды, с учетом количества сотрудников и количества рабочего времени. Учитывая, что по расчету Исполнителя исходя из количества сотрудников 2 102,13 человек и 240 рабочих дней в году количество воды требуется 1 042,656 тыс. литров воды при стоимости от 13 до 15 рублей за литр расходы на обеспечение водой составят 16 463,0 тыс. рублей. Исполнителем принимается сумма, заявленная филиалом </w:t>
      </w:r>
      <w:r w:rsidR="0031244B">
        <w:rPr>
          <w:rFonts w:ascii="Myriad Pro" w:hAnsi="Myriad Pro"/>
          <w:sz w:val="26"/>
          <w:szCs w:val="26"/>
          <w:shd w:val="clear" w:color="auto" w:fill="FFFFFF"/>
        </w:rPr>
        <w:t>ПАО </w:t>
      </w:r>
      <w:r>
        <w:rPr>
          <w:rFonts w:ascii="Myriad Pro" w:hAnsi="Myriad Pro"/>
          <w:sz w:val="26"/>
          <w:szCs w:val="26"/>
          <w:shd w:val="clear" w:color="auto" w:fill="FFFFFF"/>
        </w:rPr>
        <w:t xml:space="preserve">«МРСК Юга» -«Астраханьэнерго», 382,01 тыс. руб. </w:t>
      </w:r>
    </w:p>
    <w:p w14:paraId="0E2E4C91" w14:textId="77777777" w:rsidR="00B94F8B" w:rsidRDefault="00735EED" w:rsidP="00C876AB">
      <w:pPr>
        <w:spacing w:after="0" w:line="360" w:lineRule="auto"/>
        <w:ind w:firstLine="567"/>
        <w:jc w:val="both"/>
        <w:rPr>
          <w:rFonts w:ascii="Myriad Pro" w:hAnsi="Myriad Pro"/>
          <w:sz w:val="26"/>
          <w:szCs w:val="26"/>
          <w:shd w:val="clear" w:color="auto" w:fill="FFFFFF"/>
        </w:rPr>
      </w:pPr>
      <w:r>
        <w:rPr>
          <w:rFonts w:ascii="Myriad Pro" w:hAnsi="Myriad Pro"/>
          <w:sz w:val="26"/>
          <w:szCs w:val="26"/>
          <w:shd w:val="clear" w:color="auto" w:fill="FFFFFF"/>
        </w:rPr>
        <w:t xml:space="preserve">По иным выплатам, предусмотренных Коллективным договором, Исполнителем проведен анализ расходов на долгосрочный период регулирования </w:t>
      </w:r>
      <w:r w:rsidR="00D1035C">
        <w:rPr>
          <w:rFonts w:ascii="Myriad Pro" w:hAnsi="Myriad Pro"/>
          <w:sz w:val="26"/>
          <w:szCs w:val="26"/>
          <w:shd w:val="clear" w:color="auto" w:fill="FFFFFF"/>
        </w:rPr>
        <w:t>2018-2022 годы. Результаты анализа представлены в таблице ниже.</w:t>
      </w:r>
    </w:p>
    <w:tbl>
      <w:tblPr>
        <w:tblW w:w="9493" w:type="dxa"/>
        <w:tblLook w:val="04A0" w:firstRow="1" w:lastRow="0" w:firstColumn="1" w:lastColumn="0" w:noHBand="0" w:noVBand="1"/>
      </w:tblPr>
      <w:tblGrid>
        <w:gridCol w:w="727"/>
        <w:gridCol w:w="2731"/>
        <w:gridCol w:w="1400"/>
        <w:gridCol w:w="1401"/>
        <w:gridCol w:w="3234"/>
      </w:tblGrid>
      <w:tr w:rsidR="00D1035C" w:rsidRPr="00D1035C" w14:paraId="4341C799" w14:textId="77777777" w:rsidTr="00611330">
        <w:trPr>
          <w:trHeight w:val="510"/>
          <w:tblHeader/>
        </w:trPr>
        <w:tc>
          <w:tcPr>
            <w:tcW w:w="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C10F9" w14:textId="77777777" w:rsidR="00D1035C" w:rsidRPr="00D1035C" w:rsidRDefault="0031244B" w:rsidP="00D1035C">
            <w:pPr>
              <w:spacing w:after="0" w:line="240" w:lineRule="auto"/>
              <w:jc w:val="center"/>
              <w:rPr>
                <w:rFonts w:ascii="Myriad Pro" w:eastAsia="Times New Roman" w:hAnsi="Myriad Pro" w:cs="Calibri"/>
                <w:color w:val="FFFFFF" w:themeColor="background1"/>
                <w:sz w:val="20"/>
                <w:szCs w:val="20"/>
                <w:lang w:eastAsia="ru-RU"/>
              </w:rPr>
            </w:pPr>
            <w:r>
              <w:rPr>
                <w:rFonts w:ascii="Myriad Pro" w:eastAsia="Times New Roman" w:hAnsi="Myriad Pro" w:cs="Calibri"/>
                <w:color w:val="FFFFFF" w:themeColor="background1"/>
                <w:sz w:val="20"/>
                <w:szCs w:val="20"/>
                <w:lang w:eastAsia="ru-RU"/>
              </w:rPr>
              <w:lastRenderedPageBreak/>
              <w:t>№ </w:t>
            </w:r>
            <w:r w:rsidR="00D1035C" w:rsidRPr="00D1035C">
              <w:rPr>
                <w:rFonts w:ascii="Myriad Pro" w:eastAsia="Times New Roman" w:hAnsi="Myriad Pro" w:cs="Calibri"/>
                <w:color w:val="FFFFFF" w:themeColor="background1"/>
                <w:sz w:val="20"/>
                <w:szCs w:val="20"/>
                <w:lang w:eastAsia="ru-RU"/>
              </w:rPr>
              <w:t>п/п</w:t>
            </w:r>
          </w:p>
        </w:tc>
        <w:tc>
          <w:tcPr>
            <w:tcW w:w="2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3E013" w14:textId="77777777" w:rsidR="00D1035C" w:rsidRPr="00D1035C" w:rsidRDefault="00D1035C" w:rsidP="00D1035C">
            <w:pPr>
              <w:spacing w:after="0" w:line="240" w:lineRule="auto"/>
              <w:jc w:val="center"/>
              <w:rPr>
                <w:rFonts w:ascii="Myriad Pro" w:eastAsia="Times New Roman" w:hAnsi="Myriad Pro" w:cs="Calibri"/>
                <w:color w:val="FFFFFF" w:themeColor="background1"/>
                <w:sz w:val="20"/>
                <w:szCs w:val="20"/>
                <w:lang w:eastAsia="ru-RU"/>
              </w:rPr>
            </w:pPr>
            <w:r w:rsidRPr="00D1035C">
              <w:rPr>
                <w:rFonts w:ascii="Myriad Pro" w:eastAsia="Times New Roman" w:hAnsi="Myriad Pro" w:cs="Calibri"/>
                <w:color w:val="FFFFFF" w:themeColor="background1"/>
                <w:sz w:val="20"/>
                <w:szCs w:val="20"/>
                <w:lang w:eastAsia="ru-RU"/>
              </w:rPr>
              <w:t>Показатель</w:t>
            </w:r>
          </w:p>
        </w:tc>
        <w:tc>
          <w:tcPr>
            <w:tcW w:w="1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7F48C" w14:textId="77777777" w:rsidR="00D1035C" w:rsidRPr="00D1035C" w:rsidRDefault="00D1035C" w:rsidP="00D1035C">
            <w:pPr>
              <w:spacing w:after="0" w:line="240" w:lineRule="auto"/>
              <w:jc w:val="center"/>
              <w:rPr>
                <w:rFonts w:ascii="Myriad Pro" w:eastAsia="Times New Roman" w:hAnsi="Myriad Pro" w:cs="Calibri"/>
                <w:color w:val="FFFFFF" w:themeColor="background1"/>
                <w:sz w:val="20"/>
                <w:szCs w:val="20"/>
                <w:lang w:eastAsia="ru-RU"/>
              </w:rPr>
            </w:pPr>
            <w:r w:rsidRPr="00D1035C">
              <w:rPr>
                <w:rFonts w:ascii="Myriad Pro" w:eastAsia="Times New Roman" w:hAnsi="Myriad Pro" w:cs="Calibri"/>
                <w:color w:val="FFFFFF" w:themeColor="background1"/>
                <w:sz w:val="20"/>
                <w:szCs w:val="20"/>
                <w:lang w:eastAsia="ru-RU"/>
              </w:rPr>
              <w:t xml:space="preserve">Заявлено МРСК, </w:t>
            </w:r>
            <w:r w:rsidRPr="00D1035C">
              <w:rPr>
                <w:rFonts w:ascii="Myriad Pro" w:eastAsia="Times New Roman" w:hAnsi="Myriad Pro" w:cs="Calibri"/>
                <w:color w:val="FFFFFF" w:themeColor="background1"/>
                <w:sz w:val="20"/>
                <w:szCs w:val="20"/>
                <w:lang w:eastAsia="ru-RU"/>
              </w:rPr>
              <w:br/>
              <w:t>тыс. руб.</w:t>
            </w:r>
          </w:p>
        </w:tc>
        <w:tc>
          <w:tcPr>
            <w:tcW w:w="14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D68D0" w14:textId="77777777" w:rsidR="00D1035C" w:rsidRPr="00D1035C" w:rsidRDefault="00D1035C" w:rsidP="00D1035C">
            <w:pPr>
              <w:spacing w:after="0" w:line="240" w:lineRule="auto"/>
              <w:jc w:val="center"/>
              <w:rPr>
                <w:rFonts w:ascii="Myriad Pro" w:eastAsia="Times New Roman" w:hAnsi="Myriad Pro" w:cs="Calibri"/>
                <w:color w:val="FFFFFF" w:themeColor="background1"/>
                <w:sz w:val="20"/>
                <w:szCs w:val="20"/>
                <w:lang w:eastAsia="ru-RU"/>
              </w:rPr>
            </w:pPr>
            <w:r w:rsidRPr="00D1035C">
              <w:rPr>
                <w:rFonts w:ascii="Myriad Pro" w:eastAsia="Times New Roman" w:hAnsi="Myriad Pro" w:cs="Calibri"/>
                <w:color w:val="FFFFFF" w:themeColor="background1"/>
                <w:sz w:val="20"/>
                <w:szCs w:val="20"/>
                <w:lang w:eastAsia="ru-RU"/>
              </w:rPr>
              <w:t>Сумма Исполнителя,</w:t>
            </w:r>
            <w:r w:rsidRPr="00D1035C">
              <w:rPr>
                <w:rFonts w:ascii="Myriad Pro" w:eastAsia="Times New Roman" w:hAnsi="Myriad Pro" w:cs="Calibri"/>
                <w:color w:val="FFFFFF" w:themeColor="background1"/>
                <w:sz w:val="20"/>
                <w:szCs w:val="20"/>
                <w:lang w:eastAsia="ru-RU"/>
              </w:rPr>
              <w:br/>
              <w:t>тыс. руб.</w:t>
            </w:r>
          </w:p>
        </w:tc>
        <w:tc>
          <w:tcPr>
            <w:tcW w:w="3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AD81E" w14:textId="77777777" w:rsidR="00D1035C" w:rsidRPr="00D1035C" w:rsidRDefault="00D1035C" w:rsidP="00D1035C">
            <w:pPr>
              <w:spacing w:after="0" w:line="240" w:lineRule="auto"/>
              <w:jc w:val="center"/>
              <w:rPr>
                <w:rFonts w:ascii="Myriad Pro" w:eastAsia="Times New Roman" w:hAnsi="Myriad Pro" w:cs="Calibri"/>
                <w:color w:val="FFFFFF" w:themeColor="background1"/>
                <w:sz w:val="20"/>
                <w:szCs w:val="20"/>
                <w:lang w:eastAsia="ru-RU"/>
              </w:rPr>
            </w:pPr>
            <w:r w:rsidRPr="00D1035C">
              <w:rPr>
                <w:rFonts w:ascii="Myriad Pro" w:eastAsia="Times New Roman" w:hAnsi="Myriad Pro" w:cs="Calibri"/>
                <w:color w:val="FFFFFF" w:themeColor="background1"/>
                <w:sz w:val="20"/>
                <w:szCs w:val="20"/>
                <w:lang w:eastAsia="ru-RU"/>
              </w:rPr>
              <w:t>Примечание</w:t>
            </w:r>
          </w:p>
        </w:tc>
      </w:tr>
      <w:tr w:rsidR="00D1035C" w:rsidRPr="003839E2" w14:paraId="1D2767DC" w14:textId="77777777" w:rsidTr="00611330">
        <w:trPr>
          <w:trHeight w:val="255"/>
        </w:trPr>
        <w:tc>
          <w:tcPr>
            <w:tcW w:w="64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93041C" w14:textId="77777777" w:rsidR="00D1035C" w:rsidRPr="003839E2" w:rsidRDefault="00D1035C" w:rsidP="00D1035C">
            <w:pPr>
              <w:spacing w:after="0" w:line="240" w:lineRule="auto"/>
              <w:jc w:val="center"/>
              <w:rPr>
                <w:rFonts w:ascii="Myriad Pro" w:eastAsia="Times New Roman" w:hAnsi="Myriad Pro" w:cs="Calibri"/>
                <w:b/>
                <w:bCs/>
                <w:color w:val="000000"/>
                <w:sz w:val="20"/>
                <w:szCs w:val="20"/>
                <w:lang w:eastAsia="ru-RU"/>
              </w:rPr>
            </w:pPr>
            <w:r w:rsidRPr="003839E2">
              <w:rPr>
                <w:rFonts w:ascii="Myriad Pro" w:eastAsia="Times New Roman" w:hAnsi="Myriad Pro" w:cs="Calibri"/>
                <w:b/>
                <w:bCs/>
                <w:color w:val="000000"/>
                <w:sz w:val="20"/>
                <w:szCs w:val="20"/>
                <w:lang w:eastAsia="ru-RU"/>
              </w:rPr>
              <w:t> </w:t>
            </w:r>
          </w:p>
        </w:tc>
        <w:tc>
          <w:tcPr>
            <w:tcW w:w="275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11839C" w14:textId="77777777" w:rsidR="00D1035C" w:rsidRPr="003839E2" w:rsidRDefault="00D1035C" w:rsidP="00D1035C">
            <w:pPr>
              <w:spacing w:after="0" w:line="240" w:lineRule="auto"/>
              <w:rPr>
                <w:rFonts w:ascii="Myriad Pro" w:eastAsia="Times New Roman" w:hAnsi="Myriad Pro" w:cs="Calibri"/>
                <w:b/>
                <w:bCs/>
                <w:color w:val="000000"/>
                <w:sz w:val="20"/>
                <w:szCs w:val="20"/>
                <w:lang w:eastAsia="ru-RU"/>
              </w:rPr>
            </w:pPr>
            <w:r w:rsidRPr="003839E2">
              <w:rPr>
                <w:rFonts w:ascii="Myriad Pro" w:eastAsia="Times New Roman" w:hAnsi="Myriad Pro" w:cs="Calibri"/>
                <w:b/>
                <w:bCs/>
                <w:color w:val="000000"/>
                <w:sz w:val="20"/>
                <w:szCs w:val="20"/>
                <w:lang w:eastAsia="ru-RU"/>
              </w:rPr>
              <w:t>Всего</w:t>
            </w:r>
          </w:p>
        </w:tc>
        <w:tc>
          <w:tcPr>
            <w:tcW w:w="141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F2BE8D" w14:textId="77777777" w:rsidR="00D1035C" w:rsidRPr="003839E2" w:rsidRDefault="00D1035C" w:rsidP="00D1035C">
            <w:pPr>
              <w:spacing w:after="0" w:line="240" w:lineRule="auto"/>
              <w:jc w:val="center"/>
              <w:rPr>
                <w:rFonts w:ascii="Myriad Pro" w:eastAsia="Times New Roman" w:hAnsi="Myriad Pro" w:cs="Calibri"/>
                <w:b/>
                <w:bCs/>
                <w:color w:val="000000"/>
                <w:sz w:val="20"/>
                <w:szCs w:val="20"/>
                <w:lang w:eastAsia="ru-RU"/>
              </w:rPr>
            </w:pPr>
            <w:r w:rsidRPr="003839E2">
              <w:rPr>
                <w:rFonts w:ascii="Myriad Pro" w:eastAsia="Times New Roman" w:hAnsi="Myriad Pro" w:cs="Calibri"/>
                <w:b/>
                <w:bCs/>
                <w:color w:val="000000"/>
                <w:sz w:val="20"/>
                <w:szCs w:val="20"/>
                <w:lang w:eastAsia="ru-RU"/>
              </w:rPr>
              <w:t>100 088,25</w:t>
            </w:r>
          </w:p>
        </w:tc>
        <w:tc>
          <w:tcPr>
            <w:tcW w:w="14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98520FC" w14:textId="77777777" w:rsidR="00D1035C" w:rsidRPr="003839E2" w:rsidRDefault="00D1035C" w:rsidP="00D1035C">
            <w:pPr>
              <w:spacing w:after="0" w:line="240" w:lineRule="auto"/>
              <w:jc w:val="center"/>
              <w:rPr>
                <w:rFonts w:ascii="Myriad Pro" w:eastAsia="Times New Roman" w:hAnsi="Myriad Pro" w:cs="Calibri"/>
                <w:b/>
                <w:bCs/>
                <w:color w:val="000000"/>
                <w:sz w:val="20"/>
                <w:szCs w:val="20"/>
                <w:lang w:eastAsia="ru-RU"/>
              </w:rPr>
            </w:pPr>
            <w:r w:rsidRPr="003839E2">
              <w:rPr>
                <w:rFonts w:ascii="Myriad Pro" w:eastAsia="Times New Roman" w:hAnsi="Myriad Pro" w:cs="Calibri"/>
                <w:b/>
                <w:bCs/>
                <w:color w:val="000000"/>
                <w:sz w:val="20"/>
                <w:szCs w:val="20"/>
                <w:lang w:eastAsia="ru-RU"/>
              </w:rPr>
              <w:t>20 221,10</w:t>
            </w:r>
          </w:p>
        </w:tc>
        <w:tc>
          <w:tcPr>
            <w:tcW w:w="3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4F1D64" w14:textId="77777777" w:rsidR="00D1035C" w:rsidRPr="003839E2" w:rsidRDefault="00D1035C" w:rsidP="003839E2">
            <w:pPr>
              <w:spacing w:after="0" w:line="240" w:lineRule="auto"/>
              <w:jc w:val="both"/>
              <w:rPr>
                <w:rFonts w:ascii="Myriad Pro" w:eastAsia="Times New Roman" w:hAnsi="Myriad Pro" w:cs="Calibri"/>
                <w:b/>
                <w:bCs/>
                <w:color w:val="000000"/>
                <w:sz w:val="20"/>
                <w:szCs w:val="20"/>
                <w:lang w:eastAsia="ru-RU"/>
              </w:rPr>
            </w:pPr>
            <w:r w:rsidRPr="003839E2">
              <w:rPr>
                <w:rFonts w:ascii="Myriad Pro" w:eastAsia="Times New Roman" w:hAnsi="Myriad Pro" w:cs="Calibri"/>
                <w:b/>
                <w:bCs/>
                <w:color w:val="000000"/>
                <w:sz w:val="20"/>
                <w:szCs w:val="20"/>
                <w:lang w:eastAsia="ru-RU"/>
              </w:rPr>
              <w:t> </w:t>
            </w:r>
          </w:p>
        </w:tc>
      </w:tr>
      <w:tr w:rsidR="00D1035C" w:rsidRPr="00D1035C" w14:paraId="7CBC555C" w14:textId="77777777" w:rsidTr="00611330">
        <w:trPr>
          <w:trHeight w:val="51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0BC8374B"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w:t>
            </w:r>
          </w:p>
        </w:tc>
        <w:tc>
          <w:tcPr>
            <w:tcW w:w="2754" w:type="dxa"/>
            <w:tcBorders>
              <w:top w:val="nil"/>
              <w:left w:val="nil"/>
              <w:bottom w:val="single" w:sz="4" w:space="0" w:color="auto"/>
              <w:right w:val="single" w:sz="4" w:space="0" w:color="auto"/>
            </w:tcBorders>
            <w:shd w:val="clear" w:color="auto" w:fill="auto"/>
            <w:vAlign w:val="center"/>
            <w:hideMark/>
          </w:tcPr>
          <w:p w14:paraId="1AFDFFF4"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Услуги банков (зарплатный проект, ведение счетов)</w:t>
            </w:r>
          </w:p>
        </w:tc>
        <w:tc>
          <w:tcPr>
            <w:tcW w:w="1414" w:type="dxa"/>
            <w:tcBorders>
              <w:top w:val="nil"/>
              <w:left w:val="nil"/>
              <w:bottom w:val="single" w:sz="4" w:space="0" w:color="auto"/>
              <w:right w:val="single" w:sz="4" w:space="0" w:color="auto"/>
            </w:tcBorders>
            <w:shd w:val="clear" w:color="auto" w:fill="auto"/>
            <w:vAlign w:val="center"/>
            <w:hideMark/>
          </w:tcPr>
          <w:p w14:paraId="1D5106F7"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72,97</w:t>
            </w:r>
          </w:p>
        </w:tc>
        <w:tc>
          <w:tcPr>
            <w:tcW w:w="1401" w:type="dxa"/>
            <w:tcBorders>
              <w:top w:val="nil"/>
              <w:left w:val="nil"/>
              <w:bottom w:val="single" w:sz="4" w:space="0" w:color="auto"/>
              <w:right w:val="single" w:sz="4" w:space="0" w:color="auto"/>
            </w:tcBorders>
            <w:shd w:val="clear" w:color="auto" w:fill="auto"/>
            <w:vAlign w:val="center"/>
            <w:hideMark/>
          </w:tcPr>
          <w:p w14:paraId="4884E49B"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72,97</w:t>
            </w:r>
          </w:p>
        </w:tc>
        <w:tc>
          <w:tcPr>
            <w:tcW w:w="3276" w:type="dxa"/>
            <w:tcBorders>
              <w:top w:val="nil"/>
              <w:left w:val="nil"/>
              <w:bottom w:val="single" w:sz="4" w:space="0" w:color="auto"/>
              <w:right w:val="single" w:sz="4" w:space="0" w:color="auto"/>
            </w:tcBorders>
            <w:shd w:val="clear" w:color="auto" w:fill="auto"/>
            <w:vAlign w:val="center"/>
            <w:hideMark/>
          </w:tcPr>
          <w:p w14:paraId="2D42F4F6"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 </w:t>
            </w:r>
          </w:p>
        </w:tc>
      </w:tr>
      <w:tr w:rsidR="00D1035C" w:rsidRPr="00D1035C" w14:paraId="02897461" w14:textId="77777777" w:rsidTr="00611330">
        <w:trPr>
          <w:trHeight w:val="76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60239C03"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2</w:t>
            </w:r>
          </w:p>
        </w:tc>
        <w:tc>
          <w:tcPr>
            <w:tcW w:w="2754" w:type="dxa"/>
            <w:tcBorders>
              <w:top w:val="nil"/>
              <w:left w:val="nil"/>
              <w:bottom w:val="single" w:sz="4" w:space="0" w:color="auto"/>
              <w:right w:val="single" w:sz="4" w:space="0" w:color="auto"/>
            </w:tcBorders>
            <w:shd w:val="clear" w:color="auto" w:fill="auto"/>
            <w:vAlign w:val="center"/>
            <w:hideMark/>
          </w:tcPr>
          <w:p w14:paraId="51250704"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 xml:space="preserve">Реструктуризация задолженности по </w:t>
            </w:r>
            <w:r w:rsidR="0031244B">
              <w:rPr>
                <w:rFonts w:ascii="Myriad Pro" w:eastAsia="Times New Roman" w:hAnsi="Myriad Pro" w:cs="Calibri"/>
                <w:color w:val="000000"/>
                <w:sz w:val="20"/>
                <w:szCs w:val="20"/>
                <w:lang w:eastAsia="ru-RU"/>
              </w:rPr>
              <w:t>ПАО </w:t>
            </w:r>
            <w:r w:rsidRPr="00D1035C">
              <w:rPr>
                <w:rFonts w:ascii="Myriad Pro" w:eastAsia="Times New Roman" w:hAnsi="Myriad Pro" w:cs="Calibri"/>
                <w:color w:val="000000"/>
                <w:sz w:val="20"/>
                <w:szCs w:val="20"/>
                <w:lang w:eastAsia="ru-RU"/>
              </w:rPr>
              <w:t>"ФСК ЕЭС"</w:t>
            </w:r>
          </w:p>
        </w:tc>
        <w:tc>
          <w:tcPr>
            <w:tcW w:w="1414" w:type="dxa"/>
            <w:tcBorders>
              <w:top w:val="nil"/>
              <w:left w:val="nil"/>
              <w:bottom w:val="single" w:sz="4" w:space="0" w:color="auto"/>
              <w:right w:val="single" w:sz="4" w:space="0" w:color="auto"/>
            </w:tcBorders>
            <w:shd w:val="clear" w:color="auto" w:fill="auto"/>
            <w:vAlign w:val="center"/>
            <w:hideMark/>
          </w:tcPr>
          <w:p w14:paraId="148AFBD3"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13 510,08</w:t>
            </w:r>
          </w:p>
        </w:tc>
        <w:tc>
          <w:tcPr>
            <w:tcW w:w="1401" w:type="dxa"/>
            <w:tcBorders>
              <w:top w:val="nil"/>
              <w:left w:val="nil"/>
              <w:bottom w:val="single" w:sz="4" w:space="0" w:color="auto"/>
              <w:right w:val="single" w:sz="4" w:space="0" w:color="auto"/>
            </w:tcBorders>
            <w:shd w:val="clear" w:color="auto" w:fill="auto"/>
            <w:vAlign w:val="center"/>
            <w:hideMark/>
          </w:tcPr>
          <w:p w14:paraId="32EB7930"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0,00</w:t>
            </w:r>
          </w:p>
        </w:tc>
        <w:tc>
          <w:tcPr>
            <w:tcW w:w="3276" w:type="dxa"/>
            <w:tcBorders>
              <w:top w:val="nil"/>
              <w:left w:val="nil"/>
              <w:bottom w:val="single" w:sz="4" w:space="0" w:color="auto"/>
              <w:right w:val="single" w:sz="4" w:space="0" w:color="auto"/>
            </w:tcBorders>
            <w:shd w:val="clear" w:color="auto" w:fill="auto"/>
            <w:vAlign w:val="center"/>
            <w:hideMark/>
          </w:tcPr>
          <w:p w14:paraId="0E94EE5F" w14:textId="77777777" w:rsidR="00D1035C" w:rsidRPr="00D1035C" w:rsidRDefault="00611330" w:rsidP="003839E2">
            <w:pPr>
              <w:spacing w:after="0" w:line="240" w:lineRule="auto"/>
              <w:jc w:val="both"/>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Рассмотрено в неподконтрольных расходах</w:t>
            </w:r>
          </w:p>
        </w:tc>
      </w:tr>
      <w:tr w:rsidR="00D1035C" w:rsidRPr="00D1035C" w14:paraId="6C5A161E" w14:textId="77777777" w:rsidTr="00611330">
        <w:trPr>
          <w:trHeight w:val="25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6E4253C0"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w:t>
            </w:r>
          </w:p>
        </w:tc>
        <w:tc>
          <w:tcPr>
            <w:tcW w:w="2754" w:type="dxa"/>
            <w:tcBorders>
              <w:top w:val="nil"/>
              <w:left w:val="nil"/>
              <w:bottom w:val="single" w:sz="4" w:space="0" w:color="auto"/>
              <w:right w:val="single" w:sz="4" w:space="0" w:color="auto"/>
            </w:tcBorders>
            <w:shd w:val="clear" w:color="auto" w:fill="auto"/>
            <w:vAlign w:val="center"/>
            <w:hideMark/>
          </w:tcPr>
          <w:p w14:paraId="0193D488"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Содержание социальной сферы</w:t>
            </w:r>
          </w:p>
        </w:tc>
        <w:tc>
          <w:tcPr>
            <w:tcW w:w="1414" w:type="dxa"/>
            <w:tcBorders>
              <w:top w:val="nil"/>
              <w:left w:val="nil"/>
              <w:bottom w:val="single" w:sz="4" w:space="0" w:color="auto"/>
              <w:right w:val="single" w:sz="4" w:space="0" w:color="auto"/>
            </w:tcBorders>
            <w:shd w:val="clear" w:color="auto" w:fill="auto"/>
            <w:vAlign w:val="center"/>
            <w:hideMark/>
          </w:tcPr>
          <w:p w14:paraId="1F4D1F7A"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86 505,20</w:t>
            </w:r>
          </w:p>
        </w:tc>
        <w:tc>
          <w:tcPr>
            <w:tcW w:w="1401" w:type="dxa"/>
            <w:tcBorders>
              <w:top w:val="nil"/>
              <w:left w:val="nil"/>
              <w:bottom w:val="single" w:sz="4" w:space="0" w:color="auto"/>
              <w:right w:val="single" w:sz="4" w:space="0" w:color="auto"/>
            </w:tcBorders>
            <w:shd w:val="clear" w:color="auto" w:fill="auto"/>
            <w:vAlign w:val="center"/>
            <w:hideMark/>
          </w:tcPr>
          <w:p w14:paraId="6CBD5C64"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20 148,13</w:t>
            </w:r>
          </w:p>
        </w:tc>
        <w:tc>
          <w:tcPr>
            <w:tcW w:w="3276" w:type="dxa"/>
            <w:tcBorders>
              <w:top w:val="nil"/>
              <w:left w:val="nil"/>
              <w:bottom w:val="single" w:sz="4" w:space="0" w:color="auto"/>
              <w:right w:val="single" w:sz="4" w:space="0" w:color="auto"/>
            </w:tcBorders>
            <w:shd w:val="clear" w:color="auto" w:fill="auto"/>
            <w:vAlign w:val="center"/>
            <w:hideMark/>
          </w:tcPr>
          <w:p w14:paraId="378E6233"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 </w:t>
            </w:r>
          </w:p>
        </w:tc>
      </w:tr>
      <w:tr w:rsidR="00D1035C" w:rsidRPr="00D1035C" w14:paraId="18D624AA" w14:textId="77777777" w:rsidTr="00611330">
        <w:trPr>
          <w:trHeight w:val="25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570F63B3"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 </w:t>
            </w:r>
          </w:p>
        </w:tc>
        <w:tc>
          <w:tcPr>
            <w:tcW w:w="2754" w:type="dxa"/>
            <w:tcBorders>
              <w:top w:val="nil"/>
              <w:left w:val="nil"/>
              <w:bottom w:val="single" w:sz="4" w:space="0" w:color="auto"/>
              <w:right w:val="single" w:sz="4" w:space="0" w:color="auto"/>
            </w:tcBorders>
            <w:shd w:val="clear" w:color="auto" w:fill="auto"/>
            <w:vAlign w:val="center"/>
            <w:hideMark/>
          </w:tcPr>
          <w:p w14:paraId="0470ABF6"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в том числе:</w:t>
            </w:r>
          </w:p>
        </w:tc>
        <w:tc>
          <w:tcPr>
            <w:tcW w:w="1414" w:type="dxa"/>
            <w:tcBorders>
              <w:top w:val="nil"/>
              <w:left w:val="nil"/>
              <w:bottom w:val="single" w:sz="4" w:space="0" w:color="auto"/>
              <w:right w:val="single" w:sz="4" w:space="0" w:color="auto"/>
            </w:tcBorders>
            <w:shd w:val="clear" w:color="auto" w:fill="auto"/>
            <w:vAlign w:val="center"/>
            <w:hideMark/>
          </w:tcPr>
          <w:p w14:paraId="7181BF5A"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 </w:t>
            </w:r>
          </w:p>
        </w:tc>
        <w:tc>
          <w:tcPr>
            <w:tcW w:w="1401" w:type="dxa"/>
            <w:tcBorders>
              <w:top w:val="nil"/>
              <w:left w:val="nil"/>
              <w:bottom w:val="single" w:sz="4" w:space="0" w:color="auto"/>
              <w:right w:val="single" w:sz="4" w:space="0" w:color="auto"/>
            </w:tcBorders>
            <w:shd w:val="clear" w:color="auto" w:fill="auto"/>
            <w:vAlign w:val="center"/>
            <w:hideMark/>
          </w:tcPr>
          <w:p w14:paraId="1996C85F"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 </w:t>
            </w:r>
          </w:p>
        </w:tc>
        <w:tc>
          <w:tcPr>
            <w:tcW w:w="3276" w:type="dxa"/>
            <w:tcBorders>
              <w:top w:val="nil"/>
              <w:left w:val="nil"/>
              <w:bottom w:val="single" w:sz="4" w:space="0" w:color="auto"/>
              <w:right w:val="single" w:sz="4" w:space="0" w:color="auto"/>
            </w:tcBorders>
            <w:shd w:val="clear" w:color="auto" w:fill="auto"/>
            <w:vAlign w:val="center"/>
            <w:hideMark/>
          </w:tcPr>
          <w:p w14:paraId="4891B4E9"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 </w:t>
            </w:r>
          </w:p>
        </w:tc>
      </w:tr>
      <w:tr w:rsidR="00D1035C" w:rsidRPr="00D1035C" w14:paraId="6CEB747A" w14:textId="77777777" w:rsidTr="00611330">
        <w:trPr>
          <w:trHeight w:val="25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6A495550"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3.1.</w:t>
            </w:r>
          </w:p>
        </w:tc>
        <w:tc>
          <w:tcPr>
            <w:tcW w:w="2754" w:type="dxa"/>
            <w:tcBorders>
              <w:top w:val="nil"/>
              <w:left w:val="nil"/>
              <w:bottom w:val="single" w:sz="4" w:space="0" w:color="auto"/>
              <w:right w:val="single" w:sz="4" w:space="0" w:color="auto"/>
            </w:tcBorders>
            <w:shd w:val="clear" w:color="auto" w:fill="auto"/>
            <w:vAlign w:val="center"/>
            <w:hideMark/>
          </w:tcPr>
          <w:p w14:paraId="1A5AC9D0"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спортивные мероприятия</w:t>
            </w:r>
          </w:p>
        </w:tc>
        <w:tc>
          <w:tcPr>
            <w:tcW w:w="1414" w:type="dxa"/>
            <w:tcBorders>
              <w:top w:val="nil"/>
              <w:left w:val="nil"/>
              <w:bottom w:val="single" w:sz="4" w:space="0" w:color="auto"/>
              <w:right w:val="single" w:sz="4" w:space="0" w:color="auto"/>
            </w:tcBorders>
            <w:shd w:val="clear" w:color="auto" w:fill="auto"/>
            <w:vAlign w:val="center"/>
            <w:hideMark/>
          </w:tcPr>
          <w:p w14:paraId="27FCEBAF"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343,39</w:t>
            </w:r>
          </w:p>
        </w:tc>
        <w:tc>
          <w:tcPr>
            <w:tcW w:w="1401" w:type="dxa"/>
            <w:tcBorders>
              <w:top w:val="nil"/>
              <w:left w:val="nil"/>
              <w:bottom w:val="single" w:sz="4" w:space="0" w:color="auto"/>
              <w:right w:val="single" w:sz="4" w:space="0" w:color="auto"/>
            </w:tcBorders>
            <w:shd w:val="clear" w:color="auto" w:fill="auto"/>
            <w:vAlign w:val="center"/>
            <w:hideMark/>
          </w:tcPr>
          <w:p w14:paraId="2CEA581D"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0,00</w:t>
            </w:r>
          </w:p>
        </w:tc>
        <w:tc>
          <w:tcPr>
            <w:tcW w:w="3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5432B93"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приказ представлен по мероприятиям 2017 года. Аналогичного приказа или проекта, а также дополнительной информации по мероприятиям 2018 года отсутствует.</w:t>
            </w:r>
          </w:p>
        </w:tc>
      </w:tr>
      <w:tr w:rsidR="00D1035C" w:rsidRPr="00D1035C" w14:paraId="3A21ED6C" w14:textId="77777777" w:rsidTr="00611330">
        <w:trPr>
          <w:trHeight w:val="51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1FE05080"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3.2.</w:t>
            </w:r>
          </w:p>
        </w:tc>
        <w:tc>
          <w:tcPr>
            <w:tcW w:w="2754" w:type="dxa"/>
            <w:tcBorders>
              <w:top w:val="nil"/>
              <w:left w:val="nil"/>
              <w:bottom w:val="single" w:sz="4" w:space="0" w:color="auto"/>
              <w:right w:val="single" w:sz="4" w:space="0" w:color="auto"/>
            </w:tcBorders>
            <w:shd w:val="clear" w:color="auto" w:fill="auto"/>
            <w:vAlign w:val="center"/>
            <w:hideMark/>
          </w:tcPr>
          <w:p w14:paraId="7B7D12CB"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культурно - просветительские мероприятия</w:t>
            </w:r>
          </w:p>
        </w:tc>
        <w:tc>
          <w:tcPr>
            <w:tcW w:w="1414" w:type="dxa"/>
            <w:tcBorders>
              <w:top w:val="nil"/>
              <w:left w:val="nil"/>
              <w:bottom w:val="single" w:sz="4" w:space="0" w:color="auto"/>
              <w:right w:val="single" w:sz="4" w:space="0" w:color="auto"/>
            </w:tcBorders>
            <w:shd w:val="clear" w:color="auto" w:fill="auto"/>
            <w:vAlign w:val="center"/>
            <w:hideMark/>
          </w:tcPr>
          <w:p w14:paraId="0846DCDA"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379,07</w:t>
            </w:r>
          </w:p>
        </w:tc>
        <w:tc>
          <w:tcPr>
            <w:tcW w:w="1401" w:type="dxa"/>
            <w:tcBorders>
              <w:top w:val="nil"/>
              <w:left w:val="nil"/>
              <w:bottom w:val="single" w:sz="4" w:space="0" w:color="auto"/>
              <w:right w:val="single" w:sz="4" w:space="0" w:color="auto"/>
            </w:tcBorders>
            <w:shd w:val="clear" w:color="auto" w:fill="auto"/>
            <w:vAlign w:val="center"/>
            <w:hideMark/>
          </w:tcPr>
          <w:p w14:paraId="21934847"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11,65</w:t>
            </w:r>
          </w:p>
        </w:tc>
        <w:tc>
          <w:tcPr>
            <w:tcW w:w="3276" w:type="dxa"/>
            <w:vMerge/>
            <w:tcBorders>
              <w:top w:val="nil"/>
              <w:left w:val="single" w:sz="4" w:space="0" w:color="auto"/>
              <w:bottom w:val="single" w:sz="4" w:space="0" w:color="000000"/>
              <w:right w:val="single" w:sz="4" w:space="0" w:color="auto"/>
            </w:tcBorders>
            <w:vAlign w:val="center"/>
            <w:hideMark/>
          </w:tcPr>
          <w:p w14:paraId="2A487E4C"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p>
        </w:tc>
      </w:tr>
      <w:tr w:rsidR="00D1035C" w:rsidRPr="00D1035C" w14:paraId="10E000F1" w14:textId="77777777" w:rsidTr="00611330">
        <w:trPr>
          <w:trHeight w:val="76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429E0A79"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3.2.1.</w:t>
            </w:r>
          </w:p>
        </w:tc>
        <w:tc>
          <w:tcPr>
            <w:tcW w:w="2754" w:type="dxa"/>
            <w:tcBorders>
              <w:top w:val="nil"/>
              <w:left w:val="nil"/>
              <w:bottom w:val="single" w:sz="4" w:space="0" w:color="auto"/>
              <w:right w:val="single" w:sz="4" w:space="0" w:color="auto"/>
            </w:tcBorders>
            <w:shd w:val="clear" w:color="auto" w:fill="auto"/>
            <w:vAlign w:val="center"/>
            <w:hideMark/>
          </w:tcPr>
          <w:p w14:paraId="44048D50"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подарки на Международный женский день</w:t>
            </w:r>
          </w:p>
        </w:tc>
        <w:tc>
          <w:tcPr>
            <w:tcW w:w="1414" w:type="dxa"/>
            <w:tcBorders>
              <w:top w:val="nil"/>
              <w:left w:val="nil"/>
              <w:bottom w:val="single" w:sz="4" w:space="0" w:color="auto"/>
              <w:right w:val="single" w:sz="4" w:space="0" w:color="auto"/>
            </w:tcBorders>
            <w:shd w:val="clear" w:color="auto" w:fill="auto"/>
            <w:vAlign w:val="center"/>
            <w:hideMark/>
          </w:tcPr>
          <w:p w14:paraId="7DAE093B"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242,26</w:t>
            </w:r>
          </w:p>
        </w:tc>
        <w:tc>
          <w:tcPr>
            <w:tcW w:w="1401" w:type="dxa"/>
            <w:tcBorders>
              <w:top w:val="nil"/>
              <w:left w:val="nil"/>
              <w:bottom w:val="single" w:sz="4" w:space="0" w:color="auto"/>
              <w:right w:val="single" w:sz="4" w:space="0" w:color="auto"/>
            </w:tcBorders>
            <w:shd w:val="clear" w:color="auto" w:fill="auto"/>
            <w:vAlign w:val="center"/>
            <w:hideMark/>
          </w:tcPr>
          <w:p w14:paraId="18A50E1A"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 </w:t>
            </w:r>
          </w:p>
        </w:tc>
        <w:tc>
          <w:tcPr>
            <w:tcW w:w="3276" w:type="dxa"/>
            <w:tcBorders>
              <w:top w:val="nil"/>
              <w:left w:val="nil"/>
              <w:bottom w:val="single" w:sz="4" w:space="0" w:color="auto"/>
              <w:right w:val="single" w:sz="4" w:space="0" w:color="auto"/>
            </w:tcBorders>
            <w:shd w:val="clear" w:color="auto" w:fill="auto"/>
            <w:vAlign w:val="center"/>
            <w:hideMark/>
          </w:tcPr>
          <w:p w14:paraId="0F1AC40E"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отсутствует информация по количеству представител</w:t>
            </w:r>
            <w:r w:rsidR="00611330">
              <w:rPr>
                <w:rFonts w:ascii="Myriad Pro" w:eastAsia="Times New Roman" w:hAnsi="Myriad Pro" w:cs="Calibri"/>
                <w:color w:val="000000"/>
                <w:sz w:val="20"/>
                <w:szCs w:val="20"/>
                <w:lang w:eastAsia="ru-RU"/>
              </w:rPr>
              <w:t>ей</w:t>
            </w:r>
            <w:r w:rsidRPr="00D1035C">
              <w:rPr>
                <w:rFonts w:ascii="Myriad Pro" w:eastAsia="Times New Roman" w:hAnsi="Myriad Pro" w:cs="Calibri"/>
                <w:color w:val="000000"/>
                <w:sz w:val="20"/>
                <w:szCs w:val="20"/>
                <w:lang w:eastAsia="ru-RU"/>
              </w:rPr>
              <w:t xml:space="preserve"> женского пола в коллективе и не приведены данные за предыдущие периоды</w:t>
            </w:r>
          </w:p>
        </w:tc>
      </w:tr>
      <w:tr w:rsidR="00D1035C" w:rsidRPr="00D1035C" w14:paraId="4AFE373B" w14:textId="77777777" w:rsidTr="00611330">
        <w:trPr>
          <w:trHeight w:val="51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7C90C556"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3.2.2.</w:t>
            </w:r>
          </w:p>
        </w:tc>
        <w:tc>
          <w:tcPr>
            <w:tcW w:w="2754" w:type="dxa"/>
            <w:tcBorders>
              <w:top w:val="nil"/>
              <w:left w:val="nil"/>
              <w:bottom w:val="single" w:sz="4" w:space="0" w:color="auto"/>
              <w:right w:val="single" w:sz="4" w:space="0" w:color="auto"/>
            </w:tcBorders>
            <w:shd w:val="clear" w:color="auto" w:fill="auto"/>
            <w:vAlign w:val="center"/>
            <w:hideMark/>
          </w:tcPr>
          <w:p w14:paraId="58EF5F63"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праздники и подарки ветераном ВОВ</w:t>
            </w:r>
          </w:p>
        </w:tc>
        <w:tc>
          <w:tcPr>
            <w:tcW w:w="1414" w:type="dxa"/>
            <w:tcBorders>
              <w:top w:val="nil"/>
              <w:left w:val="nil"/>
              <w:bottom w:val="single" w:sz="4" w:space="0" w:color="auto"/>
              <w:right w:val="single" w:sz="4" w:space="0" w:color="auto"/>
            </w:tcBorders>
            <w:shd w:val="clear" w:color="auto" w:fill="auto"/>
            <w:vAlign w:val="center"/>
            <w:hideMark/>
          </w:tcPr>
          <w:p w14:paraId="722B4F93"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11,65</w:t>
            </w:r>
          </w:p>
        </w:tc>
        <w:tc>
          <w:tcPr>
            <w:tcW w:w="1401" w:type="dxa"/>
            <w:tcBorders>
              <w:top w:val="nil"/>
              <w:left w:val="nil"/>
              <w:bottom w:val="single" w:sz="4" w:space="0" w:color="auto"/>
              <w:right w:val="single" w:sz="4" w:space="0" w:color="auto"/>
            </w:tcBorders>
            <w:shd w:val="clear" w:color="auto" w:fill="auto"/>
            <w:vAlign w:val="center"/>
            <w:hideMark/>
          </w:tcPr>
          <w:p w14:paraId="0298A8DA"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11,65</w:t>
            </w:r>
          </w:p>
        </w:tc>
        <w:tc>
          <w:tcPr>
            <w:tcW w:w="3276" w:type="dxa"/>
            <w:tcBorders>
              <w:top w:val="nil"/>
              <w:left w:val="nil"/>
              <w:bottom w:val="single" w:sz="4" w:space="0" w:color="auto"/>
              <w:right w:val="single" w:sz="4" w:space="0" w:color="auto"/>
            </w:tcBorders>
            <w:shd w:val="clear" w:color="auto" w:fill="auto"/>
            <w:vAlign w:val="center"/>
            <w:hideMark/>
          </w:tcPr>
          <w:p w14:paraId="35925CC8" w14:textId="77777777" w:rsidR="00D1035C" w:rsidRPr="00D1035C" w:rsidRDefault="00611330" w:rsidP="003839E2">
            <w:pPr>
              <w:spacing w:after="0" w:line="240" w:lineRule="auto"/>
              <w:jc w:val="both"/>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Учитывается в размере фактических расходов за 2016 год</w:t>
            </w:r>
          </w:p>
        </w:tc>
      </w:tr>
      <w:tr w:rsidR="00D1035C" w:rsidRPr="00D1035C" w14:paraId="6D2EBFF1" w14:textId="77777777" w:rsidTr="00611330">
        <w:trPr>
          <w:trHeight w:val="25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1599A35C"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3.2.3.</w:t>
            </w:r>
          </w:p>
        </w:tc>
        <w:tc>
          <w:tcPr>
            <w:tcW w:w="2754" w:type="dxa"/>
            <w:tcBorders>
              <w:top w:val="nil"/>
              <w:left w:val="nil"/>
              <w:bottom w:val="single" w:sz="4" w:space="0" w:color="auto"/>
              <w:right w:val="single" w:sz="4" w:space="0" w:color="auto"/>
            </w:tcBorders>
            <w:shd w:val="clear" w:color="auto" w:fill="auto"/>
            <w:vAlign w:val="center"/>
            <w:hideMark/>
          </w:tcPr>
          <w:p w14:paraId="421CBA7E"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конкурсы 2018 года</w:t>
            </w:r>
          </w:p>
        </w:tc>
        <w:tc>
          <w:tcPr>
            <w:tcW w:w="1414" w:type="dxa"/>
            <w:tcBorders>
              <w:top w:val="nil"/>
              <w:left w:val="nil"/>
              <w:bottom w:val="single" w:sz="4" w:space="0" w:color="auto"/>
              <w:right w:val="single" w:sz="4" w:space="0" w:color="auto"/>
            </w:tcBorders>
            <w:shd w:val="clear" w:color="auto" w:fill="auto"/>
            <w:vAlign w:val="center"/>
            <w:hideMark/>
          </w:tcPr>
          <w:p w14:paraId="632B44D8"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27,46</w:t>
            </w:r>
          </w:p>
        </w:tc>
        <w:tc>
          <w:tcPr>
            <w:tcW w:w="1401" w:type="dxa"/>
            <w:tcBorders>
              <w:top w:val="nil"/>
              <w:left w:val="nil"/>
              <w:bottom w:val="single" w:sz="4" w:space="0" w:color="auto"/>
              <w:right w:val="single" w:sz="4" w:space="0" w:color="auto"/>
            </w:tcBorders>
            <w:shd w:val="clear" w:color="auto" w:fill="auto"/>
            <w:vAlign w:val="center"/>
            <w:hideMark/>
          </w:tcPr>
          <w:p w14:paraId="0DFD00D7"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 </w:t>
            </w:r>
          </w:p>
        </w:tc>
        <w:tc>
          <w:tcPr>
            <w:tcW w:w="3276" w:type="dxa"/>
            <w:tcBorders>
              <w:top w:val="nil"/>
              <w:left w:val="nil"/>
              <w:bottom w:val="single" w:sz="4" w:space="0" w:color="auto"/>
              <w:right w:val="single" w:sz="4" w:space="0" w:color="auto"/>
            </w:tcBorders>
            <w:shd w:val="clear" w:color="auto" w:fill="auto"/>
            <w:vAlign w:val="center"/>
            <w:hideMark/>
          </w:tcPr>
          <w:p w14:paraId="3E1600F0"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не подтверждены документально</w:t>
            </w:r>
          </w:p>
        </w:tc>
      </w:tr>
      <w:tr w:rsidR="00D1035C" w:rsidRPr="00D1035C" w14:paraId="7C5C79A9" w14:textId="77777777" w:rsidTr="00611330">
        <w:trPr>
          <w:trHeight w:val="25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358668B4"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3.2.4.</w:t>
            </w:r>
          </w:p>
        </w:tc>
        <w:tc>
          <w:tcPr>
            <w:tcW w:w="2754" w:type="dxa"/>
            <w:tcBorders>
              <w:top w:val="nil"/>
              <w:left w:val="nil"/>
              <w:bottom w:val="single" w:sz="4" w:space="0" w:color="auto"/>
              <w:right w:val="single" w:sz="4" w:space="0" w:color="auto"/>
            </w:tcBorders>
            <w:shd w:val="clear" w:color="auto" w:fill="auto"/>
            <w:vAlign w:val="center"/>
            <w:hideMark/>
          </w:tcPr>
          <w:p w14:paraId="006B8774"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проведение КВН</w:t>
            </w:r>
          </w:p>
        </w:tc>
        <w:tc>
          <w:tcPr>
            <w:tcW w:w="1414" w:type="dxa"/>
            <w:tcBorders>
              <w:top w:val="nil"/>
              <w:left w:val="nil"/>
              <w:bottom w:val="single" w:sz="4" w:space="0" w:color="auto"/>
              <w:right w:val="single" w:sz="4" w:space="0" w:color="auto"/>
            </w:tcBorders>
            <w:shd w:val="clear" w:color="auto" w:fill="auto"/>
            <w:vAlign w:val="center"/>
            <w:hideMark/>
          </w:tcPr>
          <w:p w14:paraId="38381A40"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97,70</w:t>
            </w:r>
          </w:p>
        </w:tc>
        <w:tc>
          <w:tcPr>
            <w:tcW w:w="1401" w:type="dxa"/>
            <w:tcBorders>
              <w:top w:val="nil"/>
              <w:left w:val="nil"/>
              <w:bottom w:val="single" w:sz="4" w:space="0" w:color="auto"/>
              <w:right w:val="single" w:sz="4" w:space="0" w:color="auto"/>
            </w:tcBorders>
            <w:shd w:val="clear" w:color="auto" w:fill="auto"/>
            <w:vAlign w:val="center"/>
            <w:hideMark/>
          </w:tcPr>
          <w:p w14:paraId="5B53CA10"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 </w:t>
            </w:r>
          </w:p>
        </w:tc>
        <w:tc>
          <w:tcPr>
            <w:tcW w:w="3276" w:type="dxa"/>
            <w:tcBorders>
              <w:top w:val="nil"/>
              <w:left w:val="nil"/>
              <w:bottom w:val="single" w:sz="4" w:space="0" w:color="auto"/>
              <w:right w:val="single" w:sz="4" w:space="0" w:color="auto"/>
            </w:tcBorders>
            <w:shd w:val="clear" w:color="auto" w:fill="auto"/>
            <w:vAlign w:val="center"/>
            <w:hideMark/>
          </w:tcPr>
          <w:p w14:paraId="387BB1B0" w14:textId="1DEB47AE"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не подтверждены документально</w:t>
            </w:r>
            <w:r w:rsidR="00332583">
              <w:rPr>
                <w:rFonts w:ascii="Myriad Pro" w:eastAsia="Times New Roman" w:hAnsi="Myriad Pro" w:cs="Calibri"/>
                <w:color w:val="000000"/>
                <w:sz w:val="20"/>
                <w:szCs w:val="20"/>
                <w:lang w:eastAsia="ru-RU"/>
              </w:rPr>
              <w:t>, также отсутствует информация об отнесение данных расходов к регулируемому виду деятельности</w:t>
            </w:r>
          </w:p>
        </w:tc>
      </w:tr>
      <w:tr w:rsidR="00D1035C" w:rsidRPr="00D1035C" w14:paraId="39A35A74" w14:textId="77777777" w:rsidTr="00611330">
        <w:trPr>
          <w:trHeight w:val="127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02B4489A"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3.3.</w:t>
            </w:r>
          </w:p>
        </w:tc>
        <w:tc>
          <w:tcPr>
            <w:tcW w:w="2754" w:type="dxa"/>
            <w:tcBorders>
              <w:top w:val="nil"/>
              <w:left w:val="nil"/>
              <w:bottom w:val="single" w:sz="4" w:space="0" w:color="auto"/>
              <w:right w:val="single" w:sz="4" w:space="0" w:color="auto"/>
            </w:tcBorders>
            <w:shd w:val="clear" w:color="auto" w:fill="auto"/>
            <w:vAlign w:val="center"/>
            <w:hideMark/>
          </w:tcPr>
          <w:p w14:paraId="5951E754"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отчисления в профсоюзные организации</w:t>
            </w:r>
          </w:p>
        </w:tc>
        <w:tc>
          <w:tcPr>
            <w:tcW w:w="1414" w:type="dxa"/>
            <w:tcBorders>
              <w:top w:val="nil"/>
              <w:left w:val="nil"/>
              <w:bottom w:val="single" w:sz="4" w:space="0" w:color="auto"/>
              <w:right w:val="single" w:sz="4" w:space="0" w:color="auto"/>
            </w:tcBorders>
            <w:shd w:val="clear" w:color="auto" w:fill="auto"/>
            <w:vAlign w:val="center"/>
            <w:hideMark/>
          </w:tcPr>
          <w:p w14:paraId="362461E0"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3 654,25</w:t>
            </w:r>
          </w:p>
        </w:tc>
        <w:tc>
          <w:tcPr>
            <w:tcW w:w="1401" w:type="dxa"/>
            <w:tcBorders>
              <w:top w:val="nil"/>
              <w:left w:val="nil"/>
              <w:bottom w:val="single" w:sz="4" w:space="0" w:color="auto"/>
              <w:right w:val="single" w:sz="4" w:space="0" w:color="auto"/>
            </w:tcBorders>
            <w:shd w:val="clear" w:color="auto" w:fill="auto"/>
            <w:vAlign w:val="center"/>
            <w:hideMark/>
          </w:tcPr>
          <w:p w14:paraId="2CCBAF7C"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3 508,95</w:t>
            </w:r>
          </w:p>
        </w:tc>
        <w:tc>
          <w:tcPr>
            <w:tcW w:w="3276" w:type="dxa"/>
            <w:tcBorders>
              <w:top w:val="nil"/>
              <w:left w:val="nil"/>
              <w:bottom w:val="single" w:sz="4" w:space="0" w:color="auto"/>
              <w:right w:val="single" w:sz="4" w:space="0" w:color="auto"/>
            </w:tcBorders>
            <w:shd w:val="clear" w:color="auto" w:fill="auto"/>
            <w:vAlign w:val="center"/>
            <w:hideMark/>
          </w:tcPr>
          <w:p w14:paraId="1D17EB1C"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0,3% от ФОТ рассчитанного Исполнителем 1 169,65 млн. руб.</w:t>
            </w:r>
            <w:r w:rsidRPr="00D1035C">
              <w:rPr>
                <w:rFonts w:ascii="Myriad Pro" w:eastAsia="Times New Roman" w:hAnsi="Myriad Pro" w:cs="Calibri"/>
                <w:color w:val="000000"/>
                <w:sz w:val="20"/>
                <w:szCs w:val="20"/>
                <w:lang w:eastAsia="ru-RU"/>
              </w:rPr>
              <w:br/>
              <w:t xml:space="preserve">с учетом решения Верховного Суда Кабардино-Балкарской Республики от 25 января 2019 года по делу №3А-2/2019 </w:t>
            </w:r>
          </w:p>
        </w:tc>
      </w:tr>
      <w:tr w:rsidR="00D1035C" w:rsidRPr="00D1035C" w14:paraId="3DA6734B" w14:textId="77777777" w:rsidTr="00611330">
        <w:trPr>
          <w:trHeight w:val="51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4AD1E058"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3.4.</w:t>
            </w:r>
          </w:p>
        </w:tc>
        <w:tc>
          <w:tcPr>
            <w:tcW w:w="2754" w:type="dxa"/>
            <w:tcBorders>
              <w:top w:val="nil"/>
              <w:left w:val="nil"/>
              <w:bottom w:val="single" w:sz="4" w:space="0" w:color="auto"/>
              <w:right w:val="single" w:sz="4" w:space="0" w:color="auto"/>
            </w:tcBorders>
            <w:shd w:val="clear" w:color="auto" w:fill="auto"/>
            <w:vAlign w:val="center"/>
            <w:hideMark/>
          </w:tcPr>
          <w:p w14:paraId="70985F64"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празднование Дня энергетика и Нового года</w:t>
            </w:r>
          </w:p>
        </w:tc>
        <w:tc>
          <w:tcPr>
            <w:tcW w:w="1414" w:type="dxa"/>
            <w:tcBorders>
              <w:top w:val="nil"/>
              <w:left w:val="nil"/>
              <w:bottom w:val="single" w:sz="4" w:space="0" w:color="auto"/>
              <w:right w:val="single" w:sz="4" w:space="0" w:color="auto"/>
            </w:tcBorders>
            <w:shd w:val="clear" w:color="auto" w:fill="auto"/>
            <w:vAlign w:val="center"/>
            <w:hideMark/>
          </w:tcPr>
          <w:p w14:paraId="20906DD9"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517,74</w:t>
            </w:r>
          </w:p>
        </w:tc>
        <w:tc>
          <w:tcPr>
            <w:tcW w:w="1401" w:type="dxa"/>
            <w:tcBorders>
              <w:top w:val="nil"/>
              <w:left w:val="nil"/>
              <w:bottom w:val="single" w:sz="4" w:space="0" w:color="auto"/>
              <w:right w:val="single" w:sz="4" w:space="0" w:color="auto"/>
            </w:tcBorders>
            <w:shd w:val="clear" w:color="auto" w:fill="auto"/>
            <w:vAlign w:val="center"/>
            <w:hideMark/>
          </w:tcPr>
          <w:p w14:paraId="5FD2F4AC"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0,00</w:t>
            </w:r>
          </w:p>
        </w:tc>
        <w:tc>
          <w:tcPr>
            <w:tcW w:w="3276" w:type="dxa"/>
            <w:tcBorders>
              <w:top w:val="nil"/>
              <w:left w:val="nil"/>
              <w:bottom w:val="single" w:sz="4" w:space="0" w:color="auto"/>
              <w:right w:val="single" w:sz="4" w:space="0" w:color="auto"/>
            </w:tcBorders>
            <w:shd w:val="clear" w:color="auto" w:fill="auto"/>
            <w:vAlign w:val="center"/>
            <w:hideMark/>
          </w:tcPr>
          <w:p w14:paraId="3B015854"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отсутствует договор на 2018 год</w:t>
            </w:r>
          </w:p>
        </w:tc>
      </w:tr>
      <w:tr w:rsidR="00D1035C" w:rsidRPr="00D1035C" w14:paraId="52F9BFAF" w14:textId="77777777" w:rsidTr="00611330">
        <w:trPr>
          <w:trHeight w:val="76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35A1E9DA"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3.5.</w:t>
            </w:r>
          </w:p>
        </w:tc>
        <w:tc>
          <w:tcPr>
            <w:tcW w:w="2754" w:type="dxa"/>
            <w:tcBorders>
              <w:top w:val="nil"/>
              <w:left w:val="nil"/>
              <w:bottom w:val="single" w:sz="4" w:space="0" w:color="auto"/>
              <w:right w:val="single" w:sz="4" w:space="0" w:color="auto"/>
            </w:tcBorders>
            <w:shd w:val="clear" w:color="auto" w:fill="auto"/>
            <w:vAlign w:val="center"/>
            <w:hideMark/>
          </w:tcPr>
          <w:p w14:paraId="1F950F5D"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детские новогодние подарки</w:t>
            </w:r>
          </w:p>
        </w:tc>
        <w:tc>
          <w:tcPr>
            <w:tcW w:w="1414" w:type="dxa"/>
            <w:tcBorders>
              <w:top w:val="nil"/>
              <w:left w:val="nil"/>
              <w:bottom w:val="single" w:sz="4" w:space="0" w:color="auto"/>
              <w:right w:val="single" w:sz="4" w:space="0" w:color="auto"/>
            </w:tcBorders>
            <w:shd w:val="clear" w:color="auto" w:fill="auto"/>
            <w:vAlign w:val="center"/>
            <w:hideMark/>
          </w:tcPr>
          <w:p w14:paraId="347B1AFB"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1 097,33</w:t>
            </w:r>
          </w:p>
        </w:tc>
        <w:tc>
          <w:tcPr>
            <w:tcW w:w="1401" w:type="dxa"/>
            <w:tcBorders>
              <w:top w:val="nil"/>
              <w:left w:val="nil"/>
              <w:bottom w:val="single" w:sz="4" w:space="0" w:color="auto"/>
              <w:right w:val="single" w:sz="4" w:space="0" w:color="auto"/>
            </w:tcBorders>
            <w:shd w:val="clear" w:color="auto" w:fill="auto"/>
            <w:vAlign w:val="center"/>
            <w:hideMark/>
          </w:tcPr>
          <w:p w14:paraId="71C6F1DD"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0,00</w:t>
            </w:r>
          </w:p>
        </w:tc>
        <w:tc>
          <w:tcPr>
            <w:tcW w:w="3276" w:type="dxa"/>
            <w:tcBorders>
              <w:top w:val="nil"/>
              <w:left w:val="nil"/>
              <w:bottom w:val="single" w:sz="4" w:space="0" w:color="auto"/>
              <w:right w:val="single" w:sz="4" w:space="0" w:color="auto"/>
            </w:tcBorders>
            <w:shd w:val="clear" w:color="auto" w:fill="auto"/>
            <w:vAlign w:val="center"/>
            <w:hideMark/>
          </w:tcPr>
          <w:p w14:paraId="78398D97"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отсутствует расчет с указанием среднего значения количества детей, а также пояснения не производится ли это за счет профсоюзных отчислений</w:t>
            </w:r>
          </w:p>
        </w:tc>
      </w:tr>
      <w:tr w:rsidR="00D1035C" w:rsidRPr="00D1035C" w14:paraId="110E9053" w14:textId="77777777" w:rsidTr="00611330">
        <w:trPr>
          <w:trHeight w:val="127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523B70B8"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3.10.</w:t>
            </w:r>
          </w:p>
        </w:tc>
        <w:tc>
          <w:tcPr>
            <w:tcW w:w="2754" w:type="dxa"/>
            <w:tcBorders>
              <w:top w:val="nil"/>
              <w:left w:val="nil"/>
              <w:bottom w:val="single" w:sz="4" w:space="0" w:color="auto"/>
              <w:right w:val="single" w:sz="4" w:space="0" w:color="auto"/>
            </w:tcBorders>
            <w:shd w:val="clear" w:color="auto" w:fill="auto"/>
            <w:vAlign w:val="center"/>
            <w:hideMark/>
          </w:tcPr>
          <w:p w14:paraId="4D601C02"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заработная плата непроизводственного характера</w:t>
            </w:r>
          </w:p>
        </w:tc>
        <w:tc>
          <w:tcPr>
            <w:tcW w:w="1414" w:type="dxa"/>
            <w:tcBorders>
              <w:top w:val="nil"/>
              <w:left w:val="nil"/>
              <w:bottom w:val="single" w:sz="4" w:space="0" w:color="auto"/>
              <w:right w:val="single" w:sz="4" w:space="0" w:color="auto"/>
            </w:tcBorders>
            <w:shd w:val="clear" w:color="auto" w:fill="auto"/>
            <w:vAlign w:val="center"/>
            <w:hideMark/>
          </w:tcPr>
          <w:p w14:paraId="7B1F5868"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12 814,73</w:t>
            </w:r>
          </w:p>
        </w:tc>
        <w:tc>
          <w:tcPr>
            <w:tcW w:w="1401" w:type="dxa"/>
            <w:tcBorders>
              <w:top w:val="nil"/>
              <w:left w:val="nil"/>
              <w:bottom w:val="single" w:sz="4" w:space="0" w:color="auto"/>
              <w:right w:val="single" w:sz="4" w:space="0" w:color="auto"/>
            </w:tcBorders>
            <w:shd w:val="clear" w:color="auto" w:fill="auto"/>
            <w:vAlign w:val="center"/>
            <w:hideMark/>
          </w:tcPr>
          <w:p w14:paraId="7C8F8C42"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9 929,29</w:t>
            </w:r>
          </w:p>
        </w:tc>
        <w:tc>
          <w:tcPr>
            <w:tcW w:w="3276" w:type="dxa"/>
            <w:tcBorders>
              <w:top w:val="nil"/>
              <w:left w:val="nil"/>
              <w:bottom w:val="single" w:sz="4" w:space="0" w:color="auto"/>
              <w:right w:val="single" w:sz="4" w:space="0" w:color="auto"/>
            </w:tcBorders>
            <w:shd w:val="clear" w:color="auto" w:fill="auto"/>
            <w:vAlign w:val="center"/>
            <w:hideMark/>
          </w:tcPr>
          <w:p w14:paraId="2A04B132"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Заработная плата учтена на премирование к Дню энергетика (2120,13*7951,72*0,5)</w:t>
            </w:r>
            <w:r w:rsidRPr="00D1035C">
              <w:rPr>
                <w:rFonts w:ascii="Myriad Pro" w:eastAsia="Times New Roman" w:hAnsi="Myriad Pro" w:cs="Calibri"/>
                <w:color w:val="000000"/>
                <w:sz w:val="20"/>
                <w:szCs w:val="20"/>
                <w:lang w:eastAsia="ru-RU"/>
              </w:rPr>
              <w:br/>
              <w:t>Выплаты к наградам</w:t>
            </w:r>
            <w:r w:rsidRPr="00D1035C">
              <w:rPr>
                <w:rFonts w:ascii="Myriad Pro" w:eastAsia="Times New Roman" w:hAnsi="Myriad Pro" w:cs="Calibri"/>
                <w:color w:val="000000"/>
                <w:sz w:val="20"/>
                <w:szCs w:val="20"/>
                <w:lang w:eastAsia="ru-RU"/>
              </w:rPr>
              <w:br/>
              <w:t>Социальный отпуск</w:t>
            </w:r>
            <w:r w:rsidRPr="00D1035C">
              <w:rPr>
                <w:rFonts w:ascii="Myriad Pro" w:eastAsia="Times New Roman" w:hAnsi="Myriad Pro" w:cs="Calibri"/>
                <w:color w:val="000000"/>
                <w:sz w:val="20"/>
                <w:szCs w:val="20"/>
                <w:lang w:eastAsia="ru-RU"/>
              </w:rPr>
              <w:br/>
              <w:t>По аварийно-восстановительным работам исключено</w:t>
            </w:r>
          </w:p>
        </w:tc>
      </w:tr>
      <w:tr w:rsidR="00D1035C" w:rsidRPr="00D1035C" w14:paraId="12C41AEB" w14:textId="77777777" w:rsidTr="00611330">
        <w:trPr>
          <w:trHeight w:val="51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76C38CBA"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3.11.</w:t>
            </w:r>
          </w:p>
        </w:tc>
        <w:tc>
          <w:tcPr>
            <w:tcW w:w="2754" w:type="dxa"/>
            <w:tcBorders>
              <w:top w:val="nil"/>
              <w:left w:val="nil"/>
              <w:bottom w:val="single" w:sz="4" w:space="0" w:color="auto"/>
              <w:right w:val="single" w:sz="4" w:space="0" w:color="auto"/>
            </w:tcBorders>
            <w:shd w:val="clear" w:color="auto" w:fill="auto"/>
            <w:vAlign w:val="center"/>
            <w:hideMark/>
          </w:tcPr>
          <w:p w14:paraId="46FAADD6"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судебные издержки</w:t>
            </w:r>
          </w:p>
        </w:tc>
        <w:tc>
          <w:tcPr>
            <w:tcW w:w="1414" w:type="dxa"/>
            <w:tcBorders>
              <w:top w:val="nil"/>
              <w:left w:val="nil"/>
              <w:bottom w:val="single" w:sz="4" w:space="0" w:color="auto"/>
              <w:right w:val="single" w:sz="4" w:space="0" w:color="auto"/>
            </w:tcBorders>
            <w:shd w:val="clear" w:color="auto" w:fill="auto"/>
            <w:vAlign w:val="center"/>
            <w:hideMark/>
          </w:tcPr>
          <w:p w14:paraId="19EBC4BC"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21 450,00</w:t>
            </w:r>
          </w:p>
        </w:tc>
        <w:tc>
          <w:tcPr>
            <w:tcW w:w="1401" w:type="dxa"/>
            <w:tcBorders>
              <w:top w:val="nil"/>
              <w:left w:val="nil"/>
              <w:bottom w:val="single" w:sz="4" w:space="0" w:color="auto"/>
              <w:right w:val="single" w:sz="4" w:space="0" w:color="auto"/>
            </w:tcBorders>
            <w:shd w:val="clear" w:color="auto" w:fill="auto"/>
            <w:vAlign w:val="center"/>
            <w:hideMark/>
          </w:tcPr>
          <w:p w14:paraId="04E7198C"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0,00</w:t>
            </w:r>
          </w:p>
        </w:tc>
        <w:tc>
          <w:tcPr>
            <w:tcW w:w="3276" w:type="dxa"/>
            <w:tcBorders>
              <w:top w:val="nil"/>
              <w:left w:val="nil"/>
              <w:bottom w:val="single" w:sz="4" w:space="0" w:color="auto"/>
              <w:right w:val="single" w:sz="4" w:space="0" w:color="auto"/>
            </w:tcBorders>
            <w:shd w:val="clear" w:color="auto" w:fill="auto"/>
            <w:vAlign w:val="center"/>
            <w:hideMark/>
          </w:tcPr>
          <w:p w14:paraId="30CBBAA5"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исключены в полном объеме - отсутствует обоснование расходов</w:t>
            </w:r>
          </w:p>
        </w:tc>
      </w:tr>
      <w:tr w:rsidR="00D1035C" w:rsidRPr="00D1035C" w14:paraId="29D46275" w14:textId="77777777" w:rsidTr="00611330">
        <w:trPr>
          <w:trHeight w:val="10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08496E16"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3.12.</w:t>
            </w:r>
          </w:p>
        </w:tc>
        <w:tc>
          <w:tcPr>
            <w:tcW w:w="2754" w:type="dxa"/>
            <w:tcBorders>
              <w:top w:val="nil"/>
              <w:left w:val="nil"/>
              <w:bottom w:val="single" w:sz="4" w:space="0" w:color="auto"/>
              <w:right w:val="single" w:sz="4" w:space="0" w:color="auto"/>
            </w:tcBorders>
            <w:shd w:val="clear" w:color="auto" w:fill="auto"/>
            <w:vAlign w:val="center"/>
            <w:hideMark/>
          </w:tcPr>
          <w:p w14:paraId="0410E4C3"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государственная пошлина</w:t>
            </w:r>
          </w:p>
        </w:tc>
        <w:tc>
          <w:tcPr>
            <w:tcW w:w="1414" w:type="dxa"/>
            <w:tcBorders>
              <w:top w:val="nil"/>
              <w:left w:val="nil"/>
              <w:bottom w:val="single" w:sz="4" w:space="0" w:color="auto"/>
              <w:right w:val="single" w:sz="4" w:space="0" w:color="auto"/>
            </w:tcBorders>
            <w:shd w:val="clear" w:color="auto" w:fill="auto"/>
            <w:vAlign w:val="center"/>
            <w:hideMark/>
          </w:tcPr>
          <w:p w14:paraId="1724CB1C"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7 969,74</w:t>
            </w:r>
          </w:p>
        </w:tc>
        <w:tc>
          <w:tcPr>
            <w:tcW w:w="1401" w:type="dxa"/>
            <w:tcBorders>
              <w:top w:val="nil"/>
              <w:left w:val="nil"/>
              <w:bottom w:val="single" w:sz="4" w:space="0" w:color="auto"/>
              <w:right w:val="single" w:sz="4" w:space="0" w:color="auto"/>
            </w:tcBorders>
            <w:shd w:val="clear" w:color="auto" w:fill="auto"/>
            <w:vAlign w:val="center"/>
            <w:hideMark/>
          </w:tcPr>
          <w:p w14:paraId="7990A279"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10,14</w:t>
            </w:r>
          </w:p>
        </w:tc>
        <w:tc>
          <w:tcPr>
            <w:tcW w:w="3276" w:type="dxa"/>
            <w:tcBorders>
              <w:top w:val="nil"/>
              <w:left w:val="nil"/>
              <w:bottom w:val="single" w:sz="4" w:space="0" w:color="auto"/>
              <w:right w:val="single" w:sz="4" w:space="0" w:color="auto"/>
            </w:tcBorders>
            <w:shd w:val="clear" w:color="auto" w:fill="auto"/>
            <w:vAlign w:val="center"/>
            <w:hideMark/>
          </w:tcPr>
          <w:p w14:paraId="3CB5E9BA"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 xml:space="preserve">расходы на оплату пошлины  по спорам с </w:t>
            </w:r>
            <w:r w:rsidR="0031244B">
              <w:rPr>
                <w:rFonts w:ascii="Myriad Pro" w:eastAsia="Times New Roman" w:hAnsi="Myriad Pro" w:cs="Calibri"/>
                <w:color w:val="000000"/>
                <w:sz w:val="20"/>
                <w:szCs w:val="20"/>
                <w:lang w:eastAsia="ru-RU"/>
              </w:rPr>
              <w:t>ПАО </w:t>
            </w:r>
            <w:r w:rsidRPr="00D1035C">
              <w:rPr>
                <w:rFonts w:ascii="Myriad Pro" w:eastAsia="Times New Roman" w:hAnsi="Myriad Pro" w:cs="Calibri"/>
                <w:color w:val="000000"/>
                <w:sz w:val="20"/>
                <w:szCs w:val="20"/>
                <w:lang w:eastAsia="ru-RU"/>
              </w:rPr>
              <w:t xml:space="preserve">"Астраханская энергосбытовая компания" и иными сбытовыми компаниями не учтены. Отсутствуют расчеты по </w:t>
            </w:r>
            <w:r w:rsidRPr="00D1035C">
              <w:rPr>
                <w:rFonts w:ascii="Myriad Pro" w:eastAsia="Times New Roman" w:hAnsi="Myriad Pro" w:cs="Calibri"/>
                <w:color w:val="000000"/>
                <w:sz w:val="20"/>
                <w:szCs w:val="20"/>
                <w:lang w:eastAsia="ru-RU"/>
              </w:rPr>
              <w:lastRenderedPageBreak/>
              <w:t>среднему значению количеству исков к сбытовикам</w:t>
            </w:r>
          </w:p>
        </w:tc>
      </w:tr>
      <w:tr w:rsidR="00D1035C" w:rsidRPr="00D1035C" w14:paraId="7D35F8C8" w14:textId="77777777" w:rsidTr="00611330">
        <w:trPr>
          <w:trHeight w:val="51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53D1ECD5"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lastRenderedPageBreak/>
              <w:t>3.13.</w:t>
            </w:r>
          </w:p>
        </w:tc>
        <w:tc>
          <w:tcPr>
            <w:tcW w:w="2754" w:type="dxa"/>
            <w:tcBorders>
              <w:top w:val="nil"/>
              <w:left w:val="nil"/>
              <w:bottom w:val="single" w:sz="4" w:space="0" w:color="auto"/>
              <w:right w:val="single" w:sz="4" w:space="0" w:color="auto"/>
            </w:tcBorders>
            <w:shd w:val="clear" w:color="auto" w:fill="auto"/>
            <w:vAlign w:val="center"/>
            <w:hideMark/>
          </w:tcPr>
          <w:p w14:paraId="37778869"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расходы на СМИ</w:t>
            </w:r>
          </w:p>
        </w:tc>
        <w:tc>
          <w:tcPr>
            <w:tcW w:w="1414" w:type="dxa"/>
            <w:tcBorders>
              <w:top w:val="nil"/>
              <w:left w:val="nil"/>
              <w:bottom w:val="single" w:sz="4" w:space="0" w:color="auto"/>
              <w:right w:val="single" w:sz="4" w:space="0" w:color="auto"/>
            </w:tcBorders>
            <w:shd w:val="clear" w:color="auto" w:fill="auto"/>
            <w:vAlign w:val="center"/>
            <w:hideMark/>
          </w:tcPr>
          <w:p w14:paraId="7FB90699"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476,65</w:t>
            </w:r>
          </w:p>
        </w:tc>
        <w:tc>
          <w:tcPr>
            <w:tcW w:w="1401" w:type="dxa"/>
            <w:tcBorders>
              <w:top w:val="nil"/>
              <w:left w:val="nil"/>
              <w:bottom w:val="single" w:sz="4" w:space="0" w:color="auto"/>
              <w:right w:val="single" w:sz="4" w:space="0" w:color="auto"/>
            </w:tcBorders>
            <w:shd w:val="clear" w:color="auto" w:fill="auto"/>
            <w:vAlign w:val="center"/>
            <w:hideMark/>
          </w:tcPr>
          <w:p w14:paraId="783F0F58"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18,99</w:t>
            </w:r>
          </w:p>
        </w:tc>
        <w:tc>
          <w:tcPr>
            <w:tcW w:w="3276" w:type="dxa"/>
            <w:tcBorders>
              <w:top w:val="nil"/>
              <w:left w:val="nil"/>
              <w:bottom w:val="single" w:sz="4" w:space="0" w:color="auto"/>
              <w:right w:val="single" w:sz="4" w:space="0" w:color="auto"/>
            </w:tcBorders>
            <w:shd w:val="clear" w:color="auto" w:fill="auto"/>
            <w:vAlign w:val="center"/>
            <w:hideMark/>
          </w:tcPr>
          <w:p w14:paraId="263C953C"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отсутствует обоснование по количеству необходимых сюжетов и экземпляров газет</w:t>
            </w:r>
          </w:p>
        </w:tc>
      </w:tr>
      <w:tr w:rsidR="00D1035C" w:rsidRPr="00D1035C" w14:paraId="46F54079" w14:textId="77777777" w:rsidTr="00611330">
        <w:trPr>
          <w:trHeight w:val="10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1A9616A1"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3.14.</w:t>
            </w:r>
          </w:p>
        </w:tc>
        <w:tc>
          <w:tcPr>
            <w:tcW w:w="2754" w:type="dxa"/>
            <w:tcBorders>
              <w:top w:val="nil"/>
              <w:left w:val="nil"/>
              <w:bottom w:val="single" w:sz="4" w:space="0" w:color="auto"/>
              <w:right w:val="single" w:sz="4" w:space="0" w:color="auto"/>
            </w:tcBorders>
            <w:shd w:val="clear" w:color="auto" w:fill="auto"/>
            <w:vAlign w:val="center"/>
            <w:hideMark/>
          </w:tcPr>
          <w:p w14:paraId="0AEEEFA4"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расходы на питьевую воду</w:t>
            </w:r>
          </w:p>
        </w:tc>
        <w:tc>
          <w:tcPr>
            <w:tcW w:w="1414" w:type="dxa"/>
            <w:tcBorders>
              <w:top w:val="nil"/>
              <w:left w:val="nil"/>
              <w:bottom w:val="single" w:sz="4" w:space="0" w:color="auto"/>
              <w:right w:val="single" w:sz="4" w:space="0" w:color="auto"/>
            </w:tcBorders>
            <w:shd w:val="clear" w:color="auto" w:fill="auto"/>
            <w:vAlign w:val="center"/>
            <w:hideMark/>
          </w:tcPr>
          <w:p w14:paraId="0B6C0F31"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382,01</w:t>
            </w:r>
          </w:p>
        </w:tc>
        <w:tc>
          <w:tcPr>
            <w:tcW w:w="1401" w:type="dxa"/>
            <w:tcBorders>
              <w:top w:val="nil"/>
              <w:left w:val="nil"/>
              <w:bottom w:val="single" w:sz="4" w:space="0" w:color="auto"/>
              <w:right w:val="single" w:sz="4" w:space="0" w:color="auto"/>
            </w:tcBorders>
            <w:shd w:val="clear" w:color="auto" w:fill="auto"/>
            <w:vAlign w:val="center"/>
            <w:hideMark/>
          </w:tcPr>
          <w:p w14:paraId="4B8F8F82"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382,01</w:t>
            </w:r>
          </w:p>
        </w:tc>
        <w:tc>
          <w:tcPr>
            <w:tcW w:w="3276" w:type="dxa"/>
            <w:tcBorders>
              <w:top w:val="nil"/>
              <w:left w:val="nil"/>
              <w:bottom w:val="single" w:sz="4" w:space="0" w:color="auto"/>
              <w:right w:val="single" w:sz="4" w:space="0" w:color="auto"/>
            </w:tcBorders>
            <w:shd w:val="clear" w:color="auto" w:fill="auto"/>
            <w:vAlign w:val="center"/>
            <w:hideMark/>
          </w:tcPr>
          <w:p w14:paraId="5D815DB8"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учтено в полном объеме</w:t>
            </w:r>
            <w:r w:rsidRPr="00D1035C">
              <w:rPr>
                <w:rFonts w:ascii="Myriad Pro" w:eastAsia="Times New Roman" w:hAnsi="Myriad Pro" w:cs="Calibri"/>
                <w:color w:val="000000"/>
                <w:sz w:val="20"/>
                <w:szCs w:val="20"/>
                <w:lang w:eastAsia="ru-RU"/>
              </w:rPr>
              <w:br/>
              <w:t>дополнительно необходимо представление информации о наличии кулеров в РЭС и расчетов по количеству посетителей</w:t>
            </w:r>
          </w:p>
        </w:tc>
      </w:tr>
      <w:tr w:rsidR="00D1035C" w:rsidRPr="00D1035C" w14:paraId="68FA8C93" w14:textId="77777777" w:rsidTr="00611330">
        <w:trPr>
          <w:trHeight w:val="51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49B7399F"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3.15.</w:t>
            </w:r>
          </w:p>
        </w:tc>
        <w:tc>
          <w:tcPr>
            <w:tcW w:w="2754" w:type="dxa"/>
            <w:tcBorders>
              <w:top w:val="nil"/>
              <w:left w:val="nil"/>
              <w:bottom w:val="single" w:sz="4" w:space="0" w:color="auto"/>
              <w:right w:val="single" w:sz="4" w:space="0" w:color="auto"/>
            </w:tcBorders>
            <w:shd w:val="clear" w:color="auto" w:fill="auto"/>
            <w:vAlign w:val="center"/>
            <w:hideMark/>
          </w:tcPr>
          <w:p w14:paraId="152A7689"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командировочные расходы непроизводственного персонала</w:t>
            </w:r>
          </w:p>
        </w:tc>
        <w:tc>
          <w:tcPr>
            <w:tcW w:w="1414" w:type="dxa"/>
            <w:tcBorders>
              <w:top w:val="nil"/>
              <w:left w:val="nil"/>
              <w:bottom w:val="single" w:sz="4" w:space="0" w:color="auto"/>
              <w:right w:val="single" w:sz="4" w:space="0" w:color="auto"/>
            </w:tcBorders>
            <w:shd w:val="clear" w:color="auto" w:fill="auto"/>
            <w:vAlign w:val="center"/>
            <w:hideMark/>
          </w:tcPr>
          <w:p w14:paraId="19121D38"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454,23</w:t>
            </w:r>
          </w:p>
        </w:tc>
        <w:tc>
          <w:tcPr>
            <w:tcW w:w="1401" w:type="dxa"/>
            <w:tcBorders>
              <w:top w:val="nil"/>
              <w:left w:val="nil"/>
              <w:bottom w:val="single" w:sz="4" w:space="0" w:color="auto"/>
              <w:right w:val="single" w:sz="4" w:space="0" w:color="auto"/>
            </w:tcBorders>
            <w:shd w:val="clear" w:color="auto" w:fill="auto"/>
            <w:vAlign w:val="center"/>
            <w:hideMark/>
          </w:tcPr>
          <w:p w14:paraId="66F7B0B4"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0,00</w:t>
            </w:r>
          </w:p>
        </w:tc>
        <w:tc>
          <w:tcPr>
            <w:tcW w:w="3276" w:type="dxa"/>
            <w:tcBorders>
              <w:top w:val="nil"/>
              <w:left w:val="nil"/>
              <w:bottom w:val="single" w:sz="4" w:space="0" w:color="auto"/>
              <w:right w:val="single" w:sz="4" w:space="0" w:color="auto"/>
            </w:tcBorders>
            <w:shd w:val="clear" w:color="auto" w:fill="auto"/>
            <w:vAlign w:val="center"/>
            <w:hideMark/>
          </w:tcPr>
          <w:p w14:paraId="4742CE8B"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отсутствуют подтверждающие документы и график командировок</w:t>
            </w:r>
          </w:p>
        </w:tc>
      </w:tr>
      <w:tr w:rsidR="00D1035C" w:rsidRPr="00D1035C" w14:paraId="2A272E23" w14:textId="77777777" w:rsidTr="00611330">
        <w:trPr>
          <w:trHeight w:val="51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6EEFDAB0"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3.16.</w:t>
            </w:r>
          </w:p>
        </w:tc>
        <w:tc>
          <w:tcPr>
            <w:tcW w:w="2754" w:type="dxa"/>
            <w:tcBorders>
              <w:top w:val="nil"/>
              <w:left w:val="nil"/>
              <w:bottom w:val="single" w:sz="4" w:space="0" w:color="auto"/>
              <w:right w:val="single" w:sz="4" w:space="0" w:color="auto"/>
            </w:tcBorders>
            <w:shd w:val="clear" w:color="auto" w:fill="auto"/>
            <w:vAlign w:val="center"/>
            <w:hideMark/>
          </w:tcPr>
          <w:p w14:paraId="02A57260"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поздравительные материалы партнерам</w:t>
            </w:r>
          </w:p>
        </w:tc>
        <w:tc>
          <w:tcPr>
            <w:tcW w:w="1414" w:type="dxa"/>
            <w:tcBorders>
              <w:top w:val="nil"/>
              <w:left w:val="nil"/>
              <w:bottom w:val="single" w:sz="4" w:space="0" w:color="auto"/>
              <w:right w:val="single" w:sz="4" w:space="0" w:color="auto"/>
            </w:tcBorders>
            <w:shd w:val="clear" w:color="auto" w:fill="auto"/>
            <w:vAlign w:val="center"/>
            <w:hideMark/>
          </w:tcPr>
          <w:p w14:paraId="202177A9"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451,00</w:t>
            </w:r>
          </w:p>
        </w:tc>
        <w:tc>
          <w:tcPr>
            <w:tcW w:w="1401" w:type="dxa"/>
            <w:tcBorders>
              <w:top w:val="nil"/>
              <w:left w:val="nil"/>
              <w:bottom w:val="single" w:sz="4" w:space="0" w:color="auto"/>
              <w:right w:val="single" w:sz="4" w:space="0" w:color="auto"/>
            </w:tcBorders>
            <w:shd w:val="clear" w:color="auto" w:fill="auto"/>
            <w:vAlign w:val="center"/>
            <w:hideMark/>
          </w:tcPr>
          <w:p w14:paraId="3EF85D5F"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0,00</w:t>
            </w:r>
          </w:p>
        </w:tc>
        <w:tc>
          <w:tcPr>
            <w:tcW w:w="3276" w:type="dxa"/>
            <w:tcBorders>
              <w:top w:val="nil"/>
              <w:left w:val="nil"/>
              <w:bottom w:val="single" w:sz="4" w:space="0" w:color="auto"/>
              <w:right w:val="single" w:sz="4" w:space="0" w:color="auto"/>
            </w:tcBorders>
            <w:shd w:val="clear" w:color="auto" w:fill="auto"/>
            <w:vAlign w:val="center"/>
            <w:hideMark/>
          </w:tcPr>
          <w:p w14:paraId="5922E139"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не относятся к регулируемому виду деятельности</w:t>
            </w:r>
          </w:p>
        </w:tc>
      </w:tr>
      <w:tr w:rsidR="00D1035C" w:rsidRPr="00D1035C" w14:paraId="584128DD" w14:textId="77777777" w:rsidTr="00611330">
        <w:trPr>
          <w:trHeight w:val="25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3C21B3CE"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3.17.</w:t>
            </w:r>
          </w:p>
        </w:tc>
        <w:tc>
          <w:tcPr>
            <w:tcW w:w="2754" w:type="dxa"/>
            <w:tcBorders>
              <w:top w:val="nil"/>
              <w:left w:val="nil"/>
              <w:bottom w:val="single" w:sz="4" w:space="0" w:color="auto"/>
              <w:right w:val="single" w:sz="4" w:space="0" w:color="auto"/>
            </w:tcBorders>
            <w:shd w:val="clear" w:color="auto" w:fill="auto"/>
            <w:vAlign w:val="center"/>
            <w:hideMark/>
          </w:tcPr>
          <w:p w14:paraId="73FBBD6D"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списание ТМЦ</w:t>
            </w:r>
          </w:p>
        </w:tc>
        <w:tc>
          <w:tcPr>
            <w:tcW w:w="1414" w:type="dxa"/>
            <w:tcBorders>
              <w:top w:val="nil"/>
              <w:left w:val="nil"/>
              <w:bottom w:val="single" w:sz="4" w:space="0" w:color="auto"/>
              <w:right w:val="single" w:sz="4" w:space="0" w:color="auto"/>
            </w:tcBorders>
            <w:shd w:val="clear" w:color="auto" w:fill="auto"/>
            <w:vAlign w:val="center"/>
            <w:hideMark/>
          </w:tcPr>
          <w:p w14:paraId="1B9EE567"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107,89</w:t>
            </w:r>
          </w:p>
        </w:tc>
        <w:tc>
          <w:tcPr>
            <w:tcW w:w="1401" w:type="dxa"/>
            <w:tcBorders>
              <w:top w:val="nil"/>
              <w:left w:val="nil"/>
              <w:bottom w:val="single" w:sz="4" w:space="0" w:color="auto"/>
              <w:right w:val="single" w:sz="4" w:space="0" w:color="auto"/>
            </w:tcBorders>
            <w:shd w:val="clear" w:color="auto" w:fill="auto"/>
            <w:vAlign w:val="center"/>
            <w:hideMark/>
          </w:tcPr>
          <w:p w14:paraId="39D35BFD"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107,89</w:t>
            </w:r>
          </w:p>
        </w:tc>
        <w:tc>
          <w:tcPr>
            <w:tcW w:w="3276" w:type="dxa"/>
            <w:tcBorders>
              <w:top w:val="nil"/>
              <w:left w:val="nil"/>
              <w:bottom w:val="single" w:sz="4" w:space="0" w:color="auto"/>
              <w:right w:val="single" w:sz="4" w:space="0" w:color="auto"/>
            </w:tcBorders>
            <w:shd w:val="clear" w:color="auto" w:fill="auto"/>
            <w:vAlign w:val="center"/>
            <w:hideMark/>
          </w:tcPr>
          <w:p w14:paraId="7C7CBBE5"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учтено в полном объеме</w:t>
            </w:r>
          </w:p>
        </w:tc>
      </w:tr>
      <w:tr w:rsidR="00D1035C" w:rsidRPr="00D1035C" w14:paraId="0FEFF485" w14:textId="77777777" w:rsidTr="00611330">
        <w:trPr>
          <w:trHeight w:val="102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56C99D0C"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3.18.</w:t>
            </w:r>
          </w:p>
        </w:tc>
        <w:tc>
          <w:tcPr>
            <w:tcW w:w="2754" w:type="dxa"/>
            <w:tcBorders>
              <w:top w:val="nil"/>
              <w:left w:val="nil"/>
              <w:bottom w:val="single" w:sz="4" w:space="0" w:color="auto"/>
              <w:right w:val="single" w:sz="4" w:space="0" w:color="auto"/>
            </w:tcBorders>
            <w:shd w:val="clear" w:color="auto" w:fill="auto"/>
            <w:vAlign w:val="center"/>
            <w:hideMark/>
          </w:tcPr>
          <w:p w14:paraId="0F9AAB61"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информационно-консультационные услуги</w:t>
            </w:r>
          </w:p>
        </w:tc>
        <w:tc>
          <w:tcPr>
            <w:tcW w:w="1414" w:type="dxa"/>
            <w:tcBorders>
              <w:top w:val="nil"/>
              <w:left w:val="nil"/>
              <w:bottom w:val="single" w:sz="4" w:space="0" w:color="auto"/>
              <w:right w:val="single" w:sz="4" w:space="0" w:color="auto"/>
            </w:tcBorders>
            <w:shd w:val="clear" w:color="auto" w:fill="auto"/>
            <w:vAlign w:val="center"/>
            <w:hideMark/>
          </w:tcPr>
          <w:p w14:paraId="3BAD6FCC"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12 522,23</w:t>
            </w:r>
          </w:p>
        </w:tc>
        <w:tc>
          <w:tcPr>
            <w:tcW w:w="1401" w:type="dxa"/>
            <w:tcBorders>
              <w:top w:val="nil"/>
              <w:left w:val="nil"/>
              <w:bottom w:val="single" w:sz="4" w:space="0" w:color="auto"/>
              <w:right w:val="single" w:sz="4" w:space="0" w:color="auto"/>
            </w:tcBorders>
            <w:shd w:val="clear" w:color="auto" w:fill="auto"/>
            <w:vAlign w:val="center"/>
            <w:hideMark/>
          </w:tcPr>
          <w:p w14:paraId="07A6AA7F"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0,00</w:t>
            </w:r>
          </w:p>
        </w:tc>
        <w:tc>
          <w:tcPr>
            <w:tcW w:w="3276" w:type="dxa"/>
            <w:tcBorders>
              <w:top w:val="nil"/>
              <w:left w:val="nil"/>
              <w:bottom w:val="single" w:sz="4" w:space="0" w:color="auto"/>
              <w:right w:val="single" w:sz="4" w:space="0" w:color="auto"/>
            </w:tcBorders>
            <w:shd w:val="clear" w:color="auto" w:fill="auto"/>
            <w:vAlign w:val="center"/>
            <w:hideMark/>
          </w:tcPr>
          <w:p w14:paraId="1FE78542"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расходы не учитываются в полном объеме, так как судебные иски по регулируемому виду деятельности и не имеют специфичных иных вопросов не относящихся к иным сферам, требующим дополнительных знаний</w:t>
            </w:r>
          </w:p>
        </w:tc>
      </w:tr>
      <w:tr w:rsidR="00D1035C" w:rsidRPr="00D1035C" w14:paraId="436FD484" w14:textId="77777777" w:rsidTr="00611330">
        <w:trPr>
          <w:trHeight w:val="765"/>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038446FF"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3.19.</w:t>
            </w:r>
          </w:p>
        </w:tc>
        <w:tc>
          <w:tcPr>
            <w:tcW w:w="2754" w:type="dxa"/>
            <w:tcBorders>
              <w:top w:val="nil"/>
              <w:left w:val="nil"/>
              <w:bottom w:val="single" w:sz="4" w:space="0" w:color="auto"/>
              <w:right w:val="single" w:sz="4" w:space="0" w:color="auto"/>
            </w:tcBorders>
            <w:shd w:val="clear" w:color="auto" w:fill="auto"/>
            <w:vAlign w:val="center"/>
            <w:hideMark/>
          </w:tcPr>
          <w:p w14:paraId="04A44C5A"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страховые взносы</w:t>
            </w:r>
          </w:p>
        </w:tc>
        <w:tc>
          <w:tcPr>
            <w:tcW w:w="1414" w:type="dxa"/>
            <w:tcBorders>
              <w:top w:val="nil"/>
              <w:left w:val="nil"/>
              <w:bottom w:val="single" w:sz="4" w:space="0" w:color="auto"/>
              <w:right w:val="single" w:sz="4" w:space="0" w:color="auto"/>
            </w:tcBorders>
            <w:shd w:val="clear" w:color="auto" w:fill="auto"/>
            <w:vAlign w:val="center"/>
            <w:hideMark/>
          </w:tcPr>
          <w:p w14:paraId="2E11D683"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11 466,72</w:t>
            </w:r>
          </w:p>
        </w:tc>
        <w:tc>
          <w:tcPr>
            <w:tcW w:w="1401" w:type="dxa"/>
            <w:tcBorders>
              <w:top w:val="nil"/>
              <w:left w:val="nil"/>
              <w:bottom w:val="single" w:sz="4" w:space="0" w:color="auto"/>
              <w:right w:val="single" w:sz="4" w:space="0" w:color="auto"/>
            </w:tcBorders>
            <w:shd w:val="clear" w:color="auto" w:fill="auto"/>
            <w:vAlign w:val="center"/>
            <w:hideMark/>
          </w:tcPr>
          <w:p w14:paraId="7D5F33CE"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3 018,50</w:t>
            </w:r>
          </w:p>
        </w:tc>
        <w:tc>
          <w:tcPr>
            <w:tcW w:w="3276" w:type="dxa"/>
            <w:tcBorders>
              <w:top w:val="nil"/>
              <w:left w:val="nil"/>
              <w:bottom w:val="single" w:sz="4" w:space="0" w:color="auto"/>
              <w:right w:val="single" w:sz="4" w:space="0" w:color="auto"/>
            </w:tcBorders>
            <w:shd w:val="clear" w:color="auto" w:fill="auto"/>
            <w:vAlign w:val="center"/>
            <w:hideMark/>
          </w:tcPr>
          <w:p w14:paraId="48536C55"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Исполнителем рассчитаны расходы исходя из ФОТ непроизводственного характера</w:t>
            </w:r>
          </w:p>
        </w:tc>
      </w:tr>
      <w:tr w:rsidR="00D1035C" w:rsidRPr="00D1035C" w14:paraId="407E1FEC" w14:textId="77777777" w:rsidTr="00611330">
        <w:trPr>
          <w:trHeight w:val="510"/>
        </w:trPr>
        <w:tc>
          <w:tcPr>
            <w:tcW w:w="648" w:type="dxa"/>
            <w:tcBorders>
              <w:top w:val="nil"/>
              <w:left w:val="single" w:sz="4" w:space="0" w:color="auto"/>
              <w:bottom w:val="single" w:sz="4" w:space="0" w:color="auto"/>
              <w:right w:val="single" w:sz="4" w:space="0" w:color="auto"/>
            </w:tcBorders>
            <w:shd w:val="clear" w:color="auto" w:fill="auto"/>
            <w:vAlign w:val="center"/>
            <w:hideMark/>
          </w:tcPr>
          <w:p w14:paraId="3438AB6A"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3.20.</w:t>
            </w:r>
          </w:p>
        </w:tc>
        <w:tc>
          <w:tcPr>
            <w:tcW w:w="2754" w:type="dxa"/>
            <w:tcBorders>
              <w:top w:val="nil"/>
              <w:left w:val="nil"/>
              <w:bottom w:val="single" w:sz="4" w:space="0" w:color="auto"/>
              <w:right w:val="single" w:sz="4" w:space="0" w:color="auto"/>
            </w:tcBorders>
            <w:shd w:val="clear" w:color="auto" w:fill="auto"/>
            <w:vAlign w:val="center"/>
            <w:hideMark/>
          </w:tcPr>
          <w:p w14:paraId="7D14C4B7" w14:textId="77777777" w:rsidR="00D1035C" w:rsidRPr="00D1035C" w:rsidRDefault="00D1035C" w:rsidP="00D1035C">
            <w:pPr>
              <w:spacing w:after="0" w:line="240" w:lineRule="auto"/>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возмещение ущерба</w:t>
            </w:r>
            <w:r>
              <w:rPr>
                <w:rFonts w:ascii="Myriad Pro" w:eastAsia="Times New Roman" w:hAnsi="Myriad Pro" w:cs="Calibri"/>
                <w:color w:val="000000"/>
                <w:sz w:val="20"/>
                <w:szCs w:val="20"/>
                <w:lang w:eastAsia="ru-RU"/>
              </w:rPr>
              <w:t>*</w:t>
            </w:r>
          </w:p>
        </w:tc>
        <w:tc>
          <w:tcPr>
            <w:tcW w:w="1414" w:type="dxa"/>
            <w:tcBorders>
              <w:top w:val="nil"/>
              <w:left w:val="nil"/>
              <w:bottom w:val="single" w:sz="4" w:space="0" w:color="auto"/>
              <w:right w:val="single" w:sz="4" w:space="0" w:color="auto"/>
            </w:tcBorders>
            <w:shd w:val="clear" w:color="auto" w:fill="auto"/>
            <w:vAlign w:val="center"/>
            <w:hideMark/>
          </w:tcPr>
          <w:p w14:paraId="20CB9E10"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951,50</w:t>
            </w:r>
          </w:p>
        </w:tc>
        <w:tc>
          <w:tcPr>
            <w:tcW w:w="1401" w:type="dxa"/>
            <w:tcBorders>
              <w:top w:val="nil"/>
              <w:left w:val="nil"/>
              <w:bottom w:val="single" w:sz="4" w:space="0" w:color="auto"/>
              <w:right w:val="single" w:sz="4" w:space="0" w:color="auto"/>
            </w:tcBorders>
            <w:shd w:val="clear" w:color="auto" w:fill="auto"/>
            <w:vAlign w:val="center"/>
            <w:hideMark/>
          </w:tcPr>
          <w:p w14:paraId="3E7B8FC6" w14:textId="77777777" w:rsidR="00D1035C" w:rsidRPr="00D1035C" w:rsidRDefault="00D1035C" w:rsidP="00D1035C">
            <w:pPr>
              <w:spacing w:after="0" w:line="240" w:lineRule="auto"/>
              <w:jc w:val="center"/>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142,20</w:t>
            </w:r>
          </w:p>
        </w:tc>
        <w:tc>
          <w:tcPr>
            <w:tcW w:w="3276" w:type="dxa"/>
            <w:tcBorders>
              <w:top w:val="nil"/>
              <w:left w:val="nil"/>
              <w:bottom w:val="single" w:sz="4" w:space="0" w:color="auto"/>
              <w:right w:val="single" w:sz="4" w:space="0" w:color="auto"/>
            </w:tcBorders>
            <w:shd w:val="clear" w:color="auto" w:fill="auto"/>
            <w:vAlign w:val="center"/>
            <w:hideMark/>
          </w:tcPr>
          <w:p w14:paraId="25476F1B" w14:textId="77777777" w:rsidR="00D1035C" w:rsidRPr="00D1035C" w:rsidRDefault="00D1035C" w:rsidP="003839E2">
            <w:pPr>
              <w:spacing w:after="0" w:line="240" w:lineRule="auto"/>
              <w:jc w:val="both"/>
              <w:rPr>
                <w:rFonts w:ascii="Myriad Pro" w:eastAsia="Times New Roman" w:hAnsi="Myriad Pro" w:cs="Calibri"/>
                <w:color w:val="000000"/>
                <w:sz w:val="20"/>
                <w:szCs w:val="20"/>
                <w:lang w:eastAsia="ru-RU"/>
              </w:rPr>
            </w:pPr>
            <w:r w:rsidRPr="00D1035C">
              <w:rPr>
                <w:rFonts w:ascii="Myriad Pro" w:eastAsia="Times New Roman" w:hAnsi="Myriad Pro" w:cs="Calibri"/>
                <w:color w:val="000000"/>
                <w:sz w:val="20"/>
                <w:szCs w:val="20"/>
                <w:lang w:eastAsia="ru-RU"/>
              </w:rPr>
              <w:t>По заявлению Арсенала не учтены расходы - решение суда отсутствует</w:t>
            </w:r>
            <w:r w:rsidR="00611330">
              <w:rPr>
                <w:rFonts w:ascii="Myriad Pro" w:eastAsia="Times New Roman" w:hAnsi="Myriad Pro" w:cs="Calibri"/>
                <w:color w:val="000000"/>
                <w:sz w:val="20"/>
                <w:szCs w:val="20"/>
                <w:lang w:eastAsia="ru-RU"/>
              </w:rPr>
              <w:t>. Учтено решение суда по возмещению ущерба Чернову</w:t>
            </w:r>
          </w:p>
        </w:tc>
      </w:tr>
    </w:tbl>
    <w:p w14:paraId="419B74A7" w14:textId="77777777" w:rsidR="00D1035C" w:rsidRPr="00D1035C" w:rsidRDefault="00D1035C" w:rsidP="00B94F8B">
      <w:pPr>
        <w:spacing w:after="0" w:line="360" w:lineRule="auto"/>
        <w:ind w:firstLine="709"/>
        <w:jc w:val="both"/>
        <w:rPr>
          <w:rFonts w:ascii="Myriad Pro" w:hAnsi="Myriad Pro"/>
          <w:sz w:val="20"/>
          <w:szCs w:val="20"/>
          <w:shd w:val="clear" w:color="auto" w:fill="FFFFFF"/>
        </w:rPr>
      </w:pPr>
      <w:r w:rsidRPr="00D1035C">
        <w:rPr>
          <w:rFonts w:ascii="Myriad Pro" w:hAnsi="Myriad Pro"/>
          <w:sz w:val="20"/>
          <w:szCs w:val="20"/>
          <w:shd w:val="clear" w:color="auto" w:fill="FFFFFF"/>
        </w:rPr>
        <w:t xml:space="preserve">*) по возмещению ущерба имеется решение суда по выплатам мальчику – инвалиду пострадавшему на энергообъектах филиала </w:t>
      </w:r>
      <w:r w:rsidR="0031244B">
        <w:rPr>
          <w:rFonts w:ascii="Myriad Pro" w:hAnsi="Myriad Pro"/>
          <w:sz w:val="20"/>
          <w:szCs w:val="20"/>
          <w:shd w:val="clear" w:color="auto" w:fill="FFFFFF"/>
        </w:rPr>
        <w:t>ПАО </w:t>
      </w:r>
      <w:r w:rsidRPr="00D1035C">
        <w:rPr>
          <w:rFonts w:ascii="Myriad Pro" w:hAnsi="Myriad Pro"/>
          <w:sz w:val="20"/>
          <w:szCs w:val="20"/>
          <w:shd w:val="clear" w:color="auto" w:fill="FFFFFF"/>
        </w:rPr>
        <w:t xml:space="preserve">«МРСК Юга» - «Астраханьэнерго»; в отношении второго искового заявления компании «Арсенал» решения суда не представлено, в связи с этим расходы исключены. </w:t>
      </w:r>
    </w:p>
    <w:p w14:paraId="03D7154C" w14:textId="77777777" w:rsidR="00605A61" w:rsidRPr="003B00FB" w:rsidRDefault="00605A61" w:rsidP="00792F04">
      <w:pPr>
        <w:spacing w:after="0" w:line="360" w:lineRule="auto"/>
        <w:ind w:firstLine="567"/>
        <w:jc w:val="both"/>
        <w:rPr>
          <w:rFonts w:ascii="Myriad Pro" w:eastAsia="Calibri" w:hAnsi="Myriad Pro" w:cs="Times New Roman"/>
          <w:color w:val="000000" w:themeColor="text1"/>
          <w:sz w:val="26"/>
          <w:szCs w:val="26"/>
        </w:rPr>
      </w:pPr>
    </w:p>
    <w:p w14:paraId="6D58A3ED" w14:textId="77777777" w:rsidR="0031244B" w:rsidRDefault="0031244B" w:rsidP="0031244B">
      <w:pPr>
        <w:pStyle w:val="30"/>
        <w:tabs>
          <w:tab w:val="left" w:pos="567"/>
        </w:tabs>
        <w:spacing w:line="360" w:lineRule="auto"/>
        <w:ind w:left="567"/>
        <w:jc w:val="both"/>
        <w:rPr>
          <w:rFonts w:ascii="Myriad Pro" w:eastAsia="Calibri" w:hAnsi="Myriad Pro" w:cs="Times New Roman"/>
          <w:b/>
          <w:color w:val="4F6228" w:themeColor="accent3" w:themeShade="80"/>
          <w:sz w:val="26"/>
          <w:szCs w:val="26"/>
        </w:rPr>
      </w:pPr>
      <w:r>
        <w:rPr>
          <w:rFonts w:ascii="Myriad Pro" w:eastAsia="Calibri" w:hAnsi="Myriad Pro" w:cs="Times New Roman"/>
          <w:b/>
          <w:color w:val="4F6228" w:themeColor="accent3" w:themeShade="80"/>
          <w:sz w:val="26"/>
          <w:szCs w:val="26"/>
        </w:rPr>
        <w:br w:type="page"/>
      </w:r>
    </w:p>
    <w:p w14:paraId="7C95B873" w14:textId="77777777" w:rsidR="002166D9" w:rsidRPr="003839E2" w:rsidRDefault="002166D9" w:rsidP="00AB246C">
      <w:pPr>
        <w:pStyle w:val="30"/>
        <w:numPr>
          <w:ilvl w:val="1"/>
          <w:numId w:val="3"/>
        </w:numPr>
        <w:tabs>
          <w:tab w:val="left" w:pos="567"/>
        </w:tabs>
        <w:spacing w:line="360" w:lineRule="auto"/>
        <w:ind w:left="567" w:hanging="578"/>
        <w:jc w:val="both"/>
        <w:rPr>
          <w:rFonts w:ascii="Myriad Pro" w:eastAsia="Calibri" w:hAnsi="Myriad Pro" w:cs="Times New Roman"/>
          <w:b/>
          <w:color w:val="4F6228" w:themeColor="accent3" w:themeShade="80"/>
          <w:sz w:val="26"/>
          <w:szCs w:val="26"/>
        </w:rPr>
      </w:pPr>
      <w:bookmarkStart w:id="92" w:name="_Toc53338962"/>
      <w:r w:rsidRPr="003839E2">
        <w:rPr>
          <w:rFonts w:ascii="Myriad Pro" w:eastAsia="Calibri" w:hAnsi="Myriad Pro" w:cs="Times New Roman"/>
          <w:b/>
          <w:color w:val="4F6228" w:themeColor="accent3" w:themeShade="80"/>
          <w:sz w:val="26"/>
          <w:szCs w:val="26"/>
        </w:rPr>
        <w:lastRenderedPageBreak/>
        <w:t>Управленческие услуги (</w:t>
      </w:r>
      <w:r w:rsidR="003839E2">
        <w:rPr>
          <w:rFonts w:ascii="Myriad Pro" w:eastAsia="Calibri" w:hAnsi="Myriad Pro" w:cs="Times New Roman"/>
          <w:b/>
          <w:color w:val="4F6228" w:themeColor="accent3" w:themeShade="80"/>
          <w:sz w:val="26"/>
          <w:szCs w:val="26"/>
        </w:rPr>
        <w:t>исполнительный аппарат</w:t>
      </w:r>
      <w:r w:rsidRPr="003839E2">
        <w:rPr>
          <w:rFonts w:ascii="Myriad Pro" w:eastAsia="Calibri" w:hAnsi="Myriad Pro" w:cs="Times New Roman"/>
          <w:b/>
          <w:color w:val="4F6228" w:themeColor="accent3" w:themeShade="80"/>
          <w:sz w:val="26"/>
          <w:szCs w:val="26"/>
        </w:rPr>
        <w:t xml:space="preserve"> </w:t>
      </w:r>
      <w:r w:rsidR="0031244B">
        <w:rPr>
          <w:rFonts w:ascii="Myriad Pro" w:eastAsia="Calibri" w:hAnsi="Myriad Pro" w:cs="Times New Roman"/>
          <w:b/>
          <w:color w:val="4F6228" w:themeColor="accent3" w:themeShade="80"/>
          <w:sz w:val="26"/>
          <w:szCs w:val="26"/>
        </w:rPr>
        <w:t>ПАО </w:t>
      </w:r>
      <w:r w:rsidRPr="003839E2">
        <w:rPr>
          <w:rFonts w:ascii="Myriad Pro" w:eastAsia="Calibri" w:hAnsi="Myriad Pro" w:cs="Times New Roman"/>
          <w:b/>
          <w:color w:val="4F6228" w:themeColor="accent3" w:themeShade="80"/>
          <w:sz w:val="26"/>
          <w:szCs w:val="26"/>
        </w:rPr>
        <w:t>«МРСК Юга»)</w:t>
      </w:r>
      <w:bookmarkEnd w:id="92"/>
    </w:p>
    <w:p w14:paraId="16D20FA3"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В соответствии с п.16 Основ ценообразования </w:t>
      </w:r>
      <w:r w:rsidR="0031244B">
        <w:rPr>
          <w:rFonts w:ascii="Myriad Pro" w:eastAsia="Calibri" w:hAnsi="Myriad Pro" w:cs="Times New Roman"/>
          <w:color w:val="000000" w:themeColor="text1"/>
          <w:sz w:val="26"/>
          <w:szCs w:val="26"/>
        </w:rPr>
        <w:t>№ </w:t>
      </w:r>
      <w:r w:rsidRPr="00927E4E">
        <w:rPr>
          <w:rFonts w:ascii="Myriad Pro" w:eastAsia="Calibri" w:hAnsi="Myriad Pro" w:cs="Times New Roman"/>
          <w:color w:val="000000" w:themeColor="text1"/>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13AE9D6F"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2CDA6E29"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52C0F5A2"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4F9C206B"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3394772C"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61ACA5B4" w14:textId="77777777" w:rsidR="002166D9" w:rsidRPr="00927E4E"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Согласно п. 9 Положения по бухгалтерскому учету </w:t>
      </w:r>
      <w:r>
        <w:rPr>
          <w:rFonts w:ascii="Myriad Pro" w:eastAsia="Calibri" w:hAnsi="Myriad Pro" w:cs="Times New Roman"/>
          <w:color w:val="000000" w:themeColor="text1"/>
          <w:sz w:val="26"/>
          <w:szCs w:val="26"/>
        </w:rPr>
        <w:t>«</w:t>
      </w:r>
      <w:r w:rsidRPr="00927E4E">
        <w:rPr>
          <w:rFonts w:ascii="Myriad Pro" w:eastAsia="Calibri" w:hAnsi="Myriad Pro" w:cs="Times New Roman"/>
          <w:color w:val="000000" w:themeColor="text1"/>
          <w:sz w:val="26"/>
          <w:szCs w:val="26"/>
        </w:rPr>
        <w:t>Учетная политика организации</w:t>
      </w:r>
      <w:r>
        <w:rPr>
          <w:rFonts w:ascii="Myriad Pro" w:eastAsia="Calibri" w:hAnsi="Myriad Pro" w:cs="Times New Roman"/>
          <w:color w:val="000000" w:themeColor="text1"/>
          <w:sz w:val="26"/>
          <w:szCs w:val="26"/>
        </w:rPr>
        <w:t>»</w:t>
      </w:r>
      <w:r w:rsidRPr="00927E4E">
        <w:rPr>
          <w:rFonts w:ascii="Myriad Pro" w:eastAsia="Calibri" w:hAnsi="Myriad Pro" w:cs="Times New Roman"/>
          <w:color w:val="000000" w:themeColor="text1"/>
          <w:sz w:val="26"/>
          <w:szCs w:val="26"/>
        </w:rPr>
        <w:t xml:space="preserve"> (ПБУ 1/2008), утвержденного приказом Минфина России от 06.10.2008 </w:t>
      </w:r>
      <w:r w:rsidR="0031244B">
        <w:rPr>
          <w:rFonts w:ascii="Myriad Pro" w:eastAsia="Calibri" w:hAnsi="Myriad Pro" w:cs="Times New Roman"/>
          <w:color w:val="000000" w:themeColor="text1"/>
          <w:sz w:val="26"/>
          <w:szCs w:val="26"/>
        </w:rPr>
        <w:t>№ </w:t>
      </w:r>
      <w:r w:rsidRPr="00927E4E">
        <w:rPr>
          <w:rFonts w:ascii="Myriad Pro" w:eastAsia="Calibri" w:hAnsi="Myriad Pro" w:cs="Times New Roman"/>
          <w:color w:val="000000" w:themeColor="text1"/>
          <w:sz w:val="26"/>
          <w:szCs w:val="26"/>
        </w:rPr>
        <w:t xml:space="preserve">106н, способы ведения бухгалтерского учета, избранные </w:t>
      </w:r>
      <w:r w:rsidRPr="00927E4E">
        <w:rPr>
          <w:rFonts w:ascii="Myriad Pro" w:eastAsia="Calibri" w:hAnsi="Myriad Pro" w:cs="Times New Roman"/>
          <w:color w:val="000000" w:themeColor="text1"/>
          <w:sz w:val="26"/>
          <w:szCs w:val="26"/>
        </w:rPr>
        <w:lastRenderedPageBreak/>
        <w:t>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375DD89C" w14:textId="77777777" w:rsidR="002166D9"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Также, в соответствии с п. 24 Методических указаний </w:t>
      </w:r>
      <w:r w:rsidR="0031244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20-</w:t>
      </w:r>
      <w:r w:rsidRPr="00927E4E">
        <w:rPr>
          <w:rFonts w:ascii="Myriad Pro" w:eastAsia="Calibri" w:hAnsi="Myriad Pro" w:cs="Times New Roman"/>
          <w:color w:val="000000" w:themeColor="text1"/>
          <w:sz w:val="26"/>
          <w:szCs w:val="26"/>
        </w:rPr>
        <w:t>э/2, распределение расходов может осуществляться в соответствии с учетной политикой, принятой в организации.</w:t>
      </w:r>
    </w:p>
    <w:tbl>
      <w:tblPr>
        <w:tblW w:w="5000" w:type="pct"/>
        <w:tblLayout w:type="fixed"/>
        <w:tblLook w:val="04A0" w:firstRow="1" w:lastRow="0" w:firstColumn="1" w:lastColumn="0" w:noHBand="0" w:noVBand="1"/>
      </w:tblPr>
      <w:tblGrid>
        <w:gridCol w:w="2403"/>
        <w:gridCol w:w="1418"/>
        <w:gridCol w:w="1561"/>
        <w:gridCol w:w="1277"/>
        <w:gridCol w:w="1417"/>
        <w:gridCol w:w="1269"/>
      </w:tblGrid>
      <w:tr w:rsidR="002166D9" w:rsidRPr="00927E4E" w14:paraId="25573655" w14:textId="77777777" w:rsidTr="00C42A31">
        <w:trPr>
          <w:trHeight w:val="876"/>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4BB9EE"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Наименование статьи</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28B075"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Факт за 2016,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65FE8"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 xml:space="preserve">Заявлено филиалом </w:t>
            </w:r>
            <w:r w:rsidR="0031244B">
              <w:rPr>
                <w:rFonts w:ascii="Myriad Pro" w:eastAsia="Times New Roman" w:hAnsi="Myriad Pro" w:cs="Calibri"/>
                <w:b/>
                <w:bCs/>
                <w:color w:val="FFFFFF" w:themeColor="background1"/>
                <w:sz w:val="20"/>
                <w:szCs w:val="20"/>
                <w:lang w:eastAsia="ru-RU"/>
              </w:rPr>
              <w:t>ПАО </w:t>
            </w:r>
            <w:r>
              <w:rPr>
                <w:rFonts w:ascii="Myriad Pro" w:eastAsia="Times New Roman" w:hAnsi="Myriad Pro" w:cs="Calibri"/>
                <w:b/>
                <w:bCs/>
                <w:color w:val="FFFFFF" w:themeColor="background1"/>
                <w:sz w:val="20"/>
                <w:szCs w:val="20"/>
                <w:lang w:eastAsia="ru-RU"/>
              </w:rPr>
              <w:t>«</w:t>
            </w:r>
            <w:r w:rsidRPr="00927E4E">
              <w:rPr>
                <w:rFonts w:ascii="Myriad Pro" w:eastAsia="Times New Roman" w:hAnsi="Myriad Pro" w:cs="Calibri"/>
                <w:b/>
                <w:bCs/>
                <w:color w:val="FFFFFF" w:themeColor="background1"/>
                <w:sz w:val="20"/>
                <w:szCs w:val="20"/>
                <w:lang w:eastAsia="ru-RU"/>
              </w:rPr>
              <w:t>МРСК Юга</w:t>
            </w:r>
            <w:r>
              <w:rPr>
                <w:rFonts w:ascii="Myriad Pro" w:eastAsia="Times New Roman" w:hAnsi="Myriad Pro" w:cs="Calibri"/>
                <w:b/>
                <w:bCs/>
                <w:color w:val="FFFFFF" w:themeColor="background1"/>
                <w:sz w:val="20"/>
                <w:szCs w:val="20"/>
                <w:lang w:eastAsia="ru-RU"/>
              </w:rPr>
              <w:t>»</w:t>
            </w:r>
            <w:r w:rsidRPr="00927E4E">
              <w:rPr>
                <w:rFonts w:ascii="Myriad Pro" w:eastAsia="Times New Roman" w:hAnsi="Myriad Pro" w:cs="Calibri"/>
                <w:b/>
                <w:bCs/>
                <w:color w:val="FFFFFF" w:themeColor="background1"/>
                <w:sz w:val="20"/>
                <w:szCs w:val="20"/>
                <w:lang w:eastAsia="ru-RU"/>
              </w:rPr>
              <w:t>-</w:t>
            </w:r>
            <w:r>
              <w:rPr>
                <w:rFonts w:ascii="Myriad Pro" w:eastAsia="Times New Roman" w:hAnsi="Myriad Pro" w:cs="Calibri"/>
                <w:b/>
                <w:bCs/>
                <w:color w:val="FFFFFF" w:themeColor="background1"/>
                <w:sz w:val="20"/>
                <w:szCs w:val="20"/>
                <w:lang w:eastAsia="ru-RU"/>
              </w:rPr>
              <w:t xml:space="preserve"> «Астраханьэнерго»</w:t>
            </w:r>
            <w:r w:rsidRPr="00927E4E">
              <w:rPr>
                <w:rFonts w:ascii="Myriad Pro" w:eastAsia="Times New Roman" w:hAnsi="Myriad Pro" w:cs="Calibri"/>
                <w:b/>
                <w:bCs/>
                <w:color w:val="FFFFFF" w:themeColor="background1"/>
                <w:sz w:val="20"/>
                <w:szCs w:val="20"/>
                <w:lang w:eastAsia="ru-RU"/>
              </w:rPr>
              <w:t xml:space="preserve"> на 2018,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9A143C"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70A2E"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Отклонение ТБР на 2018/ заявка на 2018,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E4C06"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ТБР на 2018 /факт за 2016, %</w:t>
            </w:r>
          </w:p>
        </w:tc>
      </w:tr>
      <w:tr w:rsidR="002166D9" w:rsidRPr="00927E4E" w14:paraId="7FE88E66" w14:textId="77777777" w:rsidTr="00C42A31">
        <w:trPr>
          <w:trHeight w:val="315"/>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DCC1E8B"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1</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ABC7D2F"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C1B40E0"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3</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C94B22E"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4</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F8482A1"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9940DF7" w14:textId="77777777" w:rsidR="002166D9" w:rsidRPr="00927E4E" w:rsidRDefault="002166D9" w:rsidP="00C42A31">
            <w:pPr>
              <w:spacing w:after="0" w:line="240" w:lineRule="auto"/>
              <w:jc w:val="center"/>
              <w:rPr>
                <w:rFonts w:ascii="Myriad Pro" w:eastAsia="Times New Roman" w:hAnsi="Myriad Pro" w:cs="Calibri"/>
                <w:b/>
                <w:bCs/>
                <w:color w:val="FFFFFF" w:themeColor="background1"/>
                <w:sz w:val="20"/>
                <w:szCs w:val="20"/>
                <w:lang w:eastAsia="ru-RU"/>
              </w:rPr>
            </w:pPr>
            <w:r w:rsidRPr="00927E4E">
              <w:rPr>
                <w:rFonts w:ascii="Myriad Pro" w:eastAsia="Times New Roman" w:hAnsi="Myriad Pro" w:cs="Calibri"/>
                <w:b/>
                <w:bCs/>
                <w:color w:val="FFFFFF" w:themeColor="background1"/>
                <w:sz w:val="20"/>
                <w:szCs w:val="20"/>
                <w:lang w:eastAsia="ru-RU"/>
              </w:rPr>
              <w:t>6</w:t>
            </w:r>
          </w:p>
        </w:tc>
      </w:tr>
      <w:tr w:rsidR="002166D9" w:rsidRPr="00927E4E" w14:paraId="1C3537AC" w14:textId="77777777" w:rsidTr="00C42A31">
        <w:trPr>
          <w:trHeight w:val="31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17ABDECF" w14:textId="77777777" w:rsidR="002166D9" w:rsidRPr="00927E4E" w:rsidRDefault="002166D9" w:rsidP="00C42A31">
            <w:pPr>
              <w:spacing w:after="0" w:line="240" w:lineRule="auto"/>
              <w:rPr>
                <w:rFonts w:ascii="Myriad Pro" w:eastAsia="Times New Roman" w:hAnsi="Myriad Pro" w:cs="Calibri"/>
                <w:bCs/>
                <w:color w:val="000000"/>
                <w:sz w:val="20"/>
                <w:szCs w:val="20"/>
                <w:lang w:eastAsia="ru-RU"/>
              </w:rPr>
            </w:pPr>
            <w:r w:rsidRPr="00927E4E">
              <w:rPr>
                <w:rFonts w:ascii="Myriad Pro" w:eastAsia="Times New Roman" w:hAnsi="Myriad Pro" w:cs="Calibri"/>
                <w:bCs/>
                <w:color w:val="000000"/>
                <w:sz w:val="20"/>
                <w:szCs w:val="20"/>
                <w:lang w:eastAsia="ru-RU"/>
              </w:rPr>
              <w:t xml:space="preserve">Управленческие услуги </w:t>
            </w:r>
            <w:r w:rsidR="0031244B">
              <w:rPr>
                <w:rFonts w:ascii="Myriad Pro" w:eastAsia="Times New Roman" w:hAnsi="Myriad Pro" w:cs="Calibri"/>
                <w:bCs/>
                <w:color w:val="000000"/>
                <w:sz w:val="20"/>
                <w:szCs w:val="20"/>
                <w:lang w:eastAsia="ru-RU"/>
              </w:rPr>
              <w:t>ПАО </w:t>
            </w:r>
            <w:r>
              <w:rPr>
                <w:rFonts w:ascii="Myriad Pro" w:eastAsia="Times New Roman" w:hAnsi="Myriad Pro" w:cs="Calibri"/>
                <w:bCs/>
                <w:color w:val="000000"/>
                <w:sz w:val="20"/>
                <w:szCs w:val="20"/>
                <w:lang w:eastAsia="ru-RU"/>
              </w:rPr>
              <w:t>«</w:t>
            </w:r>
            <w:r w:rsidRPr="00927E4E">
              <w:rPr>
                <w:rFonts w:ascii="Myriad Pro" w:eastAsia="Times New Roman" w:hAnsi="Myriad Pro" w:cs="Calibri"/>
                <w:bCs/>
                <w:color w:val="000000"/>
                <w:sz w:val="20"/>
                <w:szCs w:val="20"/>
                <w:lang w:eastAsia="ru-RU"/>
              </w:rPr>
              <w:t>МРСК Юга</w:t>
            </w:r>
            <w:r>
              <w:rPr>
                <w:rFonts w:ascii="Myriad Pro" w:eastAsia="Times New Roman" w:hAnsi="Myriad Pro" w:cs="Calibri"/>
                <w:bCs/>
                <w:color w:val="000000"/>
                <w:sz w:val="20"/>
                <w:szCs w:val="20"/>
                <w:lang w:eastAsia="ru-RU"/>
              </w:rPr>
              <w:t>»</w:t>
            </w:r>
          </w:p>
        </w:tc>
        <w:tc>
          <w:tcPr>
            <w:tcW w:w="759" w:type="pct"/>
            <w:tcBorders>
              <w:top w:val="single" w:sz="4" w:space="0" w:color="FFFFFF" w:themeColor="background1"/>
              <w:left w:val="nil"/>
              <w:bottom w:val="single" w:sz="4" w:space="0" w:color="auto"/>
              <w:right w:val="single" w:sz="4" w:space="0" w:color="auto"/>
            </w:tcBorders>
            <w:shd w:val="clear" w:color="000000" w:fill="FFFFFF"/>
            <w:vAlign w:val="center"/>
          </w:tcPr>
          <w:p w14:paraId="378F7980" w14:textId="77777777" w:rsidR="002166D9" w:rsidRPr="00927E4E" w:rsidRDefault="002166D9" w:rsidP="00C42A31">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150 154,0</w:t>
            </w:r>
          </w:p>
        </w:tc>
        <w:tc>
          <w:tcPr>
            <w:tcW w:w="835" w:type="pct"/>
            <w:tcBorders>
              <w:top w:val="single" w:sz="4" w:space="0" w:color="FFFFFF" w:themeColor="background1"/>
              <w:left w:val="nil"/>
              <w:bottom w:val="single" w:sz="4" w:space="0" w:color="auto"/>
              <w:right w:val="single" w:sz="4" w:space="0" w:color="auto"/>
            </w:tcBorders>
            <w:shd w:val="clear" w:color="000000" w:fill="FFFFFF"/>
            <w:vAlign w:val="center"/>
          </w:tcPr>
          <w:p w14:paraId="1634F639" w14:textId="77777777" w:rsidR="002166D9" w:rsidRPr="00927E4E" w:rsidRDefault="002166D9" w:rsidP="00C42A31">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85 262,0</w:t>
            </w:r>
          </w:p>
        </w:tc>
        <w:tc>
          <w:tcPr>
            <w:tcW w:w="683" w:type="pct"/>
            <w:tcBorders>
              <w:top w:val="single" w:sz="4" w:space="0" w:color="FFFFFF" w:themeColor="background1"/>
              <w:left w:val="nil"/>
              <w:bottom w:val="single" w:sz="4" w:space="0" w:color="auto"/>
              <w:right w:val="single" w:sz="4" w:space="0" w:color="auto"/>
            </w:tcBorders>
            <w:shd w:val="clear" w:color="000000" w:fill="FFFFFF"/>
            <w:vAlign w:val="center"/>
          </w:tcPr>
          <w:p w14:paraId="08D6B091" w14:textId="77777777" w:rsidR="002166D9" w:rsidRPr="00927E4E" w:rsidRDefault="002166D9" w:rsidP="00C42A31">
            <w:pPr>
              <w:spacing w:after="0" w:line="240" w:lineRule="auto"/>
              <w:jc w:val="center"/>
              <w:rPr>
                <w:rFonts w:ascii="Myriad Pro" w:eastAsia="Times New Roman" w:hAnsi="Myriad Pro" w:cs="Calibri"/>
                <w:bCs/>
                <w:color w:val="000000"/>
                <w:sz w:val="20"/>
                <w:szCs w:val="20"/>
                <w:lang w:eastAsia="ru-RU"/>
              </w:rPr>
            </w:pPr>
            <w:r>
              <w:rPr>
                <w:rFonts w:ascii="Myriad Pro" w:eastAsia="Times New Roman" w:hAnsi="Myriad Pro" w:cs="Calibri"/>
                <w:bCs/>
                <w:color w:val="000000"/>
                <w:sz w:val="20"/>
                <w:szCs w:val="20"/>
                <w:lang w:eastAsia="ru-RU"/>
              </w:rPr>
              <w:t>29 282,0</w:t>
            </w:r>
          </w:p>
        </w:tc>
        <w:tc>
          <w:tcPr>
            <w:tcW w:w="7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2F406592" w14:textId="77777777" w:rsidR="002166D9" w:rsidRPr="00281EEB" w:rsidRDefault="002166D9" w:rsidP="00C42A31">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- 27,74</w:t>
            </w:r>
          </w:p>
        </w:tc>
        <w:tc>
          <w:tcPr>
            <w:tcW w:w="679" w:type="pct"/>
            <w:tcBorders>
              <w:top w:val="single" w:sz="4" w:space="0" w:color="FFFFFF" w:themeColor="background1"/>
              <w:left w:val="nil"/>
              <w:bottom w:val="single" w:sz="4" w:space="0" w:color="auto"/>
              <w:right w:val="single" w:sz="4" w:space="0" w:color="auto"/>
            </w:tcBorders>
            <w:shd w:val="clear" w:color="000000" w:fill="FFFFFF"/>
            <w:vAlign w:val="center"/>
          </w:tcPr>
          <w:p w14:paraId="54856309" w14:textId="77777777" w:rsidR="002166D9" w:rsidRPr="00281EEB" w:rsidRDefault="002166D9" w:rsidP="00C42A31">
            <w:pPr>
              <w:spacing w:after="0" w:line="240" w:lineRule="auto"/>
              <w:jc w:val="center"/>
              <w:rPr>
                <w:rFonts w:ascii="Myriad Pro" w:eastAsia="Times New Roman" w:hAnsi="Myriad Pro" w:cs="Calibri"/>
                <w:bCs/>
                <w:sz w:val="20"/>
                <w:szCs w:val="20"/>
                <w:lang w:eastAsia="ru-RU"/>
              </w:rPr>
            </w:pPr>
            <w:r w:rsidRPr="00281EEB">
              <w:rPr>
                <w:rFonts w:ascii="Myriad Pro" w:eastAsia="Times New Roman" w:hAnsi="Myriad Pro" w:cs="Calibri"/>
                <w:bCs/>
                <w:sz w:val="20"/>
                <w:szCs w:val="20"/>
                <w:lang w:eastAsia="ru-RU"/>
              </w:rPr>
              <w:t>-59,39</w:t>
            </w:r>
          </w:p>
        </w:tc>
      </w:tr>
    </w:tbl>
    <w:p w14:paraId="40A58E70" w14:textId="77777777" w:rsidR="002166D9" w:rsidRPr="00927E4E" w:rsidRDefault="002166D9" w:rsidP="002166D9">
      <w:pPr>
        <w:spacing w:after="0" w:line="360" w:lineRule="auto"/>
        <w:contextualSpacing/>
        <w:jc w:val="both"/>
        <w:rPr>
          <w:rFonts w:ascii="Myriad Pro" w:eastAsia="Calibri" w:hAnsi="Myriad Pro" w:cs="Times New Roman"/>
          <w:color w:val="000000" w:themeColor="text1"/>
          <w:sz w:val="26"/>
          <w:szCs w:val="26"/>
        </w:rPr>
      </w:pPr>
    </w:p>
    <w:p w14:paraId="2A562712" w14:textId="77777777" w:rsidR="002166D9" w:rsidRPr="006F5E52" w:rsidRDefault="002166D9" w:rsidP="002166D9">
      <w:pPr>
        <w:spacing w:after="0" w:line="360" w:lineRule="auto"/>
        <w:contextualSpacing/>
        <w:jc w:val="both"/>
        <w:rPr>
          <w:rFonts w:ascii="Myriad Pro" w:eastAsia="Calibri" w:hAnsi="Myriad Pro" w:cs="Times New Roman"/>
          <w:b/>
          <w:color w:val="000000" w:themeColor="text1"/>
          <w:sz w:val="26"/>
          <w:szCs w:val="26"/>
        </w:rPr>
      </w:pPr>
      <w:r w:rsidRPr="006F5E52">
        <w:rPr>
          <w:rFonts w:ascii="Myriad Pro" w:eastAsia="Calibri" w:hAnsi="Myriad Pro" w:cs="Times New Roman"/>
          <w:b/>
          <w:color w:val="000000" w:themeColor="text1"/>
          <w:sz w:val="26"/>
          <w:szCs w:val="26"/>
        </w:rPr>
        <w:t>ПОЗИЦИЯ ТЕРРИТОРИАЛЬНОЙ СЕТЕВОЙ ОРГАНИЗАЦИИ</w:t>
      </w:r>
    </w:p>
    <w:p w14:paraId="4625A2D9" w14:textId="77777777" w:rsidR="002166D9"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 по статье на 2018 год была заявлена сумма расходов в размере 85 262,0 тыс. руб.</w:t>
      </w:r>
    </w:p>
    <w:p w14:paraId="2CE53959" w14:textId="77777777" w:rsidR="002166D9"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Pr>
          <w:rFonts w:ascii="Myriad Pro" w:eastAsia="Calibri" w:hAnsi="Myriad Pro" w:cs="Times New Roman"/>
          <w:color w:val="000000" w:themeColor="text1"/>
          <w:sz w:val="26"/>
          <w:szCs w:val="26"/>
        </w:rPr>
        <w:t xml:space="preserve">на 2018 год </w:t>
      </w:r>
      <w:r w:rsidRPr="004A69C5">
        <w:rPr>
          <w:rFonts w:ascii="Myriad Pro" w:eastAsia="Calibri" w:hAnsi="Myriad Pro" w:cs="Times New Roman"/>
          <w:color w:val="000000" w:themeColor="text1"/>
          <w:sz w:val="26"/>
          <w:szCs w:val="26"/>
        </w:rPr>
        <w:t xml:space="preserve">суммы расходов на </w:t>
      </w:r>
      <w:r>
        <w:rPr>
          <w:rFonts w:ascii="Myriad Pro" w:eastAsia="Calibri" w:hAnsi="Myriad Pro" w:cs="Times New Roman"/>
          <w:color w:val="000000" w:themeColor="text1"/>
          <w:sz w:val="26"/>
          <w:szCs w:val="26"/>
        </w:rPr>
        <w:t xml:space="preserve">управленческие услуги филиалом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w:t>
      </w:r>
      <w:r w:rsidRPr="004A69C5">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w:t>
      </w:r>
      <w:r w:rsidRPr="004A69C5">
        <w:rPr>
          <w:rFonts w:ascii="Myriad Pro" w:eastAsia="Calibri" w:hAnsi="Myriad Pro" w:cs="Times New Roman"/>
          <w:color w:val="000000" w:themeColor="text1"/>
          <w:sz w:val="26"/>
          <w:szCs w:val="26"/>
        </w:rPr>
        <w:t xml:space="preserve"> были представлены следующие документы:</w:t>
      </w:r>
    </w:p>
    <w:p w14:paraId="70D5CEFD"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Приказ ОАО «МРСК Юга» от 28.10.2014 </w:t>
      </w:r>
      <w:r w:rsidR="0031244B">
        <w:rPr>
          <w:rFonts w:ascii="Myriad Pro" w:hAnsi="Myriad Pro"/>
          <w:color w:val="000000" w:themeColor="text1"/>
          <w:sz w:val="26"/>
          <w:szCs w:val="26"/>
        </w:rPr>
        <w:t>№ </w:t>
      </w:r>
      <w:r>
        <w:rPr>
          <w:rFonts w:ascii="Myriad Pro" w:hAnsi="Myriad Pro"/>
          <w:color w:val="000000" w:themeColor="text1"/>
          <w:sz w:val="26"/>
          <w:szCs w:val="26"/>
        </w:rPr>
        <w:t>723 «Об утверждении и введении в действие Положения об управленческом учете ОАО «МРСК Юга»;</w:t>
      </w:r>
    </w:p>
    <w:p w14:paraId="5572C0F0"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Положение об управленческом учете ОАО «МРСК Юга», утвержденное приказом ОАО «МРСК Юга» от 28.10.2014 </w:t>
      </w:r>
      <w:r w:rsidR="0031244B">
        <w:rPr>
          <w:rFonts w:ascii="Myriad Pro" w:hAnsi="Myriad Pro"/>
          <w:color w:val="000000" w:themeColor="text1"/>
          <w:sz w:val="26"/>
          <w:szCs w:val="26"/>
        </w:rPr>
        <w:t>№ </w:t>
      </w:r>
      <w:r>
        <w:rPr>
          <w:rFonts w:ascii="Myriad Pro" w:hAnsi="Myriad Pro"/>
          <w:color w:val="000000" w:themeColor="text1"/>
          <w:sz w:val="26"/>
          <w:szCs w:val="26"/>
        </w:rPr>
        <w:t>723;</w:t>
      </w:r>
    </w:p>
    <w:p w14:paraId="2E6088F0"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Перечень приложений к Положению об управленческом учете;</w:t>
      </w:r>
    </w:p>
    <w:p w14:paraId="4872192F"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Приложение </w:t>
      </w:r>
      <w:r w:rsidR="0031244B">
        <w:rPr>
          <w:rFonts w:ascii="Myriad Pro" w:hAnsi="Myriad Pro"/>
          <w:color w:val="000000" w:themeColor="text1"/>
          <w:sz w:val="26"/>
          <w:szCs w:val="26"/>
        </w:rPr>
        <w:t>№ </w:t>
      </w:r>
      <w:r>
        <w:rPr>
          <w:rFonts w:ascii="Myriad Pro" w:hAnsi="Myriad Pro"/>
          <w:color w:val="000000" w:themeColor="text1"/>
          <w:sz w:val="26"/>
          <w:szCs w:val="26"/>
        </w:rPr>
        <w:t>18 к Положению</w:t>
      </w:r>
      <w:r w:rsidRPr="003C0909">
        <w:rPr>
          <w:rFonts w:ascii="Myriad Pro" w:hAnsi="Myriad Pro"/>
          <w:color w:val="000000" w:themeColor="text1"/>
          <w:sz w:val="26"/>
          <w:szCs w:val="26"/>
        </w:rPr>
        <w:t xml:space="preserve"> </w:t>
      </w:r>
      <w:r>
        <w:rPr>
          <w:rFonts w:ascii="Myriad Pro" w:hAnsi="Myriad Pro"/>
          <w:color w:val="000000" w:themeColor="text1"/>
          <w:sz w:val="26"/>
          <w:szCs w:val="26"/>
        </w:rPr>
        <w:t>об управленческом учете ОАО «МРСК Юга»;</w:t>
      </w:r>
    </w:p>
    <w:p w14:paraId="5C3CEA2D"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Приказ от 13.05.2015 </w:t>
      </w:r>
      <w:r w:rsidR="0031244B">
        <w:rPr>
          <w:rFonts w:ascii="Myriad Pro" w:hAnsi="Myriad Pro"/>
          <w:color w:val="000000" w:themeColor="text1"/>
          <w:sz w:val="26"/>
          <w:szCs w:val="26"/>
        </w:rPr>
        <w:t>№ </w:t>
      </w:r>
      <w:r>
        <w:rPr>
          <w:rFonts w:ascii="Myriad Pro" w:hAnsi="Myriad Pro"/>
          <w:color w:val="000000" w:themeColor="text1"/>
          <w:sz w:val="26"/>
          <w:szCs w:val="26"/>
        </w:rPr>
        <w:t>291 «О внесении изменений в</w:t>
      </w:r>
      <w:r w:rsidRPr="003C0909">
        <w:rPr>
          <w:rFonts w:ascii="Myriad Pro" w:hAnsi="Myriad Pro"/>
          <w:color w:val="000000" w:themeColor="text1"/>
          <w:sz w:val="26"/>
          <w:szCs w:val="26"/>
        </w:rPr>
        <w:t xml:space="preserve"> </w:t>
      </w:r>
      <w:r>
        <w:rPr>
          <w:rFonts w:ascii="Myriad Pro" w:hAnsi="Myriad Pro"/>
          <w:color w:val="000000" w:themeColor="text1"/>
          <w:sz w:val="26"/>
          <w:szCs w:val="26"/>
        </w:rPr>
        <w:t xml:space="preserve">приказ ОАО «МРСК Юга» от 28.10.2014 </w:t>
      </w:r>
      <w:r w:rsidR="0031244B">
        <w:rPr>
          <w:rFonts w:ascii="Myriad Pro" w:hAnsi="Myriad Pro"/>
          <w:color w:val="000000" w:themeColor="text1"/>
          <w:sz w:val="26"/>
          <w:szCs w:val="26"/>
        </w:rPr>
        <w:t>№ </w:t>
      </w:r>
      <w:r>
        <w:rPr>
          <w:rFonts w:ascii="Myriad Pro" w:hAnsi="Myriad Pro"/>
          <w:color w:val="000000" w:themeColor="text1"/>
          <w:sz w:val="26"/>
          <w:szCs w:val="26"/>
        </w:rPr>
        <w:t>723 «Об утверждении и введении в действие Положения об управленческом учете ОАО «МРСК Юга»;</w:t>
      </w:r>
    </w:p>
    <w:p w14:paraId="27F0B2D7"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lastRenderedPageBreak/>
        <w:t xml:space="preserve">Приказ от 22.04.2016 </w:t>
      </w:r>
      <w:r w:rsidR="0031244B">
        <w:rPr>
          <w:rFonts w:ascii="Myriad Pro" w:hAnsi="Myriad Pro"/>
          <w:color w:val="000000" w:themeColor="text1"/>
          <w:sz w:val="26"/>
          <w:szCs w:val="26"/>
        </w:rPr>
        <w:t>№ </w:t>
      </w:r>
      <w:r>
        <w:rPr>
          <w:rFonts w:ascii="Myriad Pro" w:hAnsi="Myriad Pro"/>
          <w:color w:val="000000" w:themeColor="text1"/>
          <w:sz w:val="26"/>
          <w:szCs w:val="26"/>
        </w:rPr>
        <w:t xml:space="preserve">240 «О внесении изменений в Положение об управленческом учете ОАО «МРСК Юга» от 28.10.2014 </w:t>
      </w:r>
      <w:r w:rsidR="0031244B">
        <w:rPr>
          <w:rFonts w:ascii="Myriad Pro" w:hAnsi="Myriad Pro"/>
          <w:color w:val="000000" w:themeColor="text1"/>
          <w:sz w:val="26"/>
          <w:szCs w:val="26"/>
        </w:rPr>
        <w:t>№ </w:t>
      </w:r>
      <w:r>
        <w:rPr>
          <w:rFonts w:ascii="Myriad Pro" w:hAnsi="Myriad Pro"/>
          <w:color w:val="000000" w:themeColor="text1"/>
          <w:sz w:val="26"/>
          <w:szCs w:val="26"/>
        </w:rPr>
        <w:t xml:space="preserve">723, и Методику распределения ссудной задолженности и расходов по обслуживанию кредитных ресурсов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утвержденную приказом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от 07.12.2015 </w:t>
      </w:r>
      <w:r w:rsidR="0031244B">
        <w:rPr>
          <w:rFonts w:ascii="Myriad Pro" w:hAnsi="Myriad Pro"/>
          <w:color w:val="000000" w:themeColor="text1"/>
          <w:sz w:val="26"/>
          <w:szCs w:val="26"/>
        </w:rPr>
        <w:t>№ </w:t>
      </w:r>
      <w:r>
        <w:rPr>
          <w:rFonts w:ascii="Myriad Pro" w:hAnsi="Myriad Pro"/>
          <w:color w:val="000000" w:themeColor="text1"/>
          <w:sz w:val="26"/>
          <w:szCs w:val="26"/>
        </w:rPr>
        <w:t>764;</w:t>
      </w:r>
    </w:p>
    <w:p w14:paraId="5809AA8F"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Приказ от 29.12.2016 </w:t>
      </w:r>
      <w:r w:rsidR="0031244B">
        <w:rPr>
          <w:rFonts w:ascii="Myriad Pro" w:hAnsi="Myriad Pro"/>
          <w:color w:val="000000" w:themeColor="text1"/>
          <w:sz w:val="26"/>
          <w:szCs w:val="26"/>
        </w:rPr>
        <w:t>№ </w:t>
      </w:r>
      <w:r>
        <w:rPr>
          <w:rFonts w:ascii="Myriad Pro" w:hAnsi="Myriad Pro"/>
          <w:color w:val="000000" w:themeColor="text1"/>
          <w:sz w:val="26"/>
          <w:szCs w:val="26"/>
        </w:rPr>
        <w:t xml:space="preserve">909 «Об учетной политике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на 2017 год;</w:t>
      </w:r>
    </w:p>
    <w:p w14:paraId="05E12298" w14:textId="77777777" w:rsidR="002166D9" w:rsidRPr="00161833"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sidRPr="00161833">
        <w:rPr>
          <w:rFonts w:ascii="Myriad Pro" w:hAnsi="Myriad Pro"/>
          <w:color w:val="000000" w:themeColor="text1"/>
          <w:sz w:val="26"/>
          <w:szCs w:val="26"/>
        </w:rPr>
        <w:t xml:space="preserve">Положение об учетной политике для целей бухгалтерского учета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w:t>
      </w:r>
      <w:r w:rsidRPr="00161833">
        <w:rPr>
          <w:rFonts w:ascii="Myriad Pro" w:hAnsi="Myriad Pro"/>
          <w:color w:val="000000" w:themeColor="text1"/>
          <w:sz w:val="26"/>
          <w:szCs w:val="26"/>
        </w:rPr>
        <w:t>га</w:t>
      </w:r>
      <w:r>
        <w:rPr>
          <w:rFonts w:ascii="Myriad Pro" w:hAnsi="Myriad Pro"/>
          <w:color w:val="000000" w:themeColor="text1"/>
          <w:sz w:val="26"/>
          <w:szCs w:val="26"/>
        </w:rPr>
        <w:t>»;</w:t>
      </w:r>
    </w:p>
    <w:p w14:paraId="28F8D140"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Письмо филиала</w:t>
      </w:r>
      <w:r w:rsidRPr="002333B8">
        <w:rPr>
          <w:rFonts w:ascii="Myriad Pro" w:hAnsi="Myriad Pro"/>
          <w:color w:val="000000" w:themeColor="text1"/>
          <w:sz w:val="26"/>
          <w:szCs w:val="26"/>
        </w:rPr>
        <w:t xml:space="preserve">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2333B8">
        <w:rPr>
          <w:rFonts w:ascii="Myriad Pro" w:hAnsi="Myriad Pro"/>
          <w:color w:val="000000" w:themeColor="text1"/>
          <w:sz w:val="26"/>
          <w:szCs w:val="26"/>
        </w:rPr>
        <w:t>МРСК Юга</w:t>
      </w:r>
      <w:r>
        <w:rPr>
          <w:rFonts w:ascii="Myriad Pro" w:hAnsi="Myriad Pro"/>
          <w:color w:val="000000" w:themeColor="text1"/>
          <w:sz w:val="26"/>
          <w:szCs w:val="26"/>
        </w:rPr>
        <w:t>»</w:t>
      </w:r>
      <w:r w:rsidRPr="002333B8">
        <w:rPr>
          <w:rFonts w:ascii="Myriad Pro" w:hAnsi="Myriad Pro"/>
          <w:color w:val="000000" w:themeColor="text1"/>
          <w:sz w:val="26"/>
          <w:szCs w:val="26"/>
        </w:rPr>
        <w:t xml:space="preserve"> - </w:t>
      </w:r>
      <w:r>
        <w:rPr>
          <w:rFonts w:ascii="Myriad Pro" w:hAnsi="Myriad Pro"/>
          <w:color w:val="000000" w:themeColor="text1"/>
          <w:sz w:val="26"/>
          <w:szCs w:val="26"/>
        </w:rPr>
        <w:t>«Астраханьэнерго»</w:t>
      </w:r>
      <w:r w:rsidRPr="002333B8">
        <w:rPr>
          <w:rFonts w:ascii="Myriad Pro" w:hAnsi="Myriad Pro"/>
          <w:color w:val="000000" w:themeColor="text1"/>
          <w:sz w:val="26"/>
          <w:szCs w:val="26"/>
        </w:rPr>
        <w:t xml:space="preserve"> </w:t>
      </w:r>
      <w:r>
        <w:rPr>
          <w:rFonts w:ascii="Myriad Pro" w:hAnsi="Myriad Pro"/>
          <w:color w:val="000000" w:themeColor="text1"/>
          <w:sz w:val="26"/>
          <w:szCs w:val="26"/>
        </w:rPr>
        <w:t xml:space="preserve">от 18.04.2017 </w:t>
      </w:r>
      <w:r w:rsidR="0031244B">
        <w:rPr>
          <w:rFonts w:ascii="Myriad Pro" w:hAnsi="Myriad Pro"/>
          <w:color w:val="000000" w:themeColor="text1"/>
          <w:sz w:val="26"/>
          <w:szCs w:val="26"/>
        </w:rPr>
        <w:t>№ </w:t>
      </w:r>
      <w:r>
        <w:rPr>
          <w:rFonts w:ascii="Myriad Pro" w:hAnsi="Myriad Pro"/>
          <w:color w:val="000000" w:themeColor="text1"/>
          <w:sz w:val="26"/>
          <w:szCs w:val="26"/>
        </w:rPr>
        <w:t>МР5/3000/426 «О предоставлении отчетности»;</w:t>
      </w:r>
    </w:p>
    <w:p w14:paraId="6C804848"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Отчет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о прибылях и убытках для предоставления в органы регулирования за 2016 год;</w:t>
      </w:r>
    </w:p>
    <w:p w14:paraId="1061EFAA"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Управленческий отчет о прибылях (убытках) по </w:t>
      </w:r>
      <w:r w:rsidR="0031244B">
        <w:rPr>
          <w:rFonts w:ascii="Myriad Pro" w:hAnsi="Myriad Pro"/>
          <w:color w:val="000000" w:themeColor="text1"/>
          <w:sz w:val="26"/>
          <w:szCs w:val="26"/>
        </w:rPr>
        <w:t>ПАО </w:t>
      </w:r>
      <w:r>
        <w:rPr>
          <w:rFonts w:ascii="Myriad Pro" w:hAnsi="Myriad Pro"/>
          <w:color w:val="000000" w:themeColor="text1"/>
          <w:sz w:val="26"/>
          <w:szCs w:val="26"/>
        </w:rPr>
        <w:t>«МРК Юга» за 2016 год;</w:t>
      </w:r>
    </w:p>
    <w:p w14:paraId="183409D4"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Фактические расходы, прочие доходы и расходы за 2015 и за 2016 год по исполнительному аппарату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w:t>
      </w:r>
    </w:p>
    <w:p w14:paraId="1F69BEEB" w14:textId="77777777" w:rsidR="002166D9"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Пояснительные записки по обоснованию фактических управленческих расходов </w:t>
      </w:r>
      <w:r w:rsidRPr="009C0CE8">
        <w:rPr>
          <w:rFonts w:ascii="Myriad Pro" w:hAnsi="Myriad Pro"/>
          <w:color w:val="000000" w:themeColor="text1"/>
          <w:sz w:val="26"/>
          <w:szCs w:val="26"/>
        </w:rPr>
        <w:t>исполнительного</w:t>
      </w:r>
      <w:r>
        <w:rPr>
          <w:rFonts w:ascii="Myriad Pro" w:hAnsi="Myriad Pro"/>
          <w:color w:val="000000" w:themeColor="text1"/>
          <w:sz w:val="26"/>
          <w:szCs w:val="26"/>
        </w:rPr>
        <w:t xml:space="preserve"> аппарата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за 2015 и за 2016</w:t>
      </w:r>
      <w:r w:rsidRPr="009C0CE8">
        <w:rPr>
          <w:rFonts w:ascii="Myriad Pro" w:hAnsi="Myriad Pro"/>
          <w:color w:val="000000" w:themeColor="text1"/>
          <w:sz w:val="26"/>
          <w:szCs w:val="26"/>
        </w:rPr>
        <w:t xml:space="preserve"> год;</w:t>
      </w:r>
    </w:p>
    <w:p w14:paraId="36CDF9FD" w14:textId="77777777" w:rsidR="002166D9" w:rsidRPr="0072012C" w:rsidRDefault="002166D9" w:rsidP="00C876AB">
      <w:pPr>
        <w:pStyle w:val="a3"/>
        <w:numPr>
          <w:ilvl w:val="0"/>
          <w:numId w:val="24"/>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Документы, подтверждающие фактические расходы</w:t>
      </w:r>
      <w:r w:rsidRPr="009253D5">
        <w:t xml:space="preserve"> </w:t>
      </w:r>
      <w:r w:rsidRPr="009253D5">
        <w:rPr>
          <w:rFonts w:ascii="Myriad Pro" w:hAnsi="Myriad Pro"/>
          <w:color w:val="000000" w:themeColor="text1"/>
          <w:sz w:val="26"/>
          <w:szCs w:val="26"/>
        </w:rPr>
        <w:t xml:space="preserve">исполнительного аппарата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9253D5">
        <w:rPr>
          <w:rFonts w:ascii="Myriad Pro" w:hAnsi="Myriad Pro"/>
          <w:color w:val="000000" w:themeColor="text1"/>
          <w:sz w:val="26"/>
          <w:szCs w:val="26"/>
        </w:rPr>
        <w:t>МРСК Юга</w:t>
      </w:r>
      <w:r>
        <w:rPr>
          <w:rFonts w:ascii="Myriad Pro" w:hAnsi="Myriad Pro"/>
          <w:color w:val="000000" w:themeColor="text1"/>
          <w:sz w:val="26"/>
          <w:szCs w:val="26"/>
        </w:rPr>
        <w:t>» за 2015-2016 годы (пояснительные записки, локальные нормативные акты, первичные бухгалтерские документы).</w:t>
      </w:r>
    </w:p>
    <w:p w14:paraId="16FC36BB" w14:textId="77777777" w:rsidR="002166D9" w:rsidRDefault="002166D9" w:rsidP="002166D9">
      <w:pPr>
        <w:spacing w:after="0" w:line="360" w:lineRule="auto"/>
        <w:contextualSpacing/>
        <w:jc w:val="both"/>
        <w:rPr>
          <w:rFonts w:ascii="Myriad Pro" w:eastAsia="Calibri" w:hAnsi="Myriad Pro" w:cs="Times New Roman"/>
          <w:b/>
          <w:color w:val="000000" w:themeColor="text1"/>
          <w:sz w:val="26"/>
          <w:szCs w:val="26"/>
        </w:rPr>
      </w:pPr>
    </w:p>
    <w:p w14:paraId="64CC52E9" w14:textId="77777777" w:rsidR="002166D9" w:rsidRPr="00C52447" w:rsidRDefault="002166D9" w:rsidP="002166D9">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ОРГАНА РЕГУЛИРОВАНИЯ</w:t>
      </w:r>
    </w:p>
    <w:p w14:paraId="0D95B094" w14:textId="77777777" w:rsidR="002166D9"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Pr="00C93803">
        <w:rPr>
          <w:rFonts w:ascii="Myriad Pro" w:eastAsia="Calibri" w:hAnsi="Myriad Pro" w:cs="Times New Roman"/>
          <w:color w:val="000000" w:themeColor="text1"/>
          <w:sz w:val="26"/>
          <w:szCs w:val="26"/>
        </w:rPr>
        <w:t xml:space="preserve">асходы на </w:t>
      </w:r>
      <w:r>
        <w:rPr>
          <w:rFonts w:ascii="Myriad Pro" w:eastAsia="Calibri" w:hAnsi="Myriad Pro" w:cs="Times New Roman"/>
          <w:color w:val="000000" w:themeColor="text1"/>
          <w:sz w:val="26"/>
          <w:szCs w:val="26"/>
        </w:rPr>
        <w:t>управленческие услуги</w:t>
      </w:r>
      <w:r w:rsidRPr="00C93803">
        <w:rPr>
          <w:rFonts w:ascii="Myriad Pro" w:eastAsia="Calibri" w:hAnsi="Myriad Pro" w:cs="Times New Roman"/>
          <w:color w:val="000000" w:themeColor="text1"/>
          <w:sz w:val="26"/>
          <w:szCs w:val="26"/>
        </w:rPr>
        <w:t xml:space="preserve"> на 2018 год были определены </w:t>
      </w:r>
      <w:r>
        <w:rPr>
          <w:rFonts w:ascii="Myriad Pro" w:eastAsia="Calibri" w:hAnsi="Myriad Pro" w:cs="Times New Roman"/>
          <w:color w:val="000000" w:themeColor="text1"/>
          <w:sz w:val="26"/>
          <w:szCs w:val="26"/>
        </w:rPr>
        <w:t>Службой по тарифам Астраханской области</w:t>
      </w:r>
      <w:r w:rsidRPr="00C93803">
        <w:rPr>
          <w:rFonts w:ascii="Myriad Pro" w:eastAsia="Calibri" w:hAnsi="Myriad Pro" w:cs="Times New Roman"/>
          <w:color w:val="000000" w:themeColor="text1"/>
          <w:sz w:val="26"/>
          <w:szCs w:val="26"/>
        </w:rPr>
        <w:t xml:space="preserve"> в размере </w:t>
      </w:r>
      <w:r>
        <w:rPr>
          <w:rFonts w:ascii="Myriad Pro" w:eastAsia="Calibri" w:hAnsi="Myriad Pro" w:cs="Times New Roman"/>
          <w:color w:val="000000" w:themeColor="text1"/>
          <w:sz w:val="26"/>
          <w:szCs w:val="26"/>
        </w:rPr>
        <w:t>29 282,0</w:t>
      </w:r>
      <w:r w:rsidRPr="00C93803">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xml:space="preserve">. </w:t>
      </w:r>
    </w:p>
    <w:p w14:paraId="42A3E1E0" w14:textId="77777777" w:rsidR="002166D9" w:rsidRDefault="002166D9" w:rsidP="002166D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w:t>
      </w:r>
      <w:r w:rsidRPr="00224307">
        <w:rPr>
          <w:rFonts w:ascii="Myriad Pro" w:eastAsia="Calibri" w:hAnsi="Myriad Pro" w:cs="Times New Roman"/>
          <w:color w:val="000000" w:themeColor="text1"/>
          <w:sz w:val="26"/>
          <w:szCs w:val="26"/>
        </w:rPr>
        <w:t>Эк</w:t>
      </w:r>
      <w:r>
        <w:rPr>
          <w:rFonts w:ascii="Myriad Pro" w:eastAsia="Calibri" w:hAnsi="Myriad Pro" w:cs="Times New Roman"/>
          <w:color w:val="000000" w:themeColor="text1"/>
          <w:sz w:val="26"/>
          <w:szCs w:val="26"/>
        </w:rPr>
        <w:t>спертному заключению</w:t>
      </w:r>
      <w:r w:rsidRPr="0022430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Службы по тарифам Астраханской области </w:t>
      </w:r>
      <w:r w:rsidRPr="00224307">
        <w:rPr>
          <w:rFonts w:ascii="Myriad Pro" w:eastAsia="Calibri" w:hAnsi="Myriad Pro" w:cs="Times New Roman"/>
          <w:color w:val="000000" w:themeColor="text1"/>
          <w:sz w:val="26"/>
          <w:szCs w:val="26"/>
        </w:rPr>
        <w:t xml:space="preserve"> на 2018 год</w:t>
      </w:r>
      <w:r>
        <w:rPr>
          <w:rFonts w:ascii="Myriad Pro" w:eastAsia="Calibri" w:hAnsi="Myriad Pro" w:cs="Times New Roman"/>
          <w:color w:val="000000" w:themeColor="text1"/>
          <w:sz w:val="26"/>
          <w:szCs w:val="26"/>
        </w:rPr>
        <w:t xml:space="preserve"> расходы по статье были определены как сумма расходов </w:t>
      </w:r>
      <w:r>
        <w:rPr>
          <w:rFonts w:ascii="Myriad Pro" w:eastAsia="Calibri" w:hAnsi="Myriad Pro" w:cs="Times New Roman"/>
          <w:color w:val="000000" w:themeColor="text1"/>
          <w:sz w:val="26"/>
          <w:szCs w:val="26"/>
        </w:rPr>
        <w:br/>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 относящихся на филиал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 «Астраханьэнерго»:</w:t>
      </w:r>
    </w:p>
    <w:p w14:paraId="241D2C7D" w14:textId="77777777" w:rsidR="002166D9" w:rsidRPr="00DA479A" w:rsidRDefault="002166D9" w:rsidP="00C876AB">
      <w:pPr>
        <w:pStyle w:val="a3"/>
        <w:numPr>
          <w:ilvl w:val="0"/>
          <w:numId w:val="27"/>
        </w:numPr>
        <w:spacing w:after="0" w:line="360" w:lineRule="auto"/>
        <w:ind w:left="993" w:hanging="426"/>
        <w:jc w:val="both"/>
        <w:rPr>
          <w:rFonts w:ascii="Myriad Pro" w:hAnsi="Myriad Pro"/>
          <w:color w:val="000000" w:themeColor="text1"/>
          <w:sz w:val="26"/>
          <w:szCs w:val="26"/>
        </w:rPr>
      </w:pPr>
      <w:r w:rsidRPr="00DA479A">
        <w:rPr>
          <w:rFonts w:ascii="Myriad Pro" w:hAnsi="Myriad Pro"/>
          <w:color w:val="000000" w:themeColor="text1"/>
          <w:sz w:val="26"/>
          <w:szCs w:val="26"/>
        </w:rPr>
        <w:lastRenderedPageBreak/>
        <w:t xml:space="preserve">Расходы на оплату труда в </w:t>
      </w:r>
      <w:r>
        <w:rPr>
          <w:rFonts w:ascii="Myriad Pro" w:hAnsi="Myriad Pro"/>
          <w:color w:val="000000" w:themeColor="text1"/>
          <w:sz w:val="26"/>
          <w:szCs w:val="26"/>
        </w:rPr>
        <w:t>размере</w:t>
      </w:r>
      <w:r w:rsidRPr="00DA479A">
        <w:rPr>
          <w:rFonts w:ascii="Myriad Pro" w:hAnsi="Myriad Pro"/>
          <w:color w:val="000000" w:themeColor="text1"/>
          <w:sz w:val="26"/>
          <w:szCs w:val="26"/>
        </w:rPr>
        <w:t xml:space="preserve"> </w:t>
      </w:r>
      <w:r>
        <w:rPr>
          <w:rFonts w:ascii="Myriad Pro" w:hAnsi="Myriad Pro"/>
          <w:color w:val="000000" w:themeColor="text1"/>
          <w:sz w:val="26"/>
          <w:szCs w:val="26"/>
        </w:rPr>
        <w:t>22 164,3</w:t>
      </w:r>
      <w:r w:rsidRPr="00DA479A">
        <w:rPr>
          <w:rFonts w:ascii="Myriad Pro" w:hAnsi="Myriad Pro"/>
          <w:color w:val="000000" w:themeColor="text1"/>
          <w:sz w:val="26"/>
          <w:szCs w:val="26"/>
        </w:rPr>
        <w:t xml:space="preserve"> тыс. руб., определенные </w:t>
      </w:r>
      <w:r>
        <w:rPr>
          <w:rFonts w:ascii="Myriad Pro" w:hAnsi="Myriad Pro"/>
          <w:color w:val="000000" w:themeColor="text1"/>
          <w:sz w:val="26"/>
          <w:szCs w:val="26"/>
        </w:rPr>
        <w:t>Службой по тарифам</w:t>
      </w:r>
      <w:r w:rsidRPr="00DA479A">
        <w:rPr>
          <w:rFonts w:ascii="Myriad Pro" w:hAnsi="Myriad Pro"/>
          <w:color w:val="000000" w:themeColor="text1"/>
          <w:sz w:val="26"/>
          <w:szCs w:val="26"/>
        </w:rPr>
        <w:t xml:space="preserve"> исходя из численности персонала исполнительного аппарата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DA479A">
        <w:rPr>
          <w:rFonts w:ascii="Myriad Pro" w:hAnsi="Myriad Pro"/>
          <w:color w:val="000000" w:themeColor="text1"/>
          <w:sz w:val="26"/>
          <w:szCs w:val="26"/>
        </w:rPr>
        <w:t>МРСК Юга</w:t>
      </w:r>
      <w:r>
        <w:rPr>
          <w:rFonts w:ascii="Myriad Pro" w:hAnsi="Myriad Pro"/>
          <w:color w:val="000000" w:themeColor="text1"/>
          <w:sz w:val="26"/>
          <w:szCs w:val="26"/>
        </w:rPr>
        <w:t>»</w:t>
      </w:r>
      <w:r w:rsidRPr="00DA479A">
        <w:rPr>
          <w:rFonts w:ascii="Myriad Pro" w:hAnsi="Myriad Pro"/>
          <w:color w:val="000000" w:themeColor="text1"/>
          <w:sz w:val="26"/>
          <w:szCs w:val="26"/>
        </w:rPr>
        <w:t>, отнесенной на</w:t>
      </w:r>
      <w:r w:rsidRPr="00E13B49">
        <w:t xml:space="preserve"> </w:t>
      </w:r>
      <w:r w:rsidRPr="00DA479A">
        <w:rPr>
          <w:rFonts w:ascii="Myriad Pro" w:hAnsi="Myriad Pro"/>
          <w:color w:val="000000" w:themeColor="text1"/>
          <w:sz w:val="26"/>
          <w:szCs w:val="26"/>
        </w:rPr>
        <w:t xml:space="preserve">филиал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DA479A">
        <w:rPr>
          <w:rFonts w:ascii="Myriad Pro" w:hAnsi="Myriad Pro"/>
          <w:color w:val="000000" w:themeColor="text1"/>
          <w:sz w:val="26"/>
          <w:szCs w:val="26"/>
        </w:rPr>
        <w:t>МРСК Юга</w:t>
      </w:r>
      <w:r>
        <w:rPr>
          <w:rFonts w:ascii="Myriad Pro" w:hAnsi="Myriad Pro"/>
          <w:color w:val="000000" w:themeColor="text1"/>
          <w:sz w:val="26"/>
          <w:szCs w:val="26"/>
        </w:rPr>
        <w:t>»</w:t>
      </w:r>
      <w:r w:rsidRPr="00DA479A">
        <w:rPr>
          <w:rFonts w:ascii="Myriad Pro" w:hAnsi="Myriad Pro"/>
          <w:color w:val="000000" w:themeColor="text1"/>
          <w:sz w:val="26"/>
          <w:szCs w:val="26"/>
        </w:rPr>
        <w:t xml:space="preserve"> – </w:t>
      </w:r>
      <w:r>
        <w:rPr>
          <w:rFonts w:ascii="Myriad Pro" w:hAnsi="Myriad Pro"/>
          <w:color w:val="000000" w:themeColor="text1"/>
          <w:sz w:val="26"/>
          <w:szCs w:val="26"/>
        </w:rPr>
        <w:t>«Астраханьэнерго»</w:t>
      </w:r>
      <w:r w:rsidRPr="00DA479A">
        <w:rPr>
          <w:rFonts w:ascii="Myriad Pro" w:hAnsi="Myriad Pro"/>
          <w:color w:val="000000" w:themeColor="text1"/>
          <w:sz w:val="26"/>
          <w:szCs w:val="26"/>
        </w:rPr>
        <w:t xml:space="preserve"> в части услуг по передаче электрической энергии в количестве </w:t>
      </w:r>
      <w:r>
        <w:rPr>
          <w:rFonts w:ascii="Myriad Pro" w:hAnsi="Myriad Pro"/>
          <w:color w:val="000000" w:themeColor="text1"/>
          <w:sz w:val="26"/>
          <w:szCs w:val="26"/>
        </w:rPr>
        <w:t>27,64</w:t>
      </w:r>
      <w:r w:rsidRPr="00DA479A">
        <w:rPr>
          <w:rFonts w:ascii="Myriad Pro" w:hAnsi="Myriad Pro"/>
          <w:color w:val="000000" w:themeColor="text1"/>
          <w:sz w:val="26"/>
          <w:szCs w:val="26"/>
        </w:rPr>
        <w:t xml:space="preserve"> чел., расчетной среднемесячной </w:t>
      </w:r>
      <w:r>
        <w:rPr>
          <w:rFonts w:ascii="Myriad Pro" w:hAnsi="Myriad Pro"/>
          <w:color w:val="000000" w:themeColor="text1"/>
          <w:sz w:val="26"/>
          <w:szCs w:val="26"/>
        </w:rPr>
        <w:t>заработной платой в размере 66 825,4 рубля..</w:t>
      </w:r>
    </w:p>
    <w:p w14:paraId="0E407049" w14:textId="77777777" w:rsidR="002166D9" w:rsidRPr="00DA479A" w:rsidRDefault="002166D9" w:rsidP="00C876AB">
      <w:pPr>
        <w:pStyle w:val="a3"/>
        <w:numPr>
          <w:ilvl w:val="0"/>
          <w:numId w:val="27"/>
        </w:numPr>
        <w:spacing w:after="0" w:line="360" w:lineRule="auto"/>
        <w:ind w:left="993" w:hanging="426"/>
        <w:jc w:val="both"/>
        <w:rPr>
          <w:rFonts w:ascii="Myriad Pro" w:hAnsi="Myriad Pro"/>
          <w:color w:val="000000" w:themeColor="text1"/>
          <w:sz w:val="26"/>
          <w:szCs w:val="26"/>
        </w:rPr>
      </w:pPr>
      <w:r w:rsidRPr="00DA479A">
        <w:rPr>
          <w:rFonts w:ascii="Myriad Pro" w:hAnsi="Myriad Pro"/>
          <w:color w:val="000000" w:themeColor="text1"/>
          <w:sz w:val="26"/>
          <w:szCs w:val="26"/>
        </w:rPr>
        <w:t xml:space="preserve">Расходы на страховые взносы </w:t>
      </w:r>
      <w:r>
        <w:rPr>
          <w:rFonts w:ascii="Myriad Pro" w:hAnsi="Myriad Pro"/>
          <w:color w:val="000000" w:themeColor="text1"/>
          <w:sz w:val="26"/>
          <w:szCs w:val="26"/>
        </w:rPr>
        <w:t>6 737,95</w:t>
      </w:r>
      <w:r w:rsidRPr="00DA479A">
        <w:rPr>
          <w:rFonts w:ascii="Myriad Pro" w:hAnsi="Myriad Pro"/>
          <w:color w:val="000000" w:themeColor="text1"/>
          <w:sz w:val="26"/>
          <w:szCs w:val="26"/>
        </w:rPr>
        <w:t xml:space="preserve"> тыс. руб. в размере 30% от расчетных расходов на оплату труда</w:t>
      </w:r>
      <w:r>
        <w:rPr>
          <w:rFonts w:ascii="Myriad Pro" w:hAnsi="Myriad Pro"/>
          <w:color w:val="000000" w:themeColor="text1"/>
          <w:sz w:val="26"/>
          <w:szCs w:val="26"/>
        </w:rPr>
        <w:t xml:space="preserve"> (стр. 34).</w:t>
      </w:r>
    </w:p>
    <w:p w14:paraId="59204ED3" w14:textId="77777777" w:rsidR="002166D9" w:rsidRPr="00D35BED" w:rsidRDefault="002166D9" w:rsidP="00C876AB">
      <w:pPr>
        <w:pStyle w:val="a3"/>
        <w:numPr>
          <w:ilvl w:val="0"/>
          <w:numId w:val="27"/>
        </w:numPr>
        <w:spacing w:after="0" w:line="360" w:lineRule="auto"/>
        <w:ind w:left="993" w:hanging="426"/>
        <w:jc w:val="both"/>
        <w:rPr>
          <w:rFonts w:ascii="Myriad Pro" w:hAnsi="Myriad Pro"/>
          <w:b/>
          <w:color w:val="000000" w:themeColor="text1"/>
          <w:sz w:val="26"/>
          <w:szCs w:val="26"/>
        </w:rPr>
      </w:pPr>
      <w:r w:rsidRPr="00CC2FC5">
        <w:rPr>
          <w:rFonts w:ascii="Myriad Pro" w:hAnsi="Myriad Pro"/>
          <w:color w:val="000000" w:themeColor="text1"/>
          <w:sz w:val="26"/>
          <w:szCs w:val="26"/>
        </w:rPr>
        <w:t>Прочие расходы на сумму 379,75 тыс. руб.</w:t>
      </w:r>
      <w:r>
        <w:rPr>
          <w:rFonts w:ascii="Myriad Pro" w:hAnsi="Myriad Pro"/>
          <w:color w:val="000000" w:themeColor="text1"/>
          <w:sz w:val="26"/>
          <w:szCs w:val="26"/>
        </w:rPr>
        <w:t xml:space="preserve"> в Экспертном заключении не расшифрованы.</w:t>
      </w:r>
    </w:p>
    <w:p w14:paraId="477CD83B" w14:textId="77777777" w:rsidR="002166D9" w:rsidRPr="00CC2FC5" w:rsidRDefault="002166D9" w:rsidP="00C876AB">
      <w:pPr>
        <w:pStyle w:val="a3"/>
        <w:spacing w:after="0" w:line="360" w:lineRule="auto"/>
        <w:ind w:left="993" w:hanging="426"/>
        <w:jc w:val="both"/>
        <w:rPr>
          <w:rFonts w:ascii="Myriad Pro" w:hAnsi="Myriad Pro"/>
          <w:b/>
          <w:color w:val="000000" w:themeColor="text1"/>
          <w:sz w:val="26"/>
          <w:szCs w:val="26"/>
        </w:rPr>
      </w:pPr>
    </w:p>
    <w:p w14:paraId="1B8038A3" w14:textId="77777777" w:rsidR="002166D9" w:rsidRPr="00C52447" w:rsidRDefault="002166D9" w:rsidP="002166D9">
      <w:pPr>
        <w:spacing w:after="0" w:line="360" w:lineRule="auto"/>
        <w:contextualSpacing/>
        <w:jc w:val="both"/>
        <w:rPr>
          <w:rFonts w:ascii="Myriad Pro" w:eastAsia="Calibri" w:hAnsi="Myriad Pro" w:cs="Times New Roman"/>
          <w:b/>
          <w:color w:val="000000" w:themeColor="text1"/>
          <w:sz w:val="26"/>
          <w:szCs w:val="26"/>
        </w:rPr>
      </w:pPr>
      <w:r w:rsidRPr="00C52447">
        <w:rPr>
          <w:rFonts w:ascii="Myriad Pro" w:eastAsia="Calibri" w:hAnsi="Myriad Pro" w:cs="Times New Roman"/>
          <w:b/>
          <w:color w:val="000000" w:themeColor="text1"/>
          <w:sz w:val="26"/>
          <w:szCs w:val="26"/>
        </w:rPr>
        <w:t>ПОЗИЦИЯ ИСПОЛНИТЕЛЯ</w:t>
      </w:r>
    </w:p>
    <w:p w14:paraId="21097998" w14:textId="77777777" w:rsidR="002166D9" w:rsidRDefault="0031244B" w:rsidP="00C876A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ПАО </w:t>
      </w:r>
      <w:r w:rsidR="002166D9">
        <w:rPr>
          <w:rFonts w:ascii="Myriad Pro" w:eastAsia="Calibri" w:hAnsi="Myriad Pro" w:cs="Times New Roman"/>
          <w:color w:val="000000" w:themeColor="text1"/>
          <w:sz w:val="26"/>
          <w:szCs w:val="26"/>
        </w:rPr>
        <w:t>«</w:t>
      </w:r>
      <w:r w:rsidR="002166D9" w:rsidRPr="001C69AD">
        <w:rPr>
          <w:rFonts w:ascii="Myriad Pro" w:eastAsia="Calibri" w:hAnsi="Myriad Pro" w:cs="Times New Roman"/>
          <w:color w:val="000000" w:themeColor="text1"/>
          <w:sz w:val="26"/>
          <w:szCs w:val="26"/>
        </w:rPr>
        <w:t>МРСК Юга</w:t>
      </w:r>
      <w:r w:rsidR="002166D9">
        <w:rPr>
          <w:rFonts w:ascii="Myriad Pro" w:eastAsia="Calibri" w:hAnsi="Myriad Pro" w:cs="Times New Roman"/>
          <w:color w:val="000000" w:themeColor="text1"/>
          <w:sz w:val="26"/>
          <w:szCs w:val="26"/>
        </w:rPr>
        <w:t>»</w:t>
      </w:r>
      <w:r w:rsidR="002166D9" w:rsidRPr="001C69AD">
        <w:rPr>
          <w:rFonts w:ascii="Myriad Pro" w:eastAsia="Calibri" w:hAnsi="Myriad Pro" w:cs="Times New Roman"/>
          <w:color w:val="000000" w:themeColor="text1"/>
          <w:sz w:val="26"/>
          <w:szCs w:val="26"/>
        </w:rPr>
        <w:t xml:space="preserve"> представляет собой акционерное общество с филиальной сетью, в котором Исполнительный аппарат является не управляющей компанией, а струк</w:t>
      </w:r>
      <w:r w:rsidR="002166D9">
        <w:rPr>
          <w:rFonts w:ascii="Myriad Pro" w:eastAsia="Calibri" w:hAnsi="Myriad Pro" w:cs="Times New Roman"/>
          <w:color w:val="000000" w:themeColor="text1"/>
          <w:sz w:val="26"/>
          <w:szCs w:val="26"/>
        </w:rPr>
        <w:t>турным подразделением</w:t>
      </w:r>
      <w:r w:rsidR="002166D9" w:rsidRPr="001C69AD">
        <w:rPr>
          <w:rFonts w:ascii="Myriad Pro" w:eastAsia="Calibri" w:hAnsi="Myriad Pro" w:cs="Times New Roman"/>
          <w:color w:val="000000" w:themeColor="text1"/>
          <w:sz w:val="26"/>
          <w:szCs w:val="26"/>
        </w:rPr>
        <w:t>.</w:t>
      </w:r>
      <w:r w:rsidR="002166D9">
        <w:rPr>
          <w:rFonts w:ascii="Myriad Pro" w:eastAsia="Calibri" w:hAnsi="Myriad Pro" w:cs="Times New Roman"/>
          <w:color w:val="000000" w:themeColor="text1"/>
          <w:sz w:val="26"/>
          <w:szCs w:val="26"/>
        </w:rPr>
        <w:t xml:space="preserve"> Филиалы </w:t>
      </w:r>
      <w:r>
        <w:rPr>
          <w:rFonts w:ascii="Myriad Pro" w:eastAsia="Calibri" w:hAnsi="Myriad Pro" w:cs="Times New Roman"/>
          <w:color w:val="000000" w:themeColor="text1"/>
          <w:sz w:val="26"/>
          <w:szCs w:val="26"/>
        </w:rPr>
        <w:t>ПАО </w:t>
      </w:r>
      <w:r w:rsidR="002166D9">
        <w:rPr>
          <w:rFonts w:ascii="Myriad Pro" w:eastAsia="Calibri" w:hAnsi="Myriad Pro" w:cs="Times New Roman"/>
          <w:color w:val="000000" w:themeColor="text1"/>
          <w:sz w:val="26"/>
          <w:szCs w:val="26"/>
        </w:rPr>
        <w:t xml:space="preserve">«МРСК Юга» не являются самостоятельными лицами, формирующими налоговую отчетность. </w:t>
      </w:r>
    </w:p>
    <w:p w14:paraId="038A6E6D" w14:textId="77777777" w:rsidR="002166D9"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пояснительных записках по вопросу исполнения возложенных на </w:t>
      </w:r>
      <w:r>
        <w:rPr>
          <w:rFonts w:ascii="Myriad Pro" w:eastAsia="Calibri" w:hAnsi="Myriad Pro" w:cs="Times New Roman"/>
          <w:color w:val="000000" w:themeColor="text1"/>
          <w:sz w:val="26"/>
          <w:szCs w:val="26"/>
        </w:rPr>
        <w:br/>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функций можно отметить следующие показатели, которые снижают ценовую нагрузку на потребителей услуг по передаче электрической энергии на территориях, включенных в состав Южного федерального округа:</w:t>
      </w:r>
    </w:p>
    <w:p w14:paraId="70BAF388" w14:textId="77777777" w:rsidR="002166D9" w:rsidRDefault="002166D9" w:rsidP="00C876AB">
      <w:pPr>
        <w:pStyle w:val="a3"/>
        <w:numPr>
          <w:ilvl w:val="0"/>
          <w:numId w:val="45"/>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по информации, отраженной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в формах раздельного учета (таблица 1.3 и  1.6.) при выручке -31 414 140 тыс. рублей дебиторская задолженность в части расчетов с покупателями и заказчиками составляет на конец 2016 года – 11 407 742,0 тыс. рублей (36,3% от выручки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Данный показатель отражает необходимость привлечения заемных средств для обеспечения нормального функционирования филиалов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По представленным пояснительным запискам филиалом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 «Астраханьэнерго» процентная ставка, по которой привлекаются кредитные средства, составляет 8,7%-8,9%, при этом ключевая ставка Центробанка в 2016 году установлена была в размере 10%, в 2017 году – 9,0%. Привлечение заемных средств для пополнения оборотных средств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осуществлялось в </w:t>
      </w:r>
      <w:r>
        <w:rPr>
          <w:rFonts w:ascii="Myriad Pro" w:hAnsi="Myriad Pro"/>
          <w:color w:val="000000" w:themeColor="text1"/>
          <w:sz w:val="26"/>
          <w:szCs w:val="26"/>
        </w:rPr>
        <w:lastRenderedPageBreak/>
        <w:t>2016 году на более выгодных условиях, что позволяло минимизировать нагрузку на потребителей электрической энергии;</w:t>
      </w:r>
    </w:p>
    <w:p w14:paraId="4F1DA17D" w14:textId="77777777" w:rsidR="002166D9" w:rsidRDefault="002166D9" w:rsidP="00C876AB">
      <w:pPr>
        <w:pStyle w:val="a3"/>
        <w:numPr>
          <w:ilvl w:val="0"/>
          <w:numId w:val="45"/>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Филиалы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в 2009-2017 годах регулировались методом доходности инвестированного капитала. Одним из условий регулирования методом доходности инвестированного капитала являлось привлечение заемных средств не менее 25% от выручки в каждом периоде регулирования долгосрочного периода, что также позволило обеспечивать исполнение инвестиционной программы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и улучшать качество энергоснабжения потребителей электрической энергии на территориях, включенных в состав Южного федерального округа.</w:t>
      </w:r>
    </w:p>
    <w:p w14:paraId="3EC926A1" w14:textId="77777777" w:rsidR="002166D9"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886BD8">
        <w:rPr>
          <w:rFonts w:ascii="Myriad Pro" w:eastAsia="Calibri" w:hAnsi="Myriad Pro" w:cs="Times New Roman"/>
          <w:color w:val="000000" w:themeColor="text1"/>
          <w:sz w:val="26"/>
          <w:szCs w:val="26"/>
        </w:rPr>
        <w:t xml:space="preserve">Согласно </w:t>
      </w:r>
      <w:r>
        <w:rPr>
          <w:rFonts w:ascii="Myriad Pro" w:eastAsia="Calibri" w:hAnsi="Myriad Pro" w:cs="Times New Roman"/>
          <w:color w:val="000000" w:themeColor="text1"/>
          <w:sz w:val="26"/>
          <w:szCs w:val="26"/>
        </w:rPr>
        <w:t>п.3.21.10. Положения</w:t>
      </w:r>
      <w:r w:rsidRPr="00886BD8">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об учетной политике для целей бухгалтерского учета</w:t>
      </w:r>
      <w:r w:rsidRPr="00886BD8">
        <w:rPr>
          <w:rFonts w:ascii="Myriad Pro" w:eastAsia="Calibri" w:hAnsi="Myriad Pro" w:cs="Times New Roman"/>
          <w:color w:val="000000" w:themeColor="text1"/>
          <w:sz w:val="26"/>
          <w:szCs w:val="26"/>
        </w:rPr>
        <w:t xml:space="preserve">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 «МРСК Юга»</w:t>
      </w:r>
      <w:r w:rsidRPr="00886BD8">
        <w:rPr>
          <w:rFonts w:ascii="Myriad Pro" w:eastAsia="Calibri" w:hAnsi="Myriad Pro" w:cs="Times New Roman"/>
          <w:color w:val="000000" w:themeColor="text1"/>
          <w:sz w:val="26"/>
          <w:szCs w:val="26"/>
        </w:rPr>
        <w:t xml:space="preserve">, утвержденной приказом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 «МРСК Юга» </w:t>
      </w:r>
      <w:r w:rsidRPr="00D427FD">
        <w:rPr>
          <w:rFonts w:ascii="Myriad Pro" w:eastAsia="Calibri" w:hAnsi="Myriad Pro" w:cs="Times New Roman"/>
          <w:sz w:val="26"/>
          <w:szCs w:val="26"/>
        </w:rPr>
        <w:t xml:space="preserve">от 29.12.2016 </w:t>
      </w:r>
      <w:r w:rsidR="0031244B">
        <w:rPr>
          <w:rFonts w:ascii="Myriad Pro" w:eastAsia="Calibri" w:hAnsi="Myriad Pro" w:cs="Times New Roman"/>
          <w:sz w:val="26"/>
          <w:szCs w:val="26"/>
        </w:rPr>
        <w:t>№ </w:t>
      </w:r>
      <w:r w:rsidRPr="00D427FD">
        <w:rPr>
          <w:rFonts w:ascii="Myriad Pro" w:eastAsia="Calibri" w:hAnsi="Myriad Pro" w:cs="Times New Roman"/>
          <w:sz w:val="26"/>
          <w:szCs w:val="26"/>
        </w:rPr>
        <w:t>909</w:t>
      </w:r>
      <w:r>
        <w:rPr>
          <w:rFonts w:ascii="Myriad Pro" w:eastAsia="Calibri" w:hAnsi="Myriad Pro" w:cs="Times New Roman"/>
          <w:sz w:val="26"/>
          <w:szCs w:val="26"/>
        </w:rPr>
        <w:t>,</w:t>
      </w:r>
      <w:r w:rsidRPr="00D427FD">
        <w:rPr>
          <w:rFonts w:ascii="Myriad Pro" w:eastAsia="Calibri" w:hAnsi="Myriad Pro" w:cs="Times New Roman"/>
          <w:sz w:val="26"/>
          <w:szCs w:val="26"/>
        </w:rPr>
        <w:t xml:space="preserve"> </w:t>
      </w:r>
      <w:r w:rsidRPr="00886BD8">
        <w:rPr>
          <w:rFonts w:ascii="Myriad Pro" w:eastAsia="Calibri" w:hAnsi="Myriad Pro" w:cs="Times New Roman"/>
          <w:color w:val="000000" w:themeColor="text1"/>
          <w:sz w:val="26"/>
          <w:szCs w:val="26"/>
        </w:rPr>
        <w:t>общехо</w:t>
      </w:r>
      <w:r>
        <w:rPr>
          <w:rFonts w:ascii="Myriad Pro" w:eastAsia="Calibri" w:hAnsi="Myriad Pro" w:cs="Times New Roman"/>
          <w:color w:val="000000" w:themeColor="text1"/>
          <w:sz w:val="26"/>
          <w:szCs w:val="26"/>
        </w:rPr>
        <w:t xml:space="preserve">зяйственные расходы Исполнительного аппарата </w:t>
      </w:r>
      <w:r w:rsidRPr="00886BD8">
        <w:rPr>
          <w:rFonts w:ascii="Myriad Pro" w:eastAsia="Calibri" w:hAnsi="Myriad Pro" w:cs="Times New Roman"/>
          <w:color w:val="000000" w:themeColor="text1"/>
          <w:sz w:val="26"/>
          <w:szCs w:val="26"/>
        </w:rPr>
        <w:t xml:space="preserve">распределяются </w:t>
      </w:r>
      <w:r w:rsidRPr="00D427FD">
        <w:rPr>
          <w:rFonts w:ascii="Myriad Pro" w:eastAsia="Calibri" w:hAnsi="Myriad Pro" w:cs="Times New Roman"/>
          <w:color w:val="000000" w:themeColor="text1"/>
          <w:sz w:val="26"/>
          <w:szCs w:val="26"/>
        </w:rPr>
        <w:t xml:space="preserve">по видам реализованной продукции, работ, услуг пропорционально выручке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w:t>
      </w:r>
      <w:r w:rsidRPr="00D427FD">
        <w:rPr>
          <w:rFonts w:ascii="Myriad Pro" w:eastAsia="Calibri" w:hAnsi="Myriad Pro" w:cs="Times New Roman"/>
          <w:color w:val="000000" w:themeColor="text1"/>
          <w:sz w:val="26"/>
          <w:szCs w:val="26"/>
        </w:rPr>
        <w:t xml:space="preserve"> нарастающим итогом</w:t>
      </w:r>
      <w:r>
        <w:rPr>
          <w:rFonts w:ascii="Myriad Pro" w:eastAsia="Calibri" w:hAnsi="Myriad Pro" w:cs="Times New Roman"/>
          <w:color w:val="000000" w:themeColor="text1"/>
          <w:sz w:val="26"/>
          <w:szCs w:val="26"/>
        </w:rPr>
        <w:t>.</w:t>
      </w:r>
    </w:p>
    <w:p w14:paraId="45DBCFBF" w14:textId="77777777" w:rsidR="002166D9" w:rsidRPr="00D427FD"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D427FD">
        <w:rPr>
          <w:rFonts w:ascii="Myriad Pro" w:eastAsia="Calibri" w:hAnsi="Myriad Pro" w:cs="Times New Roman"/>
          <w:color w:val="000000" w:themeColor="text1"/>
          <w:sz w:val="26"/>
          <w:szCs w:val="26"/>
        </w:rPr>
        <w:t>Распределенные расходы авизуются в филиалы и учитываются ими в общеустановленном порядке для учета общехозяйственных расходов филиалов.</w:t>
      </w:r>
    </w:p>
    <w:p w14:paraId="1CBDA363" w14:textId="77777777" w:rsidR="002166D9"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D427FD">
        <w:rPr>
          <w:rFonts w:ascii="Myriad Pro" w:eastAsia="Calibri" w:hAnsi="Myriad Pro" w:cs="Times New Roman"/>
          <w:color w:val="000000" w:themeColor="text1"/>
          <w:sz w:val="26"/>
          <w:szCs w:val="26"/>
        </w:rPr>
        <w:t xml:space="preserve">Управленческие расходы в целях управленческого учета (ведение раздельного учета в соответствии с Едиными типовыми принципами ведения раздельного учета доходов и расходов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D427FD">
        <w:rPr>
          <w:rFonts w:ascii="Myriad Pro" w:eastAsia="Calibri" w:hAnsi="Myriad Pro" w:cs="Times New Roman"/>
          <w:color w:val="000000" w:themeColor="text1"/>
          <w:sz w:val="26"/>
          <w:szCs w:val="26"/>
        </w:rPr>
        <w:t>Россети</w:t>
      </w:r>
      <w:r>
        <w:rPr>
          <w:rFonts w:ascii="Myriad Pro" w:eastAsia="Calibri" w:hAnsi="Myriad Pro" w:cs="Times New Roman"/>
          <w:color w:val="000000" w:themeColor="text1"/>
          <w:sz w:val="26"/>
          <w:szCs w:val="26"/>
        </w:rPr>
        <w:t>»</w:t>
      </w:r>
      <w:r w:rsidRPr="00D427FD">
        <w:rPr>
          <w:rFonts w:ascii="Myriad Pro" w:eastAsia="Calibri" w:hAnsi="Myriad Pro" w:cs="Times New Roman"/>
          <w:color w:val="000000" w:themeColor="text1"/>
          <w:sz w:val="26"/>
          <w:szCs w:val="26"/>
        </w:rPr>
        <w:t xml:space="preserve">, тарифообразования и пр.) распределяются по видам деятельности и географическому сегменту (субъекты федерации, на территории которых формируются тарифы) в соответствии с утвержденным Положением об управленческом учете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w:t>
      </w:r>
    </w:p>
    <w:p w14:paraId="3231CE01" w14:textId="77777777" w:rsidR="002166D9"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Основные способы распределения расходов определены в Приложении 18 </w:t>
      </w:r>
      <w:r w:rsidRPr="00D57A74">
        <w:rPr>
          <w:rFonts w:ascii="Myriad Pro" w:eastAsia="Calibri" w:hAnsi="Myriad Pro" w:cs="Times New Roman"/>
          <w:color w:val="000000" w:themeColor="text1"/>
          <w:sz w:val="26"/>
          <w:szCs w:val="26"/>
        </w:rPr>
        <w:t xml:space="preserve">к Положению об управленческом учете ОАО </w:t>
      </w:r>
      <w:r>
        <w:rPr>
          <w:rFonts w:ascii="Myriad Pro" w:eastAsia="Calibri" w:hAnsi="Myriad Pro" w:cs="Times New Roman"/>
          <w:color w:val="000000" w:themeColor="text1"/>
          <w:sz w:val="26"/>
          <w:szCs w:val="26"/>
        </w:rPr>
        <w:t>«</w:t>
      </w:r>
      <w:r w:rsidRPr="00D57A74">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p>
    <w:p w14:paraId="3BB8C951" w14:textId="77777777" w:rsidR="002166D9"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4.4.6. Положения</w:t>
      </w:r>
      <w:r w:rsidRPr="00D427FD">
        <w:rPr>
          <w:rFonts w:ascii="Myriad Pro" w:eastAsia="Calibri" w:hAnsi="Myriad Pro" w:cs="Times New Roman"/>
          <w:color w:val="000000" w:themeColor="text1"/>
          <w:sz w:val="26"/>
          <w:szCs w:val="26"/>
        </w:rPr>
        <w:t xml:space="preserve"> об управленческом учете </w:t>
      </w:r>
      <w:r>
        <w:rPr>
          <w:rFonts w:ascii="Myriad Pro" w:eastAsia="Calibri" w:hAnsi="Myriad Pro" w:cs="Times New Roman"/>
          <w:color w:val="000000" w:themeColor="text1"/>
          <w:sz w:val="26"/>
          <w:szCs w:val="26"/>
        </w:rPr>
        <w:t>ОАО «МРСК Юга» фактическое распределение управленческих расходов исполнительного аппарата осуществляется в 2 этапа:</w:t>
      </w:r>
    </w:p>
    <w:p w14:paraId="3B0FF0CF" w14:textId="77777777" w:rsidR="002166D9"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1 этап – распределение управленческих расходов на филиалы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w:t>
      </w:r>
    </w:p>
    <w:p w14:paraId="6D95FA81" w14:textId="77777777" w:rsidR="002166D9"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2 этап – распределение по видам деятельности.</w:t>
      </w:r>
    </w:p>
    <w:p w14:paraId="2DB827BE" w14:textId="77777777" w:rsidR="002166D9"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В учетной политике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«МРСК Юга» предусмотрен порядок распределения расходов исполнительного аппарата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D57A74">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 на филиалы.</w:t>
      </w:r>
    </w:p>
    <w:p w14:paraId="0CD967B0" w14:textId="77777777" w:rsidR="002166D9" w:rsidRDefault="002166D9" w:rsidP="00C876AB">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 xml:space="preserve">По результатам анализа документов, представленных филиалом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 xml:space="preserve"> - </w:t>
      </w:r>
      <w:r>
        <w:rPr>
          <w:rFonts w:ascii="Myriad Pro" w:eastAsia="Calibri" w:hAnsi="Myriad Pro" w:cs="Times New Roman"/>
          <w:color w:val="000000" w:themeColor="text1"/>
          <w:sz w:val="26"/>
          <w:szCs w:val="26"/>
        </w:rPr>
        <w:t>«Астраханьэнерго»</w:t>
      </w:r>
      <w:r w:rsidRPr="00281EEB">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Службу по тарифам Астраханской области</w:t>
      </w:r>
      <w:r w:rsidRPr="00281EEB">
        <w:rPr>
          <w:rFonts w:ascii="Myriad Pro" w:eastAsia="Calibri" w:hAnsi="Myriad Pro" w:cs="Times New Roman"/>
          <w:color w:val="000000" w:themeColor="text1"/>
          <w:sz w:val="26"/>
          <w:szCs w:val="26"/>
        </w:rPr>
        <w:t xml:space="preserve"> для обоснования заявляемых расходов по статье, Исполнитель отмечает следующее.</w:t>
      </w:r>
    </w:p>
    <w:p w14:paraId="0B6B7F3E" w14:textId="77777777" w:rsidR="002166D9" w:rsidRDefault="002166D9" w:rsidP="00C876AB">
      <w:pPr>
        <w:pStyle w:val="a3"/>
        <w:numPr>
          <w:ilvl w:val="0"/>
          <w:numId w:val="28"/>
        </w:numPr>
        <w:spacing w:after="0" w:line="360" w:lineRule="auto"/>
        <w:ind w:left="993" w:hanging="426"/>
        <w:jc w:val="both"/>
        <w:rPr>
          <w:rFonts w:ascii="Myriad Pro" w:hAnsi="Myriad Pro"/>
          <w:color w:val="000000" w:themeColor="text1"/>
          <w:sz w:val="26"/>
          <w:szCs w:val="26"/>
        </w:rPr>
      </w:pPr>
      <w:r w:rsidRPr="00B20BEE">
        <w:rPr>
          <w:rFonts w:ascii="Myriad Pro" w:hAnsi="Myriad Pro"/>
          <w:color w:val="000000" w:themeColor="text1"/>
          <w:sz w:val="26"/>
          <w:szCs w:val="26"/>
        </w:rPr>
        <w:t xml:space="preserve">Согласно </w:t>
      </w:r>
      <w:r>
        <w:rPr>
          <w:rFonts w:ascii="Myriad Pro" w:hAnsi="Myriad Pro"/>
          <w:color w:val="000000" w:themeColor="text1"/>
          <w:sz w:val="26"/>
          <w:szCs w:val="26"/>
        </w:rPr>
        <w:t>«</w:t>
      </w:r>
      <w:r w:rsidRPr="00B20BEE">
        <w:rPr>
          <w:rFonts w:ascii="Myriad Pro" w:hAnsi="Myriad Pro"/>
          <w:color w:val="000000" w:themeColor="text1"/>
          <w:sz w:val="26"/>
          <w:szCs w:val="26"/>
        </w:rPr>
        <w:t xml:space="preserve">Плановым расходам по исполнительному аппарату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B20BEE">
        <w:rPr>
          <w:rFonts w:ascii="Myriad Pro" w:hAnsi="Myriad Pro"/>
          <w:color w:val="000000" w:themeColor="text1"/>
          <w:sz w:val="26"/>
          <w:szCs w:val="26"/>
        </w:rPr>
        <w:t>МРСК Юга</w:t>
      </w:r>
      <w:r>
        <w:rPr>
          <w:rFonts w:ascii="Myriad Pro" w:hAnsi="Myriad Pro"/>
          <w:color w:val="000000" w:themeColor="text1"/>
          <w:sz w:val="26"/>
          <w:szCs w:val="26"/>
        </w:rPr>
        <w:t>»</w:t>
      </w:r>
      <w:r w:rsidRPr="00B20BEE">
        <w:rPr>
          <w:rFonts w:ascii="Myriad Pro" w:hAnsi="Myriad Pro"/>
          <w:color w:val="000000" w:themeColor="text1"/>
          <w:sz w:val="26"/>
          <w:szCs w:val="26"/>
        </w:rPr>
        <w:t xml:space="preserve"> на 2018 год в разрезе по филиалам</w:t>
      </w:r>
      <w:r>
        <w:rPr>
          <w:rFonts w:ascii="Myriad Pro" w:hAnsi="Myriad Pro"/>
          <w:color w:val="000000" w:themeColor="text1"/>
          <w:sz w:val="26"/>
          <w:szCs w:val="26"/>
        </w:rPr>
        <w:t>»</w:t>
      </w:r>
      <w:r w:rsidRPr="00B20BEE">
        <w:rPr>
          <w:rFonts w:ascii="Myriad Pro" w:hAnsi="Myriad Pro"/>
          <w:color w:val="000000" w:themeColor="text1"/>
          <w:sz w:val="26"/>
          <w:szCs w:val="26"/>
        </w:rPr>
        <w:t xml:space="preserve"> на деятельность по оказанию услуг по передаче электрической энергии филиала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B20BEE">
        <w:rPr>
          <w:rFonts w:ascii="Myriad Pro" w:hAnsi="Myriad Pro"/>
          <w:color w:val="000000" w:themeColor="text1"/>
          <w:sz w:val="26"/>
          <w:szCs w:val="26"/>
        </w:rPr>
        <w:t>МРСК Юга</w:t>
      </w:r>
      <w:r>
        <w:rPr>
          <w:rFonts w:ascii="Myriad Pro" w:hAnsi="Myriad Pro"/>
          <w:color w:val="000000" w:themeColor="text1"/>
          <w:sz w:val="26"/>
          <w:szCs w:val="26"/>
        </w:rPr>
        <w:t>»</w:t>
      </w:r>
      <w:r w:rsidRPr="00B20BEE">
        <w:rPr>
          <w:rFonts w:ascii="Myriad Pro" w:hAnsi="Myriad Pro"/>
          <w:color w:val="000000" w:themeColor="text1"/>
          <w:sz w:val="26"/>
          <w:szCs w:val="26"/>
        </w:rPr>
        <w:t xml:space="preserve"> - </w:t>
      </w:r>
      <w:r>
        <w:rPr>
          <w:rFonts w:ascii="Myriad Pro" w:hAnsi="Myriad Pro"/>
          <w:color w:val="000000" w:themeColor="text1"/>
          <w:sz w:val="26"/>
          <w:szCs w:val="26"/>
        </w:rPr>
        <w:t>«</w:t>
      </w:r>
      <w:r w:rsidRPr="00B20BEE">
        <w:rPr>
          <w:rFonts w:ascii="Myriad Pro" w:hAnsi="Myriad Pro"/>
          <w:color w:val="000000" w:themeColor="text1"/>
          <w:sz w:val="26"/>
          <w:szCs w:val="26"/>
        </w:rPr>
        <w:t>Астраханьэнерго</w:t>
      </w:r>
      <w:r>
        <w:rPr>
          <w:rFonts w:ascii="Myriad Pro" w:hAnsi="Myriad Pro"/>
          <w:color w:val="000000" w:themeColor="text1"/>
          <w:sz w:val="26"/>
          <w:szCs w:val="26"/>
        </w:rPr>
        <w:t>»</w:t>
      </w:r>
      <w:r w:rsidRPr="00B20BEE">
        <w:rPr>
          <w:rFonts w:ascii="Myriad Pro" w:hAnsi="Myriad Pro"/>
          <w:color w:val="000000" w:themeColor="text1"/>
          <w:sz w:val="26"/>
          <w:szCs w:val="26"/>
        </w:rPr>
        <w:t xml:space="preserve"> отнесены расходы исполнительного аппарата </w:t>
      </w:r>
      <w:r>
        <w:rPr>
          <w:rFonts w:ascii="Myriad Pro" w:hAnsi="Myriad Pro"/>
          <w:color w:val="000000" w:themeColor="text1"/>
          <w:sz w:val="26"/>
          <w:szCs w:val="26"/>
        </w:rPr>
        <w:br/>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B20BEE">
        <w:rPr>
          <w:rFonts w:ascii="Myriad Pro" w:hAnsi="Myriad Pro"/>
          <w:color w:val="000000" w:themeColor="text1"/>
          <w:sz w:val="26"/>
          <w:szCs w:val="26"/>
        </w:rPr>
        <w:t>МРСК Юга</w:t>
      </w:r>
      <w:r>
        <w:rPr>
          <w:rFonts w:ascii="Myriad Pro" w:hAnsi="Myriad Pro"/>
          <w:color w:val="000000" w:themeColor="text1"/>
          <w:sz w:val="26"/>
          <w:szCs w:val="26"/>
        </w:rPr>
        <w:t>»</w:t>
      </w:r>
      <w:r w:rsidRPr="00B20BEE">
        <w:rPr>
          <w:rFonts w:ascii="Myriad Pro" w:hAnsi="Myriad Pro"/>
          <w:color w:val="000000" w:themeColor="text1"/>
          <w:sz w:val="26"/>
          <w:szCs w:val="26"/>
        </w:rPr>
        <w:t xml:space="preserve"> в сумме 98 010,0 тыс. руб. </w:t>
      </w:r>
    </w:p>
    <w:p w14:paraId="35FD18C2" w14:textId="77777777" w:rsidR="002166D9" w:rsidRDefault="002166D9" w:rsidP="00C876AB">
      <w:pPr>
        <w:pStyle w:val="a3"/>
        <w:numPr>
          <w:ilvl w:val="0"/>
          <w:numId w:val="28"/>
        </w:numPr>
        <w:spacing w:after="0" w:line="360" w:lineRule="auto"/>
        <w:ind w:left="993" w:hanging="426"/>
        <w:jc w:val="both"/>
        <w:rPr>
          <w:rFonts w:ascii="Myriad Pro" w:hAnsi="Myriad Pro"/>
          <w:color w:val="000000" w:themeColor="text1"/>
          <w:sz w:val="26"/>
          <w:szCs w:val="26"/>
        </w:rPr>
      </w:pPr>
      <w:r w:rsidRPr="00B20BEE">
        <w:rPr>
          <w:rFonts w:ascii="Myriad Pro" w:hAnsi="Myriad Pro"/>
          <w:color w:val="000000" w:themeColor="text1"/>
          <w:sz w:val="26"/>
          <w:szCs w:val="26"/>
        </w:rPr>
        <w:t xml:space="preserve">Не предоставлен расчет распределения планируемых на 2018 год расходов исполнительного аппарата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B20BEE">
        <w:rPr>
          <w:rFonts w:ascii="Myriad Pro" w:hAnsi="Myriad Pro"/>
          <w:color w:val="000000" w:themeColor="text1"/>
          <w:sz w:val="26"/>
          <w:szCs w:val="26"/>
        </w:rPr>
        <w:t>МРСК Юга</w:t>
      </w:r>
      <w:r>
        <w:rPr>
          <w:rFonts w:ascii="Myriad Pro" w:hAnsi="Myriad Pro"/>
          <w:color w:val="000000" w:themeColor="text1"/>
          <w:sz w:val="26"/>
          <w:szCs w:val="26"/>
        </w:rPr>
        <w:t>»</w:t>
      </w:r>
      <w:r w:rsidRPr="00B20BEE">
        <w:rPr>
          <w:rFonts w:ascii="Myriad Pro" w:hAnsi="Myriad Pro"/>
          <w:color w:val="000000" w:themeColor="text1"/>
          <w:sz w:val="26"/>
          <w:szCs w:val="26"/>
        </w:rPr>
        <w:t xml:space="preserve"> по филиалам и видам регулируемой деятельности.</w:t>
      </w:r>
    </w:p>
    <w:p w14:paraId="49AB9CE6" w14:textId="77777777" w:rsidR="002166D9" w:rsidRDefault="002166D9" w:rsidP="00C876A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Учитывая, вышеуказанную эффективность ИА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исполнителем проведен расчет расходов на содержание ИА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в части филиала «Астраханьэнерго» на 2018 год отнесенных на услуги по передаче электрической энергии. Расчет произведен исходя из 52,7 штатных единиц (рассчитанных как 362,3 штатных единиц с отнесением в доле на 14,55% «Астраханьэнерго» в доле выручки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учтены расходы на обслуживание оргтехники, на канцелярские товары и прочие услуги, которые необходимы для осуществления регулируемой деятельности, включая необходимость обслуживания и поддержания работоспособности сайта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обеспечение связи, включая телефоны горячей линии (соблюдение критериев ТСО), аудиторские и нотариальные расходы исходя из требований законодательства к публичным обществам.</w:t>
      </w:r>
    </w:p>
    <w:p w14:paraId="57AEF5E6" w14:textId="77777777" w:rsidR="002166D9" w:rsidRDefault="002166D9" w:rsidP="00C876A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оцениваются экономически обоснованные расходы по </w:t>
      </w:r>
      <w:r>
        <w:rPr>
          <w:rFonts w:ascii="Myriad Pro" w:hAnsi="Myriad Pro"/>
          <w:color w:val="000000" w:themeColor="text1"/>
          <w:sz w:val="26"/>
          <w:szCs w:val="26"/>
        </w:rPr>
        <w:br/>
        <w:t xml:space="preserve">ИА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на 2018 год в доле отнесенной на филиал «Астраханьэнерго»  в размере -58 753,86 тыс. рублей, включая отчисления во внебюджетные фонды в размере – 13 040,0 тыс. рублей.</w:t>
      </w:r>
    </w:p>
    <w:p w14:paraId="6E1C6A4B" w14:textId="77777777" w:rsidR="002166D9" w:rsidRDefault="002166D9" w:rsidP="00C876A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отношении расходов по статьям: амортизационные отчисления </w:t>
      </w:r>
      <w:r>
        <w:rPr>
          <w:rFonts w:ascii="Myriad Pro" w:hAnsi="Myriad Pro"/>
          <w:color w:val="000000" w:themeColor="text1"/>
          <w:sz w:val="26"/>
          <w:szCs w:val="26"/>
        </w:rPr>
        <w:br/>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налоги и сборы, отчислений во внебюджетные фонды </w:t>
      </w:r>
      <w:r>
        <w:rPr>
          <w:rFonts w:ascii="Myriad Pro" w:hAnsi="Myriad Pro"/>
          <w:color w:val="000000" w:themeColor="text1"/>
          <w:sz w:val="26"/>
          <w:szCs w:val="26"/>
        </w:rPr>
        <w:lastRenderedPageBreak/>
        <w:t xml:space="preserve">(Пенсионный, ОМС и пр.) необходимо эти расходы заявлять при расчете корректировок НВВ на последующие периоды в составе неподконтрольных расходов филиалов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w:t>
      </w:r>
    </w:p>
    <w:p w14:paraId="5326B51C" w14:textId="77777777" w:rsidR="002166D9" w:rsidRDefault="002166D9" w:rsidP="00C876AB">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Постатейный анализ филиала</w:t>
      </w:r>
      <w:r w:rsidRPr="00E622F0">
        <w:rPr>
          <w:rFonts w:ascii="Myriad Pro" w:hAnsi="Myriad Pro"/>
          <w:color w:val="000000" w:themeColor="text1"/>
          <w:sz w:val="26"/>
          <w:szCs w:val="26"/>
        </w:rPr>
        <w:t xml:space="preserve">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E622F0">
        <w:rPr>
          <w:rFonts w:ascii="Myriad Pro" w:hAnsi="Myriad Pro"/>
          <w:color w:val="000000" w:themeColor="text1"/>
          <w:sz w:val="26"/>
          <w:szCs w:val="26"/>
        </w:rPr>
        <w:t>МРСК Юга</w:t>
      </w:r>
      <w:r>
        <w:rPr>
          <w:rFonts w:ascii="Myriad Pro" w:hAnsi="Myriad Pro"/>
          <w:color w:val="000000" w:themeColor="text1"/>
          <w:sz w:val="26"/>
          <w:szCs w:val="26"/>
        </w:rPr>
        <w:t>»</w:t>
      </w:r>
      <w:r w:rsidRPr="00E622F0">
        <w:rPr>
          <w:rFonts w:ascii="Myriad Pro" w:hAnsi="Myriad Pro"/>
          <w:color w:val="000000" w:themeColor="text1"/>
          <w:sz w:val="26"/>
          <w:szCs w:val="26"/>
        </w:rPr>
        <w:t xml:space="preserve"> - </w:t>
      </w:r>
      <w:r>
        <w:rPr>
          <w:rFonts w:ascii="Myriad Pro" w:hAnsi="Myriad Pro"/>
          <w:color w:val="000000" w:themeColor="text1"/>
          <w:sz w:val="26"/>
          <w:szCs w:val="26"/>
        </w:rPr>
        <w:t>«Астраханьэнерго» расходов на управленческие услуги исполнительного аппарата</w:t>
      </w:r>
      <w:r w:rsidRPr="003F12DA">
        <w:rPr>
          <w:rFonts w:ascii="Myriad Pro" w:hAnsi="Myriad Pro"/>
          <w:color w:val="000000" w:themeColor="text1"/>
          <w:sz w:val="26"/>
          <w:szCs w:val="26"/>
        </w:rPr>
        <w:t xml:space="preserve">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3F12DA">
        <w:rPr>
          <w:rFonts w:ascii="Myriad Pro" w:hAnsi="Myriad Pro"/>
          <w:color w:val="000000" w:themeColor="text1"/>
          <w:sz w:val="26"/>
          <w:szCs w:val="26"/>
        </w:rPr>
        <w:t>МРСК Юга</w:t>
      </w:r>
      <w:r>
        <w:rPr>
          <w:rFonts w:ascii="Myriad Pro" w:hAnsi="Myriad Pro"/>
          <w:color w:val="000000" w:themeColor="text1"/>
          <w:sz w:val="26"/>
          <w:szCs w:val="26"/>
        </w:rPr>
        <w:t>» за 2016 год и планируемый 2018 год, а также анализ Исполнителя приведен в таблице.</w:t>
      </w:r>
    </w:p>
    <w:p w14:paraId="0EFEC260" w14:textId="77777777" w:rsidR="002166D9" w:rsidRDefault="002166D9" w:rsidP="002166D9">
      <w:pPr>
        <w:rPr>
          <w:rFonts w:ascii="Myriad Pro" w:hAnsi="Myriad Pro"/>
          <w:color w:val="000000" w:themeColor="text1"/>
          <w:sz w:val="26"/>
          <w:szCs w:val="26"/>
        </w:rPr>
        <w:sectPr w:rsidR="002166D9" w:rsidSect="005976B0">
          <w:pgSz w:w="11906" w:h="16838"/>
          <w:pgMar w:top="1134" w:right="850" w:bottom="1134" w:left="1701" w:header="708" w:footer="708" w:gutter="0"/>
          <w:cols w:space="708"/>
          <w:docGrid w:linePitch="360"/>
        </w:sectPr>
      </w:pPr>
      <w:r>
        <w:rPr>
          <w:rFonts w:ascii="Myriad Pro" w:hAnsi="Myriad Pro"/>
          <w:color w:val="000000" w:themeColor="text1"/>
          <w:sz w:val="26"/>
          <w:szCs w:val="26"/>
        </w:rPr>
        <w:br w:type="page"/>
      </w:r>
    </w:p>
    <w:p w14:paraId="5E739020" w14:textId="77777777" w:rsidR="002166D9" w:rsidRDefault="002166D9" w:rsidP="002166D9">
      <w:pPr>
        <w:spacing w:after="0" w:line="360" w:lineRule="auto"/>
        <w:ind w:firstLine="567"/>
        <w:contextualSpacing/>
        <w:jc w:val="cente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Анализ расходов по статье «Управленческие услуги </w:t>
      </w:r>
      <w:r w:rsidR="0031244B">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«МРСК Юга» на 2018 год</w:t>
      </w:r>
    </w:p>
    <w:tbl>
      <w:tblPr>
        <w:tblW w:w="15251" w:type="dxa"/>
        <w:jc w:val="center"/>
        <w:tblLayout w:type="fixed"/>
        <w:tblLook w:val="04A0" w:firstRow="1" w:lastRow="0" w:firstColumn="1" w:lastColumn="0" w:noHBand="0" w:noVBand="1"/>
      </w:tblPr>
      <w:tblGrid>
        <w:gridCol w:w="2967"/>
        <w:gridCol w:w="1041"/>
        <w:gridCol w:w="1134"/>
        <w:gridCol w:w="1276"/>
        <w:gridCol w:w="1418"/>
        <w:gridCol w:w="3636"/>
        <w:gridCol w:w="3779"/>
      </w:tblGrid>
      <w:tr w:rsidR="002166D9" w:rsidRPr="003839E2" w14:paraId="3989568A" w14:textId="77777777" w:rsidTr="001F4FF8">
        <w:trPr>
          <w:trHeight w:val="20"/>
          <w:tblHeader/>
          <w:jc w:val="center"/>
        </w:trPr>
        <w:tc>
          <w:tcPr>
            <w:tcW w:w="2967"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126CFEC2"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 xml:space="preserve">Наименование статьи расходов исполнительного аппарата </w:t>
            </w:r>
            <w:r w:rsidR="0031244B">
              <w:rPr>
                <w:rFonts w:ascii="Myriad Pro" w:eastAsia="Times New Roman" w:hAnsi="Myriad Pro" w:cs="Arial"/>
                <w:b/>
                <w:bCs/>
                <w:color w:val="FFFFFF"/>
                <w:sz w:val="18"/>
                <w:szCs w:val="18"/>
                <w:lang w:eastAsia="ru-RU"/>
              </w:rPr>
              <w:t>ПАО </w:t>
            </w:r>
            <w:r w:rsidRPr="003839E2">
              <w:rPr>
                <w:rFonts w:ascii="Myriad Pro" w:eastAsia="Times New Roman" w:hAnsi="Myriad Pro" w:cs="Arial"/>
                <w:b/>
                <w:bCs/>
                <w:color w:val="FFFFFF"/>
                <w:sz w:val="18"/>
                <w:szCs w:val="18"/>
                <w:lang w:eastAsia="ru-RU"/>
              </w:rPr>
              <w:t>«МРСК Юга»</w:t>
            </w:r>
          </w:p>
        </w:tc>
        <w:tc>
          <w:tcPr>
            <w:tcW w:w="1041"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7A7617DD"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Факт за 2016, тыс. руб.</w:t>
            </w:r>
          </w:p>
        </w:tc>
        <w:tc>
          <w:tcPr>
            <w:tcW w:w="1134"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1F7E6CC1"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 xml:space="preserve">Заявлены услуги ИА </w:t>
            </w:r>
            <w:r w:rsidR="0031244B">
              <w:rPr>
                <w:rFonts w:ascii="Myriad Pro" w:eastAsia="Times New Roman" w:hAnsi="Myriad Pro" w:cs="Arial"/>
                <w:b/>
                <w:bCs/>
                <w:color w:val="FFFFFF"/>
                <w:sz w:val="18"/>
                <w:szCs w:val="18"/>
                <w:lang w:eastAsia="ru-RU"/>
              </w:rPr>
              <w:t>ПАО </w:t>
            </w:r>
            <w:r w:rsidRPr="003839E2">
              <w:rPr>
                <w:rFonts w:ascii="Myriad Pro" w:eastAsia="Times New Roman" w:hAnsi="Myriad Pro" w:cs="Arial"/>
                <w:b/>
                <w:bCs/>
                <w:color w:val="FFFFFF"/>
                <w:sz w:val="18"/>
                <w:szCs w:val="18"/>
                <w:lang w:eastAsia="ru-RU"/>
              </w:rPr>
              <w:t>«МРСК Юга» на 2018 – всего, тыс. руб.</w:t>
            </w:r>
          </w:p>
        </w:tc>
        <w:tc>
          <w:tcPr>
            <w:tcW w:w="1276"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501ED824"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 xml:space="preserve">Отнесено на филиал </w:t>
            </w:r>
            <w:r w:rsidR="0031244B">
              <w:rPr>
                <w:rFonts w:ascii="Myriad Pro" w:eastAsia="Times New Roman" w:hAnsi="Myriad Pro" w:cs="Arial"/>
                <w:b/>
                <w:bCs/>
                <w:color w:val="FFFFFF"/>
                <w:sz w:val="18"/>
                <w:szCs w:val="18"/>
                <w:lang w:eastAsia="ru-RU"/>
              </w:rPr>
              <w:t>ПАО </w:t>
            </w:r>
            <w:r w:rsidRPr="003839E2">
              <w:rPr>
                <w:rFonts w:ascii="Myriad Pro" w:eastAsia="Times New Roman" w:hAnsi="Myriad Pro" w:cs="Arial"/>
                <w:b/>
                <w:bCs/>
                <w:color w:val="FFFFFF"/>
                <w:sz w:val="18"/>
                <w:szCs w:val="18"/>
                <w:lang w:eastAsia="ru-RU"/>
              </w:rPr>
              <w:t>«МРСК Юга» - «Астраханьэнерго» (передача э/эн), тыс. руб.</w:t>
            </w:r>
          </w:p>
        </w:tc>
        <w:tc>
          <w:tcPr>
            <w:tcW w:w="1418"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4A56C77A"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Оценка Исполнителя</w:t>
            </w:r>
          </w:p>
          <w:p w14:paraId="7E2F6A75"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 xml:space="preserve">(с учетом доли на передачу ээ), тыс. руб. </w:t>
            </w:r>
          </w:p>
        </w:tc>
        <w:tc>
          <w:tcPr>
            <w:tcW w:w="3636" w:type="dxa"/>
            <w:tcBorders>
              <w:top w:val="single" w:sz="8" w:space="0" w:color="FFFFFF"/>
              <w:left w:val="nil"/>
              <w:bottom w:val="single" w:sz="8" w:space="0" w:color="FFFFFF"/>
              <w:right w:val="single" w:sz="8" w:space="0" w:color="FFFFFF"/>
            </w:tcBorders>
            <w:shd w:val="clear" w:color="000000" w:fill="4F6228" w:themeFill="accent3" w:themeFillShade="80"/>
            <w:vAlign w:val="center"/>
            <w:hideMark/>
          </w:tcPr>
          <w:p w14:paraId="7C141438"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Обоснование</w:t>
            </w:r>
          </w:p>
          <w:p w14:paraId="2958A327"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(документы, предоставленные в Службу по тарифам Астраханской области)</w:t>
            </w:r>
          </w:p>
        </w:tc>
        <w:tc>
          <w:tcPr>
            <w:tcW w:w="3779"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vAlign w:val="center"/>
            <w:hideMark/>
          </w:tcPr>
          <w:p w14:paraId="4877DDEB"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Замечания Исполнителя к обосновывающим документам</w:t>
            </w:r>
          </w:p>
        </w:tc>
      </w:tr>
      <w:tr w:rsidR="002166D9" w:rsidRPr="003839E2" w14:paraId="3E88144B" w14:textId="77777777" w:rsidTr="001F4FF8">
        <w:trPr>
          <w:trHeight w:val="20"/>
          <w:tblHeader/>
          <w:jc w:val="center"/>
        </w:trPr>
        <w:tc>
          <w:tcPr>
            <w:tcW w:w="2967" w:type="dxa"/>
            <w:tcBorders>
              <w:top w:val="single" w:sz="8" w:space="0" w:color="FFFFFF"/>
              <w:left w:val="single" w:sz="8" w:space="0" w:color="FFFFFF"/>
              <w:bottom w:val="single" w:sz="8" w:space="0" w:color="FFFFFF"/>
              <w:right w:val="single" w:sz="8" w:space="0" w:color="FFFFFF"/>
            </w:tcBorders>
            <w:shd w:val="clear" w:color="000000" w:fill="4F6228" w:themeFill="accent3" w:themeFillShade="80"/>
            <w:noWrap/>
            <w:vAlign w:val="center"/>
            <w:hideMark/>
          </w:tcPr>
          <w:p w14:paraId="64C9C1A0"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1</w:t>
            </w:r>
          </w:p>
        </w:tc>
        <w:tc>
          <w:tcPr>
            <w:tcW w:w="1041"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2B15FAA2"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2</w:t>
            </w:r>
          </w:p>
        </w:tc>
        <w:tc>
          <w:tcPr>
            <w:tcW w:w="1134"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053CD4B9"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3</w:t>
            </w:r>
          </w:p>
        </w:tc>
        <w:tc>
          <w:tcPr>
            <w:tcW w:w="1276"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09B975B5"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4</w:t>
            </w:r>
          </w:p>
        </w:tc>
        <w:tc>
          <w:tcPr>
            <w:tcW w:w="1418"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2AE55295"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5</w:t>
            </w:r>
          </w:p>
        </w:tc>
        <w:tc>
          <w:tcPr>
            <w:tcW w:w="3636"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3A9DEFF4"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6</w:t>
            </w:r>
          </w:p>
        </w:tc>
        <w:tc>
          <w:tcPr>
            <w:tcW w:w="3779" w:type="dxa"/>
            <w:tcBorders>
              <w:top w:val="single" w:sz="8" w:space="0" w:color="FFFFFF"/>
              <w:left w:val="nil"/>
              <w:bottom w:val="single" w:sz="8" w:space="0" w:color="FFFFFF"/>
              <w:right w:val="single" w:sz="8" w:space="0" w:color="FFFFFF"/>
            </w:tcBorders>
            <w:shd w:val="clear" w:color="000000" w:fill="4F6228" w:themeFill="accent3" w:themeFillShade="80"/>
            <w:noWrap/>
            <w:vAlign w:val="center"/>
            <w:hideMark/>
          </w:tcPr>
          <w:p w14:paraId="580B249A" w14:textId="77777777" w:rsidR="002166D9" w:rsidRPr="003839E2" w:rsidRDefault="002166D9" w:rsidP="00C42A31">
            <w:pPr>
              <w:spacing w:after="0" w:line="240" w:lineRule="auto"/>
              <w:jc w:val="center"/>
              <w:rPr>
                <w:rFonts w:ascii="Myriad Pro" w:eastAsia="Times New Roman" w:hAnsi="Myriad Pro" w:cs="Arial"/>
                <w:b/>
                <w:bCs/>
                <w:color w:val="FFFFFF"/>
                <w:sz w:val="18"/>
                <w:szCs w:val="18"/>
                <w:lang w:eastAsia="ru-RU"/>
              </w:rPr>
            </w:pPr>
            <w:r w:rsidRPr="003839E2">
              <w:rPr>
                <w:rFonts w:ascii="Myriad Pro" w:eastAsia="Times New Roman" w:hAnsi="Myriad Pro" w:cs="Arial"/>
                <w:b/>
                <w:bCs/>
                <w:color w:val="FFFFFF"/>
                <w:sz w:val="18"/>
                <w:szCs w:val="18"/>
                <w:lang w:eastAsia="ru-RU"/>
              </w:rPr>
              <w:t>7</w:t>
            </w:r>
          </w:p>
        </w:tc>
      </w:tr>
      <w:tr w:rsidR="002166D9" w:rsidRPr="003839E2" w14:paraId="01390B45"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57F4DC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Материалы для орг. техники</w:t>
            </w:r>
          </w:p>
        </w:tc>
        <w:tc>
          <w:tcPr>
            <w:tcW w:w="1041" w:type="dxa"/>
            <w:tcBorders>
              <w:top w:val="nil"/>
              <w:left w:val="nil"/>
              <w:bottom w:val="single" w:sz="8" w:space="0" w:color="auto"/>
              <w:right w:val="single" w:sz="8" w:space="0" w:color="auto"/>
            </w:tcBorders>
            <w:shd w:val="clear" w:color="auto" w:fill="auto"/>
            <w:vAlign w:val="center"/>
            <w:hideMark/>
          </w:tcPr>
          <w:p w14:paraId="7FD683AE"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5 521,00</w:t>
            </w:r>
          </w:p>
        </w:tc>
        <w:tc>
          <w:tcPr>
            <w:tcW w:w="1134" w:type="dxa"/>
            <w:tcBorders>
              <w:top w:val="nil"/>
              <w:left w:val="nil"/>
              <w:bottom w:val="single" w:sz="8" w:space="0" w:color="auto"/>
              <w:right w:val="single" w:sz="8" w:space="0" w:color="auto"/>
            </w:tcBorders>
            <w:shd w:val="clear" w:color="auto" w:fill="auto"/>
            <w:noWrap/>
            <w:vAlign w:val="center"/>
            <w:hideMark/>
          </w:tcPr>
          <w:p w14:paraId="6386AE9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5 800,00</w:t>
            </w:r>
          </w:p>
        </w:tc>
        <w:tc>
          <w:tcPr>
            <w:tcW w:w="12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E56F03"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2 328,00</w:t>
            </w:r>
          </w:p>
        </w:tc>
        <w:tc>
          <w:tcPr>
            <w:tcW w:w="14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CE0A5D9"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812,8</w:t>
            </w:r>
          </w:p>
        </w:tc>
        <w:tc>
          <w:tcPr>
            <w:tcW w:w="3636" w:type="dxa"/>
            <w:tcBorders>
              <w:top w:val="nil"/>
              <w:left w:val="nil"/>
              <w:bottom w:val="single" w:sz="8" w:space="0" w:color="auto"/>
              <w:right w:val="single" w:sz="8" w:space="0" w:color="auto"/>
            </w:tcBorders>
            <w:shd w:val="clear" w:color="auto" w:fill="auto"/>
            <w:vAlign w:val="center"/>
            <w:hideMark/>
          </w:tcPr>
          <w:p w14:paraId="114754E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расчет стоимости расходных материалов (картриджи, тонеры, комплектующие к комп. и орг. технике, телефоны, МФУ, мониторы), расчет стоимости вычислит техники (системные блоки 69 шт., мониторы 69 шт.), договоры поставки за 2016, акты списания ТМЦ за 2016</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7891821A"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Рассмотрены коммерческие предложения по обслуживанию и приобретению оргтехники (Сервис КМ) в сравнении с фактическими расходами за 2016 год наблюдается снижение. Исходя из того, что цены не превышают цен 2016 года в доле Астраханьэнерго(14,55) приняты расходы по обслуживанию оргтехники.</w:t>
            </w:r>
            <w:r w:rsidRPr="003839E2">
              <w:rPr>
                <w:rFonts w:ascii="Myriad Pro" w:eastAsia="Times New Roman" w:hAnsi="Myriad Pro" w:cs="Arial"/>
                <w:color w:val="000000"/>
                <w:sz w:val="16"/>
                <w:szCs w:val="16"/>
                <w:lang w:eastAsia="ru-RU"/>
              </w:rPr>
              <w:br/>
              <w:t>В отношении приобретения бытовой техники, инструментов и материалов не представлены данные о наличии на начло года техники, при этом представлены материалы по списанию ТМЦ</w:t>
            </w:r>
          </w:p>
        </w:tc>
      </w:tr>
      <w:tr w:rsidR="002166D9" w:rsidRPr="003839E2" w14:paraId="07307CFF"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472183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Прочие материалы, спец. одежда и обувь</w:t>
            </w:r>
          </w:p>
        </w:tc>
        <w:tc>
          <w:tcPr>
            <w:tcW w:w="1041" w:type="dxa"/>
            <w:tcBorders>
              <w:top w:val="nil"/>
              <w:left w:val="nil"/>
              <w:bottom w:val="single" w:sz="8" w:space="0" w:color="auto"/>
              <w:right w:val="single" w:sz="8" w:space="0" w:color="auto"/>
            </w:tcBorders>
            <w:shd w:val="clear" w:color="auto" w:fill="auto"/>
            <w:vAlign w:val="center"/>
            <w:hideMark/>
          </w:tcPr>
          <w:p w14:paraId="281851D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88,00</w:t>
            </w:r>
          </w:p>
        </w:tc>
        <w:tc>
          <w:tcPr>
            <w:tcW w:w="1134" w:type="dxa"/>
            <w:tcBorders>
              <w:top w:val="nil"/>
              <w:left w:val="nil"/>
              <w:bottom w:val="single" w:sz="8" w:space="0" w:color="auto"/>
              <w:right w:val="single" w:sz="8" w:space="0" w:color="auto"/>
            </w:tcBorders>
            <w:shd w:val="clear" w:color="auto" w:fill="auto"/>
            <w:noWrap/>
            <w:vAlign w:val="center"/>
            <w:hideMark/>
          </w:tcPr>
          <w:p w14:paraId="4807C814"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125,00</w:t>
            </w:r>
          </w:p>
        </w:tc>
        <w:tc>
          <w:tcPr>
            <w:tcW w:w="1276" w:type="dxa"/>
            <w:vMerge/>
            <w:tcBorders>
              <w:top w:val="nil"/>
              <w:left w:val="single" w:sz="8" w:space="0" w:color="auto"/>
              <w:bottom w:val="single" w:sz="8" w:space="0" w:color="000000"/>
              <w:right w:val="single" w:sz="8" w:space="0" w:color="auto"/>
            </w:tcBorders>
            <w:vAlign w:val="center"/>
            <w:hideMark/>
          </w:tcPr>
          <w:p w14:paraId="6D93793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D9D781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2D14C6D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расчет потребности на 2018-2021, отчет по проводкам за 2016</w:t>
            </w:r>
          </w:p>
        </w:tc>
        <w:tc>
          <w:tcPr>
            <w:tcW w:w="3779" w:type="dxa"/>
            <w:vMerge/>
            <w:tcBorders>
              <w:top w:val="nil"/>
              <w:left w:val="single" w:sz="8" w:space="0" w:color="auto"/>
              <w:bottom w:val="single" w:sz="8" w:space="0" w:color="000000"/>
              <w:right w:val="single" w:sz="8" w:space="0" w:color="auto"/>
            </w:tcBorders>
            <w:vAlign w:val="center"/>
            <w:hideMark/>
          </w:tcPr>
          <w:p w14:paraId="111C568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4DAE9175"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A37F11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Прочие материалы моющие и чистящие средства</w:t>
            </w:r>
          </w:p>
        </w:tc>
        <w:tc>
          <w:tcPr>
            <w:tcW w:w="1041" w:type="dxa"/>
            <w:tcBorders>
              <w:top w:val="nil"/>
              <w:left w:val="nil"/>
              <w:bottom w:val="single" w:sz="8" w:space="0" w:color="auto"/>
              <w:right w:val="single" w:sz="8" w:space="0" w:color="auto"/>
            </w:tcBorders>
            <w:shd w:val="clear" w:color="auto" w:fill="auto"/>
            <w:vAlign w:val="center"/>
            <w:hideMark/>
          </w:tcPr>
          <w:p w14:paraId="7F28F0DE"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726,00</w:t>
            </w:r>
          </w:p>
        </w:tc>
        <w:tc>
          <w:tcPr>
            <w:tcW w:w="1134" w:type="dxa"/>
            <w:tcBorders>
              <w:top w:val="nil"/>
              <w:left w:val="nil"/>
              <w:bottom w:val="single" w:sz="8" w:space="0" w:color="auto"/>
              <w:right w:val="single" w:sz="8" w:space="0" w:color="auto"/>
            </w:tcBorders>
            <w:shd w:val="clear" w:color="auto" w:fill="auto"/>
            <w:noWrap/>
            <w:vAlign w:val="center"/>
            <w:hideMark/>
          </w:tcPr>
          <w:p w14:paraId="60AD7BF8"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1 006,00</w:t>
            </w:r>
          </w:p>
        </w:tc>
        <w:tc>
          <w:tcPr>
            <w:tcW w:w="1276" w:type="dxa"/>
            <w:vMerge/>
            <w:tcBorders>
              <w:top w:val="nil"/>
              <w:left w:val="single" w:sz="8" w:space="0" w:color="auto"/>
              <w:bottom w:val="single" w:sz="8" w:space="0" w:color="000000"/>
              <w:right w:val="single" w:sz="8" w:space="0" w:color="auto"/>
            </w:tcBorders>
            <w:vAlign w:val="center"/>
            <w:hideMark/>
          </w:tcPr>
          <w:p w14:paraId="7A79B4B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2A17496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5A676B0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ОСВ по сч.26.01 за 2016</w:t>
            </w:r>
          </w:p>
        </w:tc>
        <w:tc>
          <w:tcPr>
            <w:tcW w:w="3779" w:type="dxa"/>
            <w:vMerge/>
            <w:tcBorders>
              <w:top w:val="nil"/>
              <w:left w:val="single" w:sz="8" w:space="0" w:color="auto"/>
              <w:bottom w:val="single" w:sz="8" w:space="0" w:color="000000"/>
              <w:right w:val="single" w:sz="8" w:space="0" w:color="auto"/>
            </w:tcBorders>
            <w:vAlign w:val="center"/>
            <w:hideMark/>
          </w:tcPr>
          <w:p w14:paraId="4C82B6E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619F35C6"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D0F066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Прочие материалы мебель</w:t>
            </w:r>
          </w:p>
        </w:tc>
        <w:tc>
          <w:tcPr>
            <w:tcW w:w="1041" w:type="dxa"/>
            <w:tcBorders>
              <w:top w:val="nil"/>
              <w:left w:val="nil"/>
              <w:bottom w:val="single" w:sz="8" w:space="0" w:color="auto"/>
              <w:right w:val="single" w:sz="8" w:space="0" w:color="auto"/>
            </w:tcBorders>
            <w:shd w:val="clear" w:color="auto" w:fill="auto"/>
            <w:vAlign w:val="center"/>
            <w:hideMark/>
          </w:tcPr>
          <w:p w14:paraId="04766409"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1 250,00</w:t>
            </w:r>
          </w:p>
        </w:tc>
        <w:tc>
          <w:tcPr>
            <w:tcW w:w="1134" w:type="dxa"/>
            <w:tcBorders>
              <w:top w:val="nil"/>
              <w:left w:val="nil"/>
              <w:bottom w:val="single" w:sz="8" w:space="0" w:color="auto"/>
              <w:right w:val="single" w:sz="8" w:space="0" w:color="auto"/>
            </w:tcBorders>
            <w:shd w:val="clear" w:color="auto" w:fill="auto"/>
            <w:noWrap/>
            <w:vAlign w:val="center"/>
            <w:hideMark/>
          </w:tcPr>
          <w:p w14:paraId="4CE857FA"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660,00</w:t>
            </w:r>
          </w:p>
        </w:tc>
        <w:tc>
          <w:tcPr>
            <w:tcW w:w="1276" w:type="dxa"/>
            <w:vMerge/>
            <w:tcBorders>
              <w:top w:val="nil"/>
              <w:left w:val="single" w:sz="8" w:space="0" w:color="auto"/>
              <w:bottom w:val="single" w:sz="8" w:space="0" w:color="000000"/>
              <w:right w:val="single" w:sz="8" w:space="0" w:color="auto"/>
            </w:tcBorders>
            <w:vAlign w:val="center"/>
            <w:hideMark/>
          </w:tcPr>
          <w:p w14:paraId="0884003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B0820A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11D8AF9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ОСВ по сч.26.01 за 2016, договоры (2015г.)</w:t>
            </w:r>
          </w:p>
        </w:tc>
        <w:tc>
          <w:tcPr>
            <w:tcW w:w="3779" w:type="dxa"/>
            <w:vMerge/>
            <w:tcBorders>
              <w:top w:val="nil"/>
              <w:left w:val="single" w:sz="8" w:space="0" w:color="auto"/>
              <w:bottom w:val="single" w:sz="8" w:space="0" w:color="000000"/>
              <w:right w:val="single" w:sz="8" w:space="0" w:color="auto"/>
            </w:tcBorders>
            <w:vAlign w:val="center"/>
            <w:hideMark/>
          </w:tcPr>
          <w:p w14:paraId="40D5B57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771B613C"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3DED8D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Прочие материалы бытовая техника</w:t>
            </w:r>
          </w:p>
        </w:tc>
        <w:tc>
          <w:tcPr>
            <w:tcW w:w="1041" w:type="dxa"/>
            <w:tcBorders>
              <w:top w:val="nil"/>
              <w:left w:val="nil"/>
              <w:bottom w:val="single" w:sz="8" w:space="0" w:color="auto"/>
              <w:right w:val="single" w:sz="8" w:space="0" w:color="auto"/>
            </w:tcBorders>
            <w:shd w:val="clear" w:color="auto" w:fill="auto"/>
            <w:vAlign w:val="center"/>
            <w:hideMark/>
          </w:tcPr>
          <w:p w14:paraId="0731061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347,00</w:t>
            </w:r>
          </w:p>
        </w:tc>
        <w:tc>
          <w:tcPr>
            <w:tcW w:w="1134" w:type="dxa"/>
            <w:tcBorders>
              <w:top w:val="nil"/>
              <w:left w:val="nil"/>
              <w:bottom w:val="single" w:sz="8" w:space="0" w:color="auto"/>
              <w:right w:val="single" w:sz="8" w:space="0" w:color="auto"/>
            </w:tcBorders>
            <w:shd w:val="clear" w:color="auto" w:fill="auto"/>
            <w:noWrap/>
            <w:vAlign w:val="center"/>
            <w:hideMark/>
          </w:tcPr>
          <w:p w14:paraId="7EC2BE32"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296,00</w:t>
            </w:r>
          </w:p>
        </w:tc>
        <w:tc>
          <w:tcPr>
            <w:tcW w:w="1276" w:type="dxa"/>
            <w:vMerge/>
            <w:tcBorders>
              <w:top w:val="nil"/>
              <w:left w:val="single" w:sz="8" w:space="0" w:color="auto"/>
              <w:bottom w:val="single" w:sz="8" w:space="0" w:color="000000"/>
              <w:right w:val="single" w:sz="8" w:space="0" w:color="auto"/>
            </w:tcBorders>
            <w:vAlign w:val="center"/>
            <w:hideMark/>
          </w:tcPr>
          <w:p w14:paraId="1007865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0BB8988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43C081B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ОСВ по сч.26.01 за 2016, договоры (2015г.)</w:t>
            </w:r>
          </w:p>
        </w:tc>
        <w:tc>
          <w:tcPr>
            <w:tcW w:w="3779" w:type="dxa"/>
            <w:vMerge/>
            <w:tcBorders>
              <w:top w:val="nil"/>
              <w:left w:val="single" w:sz="8" w:space="0" w:color="auto"/>
              <w:bottom w:val="single" w:sz="8" w:space="0" w:color="000000"/>
              <w:right w:val="single" w:sz="8" w:space="0" w:color="auto"/>
            </w:tcBorders>
            <w:vAlign w:val="center"/>
            <w:hideMark/>
          </w:tcPr>
          <w:p w14:paraId="4B3CD09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09D6E3D1"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06E2AF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Прочие материалы инструмент, инвентарь</w:t>
            </w:r>
          </w:p>
        </w:tc>
        <w:tc>
          <w:tcPr>
            <w:tcW w:w="1041" w:type="dxa"/>
            <w:tcBorders>
              <w:top w:val="nil"/>
              <w:left w:val="nil"/>
              <w:bottom w:val="single" w:sz="8" w:space="0" w:color="auto"/>
              <w:right w:val="single" w:sz="8" w:space="0" w:color="auto"/>
            </w:tcBorders>
            <w:shd w:val="clear" w:color="auto" w:fill="auto"/>
            <w:vAlign w:val="center"/>
            <w:hideMark/>
          </w:tcPr>
          <w:p w14:paraId="4D731C6C"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247,00</w:t>
            </w:r>
          </w:p>
        </w:tc>
        <w:tc>
          <w:tcPr>
            <w:tcW w:w="1134" w:type="dxa"/>
            <w:tcBorders>
              <w:top w:val="nil"/>
              <w:left w:val="nil"/>
              <w:bottom w:val="single" w:sz="8" w:space="0" w:color="auto"/>
              <w:right w:val="single" w:sz="8" w:space="0" w:color="auto"/>
            </w:tcBorders>
            <w:shd w:val="clear" w:color="auto" w:fill="auto"/>
            <w:noWrap/>
            <w:vAlign w:val="center"/>
            <w:hideMark/>
          </w:tcPr>
          <w:p w14:paraId="54163B37"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5 030,00</w:t>
            </w:r>
          </w:p>
        </w:tc>
        <w:tc>
          <w:tcPr>
            <w:tcW w:w="1276" w:type="dxa"/>
            <w:vMerge/>
            <w:tcBorders>
              <w:top w:val="nil"/>
              <w:left w:val="single" w:sz="8" w:space="0" w:color="auto"/>
              <w:bottom w:val="single" w:sz="8" w:space="0" w:color="000000"/>
              <w:right w:val="single" w:sz="8" w:space="0" w:color="auto"/>
            </w:tcBorders>
            <w:vAlign w:val="center"/>
            <w:hideMark/>
          </w:tcPr>
          <w:p w14:paraId="73EAA0F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0B2E2AD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052DCDA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(2016г.), ТН на 3555,54 т.р. без НДС, требование-накладная от 30.12.2016</w:t>
            </w:r>
          </w:p>
        </w:tc>
        <w:tc>
          <w:tcPr>
            <w:tcW w:w="3779" w:type="dxa"/>
            <w:vMerge/>
            <w:tcBorders>
              <w:top w:val="nil"/>
              <w:left w:val="single" w:sz="8" w:space="0" w:color="auto"/>
              <w:bottom w:val="single" w:sz="8" w:space="0" w:color="000000"/>
              <w:right w:val="single" w:sz="8" w:space="0" w:color="auto"/>
            </w:tcBorders>
            <w:vAlign w:val="center"/>
            <w:hideMark/>
          </w:tcPr>
          <w:p w14:paraId="4938245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64936416"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3EE83F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прочие материалы другие ДСО (карты-схемы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«МРСК Юга»)</w:t>
            </w:r>
          </w:p>
        </w:tc>
        <w:tc>
          <w:tcPr>
            <w:tcW w:w="1041" w:type="dxa"/>
            <w:tcBorders>
              <w:top w:val="nil"/>
              <w:left w:val="nil"/>
              <w:bottom w:val="single" w:sz="8" w:space="0" w:color="auto"/>
              <w:right w:val="single" w:sz="8" w:space="0" w:color="auto"/>
            </w:tcBorders>
            <w:shd w:val="clear" w:color="auto" w:fill="auto"/>
            <w:vAlign w:val="center"/>
            <w:hideMark/>
          </w:tcPr>
          <w:p w14:paraId="4049A007"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59,00</w:t>
            </w:r>
          </w:p>
        </w:tc>
        <w:tc>
          <w:tcPr>
            <w:tcW w:w="1134" w:type="dxa"/>
            <w:tcBorders>
              <w:top w:val="nil"/>
              <w:left w:val="nil"/>
              <w:bottom w:val="single" w:sz="8" w:space="0" w:color="auto"/>
              <w:right w:val="single" w:sz="8" w:space="0" w:color="auto"/>
            </w:tcBorders>
            <w:shd w:val="clear" w:color="auto" w:fill="auto"/>
            <w:noWrap/>
            <w:vAlign w:val="center"/>
            <w:hideMark/>
          </w:tcPr>
          <w:p w14:paraId="638D0BB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305,00</w:t>
            </w:r>
          </w:p>
        </w:tc>
        <w:tc>
          <w:tcPr>
            <w:tcW w:w="1276" w:type="dxa"/>
            <w:vMerge/>
            <w:tcBorders>
              <w:top w:val="nil"/>
              <w:left w:val="single" w:sz="8" w:space="0" w:color="auto"/>
              <w:bottom w:val="single" w:sz="8" w:space="0" w:color="000000"/>
              <w:right w:val="single" w:sz="8" w:space="0" w:color="auto"/>
            </w:tcBorders>
            <w:vAlign w:val="center"/>
            <w:hideMark/>
          </w:tcPr>
          <w:p w14:paraId="3506C61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5FEA480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39DB29E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служебная записка «О формировании бизнес-плана 2017г.», договор от 08.06.2016 с ИП Даниленко Т.А., счет от 13.07.2016 на корректирующие материалы для карты-схемы на 37 тыс. руб., акт списания от 31.10.2016 на 36,5 т.р.</w:t>
            </w:r>
          </w:p>
        </w:tc>
        <w:tc>
          <w:tcPr>
            <w:tcW w:w="3779" w:type="dxa"/>
            <w:vMerge/>
            <w:tcBorders>
              <w:top w:val="nil"/>
              <w:left w:val="single" w:sz="8" w:space="0" w:color="auto"/>
              <w:bottom w:val="single" w:sz="8" w:space="0" w:color="000000"/>
              <w:right w:val="single" w:sz="8" w:space="0" w:color="auto"/>
            </w:tcBorders>
            <w:vAlign w:val="center"/>
            <w:hideMark/>
          </w:tcPr>
          <w:p w14:paraId="27E3ADE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19E5D646"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57392C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прочие материалы другие ДУД (печати, штампы, информ. таблички, проч. ТМЦ)</w:t>
            </w:r>
          </w:p>
        </w:tc>
        <w:tc>
          <w:tcPr>
            <w:tcW w:w="1041" w:type="dxa"/>
            <w:tcBorders>
              <w:top w:val="nil"/>
              <w:left w:val="nil"/>
              <w:bottom w:val="single" w:sz="8" w:space="0" w:color="auto"/>
              <w:right w:val="single" w:sz="8" w:space="0" w:color="auto"/>
            </w:tcBorders>
            <w:shd w:val="clear" w:color="auto" w:fill="auto"/>
            <w:vAlign w:val="center"/>
            <w:hideMark/>
          </w:tcPr>
          <w:p w14:paraId="3DD2E6FC"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4 353,00</w:t>
            </w:r>
          </w:p>
        </w:tc>
        <w:tc>
          <w:tcPr>
            <w:tcW w:w="1134" w:type="dxa"/>
            <w:tcBorders>
              <w:top w:val="nil"/>
              <w:left w:val="nil"/>
              <w:bottom w:val="single" w:sz="8" w:space="0" w:color="auto"/>
              <w:right w:val="single" w:sz="8" w:space="0" w:color="auto"/>
            </w:tcBorders>
            <w:shd w:val="clear" w:color="auto" w:fill="auto"/>
            <w:noWrap/>
            <w:vAlign w:val="center"/>
            <w:hideMark/>
          </w:tcPr>
          <w:p w14:paraId="5EF433B4"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3 336,00</w:t>
            </w:r>
          </w:p>
        </w:tc>
        <w:tc>
          <w:tcPr>
            <w:tcW w:w="1276" w:type="dxa"/>
            <w:vMerge/>
            <w:tcBorders>
              <w:top w:val="nil"/>
              <w:left w:val="single" w:sz="8" w:space="0" w:color="auto"/>
              <w:bottom w:val="single" w:sz="8" w:space="0" w:color="000000"/>
              <w:right w:val="single" w:sz="8" w:space="0" w:color="auto"/>
            </w:tcBorders>
            <w:vAlign w:val="center"/>
            <w:hideMark/>
          </w:tcPr>
          <w:p w14:paraId="5970584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5F79E7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4787330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ОСВ по сч.26.01 за 2016 (наименования материалов не указаны)</w:t>
            </w:r>
          </w:p>
        </w:tc>
        <w:tc>
          <w:tcPr>
            <w:tcW w:w="3779" w:type="dxa"/>
            <w:vMerge/>
            <w:tcBorders>
              <w:top w:val="nil"/>
              <w:left w:val="single" w:sz="8" w:space="0" w:color="auto"/>
              <w:bottom w:val="single" w:sz="8" w:space="0" w:color="000000"/>
              <w:right w:val="single" w:sz="8" w:space="0" w:color="auto"/>
            </w:tcBorders>
            <w:vAlign w:val="center"/>
            <w:hideMark/>
          </w:tcPr>
          <w:p w14:paraId="28BDF17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0CF617D4"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15A060F"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ТО оргтехники</w:t>
            </w:r>
          </w:p>
        </w:tc>
        <w:tc>
          <w:tcPr>
            <w:tcW w:w="1041" w:type="dxa"/>
            <w:tcBorders>
              <w:top w:val="nil"/>
              <w:left w:val="nil"/>
              <w:bottom w:val="single" w:sz="8" w:space="0" w:color="auto"/>
              <w:right w:val="single" w:sz="8" w:space="0" w:color="auto"/>
            </w:tcBorders>
            <w:shd w:val="clear" w:color="auto" w:fill="auto"/>
            <w:vAlign w:val="center"/>
            <w:hideMark/>
          </w:tcPr>
          <w:p w14:paraId="15A743FF"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2 967,00</w:t>
            </w:r>
          </w:p>
        </w:tc>
        <w:tc>
          <w:tcPr>
            <w:tcW w:w="1134" w:type="dxa"/>
            <w:tcBorders>
              <w:top w:val="nil"/>
              <w:left w:val="nil"/>
              <w:bottom w:val="single" w:sz="8" w:space="0" w:color="auto"/>
              <w:right w:val="single" w:sz="8" w:space="0" w:color="auto"/>
            </w:tcBorders>
            <w:shd w:val="clear" w:color="auto" w:fill="auto"/>
            <w:noWrap/>
            <w:vAlign w:val="center"/>
            <w:hideMark/>
          </w:tcPr>
          <w:p w14:paraId="4CE8393F"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4 100,00</w:t>
            </w:r>
          </w:p>
        </w:tc>
        <w:tc>
          <w:tcPr>
            <w:tcW w:w="1276" w:type="dxa"/>
            <w:vMerge/>
            <w:tcBorders>
              <w:top w:val="nil"/>
              <w:left w:val="single" w:sz="8" w:space="0" w:color="auto"/>
              <w:bottom w:val="single" w:sz="8" w:space="0" w:color="000000"/>
              <w:right w:val="single" w:sz="8" w:space="0" w:color="auto"/>
            </w:tcBorders>
            <w:vAlign w:val="center"/>
            <w:hideMark/>
          </w:tcPr>
          <w:p w14:paraId="03E8F4C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1B03A72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762F43E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расчет стоимости по ТО вычислит. техники, комм. предложение от ЗАО «СофтЛайнТрейд» на оказание услуг тех. поддержки серверного и сетевого оборудования (IBM, Cisco, EMC), комм. </w:t>
            </w:r>
            <w:r w:rsidRPr="003839E2">
              <w:rPr>
                <w:rFonts w:ascii="Myriad Pro" w:eastAsia="Times New Roman" w:hAnsi="Myriad Pro" w:cs="Arial"/>
                <w:color w:val="000000"/>
                <w:sz w:val="16"/>
                <w:szCs w:val="16"/>
                <w:lang w:eastAsia="ru-RU"/>
              </w:rPr>
              <w:lastRenderedPageBreak/>
              <w:t>предложение на ТО и ремонт оргтехники от ООО «Сервис-КМ» от 05.07.2016</w:t>
            </w:r>
          </w:p>
        </w:tc>
        <w:tc>
          <w:tcPr>
            <w:tcW w:w="3779" w:type="dxa"/>
            <w:vMerge/>
            <w:tcBorders>
              <w:top w:val="nil"/>
              <w:left w:val="single" w:sz="8" w:space="0" w:color="auto"/>
              <w:bottom w:val="single" w:sz="8" w:space="0" w:color="000000"/>
              <w:right w:val="single" w:sz="8" w:space="0" w:color="auto"/>
            </w:tcBorders>
            <w:vAlign w:val="center"/>
            <w:hideMark/>
          </w:tcPr>
          <w:p w14:paraId="0E4BCCA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1167F36A"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7FCE39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подрядчиков по ТО прочих технических средств (обслуживание кулеров)</w:t>
            </w:r>
          </w:p>
        </w:tc>
        <w:tc>
          <w:tcPr>
            <w:tcW w:w="1041" w:type="dxa"/>
            <w:tcBorders>
              <w:top w:val="nil"/>
              <w:left w:val="nil"/>
              <w:bottom w:val="single" w:sz="8" w:space="0" w:color="auto"/>
              <w:right w:val="single" w:sz="8" w:space="0" w:color="auto"/>
            </w:tcBorders>
            <w:shd w:val="clear" w:color="auto" w:fill="auto"/>
            <w:vAlign w:val="center"/>
            <w:hideMark/>
          </w:tcPr>
          <w:p w14:paraId="1BB45EA5"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44,00</w:t>
            </w:r>
          </w:p>
        </w:tc>
        <w:tc>
          <w:tcPr>
            <w:tcW w:w="1134" w:type="dxa"/>
            <w:tcBorders>
              <w:top w:val="nil"/>
              <w:left w:val="nil"/>
              <w:bottom w:val="single" w:sz="8" w:space="0" w:color="auto"/>
              <w:right w:val="single" w:sz="8" w:space="0" w:color="auto"/>
            </w:tcBorders>
            <w:shd w:val="clear" w:color="auto" w:fill="auto"/>
            <w:noWrap/>
            <w:vAlign w:val="center"/>
            <w:hideMark/>
          </w:tcPr>
          <w:p w14:paraId="719F8F4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189,00</w:t>
            </w:r>
          </w:p>
        </w:tc>
        <w:tc>
          <w:tcPr>
            <w:tcW w:w="1276" w:type="dxa"/>
            <w:vMerge/>
            <w:tcBorders>
              <w:top w:val="nil"/>
              <w:left w:val="single" w:sz="8" w:space="0" w:color="auto"/>
              <w:bottom w:val="single" w:sz="8" w:space="0" w:color="000000"/>
              <w:right w:val="single" w:sz="8" w:space="0" w:color="auto"/>
            </w:tcBorders>
            <w:vAlign w:val="center"/>
            <w:hideMark/>
          </w:tcPr>
          <w:p w14:paraId="114928A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3EA98AF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0945596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счета за 2016</w:t>
            </w:r>
          </w:p>
        </w:tc>
        <w:tc>
          <w:tcPr>
            <w:tcW w:w="3779" w:type="dxa"/>
            <w:vMerge/>
            <w:tcBorders>
              <w:top w:val="nil"/>
              <w:left w:val="single" w:sz="8" w:space="0" w:color="auto"/>
              <w:bottom w:val="single" w:sz="8" w:space="0" w:color="000000"/>
              <w:right w:val="single" w:sz="8" w:space="0" w:color="auto"/>
            </w:tcBorders>
            <w:vAlign w:val="center"/>
            <w:hideMark/>
          </w:tcPr>
          <w:p w14:paraId="4483DAA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68A2B9A7"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BF1EC9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Ремонт оргтехники</w:t>
            </w:r>
          </w:p>
        </w:tc>
        <w:tc>
          <w:tcPr>
            <w:tcW w:w="1041" w:type="dxa"/>
            <w:tcBorders>
              <w:top w:val="nil"/>
              <w:left w:val="nil"/>
              <w:bottom w:val="single" w:sz="8" w:space="0" w:color="auto"/>
              <w:right w:val="single" w:sz="8" w:space="0" w:color="auto"/>
            </w:tcBorders>
            <w:shd w:val="clear" w:color="auto" w:fill="auto"/>
            <w:vAlign w:val="center"/>
            <w:hideMark/>
          </w:tcPr>
          <w:p w14:paraId="6B0D6651"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691,00</w:t>
            </w:r>
          </w:p>
        </w:tc>
        <w:tc>
          <w:tcPr>
            <w:tcW w:w="1134" w:type="dxa"/>
            <w:tcBorders>
              <w:top w:val="nil"/>
              <w:left w:val="nil"/>
              <w:bottom w:val="single" w:sz="8" w:space="0" w:color="auto"/>
              <w:right w:val="single" w:sz="8" w:space="0" w:color="auto"/>
            </w:tcBorders>
            <w:shd w:val="clear" w:color="auto" w:fill="auto"/>
            <w:noWrap/>
            <w:vAlign w:val="center"/>
            <w:hideMark/>
          </w:tcPr>
          <w:p w14:paraId="7C1B23FD"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500,00</w:t>
            </w:r>
          </w:p>
        </w:tc>
        <w:tc>
          <w:tcPr>
            <w:tcW w:w="1276" w:type="dxa"/>
            <w:tcBorders>
              <w:top w:val="nil"/>
              <w:left w:val="nil"/>
              <w:bottom w:val="single" w:sz="8" w:space="0" w:color="auto"/>
              <w:right w:val="single" w:sz="8" w:space="0" w:color="auto"/>
            </w:tcBorders>
            <w:shd w:val="clear" w:color="auto" w:fill="auto"/>
            <w:noWrap/>
            <w:vAlign w:val="center"/>
            <w:hideMark/>
          </w:tcPr>
          <w:p w14:paraId="384096C6"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679,00</w:t>
            </w:r>
          </w:p>
        </w:tc>
        <w:tc>
          <w:tcPr>
            <w:tcW w:w="1418" w:type="dxa"/>
            <w:vMerge/>
            <w:tcBorders>
              <w:top w:val="nil"/>
              <w:left w:val="single" w:sz="8" w:space="0" w:color="auto"/>
              <w:bottom w:val="single" w:sz="8" w:space="0" w:color="000000"/>
              <w:right w:val="single" w:sz="8" w:space="0" w:color="auto"/>
            </w:tcBorders>
            <w:vAlign w:val="center"/>
            <w:hideMark/>
          </w:tcPr>
          <w:p w14:paraId="20E4F92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0B36409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расчет стоимости по ремонту вычислит. и оргтехники, комм. предложение от ООО «Сервис-КМ», акты и договоры за 2016</w:t>
            </w:r>
          </w:p>
        </w:tc>
        <w:tc>
          <w:tcPr>
            <w:tcW w:w="3779" w:type="dxa"/>
            <w:vMerge/>
            <w:tcBorders>
              <w:top w:val="nil"/>
              <w:left w:val="single" w:sz="8" w:space="0" w:color="auto"/>
              <w:bottom w:val="single" w:sz="8" w:space="0" w:color="000000"/>
              <w:right w:val="single" w:sz="8" w:space="0" w:color="auto"/>
            </w:tcBorders>
            <w:vAlign w:val="center"/>
            <w:hideMark/>
          </w:tcPr>
          <w:p w14:paraId="3B59371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1053F888"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5B92F2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Затраты на оплату труда</w:t>
            </w:r>
          </w:p>
        </w:tc>
        <w:tc>
          <w:tcPr>
            <w:tcW w:w="1041" w:type="dxa"/>
            <w:tcBorders>
              <w:top w:val="nil"/>
              <w:left w:val="nil"/>
              <w:bottom w:val="single" w:sz="8" w:space="0" w:color="auto"/>
              <w:right w:val="single" w:sz="8" w:space="0" w:color="auto"/>
            </w:tcBorders>
            <w:shd w:val="clear" w:color="auto" w:fill="auto"/>
            <w:vAlign w:val="center"/>
            <w:hideMark/>
          </w:tcPr>
          <w:p w14:paraId="6C5201A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443 722,00</w:t>
            </w:r>
          </w:p>
        </w:tc>
        <w:tc>
          <w:tcPr>
            <w:tcW w:w="1134" w:type="dxa"/>
            <w:tcBorders>
              <w:top w:val="nil"/>
              <w:left w:val="nil"/>
              <w:bottom w:val="single" w:sz="8" w:space="0" w:color="auto"/>
              <w:right w:val="single" w:sz="8" w:space="0" w:color="auto"/>
            </w:tcBorders>
            <w:shd w:val="clear" w:color="auto" w:fill="auto"/>
            <w:noWrap/>
            <w:vAlign w:val="center"/>
            <w:hideMark/>
          </w:tcPr>
          <w:p w14:paraId="2116E08E"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466 218,00</w:t>
            </w:r>
          </w:p>
        </w:tc>
        <w:tc>
          <w:tcPr>
            <w:tcW w:w="1276" w:type="dxa"/>
            <w:tcBorders>
              <w:top w:val="nil"/>
              <w:left w:val="nil"/>
              <w:bottom w:val="single" w:sz="8" w:space="0" w:color="auto"/>
              <w:right w:val="single" w:sz="8" w:space="0" w:color="auto"/>
            </w:tcBorders>
            <w:shd w:val="clear" w:color="auto" w:fill="auto"/>
            <w:noWrap/>
            <w:vAlign w:val="center"/>
            <w:hideMark/>
          </w:tcPr>
          <w:p w14:paraId="05B15C90"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64 530,00</w:t>
            </w:r>
          </w:p>
        </w:tc>
        <w:tc>
          <w:tcPr>
            <w:tcW w:w="1418" w:type="dxa"/>
            <w:tcBorders>
              <w:top w:val="nil"/>
              <w:left w:val="nil"/>
              <w:bottom w:val="single" w:sz="8" w:space="0" w:color="auto"/>
              <w:right w:val="single" w:sz="8" w:space="0" w:color="auto"/>
            </w:tcBorders>
            <w:shd w:val="clear" w:color="auto" w:fill="auto"/>
            <w:noWrap/>
            <w:vAlign w:val="center"/>
            <w:hideMark/>
          </w:tcPr>
          <w:p w14:paraId="0038C3E7"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42 895</w:t>
            </w:r>
          </w:p>
        </w:tc>
        <w:tc>
          <w:tcPr>
            <w:tcW w:w="3636" w:type="dxa"/>
            <w:tcBorders>
              <w:top w:val="nil"/>
              <w:left w:val="nil"/>
              <w:bottom w:val="single" w:sz="8" w:space="0" w:color="auto"/>
              <w:right w:val="single" w:sz="8" w:space="0" w:color="auto"/>
            </w:tcBorders>
            <w:shd w:val="clear" w:color="auto" w:fill="auto"/>
            <w:vAlign w:val="center"/>
            <w:hideMark/>
          </w:tcPr>
          <w:p w14:paraId="1CC0224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расчет расходов по форме таблицы </w:t>
            </w:r>
            <w:r w:rsidR="0031244B">
              <w:rPr>
                <w:rFonts w:ascii="Myriad Pro" w:eastAsia="Times New Roman" w:hAnsi="Myriad Pro" w:cs="Arial"/>
                <w:color w:val="000000"/>
                <w:sz w:val="16"/>
                <w:szCs w:val="16"/>
                <w:lang w:eastAsia="ru-RU"/>
              </w:rPr>
              <w:t>№ </w:t>
            </w:r>
            <w:r w:rsidRPr="003839E2">
              <w:rPr>
                <w:rFonts w:ascii="Myriad Pro" w:eastAsia="Times New Roman" w:hAnsi="Myriad Pro" w:cs="Arial"/>
                <w:color w:val="000000"/>
                <w:sz w:val="16"/>
                <w:szCs w:val="16"/>
                <w:lang w:eastAsia="ru-RU"/>
              </w:rPr>
              <w:t xml:space="preserve">П1.16, выписка из штатного расписания ИА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 xml:space="preserve">«МРСК Юга» на 04.04.2017, Положение о мат. стимулировании ген. директора, Положение о мат. стимулировании и соц. пакете высших менеджеров, Положение об оплате труда работников ИА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 xml:space="preserve">«МРСК Юга» с приказом от 26.10.2016 №709, Положение о мат. стимулировании ведущ. менеджеров и работников ИА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 xml:space="preserve">«МРСК Юга» с приказом от 26.10.2016 </w:t>
            </w:r>
            <w:r w:rsidR="0031244B">
              <w:rPr>
                <w:rFonts w:ascii="Myriad Pro" w:eastAsia="Times New Roman" w:hAnsi="Myriad Pro" w:cs="Arial"/>
                <w:color w:val="000000"/>
                <w:sz w:val="16"/>
                <w:szCs w:val="16"/>
                <w:lang w:eastAsia="ru-RU"/>
              </w:rPr>
              <w:t>№ </w:t>
            </w:r>
            <w:r w:rsidRPr="003839E2">
              <w:rPr>
                <w:rFonts w:ascii="Myriad Pro" w:eastAsia="Times New Roman" w:hAnsi="Myriad Pro" w:cs="Arial"/>
                <w:color w:val="000000"/>
                <w:sz w:val="16"/>
                <w:szCs w:val="16"/>
                <w:lang w:eastAsia="ru-RU"/>
              </w:rPr>
              <w:t>710;</w:t>
            </w:r>
            <w:r w:rsidRPr="003839E2">
              <w:rPr>
                <w:rFonts w:ascii="Myriad Pro" w:eastAsia="Times New Roman" w:hAnsi="Myriad Pro" w:cs="Arial"/>
                <w:color w:val="000000"/>
                <w:sz w:val="16"/>
                <w:szCs w:val="16"/>
                <w:lang w:eastAsia="ru-RU"/>
              </w:rPr>
              <w:br/>
              <w:t xml:space="preserve">форма П-4,   Список работников, выполнявших работы по договорам возмездного оказания услуг в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«МРСК Юга» в 2016г.</w:t>
            </w:r>
            <w:r w:rsidRPr="003839E2">
              <w:rPr>
                <w:rFonts w:ascii="Myriad Pro" w:eastAsia="Times New Roman" w:hAnsi="Myriad Pro" w:cs="Arial"/>
                <w:color w:val="000000"/>
                <w:sz w:val="16"/>
                <w:szCs w:val="16"/>
                <w:lang w:eastAsia="ru-RU"/>
              </w:rPr>
              <w:br/>
              <w:t>В представленном расчете указано количество сотрудников 387 с заработной платой в среднем 100 398,6 рублей в месяц</w:t>
            </w:r>
          </w:p>
        </w:tc>
        <w:tc>
          <w:tcPr>
            <w:tcW w:w="3779" w:type="dxa"/>
            <w:tcBorders>
              <w:top w:val="nil"/>
              <w:left w:val="nil"/>
              <w:bottom w:val="single" w:sz="8" w:space="0" w:color="auto"/>
              <w:right w:val="single" w:sz="8" w:space="0" w:color="auto"/>
            </w:tcBorders>
            <w:shd w:val="clear" w:color="auto" w:fill="auto"/>
            <w:vAlign w:val="center"/>
            <w:hideMark/>
          </w:tcPr>
          <w:p w14:paraId="11EEC6F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Исполнителем выполнен расчет с доплатами исходя из ОТС, с использованием ставки ММТС и количества штатных единиц из доли 14,55 (Астраханьэнерго)  в доле выручки МРСК Юга от фактической численности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МРСК Юга 362,3 (обоснования увеличения штатных единиц не представлено)</w:t>
            </w:r>
          </w:p>
        </w:tc>
      </w:tr>
      <w:tr w:rsidR="002166D9" w:rsidRPr="003839E2" w14:paraId="6A1E4965"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072241F"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Страховые взносы</w:t>
            </w:r>
          </w:p>
        </w:tc>
        <w:tc>
          <w:tcPr>
            <w:tcW w:w="1041" w:type="dxa"/>
            <w:tcBorders>
              <w:top w:val="nil"/>
              <w:left w:val="nil"/>
              <w:bottom w:val="single" w:sz="8" w:space="0" w:color="auto"/>
              <w:right w:val="single" w:sz="8" w:space="0" w:color="auto"/>
            </w:tcBorders>
            <w:shd w:val="clear" w:color="auto" w:fill="auto"/>
            <w:vAlign w:val="center"/>
            <w:hideMark/>
          </w:tcPr>
          <w:p w14:paraId="35E05AE8"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113 555,00</w:t>
            </w:r>
          </w:p>
        </w:tc>
        <w:tc>
          <w:tcPr>
            <w:tcW w:w="1134" w:type="dxa"/>
            <w:tcBorders>
              <w:top w:val="nil"/>
              <w:left w:val="nil"/>
              <w:bottom w:val="single" w:sz="8" w:space="0" w:color="auto"/>
              <w:right w:val="single" w:sz="8" w:space="0" w:color="auto"/>
            </w:tcBorders>
            <w:shd w:val="clear" w:color="auto" w:fill="auto"/>
            <w:noWrap/>
            <w:vAlign w:val="center"/>
            <w:hideMark/>
          </w:tcPr>
          <w:p w14:paraId="7B0C3F1C"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90 661,00</w:t>
            </w:r>
          </w:p>
        </w:tc>
        <w:tc>
          <w:tcPr>
            <w:tcW w:w="1276" w:type="dxa"/>
            <w:tcBorders>
              <w:top w:val="nil"/>
              <w:left w:val="nil"/>
              <w:bottom w:val="single" w:sz="8" w:space="0" w:color="auto"/>
              <w:right w:val="single" w:sz="8" w:space="0" w:color="auto"/>
            </w:tcBorders>
            <w:shd w:val="clear" w:color="auto" w:fill="auto"/>
            <w:noWrap/>
            <w:vAlign w:val="center"/>
            <w:hideMark/>
          </w:tcPr>
          <w:p w14:paraId="1FDE0FC2" w14:textId="77777777" w:rsidR="002166D9" w:rsidRPr="003839E2" w:rsidRDefault="002166D9" w:rsidP="00C42A31">
            <w:pPr>
              <w:spacing w:after="0" w:line="240" w:lineRule="auto"/>
              <w:jc w:val="center"/>
              <w:rPr>
                <w:rFonts w:ascii="Myriad Pro" w:eastAsia="Times New Roman" w:hAnsi="Myriad Pro" w:cs="Times New Roman"/>
                <w:color w:val="000000"/>
                <w:sz w:val="16"/>
                <w:szCs w:val="16"/>
                <w:lang w:eastAsia="ru-RU"/>
              </w:rPr>
            </w:pPr>
            <w:r w:rsidRPr="003839E2">
              <w:rPr>
                <w:rFonts w:ascii="Myriad Pro" w:eastAsia="Times New Roman" w:hAnsi="Myriad Pro" w:cs="Times New Roman"/>
                <w:color w:val="000000"/>
                <w:sz w:val="16"/>
                <w:szCs w:val="16"/>
                <w:lang w:eastAsia="ru-RU"/>
              </w:rPr>
              <w:t>12 527,00</w:t>
            </w:r>
          </w:p>
        </w:tc>
        <w:tc>
          <w:tcPr>
            <w:tcW w:w="1418" w:type="dxa"/>
            <w:tcBorders>
              <w:top w:val="nil"/>
              <w:left w:val="nil"/>
              <w:bottom w:val="single" w:sz="8" w:space="0" w:color="auto"/>
              <w:right w:val="single" w:sz="8" w:space="0" w:color="auto"/>
            </w:tcBorders>
            <w:shd w:val="clear" w:color="auto" w:fill="auto"/>
            <w:noWrap/>
            <w:vAlign w:val="center"/>
            <w:hideMark/>
          </w:tcPr>
          <w:p w14:paraId="250F3F40"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13 040</w:t>
            </w:r>
          </w:p>
        </w:tc>
        <w:tc>
          <w:tcPr>
            <w:tcW w:w="3636" w:type="dxa"/>
            <w:tcBorders>
              <w:top w:val="nil"/>
              <w:left w:val="nil"/>
              <w:bottom w:val="single" w:sz="8" w:space="0" w:color="auto"/>
              <w:right w:val="single" w:sz="8" w:space="0" w:color="auto"/>
            </w:tcBorders>
            <w:shd w:val="clear" w:color="auto" w:fill="auto"/>
            <w:vAlign w:val="center"/>
            <w:hideMark/>
          </w:tcPr>
          <w:p w14:paraId="54FA2F7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779" w:type="dxa"/>
            <w:tcBorders>
              <w:top w:val="nil"/>
              <w:left w:val="nil"/>
              <w:bottom w:val="single" w:sz="8" w:space="0" w:color="auto"/>
              <w:right w:val="single" w:sz="8" w:space="0" w:color="auto"/>
            </w:tcBorders>
            <w:shd w:val="clear" w:color="auto" w:fill="auto"/>
            <w:vAlign w:val="center"/>
            <w:hideMark/>
          </w:tcPr>
          <w:p w14:paraId="1CFB274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r>
      <w:tr w:rsidR="002166D9" w:rsidRPr="003839E2" w14:paraId="52BA5902"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6F2A4E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Амортизация прочих основных средств</w:t>
            </w:r>
          </w:p>
        </w:tc>
        <w:tc>
          <w:tcPr>
            <w:tcW w:w="1041" w:type="dxa"/>
            <w:tcBorders>
              <w:top w:val="nil"/>
              <w:left w:val="nil"/>
              <w:bottom w:val="single" w:sz="8" w:space="0" w:color="auto"/>
              <w:right w:val="single" w:sz="8" w:space="0" w:color="auto"/>
            </w:tcBorders>
            <w:shd w:val="clear" w:color="auto" w:fill="auto"/>
            <w:vAlign w:val="center"/>
            <w:hideMark/>
          </w:tcPr>
          <w:p w14:paraId="45ACD309"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10 463,00</w:t>
            </w:r>
          </w:p>
        </w:tc>
        <w:tc>
          <w:tcPr>
            <w:tcW w:w="1134" w:type="dxa"/>
            <w:tcBorders>
              <w:top w:val="nil"/>
              <w:left w:val="nil"/>
              <w:bottom w:val="single" w:sz="8" w:space="0" w:color="auto"/>
              <w:right w:val="single" w:sz="8" w:space="0" w:color="auto"/>
            </w:tcBorders>
            <w:shd w:val="clear" w:color="auto" w:fill="auto"/>
            <w:noWrap/>
            <w:vAlign w:val="center"/>
            <w:hideMark/>
          </w:tcPr>
          <w:p w14:paraId="1228E50D"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1 446,00</w:t>
            </w:r>
          </w:p>
        </w:tc>
        <w:tc>
          <w:tcPr>
            <w:tcW w:w="1276" w:type="dxa"/>
            <w:tcBorders>
              <w:top w:val="nil"/>
              <w:left w:val="nil"/>
              <w:bottom w:val="single" w:sz="8" w:space="0" w:color="auto"/>
              <w:right w:val="single" w:sz="8" w:space="0" w:color="auto"/>
            </w:tcBorders>
            <w:shd w:val="clear" w:color="auto" w:fill="auto"/>
            <w:noWrap/>
            <w:vAlign w:val="center"/>
            <w:hideMark/>
          </w:tcPr>
          <w:p w14:paraId="45E7E2F6" w14:textId="77777777" w:rsidR="002166D9" w:rsidRPr="003839E2" w:rsidRDefault="002166D9" w:rsidP="00C42A31">
            <w:pPr>
              <w:spacing w:after="0" w:line="240" w:lineRule="auto"/>
              <w:jc w:val="center"/>
              <w:rPr>
                <w:rFonts w:ascii="Myriad Pro" w:eastAsia="Times New Roman" w:hAnsi="Myriad Pro" w:cs="Times New Roman"/>
                <w:color w:val="000000"/>
                <w:sz w:val="16"/>
                <w:szCs w:val="16"/>
                <w:lang w:eastAsia="ru-RU"/>
              </w:rPr>
            </w:pPr>
            <w:r w:rsidRPr="003839E2">
              <w:rPr>
                <w:rFonts w:ascii="Myriad Pro" w:eastAsia="Times New Roman" w:hAnsi="Myriad Pro" w:cs="Times New Roman"/>
                <w:color w:val="000000"/>
                <w:sz w:val="16"/>
                <w:szCs w:val="16"/>
                <w:lang w:eastAsia="ru-RU"/>
              </w:rPr>
              <w:t>205,00</w:t>
            </w:r>
          </w:p>
        </w:tc>
        <w:tc>
          <w:tcPr>
            <w:tcW w:w="1418" w:type="dxa"/>
            <w:tcBorders>
              <w:top w:val="nil"/>
              <w:left w:val="nil"/>
              <w:bottom w:val="single" w:sz="8" w:space="0" w:color="auto"/>
              <w:right w:val="single" w:sz="8" w:space="0" w:color="auto"/>
            </w:tcBorders>
            <w:shd w:val="clear" w:color="auto" w:fill="auto"/>
            <w:noWrap/>
            <w:vAlign w:val="center"/>
            <w:hideMark/>
          </w:tcPr>
          <w:p w14:paraId="6BFADCE5" w14:textId="77777777" w:rsidR="002166D9" w:rsidRPr="003839E2" w:rsidRDefault="002166D9" w:rsidP="00C42A31">
            <w:pPr>
              <w:spacing w:after="0" w:line="240" w:lineRule="auto"/>
              <w:jc w:val="center"/>
              <w:rPr>
                <w:rFonts w:ascii="Myriad Pro" w:eastAsia="Times New Roman" w:hAnsi="Myriad Pro" w:cs="Times New Roman"/>
                <w:color w:val="000000"/>
                <w:sz w:val="16"/>
                <w:szCs w:val="16"/>
                <w:lang w:eastAsia="ru-RU"/>
              </w:rPr>
            </w:pPr>
            <w:r w:rsidRPr="003839E2">
              <w:rPr>
                <w:rFonts w:ascii="Myriad Pro" w:eastAsia="Times New Roman" w:hAnsi="Myriad Pro" w:cs="Times New Roman"/>
                <w:color w:val="000000"/>
                <w:sz w:val="16"/>
                <w:szCs w:val="16"/>
                <w:lang w:eastAsia="ru-RU"/>
              </w:rPr>
              <w:t>0</w:t>
            </w:r>
          </w:p>
        </w:tc>
        <w:tc>
          <w:tcPr>
            <w:tcW w:w="3636" w:type="dxa"/>
            <w:tcBorders>
              <w:top w:val="nil"/>
              <w:left w:val="nil"/>
              <w:bottom w:val="single" w:sz="8" w:space="0" w:color="auto"/>
              <w:right w:val="single" w:sz="8" w:space="0" w:color="auto"/>
            </w:tcBorders>
            <w:shd w:val="clear" w:color="auto" w:fill="auto"/>
            <w:vAlign w:val="center"/>
            <w:hideMark/>
          </w:tcPr>
          <w:p w14:paraId="11F91BC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прогнозный расчет амортизационных отчислений на 2018 год, анализ сч. 26.01/02.01</w:t>
            </w:r>
          </w:p>
        </w:tc>
        <w:tc>
          <w:tcPr>
            <w:tcW w:w="3779" w:type="dxa"/>
            <w:tcBorders>
              <w:top w:val="nil"/>
              <w:left w:val="nil"/>
              <w:bottom w:val="single" w:sz="8" w:space="0" w:color="auto"/>
              <w:right w:val="single" w:sz="8" w:space="0" w:color="auto"/>
            </w:tcBorders>
            <w:shd w:val="clear" w:color="auto" w:fill="auto"/>
            <w:vAlign w:val="center"/>
            <w:hideMark/>
          </w:tcPr>
          <w:p w14:paraId="1CAA779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относится к неподконтрольным расходам филиала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«МРСК Юга» - «Астраханьэнерго» должен представлять в составе расчета Амортизационных отчислений</w:t>
            </w:r>
          </w:p>
        </w:tc>
      </w:tr>
      <w:tr w:rsidR="002166D9" w:rsidRPr="003839E2" w14:paraId="08D2CE1B"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1F57F5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УПД-Мобильная связь</w:t>
            </w:r>
          </w:p>
        </w:tc>
        <w:tc>
          <w:tcPr>
            <w:tcW w:w="1041" w:type="dxa"/>
            <w:tcBorders>
              <w:top w:val="nil"/>
              <w:left w:val="nil"/>
              <w:bottom w:val="single" w:sz="8" w:space="0" w:color="auto"/>
              <w:right w:val="single" w:sz="8" w:space="0" w:color="auto"/>
            </w:tcBorders>
            <w:shd w:val="clear" w:color="auto" w:fill="auto"/>
            <w:vAlign w:val="center"/>
            <w:hideMark/>
          </w:tcPr>
          <w:p w14:paraId="5221F4E1"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1 259,00</w:t>
            </w:r>
          </w:p>
        </w:tc>
        <w:tc>
          <w:tcPr>
            <w:tcW w:w="1134" w:type="dxa"/>
            <w:tcBorders>
              <w:top w:val="nil"/>
              <w:left w:val="nil"/>
              <w:bottom w:val="single" w:sz="8" w:space="0" w:color="auto"/>
              <w:right w:val="single" w:sz="8" w:space="0" w:color="auto"/>
            </w:tcBorders>
            <w:shd w:val="clear" w:color="auto" w:fill="auto"/>
            <w:noWrap/>
            <w:vAlign w:val="center"/>
            <w:hideMark/>
          </w:tcPr>
          <w:p w14:paraId="7BBC4D40"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1 750,00</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14:paraId="01EC9793" w14:textId="77777777" w:rsidR="002166D9" w:rsidRPr="003839E2" w:rsidRDefault="002166D9" w:rsidP="00C42A31">
            <w:pPr>
              <w:spacing w:after="0" w:line="240" w:lineRule="auto"/>
              <w:jc w:val="center"/>
              <w:rPr>
                <w:rFonts w:ascii="Myriad Pro" w:eastAsia="Times New Roman" w:hAnsi="Myriad Pro" w:cs="Times New Roman"/>
                <w:color w:val="000000"/>
                <w:sz w:val="16"/>
                <w:szCs w:val="16"/>
                <w:lang w:eastAsia="ru-RU"/>
              </w:rPr>
            </w:pPr>
            <w:r w:rsidRPr="003839E2">
              <w:rPr>
                <w:rFonts w:ascii="Myriad Pro" w:eastAsia="Times New Roman" w:hAnsi="Myriad Pro" w:cs="Times New Roman"/>
                <w:color w:val="000000"/>
                <w:sz w:val="16"/>
                <w:szCs w:val="16"/>
                <w:lang w:eastAsia="ru-RU"/>
              </w:rPr>
              <w:t>6 398,00</w:t>
            </w:r>
          </w:p>
        </w:tc>
        <w:tc>
          <w:tcPr>
            <w:tcW w:w="1418" w:type="dxa"/>
            <w:vMerge w:val="restart"/>
            <w:tcBorders>
              <w:top w:val="nil"/>
              <w:left w:val="single" w:sz="8" w:space="0" w:color="auto"/>
              <w:bottom w:val="single" w:sz="8" w:space="0" w:color="000000"/>
              <w:right w:val="single" w:sz="8" w:space="0" w:color="auto"/>
            </w:tcBorders>
            <w:shd w:val="clear" w:color="auto" w:fill="auto"/>
            <w:vAlign w:val="center"/>
            <w:hideMark/>
          </w:tcPr>
          <w:p w14:paraId="6C7F97AD" w14:textId="77777777" w:rsidR="002166D9" w:rsidRPr="003839E2" w:rsidRDefault="002166D9" w:rsidP="00C42A31">
            <w:pPr>
              <w:spacing w:after="0" w:line="240" w:lineRule="auto"/>
              <w:jc w:val="center"/>
              <w:rPr>
                <w:rFonts w:ascii="Myriad Pro" w:eastAsia="Times New Roman" w:hAnsi="Myriad Pro" w:cs="Times New Roman"/>
                <w:color w:val="000000"/>
                <w:sz w:val="16"/>
                <w:szCs w:val="16"/>
                <w:lang w:eastAsia="ru-RU"/>
              </w:rPr>
            </w:pPr>
            <w:r w:rsidRPr="003839E2">
              <w:rPr>
                <w:rFonts w:ascii="Myriad Pro" w:eastAsia="Times New Roman" w:hAnsi="Myriad Pro" w:cs="Times New Roman"/>
                <w:color w:val="000000"/>
                <w:sz w:val="16"/>
                <w:szCs w:val="16"/>
                <w:lang w:eastAsia="ru-RU"/>
              </w:rPr>
              <w:t>210,9</w:t>
            </w:r>
          </w:p>
        </w:tc>
        <w:tc>
          <w:tcPr>
            <w:tcW w:w="3636" w:type="dxa"/>
            <w:tcBorders>
              <w:top w:val="nil"/>
              <w:left w:val="nil"/>
              <w:bottom w:val="single" w:sz="8" w:space="0" w:color="auto"/>
              <w:right w:val="single" w:sz="8" w:space="0" w:color="auto"/>
            </w:tcBorders>
            <w:shd w:val="clear" w:color="auto" w:fill="auto"/>
            <w:vAlign w:val="center"/>
            <w:hideMark/>
          </w:tcPr>
          <w:p w14:paraId="75EAA74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договор от 30.12.2009 с ОАО «МегаФон», КП МегаФон, договор с ОАО «МТС» от 09.12.2008, выписка из протокола </w:t>
            </w:r>
            <w:r w:rsidRPr="003839E2">
              <w:rPr>
                <w:rFonts w:ascii="Myriad Pro" w:eastAsia="Times New Roman" w:hAnsi="Myriad Pro" w:cs="Arial"/>
                <w:color w:val="000000"/>
                <w:sz w:val="16"/>
                <w:szCs w:val="16"/>
                <w:lang w:eastAsia="ru-RU"/>
              </w:rPr>
              <w:lastRenderedPageBreak/>
              <w:t>заседания ЦКК от 22.12.2008, тарифный план МТС, акты за 2016</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46215BFD"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lastRenderedPageBreak/>
              <w:t xml:space="preserve">Не предоставлен расчет среднемесячных расходов на мобильную связь, приказ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 xml:space="preserve">«МРСК» об установленных лимитах на мобильную связь, </w:t>
            </w:r>
            <w:r w:rsidRPr="003839E2">
              <w:rPr>
                <w:rFonts w:ascii="Myriad Pro" w:eastAsia="Times New Roman" w:hAnsi="Myriad Pro" w:cs="Arial"/>
                <w:color w:val="000000"/>
                <w:sz w:val="16"/>
                <w:szCs w:val="16"/>
                <w:lang w:eastAsia="ru-RU"/>
              </w:rPr>
              <w:lastRenderedPageBreak/>
              <w:t xml:space="preserve">приказ о закреплении номеров за сотрудниками (с указанием должностей и профессий). </w:t>
            </w:r>
            <w:r w:rsidRPr="003839E2">
              <w:rPr>
                <w:rFonts w:ascii="Myriad Pro" w:eastAsia="Times New Roman" w:hAnsi="Myriad Pro" w:cs="Arial"/>
                <w:color w:val="000000"/>
                <w:sz w:val="16"/>
                <w:szCs w:val="16"/>
                <w:lang w:eastAsia="ru-RU"/>
              </w:rPr>
              <w:br/>
              <w:t xml:space="preserve">В отношении расходов на Интернет обслуживание, учитывая требования о предоставлении информации по системе ЕИАС ФАС России и ФГИС ТЭК, а также иной взаимодействие в системе видеоконференцсвязи. </w:t>
            </w:r>
            <w:r w:rsidRPr="003839E2">
              <w:rPr>
                <w:rFonts w:ascii="Myriad Pro" w:eastAsia="Times New Roman" w:hAnsi="Myriad Pro" w:cs="Arial"/>
                <w:color w:val="000000"/>
                <w:sz w:val="16"/>
                <w:szCs w:val="16"/>
                <w:lang w:eastAsia="ru-RU"/>
              </w:rPr>
              <w:br/>
              <w:t>Учтены расходы на спецсвязь.</w:t>
            </w:r>
          </w:p>
        </w:tc>
      </w:tr>
      <w:tr w:rsidR="002166D9" w:rsidRPr="003839E2" w14:paraId="7AB3A7B5"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A39A97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lastRenderedPageBreak/>
              <w:t>УПД-городская и междугородняя связь</w:t>
            </w:r>
          </w:p>
        </w:tc>
        <w:tc>
          <w:tcPr>
            <w:tcW w:w="1041" w:type="dxa"/>
            <w:tcBorders>
              <w:top w:val="nil"/>
              <w:left w:val="nil"/>
              <w:bottom w:val="single" w:sz="8" w:space="0" w:color="auto"/>
              <w:right w:val="single" w:sz="8" w:space="0" w:color="auto"/>
            </w:tcBorders>
            <w:shd w:val="clear" w:color="auto" w:fill="auto"/>
            <w:vAlign w:val="center"/>
            <w:hideMark/>
          </w:tcPr>
          <w:p w14:paraId="31262067"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375,00</w:t>
            </w:r>
          </w:p>
        </w:tc>
        <w:tc>
          <w:tcPr>
            <w:tcW w:w="1134" w:type="dxa"/>
            <w:tcBorders>
              <w:top w:val="nil"/>
              <w:left w:val="nil"/>
              <w:bottom w:val="single" w:sz="8" w:space="0" w:color="auto"/>
              <w:right w:val="single" w:sz="8" w:space="0" w:color="auto"/>
            </w:tcBorders>
            <w:shd w:val="clear" w:color="auto" w:fill="auto"/>
            <w:noWrap/>
            <w:vAlign w:val="center"/>
            <w:hideMark/>
          </w:tcPr>
          <w:p w14:paraId="1EB5ECC8"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618,00</w:t>
            </w:r>
          </w:p>
        </w:tc>
        <w:tc>
          <w:tcPr>
            <w:tcW w:w="1276" w:type="dxa"/>
            <w:vMerge/>
            <w:tcBorders>
              <w:top w:val="nil"/>
              <w:left w:val="single" w:sz="8" w:space="0" w:color="auto"/>
              <w:bottom w:val="single" w:sz="8" w:space="0" w:color="000000"/>
              <w:right w:val="single" w:sz="8" w:space="0" w:color="auto"/>
            </w:tcBorders>
            <w:vAlign w:val="center"/>
            <w:hideMark/>
          </w:tcPr>
          <w:p w14:paraId="44497492"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5109DC8E"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025F136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от 11.12.2013 с ОАО «МегаФон», сравнит. таблица по выбору контрагента, договор с ОАО «МТТ» от 31.05.2013, сравнит. таблица на оказание услуг IP-телефонии, тарифы на международные направления от 08.12.2016,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1478D5E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317E48BA"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935CDF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Интернет обслуживание</w:t>
            </w:r>
          </w:p>
        </w:tc>
        <w:tc>
          <w:tcPr>
            <w:tcW w:w="1041" w:type="dxa"/>
            <w:tcBorders>
              <w:top w:val="nil"/>
              <w:left w:val="nil"/>
              <w:bottom w:val="single" w:sz="8" w:space="0" w:color="auto"/>
              <w:right w:val="single" w:sz="8" w:space="0" w:color="auto"/>
            </w:tcBorders>
            <w:shd w:val="clear" w:color="auto" w:fill="auto"/>
            <w:vAlign w:val="center"/>
            <w:hideMark/>
          </w:tcPr>
          <w:p w14:paraId="002AE595"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284,00</w:t>
            </w:r>
          </w:p>
        </w:tc>
        <w:tc>
          <w:tcPr>
            <w:tcW w:w="1134" w:type="dxa"/>
            <w:tcBorders>
              <w:top w:val="nil"/>
              <w:left w:val="nil"/>
              <w:bottom w:val="single" w:sz="8" w:space="0" w:color="auto"/>
              <w:right w:val="single" w:sz="8" w:space="0" w:color="auto"/>
            </w:tcBorders>
            <w:shd w:val="clear" w:color="auto" w:fill="auto"/>
            <w:noWrap/>
            <w:vAlign w:val="center"/>
            <w:hideMark/>
          </w:tcPr>
          <w:p w14:paraId="08B633BD"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487,00</w:t>
            </w:r>
          </w:p>
        </w:tc>
        <w:tc>
          <w:tcPr>
            <w:tcW w:w="1276" w:type="dxa"/>
            <w:vMerge/>
            <w:tcBorders>
              <w:top w:val="nil"/>
              <w:left w:val="single" w:sz="8" w:space="0" w:color="auto"/>
              <w:bottom w:val="single" w:sz="8" w:space="0" w:color="000000"/>
              <w:right w:val="single" w:sz="8" w:space="0" w:color="auto"/>
            </w:tcBorders>
            <w:vAlign w:val="center"/>
            <w:hideMark/>
          </w:tcPr>
          <w:p w14:paraId="50EB8C63"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775990E"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757D9C9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договор с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«Ростелеком» от 16.01.2015, выписка из протокола заседания закупочной комиссии от 29.12.2014,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6EEDBD2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1F8256F0"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4B8CD0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спец. связи</w:t>
            </w:r>
          </w:p>
        </w:tc>
        <w:tc>
          <w:tcPr>
            <w:tcW w:w="1041" w:type="dxa"/>
            <w:tcBorders>
              <w:top w:val="nil"/>
              <w:left w:val="nil"/>
              <w:bottom w:val="single" w:sz="8" w:space="0" w:color="auto"/>
              <w:right w:val="single" w:sz="8" w:space="0" w:color="auto"/>
            </w:tcBorders>
            <w:shd w:val="clear" w:color="auto" w:fill="auto"/>
            <w:vAlign w:val="center"/>
            <w:hideMark/>
          </w:tcPr>
          <w:p w14:paraId="509E6DFE"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56,00</w:t>
            </w:r>
          </w:p>
        </w:tc>
        <w:tc>
          <w:tcPr>
            <w:tcW w:w="1134" w:type="dxa"/>
            <w:tcBorders>
              <w:top w:val="nil"/>
              <w:left w:val="nil"/>
              <w:bottom w:val="single" w:sz="8" w:space="0" w:color="auto"/>
              <w:right w:val="single" w:sz="8" w:space="0" w:color="auto"/>
            </w:tcBorders>
            <w:shd w:val="clear" w:color="auto" w:fill="auto"/>
            <w:noWrap/>
            <w:vAlign w:val="center"/>
            <w:hideMark/>
          </w:tcPr>
          <w:p w14:paraId="68EE8B0D"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140,00</w:t>
            </w:r>
          </w:p>
        </w:tc>
        <w:tc>
          <w:tcPr>
            <w:tcW w:w="1276" w:type="dxa"/>
            <w:vMerge/>
            <w:tcBorders>
              <w:top w:val="nil"/>
              <w:left w:val="single" w:sz="8" w:space="0" w:color="auto"/>
              <w:bottom w:val="single" w:sz="8" w:space="0" w:color="000000"/>
              <w:right w:val="single" w:sz="8" w:space="0" w:color="auto"/>
            </w:tcBorders>
            <w:vAlign w:val="center"/>
            <w:hideMark/>
          </w:tcPr>
          <w:p w14:paraId="22597380"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5CB0C00D"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03C4A8A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от 02.02.2017 с Управлением спец. связи ФСО, договор от 15.08.2012 с ФГУП ГЦСС с доп. соглашением, тарифы на услуги от01.01.2014, письмо ФГУП ГЦСС от 02.09.2016 о тарифах на 2017 год, счета за 2016 на 55,6т. р. без НДС</w:t>
            </w:r>
          </w:p>
        </w:tc>
        <w:tc>
          <w:tcPr>
            <w:tcW w:w="3779" w:type="dxa"/>
            <w:vMerge/>
            <w:tcBorders>
              <w:top w:val="nil"/>
              <w:left w:val="single" w:sz="8" w:space="0" w:color="auto"/>
              <w:bottom w:val="single" w:sz="8" w:space="0" w:color="000000"/>
              <w:right w:val="single" w:sz="8" w:space="0" w:color="auto"/>
            </w:tcBorders>
            <w:vAlign w:val="center"/>
            <w:hideMark/>
          </w:tcPr>
          <w:p w14:paraId="2A87317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4B650334"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64DF67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Аренда каналов связи</w:t>
            </w:r>
          </w:p>
        </w:tc>
        <w:tc>
          <w:tcPr>
            <w:tcW w:w="1041" w:type="dxa"/>
            <w:tcBorders>
              <w:top w:val="nil"/>
              <w:left w:val="nil"/>
              <w:bottom w:val="single" w:sz="8" w:space="0" w:color="auto"/>
              <w:right w:val="single" w:sz="8" w:space="0" w:color="auto"/>
            </w:tcBorders>
            <w:shd w:val="clear" w:color="auto" w:fill="auto"/>
            <w:vAlign w:val="center"/>
            <w:hideMark/>
          </w:tcPr>
          <w:p w14:paraId="57F47BA2"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2 251,00</w:t>
            </w:r>
          </w:p>
        </w:tc>
        <w:tc>
          <w:tcPr>
            <w:tcW w:w="1134" w:type="dxa"/>
            <w:tcBorders>
              <w:top w:val="nil"/>
              <w:left w:val="nil"/>
              <w:bottom w:val="single" w:sz="8" w:space="0" w:color="auto"/>
              <w:right w:val="single" w:sz="8" w:space="0" w:color="auto"/>
            </w:tcBorders>
            <w:shd w:val="clear" w:color="auto" w:fill="auto"/>
            <w:noWrap/>
            <w:vAlign w:val="center"/>
            <w:hideMark/>
          </w:tcPr>
          <w:p w14:paraId="5937D83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2 265,00</w:t>
            </w:r>
          </w:p>
        </w:tc>
        <w:tc>
          <w:tcPr>
            <w:tcW w:w="1276" w:type="dxa"/>
            <w:vMerge/>
            <w:tcBorders>
              <w:top w:val="nil"/>
              <w:left w:val="single" w:sz="8" w:space="0" w:color="auto"/>
              <w:bottom w:val="single" w:sz="8" w:space="0" w:color="000000"/>
              <w:right w:val="single" w:sz="8" w:space="0" w:color="auto"/>
            </w:tcBorders>
            <w:vAlign w:val="center"/>
            <w:hideMark/>
          </w:tcPr>
          <w:p w14:paraId="4E6F3C3B"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1C667362"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2165492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договор от 30.12.2016 с АО «Управление ВОЛС-ВЛ», протокол заседания конкурсной комиссии от 09.09.2016, Выписка из протокола заседания Совета директоров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«МРСК Юга» от 19.12.2016,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45B4FD4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6F8086A6"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D38B22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Прочие услуги связи (международная подвижная спутниковая связь Идриум)</w:t>
            </w:r>
          </w:p>
        </w:tc>
        <w:tc>
          <w:tcPr>
            <w:tcW w:w="1041" w:type="dxa"/>
            <w:tcBorders>
              <w:top w:val="nil"/>
              <w:left w:val="nil"/>
              <w:bottom w:val="single" w:sz="8" w:space="0" w:color="auto"/>
              <w:right w:val="single" w:sz="8" w:space="0" w:color="auto"/>
            </w:tcBorders>
            <w:shd w:val="clear" w:color="auto" w:fill="auto"/>
            <w:vAlign w:val="center"/>
            <w:hideMark/>
          </w:tcPr>
          <w:p w14:paraId="0316D72A"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25,00</w:t>
            </w:r>
          </w:p>
        </w:tc>
        <w:tc>
          <w:tcPr>
            <w:tcW w:w="1134" w:type="dxa"/>
            <w:tcBorders>
              <w:top w:val="nil"/>
              <w:left w:val="nil"/>
              <w:bottom w:val="single" w:sz="8" w:space="0" w:color="auto"/>
              <w:right w:val="single" w:sz="8" w:space="0" w:color="auto"/>
            </w:tcBorders>
            <w:shd w:val="clear" w:color="auto" w:fill="auto"/>
            <w:noWrap/>
            <w:vAlign w:val="center"/>
            <w:hideMark/>
          </w:tcPr>
          <w:p w14:paraId="1E490FD8"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36,00</w:t>
            </w:r>
          </w:p>
        </w:tc>
        <w:tc>
          <w:tcPr>
            <w:tcW w:w="1276" w:type="dxa"/>
            <w:vMerge/>
            <w:tcBorders>
              <w:top w:val="nil"/>
              <w:left w:val="single" w:sz="8" w:space="0" w:color="auto"/>
              <w:bottom w:val="single" w:sz="8" w:space="0" w:color="000000"/>
              <w:right w:val="single" w:sz="8" w:space="0" w:color="auto"/>
            </w:tcBorders>
            <w:vAlign w:val="center"/>
            <w:hideMark/>
          </w:tcPr>
          <w:p w14:paraId="73F1A40A"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182F0AEC"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5FC2B9C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от 29.11.2013 с ООО «СМТ»,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4C5EE4E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7C935543"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0BA7D8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комм. хозяйства (прачечных, химчисток)</w:t>
            </w:r>
          </w:p>
        </w:tc>
        <w:tc>
          <w:tcPr>
            <w:tcW w:w="1041" w:type="dxa"/>
            <w:tcBorders>
              <w:top w:val="nil"/>
              <w:left w:val="nil"/>
              <w:bottom w:val="single" w:sz="8" w:space="0" w:color="auto"/>
              <w:right w:val="single" w:sz="8" w:space="0" w:color="auto"/>
            </w:tcBorders>
            <w:shd w:val="clear" w:color="auto" w:fill="auto"/>
            <w:vAlign w:val="center"/>
            <w:hideMark/>
          </w:tcPr>
          <w:p w14:paraId="7D6D6040"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1134" w:type="dxa"/>
            <w:tcBorders>
              <w:top w:val="nil"/>
              <w:left w:val="nil"/>
              <w:bottom w:val="single" w:sz="8" w:space="0" w:color="auto"/>
              <w:right w:val="single" w:sz="8" w:space="0" w:color="auto"/>
            </w:tcBorders>
            <w:shd w:val="clear" w:color="auto" w:fill="auto"/>
            <w:noWrap/>
            <w:vAlign w:val="center"/>
            <w:hideMark/>
          </w:tcPr>
          <w:p w14:paraId="681285C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440,00</w:t>
            </w:r>
          </w:p>
        </w:tc>
        <w:tc>
          <w:tcPr>
            <w:tcW w:w="1276" w:type="dxa"/>
            <w:tcBorders>
              <w:top w:val="nil"/>
              <w:left w:val="nil"/>
              <w:bottom w:val="single" w:sz="8" w:space="0" w:color="auto"/>
              <w:right w:val="single" w:sz="8" w:space="0" w:color="auto"/>
            </w:tcBorders>
            <w:shd w:val="clear" w:color="auto" w:fill="auto"/>
            <w:noWrap/>
            <w:vAlign w:val="center"/>
            <w:hideMark/>
          </w:tcPr>
          <w:p w14:paraId="29A27643" w14:textId="77777777" w:rsidR="002166D9" w:rsidRPr="003839E2" w:rsidRDefault="002166D9" w:rsidP="00C42A31">
            <w:pPr>
              <w:spacing w:after="0" w:line="240" w:lineRule="auto"/>
              <w:jc w:val="center"/>
              <w:rPr>
                <w:rFonts w:ascii="Myriad Pro" w:eastAsia="Times New Roman" w:hAnsi="Myriad Pro" w:cs="Times New Roman"/>
                <w:color w:val="000000"/>
                <w:sz w:val="16"/>
                <w:szCs w:val="16"/>
                <w:lang w:eastAsia="ru-RU"/>
              </w:rPr>
            </w:pPr>
            <w:r w:rsidRPr="003839E2">
              <w:rPr>
                <w:rFonts w:ascii="Myriad Pro" w:eastAsia="Times New Roman" w:hAnsi="Myriad Pro" w:cs="Times New Roman"/>
                <w:color w:val="000000"/>
                <w:sz w:val="16"/>
                <w:szCs w:val="16"/>
                <w:lang w:eastAsia="ru-RU"/>
              </w:rPr>
              <w:t>62,00</w:t>
            </w:r>
          </w:p>
        </w:tc>
        <w:tc>
          <w:tcPr>
            <w:tcW w:w="1418" w:type="dxa"/>
            <w:tcBorders>
              <w:top w:val="nil"/>
              <w:left w:val="nil"/>
              <w:bottom w:val="single" w:sz="8" w:space="0" w:color="auto"/>
              <w:right w:val="single" w:sz="8" w:space="0" w:color="auto"/>
            </w:tcBorders>
            <w:shd w:val="clear" w:color="auto" w:fill="auto"/>
            <w:noWrap/>
            <w:vAlign w:val="center"/>
            <w:hideMark/>
          </w:tcPr>
          <w:p w14:paraId="589FBBCF" w14:textId="77777777" w:rsidR="002166D9" w:rsidRPr="003839E2" w:rsidRDefault="002166D9" w:rsidP="00C42A31">
            <w:pPr>
              <w:spacing w:after="0" w:line="240" w:lineRule="auto"/>
              <w:jc w:val="center"/>
              <w:rPr>
                <w:rFonts w:ascii="Myriad Pro" w:eastAsia="Times New Roman" w:hAnsi="Myriad Pro" w:cs="Times New Roman"/>
                <w:color w:val="000000"/>
                <w:sz w:val="16"/>
                <w:szCs w:val="16"/>
                <w:lang w:eastAsia="ru-RU"/>
              </w:rPr>
            </w:pPr>
            <w:r w:rsidRPr="003839E2">
              <w:rPr>
                <w:rFonts w:ascii="Myriad Pro" w:eastAsia="Times New Roman" w:hAnsi="Myriad Pro" w:cs="Times New Roman"/>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02F4DB6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w:t>
            </w:r>
          </w:p>
        </w:tc>
        <w:tc>
          <w:tcPr>
            <w:tcW w:w="3779" w:type="dxa"/>
            <w:tcBorders>
              <w:top w:val="nil"/>
              <w:left w:val="nil"/>
              <w:bottom w:val="single" w:sz="8" w:space="0" w:color="auto"/>
              <w:right w:val="single" w:sz="8" w:space="0" w:color="auto"/>
            </w:tcBorders>
            <w:shd w:val="clear" w:color="auto" w:fill="auto"/>
            <w:vAlign w:val="center"/>
            <w:hideMark/>
          </w:tcPr>
          <w:p w14:paraId="0690D04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Не предоставлен расчет потребности. Не подтверждены цены (не предоставлены договоры, счета, комм. предложения, прайс-листы). </w:t>
            </w:r>
          </w:p>
        </w:tc>
      </w:tr>
      <w:tr w:rsidR="002166D9" w:rsidRPr="003839E2" w14:paraId="4AE6E01C"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B3AECE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по обучению</w:t>
            </w:r>
          </w:p>
        </w:tc>
        <w:tc>
          <w:tcPr>
            <w:tcW w:w="1041" w:type="dxa"/>
            <w:tcBorders>
              <w:top w:val="nil"/>
              <w:left w:val="nil"/>
              <w:bottom w:val="single" w:sz="8" w:space="0" w:color="auto"/>
              <w:right w:val="single" w:sz="8" w:space="0" w:color="auto"/>
            </w:tcBorders>
            <w:shd w:val="clear" w:color="auto" w:fill="auto"/>
            <w:vAlign w:val="center"/>
            <w:hideMark/>
          </w:tcPr>
          <w:p w14:paraId="5E9E66E7"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2 650,00</w:t>
            </w:r>
          </w:p>
        </w:tc>
        <w:tc>
          <w:tcPr>
            <w:tcW w:w="1134" w:type="dxa"/>
            <w:tcBorders>
              <w:top w:val="nil"/>
              <w:left w:val="nil"/>
              <w:bottom w:val="single" w:sz="8" w:space="0" w:color="auto"/>
              <w:right w:val="single" w:sz="8" w:space="0" w:color="auto"/>
            </w:tcBorders>
            <w:shd w:val="clear" w:color="auto" w:fill="auto"/>
            <w:noWrap/>
            <w:vAlign w:val="center"/>
            <w:hideMark/>
          </w:tcPr>
          <w:p w14:paraId="7DDE8CB9"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4 778,00</w:t>
            </w:r>
          </w:p>
        </w:tc>
        <w:tc>
          <w:tcPr>
            <w:tcW w:w="1276" w:type="dxa"/>
            <w:tcBorders>
              <w:top w:val="nil"/>
              <w:left w:val="nil"/>
              <w:bottom w:val="single" w:sz="8" w:space="0" w:color="auto"/>
              <w:right w:val="single" w:sz="8" w:space="0" w:color="auto"/>
            </w:tcBorders>
            <w:shd w:val="clear" w:color="auto" w:fill="auto"/>
            <w:noWrap/>
            <w:vAlign w:val="center"/>
            <w:hideMark/>
          </w:tcPr>
          <w:p w14:paraId="5DC9891F" w14:textId="77777777" w:rsidR="002166D9" w:rsidRPr="003839E2" w:rsidRDefault="002166D9" w:rsidP="00C42A31">
            <w:pPr>
              <w:spacing w:after="0" w:line="240" w:lineRule="auto"/>
              <w:jc w:val="center"/>
              <w:rPr>
                <w:rFonts w:ascii="Myriad Pro" w:eastAsia="Times New Roman" w:hAnsi="Myriad Pro" w:cs="Times New Roman"/>
                <w:color w:val="000000"/>
                <w:sz w:val="16"/>
                <w:szCs w:val="16"/>
                <w:lang w:eastAsia="ru-RU"/>
              </w:rPr>
            </w:pPr>
            <w:r w:rsidRPr="003839E2">
              <w:rPr>
                <w:rFonts w:ascii="Myriad Pro" w:eastAsia="Times New Roman" w:hAnsi="Myriad Pro" w:cs="Times New Roman"/>
                <w:color w:val="000000"/>
                <w:sz w:val="16"/>
                <w:szCs w:val="16"/>
                <w:lang w:eastAsia="ru-RU"/>
              </w:rPr>
              <w:t>678,00</w:t>
            </w:r>
          </w:p>
        </w:tc>
        <w:tc>
          <w:tcPr>
            <w:tcW w:w="1418" w:type="dxa"/>
            <w:tcBorders>
              <w:top w:val="nil"/>
              <w:left w:val="nil"/>
              <w:bottom w:val="single" w:sz="8" w:space="0" w:color="auto"/>
              <w:right w:val="single" w:sz="8" w:space="0" w:color="auto"/>
            </w:tcBorders>
            <w:shd w:val="clear" w:color="auto" w:fill="auto"/>
            <w:noWrap/>
            <w:vAlign w:val="center"/>
            <w:hideMark/>
          </w:tcPr>
          <w:p w14:paraId="179E441B" w14:textId="77777777" w:rsidR="002166D9" w:rsidRPr="003839E2" w:rsidRDefault="002166D9" w:rsidP="00C42A31">
            <w:pPr>
              <w:spacing w:after="0" w:line="240" w:lineRule="auto"/>
              <w:jc w:val="center"/>
              <w:rPr>
                <w:rFonts w:ascii="Myriad Pro" w:eastAsia="Times New Roman" w:hAnsi="Myriad Pro" w:cs="Times New Roman"/>
                <w:color w:val="000000"/>
                <w:sz w:val="16"/>
                <w:szCs w:val="16"/>
                <w:lang w:eastAsia="ru-RU"/>
              </w:rPr>
            </w:pPr>
            <w:r w:rsidRPr="003839E2">
              <w:rPr>
                <w:rFonts w:ascii="Myriad Pro" w:eastAsia="Times New Roman" w:hAnsi="Myriad Pro" w:cs="Times New Roman"/>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2DA76B1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Типовая кадровая политика ДЗО ОАО «Россети», приказ от 19.11.2014 </w:t>
            </w:r>
            <w:r w:rsidR="0031244B">
              <w:rPr>
                <w:rFonts w:ascii="Myriad Pro" w:eastAsia="Times New Roman" w:hAnsi="Myriad Pro" w:cs="Arial"/>
                <w:color w:val="000000"/>
                <w:sz w:val="16"/>
                <w:szCs w:val="16"/>
                <w:lang w:eastAsia="ru-RU"/>
              </w:rPr>
              <w:t>№ </w:t>
            </w:r>
            <w:r w:rsidRPr="003839E2">
              <w:rPr>
                <w:rFonts w:ascii="Myriad Pro" w:eastAsia="Times New Roman" w:hAnsi="Myriad Pro" w:cs="Arial"/>
                <w:color w:val="000000"/>
                <w:sz w:val="16"/>
                <w:szCs w:val="16"/>
                <w:lang w:eastAsia="ru-RU"/>
              </w:rPr>
              <w:t xml:space="preserve">505р, Кадровая социальная политика ОАО «МРСК Юга», приказ от 22.01.2015 </w:t>
            </w:r>
            <w:r w:rsidR="0031244B">
              <w:rPr>
                <w:rFonts w:ascii="Myriad Pro" w:eastAsia="Times New Roman" w:hAnsi="Myriad Pro" w:cs="Arial"/>
                <w:color w:val="000000"/>
                <w:sz w:val="16"/>
                <w:szCs w:val="16"/>
                <w:lang w:eastAsia="ru-RU"/>
              </w:rPr>
              <w:t>№ </w:t>
            </w:r>
            <w:r w:rsidRPr="003839E2">
              <w:rPr>
                <w:rFonts w:ascii="Myriad Pro" w:eastAsia="Times New Roman" w:hAnsi="Myriad Pro" w:cs="Arial"/>
                <w:color w:val="000000"/>
                <w:sz w:val="16"/>
                <w:szCs w:val="16"/>
                <w:lang w:eastAsia="ru-RU"/>
              </w:rPr>
              <w:t>34, договоры и акты за 2016</w:t>
            </w:r>
          </w:p>
        </w:tc>
        <w:tc>
          <w:tcPr>
            <w:tcW w:w="3779" w:type="dxa"/>
            <w:tcBorders>
              <w:top w:val="nil"/>
              <w:left w:val="nil"/>
              <w:bottom w:val="single" w:sz="8" w:space="0" w:color="auto"/>
              <w:right w:val="single" w:sz="8" w:space="0" w:color="auto"/>
            </w:tcBorders>
            <w:shd w:val="clear" w:color="auto" w:fill="auto"/>
            <w:vAlign w:val="center"/>
            <w:hideMark/>
          </w:tcPr>
          <w:p w14:paraId="0AC5374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Не предоставлен утвержденный на 2018 год план обучения сотрудников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 xml:space="preserve">«МРСК Юга» с указанием направлений обучения, должностей и профессий, количества обучающихся, стоимости обучения. Не предоставлены договоры на обучение на 2018 год, комм. предложения </w:t>
            </w:r>
            <w:r w:rsidRPr="003839E2">
              <w:rPr>
                <w:rFonts w:ascii="Myriad Pro" w:eastAsia="Times New Roman" w:hAnsi="Myriad Pro" w:cs="Arial"/>
                <w:color w:val="000000"/>
                <w:sz w:val="16"/>
                <w:szCs w:val="16"/>
                <w:lang w:eastAsia="ru-RU"/>
              </w:rPr>
              <w:lastRenderedPageBreak/>
              <w:t>образовательных организаций, программы обучения</w:t>
            </w:r>
          </w:p>
        </w:tc>
      </w:tr>
      <w:tr w:rsidR="002166D9" w:rsidRPr="003839E2" w14:paraId="7A3AF92E"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6305DE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lastRenderedPageBreak/>
              <w:t>Услуги ИТ-ИС (Консультант, Гарант)</w:t>
            </w:r>
          </w:p>
        </w:tc>
        <w:tc>
          <w:tcPr>
            <w:tcW w:w="1041" w:type="dxa"/>
            <w:tcBorders>
              <w:top w:val="nil"/>
              <w:left w:val="nil"/>
              <w:bottom w:val="single" w:sz="8" w:space="0" w:color="auto"/>
              <w:right w:val="single" w:sz="8" w:space="0" w:color="auto"/>
            </w:tcBorders>
            <w:shd w:val="clear" w:color="auto" w:fill="auto"/>
            <w:vAlign w:val="center"/>
            <w:hideMark/>
          </w:tcPr>
          <w:p w14:paraId="5890191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351,00</w:t>
            </w:r>
          </w:p>
        </w:tc>
        <w:tc>
          <w:tcPr>
            <w:tcW w:w="1134" w:type="dxa"/>
            <w:tcBorders>
              <w:top w:val="nil"/>
              <w:left w:val="nil"/>
              <w:bottom w:val="single" w:sz="8" w:space="0" w:color="auto"/>
              <w:right w:val="single" w:sz="8" w:space="0" w:color="auto"/>
            </w:tcBorders>
            <w:shd w:val="clear" w:color="auto" w:fill="auto"/>
            <w:noWrap/>
            <w:vAlign w:val="center"/>
            <w:hideMark/>
          </w:tcPr>
          <w:p w14:paraId="2B1ECEC9"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315,00</w:t>
            </w:r>
          </w:p>
        </w:tc>
        <w:tc>
          <w:tcPr>
            <w:tcW w:w="1276" w:type="dxa"/>
            <w:vMerge w:val="restart"/>
            <w:tcBorders>
              <w:top w:val="nil"/>
              <w:left w:val="single" w:sz="8" w:space="0" w:color="auto"/>
              <w:bottom w:val="single" w:sz="8" w:space="0" w:color="000000"/>
              <w:right w:val="single" w:sz="8" w:space="0" w:color="auto"/>
            </w:tcBorders>
            <w:shd w:val="clear" w:color="auto" w:fill="auto"/>
            <w:vAlign w:val="center"/>
            <w:hideMark/>
          </w:tcPr>
          <w:p w14:paraId="57EFC98A" w14:textId="77777777" w:rsidR="002166D9" w:rsidRPr="003839E2" w:rsidRDefault="002166D9" w:rsidP="00C42A31">
            <w:pPr>
              <w:spacing w:after="0" w:line="240" w:lineRule="auto"/>
              <w:jc w:val="center"/>
              <w:rPr>
                <w:rFonts w:ascii="Myriad Pro" w:eastAsia="Times New Roman" w:hAnsi="Myriad Pro" w:cs="Times New Roman"/>
                <w:color w:val="000000"/>
                <w:sz w:val="16"/>
                <w:szCs w:val="16"/>
                <w:lang w:eastAsia="ru-RU"/>
              </w:rPr>
            </w:pPr>
            <w:r w:rsidRPr="003839E2">
              <w:rPr>
                <w:rFonts w:ascii="Myriad Pro" w:eastAsia="Times New Roman" w:hAnsi="Myriad Pro" w:cs="Times New Roman"/>
                <w:color w:val="000000"/>
                <w:sz w:val="16"/>
                <w:szCs w:val="16"/>
                <w:lang w:eastAsia="ru-RU"/>
              </w:rPr>
              <w:t>14 863,00</w:t>
            </w:r>
          </w:p>
        </w:tc>
        <w:tc>
          <w:tcPr>
            <w:tcW w:w="1418" w:type="dxa"/>
            <w:vMerge w:val="restart"/>
            <w:tcBorders>
              <w:top w:val="nil"/>
              <w:left w:val="single" w:sz="8" w:space="0" w:color="auto"/>
              <w:bottom w:val="single" w:sz="8" w:space="0" w:color="000000"/>
              <w:right w:val="single" w:sz="8" w:space="0" w:color="auto"/>
            </w:tcBorders>
            <w:shd w:val="clear" w:color="auto" w:fill="auto"/>
            <w:vAlign w:val="center"/>
            <w:hideMark/>
          </w:tcPr>
          <w:p w14:paraId="251388C7" w14:textId="77777777" w:rsidR="002166D9" w:rsidRPr="003839E2" w:rsidRDefault="002166D9" w:rsidP="00C42A31">
            <w:pPr>
              <w:spacing w:after="0" w:line="240" w:lineRule="auto"/>
              <w:jc w:val="center"/>
              <w:rPr>
                <w:rFonts w:ascii="Myriad Pro" w:eastAsia="Times New Roman" w:hAnsi="Myriad Pro" w:cs="Times New Roman"/>
                <w:color w:val="000000"/>
                <w:sz w:val="16"/>
                <w:szCs w:val="16"/>
                <w:lang w:eastAsia="ru-RU"/>
              </w:rPr>
            </w:pPr>
            <w:r w:rsidRPr="003839E2">
              <w:rPr>
                <w:rFonts w:ascii="Myriad Pro" w:eastAsia="Times New Roman" w:hAnsi="Myriad Pro" w:cs="Times New Roman"/>
                <w:color w:val="000000"/>
                <w:sz w:val="16"/>
                <w:szCs w:val="16"/>
                <w:lang w:eastAsia="ru-RU"/>
              </w:rPr>
              <w:t>1 026,2</w:t>
            </w:r>
          </w:p>
        </w:tc>
        <w:tc>
          <w:tcPr>
            <w:tcW w:w="3636" w:type="dxa"/>
            <w:tcBorders>
              <w:top w:val="nil"/>
              <w:left w:val="nil"/>
              <w:bottom w:val="single" w:sz="8" w:space="0" w:color="auto"/>
              <w:right w:val="single" w:sz="8" w:space="0" w:color="auto"/>
            </w:tcBorders>
            <w:shd w:val="clear" w:color="auto" w:fill="auto"/>
            <w:vAlign w:val="center"/>
            <w:hideMark/>
          </w:tcPr>
          <w:p w14:paraId="7973055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от 18.07.2013 с ООО «ИА «Интерфакс-Юг» (доступ к СПАРК), акты за 2016 (26,25т.р./мес.)</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4CA1E780" w14:textId="7B5AC06D"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Исполнителем учтены расходы на информационные системы </w:t>
            </w:r>
            <w:r w:rsidR="006F4E94" w:rsidRPr="003839E2">
              <w:rPr>
                <w:rFonts w:ascii="Myriad Pro" w:eastAsia="Times New Roman" w:hAnsi="Myriad Pro" w:cs="Arial"/>
                <w:color w:val="000000"/>
                <w:sz w:val="16"/>
                <w:szCs w:val="16"/>
                <w:lang w:eastAsia="ru-RU"/>
              </w:rPr>
              <w:t>консультант</w:t>
            </w:r>
            <w:r w:rsidRPr="003839E2">
              <w:rPr>
                <w:rFonts w:ascii="Myriad Pro" w:eastAsia="Times New Roman" w:hAnsi="Myriad Pro" w:cs="Arial"/>
                <w:color w:val="000000"/>
                <w:sz w:val="16"/>
                <w:szCs w:val="16"/>
                <w:lang w:eastAsia="ru-RU"/>
              </w:rPr>
              <w:t xml:space="preserve"> и гарант, на приобретение лицензий ПО</w:t>
            </w:r>
            <w:r w:rsidRPr="003839E2">
              <w:rPr>
                <w:rFonts w:ascii="Myriad Pro" w:eastAsia="Times New Roman" w:hAnsi="Myriad Pro" w:cs="Arial"/>
                <w:color w:val="000000"/>
                <w:sz w:val="16"/>
                <w:szCs w:val="16"/>
                <w:lang w:eastAsia="ru-RU"/>
              </w:rPr>
              <w:br/>
              <w:t>По остальным расходам не предоставлены обосновывающие расчеты необходимости услуг</w:t>
            </w:r>
          </w:p>
        </w:tc>
      </w:tr>
      <w:tr w:rsidR="002166D9" w:rsidRPr="003839E2" w14:paraId="1C488A93"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376583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ИТ-сопровождение и обновление программных продуктов</w:t>
            </w:r>
          </w:p>
        </w:tc>
        <w:tc>
          <w:tcPr>
            <w:tcW w:w="1041" w:type="dxa"/>
            <w:tcBorders>
              <w:top w:val="nil"/>
              <w:left w:val="nil"/>
              <w:bottom w:val="single" w:sz="8" w:space="0" w:color="auto"/>
              <w:right w:val="single" w:sz="8" w:space="0" w:color="auto"/>
            </w:tcBorders>
            <w:shd w:val="clear" w:color="auto" w:fill="auto"/>
            <w:vAlign w:val="center"/>
            <w:hideMark/>
          </w:tcPr>
          <w:p w14:paraId="2E221AA8"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543,00</w:t>
            </w:r>
          </w:p>
        </w:tc>
        <w:tc>
          <w:tcPr>
            <w:tcW w:w="1134" w:type="dxa"/>
            <w:tcBorders>
              <w:top w:val="nil"/>
              <w:left w:val="nil"/>
              <w:bottom w:val="single" w:sz="8" w:space="0" w:color="auto"/>
              <w:right w:val="single" w:sz="8" w:space="0" w:color="auto"/>
            </w:tcBorders>
            <w:shd w:val="clear" w:color="auto" w:fill="auto"/>
            <w:noWrap/>
            <w:vAlign w:val="center"/>
            <w:hideMark/>
          </w:tcPr>
          <w:p w14:paraId="6D65641D"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684,00</w:t>
            </w:r>
          </w:p>
        </w:tc>
        <w:tc>
          <w:tcPr>
            <w:tcW w:w="1276" w:type="dxa"/>
            <w:vMerge/>
            <w:tcBorders>
              <w:top w:val="nil"/>
              <w:left w:val="single" w:sz="8" w:space="0" w:color="auto"/>
              <w:bottom w:val="single" w:sz="8" w:space="0" w:color="000000"/>
              <w:right w:val="single" w:sz="8" w:space="0" w:color="auto"/>
            </w:tcBorders>
            <w:vAlign w:val="center"/>
            <w:hideMark/>
          </w:tcPr>
          <w:p w14:paraId="65BE9881"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5BED8353"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41D3E7A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КП на постгарантийную поддержку на 2018 от ГК «Экран» от 05.04.2017, лицензионный договор с ЗАО «ЛАНИТ» от 21.11.2016, договор от 29.05.2008 с ОАО «Центр развития экономики», акты за 2016</w:t>
            </w:r>
          </w:p>
        </w:tc>
        <w:tc>
          <w:tcPr>
            <w:tcW w:w="3779" w:type="dxa"/>
            <w:vMerge/>
            <w:tcBorders>
              <w:top w:val="nil"/>
              <w:left w:val="single" w:sz="8" w:space="0" w:color="auto"/>
              <w:bottom w:val="single" w:sz="8" w:space="0" w:color="000000"/>
              <w:right w:val="single" w:sz="8" w:space="0" w:color="auto"/>
            </w:tcBorders>
            <w:vAlign w:val="center"/>
            <w:hideMark/>
          </w:tcPr>
          <w:p w14:paraId="796B166F"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5AEAB826"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5F8F2C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ИТ - разработка системного проекта и внедрение прочих программных продуктов</w:t>
            </w:r>
          </w:p>
        </w:tc>
        <w:tc>
          <w:tcPr>
            <w:tcW w:w="1041" w:type="dxa"/>
            <w:tcBorders>
              <w:top w:val="nil"/>
              <w:left w:val="nil"/>
              <w:bottom w:val="single" w:sz="8" w:space="0" w:color="auto"/>
              <w:right w:val="single" w:sz="8" w:space="0" w:color="auto"/>
            </w:tcBorders>
            <w:shd w:val="clear" w:color="auto" w:fill="auto"/>
            <w:vAlign w:val="center"/>
            <w:hideMark/>
          </w:tcPr>
          <w:p w14:paraId="5A85CFA5"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142,00</w:t>
            </w:r>
          </w:p>
        </w:tc>
        <w:tc>
          <w:tcPr>
            <w:tcW w:w="1134" w:type="dxa"/>
            <w:tcBorders>
              <w:top w:val="nil"/>
              <w:left w:val="nil"/>
              <w:bottom w:val="single" w:sz="8" w:space="0" w:color="auto"/>
              <w:right w:val="single" w:sz="8" w:space="0" w:color="auto"/>
            </w:tcBorders>
            <w:shd w:val="clear" w:color="auto" w:fill="auto"/>
            <w:noWrap/>
            <w:vAlign w:val="center"/>
            <w:hideMark/>
          </w:tcPr>
          <w:p w14:paraId="5A7BDE9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100,00</w:t>
            </w:r>
          </w:p>
        </w:tc>
        <w:tc>
          <w:tcPr>
            <w:tcW w:w="1276" w:type="dxa"/>
            <w:vMerge/>
            <w:tcBorders>
              <w:top w:val="nil"/>
              <w:left w:val="single" w:sz="8" w:space="0" w:color="auto"/>
              <w:bottom w:val="single" w:sz="8" w:space="0" w:color="000000"/>
              <w:right w:val="single" w:sz="8" w:space="0" w:color="auto"/>
            </w:tcBorders>
            <w:vAlign w:val="center"/>
            <w:hideMark/>
          </w:tcPr>
          <w:p w14:paraId="5D17CF33"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574D122"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1D87FDF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от 14.03.2014 с ЗАО «ЭНПИ Консалт» (АСУ МСФО), Выписка из протокола заседания закупочной комиссии от 20.02.2014, акты об оказании услуг акт о признании расходов в бух. учете расходами буд. периодов, планируемые ежемес. затраты в 2018, отчет по проводкам Д26К97.21 за 2016</w:t>
            </w:r>
          </w:p>
        </w:tc>
        <w:tc>
          <w:tcPr>
            <w:tcW w:w="3779" w:type="dxa"/>
            <w:vMerge/>
            <w:tcBorders>
              <w:top w:val="nil"/>
              <w:left w:val="single" w:sz="8" w:space="0" w:color="auto"/>
              <w:bottom w:val="single" w:sz="8" w:space="0" w:color="000000"/>
              <w:right w:val="single" w:sz="8" w:space="0" w:color="auto"/>
            </w:tcBorders>
            <w:vAlign w:val="center"/>
            <w:hideMark/>
          </w:tcPr>
          <w:p w14:paraId="0527977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3578D769"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9A776A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ИТ - приобретение ПП</w:t>
            </w:r>
          </w:p>
        </w:tc>
        <w:tc>
          <w:tcPr>
            <w:tcW w:w="1041" w:type="dxa"/>
            <w:tcBorders>
              <w:top w:val="nil"/>
              <w:left w:val="nil"/>
              <w:bottom w:val="single" w:sz="8" w:space="0" w:color="auto"/>
              <w:right w:val="single" w:sz="8" w:space="0" w:color="auto"/>
            </w:tcBorders>
            <w:shd w:val="clear" w:color="auto" w:fill="auto"/>
            <w:vAlign w:val="center"/>
            <w:hideMark/>
          </w:tcPr>
          <w:p w14:paraId="2880A1C4"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4 191,00</w:t>
            </w:r>
          </w:p>
        </w:tc>
        <w:tc>
          <w:tcPr>
            <w:tcW w:w="1134" w:type="dxa"/>
            <w:tcBorders>
              <w:top w:val="nil"/>
              <w:left w:val="nil"/>
              <w:bottom w:val="single" w:sz="8" w:space="0" w:color="auto"/>
              <w:right w:val="single" w:sz="8" w:space="0" w:color="auto"/>
            </w:tcBorders>
            <w:shd w:val="clear" w:color="auto" w:fill="auto"/>
            <w:noWrap/>
            <w:vAlign w:val="center"/>
            <w:hideMark/>
          </w:tcPr>
          <w:p w14:paraId="69CAAAA7"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6 747,00</w:t>
            </w:r>
          </w:p>
        </w:tc>
        <w:tc>
          <w:tcPr>
            <w:tcW w:w="1276" w:type="dxa"/>
            <w:vMerge/>
            <w:tcBorders>
              <w:top w:val="nil"/>
              <w:left w:val="single" w:sz="8" w:space="0" w:color="auto"/>
              <w:bottom w:val="single" w:sz="8" w:space="0" w:color="000000"/>
              <w:right w:val="single" w:sz="8" w:space="0" w:color="auto"/>
            </w:tcBorders>
            <w:vAlign w:val="center"/>
            <w:hideMark/>
          </w:tcPr>
          <w:p w14:paraId="1F01A954"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1DC9BB22"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5F1CC2F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проект договора с ООО «АльтИнвест» от 22.04.2011, договоры с ООО «ТМК-Центр» от 28.07.2015, ЗАО СКБ Контур ПФ от 30.06.2015 и 21.05.2014, ООО «Право.ру» от 19.04.2016, ЗАО «ЛАНИТ» от 21.11.2016, ООО «ГРАНД-Смета Ростов» от 29.08.2014, ООО «Телеком-Защита» от 19.04.2016, АО «Управление ВОЛС-ВЛ» от 21.03.2016, акты, конкурсная документация, расчет расходов на антивирус, КП Поликом от 05.04.2017, отчет по проводкам Д26.01К97.21 за 2016 на 4102,8т.р.</w:t>
            </w:r>
          </w:p>
        </w:tc>
        <w:tc>
          <w:tcPr>
            <w:tcW w:w="3779" w:type="dxa"/>
            <w:vMerge/>
            <w:tcBorders>
              <w:top w:val="nil"/>
              <w:left w:val="single" w:sz="8" w:space="0" w:color="auto"/>
              <w:bottom w:val="single" w:sz="8" w:space="0" w:color="000000"/>
              <w:right w:val="single" w:sz="8" w:space="0" w:color="auto"/>
            </w:tcBorders>
            <w:vAlign w:val="center"/>
            <w:hideMark/>
          </w:tcPr>
          <w:p w14:paraId="6D717A9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766BED1D"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7ECA7F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ИТ - прочие</w:t>
            </w:r>
          </w:p>
        </w:tc>
        <w:tc>
          <w:tcPr>
            <w:tcW w:w="1041" w:type="dxa"/>
            <w:tcBorders>
              <w:top w:val="nil"/>
              <w:left w:val="nil"/>
              <w:bottom w:val="single" w:sz="8" w:space="0" w:color="auto"/>
              <w:right w:val="single" w:sz="8" w:space="0" w:color="auto"/>
            </w:tcBorders>
            <w:shd w:val="clear" w:color="auto" w:fill="auto"/>
            <w:vAlign w:val="center"/>
            <w:hideMark/>
          </w:tcPr>
          <w:p w14:paraId="4CF594BD"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24,00</w:t>
            </w:r>
          </w:p>
        </w:tc>
        <w:tc>
          <w:tcPr>
            <w:tcW w:w="1134" w:type="dxa"/>
            <w:tcBorders>
              <w:top w:val="nil"/>
              <w:left w:val="nil"/>
              <w:bottom w:val="single" w:sz="8" w:space="0" w:color="auto"/>
              <w:right w:val="single" w:sz="8" w:space="0" w:color="auto"/>
            </w:tcBorders>
            <w:shd w:val="clear" w:color="auto" w:fill="auto"/>
            <w:noWrap/>
            <w:vAlign w:val="center"/>
            <w:hideMark/>
          </w:tcPr>
          <w:p w14:paraId="0457EC02"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30,00</w:t>
            </w:r>
          </w:p>
        </w:tc>
        <w:tc>
          <w:tcPr>
            <w:tcW w:w="1276" w:type="dxa"/>
            <w:vMerge/>
            <w:tcBorders>
              <w:top w:val="nil"/>
              <w:left w:val="single" w:sz="8" w:space="0" w:color="auto"/>
              <w:bottom w:val="single" w:sz="8" w:space="0" w:color="000000"/>
              <w:right w:val="single" w:sz="8" w:space="0" w:color="auto"/>
            </w:tcBorders>
            <w:vAlign w:val="center"/>
            <w:hideMark/>
          </w:tcPr>
          <w:p w14:paraId="3C05B7EF"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26E0FEF" w14:textId="77777777" w:rsidR="002166D9" w:rsidRPr="003839E2" w:rsidRDefault="002166D9" w:rsidP="00C42A31">
            <w:pPr>
              <w:spacing w:after="0" w:line="240" w:lineRule="auto"/>
              <w:rPr>
                <w:rFonts w:ascii="Myriad Pro" w:eastAsia="Times New Roman" w:hAnsi="Myriad Pro" w:cs="Times New Roman"/>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136621F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расчет от плана на 2017 с индексом 104,3%, акт за 2016</w:t>
            </w:r>
          </w:p>
        </w:tc>
        <w:tc>
          <w:tcPr>
            <w:tcW w:w="3779" w:type="dxa"/>
            <w:vMerge/>
            <w:tcBorders>
              <w:top w:val="nil"/>
              <w:left w:val="single" w:sz="8" w:space="0" w:color="auto"/>
              <w:bottom w:val="single" w:sz="8" w:space="0" w:color="000000"/>
              <w:right w:val="single" w:sz="8" w:space="0" w:color="auto"/>
            </w:tcBorders>
            <w:vAlign w:val="center"/>
            <w:hideMark/>
          </w:tcPr>
          <w:p w14:paraId="5030AD0F"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10BD5418"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5747B7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аудиторские</w:t>
            </w:r>
          </w:p>
        </w:tc>
        <w:tc>
          <w:tcPr>
            <w:tcW w:w="1041" w:type="dxa"/>
            <w:tcBorders>
              <w:top w:val="nil"/>
              <w:left w:val="nil"/>
              <w:bottom w:val="single" w:sz="8" w:space="0" w:color="auto"/>
              <w:right w:val="single" w:sz="8" w:space="0" w:color="auto"/>
            </w:tcBorders>
            <w:shd w:val="clear" w:color="auto" w:fill="auto"/>
            <w:vAlign w:val="center"/>
            <w:hideMark/>
          </w:tcPr>
          <w:p w14:paraId="00B1E099"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1 846,00</w:t>
            </w:r>
          </w:p>
        </w:tc>
        <w:tc>
          <w:tcPr>
            <w:tcW w:w="1134" w:type="dxa"/>
            <w:tcBorders>
              <w:top w:val="nil"/>
              <w:left w:val="nil"/>
              <w:bottom w:val="single" w:sz="8" w:space="0" w:color="auto"/>
              <w:right w:val="single" w:sz="8" w:space="0" w:color="auto"/>
            </w:tcBorders>
            <w:shd w:val="clear" w:color="auto" w:fill="auto"/>
            <w:noWrap/>
            <w:vAlign w:val="center"/>
            <w:hideMark/>
          </w:tcPr>
          <w:p w14:paraId="430208ED"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2 406,00</w:t>
            </w:r>
          </w:p>
        </w:tc>
        <w:tc>
          <w:tcPr>
            <w:tcW w:w="1276" w:type="dxa"/>
            <w:tcBorders>
              <w:top w:val="nil"/>
              <w:left w:val="nil"/>
              <w:bottom w:val="single" w:sz="8" w:space="0" w:color="auto"/>
              <w:right w:val="single" w:sz="8" w:space="0" w:color="auto"/>
            </w:tcBorders>
            <w:shd w:val="clear" w:color="auto" w:fill="auto"/>
            <w:noWrap/>
            <w:vAlign w:val="center"/>
            <w:hideMark/>
          </w:tcPr>
          <w:p w14:paraId="401D408B"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341,00</w:t>
            </w:r>
          </w:p>
        </w:tc>
        <w:tc>
          <w:tcPr>
            <w:tcW w:w="1418" w:type="dxa"/>
            <w:tcBorders>
              <w:top w:val="nil"/>
              <w:left w:val="nil"/>
              <w:bottom w:val="single" w:sz="8" w:space="0" w:color="auto"/>
              <w:right w:val="single" w:sz="8" w:space="0" w:color="auto"/>
            </w:tcBorders>
            <w:shd w:val="clear" w:color="auto" w:fill="auto"/>
            <w:noWrap/>
            <w:vAlign w:val="center"/>
            <w:hideMark/>
          </w:tcPr>
          <w:p w14:paraId="3D41EEA3"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341</w:t>
            </w:r>
          </w:p>
        </w:tc>
        <w:tc>
          <w:tcPr>
            <w:tcW w:w="3636" w:type="dxa"/>
            <w:tcBorders>
              <w:top w:val="nil"/>
              <w:left w:val="nil"/>
              <w:bottom w:val="single" w:sz="8" w:space="0" w:color="auto"/>
              <w:right w:val="single" w:sz="8" w:space="0" w:color="auto"/>
            </w:tcBorders>
            <w:shd w:val="clear" w:color="auto" w:fill="auto"/>
            <w:vAlign w:val="center"/>
            <w:hideMark/>
          </w:tcPr>
          <w:p w14:paraId="256CAA6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договоры с ООО «РСМ Русь», с ООО «Эрнст энд Янг», акты, счета-фактуры, протоколы заседания конкурсной комиссии, расчет расходов на 2018</w:t>
            </w:r>
          </w:p>
        </w:tc>
        <w:tc>
          <w:tcPr>
            <w:tcW w:w="3779" w:type="dxa"/>
            <w:tcBorders>
              <w:top w:val="nil"/>
              <w:left w:val="nil"/>
              <w:bottom w:val="single" w:sz="8" w:space="0" w:color="auto"/>
              <w:right w:val="single" w:sz="8" w:space="0" w:color="auto"/>
            </w:tcBorders>
            <w:shd w:val="clear" w:color="auto" w:fill="auto"/>
            <w:vAlign w:val="center"/>
            <w:hideMark/>
          </w:tcPr>
          <w:p w14:paraId="54D1D3F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Согласно действующего законодательства публичные акционерные общества обязана проводить аудит.</w:t>
            </w:r>
          </w:p>
        </w:tc>
      </w:tr>
      <w:tr w:rsidR="002166D9" w:rsidRPr="003839E2" w14:paraId="18FCB4A0"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A4FDA6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lastRenderedPageBreak/>
              <w:t>Услуги нотариальные</w:t>
            </w:r>
          </w:p>
        </w:tc>
        <w:tc>
          <w:tcPr>
            <w:tcW w:w="1041" w:type="dxa"/>
            <w:tcBorders>
              <w:top w:val="nil"/>
              <w:left w:val="nil"/>
              <w:bottom w:val="single" w:sz="8" w:space="0" w:color="auto"/>
              <w:right w:val="single" w:sz="8" w:space="0" w:color="auto"/>
            </w:tcBorders>
            <w:shd w:val="clear" w:color="auto" w:fill="auto"/>
            <w:vAlign w:val="center"/>
            <w:hideMark/>
          </w:tcPr>
          <w:p w14:paraId="7479CE3F"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125,00</w:t>
            </w:r>
          </w:p>
        </w:tc>
        <w:tc>
          <w:tcPr>
            <w:tcW w:w="1134" w:type="dxa"/>
            <w:tcBorders>
              <w:top w:val="nil"/>
              <w:left w:val="nil"/>
              <w:bottom w:val="single" w:sz="8" w:space="0" w:color="auto"/>
              <w:right w:val="single" w:sz="8" w:space="0" w:color="auto"/>
            </w:tcBorders>
            <w:shd w:val="clear" w:color="auto" w:fill="auto"/>
            <w:noWrap/>
            <w:vAlign w:val="center"/>
            <w:hideMark/>
          </w:tcPr>
          <w:p w14:paraId="7FEA2F42"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600,00</w:t>
            </w:r>
          </w:p>
        </w:tc>
        <w:tc>
          <w:tcPr>
            <w:tcW w:w="1276" w:type="dxa"/>
            <w:tcBorders>
              <w:top w:val="nil"/>
              <w:left w:val="nil"/>
              <w:bottom w:val="single" w:sz="8" w:space="0" w:color="auto"/>
              <w:right w:val="single" w:sz="8" w:space="0" w:color="auto"/>
            </w:tcBorders>
            <w:shd w:val="clear" w:color="auto" w:fill="auto"/>
            <w:noWrap/>
            <w:vAlign w:val="center"/>
            <w:hideMark/>
          </w:tcPr>
          <w:p w14:paraId="5623F83A"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85,00</w:t>
            </w:r>
          </w:p>
        </w:tc>
        <w:tc>
          <w:tcPr>
            <w:tcW w:w="1418" w:type="dxa"/>
            <w:tcBorders>
              <w:top w:val="nil"/>
              <w:left w:val="nil"/>
              <w:bottom w:val="single" w:sz="8" w:space="0" w:color="auto"/>
              <w:right w:val="single" w:sz="8" w:space="0" w:color="auto"/>
            </w:tcBorders>
            <w:shd w:val="clear" w:color="auto" w:fill="auto"/>
            <w:noWrap/>
            <w:vAlign w:val="center"/>
            <w:hideMark/>
          </w:tcPr>
          <w:p w14:paraId="3CF6AFA6"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85</w:t>
            </w:r>
          </w:p>
        </w:tc>
        <w:tc>
          <w:tcPr>
            <w:tcW w:w="3636" w:type="dxa"/>
            <w:tcBorders>
              <w:top w:val="nil"/>
              <w:left w:val="nil"/>
              <w:bottom w:val="single" w:sz="8" w:space="0" w:color="auto"/>
              <w:right w:val="single" w:sz="8" w:space="0" w:color="auto"/>
            </w:tcBorders>
            <w:shd w:val="clear" w:color="auto" w:fill="auto"/>
            <w:vAlign w:val="center"/>
            <w:hideMark/>
          </w:tcPr>
          <w:p w14:paraId="5EBD405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выписка из реестра нотариальных действий за 2016 (124,6 т.р.)</w:t>
            </w:r>
          </w:p>
        </w:tc>
        <w:tc>
          <w:tcPr>
            <w:tcW w:w="3779" w:type="dxa"/>
            <w:tcBorders>
              <w:top w:val="nil"/>
              <w:left w:val="nil"/>
              <w:bottom w:val="single" w:sz="8" w:space="0" w:color="auto"/>
              <w:right w:val="single" w:sz="8" w:space="0" w:color="auto"/>
            </w:tcBorders>
            <w:shd w:val="clear" w:color="auto" w:fill="auto"/>
            <w:vAlign w:val="center"/>
            <w:hideMark/>
          </w:tcPr>
          <w:p w14:paraId="1D59CC3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Представлен расчет на выдачу доверенностей по филиалу в количестве 60 штук</w:t>
            </w:r>
          </w:p>
        </w:tc>
      </w:tr>
      <w:tr w:rsidR="002166D9" w:rsidRPr="003839E2" w14:paraId="7A2D99F5"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1AA12A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консультационные - трансформация отчетности МСФО, тестирование на обесценение, актуарные расчеты</w:t>
            </w:r>
          </w:p>
        </w:tc>
        <w:tc>
          <w:tcPr>
            <w:tcW w:w="1041" w:type="dxa"/>
            <w:tcBorders>
              <w:top w:val="nil"/>
              <w:left w:val="nil"/>
              <w:bottom w:val="single" w:sz="8" w:space="0" w:color="auto"/>
              <w:right w:val="single" w:sz="8" w:space="0" w:color="auto"/>
            </w:tcBorders>
            <w:shd w:val="clear" w:color="auto" w:fill="auto"/>
            <w:vAlign w:val="center"/>
            <w:hideMark/>
          </w:tcPr>
          <w:p w14:paraId="649A50CE"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2 640,00</w:t>
            </w:r>
          </w:p>
        </w:tc>
        <w:tc>
          <w:tcPr>
            <w:tcW w:w="1134" w:type="dxa"/>
            <w:tcBorders>
              <w:top w:val="nil"/>
              <w:left w:val="nil"/>
              <w:bottom w:val="single" w:sz="8" w:space="0" w:color="auto"/>
              <w:right w:val="single" w:sz="8" w:space="0" w:color="auto"/>
            </w:tcBorders>
            <w:shd w:val="clear" w:color="auto" w:fill="auto"/>
            <w:noWrap/>
            <w:vAlign w:val="center"/>
            <w:hideMark/>
          </w:tcPr>
          <w:p w14:paraId="0F1ADB4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4 442,00</w:t>
            </w:r>
          </w:p>
        </w:tc>
        <w:tc>
          <w:tcPr>
            <w:tcW w:w="1276" w:type="dxa"/>
            <w:tcBorders>
              <w:top w:val="nil"/>
              <w:left w:val="nil"/>
              <w:bottom w:val="single" w:sz="8" w:space="0" w:color="auto"/>
              <w:right w:val="single" w:sz="8" w:space="0" w:color="auto"/>
            </w:tcBorders>
            <w:shd w:val="clear" w:color="auto" w:fill="auto"/>
            <w:noWrap/>
            <w:vAlign w:val="center"/>
            <w:hideMark/>
          </w:tcPr>
          <w:p w14:paraId="145A4673"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630,00</w:t>
            </w:r>
          </w:p>
        </w:tc>
        <w:tc>
          <w:tcPr>
            <w:tcW w:w="1418" w:type="dxa"/>
            <w:tcBorders>
              <w:top w:val="nil"/>
              <w:left w:val="nil"/>
              <w:bottom w:val="single" w:sz="8" w:space="0" w:color="auto"/>
              <w:right w:val="single" w:sz="8" w:space="0" w:color="auto"/>
            </w:tcBorders>
            <w:shd w:val="clear" w:color="auto" w:fill="auto"/>
            <w:noWrap/>
            <w:vAlign w:val="center"/>
            <w:hideMark/>
          </w:tcPr>
          <w:p w14:paraId="664D6A97"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42FF014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договоры от 14.08.2015, от 24.08.2016 с ООО «ФБК», акты, счета-фактуры, отчеты об оказании услуг, расчет расходов на 2018</w:t>
            </w:r>
          </w:p>
        </w:tc>
        <w:tc>
          <w:tcPr>
            <w:tcW w:w="3779" w:type="dxa"/>
            <w:tcBorders>
              <w:top w:val="nil"/>
              <w:left w:val="nil"/>
              <w:bottom w:val="single" w:sz="8" w:space="0" w:color="auto"/>
              <w:right w:val="single" w:sz="8" w:space="0" w:color="auto"/>
            </w:tcBorders>
            <w:shd w:val="clear" w:color="auto" w:fill="auto"/>
            <w:vAlign w:val="center"/>
            <w:hideMark/>
          </w:tcPr>
          <w:p w14:paraId="4BE0627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В расчете применен ИПЦ по Сценарным условиям формирования бизнес-плана на 2017-2021гг., а не по прогнозу МЭР РФ. Не предоставлен договор и конкурсная документация на 2018 год. В договорах с ООО «ФБК» срок оказания услуг - до 04.03.2016, 22.02.2017. На аудит за 2017 год договор не предоставлен.</w:t>
            </w:r>
          </w:p>
        </w:tc>
      </w:tr>
      <w:tr w:rsidR="002166D9" w:rsidRPr="003839E2" w14:paraId="7B16DB5F"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278577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консультационные - семинары</w:t>
            </w:r>
          </w:p>
        </w:tc>
        <w:tc>
          <w:tcPr>
            <w:tcW w:w="1041" w:type="dxa"/>
            <w:tcBorders>
              <w:top w:val="nil"/>
              <w:left w:val="nil"/>
              <w:bottom w:val="single" w:sz="8" w:space="0" w:color="auto"/>
              <w:right w:val="single" w:sz="8" w:space="0" w:color="auto"/>
            </w:tcBorders>
            <w:shd w:val="clear" w:color="auto" w:fill="auto"/>
            <w:vAlign w:val="center"/>
            <w:hideMark/>
          </w:tcPr>
          <w:p w14:paraId="1DBF8B9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292,00</w:t>
            </w:r>
          </w:p>
        </w:tc>
        <w:tc>
          <w:tcPr>
            <w:tcW w:w="1134" w:type="dxa"/>
            <w:tcBorders>
              <w:top w:val="nil"/>
              <w:left w:val="nil"/>
              <w:bottom w:val="single" w:sz="8" w:space="0" w:color="auto"/>
              <w:right w:val="single" w:sz="8" w:space="0" w:color="auto"/>
            </w:tcBorders>
            <w:shd w:val="clear" w:color="auto" w:fill="auto"/>
            <w:noWrap/>
            <w:vAlign w:val="center"/>
            <w:hideMark/>
          </w:tcPr>
          <w:p w14:paraId="585B6EF5"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555,00</w:t>
            </w:r>
          </w:p>
        </w:tc>
        <w:tc>
          <w:tcPr>
            <w:tcW w:w="1276" w:type="dxa"/>
            <w:tcBorders>
              <w:top w:val="nil"/>
              <w:left w:val="nil"/>
              <w:bottom w:val="single" w:sz="8" w:space="0" w:color="auto"/>
              <w:right w:val="single" w:sz="8" w:space="0" w:color="auto"/>
            </w:tcBorders>
            <w:shd w:val="clear" w:color="auto" w:fill="auto"/>
            <w:noWrap/>
            <w:vAlign w:val="center"/>
            <w:hideMark/>
          </w:tcPr>
          <w:p w14:paraId="46BC88F1"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79,00</w:t>
            </w:r>
          </w:p>
        </w:tc>
        <w:tc>
          <w:tcPr>
            <w:tcW w:w="1418" w:type="dxa"/>
            <w:tcBorders>
              <w:top w:val="nil"/>
              <w:left w:val="nil"/>
              <w:bottom w:val="single" w:sz="8" w:space="0" w:color="auto"/>
              <w:right w:val="single" w:sz="8" w:space="0" w:color="auto"/>
            </w:tcBorders>
            <w:shd w:val="clear" w:color="auto" w:fill="auto"/>
            <w:noWrap/>
            <w:vAlign w:val="center"/>
            <w:hideMark/>
          </w:tcPr>
          <w:p w14:paraId="49DE5A85"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7243796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акт от 17.02.2017 на 16т.р., счет от 31.03.2017 на 48,9 т.р., акты за 2016 в т.ч. акты Хэдхантер</w:t>
            </w:r>
          </w:p>
        </w:tc>
        <w:tc>
          <w:tcPr>
            <w:tcW w:w="3779" w:type="dxa"/>
            <w:tcBorders>
              <w:top w:val="nil"/>
              <w:left w:val="nil"/>
              <w:bottom w:val="single" w:sz="8" w:space="0" w:color="auto"/>
              <w:right w:val="single" w:sz="8" w:space="0" w:color="auto"/>
            </w:tcBorders>
            <w:shd w:val="clear" w:color="auto" w:fill="auto"/>
            <w:vAlign w:val="center"/>
            <w:hideMark/>
          </w:tcPr>
          <w:p w14:paraId="2195638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 расчет расходов на заявленную сумму, утвержденный на 2018 год план участия в семинарах с указанием тем семинаров, количества и должностей сотрудников.</w:t>
            </w:r>
          </w:p>
        </w:tc>
      </w:tr>
      <w:tr w:rsidR="002166D9" w:rsidRPr="003839E2" w14:paraId="552C637D"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6EABC5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консультационные - корпоративного характера</w:t>
            </w:r>
          </w:p>
        </w:tc>
        <w:tc>
          <w:tcPr>
            <w:tcW w:w="1041" w:type="dxa"/>
            <w:tcBorders>
              <w:top w:val="nil"/>
              <w:left w:val="nil"/>
              <w:bottom w:val="single" w:sz="8" w:space="0" w:color="auto"/>
              <w:right w:val="single" w:sz="8" w:space="0" w:color="auto"/>
            </w:tcBorders>
            <w:shd w:val="clear" w:color="auto" w:fill="auto"/>
            <w:vAlign w:val="center"/>
            <w:hideMark/>
          </w:tcPr>
          <w:p w14:paraId="6648B7D0"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414,00</w:t>
            </w:r>
          </w:p>
        </w:tc>
        <w:tc>
          <w:tcPr>
            <w:tcW w:w="1134" w:type="dxa"/>
            <w:tcBorders>
              <w:top w:val="nil"/>
              <w:left w:val="nil"/>
              <w:bottom w:val="single" w:sz="8" w:space="0" w:color="auto"/>
              <w:right w:val="single" w:sz="8" w:space="0" w:color="auto"/>
            </w:tcBorders>
            <w:shd w:val="clear" w:color="auto" w:fill="auto"/>
            <w:noWrap/>
            <w:vAlign w:val="center"/>
            <w:hideMark/>
          </w:tcPr>
          <w:p w14:paraId="0EC08EB7"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177,00</w:t>
            </w:r>
          </w:p>
        </w:tc>
        <w:tc>
          <w:tcPr>
            <w:tcW w:w="1276"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2FC864"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971,00</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202769DD"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23150C5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от 28.12.2015 с НП «Российский институт директоров»</w:t>
            </w:r>
          </w:p>
        </w:tc>
        <w:tc>
          <w:tcPr>
            <w:tcW w:w="3779" w:type="dxa"/>
            <w:tcBorders>
              <w:top w:val="nil"/>
              <w:left w:val="nil"/>
              <w:bottom w:val="single" w:sz="8" w:space="0" w:color="auto"/>
              <w:right w:val="single" w:sz="8" w:space="0" w:color="auto"/>
            </w:tcBorders>
            <w:shd w:val="clear" w:color="auto" w:fill="auto"/>
            <w:vAlign w:val="center"/>
            <w:hideMark/>
          </w:tcPr>
          <w:p w14:paraId="7987434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предоставлены документы, подтверждающие заявленную сумму расходов. Не обоснована необходимость услуг для осуществления регулируемых видов деятельности</w:t>
            </w:r>
          </w:p>
        </w:tc>
      </w:tr>
      <w:tr w:rsidR="002166D9" w:rsidRPr="003839E2" w14:paraId="74136882"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2F19FE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консультационные - другие</w:t>
            </w:r>
          </w:p>
        </w:tc>
        <w:tc>
          <w:tcPr>
            <w:tcW w:w="1041" w:type="dxa"/>
            <w:tcBorders>
              <w:top w:val="nil"/>
              <w:left w:val="nil"/>
              <w:bottom w:val="single" w:sz="8" w:space="0" w:color="auto"/>
              <w:right w:val="single" w:sz="8" w:space="0" w:color="auto"/>
            </w:tcBorders>
            <w:shd w:val="clear" w:color="auto" w:fill="auto"/>
            <w:vAlign w:val="center"/>
            <w:hideMark/>
          </w:tcPr>
          <w:p w14:paraId="2A8F630A"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1 830,00</w:t>
            </w:r>
          </w:p>
        </w:tc>
        <w:tc>
          <w:tcPr>
            <w:tcW w:w="1134" w:type="dxa"/>
            <w:tcBorders>
              <w:top w:val="nil"/>
              <w:left w:val="nil"/>
              <w:bottom w:val="single" w:sz="8" w:space="0" w:color="auto"/>
              <w:right w:val="single" w:sz="8" w:space="0" w:color="auto"/>
            </w:tcBorders>
            <w:shd w:val="clear" w:color="auto" w:fill="auto"/>
            <w:noWrap/>
            <w:vAlign w:val="center"/>
            <w:hideMark/>
          </w:tcPr>
          <w:p w14:paraId="59D74A7A"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2 227,00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33510DF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4791F9A0"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462245B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от 24.08.2016 с ООО «ФБК» (1830 т.р. без НДС, до 25.11.2016), акты, счета за 2016 год</w:t>
            </w:r>
          </w:p>
        </w:tc>
        <w:tc>
          <w:tcPr>
            <w:tcW w:w="3779" w:type="dxa"/>
            <w:tcBorders>
              <w:top w:val="nil"/>
              <w:left w:val="nil"/>
              <w:bottom w:val="single" w:sz="8" w:space="0" w:color="auto"/>
              <w:right w:val="single" w:sz="8" w:space="0" w:color="auto"/>
            </w:tcBorders>
            <w:shd w:val="clear" w:color="auto" w:fill="auto"/>
            <w:vAlign w:val="center"/>
            <w:hideMark/>
          </w:tcPr>
          <w:p w14:paraId="2BDA62F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В расчете применен ИПЦ по Сценарным условиям формирования бизнес-плана на 2017-2021гг., а не по прогнозу МЭР РФ. Не предоставлен договор и конкурсная документация на 2018 год. На 2017 год договор не предоставлен.</w:t>
            </w:r>
          </w:p>
        </w:tc>
      </w:tr>
      <w:tr w:rsidR="002166D9" w:rsidRPr="003839E2" w14:paraId="75127A08"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79D27B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физ. охраны и ИТО</w:t>
            </w:r>
          </w:p>
        </w:tc>
        <w:tc>
          <w:tcPr>
            <w:tcW w:w="1041" w:type="dxa"/>
            <w:tcBorders>
              <w:top w:val="nil"/>
              <w:left w:val="nil"/>
              <w:bottom w:val="single" w:sz="8" w:space="0" w:color="auto"/>
              <w:right w:val="single" w:sz="8" w:space="0" w:color="auto"/>
            </w:tcBorders>
            <w:shd w:val="clear" w:color="auto" w:fill="auto"/>
            <w:vAlign w:val="center"/>
            <w:hideMark/>
          </w:tcPr>
          <w:p w14:paraId="5309148F"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4 177,00</w:t>
            </w:r>
          </w:p>
        </w:tc>
        <w:tc>
          <w:tcPr>
            <w:tcW w:w="1134" w:type="dxa"/>
            <w:tcBorders>
              <w:top w:val="nil"/>
              <w:left w:val="nil"/>
              <w:bottom w:val="single" w:sz="8" w:space="0" w:color="auto"/>
              <w:right w:val="single" w:sz="8" w:space="0" w:color="auto"/>
            </w:tcBorders>
            <w:shd w:val="clear" w:color="auto" w:fill="auto"/>
            <w:noWrap/>
            <w:vAlign w:val="center"/>
            <w:hideMark/>
          </w:tcPr>
          <w:p w14:paraId="1E668892"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8 403,00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5E91FB9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216EA72E"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2D104DD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договоры с ООО «ОП Беркут Плюс» от 16.12.2016, с ИП Быков от 30.05.2014, ИП Торопов от 01.12.2014, от 05.09.2014, акты, счета за 2016, за 1кв. 2017. За 2016 год сумма по договору с ИП Торопов от 01.12.2014 337,2т.р. Без НДС.</w:t>
            </w:r>
          </w:p>
        </w:tc>
        <w:tc>
          <w:tcPr>
            <w:tcW w:w="3779" w:type="dxa"/>
            <w:tcBorders>
              <w:top w:val="nil"/>
              <w:left w:val="nil"/>
              <w:bottom w:val="single" w:sz="8" w:space="0" w:color="auto"/>
              <w:right w:val="single" w:sz="8" w:space="0" w:color="auto"/>
            </w:tcBorders>
            <w:shd w:val="clear" w:color="auto" w:fill="auto"/>
            <w:vAlign w:val="center"/>
            <w:hideMark/>
          </w:tcPr>
          <w:p w14:paraId="658687B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В расчете применен ИПЦ по Сценарным условиям формирования бизнес-плана на 2017-2021гг. Копия договора с ИП Быков предоставлена не в полном объеме. Договор с ИП Торопов от 01.12.2014 - обслуживание систем видеонаблюдения на подстанциях «Гундоровская» и «Г-2», договор с ООО «ОП Беркут Плюс» включает охрану объектов филиала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«МРСК Юга» - «Ростовэнерго» (производственное отделение ЦЭС, подстанция «Р-22»</w:t>
            </w:r>
          </w:p>
        </w:tc>
      </w:tr>
      <w:tr w:rsidR="002166D9" w:rsidRPr="003839E2" w14:paraId="313A5FB6"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0E0885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Расходы на публичное раскрытие информации</w:t>
            </w:r>
          </w:p>
        </w:tc>
        <w:tc>
          <w:tcPr>
            <w:tcW w:w="1041" w:type="dxa"/>
            <w:tcBorders>
              <w:top w:val="nil"/>
              <w:left w:val="nil"/>
              <w:bottom w:val="single" w:sz="8" w:space="0" w:color="auto"/>
              <w:right w:val="single" w:sz="8" w:space="0" w:color="auto"/>
            </w:tcBorders>
            <w:shd w:val="clear" w:color="auto" w:fill="auto"/>
            <w:vAlign w:val="center"/>
            <w:hideMark/>
          </w:tcPr>
          <w:p w14:paraId="20DAEF6F"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276,00</w:t>
            </w:r>
          </w:p>
        </w:tc>
        <w:tc>
          <w:tcPr>
            <w:tcW w:w="1134" w:type="dxa"/>
            <w:tcBorders>
              <w:top w:val="nil"/>
              <w:left w:val="nil"/>
              <w:bottom w:val="single" w:sz="8" w:space="0" w:color="auto"/>
              <w:right w:val="single" w:sz="8" w:space="0" w:color="auto"/>
            </w:tcBorders>
            <w:shd w:val="clear" w:color="auto" w:fill="auto"/>
            <w:noWrap/>
            <w:vAlign w:val="center"/>
            <w:hideMark/>
          </w:tcPr>
          <w:p w14:paraId="0A2044E7"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496,00</w:t>
            </w:r>
          </w:p>
        </w:tc>
        <w:tc>
          <w:tcPr>
            <w:tcW w:w="1276"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0001A6"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352,00</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024C0BD5"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3A6EABA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договор с ООО «Меридиан» от 30.05.2016 на 423,36т.р. Услуги по </w:t>
            </w:r>
            <w:r w:rsidRPr="003839E2">
              <w:rPr>
                <w:rFonts w:ascii="Myriad Pro" w:eastAsia="Times New Roman" w:hAnsi="Myriad Pro" w:cs="Arial"/>
                <w:color w:val="000000"/>
                <w:sz w:val="16"/>
                <w:szCs w:val="16"/>
                <w:lang w:eastAsia="ru-RU"/>
              </w:rPr>
              <w:lastRenderedPageBreak/>
              <w:t>переводу на анг. язык текстов на сайте, служебная записка от 01.07.2016 «Об объемах переводов в 2016-2017гг.», сравнительный расчет цен на услуги перевода на 2017-2018гг.</w:t>
            </w:r>
          </w:p>
        </w:tc>
        <w:tc>
          <w:tcPr>
            <w:tcW w:w="3779" w:type="dxa"/>
            <w:tcBorders>
              <w:top w:val="nil"/>
              <w:left w:val="nil"/>
              <w:bottom w:val="single" w:sz="8" w:space="0" w:color="auto"/>
              <w:right w:val="single" w:sz="8" w:space="0" w:color="auto"/>
            </w:tcBorders>
            <w:shd w:val="clear" w:color="auto" w:fill="auto"/>
            <w:vAlign w:val="center"/>
            <w:hideMark/>
          </w:tcPr>
          <w:p w14:paraId="42BB947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lastRenderedPageBreak/>
              <w:t xml:space="preserve">Не предоставлен расчет заявленной суммы расходов, статистика предыдущих периодов, </w:t>
            </w:r>
            <w:r w:rsidRPr="003839E2">
              <w:rPr>
                <w:rFonts w:ascii="Myriad Pro" w:eastAsia="Times New Roman" w:hAnsi="Myriad Pro" w:cs="Arial"/>
                <w:color w:val="000000"/>
                <w:sz w:val="16"/>
                <w:szCs w:val="16"/>
                <w:lang w:eastAsia="ru-RU"/>
              </w:rPr>
              <w:lastRenderedPageBreak/>
              <w:t>договор на 2018 год, коммерческие предложения организаций.</w:t>
            </w:r>
          </w:p>
        </w:tc>
      </w:tr>
      <w:tr w:rsidR="002166D9" w:rsidRPr="003839E2" w14:paraId="7F3077B8" w14:textId="77777777" w:rsidTr="001F4FF8">
        <w:trPr>
          <w:trHeight w:val="20"/>
          <w:jc w:val="center"/>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776867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lastRenderedPageBreak/>
              <w:t>Услуги СМИ</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091213D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1 088,00</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158F31CA"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2 058,00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3175C55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0E203B81"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122,88</w:t>
            </w:r>
          </w:p>
        </w:tc>
        <w:tc>
          <w:tcPr>
            <w:tcW w:w="3636" w:type="dxa"/>
            <w:tcBorders>
              <w:top w:val="single" w:sz="8" w:space="0" w:color="auto"/>
              <w:left w:val="nil"/>
              <w:bottom w:val="single" w:sz="8" w:space="0" w:color="auto"/>
              <w:right w:val="single" w:sz="8" w:space="0" w:color="auto"/>
            </w:tcBorders>
            <w:shd w:val="clear" w:color="auto" w:fill="auto"/>
            <w:vAlign w:val="center"/>
            <w:hideMark/>
          </w:tcPr>
          <w:p w14:paraId="05976D6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договоры с ИП Боровских от 09.03.2017 (веб-хостинг и сопровождение сайта 422,9т.р.) от 29.11.2016 (доп. сервисы на сайте, 281т.р., до 31.12.2016), с ООО «ИА «Интерфакс-Юг» от 01.02.2014, с ООО «Известия-Юг» от 03.08.2016, 6700т.р.</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1D4BC77B" w14:textId="37637382"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на обслуживание сайта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«МРСК Юга»</w:t>
            </w:r>
            <w:r w:rsidRPr="003839E2">
              <w:rPr>
                <w:rFonts w:ascii="Myriad Pro" w:eastAsia="Times New Roman" w:hAnsi="Myriad Pro" w:cs="Arial"/>
                <w:color w:val="000000"/>
                <w:sz w:val="16"/>
                <w:szCs w:val="16"/>
                <w:lang w:eastAsia="ru-RU"/>
              </w:rPr>
              <w:br/>
              <w:t xml:space="preserve">согласно требованиям ППРФ 861 у ТСО должна быть </w:t>
            </w:r>
            <w:r w:rsidR="006F4E94" w:rsidRPr="003839E2">
              <w:rPr>
                <w:rFonts w:ascii="Myriad Pro" w:eastAsia="Times New Roman" w:hAnsi="Myriad Pro" w:cs="Arial"/>
                <w:color w:val="000000"/>
                <w:sz w:val="16"/>
                <w:szCs w:val="16"/>
                <w:lang w:eastAsia="ru-RU"/>
              </w:rPr>
              <w:t>обеспечена</w:t>
            </w:r>
            <w:r w:rsidRPr="003839E2">
              <w:rPr>
                <w:rFonts w:ascii="Myriad Pro" w:eastAsia="Times New Roman" w:hAnsi="Myriad Pro" w:cs="Arial"/>
                <w:color w:val="000000"/>
                <w:sz w:val="16"/>
                <w:szCs w:val="16"/>
                <w:lang w:eastAsia="ru-RU"/>
              </w:rPr>
              <w:t xml:space="preserve"> возможность подать заявку на подключение и направление информации о </w:t>
            </w:r>
            <w:r w:rsidR="006F4E94" w:rsidRPr="003839E2">
              <w:rPr>
                <w:rFonts w:ascii="Myriad Pro" w:eastAsia="Times New Roman" w:hAnsi="Myriad Pro" w:cs="Arial"/>
                <w:color w:val="000000"/>
                <w:sz w:val="16"/>
                <w:szCs w:val="16"/>
                <w:lang w:eastAsia="ru-RU"/>
              </w:rPr>
              <w:t>перерыве</w:t>
            </w:r>
            <w:r w:rsidRPr="003839E2">
              <w:rPr>
                <w:rFonts w:ascii="Myriad Pro" w:eastAsia="Times New Roman" w:hAnsi="Myriad Pro" w:cs="Arial"/>
                <w:color w:val="000000"/>
                <w:sz w:val="16"/>
                <w:szCs w:val="16"/>
                <w:lang w:eastAsia="ru-RU"/>
              </w:rPr>
              <w:t xml:space="preserve"> в работе электросети</w:t>
            </w:r>
          </w:p>
        </w:tc>
      </w:tr>
      <w:tr w:rsidR="002166D9" w:rsidRPr="003839E2" w14:paraId="14DBE3B0" w14:textId="77777777" w:rsidTr="001F4FF8">
        <w:trPr>
          <w:trHeight w:val="20"/>
          <w:jc w:val="center"/>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6DDD5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типографии и типографская продукция</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6ED0D9B9"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167,00</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5D3D71DD"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444,00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194600A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2D92F60F"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single" w:sz="8" w:space="0" w:color="auto"/>
              <w:left w:val="nil"/>
              <w:bottom w:val="single" w:sz="8" w:space="0" w:color="auto"/>
              <w:right w:val="single" w:sz="8" w:space="0" w:color="auto"/>
            </w:tcBorders>
            <w:shd w:val="clear" w:color="auto" w:fill="auto"/>
            <w:vAlign w:val="center"/>
            <w:hideMark/>
          </w:tcPr>
          <w:p w14:paraId="79F6618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(изготовление бланков и визиток), договор от 10.03.2016 с ООО «Мир цвета», счета за 2016</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7C09890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предоставлены расчет расходов на заявленную сумму, расчет потребности. Не предоставлены комм. предложения, прайс-листы организаций для обоснования цен.</w:t>
            </w:r>
          </w:p>
        </w:tc>
      </w:tr>
      <w:tr w:rsidR="002166D9" w:rsidRPr="003839E2" w14:paraId="72CA4F54" w14:textId="77777777" w:rsidTr="001F4FF8">
        <w:trPr>
          <w:trHeight w:val="20"/>
          <w:jc w:val="center"/>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BA855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по сертификации систем менеджмента</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58995EF9"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90,00</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0EDD5B8A"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532,00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5D0D71E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single" w:sz="8" w:space="0" w:color="auto"/>
              <w:left w:val="single" w:sz="8" w:space="0" w:color="auto"/>
              <w:bottom w:val="single" w:sz="8" w:space="0" w:color="auto"/>
              <w:right w:val="single" w:sz="8" w:space="0" w:color="auto"/>
            </w:tcBorders>
            <w:vAlign w:val="center"/>
            <w:hideMark/>
          </w:tcPr>
          <w:p w14:paraId="67D6C02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single" w:sz="8" w:space="0" w:color="auto"/>
              <w:left w:val="nil"/>
              <w:bottom w:val="single" w:sz="8" w:space="0" w:color="auto"/>
              <w:right w:val="single" w:sz="8" w:space="0" w:color="auto"/>
            </w:tcBorders>
            <w:shd w:val="clear" w:color="auto" w:fill="auto"/>
            <w:vAlign w:val="center"/>
            <w:hideMark/>
          </w:tcPr>
          <w:p w14:paraId="34962B8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договор от 31.05.2015 с АО «СЖС Восток Лимитед» до 31.12.2017, Выписка из протокола заседания ЦКК о закупках на 2015 год, Положение о системе управления качеством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 xml:space="preserve">«Россети», протокол заседания Совета директоров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 xml:space="preserve">«Россети» от 16.11.2015 </w:t>
            </w:r>
            <w:r w:rsidR="0031244B">
              <w:rPr>
                <w:rFonts w:ascii="Myriad Pro" w:eastAsia="Times New Roman" w:hAnsi="Myriad Pro" w:cs="Arial"/>
                <w:color w:val="000000"/>
                <w:sz w:val="16"/>
                <w:szCs w:val="16"/>
                <w:lang w:eastAsia="ru-RU"/>
              </w:rPr>
              <w:t>№ </w:t>
            </w:r>
            <w:r w:rsidRPr="003839E2">
              <w:rPr>
                <w:rFonts w:ascii="Myriad Pro" w:eastAsia="Times New Roman" w:hAnsi="Myriad Pro" w:cs="Arial"/>
                <w:color w:val="000000"/>
                <w:sz w:val="16"/>
                <w:szCs w:val="16"/>
                <w:lang w:eastAsia="ru-RU"/>
              </w:rPr>
              <w:t>208, действующие сертификаты</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000FA21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 договор на 2018, график выполнения работ на 2018, конкурсно-закупочная документация, коммерческие предложения организаций. В предоставленном расчете расходов на 2018 применены ИПЦ не по прогнозу МЭР РФ, не обоснована принятая в расчет трудоемкость работ. В общую расшифровку плановых затрат ИА на 2018 год включены расходы в сумме 648т.р.</w:t>
            </w:r>
          </w:p>
        </w:tc>
      </w:tr>
      <w:tr w:rsidR="002166D9" w:rsidRPr="003839E2" w14:paraId="3FD72525" w14:textId="77777777" w:rsidTr="001F4FF8">
        <w:trPr>
          <w:trHeight w:val="20"/>
          <w:jc w:val="center"/>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5236D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по организации и проведению совещаний и семинаров произв. характера</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2B0E97D2"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887,00</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69E3123A"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3 940,00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473F2B1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single" w:sz="8" w:space="0" w:color="auto"/>
              <w:left w:val="single" w:sz="8" w:space="0" w:color="auto"/>
              <w:bottom w:val="single" w:sz="8" w:space="0" w:color="auto"/>
              <w:right w:val="single" w:sz="8" w:space="0" w:color="auto"/>
            </w:tcBorders>
            <w:vAlign w:val="center"/>
            <w:hideMark/>
          </w:tcPr>
          <w:p w14:paraId="5D64DA0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single" w:sz="8" w:space="0" w:color="auto"/>
              <w:left w:val="nil"/>
              <w:bottom w:val="single" w:sz="8" w:space="0" w:color="auto"/>
              <w:right w:val="single" w:sz="8" w:space="0" w:color="auto"/>
            </w:tcBorders>
            <w:shd w:val="clear" w:color="auto" w:fill="auto"/>
            <w:vAlign w:val="center"/>
            <w:hideMark/>
          </w:tcPr>
          <w:p w14:paraId="010D6C7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с ООО «Смарт» от 24.09.2015 (аренда, оборудование, оформление помещений для мероприятий, организация питания и транспортного обслуживания участников мероприятий, действие до 08.2016), ОСВ по сч.26.01 за 2016</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7B06682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 расчет заявленной суммы расходов, план-график проведения совещаний на 2018 год, заявки на проведение совещаний на 2018 год</w:t>
            </w:r>
          </w:p>
        </w:tc>
      </w:tr>
      <w:tr w:rsidR="002166D9" w:rsidRPr="003839E2" w14:paraId="0979BD6A" w14:textId="77777777" w:rsidTr="001F4FF8">
        <w:trPr>
          <w:trHeight w:val="20"/>
          <w:jc w:val="center"/>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BB8D4A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архивариуса</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3CC21CAC"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7DD2D9CF"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210,00</w:t>
            </w:r>
          </w:p>
        </w:tc>
        <w:tc>
          <w:tcPr>
            <w:tcW w:w="1276" w:type="dxa"/>
            <w:vMerge/>
            <w:tcBorders>
              <w:top w:val="single" w:sz="8" w:space="0" w:color="auto"/>
              <w:left w:val="single" w:sz="8" w:space="0" w:color="auto"/>
              <w:bottom w:val="single" w:sz="8" w:space="0" w:color="auto"/>
              <w:right w:val="single" w:sz="8" w:space="0" w:color="auto"/>
            </w:tcBorders>
            <w:vAlign w:val="center"/>
            <w:hideMark/>
          </w:tcPr>
          <w:p w14:paraId="1CFAC68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single" w:sz="8" w:space="0" w:color="auto"/>
              <w:left w:val="single" w:sz="8" w:space="0" w:color="auto"/>
              <w:bottom w:val="single" w:sz="8" w:space="0" w:color="auto"/>
              <w:right w:val="single" w:sz="8" w:space="0" w:color="auto"/>
            </w:tcBorders>
            <w:vAlign w:val="center"/>
            <w:hideMark/>
          </w:tcPr>
          <w:p w14:paraId="5B9FB58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single" w:sz="8" w:space="0" w:color="auto"/>
              <w:left w:val="nil"/>
              <w:bottom w:val="single" w:sz="8" w:space="0" w:color="auto"/>
              <w:right w:val="single" w:sz="8" w:space="0" w:color="auto"/>
            </w:tcBorders>
            <w:shd w:val="clear" w:color="auto" w:fill="auto"/>
            <w:vAlign w:val="center"/>
            <w:hideMark/>
          </w:tcPr>
          <w:p w14:paraId="1903357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2B26C5A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 расчет заявленной суммы расходов.</w:t>
            </w:r>
          </w:p>
        </w:tc>
      </w:tr>
      <w:tr w:rsidR="002166D9" w:rsidRPr="003839E2" w14:paraId="7701E81F" w14:textId="77777777" w:rsidTr="001F4FF8">
        <w:trPr>
          <w:trHeight w:val="20"/>
          <w:jc w:val="center"/>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6436E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Расходы по подбору кадров</w:t>
            </w:r>
          </w:p>
        </w:tc>
        <w:tc>
          <w:tcPr>
            <w:tcW w:w="1041" w:type="dxa"/>
            <w:tcBorders>
              <w:top w:val="single" w:sz="8" w:space="0" w:color="auto"/>
              <w:left w:val="nil"/>
              <w:bottom w:val="single" w:sz="8" w:space="0" w:color="auto"/>
              <w:right w:val="single" w:sz="8" w:space="0" w:color="auto"/>
            </w:tcBorders>
            <w:shd w:val="clear" w:color="auto" w:fill="auto"/>
            <w:vAlign w:val="center"/>
            <w:hideMark/>
          </w:tcPr>
          <w:p w14:paraId="059AA931"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73,00</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1959608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147,00</w:t>
            </w:r>
          </w:p>
        </w:tc>
        <w:tc>
          <w:tcPr>
            <w:tcW w:w="1276" w:type="dxa"/>
            <w:vMerge/>
            <w:tcBorders>
              <w:top w:val="single" w:sz="8" w:space="0" w:color="auto"/>
              <w:left w:val="single" w:sz="8" w:space="0" w:color="auto"/>
              <w:bottom w:val="nil"/>
              <w:right w:val="single" w:sz="8" w:space="0" w:color="auto"/>
            </w:tcBorders>
            <w:vAlign w:val="center"/>
            <w:hideMark/>
          </w:tcPr>
          <w:p w14:paraId="14D980A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14:paraId="7728429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single" w:sz="8" w:space="0" w:color="auto"/>
              <w:left w:val="nil"/>
              <w:bottom w:val="single" w:sz="8" w:space="0" w:color="auto"/>
              <w:right w:val="single" w:sz="8" w:space="0" w:color="auto"/>
            </w:tcBorders>
            <w:shd w:val="clear" w:color="auto" w:fill="auto"/>
            <w:vAlign w:val="center"/>
            <w:hideMark/>
          </w:tcPr>
          <w:p w14:paraId="5E8F1A6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договор с ООО «Хэдхантер» от 06.03.2014 до 14.02.2018 на </w:t>
            </w:r>
            <w:r w:rsidRPr="003839E2">
              <w:rPr>
                <w:rFonts w:ascii="Myriad Pro" w:eastAsia="Times New Roman" w:hAnsi="Myriad Pro" w:cs="Arial"/>
                <w:color w:val="000000"/>
                <w:sz w:val="16"/>
                <w:szCs w:val="16"/>
                <w:lang w:eastAsia="ru-RU"/>
              </w:rPr>
              <w:lastRenderedPageBreak/>
              <w:t>83,051 т.р. без НДС, расчет от плановых расходов на 2017 и ИПЦ 104,8%</w:t>
            </w:r>
          </w:p>
        </w:tc>
        <w:tc>
          <w:tcPr>
            <w:tcW w:w="3779" w:type="dxa"/>
            <w:tcBorders>
              <w:top w:val="single" w:sz="8" w:space="0" w:color="auto"/>
              <w:left w:val="nil"/>
              <w:bottom w:val="single" w:sz="8" w:space="0" w:color="auto"/>
              <w:right w:val="single" w:sz="8" w:space="0" w:color="auto"/>
            </w:tcBorders>
            <w:shd w:val="clear" w:color="auto" w:fill="auto"/>
            <w:vAlign w:val="center"/>
            <w:hideMark/>
          </w:tcPr>
          <w:p w14:paraId="32F4DE5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lastRenderedPageBreak/>
              <w:t>Не предоставлен расчет плановой суммы расходов на 2017 год, применен ИПЦ не по прогнозу МЭР РФ</w:t>
            </w:r>
          </w:p>
        </w:tc>
      </w:tr>
      <w:tr w:rsidR="002166D9" w:rsidRPr="003839E2" w14:paraId="1709828E"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F32E28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Командировочные по повышению квалификации</w:t>
            </w:r>
          </w:p>
        </w:tc>
        <w:tc>
          <w:tcPr>
            <w:tcW w:w="1041" w:type="dxa"/>
            <w:tcBorders>
              <w:top w:val="nil"/>
              <w:left w:val="nil"/>
              <w:bottom w:val="single" w:sz="8" w:space="0" w:color="auto"/>
              <w:right w:val="single" w:sz="8" w:space="0" w:color="auto"/>
            </w:tcBorders>
            <w:shd w:val="clear" w:color="auto" w:fill="auto"/>
            <w:vAlign w:val="center"/>
            <w:hideMark/>
          </w:tcPr>
          <w:p w14:paraId="7E2912D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1 584,00</w:t>
            </w:r>
          </w:p>
        </w:tc>
        <w:tc>
          <w:tcPr>
            <w:tcW w:w="1134" w:type="dxa"/>
            <w:tcBorders>
              <w:top w:val="nil"/>
              <w:left w:val="nil"/>
              <w:bottom w:val="single" w:sz="8" w:space="0" w:color="auto"/>
              <w:right w:val="single" w:sz="8" w:space="0" w:color="auto"/>
            </w:tcBorders>
            <w:shd w:val="clear" w:color="auto" w:fill="auto"/>
            <w:noWrap/>
            <w:vAlign w:val="center"/>
            <w:hideMark/>
          </w:tcPr>
          <w:p w14:paraId="08C55625"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4 301,00</w:t>
            </w:r>
          </w:p>
        </w:tc>
        <w:tc>
          <w:tcPr>
            <w:tcW w:w="127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5868337"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4 115,00</w:t>
            </w:r>
          </w:p>
        </w:tc>
        <w:tc>
          <w:tcPr>
            <w:tcW w:w="14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648A2D"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0015DF3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Положение о служебных командировках работников ОАО «МРСК Юга» с приказом от 30.04.2015 </w:t>
            </w:r>
            <w:r w:rsidR="0031244B">
              <w:rPr>
                <w:rFonts w:ascii="Myriad Pro" w:eastAsia="Times New Roman" w:hAnsi="Myriad Pro" w:cs="Arial"/>
                <w:color w:val="000000"/>
                <w:sz w:val="16"/>
                <w:szCs w:val="16"/>
                <w:lang w:eastAsia="ru-RU"/>
              </w:rPr>
              <w:t>№ </w:t>
            </w:r>
            <w:r w:rsidRPr="003839E2">
              <w:rPr>
                <w:rFonts w:ascii="Myriad Pro" w:eastAsia="Times New Roman" w:hAnsi="Myriad Pro" w:cs="Arial"/>
                <w:color w:val="000000"/>
                <w:sz w:val="16"/>
                <w:szCs w:val="16"/>
                <w:lang w:eastAsia="ru-RU"/>
              </w:rPr>
              <w:t>272, расчет средней продолжительности обучения, стоимости проживания и проезда за 2016 год</w:t>
            </w:r>
          </w:p>
        </w:tc>
        <w:tc>
          <w:tcPr>
            <w:tcW w:w="3779" w:type="dxa"/>
            <w:tcBorders>
              <w:top w:val="nil"/>
              <w:left w:val="nil"/>
              <w:bottom w:val="single" w:sz="8" w:space="0" w:color="auto"/>
              <w:right w:val="single" w:sz="8" w:space="0" w:color="auto"/>
            </w:tcBorders>
            <w:shd w:val="clear" w:color="auto" w:fill="auto"/>
            <w:vAlign w:val="center"/>
            <w:hideMark/>
          </w:tcPr>
          <w:p w14:paraId="6220953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Не предоставлен утвержденный на 2018 год план обучения сотрудников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 xml:space="preserve">«МРСК Юга» с указанием направлений обучения, должностей и профессий, количества обучающихся. Не предоставлены договоры на обучение на 2018 год, комм. предложения образовательных организаций, программы обучения. В пояснительной записке не отражена необходимость направления сотрудников на обучение в др. города в связи с отсутствием аналогичных обучающих программ по месту нахождения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«МРСК Юга». Не предоставлен расчет средних величин расходов на проживание и проезд на 2018, не предоставлены документы, подтверждающие принятую в расчет стоимость проживания и проезда. Не предоставлены расшифровка факт. расходов и бух. документы для подтверждения расходов на командировки за 2016</w:t>
            </w:r>
          </w:p>
        </w:tc>
      </w:tr>
      <w:tr w:rsidR="002166D9" w:rsidRPr="003839E2" w14:paraId="6402E990"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2E2305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Командировочные расходы производственные - суточные</w:t>
            </w:r>
          </w:p>
        </w:tc>
        <w:tc>
          <w:tcPr>
            <w:tcW w:w="1041" w:type="dxa"/>
            <w:tcBorders>
              <w:top w:val="nil"/>
              <w:left w:val="nil"/>
              <w:bottom w:val="single" w:sz="8" w:space="0" w:color="auto"/>
              <w:right w:val="single" w:sz="8" w:space="0" w:color="auto"/>
            </w:tcBorders>
            <w:shd w:val="clear" w:color="auto" w:fill="auto"/>
            <w:vAlign w:val="center"/>
            <w:hideMark/>
          </w:tcPr>
          <w:p w14:paraId="1A6560A2"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1 786,00</w:t>
            </w:r>
          </w:p>
        </w:tc>
        <w:tc>
          <w:tcPr>
            <w:tcW w:w="1134" w:type="dxa"/>
            <w:tcBorders>
              <w:top w:val="nil"/>
              <w:left w:val="nil"/>
              <w:bottom w:val="single" w:sz="8" w:space="0" w:color="auto"/>
              <w:right w:val="single" w:sz="8" w:space="0" w:color="auto"/>
            </w:tcBorders>
            <w:shd w:val="clear" w:color="auto" w:fill="auto"/>
            <w:noWrap/>
            <w:vAlign w:val="center"/>
            <w:hideMark/>
          </w:tcPr>
          <w:p w14:paraId="3E38F75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1 678,00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2A75082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66C6108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vMerge w:val="restart"/>
            <w:tcBorders>
              <w:top w:val="nil"/>
              <w:left w:val="single" w:sz="8" w:space="0" w:color="auto"/>
              <w:bottom w:val="single" w:sz="8" w:space="0" w:color="000000"/>
              <w:right w:val="single" w:sz="8" w:space="0" w:color="auto"/>
            </w:tcBorders>
            <w:shd w:val="clear" w:color="auto" w:fill="auto"/>
            <w:vAlign w:val="center"/>
            <w:hideMark/>
          </w:tcPr>
          <w:p w14:paraId="57745DB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Положение о служебных командировках работников ОАО «МРСК Юга» с приказом от 30.04.2015 </w:t>
            </w:r>
            <w:r w:rsidR="0031244B">
              <w:rPr>
                <w:rFonts w:ascii="Myriad Pro" w:eastAsia="Times New Roman" w:hAnsi="Myriad Pro" w:cs="Arial"/>
                <w:color w:val="000000"/>
                <w:sz w:val="16"/>
                <w:szCs w:val="16"/>
                <w:lang w:eastAsia="ru-RU"/>
              </w:rPr>
              <w:t>№ </w:t>
            </w:r>
            <w:r w:rsidRPr="003839E2">
              <w:rPr>
                <w:rFonts w:ascii="Myriad Pro" w:eastAsia="Times New Roman" w:hAnsi="Myriad Pro" w:cs="Arial"/>
                <w:color w:val="000000"/>
                <w:sz w:val="16"/>
                <w:szCs w:val="16"/>
                <w:lang w:eastAsia="ru-RU"/>
              </w:rPr>
              <w:t>272, договор с ООО «Бристоль» от 18.12.2015 (действие до 31.12.2016), ОСВ по сч.26.01 за 2016 (расходы на проживание, проезд воздушным транспортом)</w:t>
            </w:r>
          </w:p>
        </w:tc>
        <w:tc>
          <w:tcPr>
            <w:tcW w:w="3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63BED1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В пояснительной записке не отражены причины производственного характера для командировок. Не предоставлен плановый график командировок на 2018 год, не предоставлен расчет заявленных сумм, не указаны направления командировок, количество сотрудников, направляемых в командировки. Не подтверждены цены на проживание и проезд.</w:t>
            </w:r>
          </w:p>
        </w:tc>
      </w:tr>
      <w:tr w:rsidR="002166D9" w:rsidRPr="003839E2" w14:paraId="6A7CCAA7"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EC7163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Командировочные расходы производственные - проживание</w:t>
            </w:r>
          </w:p>
        </w:tc>
        <w:tc>
          <w:tcPr>
            <w:tcW w:w="1041" w:type="dxa"/>
            <w:tcBorders>
              <w:top w:val="nil"/>
              <w:left w:val="nil"/>
              <w:bottom w:val="single" w:sz="8" w:space="0" w:color="auto"/>
              <w:right w:val="single" w:sz="8" w:space="0" w:color="auto"/>
            </w:tcBorders>
            <w:shd w:val="clear" w:color="auto" w:fill="auto"/>
            <w:vAlign w:val="center"/>
            <w:hideMark/>
          </w:tcPr>
          <w:p w14:paraId="16AC6B8A"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12 539,00</w:t>
            </w:r>
          </w:p>
        </w:tc>
        <w:tc>
          <w:tcPr>
            <w:tcW w:w="1134" w:type="dxa"/>
            <w:tcBorders>
              <w:top w:val="nil"/>
              <w:left w:val="nil"/>
              <w:bottom w:val="single" w:sz="8" w:space="0" w:color="auto"/>
              <w:right w:val="single" w:sz="8" w:space="0" w:color="auto"/>
            </w:tcBorders>
            <w:shd w:val="clear" w:color="auto" w:fill="auto"/>
            <w:noWrap/>
            <w:vAlign w:val="center"/>
            <w:hideMark/>
          </w:tcPr>
          <w:p w14:paraId="6FA65702"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11 793,00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5B64EBA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9B220B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vMerge/>
            <w:tcBorders>
              <w:top w:val="nil"/>
              <w:left w:val="single" w:sz="8" w:space="0" w:color="auto"/>
              <w:bottom w:val="single" w:sz="8" w:space="0" w:color="000000"/>
              <w:right w:val="single" w:sz="8" w:space="0" w:color="auto"/>
            </w:tcBorders>
            <w:vAlign w:val="center"/>
            <w:hideMark/>
          </w:tcPr>
          <w:p w14:paraId="519EEB2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58AFC74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1FEBDEDA"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0775D0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Командировочные расходы производственные - проезд ЖД</w:t>
            </w:r>
          </w:p>
        </w:tc>
        <w:tc>
          <w:tcPr>
            <w:tcW w:w="1041" w:type="dxa"/>
            <w:tcBorders>
              <w:top w:val="nil"/>
              <w:left w:val="nil"/>
              <w:bottom w:val="single" w:sz="8" w:space="0" w:color="auto"/>
              <w:right w:val="single" w:sz="8" w:space="0" w:color="auto"/>
            </w:tcBorders>
            <w:shd w:val="clear" w:color="auto" w:fill="auto"/>
            <w:vAlign w:val="center"/>
            <w:hideMark/>
          </w:tcPr>
          <w:p w14:paraId="0E38D91F"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266,00</w:t>
            </w:r>
          </w:p>
        </w:tc>
        <w:tc>
          <w:tcPr>
            <w:tcW w:w="1134" w:type="dxa"/>
            <w:tcBorders>
              <w:top w:val="nil"/>
              <w:left w:val="nil"/>
              <w:bottom w:val="single" w:sz="8" w:space="0" w:color="auto"/>
              <w:right w:val="single" w:sz="8" w:space="0" w:color="auto"/>
            </w:tcBorders>
            <w:shd w:val="clear" w:color="auto" w:fill="auto"/>
            <w:noWrap/>
            <w:vAlign w:val="center"/>
            <w:hideMark/>
          </w:tcPr>
          <w:p w14:paraId="35EE2C3D"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182,00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0D23FFE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391DB97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vMerge/>
            <w:tcBorders>
              <w:top w:val="nil"/>
              <w:left w:val="single" w:sz="8" w:space="0" w:color="auto"/>
              <w:bottom w:val="single" w:sz="8" w:space="0" w:color="000000"/>
              <w:right w:val="single" w:sz="8" w:space="0" w:color="auto"/>
            </w:tcBorders>
            <w:vAlign w:val="center"/>
            <w:hideMark/>
          </w:tcPr>
          <w:p w14:paraId="4460843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45BDDD9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3E4AA741"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36D10C9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Командировочные расходы производственные - проезд ВТ</w:t>
            </w:r>
          </w:p>
        </w:tc>
        <w:tc>
          <w:tcPr>
            <w:tcW w:w="1041" w:type="dxa"/>
            <w:tcBorders>
              <w:top w:val="nil"/>
              <w:left w:val="nil"/>
              <w:bottom w:val="single" w:sz="8" w:space="0" w:color="auto"/>
              <w:right w:val="single" w:sz="8" w:space="0" w:color="auto"/>
            </w:tcBorders>
            <w:shd w:val="clear" w:color="auto" w:fill="auto"/>
            <w:vAlign w:val="center"/>
            <w:hideMark/>
          </w:tcPr>
          <w:p w14:paraId="0CDDBE7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12 299,00</w:t>
            </w:r>
          </w:p>
        </w:tc>
        <w:tc>
          <w:tcPr>
            <w:tcW w:w="1134" w:type="dxa"/>
            <w:tcBorders>
              <w:top w:val="nil"/>
              <w:left w:val="nil"/>
              <w:bottom w:val="single" w:sz="8" w:space="0" w:color="auto"/>
              <w:right w:val="single" w:sz="8" w:space="0" w:color="auto"/>
            </w:tcBorders>
            <w:shd w:val="clear" w:color="auto" w:fill="auto"/>
            <w:noWrap/>
            <w:vAlign w:val="center"/>
            <w:hideMark/>
          </w:tcPr>
          <w:p w14:paraId="31E00C55"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10 973,00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7B45E87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3F3803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vMerge/>
            <w:tcBorders>
              <w:top w:val="nil"/>
              <w:left w:val="single" w:sz="8" w:space="0" w:color="auto"/>
              <w:bottom w:val="single" w:sz="8" w:space="0" w:color="000000"/>
              <w:right w:val="single" w:sz="8" w:space="0" w:color="auto"/>
            </w:tcBorders>
            <w:vAlign w:val="center"/>
            <w:hideMark/>
          </w:tcPr>
          <w:p w14:paraId="6F8B4C6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4DFEAD4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79FDDEB6"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0FF4B5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Командировочные расходы производственные - проезд ПТ</w:t>
            </w:r>
          </w:p>
        </w:tc>
        <w:tc>
          <w:tcPr>
            <w:tcW w:w="1041" w:type="dxa"/>
            <w:tcBorders>
              <w:top w:val="nil"/>
              <w:left w:val="nil"/>
              <w:bottom w:val="single" w:sz="8" w:space="0" w:color="auto"/>
              <w:right w:val="single" w:sz="8" w:space="0" w:color="auto"/>
            </w:tcBorders>
            <w:shd w:val="clear" w:color="auto" w:fill="auto"/>
            <w:vAlign w:val="center"/>
            <w:hideMark/>
          </w:tcPr>
          <w:p w14:paraId="6CFB3E6C"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60,00</w:t>
            </w:r>
          </w:p>
        </w:tc>
        <w:tc>
          <w:tcPr>
            <w:tcW w:w="1134" w:type="dxa"/>
            <w:tcBorders>
              <w:top w:val="nil"/>
              <w:left w:val="nil"/>
              <w:bottom w:val="single" w:sz="8" w:space="0" w:color="auto"/>
              <w:right w:val="single" w:sz="8" w:space="0" w:color="auto"/>
            </w:tcBorders>
            <w:shd w:val="clear" w:color="auto" w:fill="auto"/>
            <w:noWrap/>
            <w:vAlign w:val="center"/>
            <w:hideMark/>
          </w:tcPr>
          <w:p w14:paraId="7D9696F0"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73,00</w:t>
            </w:r>
          </w:p>
        </w:tc>
        <w:tc>
          <w:tcPr>
            <w:tcW w:w="1276" w:type="dxa"/>
            <w:vMerge/>
            <w:tcBorders>
              <w:top w:val="single" w:sz="8" w:space="0" w:color="auto"/>
              <w:left w:val="single" w:sz="8" w:space="0" w:color="auto"/>
              <w:bottom w:val="single" w:sz="8" w:space="0" w:color="000000"/>
              <w:right w:val="single" w:sz="8" w:space="0" w:color="auto"/>
            </w:tcBorders>
            <w:vAlign w:val="center"/>
            <w:hideMark/>
          </w:tcPr>
          <w:p w14:paraId="15296FFF"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71BA586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vMerge/>
            <w:tcBorders>
              <w:top w:val="nil"/>
              <w:left w:val="single" w:sz="8" w:space="0" w:color="auto"/>
              <w:bottom w:val="single" w:sz="8" w:space="0" w:color="000000"/>
              <w:right w:val="single" w:sz="8" w:space="0" w:color="auto"/>
            </w:tcBorders>
            <w:vAlign w:val="center"/>
            <w:hideMark/>
          </w:tcPr>
          <w:p w14:paraId="14DDA42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779" w:type="dxa"/>
            <w:vMerge/>
            <w:tcBorders>
              <w:top w:val="nil"/>
              <w:left w:val="single" w:sz="8" w:space="0" w:color="auto"/>
              <w:bottom w:val="single" w:sz="8" w:space="0" w:color="000000"/>
              <w:right w:val="single" w:sz="8" w:space="0" w:color="auto"/>
            </w:tcBorders>
            <w:vAlign w:val="center"/>
            <w:hideMark/>
          </w:tcPr>
          <w:p w14:paraId="15EE81FF"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r>
      <w:tr w:rsidR="002166D9" w:rsidRPr="003839E2" w14:paraId="7820D800"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B55EC7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Представительские расходы</w:t>
            </w:r>
          </w:p>
        </w:tc>
        <w:tc>
          <w:tcPr>
            <w:tcW w:w="1041" w:type="dxa"/>
            <w:tcBorders>
              <w:top w:val="nil"/>
              <w:left w:val="nil"/>
              <w:bottom w:val="single" w:sz="8" w:space="0" w:color="auto"/>
              <w:right w:val="single" w:sz="8" w:space="0" w:color="auto"/>
            </w:tcBorders>
            <w:shd w:val="clear" w:color="auto" w:fill="auto"/>
            <w:vAlign w:val="center"/>
            <w:hideMark/>
          </w:tcPr>
          <w:p w14:paraId="4A5D9747"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38,00</w:t>
            </w:r>
          </w:p>
        </w:tc>
        <w:tc>
          <w:tcPr>
            <w:tcW w:w="1134" w:type="dxa"/>
            <w:tcBorders>
              <w:top w:val="nil"/>
              <w:left w:val="nil"/>
              <w:bottom w:val="single" w:sz="8" w:space="0" w:color="auto"/>
              <w:right w:val="single" w:sz="8" w:space="0" w:color="auto"/>
            </w:tcBorders>
            <w:shd w:val="clear" w:color="auto" w:fill="auto"/>
            <w:noWrap/>
            <w:vAlign w:val="center"/>
            <w:hideMark/>
          </w:tcPr>
          <w:p w14:paraId="038156EA"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629,00</w:t>
            </w:r>
          </w:p>
        </w:tc>
        <w:tc>
          <w:tcPr>
            <w:tcW w:w="1276" w:type="dxa"/>
            <w:tcBorders>
              <w:top w:val="nil"/>
              <w:left w:val="nil"/>
              <w:bottom w:val="single" w:sz="8" w:space="0" w:color="auto"/>
              <w:right w:val="single" w:sz="8" w:space="0" w:color="auto"/>
            </w:tcBorders>
            <w:shd w:val="clear" w:color="auto" w:fill="auto"/>
            <w:noWrap/>
            <w:vAlign w:val="center"/>
            <w:hideMark/>
          </w:tcPr>
          <w:p w14:paraId="13EFF380"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89,00</w:t>
            </w:r>
          </w:p>
        </w:tc>
        <w:tc>
          <w:tcPr>
            <w:tcW w:w="1418" w:type="dxa"/>
            <w:vMerge/>
            <w:tcBorders>
              <w:top w:val="nil"/>
              <w:left w:val="single" w:sz="8" w:space="0" w:color="auto"/>
              <w:bottom w:val="single" w:sz="8" w:space="0" w:color="000000"/>
              <w:right w:val="single" w:sz="8" w:space="0" w:color="auto"/>
            </w:tcBorders>
            <w:vAlign w:val="center"/>
            <w:hideMark/>
          </w:tcPr>
          <w:p w14:paraId="775D3A9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4E9D521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приказ от 08.07.2011 </w:t>
            </w:r>
            <w:r w:rsidR="0031244B">
              <w:rPr>
                <w:rFonts w:ascii="Myriad Pro" w:eastAsia="Times New Roman" w:hAnsi="Myriad Pro" w:cs="Arial"/>
                <w:color w:val="000000"/>
                <w:sz w:val="16"/>
                <w:szCs w:val="16"/>
                <w:lang w:eastAsia="ru-RU"/>
              </w:rPr>
              <w:t>№ </w:t>
            </w:r>
            <w:r w:rsidRPr="003839E2">
              <w:rPr>
                <w:rFonts w:ascii="Myriad Pro" w:eastAsia="Times New Roman" w:hAnsi="Myriad Pro" w:cs="Arial"/>
                <w:color w:val="000000"/>
                <w:sz w:val="16"/>
                <w:szCs w:val="16"/>
                <w:lang w:eastAsia="ru-RU"/>
              </w:rPr>
              <w:t xml:space="preserve">382 «Об утверждении и введении в действие </w:t>
            </w:r>
            <w:r w:rsidRPr="003839E2">
              <w:rPr>
                <w:rFonts w:ascii="Myriad Pro" w:eastAsia="Times New Roman" w:hAnsi="Myriad Pro" w:cs="Arial"/>
                <w:color w:val="000000"/>
                <w:sz w:val="16"/>
                <w:szCs w:val="16"/>
                <w:lang w:eastAsia="ru-RU"/>
              </w:rPr>
              <w:lastRenderedPageBreak/>
              <w:t>Положения о порядке оформления и документооборота при проведении расчетов…»</w:t>
            </w:r>
          </w:p>
        </w:tc>
        <w:tc>
          <w:tcPr>
            <w:tcW w:w="3779" w:type="dxa"/>
            <w:tcBorders>
              <w:top w:val="nil"/>
              <w:left w:val="nil"/>
              <w:bottom w:val="single" w:sz="8" w:space="0" w:color="auto"/>
              <w:right w:val="single" w:sz="8" w:space="0" w:color="auto"/>
            </w:tcBorders>
            <w:shd w:val="clear" w:color="auto" w:fill="auto"/>
            <w:vAlign w:val="center"/>
            <w:hideMark/>
          </w:tcPr>
          <w:p w14:paraId="04637F8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lastRenderedPageBreak/>
              <w:t xml:space="preserve">Не предоставлен расчет заявленной суммы расходов. Не предоставлены, договоры, сметы, </w:t>
            </w:r>
            <w:r w:rsidRPr="003839E2">
              <w:rPr>
                <w:rFonts w:ascii="Myriad Pro" w:eastAsia="Times New Roman" w:hAnsi="Myriad Pro" w:cs="Arial"/>
                <w:color w:val="000000"/>
                <w:sz w:val="16"/>
                <w:szCs w:val="16"/>
                <w:lang w:eastAsia="ru-RU"/>
              </w:rPr>
              <w:lastRenderedPageBreak/>
              <w:t>планы проведения мероприятий, бух. документы по фактическим расходам за 2016</w:t>
            </w:r>
          </w:p>
        </w:tc>
      </w:tr>
      <w:tr w:rsidR="002166D9" w:rsidRPr="003839E2" w14:paraId="4F987F8B"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F0B766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lastRenderedPageBreak/>
              <w:t>Аренда земельных участков под производственными и административными объектами</w:t>
            </w:r>
          </w:p>
        </w:tc>
        <w:tc>
          <w:tcPr>
            <w:tcW w:w="1041" w:type="dxa"/>
            <w:tcBorders>
              <w:top w:val="nil"/>
              <w:left w:val="nil"/>
              <w:bottom w:val="single" w:sz="8" w:space="0" w:color="auto"/>
              <w:right w:val="single" w:sz="8" w:space="0" w:color="auto"/>
            </w:tcBorders>
            <w:shd w:val="clear" w:color="auto" w:fill="auto"/>
            <w:vAlign w:val="center"/>
            <w:hideMark/>
          </w:tcPr>
          <w:p w14:paraId="15CA37BE"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1 281,00</w:t>
            </w:r>
          </w:p>
        </w:tc>
        <w:tc>
          <w:tcPr>
            <w:tcW w:w="1134" w:type="dxa"/>
            <w:tcBorders>
              <w:top w:val="nil"/>
              <w:left w:val="nil"/>
              <w:bottom w:val="single" w:sz="8" w:space="0" w:color="auto"/>
              <w:right w:val="single" w:sz="8" w:space="0" w:color="auto"/>
            </w:tcBorders>
            <w:shd w:val="clear" w:color="auto" w:fill="auto"/>
            <w:noWrap/>
            <w:vAlign w:val="center"/>
            <w:hideMark/>
          </w:tcPr>
          <w:p w14:paraId="09C9443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28,00</w:t>
            </w:r>
          </w:p>
        </w:tc>
        <w:tc>
          <w:tcPr>
            <w:tcW w:w="1276" w:type="dxa"/>
            <w:tcBorders>
              <w:top w:val="nil"/>
              <w:left w:val="nil"/>
              <w:bottom w:val="single" w:sz="8" w:space="0" w:color="auto"/>
              <w:right w:val="single" w:sz="8" w:space="0" w:color="auto"/>
            </w:tcBorders>
            <w:shd w:val="clear" w:color="auto" w:fill="auto"/>
            <w:noWrap/>
            <w:vAlign w:val="center"/>
            <w:hideMark/>
          </w:tcPr>
          <w:p w14:paraId="094A19A5"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4,00</w:t>
            </w:r>
          </w:p>
        </w:tc>
        <w:tc>
          <w:tcPr>
            <w:tcW w:w="1418" w:type="dxa"/>
            <w:tcBorders>
              <w:top w:val="nil"/>
              <w:left w:val="nil"/>
              <w:bottom w:val="single" w:sz="8" w:space="0" w:color="auto"/>
              <w:right w:val="single" w:sz="8" w:space="0" w:color="auto"/>
            </w:tcBorders>
            <w:shd w:val="clear" w:color="auto" w:fill="auto"/>
            <w:noWrap/>
            <w:vAlign w:val="center"/>
            <w:hideMark/>
          </w:tcPr>
          <w:p w14:paraId="7AC67C7F"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2BA2FEC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аренды с администрацией Ильского городского поселения Северского р-на от 02.07.2015 на 49 лет под произв. базу, 13,591т.р./год, служебная записка с расчетом на 40,927т.р./год, ОСВ по сч.76.05 за 2016 на 21,7т.р./год</w:t>
            </w:r>
          </w:p>
        </w:tc>
        <w:tc>
          <w:tcPr>
            <w:tcW w:w="3779" w:type="dxa"/>
            <w:tcBorders>
              <w:top w:val="nil"/>
              <w:left w:val="nil"/>
              <w:bottom w:val="single" w:sz="8" w:space="0" w:color="auto"/>
              <w:right w:val="single" w:sz="8" w:space="0" w:color="auto"/>
            </w:tcBorders>
            <w:shd w:val="clear" w:color="auto" w:fill="auto"/>
            <w:vAlign w:val="center"/>
            <w:hideMark/>
          </w:tcPr>
          <w:p w14:paraId="2714449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Не предоставлен кадастровый паспорт на 01.01.2017, не подтверждена кадастровая стоимость участка, не предоставлен расчет арендной платы на 2018 год от собственника участка. </w:t>
            </w:r>
          </w:p>
        </w:tc>
      </w:tr>
      <w:tr w:rsidR="002166D9" w:rsidRPr="003839E2" w14:paraId="33BA866E"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861C8C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Затраты по страхованию</w:t>
            </w:r>
          </w:p>
        </w:tc>
        <w:tc>
          <w:tcPr>
            <w:tcW w:w="1041" w:type="dxa"/>
            <w:tcBorders>
              <w:top w:val="nil"/>
              <w:left w:val="nil"/>
              <w:bottom w:val="single" w:sz="8" w:space="0" w:color="auto"/>
              <w:right w:val="single" w:sz="8" w:space="0" w:color="auto"/>
            </w:tcBorders>
            <w:shd w:val="clear" w:color="auto" w:fill="auto"/>
            <w:vAlign w:val="center"/>
            <w:hideMark/>
          </w:tcPr>
          <w:p w14:paraId="4A60F0A8"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2 854,00</w:t>
            </w:r>
          </w:p>
        </w:tc>
        <w:tc>
          <w:tcPr>
            <w:tcW w:w="1134" w:type="dxa"/>
            <w:tcBorders>
              <w:top w:val="nil"/>
              <w:left w:val="nil"/>
              <w:bottom w:val="single" w:sz="8" w:space="0" w:color="auto"/>
              <w:right w:val="single" w:sz="8" w:space="0" w:color="auto"/>
            </w:tcBorders>
            <w:shd w:val="clear" w:color="auto" w:fill="auto"/>
            <w:noWrap/>
            <w:vAlign w:val="center"/>
            <w:hideMark/>
          </w:tcPr>
          <w:p w14:paraId="03FD3FDE"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5 433,00</w:t>
            </w:r>
          </w:p>
        </w:tc>
        <w:tc>
          <w:tcPr>
            <w:tcW w:w="1276" w:type="dxa"/>
            <w:tcBorders>
              <w:top w:val="nil"/>
              <w:left w:val="nil"/>
              <w:bottom w:val="single" w:sz="8" w:space="0" w:color="auto"/>
              <w:right w:val="single" w:sz="8" w:space="0" w:color="auto"/>
            </w:tcBorders>
            <w:shd w:val="clear" w:color="auto" w:fill="auto"/>
            <w:noWrap/>
            <w:vAlign w:val="center"/>
            <w:hideMark/>
          </w:tcPr>
          <w:p w14:paraId="2587CB2B"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772,00</w:t>
            </w:r>
          </w:p>
        </w:tc>
        <w:tc>
          <w:tcPr>
            <w:tcW w:w="1418" w:type="dxa"/>
            <w:tcBorders>
              <w:top w:val="nil"/>
              <w:left w:val="nil"/>
              <w:bottom w:val="single" w:sz="8" w:space="0" w:color="auto"/>
              <w:right w:val="single" w:sz="8" w:space="0" w:color="auto"/>
            </w:tcBorders>
            <w:shd w:val="clear" w:color="auto" w:fill="auto"/>
            <w:noWrap/>
            <w:vAlign w:val="center"/>
            <w:hideMark/>
          </w:tcPr>
          <w:p w14:paraId="6589E7D7"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5,54</w:t>
            </w:r>
          </w:p>
        </w:tc>
        <w:tc>
          <w:tcPr>
            <w:tcW w:w="3636" w:type="dxa"/>
            <w:tcBorders>
              <w:top w:val="nil"/>
              <w:left w:val="nil"/>
              <w:bottom w:val="single" w:sz="8" w:space="0" w:color="auto"/>
              <w:right w:val="single" w:sz="8" w:space="0" w:color="auto"/>
            </w:tcBorders>
            <w:shd w:val="clear" w:color="auto" w:fill="auto"/>
            <w:vAlign w:val="center"/>
            <w:hideMark/>
          </w:tcPr>
          <w:p w14:paraId="76901E4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расчет от планируемых затрат на 2017 с ИПЦ 104,8%, договор на ОСАГО с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 xml:space="preserve">СК «Росгосстрах» от 30.12.2016 (до 31.12.2017), на КАСКО от 30.12.2016 (на 2017-2019гг.),перечни а/т средств к договору на ОСАГО и КАСКО, договор на ДМС от 30.12.2016 с ООО «АльфаСтрахование» (ДМС сотрудников и родственников) на 2017-2019гг., договор на страхование от несч. случаев от 01.01.2017 с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«САК «ЭНЕРГОГАРАНТ» на 2017-2019гг. Расшифровка факт. затрат за 2016 (ОСАГО - 267,29т.р., КАСКО 736,29т.р., ДМС 1802,58т.р., НС 47,94т.р.)</w:t>
            </w:r>
          </w:p>
        </w:tc>
        <w:tc>
          <w:tcPr>
            <w:tcW w:w="3779" w:type="dxa"/>
            <w:tcBorders>
              <w:top w:val="nil"/>
              <w:left w:val="nil"/>
              <w:bottom w:val="single" w:sz="8" w:space="0" w:color="auto"/>
              <w:right w:val="single" w:sz="8" w:space="0" w:color="auto"/>
            </w:tcBorders>
            <w:shd w:val="clear" w:color="auto" w:fill="auto"/>
            <w:vAlign w:val="center"/>
            <w:hideMark/>
          </w:tcPr>
          <w:p w14:paraId="11E6C80A"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В перечнях к договорам на ОСАГО и КАСКО не выделены а/т средства, относящиеся к ИА. Не представлены списки застрахованных лиц по ДМС, нет расчета расходов, отнесенных на ИА, численность застрахованных от несчастных случаев (399 чел.) больше плановой численности ИА (387 чел.) Не предоставлена конкурсно-закупочная документация к договорам страхования</w:t>
            </w:r>
          </w:p>
          <w:p w14:paraId="5D94E24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Учитывая учет страхование от несчастных случаев сотрудников филиала «Астраханьэнерго», 52 сотрудника на которых рассчитан фонд оплаты труда застрахованы на страховую годовую премию 104,5 рублей. </w:t>
            </w:r>
          </w:p>
        </w:tc>
      </w:tr>
      <w:tr w:rsidR="002166D9" w:rsidRPr="003839E2" w14:paraId="37D87B8B"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5C3F75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Добровольное страхование, включенное в стоимость билетов</w:t>
            </w:r>
          </w:p>
        </w:tc>
        <w:tc>
          <w:tcPr>
            <w:tcW w:w="1041" w:type="dxa"/>
            <w:tcBorders>
              <w:top w:val="nil"/>
              <w:left w:val="nil"/>
              <w:bottom w:val="single" w:sz="8" w:space="0" w:color="auto"/>
              <w:right w:val="single" w:sz="8" w:space="0" w:color="auto"/>
            </w:tcBorders>
            <w:shd w:val="clear" w:color="auto" w:fill="auto"/>
            <w:vAlign w:val="center"/>
            <w:hideMark/>
          </w:tcPr>
          <w:p w14:paraId="19F5769E"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5,00</w:t>
            </w:r>
          </w:p>
        </w:tc>
        <w:tc>
          <w:tcPr>
            <w:tcW w:w="1134" w:type="dxa"/>
            <w:tcBorders>
              <w:top w:val="nil"/>
              <w:left w:val="nil"/>
              <w:bottom w:val="single" w:sz="8" w:space="0" w:color="auto"/>
              <w:right w:val="single" w:sz="8" w:space="0" w:color="auto"/>
            </w:tcBorders>
            <w:shd w:val="clear" w:color="auto" w:fill="auto"/>
            <w:noWrap/>
            <w:vAlign w:val="center"/>
            <w:hideMark/>
          </w:tcPr>
          <w:p w14:paraId="78D437FA"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6,00</w:t>
            </w:r>
          </w:p>
        </w:tc>
        <w:tc>
          <w:tcPr>
            <w:tcW w:w="1276" w:type="dxa"/>
            <w:tcBorders>
              <w:top w:val="nil"/>
              <w:left w:val="nil"/>
              <w:bottom w:val="single" w:sz="8" w:space="0" w:color="auto"/>
              <w:right w:val="single" w:sz="8" w:space="0" w:color="auto"/>
            </w:tcBorders>
            <w:shd w:val="clear" w:color="auto" w:fill="auto"/>
            <w:noWrap/>
            <w:vAlign w:val="center"/>
            <w:hideMark/>
          </w:tcPr>
          <w:p w14:paraId="007474F3"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1418" w:type="dxa"/>
            <w:tcBorders>
              <w:top w:val="nil"/>
              <w:left w:val="nil"/>
              <w:bottom w:val="single" w:sz="8" w:space="0" w:color="auto"/>
              <w:right w:val="single" w:sz="8" w:space="0" w:color="auto"/>
            </w:tcBorders>
            <w:shd w:val="clear" w:color="auto" w:fill="auto"/>
            <w:noWrap/>
            <w:vAlign w:val="center"/>
            <w:hideMark/>
          </w:tcPr>
          <w:p w14:paraId="0EB73CF6"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26AA631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положение о служебных командировках работников ОАО «МРСК Юга» с приказом от 30.04.2015 </w:t>
            </w:r>
            <w:r w:rsidR="0031244B">
              <w:rPr>
                <w:rFonts w:ascii="Myriad Pro" w:eastAsia="Times New Roman" w:hAnsi="Myriad Pro" w:cs="Arial"/>
                <w:color w:val="000000"/>
                <w:sz w:val="16"/>
                <w:szCs w:val="16"/>
                <w:lang w:eastAsia="ru-RU"/>
              </w:rPr>
              <w:t>№ </w:t>
            </w:r>
            <w:r w:rsidRPr="003839E2">
              <w:rPr>
                <w:rFonts w:ascii="Myriad Pro" w:eastAsia="Times New Roman" w:hAnsi="Myriad Pro" w:cs="Arial"/>
                <w:color w:val="000000"/>
                <w:sz w:val="16"/>
                <w:szCs w:val="16"/>
                <w:lang w:eastAsia="ru-RU"/>
              </w:rPr>
              <w:t>272</w:t>
            </w:r>
          </w:p>
        </w:tc>
        <w:tc>
          <w:tcPr>
            <w:tcW w:w="3779" w:type="dxa"/>
            <w:tcBorders>
              <w:top w:val="nil"/>
              <w:left w:val="nil"/>
              <w:bottom w:val="single" w:sz="8" w:space="0" w:color="auto"/>
              <w:right w:val="single" w:sz="8" w:space="0" w:color="auto"/>
            </w:tcBorders>
            <w:shd w:val="clear" w:color="auto" w:fill="auto"/>
            <w:vAlign w:val="center"/>
            <w:hideMark/>
          </w:tcPr>
          <w:p w14:paraId="71A73CE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 расчет заявленной суммы расходов. Не предоставлены документы, подтверждающие планируемую на 2018 год и фактическую за 2016 год суммы расходов.</w:t>
            </w:r>
          </w:p>
        </w:tc>
      </w:tr>
      <w:tr w:rsidR="002166D9" w:rsidRPr="003839E2" w14:paraId="525D3460"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7084AE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Налог на имущество организаций</w:t>
            </w:r>
          </w:p>
        </w:tc>
        <w:tc>
          <w:tcPr>
            <w:tcW w:w="1041" w:type="dxa"/>
            <w:tcBorders>
              <w:top w:val="nil"/>
              <w:left w:val="nil"/>
              <w:bottom w:val="single" w:sz="8" w:space="0" w:color="auto"/>
              <w:right w:val="single" w:sz="8" w:space="0" w:color="auto"/>
            </w:tcBorders>
            <w:shd w:val="clear" w:color="auto" w:fill="auto"/>
            <w:vAlign w:val="center"/>
            <w:hideMark/>
          </w:tcPr>
          <w:p w14:paraId="642E5DBA"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3 509,00</w:t>
            </w:r>
          </w:p>
        </w:tc>
        <w:tc>
          <w:tcPr>
            <w:tcW w:w="1134" w:type="dxa"/>
            <w:tcBorders>
              <w:top w:val="nil"/>
              <w:left w:val="nil"/>
              <w:bottom w:val="single" w:sz="8" w:space="0" w:color="auto"/>
              <w:right w:val="single" w:sz="8" w:space="0" w:color="auto"/>
            </w:tcBorders>
            <w:shd w:val="clear" w:color="auto" w:fill="auto"/>
            <w:noWrap/>
            <w:vAlign w:val="center"/>
            <w:hideMark/>
          </w:tcPr>
          <w:p w14:paraId="61CE924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77,00</w:t>
            </w:r>
          </w:p>
        </w:tc>
        <w:tc>
          <w:tcPr>
            <w:tcW w:w="1276" w:type="dxa"/>
            <w:tcBorders>
              <w:top w:val="nil"/>
              <w:left w:val="nil"/>
              <w:bottom w:val="single" w:sz="8" w:space="0" w:color="auto"/>
              <w:right w:val="single" w:sz="8" w:space="0" w:color="auto"/>
            </w:tcBorders>
            <w:shd w:val="clear" w:color="auto" w:fill="auto"/>
            <w:noWrap/>
            <w:vAlign w:val="center"/>
            <w:hideMark/>
          </w:tcPr>
          <w:p w14:paraId="4CCF2C66"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11,00</w:t>
            </w:r>
          </w:p>
        </w:tc>
        <w:tc>
          <w:tcPr>
            <w:tcW w:w="1418" w:type="dxa"/>
            <w:tcBorders>
              <w:top w:val="nil"/>
              <w:left w:val="nil"/>
              <w:bottom w:val="single" w:sz="8" w:space="0" w:color="auto"/>
              <w:right w:val="single" w:sz="8" w:space="0" w:color="auto"/>
            </w:tcBorders>
            <w:shd w:val="clear" w:color="auto" w:fill="auto"/>
            <w:noWrap/>
            <w:vAlign w:val="center"/>
            <w:hideMark/>
          </w:tcPr>
          <w:p w14:paraId="42E72723"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38D53AA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прогнозный расчет налога на имущество, декларация за 2016 на сумму 3509т.р.</w:t>
            </w:r>
          </w:p>
        </w:tc>
        <w:tc>
          <w:tcPr>
            <w:tcW w:w="3779" w:type="dxa"/>
            <w:tcBorders>
              <w:top w:val="nil"/>
              <w:left w:val="nil"/>
              <w:bottom w:val="single" w:sz="8" w:space="0" w:color="auto"/>
              <w:right w:val="single" w:sz="8" w:space="0" w:color="auto"/>
            </w:tcBorders>
            <w:shd w:val="clear" w:color="auto" w:fill="auto"/>
            <w:vAlign w:val="center"/>
            <w:hideMark/>
          </w:tcPr>
          <w:p w14:paraId="67375FA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относится к непоконтрольным расходам и должен заявляться в составе неподконтрольных расходов филиалов</w:t>
            </w:r>
          </w:p>
        </w:tc>
      </w:tr>
      <w:tr w:rsidR="002166D9" w:rsidRPr="003839E2" w14:paraId="00AD6A6D"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CAF353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почты и телеграфа</w:t>
            </w:r>
          </w:p>
        </w:tc>
        <w:tc>
          <w:tcPr>
            <w:tcW w:w="1041" w:type="dxa"/>
            <w:tcBorders>
              <w:top w:val="nil"/>
              <w:left w:val="nil"/>
              <w:bottom w:val="single" w:sz="8" w:space="0" w:color="auto"/>
              <w:right w:val="single" w:sz="8" w:space="0" w:color="auto"/>
            </w:tcBorders>
            <w:shd w:val="clear" w:color="auto" w:fill="auto"/>
            <w:vAlign w:val="center"/>
            <w:hideMark/>
          </w:tcPr>
          <w:p w14:paraId="489A7AB8"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737,00</w:t>
            </w:r>
          </w:p>
        </w:tc>
        <w:tc>
          <w:tcPr>
            <w:tcW w:w="1134" w:type="dxa"/>
            <w:tcBorders>
              <w:top w:val="nil"/>
              <w:left w:val="nil"/>
              <w:bottom w:val="single" w:sz="8" w:space="0" w:color="auto"/>
              <w:right w:val="single" w:sz="8" w:space="0" w:color="auto"/>
            </w:tcBorders>
            <w:shd w:val="clear" w:color="auto" w:fill="auto"/>
            <w:noWrap/>
            <w:vAlign w:val="center"/>
            <w:hideMark/>
          </w:tcPr>
          <w:p w14:paraId="6962AD99"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905,00</w:t>
            </w:r>
          </w:p>
        </w:tc>
        <w:tc>
          <w:tcPr>
            <w:tcW w:w="12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9AAAEBC"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6 342,00</w:t>
            </w:r>
          </w:p>
        </w:tc>
        <w:tc>
          <w:tcPr>
            <w:tcW w:w="1418" w:type="dxa"/>
            <w:tcBorders>
              <w:top w:val="nil"/>
              <w:left w:val="nil"/>
              <w:bottom w:val="single" w:sz="8" w:space="0" w:color="auto"/>
              <w:right w:val="single" w:sz="8" w:space="0" w:color="auto"/>
            </w:tcBorders>
            <w:shd w:val="clear" w:color="auto" w:fill="auto"/>
            <w:noWrap/>
            <w:vAlign w:val="center"/>
            <w:hideMark/>
          </w:tcPr>
          <w:p w14:paraId="73FE2834"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107,2</w:t>
            </w:r>
          </w:p>
        </w:tc>
        <w:tc>
          <w:tcPr>
            <w:tcW w:w="3636" w:type="dxa"/>
            <w:tcBorders>
              <w:top w:val="nil"/>
              <w:left w:val="nil"/>
              <w:bottom w:val="single" w:sz="8" w:space="0" w:color="auto"/>
              <w:right w:val="single" w:sz="8" w:space="0" w:color="auto"/>
            </w:tcBorders>
            <w:shd w:val="clear" w:color="auto" w:fill="auto"/>
            <w:vAlign w:val="center"/>
            <w:hideMark/>
          </w:tcPr>
          <w:p w14:paraId="78593EC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ОСВ по сч. 26.01 за 2016</w:t>
            </w:r>
          </w:p>
        </w:tc>
        <w:tc>
          <w:tcPr>
            <w:tcW w:w="3779" w:type="dxa"/>
            <w:tcBorders>
              <w:top w:val="nil"/>
              <w:left w:val="nil"/>
              <w:bottom w:val="single" w:sz="8" w:space="0" w:color="auto"/>
              <w:right w:val="single" w:sz="8" w:space="0" w:color="auto"/>
            </w:tcBorders>
            <w:shd w:val="clear" w:color="auto" w:fill="auto"/>
            <w:vAlign w:val="center"/>
            <w:hideMark/>
          </w:tcPr>
          <w:p w14:paraId="12CA947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Учтена сумма на отправление сетов - фактур</w:t>
            </w:r>
          </w:p>
        </w:tc>
      </w:tr>
      <w:tr w:rsidR="002166D9" w:rsidRPr="003839E2" w14:paraId="00688759"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17D893F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Расходы на публикации в СМИ о проведении собраний акционеров</w:t>
            </w:r>
          </w:p>
        </w:tc>
        <w:tc>
          <w:tcPr>
            <w:tcW w:w="1041" w:type="dxa"/>
            <w:tcBorders>
              <w:top w:val="nil"/>
              <w:left w:val="nil"/>
              <w:bottom w:val="single" w:sz="8" w:space="0" w:color="auto"/>
              <w:right w:val="single" w:sz="8" w:space="0" w:color="auto"/>
            </w:tcBorders>
            <w:shd w:val="clear" w:color="auto" w:fill="auto"/>
            <w:vAlign w:val="center"/>
            <w:hideMark/>
          </w:tcPr>
          <w:p w14:paraId="6AB23A2F"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1134" w:type="dxa"/>
            <w:tcBorders>
              <w:top w:val="nil"/>
              <w:left w:val="nil"/>
              <w:bottom w:val="single" w:sz="8" w:space="0" w:color="auto"/>
              <w:right w:val="single" w:sz="8" w:space="0" w:color="auto"/>
            </w:tcBorders>
            <w:shd w:val="clear" w:color="auto" w:fill="auto"/>
            <w:noWrap/>
            <w:vAlign w:val="center"/>
            <w:hideMark/>
          </w:tcPr>
          <w:p w14:paraId="526F0A48"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52,00</w:t>
            </w:r>
          </w:p>
        </w:tc>
        <w:tc>
          <w:tcPr>
            <w:tcW w:w="1276" w:type="dxa"/>
            <w:vMerge/>
            <w:tcBorders>
              <w:top w:val="nil"/>
              <w:left w:val="single" w:sz="8" w:space="0" w:color="auto"/>
              <w:bottom w:val="single" w:sz="8" w:space="0" w:color="000000"/>
              <w:right w:val="single" w:sz="8" w:space="0" w:color="auto"/>
            </w:tcBorders>
            <w:vAlign w:val="center"/>
            <w:hideMark/>
          </w:tcPr>
          <w:p w14:paraId="08EA4F3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1FEDA967"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7B88A5A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с ООО «Известия-Юг» от 03.08.2016, 6700т.р.</w:t>
            </w:r>
          </w:p>
        </w:tc>
        <w:tc>
          <w:tcPr>
            <w:tcW w:w="3779" w:type="dxa"/>
            <w:tcBorders>
              <w:top w:val="nil"/>
              <w:left w:val="nil"/>
              <w:bottom w:val="single" w:sz="8" w:space="0" w:color="auto"/>
              <w:right w:val="single" w:sz="8" w:space="0" w:color="auto"/>
            </w:tcBorders>
            <w:shd w:val="clear" w:color="auto" w:fill="auto"/>
            <w:vAlign w:val="center"/>
            <w:hideMark/>
          </w:tcPr>
          <w:p w14:paraId="44475A8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Не предоставлен расчет заявленной суммы расходов. Не предоставлены документы, подтверждающие стоимость стандартной публикации. В общую расшифровку расходов ИА </w:t>
            </w:r>
            <w:r w:rsidRPr="003839E2">
              <w:rPr>
                <w:rFonts w:ascii="Myriad Pro" w:eastAsia="Times New Roman" w:hAnsi="Myriad Pro" w:cs="Arial"/>
                <w:color w:val="000000"/>
                <w:sz w:val="16"/>
                <w:szCs w:val="16"/>
                <w:lang w:eastAsia="ru-RU"/>
              </w:rPr>
              <w:lastRenderedPageBreak/>
              <w:t>на 2018 включены расходы на приобретение тех. и экономич. литературы на 21 т.р., обоснования по статье не предоставлено.</w:t>
            </w:r>
          </w:p>
        </w:tc>
      </w:tr>
      <w:tr w:rsidR="002166D9" w:rsidRPr="003839E2" w14:paraId="33498209"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51D0B7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lastRenderedPageBreak/>
              <w:t>Затраты на подписку периодических изданий</w:t>
            </w:r>
          </w:p>
        </w:tc>
        <w:tc>
          <w:tcPr>
            <w:tcW w:w="1041" w:type="dxa"/>
            <w:tcBorders>
              <w:top w:val="nil"/>
              <w:left w:val="nil"/>
              <w:bottom w:val="single" w:sz="8" w:space="0" w:color="auto"/>
              <w:right w:val="single" w:sz="8" w:space="0" w:color="auto"/>
            </w:tcBorders>
            <w:shd w:val="clear" w:color="auto" w:fill="auto"/>
            <w:vAlign w:val="center"/>
            <w:hideMark/>
          </w:tcPr>
          <w:p w14:paraId="064CCB0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220,00</w:t>
            </w:r>
          </w:p>
        </w:tc>
        <w:tc>
          <w:tcPr>
            <w:tcW w:w="1134" w:type="dxa"/>
            <w:tcBorders>
              <w:top w:val="nil"/>
              <w:left w:val="nil"/>
              <w:bottom w:val="single" w:sz="8" w:space="0" w:color="auto"/>
              <w:right w:val="single" w:sz="8" w:space="0" w:color="auto"/>
            </w:tcBorders>
            <w:shd w:val="clear" w:color="auto" w:fill="auto"/>
            <w:noWrap/>
            <w:vAlign w:val="center"/>
            <w:hideMark/>
          </w:tcPr>
          <w:p w14:paraId="4B161074"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385,00</w:t>
            </w:r>
          </w:p>
        </w:tc>
        <w:tc>
          <w:tcPr>
            <w:tcW w:w="1276" w:type="dxa"/>
            <w:vMerge/>
            <w:tcBorders>
              <w:top w:val="nil"/>
              <w:left w:val="single" w:sz="8" w:space="0" w:color="auto"/>
              <w:bottom w:val="single" w:sz="8" w:space="0" w:color="000000"/>
              <w:right w:val="single" w:sz="8" w:space="0" w:color="auto"/>
            </w:tcBorders>
            <w:vAlign w:val="center"/>
            <w:hideMark/>
          </w:tcPr>
          <w:p w14:paraId="2882197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2217D694"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078FB84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 с ООО «Урал-Пресс Юг» от 23.01.2017, 281,47 т.р. без НДС с заказом на поставку периодических изданий на 2017 год</w:t>
            </w:r>
          </w:p>
        </w:tc>
        <w:tc>
          <w:tcPr>
            <w:tcW w:w="3779" w:type="dxa"/>
            <w:tcBorders>
              <w:top w:val="nil"/>
              <w:left w:val="nil"/>
              <w:bottom w:val="single" w:sz="8" w:space="0" w:color="auto"/>
              <w:right w:val="single" w:sz="8" w:space="0" w:color="auto"/>
            </w:tcBorders>
            <w:shd w:val="clear" w:color="auto" w:fill="auto"/>
            <w:vAlign w:val="center"/>
            <w:hideMark/>
          </w:tcPr>
          <w:p w14:paraId="2F9CF40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 расчет заявленной суммы расходов, заявки подразделений ИА на 2018 год</w:t>
            </w:r>
          </w:p>
        </w:tc>
      </w:tr>
      <w:tr w:rsidR="002166D9" w:rsidRPr="003839E2" w14:paraId="4E819551"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60E6B8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Канцелярские затраты</w:t>
            </w:r>
          </w:p>
        </w:tc>
        <w:tc>
          <w:tcPr>
            <w:tcW w:w="1041" w:type="dxa"/>
            <w:tcBorders>
              <w:top w:val="nil"/>
              <w:left w:val="nil"/>
              <w:bottom w:val="single" w:sz="8" w:space="0" w:color="auto"/>
              <w:right w:val="single" w:sz="8" w:space="0" w:color="auto"/>
            </w:tcBorders>
            <w:shd w:val="clear" w:color="auto" w:fill="auto"/>
            <w:vAlign w:val="center"/>
            <w:hideMark/>
          </w:tcPr>
          <w:p w14:paraId="12403F90"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6 734,00</w:t>
            </w:r>
          </w:p>
        </w:tc>
        <w:tc>
          <w:tcPr>
            <w:tcW w:w="1134" w:type="dxa"/>
            <w:tcBorders>
              <w:top w:val="nil"/>
              <w:left w:val="nil"/>
              <w:bottom w:val="single" w:sz="8" w:space="0" w:color="auto"/>
              <w:right w:val="single" w:sz="8" w:space="0" w:color="auto"/>
            </w:tcBorders>
            <w:shd w:val="clear" w:color="auto" w:fill="auto"/>
            <w:noWrap/>
            <w:vAlign w:val="center"/>
            <w:hideMark/>
          </w:tcPr>
          <w:p w14:paraId="45D33427"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9 432,00</w:t>
            </w:r>
          </w:p>
        </w:tc>
        <w:tc>
          <w:tcPr>
            <w:tcW w:w="1276" w:type="dxa"/>
            <w:vMerge/>
            <w:tcBorders>
              <w:top w:val="nil"/>
              <w:left w:val="single" w:sz="8" w:space="0" w:color="auto"/>
              <w:bottom w:val="single" w:sz="8" w:space="0" w:color="000000"/>
              <w:right w:val="single" w:sz="8" w:space="0" w:color="auto"/>
            </w:tcBorders>
            <w:vAlign w:val="center"/>
            <w:hideMark/>
          </w:tcPr>
          <w:p w14:paraId="5284A8E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464FFBCF"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112,6</w:t>
            </w:r>
          </w:p>
        </w:tc>
        <w:tc>
          <w:tcPr>
            <w:tcW w:w="3636" w:type="dxa"/>
            <w:tcBorders>
              <w:top w:val="nil"/>
              <w:left w:val="nil"/>
              <w:bottom w:val="single" w:sz="8" w:space="0" w:color="auto"/>
              <w:right w:val="single" w:sz="8" w:space="0" w:color="auto"/>
            </w:tcBorders>
            <w:shd w:val="clear" w:color="auto" w:fill="auto"/>
            <w:vAlign w:val="center"/>
            <w:hideMark/>
          </w:tcPr>
          <w:p w14:paraId="057C0AE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ОСВ по сч. 26.01 за 2016</w:t>
            </w:r>
          </w:p>
        </w:tc>
        <w:tc>
          <w:tcPr>
            <w:tcW w:w="3779" w:type="dxa"/>
            <w:tcBorders>
              <w:top w:val="nil"/>
              <w:left w:val="nil"/>
              <w:bottom w:val="single" w:sz="8" w:space="0" w:color="auto"/>
              <w:right w:val="single" w:sz="8" w:space="0" w:color="auto"/>
            </w:tcBorders>
            <w:shd w:val="clear" w:color="auto" w:fill="auto"/>
            <w:vAlign w:val="center"/>
            <w:hideMark/>
          </w:tcPr>
          <w:p w14:paraId="02BAACB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Расчет произведен исходя из учтенной штатной численности в 52,7 единицы на норматив канцелярских расходов</w:t>
            </w:r>
          </w:p>
        </w:tc>
      </w:tr>
      <w:tr w:rsidR="002166D9" w:rsidRPr="003839E2" w14:paraId="053E601A"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5C4A294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Затраты по предупреждению несчастных случаев</w:t>
            </w:r>
          </w:p>
        </w:tc>
        <w:tc>
          <w:tcPr>
            <w:tcW w:w="1041" w:type="dxa"/>
            <w:tcBorders>
              <w:top w:val="nil"/>
              <w:left w:val="nil"/>
              <w:bottom w:val="single" w:sz="8" w:space="0" w:color="auto"/>
              <w:right w:val="single" w:sz="8" w:space="0" w:color="auto"/>
            </w:tcBorders>
            <w:shd w:val="clear" w:color="auto" w:fill="auto"/>
            <w:vAlign w:val="center"/>
            <w:hideMark/>
          </w:tcPr>
          <w:p w14:paraId="241E8C5E"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50,00</w:t>
            </w:r>
          </w:p>
        </w:tc>
        <w:tc>
          <w:tcPr>
            <w:tcW w:w="1134" w:type="dxa"/>
            <w:tcBorders>
              <w:top w:val="nil"/>
              <w:left w:val="nil"/>
              <w:bottom w:val="single" w:sz="8" w:space="0" w:color="auto"/>
              <w:right w:val="single" w:sz="8" w:space="0" w:color="auto"/>
            </w:tcBorders>
            <w:shd w:val="clear" w:color="auto" w:fill="auto"/>
            <w:noWrap/>
            <w:vAlign w:val="center"/>
            <w:hideMark/>
          </w:tcPr>
          <w:p w14:paraId="42FBCA7D"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126,00</w:t>
            </w:r>
          </w:p>
        </w:tc>
        <w:tc>
          <w:tcPr>
            <w:tcW w:w="1276" w:type="dxa"/>
            <w:vMerge/>
            <w:tcBorders>
              <w:top w:val="nil"/>
              <w:left w:val="single" w:sz="8" w:space="0" w:color="auto"/>
              <w:bottom w:val="single" w:sz="8" w:space="0" w:color="000000"/>
              <w:right w:val="single" w:sz="8" w:space="0" w:color="auto"/>
            </w:tcBorders>
            <w:vAlign w:val="center"/>
            <w:hideMark/>
          </w:tcPr>
          <w:p w14:paraId="5093FD2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6439B4"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18069B7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на внеплановую оценку 70 раб. мест, КП ООО «Таганрогский Центр Охраны Труда» от 18.07.2016, акт, счет за 2016</w:t>
            </w:r>
          </w:p>
        </w:tc>
        <w:tc>
          <w:tcPr>
            <w:tcW w:w="3779" w:type="dxa"/>
            <w:tcBorders>
              <w:top w:val="nil"/>
              <w:left w:val="nil"/>
              <w:bottom w:val="single" w:sz="8" w:space="0" w:color="auto"/>
              <w:right w:val="single" w:sz="8" w:space="0" w:color="auto"/>
            </w:tcBorders>
            <w:shd w:val="clear" w:color="auto" w:fill="auto"/>
            <w:vAlign w:val="center"/>
            <w:hideMark/>
          </w:tcPr>
          <w:p w14:paraId="5087CFDE"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представлено обоснование количества раб. мест, подлежащих внеплановой оценке. КП только от одной организации, не предоставлен договор на 2018 год</w:t>
            </w:r>
          </w:p>
        </w:tc>
      </w:tr>
      <w:tr w:rsidR="002166D9" w:rsidRPr="003839E2" w14:paraId="5535869D"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4F980D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Затраты по предупреждению заболеваний на производстве</w:t>
            </w:r>
          </w:p>
        </w:tc>
        <w:tc>
          <w:tcPr>
            <w:tcW w:w="1041" w:type="dxa"/>
            <w:tcBorders>
              <w:top w:val="nil"/>
              <w:left w:val="nil"/>
              <w:bottom w:val="single" w:sz="8" w:space="0" w:color="auto"/>
              <w:right w:val="single" w:sz="8" w:space="0" w:color="auto"/>
            </w:tcBorders>
            <w:shd w:val="clear" w:color="auto" w:fill="auto"/>
            <w:vAlign w:val="center"/>
            <w:hideMark/>
          </w:tcPr>
          <w:p w14:paraId="32D179B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63,00</w:t>
            </w:r>
          </w:p>
        </w:tc>
        <w:tc>
          <w:tcPr>
            <w:tcW w:w="1134" w:type="dxa"/>
            <w:tcBorders>
              <w:top w:val="nil"/>
              <w:left w:val="nil"/>
              <w:bottom w:val="single" w:sz="8" w:space="0" w:color="auto"/>
              <w:right w:val="single" w:sz="8" w:space="0" w:color="auto"/>
            </w:tcBorders>
            <w:shd w:val="clear" w:color="auto" w:fill="auto"/>
            <w:noWrap/>
            <w:vAlign w:val="center"/>
            <w:hideMark/>
          </w:tcPr>
          <w:p w14:paraId="29369295"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123,00</w:t>
            </w:r>
          </w:p>
        </w:tc>
        <w:tc>
          <w:tcPr>
            <w:tcW w:w="1276" w:type="dxa"/>
            <w:vMerge/>
            <w:tcBorders>
              <w:top w:val="nil"/>
              <w:left w:val="single" w:sz="8" w:space="0" w:color="auto"/>
              <w:bottom w:val="single" w:sz="8" w:space="0" w:color="000000"/>
              <w:right w:val="single" w:sz="8" w:space="0" w:color="auto"/>
            </w:tcBorders>
            <w:vAlign w:val="center"/>
            <w:hideMark/>
          </w:tcPr>
          <w:p w14:paraId="2DA22DB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vMerge/>
            <w:tcBorders>
              <w:top w:val="nil"/>
              <w:left w:val="single" w:sz="8" w:space="0" w:color="auto"/>
              <w:bottom w:val="single" w:sz="8" w:space="0" w:color="000000"/>
              <w:right w:val="single" w:sz="8" w:space="0" w:color="auto"/>
            </w:tcBorders>
            <w:vAlign w:val="center"/>
            <w:hideMark/>
          </w:tcPr>
          <w:p w14:paraId="41C0287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3636" w:type="dxa"/>
            <w:tcBorders>
              <w:top w:val="nil"/>
              <w:left w:val="nil"/>
              <w:bottom w:val="single" w:sz="8" w:space="0" w:color="auto"/>
              <w:right w:val="single" w:sz="8" w:space="0" w:color="auto"/>
            </w:tcBorders>
            <w:shd w:val="clear" w:color="auto" w:fill="auto"/>
            <w:vAlign w:val="center"/>
            <w:hideMark/>
          </w:tcPr>
          <w:p w14:paraId="03DDEB9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КП на предварит. мед. осмотр от ООО «Мобильная медицина» от 08.07.2016, акты за 2016 (60,38 т.р. - по договору с ООО «Мобильная медицина», 2,6т.р. - компенсация сотруднику)</w:t>
            </w:r>
          </w:p>
        </w:tc>
        <w:tc>
          <w:tcPr>
            <w:tcW w:w="3779" w:type="dxa"/>
            <w:tcBorders>
              <w:top w:val="nil"/>
              <w:left w:val="nil"/>
              <w:bottom w:val="single" w:sz="8" w:space="0" w:color="auto"/>
              <w:right w:val="single" w:sz="8" w:space="0" w:color="auto"/>
            </w:tcBorders>
            <w:shd w:val="clear" w:color="auto" w:fill="auto"/>
            <w:vAlign w:val="center"/>
            <w:hideMark/>
          </w:tcPr>
          <w:p w14:paraId="73A327A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представлен расчет количества работников, принимаемых в ИА. КП только от одной организации, не предоставлен договор на 2018 год</w:t>
            </w:r>
          </w:p>
        </w:tc>
      </w:tr>
      <w:tr w:rsidR="002166D9" w:rsidRPr="003839E2" w14:paraId="6CC59851"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17A179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по аттестации объекта информатизации, тех. защите информации</w:t>
            </w:r>
          </w:p>
        </w:tc>
        <w:tc>
          <w:tcPr>
            <w:tcW w:w="1041" w:type="dxa"/>
            <w:tcBorders>
              <w:top w:val="nil"/>
              <w:left w:val="nil"/>
              <w:bottom w:val="single" w:sz="8" w:space="0" w:color="auto"/>
              <w:right w:val="single" w:sz="8" w:space="0" w:color="auto"/>
            </w:tcBorders>
            <w:shd w:val="clear" w:color="auto" w:fill="auto"/>
            <w:vAlign w:val="center"/>
            <w:hideMark/>
          </w:tcPr>
          <w:p w14:paraId="43E6EA0C"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137,00</w:t>
            </w:r>
          </w:p>
        </w:tc>
        <w:tc>
          <w:tcPr>
            <w:tcW w:w="1134" w:type="dxa"/>
            <w:tcBorders>
              <w:top w:val="nil"/>
              <w:left w:val="nil"/>
              <w:bottom w:val="single" w:sz="8" w:space="0" w:color="auto"/>
              <w:right w:val="single" w:sz="8" w:space="0" w:color="auto"/>
            </w:tcBorders>
            <w:shd w:val="clear" w:color="auto" w:fill="auto"/>
            <w:noWrap/>
            <w:vAlign w:val="center"/>
            <w:hideMark/>
          </w:tcPr>
          <w:p w14:paraId="0CAD9612"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241,00</w:t>
            </w:r>
          </w:p>
        </w:tc>
        <w:tc>
          <w:tcPr>
            <w:tcW w:w="1276" w:type="dxa"/>
            <w:vMerge/>
            <w:tcBorders>
              <w:top w:val="nil"/>
              <w:left w:val="single" w:sz="8" w:space="0" w:color="auto"/>
              <w:bottom w:val="single" w:sz="8" w:space="0" w:color="000000"/>
              <w:right w:val="single" w:sz="8" w:space="0" w:color="auto"/>
            </w:tcBorders>
            <w:vAlign w:val="center"/>
            <w:hideMark/>
          </w:tcPr>
          <w:p w14:paraId="7A62E8F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3F8FF697"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10F3D4C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договоры с ФГУП «НПП «Гамма» от 30.10.2015 и от 23.12.2015, акты, счета к договорам. Факт за 2015 203,73т.р.</w:t>
            </w:r>
          </w:p>
        </w:tc>
        <w:tc>
          <w:tcPr>
            <w:tcW w:w="3779" w:type="dxa"/>
            <w:tcBorders>
              <w:top w:val="nil"/>
              <w:left w:val="nil"/>
              <w:bottom w:val="single" w:sz="8" w:space="0" w:color="auto"/>
              <w:right w:val="single" w:sz="8" w:space="0" w:color="auto"/>
            </w:tcBorders>
            <w:shd w:val="clear" w:color="auto" w:fill="auto"/>
            <w:vAlign w:val="center"/>
            <w:hideMark/>
          </w:tcPr>
          <w:p w14:paraId="75377D0F"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При расчете расходов от факта за 2015 год применены ИПЦ не в соответствии с прогнозом МЭР РФ</w:t>
            </w:r>
          </w:p>
        </w:tc>
      </w:tr>
      <w:tr w:rsidR="002166D9" w:rsidRPr="003839E2" w14:paraId="4724BD82"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3713C9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Услуги курьерские по доставке корреспонденции</w:t>
            </w:r>
          </w:p>
        </w:tc>
        <w:tc>
          <w:tcPr>
            <w:tcW w:w="1041" w:type="dxa"/>
            <w:tcBorders>
              <w:top w:val="nil"/>
              <w:left w:val="nil"/>
              <w:bottom w:val="single" w:sz="8" w:space="0" w:color="auto"/>
              <w:right w:val="single" w:sz="8" w:space="0" w:color="auto"/>
            </w:tcBorders>
            <w:shd w:val="clear" w:color="auto" w:fill="auto"/>
            <w:vAlign w:val="center"/>
            <w:hideMark/>
          </w:tcPr>
          <w:p w14:paraId="5A2EF6C6"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2 170,00</w:t>
            </w:r>
          </w:p>
        </w:tc>
        <w:tc>
          <w:tcPr>
            <w:tcW w:w="1134" w:type="dxa"/>
            <w:tcBorders>
              <w:top w:val="nil"/>
              <w:left w:val="nil"/>
              <w:bottom w:val="single" w:sz="8" w:space="0" w:color="auto"/>
              <w:right w:val="single" w:sz="8" w:space="0" w:color="auto"/>
            </w:tcBorders>
            <w:shd w:val="clear" w:color="auto" w:fill="auto"/>
            <w:noWrap/>
            <w:vAlign w:val="center"/>
            <w:hideMark/>
          </w:tcPr>
          <w:p w14:paraId="56BDFC7E"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2 075,00</w:t>
            </w:r>
          </w:p>
        </w:tc>
        <w:tc>
          <w:tcPr>
            <w:tcW w:w="1276" w:type="dxa"/>
            <w:vMerge/>
            <w:tcBorders>
              <w:top w:val="nil"/>
              <w:left w:val="single" w:sz="8" w:space="0" w:color="auto"/>
              <w:bottom w:val="single" w:sz="8" w:space="0" w:color="000000"/>
              <w:right w:val="single" w:sz="8" w:space="0" w:color="auto"/>
            </w:tcBorders>
            <w:vAlign w:val="center"/>
            <w:hideMark/>
          </w:tcPr>
          <w:p w14:paraId="518C638F"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11D45379"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1992F95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договоры с ООО «Бристоль» от 18.12.2015, ООО «ПЕЛИКАН МУВИНГ» от 01.12.2016 (действие до 31.12.2016), ОСВ по сч. 26.01 за 2016 на 2163,98т.р.</w:t>
            </w:r>
          </w:p>
        </w:tc>
        <w:tc>
          <w:tcPr>
            <w:tcW w:w="3779" w:type="dxa"/>
            <w:tcBorders>
              <w:top w:val="nil"/>
              <w:left w:val="nil"/>
              <w:bottom w:val="single" w:sz="8" w:space="0" w:color="auto"/>
              <w:right w:val="single" w:sz="8" w:space="0" w:color="auto"/>
            </w:tcBorders>
            <w:shd w:val="clear" w:color="auto" w:fill="auto"/>
            <w:vAlign w:val="center"/>
            <w:hideMark/>
          </w:tcPr>
          <w:p w14:paraId="3675254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Заключен договор с почтой России (есть услуга ЕМС)</w:t>
            </w:r>
          </w:p>
        </w:tc>
      </w:tr>
      <w:tr w:rsidR="002166D9" w:rsidRPr="003839E2" w14:paraId="417F5A01"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67870974"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Вознаграждения посредническим организациям, агентам, комиссионерам</w:t>
            </w:r>
          </w:p>
        </w:tc>
        <w:tc>
          <w:tcPr>
            <w:tcW w:w="1041" w:type="dxa"/>
            <w:tcBorders>
              <w:top w:val="nil"/>
              <w:left w:val="nil"/>
              <w:bottom w:val="single" w:sz="8" w:space="0" w:color="auto"/>
              <w:right w:val="single" w:sz="8" w:space="0" w:color="auto"/>
            </w:tcBorders>
            <w:shd w:val="clear" w:color="auto" w:fill="auto"/>
            <w:vAlign w:val="center"/>
            <w:hideMark/>
          </w:tcPr>
          <w:p w14:paraId="42829031"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2 778,00</w:t>
            </w:r>
          </w:p>
        </w:tc>
        <w:tc>
          <w:tcPr>
            <w:tcW w:w="1134" w:type="dxa"/>
            <w:tcBorders>
              <w:top w:val="nil"/>
              <w:left w:val="nil"/>
              <w:bottom w:val="single" w:sz="8" w:space="0" w:color="auto"/>
              <w:right w:val="single" w:sz="8" w:space="0" w:color="auto"/>
            </w:tcBorders>
            <w:shd w:val="clear" w:color="auto" w:fill="auto"/>
            <w:noWrap/>
            <w:vAlign w:val="center"/>
            <w:hideMark/>
          </w:tcPr>
          <w:p w14:paraId="25E2749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5 195,00</w:t>
            </w:r>
          </w:p>
        </w:tc>
        <w:tc>
          <w:tcPr>
            <w:tcW w:w="1276" w:type="dxa"/>
            <w:vMerge/>
            <w:tcBorders>
              <w:top w:val="nil"/>
              <w:left w:val="single" w:sz="8" w:space="0" w:color="auto"/>
              <w:bottom w:val="single" w:sz="8" w:space="0" w:color="000000"/>
              <w:right w:val="single" w:sz="8" w:space="0" w:color="auto"/>
            </w:tcBorders>
            <w:vAlign w:val="center"/>
            <w:hideMark/>
          </w:tcPr>
          <w:p w14:paraId="7BA018C0"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47E271AA"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552F609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(расходы на посреднические услуги при организации командировок и проведении совещаний), ОСВ по сч.26.01 за 2016</w:t>
            </w:r>
          </w:p>
        </w:tc>
        <w:tc>
          <w:tcPr>
            <w:tcW w:w="3779" w:type="dxa"/>
            <w:tcBorders>
              <w:top w:val="nil"/>
              <w:left w:val="nil"/>
              <w:bottom w:val="single" w:sz="8" w:space="0" w:color="auto"/>
              <w:right w:val="single" w:sz="8" w:space="0" w:color="auto"/>
            </w:tcBorders>
            <w:shd w:val="clear" w:color="auto" w:fill="auto"/>
            <w:vAlign w:val="center"/>
            <w:hideMark/>
          </w:tcPr>
          <w:p w14:paraId="15999F4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В пояснительной записке не обоснована производственная необходимость расходов. Не предоставлен расчет заявленной суммы расходов. Не предоставлены документы, подтверждающие планируемую сумму расходов.</w:t>
            </w:r>
          </w:p>
        </w:tc>
      </w:tr>
      <w:tr w:rsidR="002166D9" w:rsidRPr="003839E2" w14:paraId="0CDCD355"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4DACA69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Расходы на регистрацию в форумах и конференциях</w:t>
            </w:r>
          </w:p>
        </w:tc>
        <w:tc>
          <w:tcPr>
            <w:tcW w:w="1041" w:type="dxa"/>
            <w:tcBorders>
              <w:top w:val="nil"/>
              <w:left w:val="nil"/>
              <w:bottom w:val="single" w:sz="8" w:space="0" w:color="auto"/>
              <w:right w:val="single" w:sz="8" w:space="0" w:color="auto"/>
            </w:tcBorders>
            <w:shd w:val="clear" w:color="auto" w:fill="auto"/>
            <w:vAlign w:val="center"/>
            <w:hideMark/>
          </w:tcPr>
          <w:p w14:paraId="737FBA9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1 177,00</w:t>
            </w:r>
          </w:p>
        </w:tc>
        <w:tc>
          <w:tcPr>
            <w:tcW w:w="1134" w:type="dxa"/>
            <w:tcBorders>
              <w:top w:val="nil"/>
              <w:left w:val="nil"/>
              <w:bottom w:val="single" w:sz="8" w:space="0" w:color="auto"/>
              <w:right w:val="single" w:sz="8" w:space="0" w:color="auto"/>
            </w:tcBorders>
            <w:shd w:val="clear" w:color="auto" w:fill="auto"/>
            <w:noWrap/>
            <w:vAlign w:val="center"/>
            <w:hideMark/>
          </w:tcPr>
          <w:p w14:paraId="0626BEA7"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1 664,00</w:t>
            </w:r>
          </w:p>
        </w:tc>
        <w:tc>
          <w:tcPr>
            <w:tcW w:w="1276" w:type="dxa"/>
            <w:vMerge/>
            <w:tcBorders>
              <w:top w:val="nil"/>
              <w:left w:val="single" w:sz="8" w:space="0" w:color="auto"/>
              <w:bottom w:val="single" w:sz="8" w:space="0" w:color="000000"/>
              <w:right w:val="single" w:sz="8" w:space="0" w:color="auto"/>
            </w:tcBorders>
            <w:vAlign w:val="center"/>
            <w:hideMark/>
          </w:tcPr>
          <w:p w14:paraId="176CC75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432810B3"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7315706D"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договоры с Фонд «Росконгресс» от 26.12.2016 (80,5т.р.), от 23.12.2016 (200т.р.), договор с НО Фонд развития </w:t>
            </w:r>
            <w:r w:rsidRPr="003839E2">
              <w:rPr>
                <w:rFonts w:ascii="Myriad Pro" w:eastAsia="Times New Roman" w:hAnsi="Myriad Pro" w:cs="Arial"/>
                <w:color w:val="000000"/>
                <w:sz w:val="16"/>
                <w:szCs w:val="16"/>
                <w:lang w:eastAsia="ru-RU"/>
              </w:rPr>
              <w:lastRenderedPageBreak/>
              <w:t>Центра разработки и комерциализации новых технологий от 16.03.2016 (84,7т.р.), письмо об участии в стартап-туре в 2016 году (не подписано), договор от 05.10.2016 с ООО «Грата АДВ», от 05.10.2016 с ООО «Грата Продакшн»(840т.р.), служебные записки об участии в форуме «Rugrids-Electro 2016» (не подписаны)</w:t>
            </w:r>
          </w:p>
        </w:tc>
        <w:tc>
          <w:tcPr>
            <w:tcW w:w="3779" w:type="dxa"/>
            <w:tcBorders>
              <w:top w:val="nil"/>
              <w:left w:val="nil"/>
              <w:bottom w:val="single" w:sz="8" w:space="0" w:color="auto"/>
              <w:right w:val="single" w:sz="8" w:space="0" w:color="auto"/>
            </w:tcBorders>
            <w:shd w:val="clear" w:color="auto" w:fill="auto"/>
            <w:vAlign w:val="center"/>
            <w:hideMark/>
          </w:tcPr>
          <w:p w14:paraId="1886F7C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lastRenderedPageBreak/>
              <w:t>Не предоставлен расчет заявленных сумм расходов на участие в форумах и конференциях.</w:t>
            </w:r>
          </w:p>
        </w:tc>
      </w:tr>
      <w:tr w:rsidR="002166D9" w:rsidRPr="003839E2" w14:paraId="63CAD526"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EA41A4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Вознаграждения членам СД и корпоративного секретаря</w:t>
            </w:r>
          </w:p>
        </w:tc>
        <w:tc>
          <w:tcPr>
            <w:tcW w:w="1041" w:type="dxa"/>
            <w:tcBorders>
              <w:top w:val="nil"/>
              <w:left w:val="nil"/>
              <w:bottom w:val="single" w:sz="8" w:space="0" w:color="auto"/>
              <w:right w:val="single" w:sz="8" w:space="0" w:color="auto"/>
            </w:tcBorders>
            <w:shd w:val="clear" w:color="auto" w:fill="auto"/>
            <w:vAlign w:val="center"/>
            <w:hideMark/>
          </w:tcPr>
          <w:p w14:paraId="4890EAB0"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8 622,00</w:t>
            </w:r>
          </w:p>
        </w:tc>
        <w:tc>
          <w:tcPr>
            <w:tcW w:w="1134" w:type="dxa"/>
            <w:tcBorders>
              <w:top w:val="nil"/>
              <w:left w:val="nil"/>
              <w:bottom w:val="single" w:sz="8" w:space="0" w:color="auto"/>
              <w:right w:val="single" w:sz="8" w:space="0" w:color="auto"/>
            </w:tcBorders>
            <w:shd w:val="clear" w:color="auto" w:fill="auto"/>
            <w:noWrap/>
            <w:vAlign w:val="center"/>
            <w:hideMark/>
          </w:tcPr>
          <w:p w14:paraId="7A88340E"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15 093,00</w:t>
            </w:r>
          </w:p>
        </w:tc>
        <w:tc>
          <w:tcPr>
            <w:tcW w:w="1276" w:type="dxa"/>
            <w:vMerge/>
            <w:tcBorders>
              <w:top w:val="nil"/>
              <w:left w:val="single" w:sz="8" w:space="0" w:color="auto"/>
              <w:bottom w:val="single" w:sz="8" w:space="0" w:color="000000"/>
              <w:right w:val="single" w:sz="8" w:space="0" w:color="auto"/>
            </w:tcBorders>
            <w:vAlign w:val="center"/>
            <w:hideMark/>
          </w:tcPr>
          <w:p w14:paraId="56420049"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3D11CC75"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6EDD7978"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xml:space="preserve">Пояснительная записка, Положение о выплате членам Совета директоров ОАО «МРСК Юга» вознаграждений и компенсаций, Положение о выплате корпоративному секретарю </w:t>
            </w:r>
            <w:r w:rsidR="0031244B">
              <w:rPr>
                <w:rFonts w:ascii="Myriad Pro" w:eastAsia="Times New Roman" w:hAnsi="Myriad Pro" w:cs="Arial"/>
                <w:color w:val="000000"/>
                <w:sz w:val="16"/>
                <w:szCs w:val="16"/>
                <w:lang w:eastAsia="ru-RU"/>
              </w:rPr>
              <w:t>ПАО </w:t>
            </w:r>
            <w:r w:rsidRPr="003839E2">
              <w:rPr>
                <w:rFonts w:ascii="Myriad Pro" w:eastAsia="Times New Roman" w:hAnsi="Myriad Pro" w:cs="Arial"/>
                <w:color w:val="000000"/>
                <w:sz w:val="16"/>
                <w:szCs w:val="16"/>
                <w:lang w:eastAsia="ru-RU"/>
              </w:rPr>
              <w:t>«МРСК Юга» вознаграждений и компенсаций, Отчет БДР за 2016 год (факт по статье 8621,8т.р.)</w:t>
            </w:r>
          </w:p>
        </w:tc>
        <w:tc>
          <w:tcPr>
            <w:tcW w:w="3779" w:type="dxa"/>
            <w:tcBorders>
              <w:top w:val="nil"/>
              <w:left w:val="nil"/>
              <w:bottom w:val="single" w:sz="8" w:space="0" w:color="auto"/>
              <w:right w:val="single" w:sz="8" w:space="0" w:color="auto"/>
            </w:tcBorders>
            <w:shd w:val="clear" w:color="auto" w:fill="auto"/>
            <w:vAlign w:val="center"/>
            <w:hideMark/>
          </w:tcPr>
          <w:p w14:paraId="4189F00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 бухгалтерские документы, подтверждающие фактич. сумму расходов</w:t>
            </w:r>
          </w:p>
        </w:tc>
      </w:tr>
      <w:tr w:rsidR="002166D9" w:rsidRPr="003839E2" w14:paraId="23A4AF06"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75FF602"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Вознаграждения членам комитетов при СД и секретаря комитетов</w:t>
            </w:r>
          </w:p>
        </w:tc>
        <w:tc>
          <w:tcPr>
            <w:tcW w:w="1041" w:type="dxa"/>
            <w:tcBorders>
              <w:top w:val="nil"/>
              <w:left w:val="nil"/>
              <w:bottom w:val="single" w:sz="8" w:space="0" w:color="auto"/>
              <w:right w:val="single" w:sz="8" w:space="0" w:color="auto"/>
            </w:tcBorders>
            <w:shd w:val="clear" w:color="auto" w:fill="auto"/>
            <w:vAlign w:val="center"/>
            <w:hideMark/>
          </w:tcPr>
          <w:p w14:paraId="376D977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4 226,00</w:t>
            </w:r>
          </w:p>
        </w:tc>
        <w:tc>
          <w:tcPr>
            <w:tcW w:w="1134" w:type="dxa"/>
            <w:tcBorders>
              <w:top w:val="nil"/>
              <w:left w:val="nil"/>
              <w:bottom w:val="single" w:sz="8" w:space="0" w:color="auto"/>
              <w:right w:val="single" w:sz="8" w:space="0" w:color="auto"/>
            </w:tcBorders>
            <w:shd w:val="clear" w:color="auto" w:fill="auto"/>
            <w:noWrap/>
            <w:vAlign w:val="center"/>
            <w:hideMark/>
          </w:tcPr>
          <w:p w14:paraId="0257DFD6"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6 637,00</w:t>
            </w:r>
          </w:p>
        </w:tc>
        <w:tc>
          <w:tcPr>
            <w:tcW w:w="1276" w:type="dxa"/>
            <w:vMerge/>
            <w:tcBorders>
              <w:top w:val="nil"/>
              <w:left w:val="single" w:sz="8" w:space="0" w:color="auto"/>
              <w:bottom w:val="single" w:sz="8" w:space="0" w:color="000000"/>
              <w:right w:val="single" w:sz="8" w:space="0" w:color="auto"/>
            </w:tcBorders>
            <w:vAlign w:val="center"/>
            <w:hideMark/>
          </w:tcPr>
          <w:p w14:paraId="0032CC0B"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37CA776C"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6D54484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Пояснительная записка за 2016 год (указан факт за 2016: 66 заседаний, 4225,99т.р.), договоры на услуги корпоративного секретаря от 28.07.2015, от 01.07.2016, положения о выплатах вознаграждений и компенсаций</w:t>
            </w:r>
          </w:p>
        </w:tc>
        <w:tc>
          <w:tcPr>
            <w:tcW w:w="3779" w:type="dxa"/>
            <w:tcBorders>
              <w:top w:val="nil"/>
              <w:left w:val="nil"/>
              <w:bottom w:val="single" w:sz="8" w:space="0" w:color="auto"/>
              <w:right w:val="single" w:sz="8" w:space="0" w:color="auto"/>
            </w:tcBorders>
            <w:shd w:val="clear" w:color="auto" w:fill="auto"/>
            <w:vAlign w:val="center"/>
            <w:hideMark/>
          </w:tcPr>
          <w:p w14:paraId="556520B5"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 бухгалтерские документы, подтверждающие фактич. сумму расходов</w:t>
            </w:r>
          </w:p>
        </w:tc>
      </w:tr>
      <w:tr w:rsidR="002166D9" w:rsidRPr="003839E2" w14:paraId="082E9A1B" w14:textId="77777777" w:rsidTr="001F4FF8">
        <w:trPr>
          <w:trHeight w:val="20"/>
          <w:jc w:val="center"/>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FDB48E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Вознаграждения членам рев. комиссии, компенсация командировочных расходов</w:t>
            </w:r>
          </w:p>
        </w:tc>
        <w:tc>
          <w:tcPr>
            <w:tcW w:w="1041" w:type="dxa"/>
            <w:tcBorders>
              <w:top w:val="nil"/>
              <w:left w:val="nil"/>
              <w:bottom w:val="single" w:sz="8" w:space="0" w:color="auto"/>
              <w:right w:val="single" w:sz="8" w:space="0" w:color="auto"/>
            </w:tcBorders>
            <w:shd w:val="clear" w:color="auto" w:fill="auto"/>
            <w:vAlign w:val="center"/>
            <w:hideMark/>
          </w:tcPr>
          <w:p w14:paraId="1A88A9F3"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782,00</w:t>
            </w:r>
          </w:p>
        </w:tc>
        <w:tc>
          <w:tcPr>
            <w:tcW w:w="1134" w:type="dxa"/>
            <w:tcBorders>
              <w:top w:val="nil"/>
              <w:left w:val="nil"/>
              <w:bottom w:val="single" w:sz="8" w:space="0" w:color="auto"/>
              <w:right w:val="single" w:sz="8" w:space="0" w:color="auto"/>
            </w:tcBorders>
            <w:shd w:val="clear" w:color="auto" w:fill="auto"/>
            <w:noWrap/>
            <w:vAlign w:val="center"/>
            <w:hideMark/>
          </w:tcPr>
          <w:p w14:paraId="07EC95A4"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1 777,00</w:t>
            </w:r>
          </w:p>
        </w:tc>
        <w:tc>
          <w:tcPr>
            <w:tcW w:w="1276" w:type="dxa"/>
            <w:vMerge/>
            <w:tcBorders>
              <w:top w:val="nil"/>
              <w:left w:val="single" w:sz="8" w:space="0" w:color="auto"/>
              <w:bottom w:val="single" w:sz="8" w:space="0" w:color="000000"/>
              <w:right w:val="single" w:sz="8" w:space="0" w:color="auto"/>
            </w:tcBorders>
            <w:vAlign w:val="center"/>
            <w:hideMark/>
          </w:tcPr>
          <w:p w14:paraId="1A35573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nil"/>
              <w:left w:val="nil"/>
              <w:bottom w:val="single" w:sz="8" w:space="0" w:color="auto"/>
              <w:right w:val="single" w:sz="8" w:space="0" w:color="auto"/>
            </w:tcBorders>
            <w:shd w:val="clear" w:color="auto" w:fill="auto"/>
            <w:noWrap/>
            <w:vAlign w:val="center"/>
            <w:hideMark/>
          </w:tcPr>
          <w:p w14:paraId="0B5EEFDC"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8" w:space="0" w:color="auto"/>
              <w:right w:val="single" w:sz="8" w:space="0" w:color="auto"/>
            </w:tcBorders>
            <w:shd w:val="clear" w:color="auto" w:fill="auto"/>
            <w:vAlign w:val="center"/>
            <w:hideMark/>
          </w:tcPr>
          <w:p w14:paraId="5424847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Положение о выплате членам Ревизионной комиссии ОАО «МРСК Юга» вознаграждений и компенсаций, Положение о Ревизионной комиссии от 22.06.2015, расчет суммы вознаграждения за 2016</w:t>
            </w:r>
          </w:p>
        </w:tc>
        <w:tc>
          <w:tcPr>
            <w:tcW w:w="3779" w:type="dxa"/>
            <w:tcBorders>
              <w:top w:val="nil"/>
              <w:left w:val="nil"/>
              <w:bottom w:val="single" w:sz="8" w:space="0" w:color="auto"/>
              <w:right w:val="single" w:sz="8" w:space="0" w:color="auto"/>
            </w:tcBorders>
            <w:shd w:val="clear" w:color="auto" w:fill="auto"/>
            <w:vAlign w:val="center"/>
            <w:hideMark/>
          </w:tcPr>
          <w:p w14:paraId="17FAB641"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2166D9" w:rsidRPr="003839E2" w14:paraId="4FAB880F" w14:textId="77777777" w:rsidTr="001F4FF8">
        <w:trPr>
          <w:trHeight w:val="20"/>
          <w:jc w:val="center"/>
        </w:trPr>
        <w:tc>
          <w:tcPr>
            <w:tcW w:w="2967" w:type="dxa"/>
            <w:tcBorders>
              <w:top w:val="nil"/>
              <w:left w:val="single" w:sz="8" w:space="0" w:color="auto"/>
              <w:bottom w:val="single" w:sz="4" w:space="0" w:color="FFFFFF" w:themeColor="background1"/>
              <w:right w:val="single" w:sz="8" w:space="0" w:color="auto"/>
            </w:tcBorders>
            <w:shd w:val="clear" w:color="auto" w:fill="auto"/>
            <w:vAlign w:val="center"/>
            <w:hideMark/>
          </w:tcPr>
          <w:p w14:paraId="7EDAC403"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Компенсация командировочных расходов членам СД</w:t>
            </w:r>
          </w:p>
        </w:tc>
        <w:tc>
          <w:tcPr>
            <w:tcW w:w="1041" w:type="dxa"/>
            <w:tcBorders>
              <w:top w:val="nil"/>
              <w:left w:val="nil"/>
              <w:bottom w:val="single" w:sz="4" w:space="0" w:color="FFFFFF" w:themeColor="background1"/>
              <w:right w:val="single" w:sz="8" w:space="0" w:color="auto"/>
            </w:tcBorders>
            <w:shd w:val="clear" w:color="auto" w:fill="auto"/>
            <w:vAlign w:val="center"/>
            <w:hideMark/>
          </w:tcPr>
          <w:p w14:paraId="299EAEDD"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1134" w:type="dxa"/>
            <w:tcBorders>
              <w:top w:val="nil"/>
              <w:left w:val="nil"/>
              <w:bottom w:val="single" w:sz="4" w:space="0" w:color="FFFFFF" w:themeColor="background1"/>
              <w:right w:val="single" w:sz="8" w:space="0" w:color="auto"/>
            </w:tcBorders>
            <w:shd w:val="clear" w:color="auto" w:fill="auto"/>
            <w:noWrap/>
            <w:vAlign w:val="center"/>
            <w:hideMark/>
          </w:tcPr>
          <w:p w14:paraId="47A70CDB" w14:textId="77777777" w:rsidR="002166D9" w:rsidRPr="003839E2" w:rsidRDefault="002166D9" w:rsidP="00C42A31">
            <w:pPr>
              <w:spacing w:after="0" w:line="240" w:lineRule="auto"/>
              <w:jc w:val="right"/>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1 023,00</w:t>
            </w:r>
          </w:p>
        </w:tc>
        <w:tc>
          <w:tcPr>
            <w:tcW w:w="1276" w:type="dxa"/>
            <w:vMerge/>
            <w:tcBorders>
              <w:top w:val="nil"/>
              <w:left w:val="single" w:sz="8" w:space="0" w:color="auto"/>
              <w:bottom w:val="single" w:sz="4" w:space="0" w:color="FFFFFF" w:themeColor="background1"/>
              <w:right w:val="single" w:sz="8" w:space="0" w:color="auto"/>
            </w:tcBorders>
            <w:vAlign w:val="center"/>
            <w:hideMark/>
          </w:tcPr>
          <w:p w14:paraId="6EA50CB7"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p>
        </w:tc>
        <w:tc>
          <w:tcPr>
            <w:tcW w:w="1418" w:type="dxa"/>
            <w:tcBorders>
              <w:top w:val="nil"/>
              <w:left w:val="nil"/>
              <w:bottom w:val="single" w:sz="4" w:space="0" w:color="FFFFFF" w:themeColor="background1"/>
              <w:right w:val="single" w:sz="8" w:space="0" w:color="auto"/>
            </w:tcBorders>
            <w:shd w:val="clear" w:color="auto" w:fill="auto"/>
            <w:noWrap/>
            <w:vAlign w:val="center"/>
            <w:hideMark/>
          </w:tcPr>
          <w:p w14:paraId="4CE5BC8B" w14:textId="77777777" w:rsidR="002166D9" w:rsidRPr="003839E2" w:rsidRDefault="002166D9" w:rsidP="00C42A31">
            <w:pPr>
              <w:spacing w:after="0" w:line="240" w:lineRule="auto"/>
              <w:jc w:val="center"/>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 </w:t>
            </w:r>
          </w:p>
        </w:tc>
        <w:tc>
          <w:tcPr>
            <w:tcW w:w="3636" w:type="dxa"/>
            <w:tcBorders>
              <w:top w:val="nil"/>
              <w:left w:val="nil"/>
              <w:bottom w:val="single" w:sz="4" w:space="0" w:color="FFFFFF" w:themeColor="background1"/>
              <w:right w:val="single" w:sz="8" w:space="0" w:color="auto"/>
            </w:tcBorders>
            <w:shd w:val="clear" w:color="auto" w:fill="auto"/>
            <w:vAlign w:val="center"/>
            <w:hideMark/>
          </w:tcPr>
          <w:p w14:paraId="247F0846"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Пояснительная записка, Положение о выплате членам Совета директоров ОАО «МРСК Юга» вознаграждений и компенсаций</w:t>
            </w:r>
          </w:p>
        </w:tc>
        <w:tc>
          <w:tcPr>
            <w:tcW w:w="3779" w:type="dxa"/>
            <w:tcBorders>
              <w:top w:val="nil"/>
              <w:left w:val="nil"/>
              <w:bottom w:val="single" w:sz="4" w:space="0" w:color="FFFFFF" w:themeColor="background1"/>
              <w:right w:val="single" w:sz="8" w:space="0" w:color="auto"/>
            </w:tcBorders>
            <w:shd w:val="clear" w:color="auto" w:fill="auto"/>
            <w:vAlign w:val="center"/>
            <w:hideMark/>
          </w:tcPr>
          <w:p w14:paraId="386D2EDC" w14:textId="77777777" w:rsidR="002166D9" w:rsidRPr="003839E2" w:rsidRDefault="002166D9" w:rsidP="00C42A31">
            <w:pPr>
              <w:spacing w:after="0" w:line="240" w:lineRule="auto"/>
              <w:rPr>
                <w:rFonts w:ascii="Myriad Pro" w:eastAsia="Times New Roman" w:hAnsi="Myriad Pro" w:cs="Arial"/>
                <w:color w:val="000000"/>
                <w:sz w:val="16"/>
                <w:szCs w:val="16"/>
                <w:lang w:eastAsia="ru-RU"/>
              </w:rPr>
            </w:pPr>
            <w:r w:rsidRPr="003839E2">
              <w:rPr>
                <w:rFonts w:ascii="Myriad Pro" w:eastAsia="Times New Roman" w:hAnsi="Myriad Pro" w:cs="Arial"/>
                <w:color w:val="000000"/>
                <w:sz w:val="16"/>
                <w:szCs w:val="16"/>
                <w:lang w:eastAsia="ru-RU"/>
              </w:rPr>
              <w:t>Не предоставлен расчет заявленной суммы расходов. Не предоставлены документы, подтверждающие планируемую сумму расходов.</w:t>
            </w:r>
          </w:p>
        </w:tc>
      </w:tr>
      <w:tr w:rsidR="002166D9" w:rsidRPr="003839E2" w14:paraId="5C7795D4" w14:textId="77777777" w:rsidTr="001F4FF8">
        <w:trPr>
          <w:trHeight w:val="20"/>
          <w:jc w:val="center"/>
        </w:trPr>
        <w:tc>
          <w:tcPr>
            <w:tcW w:w="29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F9500" w14:textId="77777777" w:rsidR="002166D9" w:rsidRPr="003839E2" w:rsidRDefault="002166D9" w:rsidP="00C42A31">
            <w:pPr>
              <w:spacing w:after="0" w:line="240" w:lineRule="auto"/>
              <w:rPr>
                <w:rFonts w:ascii="Myriad Pro" w:eastAsia="Times New Roman" w:hAnsi="Myriad Pro" w:cs="Arial"/>
                <w:b/>
                <w:bCs/>
                <w:color w:val="FFFFFF" w:themeColor="background1"/>
                <w:sz w:val="16"/>
                <w:szCs w:val="16"/>
                <w:lang w:eastAsia="ru-RU"/>
              </w:rPr>
            </w:pPr>
            <w:r w:rsidRPr="003839E2">
              <w:rPr>
                <w:rFonts w:ascii="Myriad Pro" w:eastAsia="Times New Roman" w:hAnsi="Myriad Pro" w:cs="Arial"/>
                <w:b/>
                <w:bCs/>
                <w:color w:val="FFFFFF" w:themeColor="background1"/>
                <w:sz w:val="16"/>
                <w:szCs w:val="16"/>
                <w:lang w:eastAsia="ru-RU"/>
              </w:rPr>
              <w:t>Итого в себестоимости</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53C38A" w14:textId="77777777" w:rsidR="002166D9" w:rsidRPr="003839E2" w:rsidRDefault="002166D9" w:rsidP="00C42A31">
            <w:pPr>
              <w:spacing w:after="0" w:line="240" w:lineRule="auto"/>
              <w:jc w:val="right"/>
              <w:rPr>
                <w:rFonts w:ascii="Myriad Pro" w:eastAsia="Times New Roman" w:hAnsi="Myriad Pro" w:cs="Arial"/>
                <w:b/>
                <w:bCs/>
                <w:color w:val="FFFFFF" w:themeColor="background1"/>
                <w:sz w:val="16"/>
                <w:szCs w:val="16"/>
                <w:lang w:eastAsia="ru-RU"/>
              </w:rPr>
            </w:pPr>
            <w:r w:rsidRPr="003839E2">
              <w:rPr>
                <w:rFonts w:ascii="Myriad Pro" w:eastAsia="Times New Roman" w:hAnsi="Myriad Pro" w:cs="Arial"/>
                <w:b/>
                <w:bCs/>
                <w:color w:val="FFFFFF" w:themeColor="background1"/>
                <w:sz w:val="16"/>
                <w:szCs w:val="16"/>
                <w:lang w:eastAsia="ru-RU"/>
              </w:rPr>
              <w:t>674 010,00</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817B38" w14:textId="77777777" w:rsidR="002166D9" w:rsidRPr="003839E2" w:rsidRDefault="002166D9" w:rsidP="00C42A31">
            <w:pPr>
              <w:spacing w:after="0" w:line="240" w:lineRule="auto"/>
              <w:jc w:val="right"/>
              <w:rPr>
                <w:rFonts w:ascii="Myriad Pro" w:eastAsia="Times New Roman" w:hAnsi="Myriad Pro" w:cs="Arial"/>
                <w:b/>
                <w:bCs/>
                <w:color w:val="FFFFFF" w:themeColor="background1"/>
                <w:sz w:val="16"/>
                <w:szCs w:val="16"/>
                <w:lang w:eastAsia="ru-RU"/>
              </w:rPr>
            </w:pPr>
            <w:r w:rsidRPr="003839E2">
              <w:rPr>
                <w:rFonts w:ascii="Myriad Pro" w:eastAsia="Times New Roman" w:hAnsi="Myriad Pro" w:cs="Arial"/>
                <w:b/>
                <w:bCs/>
                <w:color w:val="FFFFFF" w:themeColor="background1"/>
                <w:sz w:val="16"/>
                <w:szCs w:val="16"/>
                <w:lang w:eastAsia="ru-RU"/>
              </w:rPr>
              <w:t>704 603,00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610E60" w14:textId="77777777" w:rsidR="002166D9" w:rsidRPr="003839E2" w:rsidRDefault="002166D9" w:rsidP="00C42A31">
            <w:pPr>
              <w:spacing w:after="0" w:line="240" w:lineRule="auto"/>
              <w:jc w:val="center"/>
              <w:rPr>
                <w:rFonts w:ascii="Myriad Pro" w:eastAsia="Times New Roman" w:hAnsi="Myriad Pro" w:cs="Arial"/>
                <w:b/>
                <w:bCs/>
                <w:color w:val="FFFFFF" w:themeColor="background1"/>
                <w:sz w:val="16"/>
                <w:szCs w:val="16"/>
                <w:lang w:eastAsia="ru-RU"/>
              </w:rPr>
            </w:pPr>
            <w:r w:rsidRPr="003839E2">
              <w:rPr>
                <w:rFonts w:ascii="Myriad Pro" w:eastAsia="Times New Roman" w:hAnsi="Myriad Pro" w:cs="Arial"/>
                <w:b/>
                <w:bCs/>
                <w:color w:val="FFFFFF" w:themeColor="background1"/>
                <w:sz w:val="16"/>
                <w:szCs w:val="16"/>
                <w:lang w:eastAsia="ru-RU"/>
              </w:rPr>
              <w:t>116 061,00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715C9C" w14:textId="77777777" w:rsidR="002166D9" w:rsidRPr="003839E2" w:rsidRDefault="002166D9" w:rsidP="00C42A31">
            <w:pPr>
              <w:spacing w:after="0" w:line="240" w:lineRule="auto"/>
              <w:jc w:val="center"/>
              <w:rPr>
                <w:rFonts w:ascii="Myriad Pro" w:eastAsia="Times New Roman" w:hAnsi="Myriad Pro" w:cs="Arial"/>
                <w:b/>
                <w:bCs/>
                <w:color w:val="FFFFFF" w:themeColor="background1"/>
                <w:sz w:val="16"/>
                <w:szCs w:val="16"/>
                <w:lang w:eastAsia="ru-RU"/>
              </w:rPr>
            </w:pPr>
            <w:r w:rsidRPr="003839E2">
              <w:rPr>
                <w:rFonts w:ascii="Myriad Pro" w:eastAsia="Times New Roman" w:hAnsi="Myriad Pro" w:cs="Arial"/>
                <w:b/>
                <w:bCs/>
                <w:color w:val="FFFFFF" w:themeColor="background1"/>
                <w:sz w:val="16"/>
                <w:szCs w:val="16"/>
                <w:lang w:eastAsia="ru-RU"/>
              </w:rPr>
              <w:t>58 759,4</w:t>
            </w:r>
          </w:p>
        </w:tc>
        <w:tc>
          <w:tcPr>
            <w:tcW w:w="36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A7727" w14:textId="77777777" w:rsidR="002166D9" w:rsidRPr="003839E2" w:rsidRDefault="002166D9" w:rsidP="00C42A31">
            <w:pPr>
              <w:spacing w:after="0" w:line="240" w:lineRule="auto"/>
              <w:rPr>
                <w:rFonts w:ascii="Myriad Pro" w:eastAsia="Times New Roman" w:hAnsi="Myriad Pro" w:cs="Arial"/>
                <w:b/>
                <w:bCs/>
                <w:color w:val="FFFFFF" w:themeColor="background1"/>
                <w:sz w:val="16"/>
                <w:szCs w:val="16"/>
                <w:lang w:eastAsia="ru-RU"/>
              </w:rPr>
            </w:pPr>
            <w:r w:rsidRPr="003839E2">
              <w:rPr>
                <w:rFonts w:ascii="Myriad Pro" w:eastAsia="Times New Roman" w:hAnsi="Myriad Pro" w:cs="Arial"/>
                <w:b/>
                <w:bCs/>
                <w:color w:val="FFFFFF" w:themeColor="background1"/>
                <w:sz w:val="16"/>
                <w:szCs w:val="16"/>
                <w:lang w:eastAsia="ru-RU"/>
              </w:rPr>
              <w:t> </w:t>
            </w:r>
          </w:p>
        </w:tc>
        <w:tc>
          <w:tcPr>
            <w:tcW w:w="3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A12FE" w14:textId="77777777" w:rsidR="002166D9" w:rsidRPr="003839E2" w:rsidRDefault="002166D9" w:rsidP="00C42A31">
            <w:pPr>
              <w:spacing w:after="0" w:line="240" w:lineRule="auto"/>
              <w:rPr>
                <w:rFonts w:ascii="Myriad Pro" w:eastAsia="Times New Roman" w:hAnsi="Myriad Pro" w:cs="Arial"/>
                <w:b/>
                <w:bCs/>
                <w:color w:val="FFFFFF" w:themeColor="background1"/>
                <w:sz w:val="16"/>
                <w:szCs w:val="16"/>
                <w:lang w:eastAsia="ru-RU"/>
              </w:rPr>
            </w:pPr>
            <w:r w:rsidRPr="003839E2">
              <w:rPr>
                <w:rFonts w:ascii="Myriad Pro" w:eastAsia="Times New Roman" w:hAnsi="Myriad Pro" w:cs="Arial"/>
                <w:b/>
                <w:bCs/>
                <w:color w:val="FFFFFF" w:themeColor="background1"/>
                <w:sz w:val="16"/>
                <w:szCs w:val="16"/>
                <w:lang w:eastAsia="ru-RU"/>
              </w:rPr>
              <w:t> </w:t>
            </w:r>
          </w:p>
        </w:tc>
      </w:tr>
    </w:tbl>
    <w:p w14:paraId="72BBD415" w14:textId="77777777" w:rsidR="002166D9" w:rsidRDefault="002166D9" w:rsidP="002166D9">
      <w:pPr>
        <w:rPr>
          <w:rFonts w:ascii="Myriad Pro" w:hAnsi="Myriad Pro"/>
          <w:color w:val="000000" w:themeColor="text1"/>
          <w:sz w:val="26"/>
          <w:szCs w:val="26"/>
        </w:rPr>
      </w:pPr>
    </w:p>
    <w:p w14:paraId="2AC42350" w14:textId="77777777" w:rsidR="002166D9" w:rsidRDefault="002166D9" w:rsidP="002166D9">
      <w:pPr>
        <w:rPr>
          <w:rFonts w:ascii="Myriad Pro" w:hAnsi="Myriad Pro"/>
          <w:color w:val="000000" w:themeColor="text1"/>
          <w:sz w:val="26"/>
          <w:szCs w:val="26"/>
        </w:rPr>
        <w:sectPr w:rsidR="002166D9" w:rsidSect="001F4FF8">
          <w:pgSz w:w="16838" w:h="11906" w:orient="landscape"/>
          <w:pgMar w:top="1843" w:right="851" w:bottom="851" w:left="851" w:header="1247" w:footer="709" w:gutter="0"/>
          <w:cols w:space="708"/>
          <w:docGrid w:linePitch="360"/>
        </w:sectPr>
      </w:pPr>
    </w:p>
    <w:p w14:paraId="418B8D4D" w14:textId="77777777" w:rsidR="002166D9" w:rsidRDefault="002166D9" w:rsidP="00C876AB">
      <w:pPr>
        <w:spacing w:after="0" w:line="360" w:lineRule="auto"/>
        <w:ind w:firstLine="567"/>
        <w:jc w:val="both"/>
        <w:rPr>
          <w:rFonts w:ascii="Myriad Pro" w:hAnsi="Myriad Pro"/>
          <w:color w:val="000000" w:themeColor="text1"/>
          <w:sz w:val="26"/>
          <w:szCs w:val="26"/>
        </w:rPr>
      </w:pPr>
      <w:r w:rsidRPr="00D975C4">
        <w:rPr>
          <w:rFonts w:ascii="Myriad Pro" w:hAnsi="Myriad Pro"/>
          <w:color w:val="000000" w:themeColor="text1"/>
          <w:sz w:val="26"/>
          <w:szCs w:val="26"/>
        </w:rPr>
        <w:lastRenderedPageBreak/>
        <w:t xml:space="preserve">Признавая необходимость расходов на управленческие услуги исполнительного аппарата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D975C4">
        <w:rPr>
          <w:rFonts w:ascii="Myriad Pro" w:hAnsi="Myriad Pro"/>
          <w:color w:val="000000" w:themeColor="text1"/>
          <w:sz w:val="26"/>
          <w:szCs w:val="26"/>
        </w:rPr>
        <w:t>МРСК Юга</w:t>
      </w:r>
      <w:r>
        <w:rPr>
          <w:rFonts w:ascii="Myriad Pro" w:hAnsi="Myriad Pro"/>
          <w:color w:val="000000" w:themeColor="text1"/>
          <w:sz w:val="26"/>
          <w:szCs w:val="26"/>
        </w:rPr>
        <w:t>»</w:t>
      </w:r>
      <w:r w:rsidRPr="00D975C4">
        <w:rPr>
          <w:rFonts w:ascii="Myriad Pro" w:hAnsi="Myriad Pro"/>
          <w:color w:val="000000" w:themeColor="text1"/>
          <w:sz w:val="26"/>
          <w:szCs w:val="26"/>
        </w:rPr>
        <w:t xml:space="preserve">, Исполнитель отмечает, что филиалом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D975C4">
        <w:rPr>
          <w:rFonts w:ascii="Myriad Pro" w:hAnsi="Myriad Pro"/>
          <w:color w:val="000000" w:themeColor="text1"/>
          <w:sz w:val="26"/>
          <w:szCs w:val="26"/>
        </w:rPr>
        <w:t>МРСК Юга</w:t>
      </w:r>
      <w:r>
        <w:rPr>
          <w:rFonts w:ascii="Myriad Pro" w:hAnsi="Myriad Pro"/>
          <w:color w:val="000000" w:themeColor="text1"/>
          <w:sz w:val="26"/>
          <w:szCs w:val="26"/>
        </w:rPr>
        <w:t>»</w:t>
      </w:r>
      <w:r w:rsidRPr="00D975C4">
        <w:rPr>
          <w:rFonts w:ascii="Myriad Pro" w:hAnsi="Myriad Pro"/>
          <w:color w:val="000000" w:themeColor="text1"/>
          <w:sz w:val="26"/>
          <w:szCs w:val="26"/>
        </w:rPr>
        <w:t xml:space="preserve"> - </w:t>
      </w:r>
      <w:r>
        <w:rPr>
          <w:rFonts w:ascii="Myriad Pro" w:hAnsi="Myriad Pro"/>
          <w:color w:val="000000" w:themeColor="text1"/>
          <w:sz w:val="26"/>
          <w:szCs w:val="26"/>
        </w:rPr>
        <w:t>«Астраханьэнерго»</w:t>
      </w:r>
      <w:r w:rsidRPr="00D975C4">
        <w:rPr>
          <w:rFonts w:ascii="Myriad Pro" w:hAnsi="Myriad Pro"/>
          <w:color w:val="000000" w:themeColor="text1"/>
          <w:sz w:val="26"/>
          <w:szCs w:val="26"/>
        </w:rPr>
        <w:t xml:space="preserve"> расходы по статье не подтверждены документально в объеме, необходимом для учета планируемых расходов в заявленном размере.</w:t>
      </w:r>
    </w:p>
    <w:p w14:paraId="21B8A9A0" w14:textId="77777777" w:rsidR="002166D9" w:rsidRDefault="002166D9" w:rsidP="00C876AB">
      <w:pPr>
        <w:spacing w:after="0" w:line="360" w:lineRule="auto"/>
        <w:ind w:firstLine="567"/>
        <w:jc w:val="both"/>
        <w:rPr>
          <w:rFonts w:ascii="Myriad Pro" w:hAnsi="Myriad Pro"/>
          <w:color w:val="000000" w:themeColor="text1"/>
          <w:sz w:val="26"/>
          <w:szCs w:val="26"/>
        </w:rPr>
      </w:pPr>
      <w:r w:rsidRPr="00E56CB9">
        <w:rPr>
          <w:rFonts w:ascii="Myriad Pro" w:hAnsi="Myriad Pro"/>
          <w:color w:val="000000" w:themeColor="text1"/>
          <w:sz w:val="26"/>
          <w:szCs w:val="26"/>
        </w:rPr>
        <w:t xml:space="preserve">С целью подтверждения экономической обоснованности </w:t>
      </w:r>
      <w:r>
        <w:rPr>
          <w:rFonts w:ascii="Myriad Pro" w:hAnsi="Myriad Pro"/>
          <w:color w:val="000000" w:themeColor="text1"/>
          <w:sz w:val="26"/>
          <w:szCs w:val="26"/>
        </w:rPr>
        <w:t>расходов на услуги исполнительного аппарата</w:t>
      </w:r>
      <w:r w:rsidRPr="00E56CB9">
        <w:rPr>
          <w:rFonts w:ascii="Myriad Pro" w:hAnsi="Myriad Pro"/>
          <w:color w:val="000000" w:themeColor="text1"/>
          <w:sz w:val="26"/>
          <w:szCs w:val="26"/>
        </w:rPr>
        <w:t xml:space="preserve">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E56CB9">
        <w:rPr>
          <w:rFonts w:ascii="Myriad Pro" w:hAnsi="Myriad Pro"/>
          <w:color w:val="000000" w:themeColor="text1"/>
          <w:sz w:val="26"/>
          <w:szCs w:val="26"/>
        </w:rPr>
        <w:t>МРСК Юга</w:t>
      </w:r>
      <w:r>
        <w:rPr>
          <w:rFonts w:ascii="Myriad Pro" w:hAnsi="Myriad Pro"/>
          <w:color w:val="000000" w:themeColor="text1"/>
          <w:sz w:val="26"/>
          <w:szCs w:val="26"/>
        </w:rPr>
        <w:t>»</w:t>
      </w:r>
      <w:r w:rsidRPr="00E56CB9">
        <w:rPr>
          <w:rFonts w:ascii="Myriad Pro" w:hAnsi="Myriad Pro"/>
          <w:color w:val="000000" w:themeColor="text1"/>
          <w:sz w:val="26"/>
          <w:szCs w:val="26"/>
        </w:rPr>
        <w:t xml:space="preserve"> - </w:t>
      </w:r>
      <w:r>
        <w:rPr>
          <w:rFonts w:ascii="Myriad Pro" w:hAnsi="Myriad Pro"/>
          <w:color w:val="000000" w:themeColor="text1"/>
          <w:sz w:val="26"/>
          <w:szCs w:val="26"/>
        </w:rPr>
        <w:t>«Астраханьэнерго»</w:t>
      </w:r>
      <w:r w:rsidRPr="00E56CB9">
        <w:rPr>
          <w:rFonts w:ascii="Myriad Pro" w:hAnsi="Myriad Pro"/>
          <w:color w:val="000000" w:themeColor="text1"/>
          <w:sz w:val="26"/>
          <w:szCs w:val="26"/>
        </w:rPr>
        <w:t xml:space="preserve"> и исключения рисков изъятия расходов по статье Исполнитель рекомендует </w:t>
      </w:r>
      <w:r>
        <w:rPr>
          <w:rFonts w:ascii="Myriad Pro" w:hAnsi="Myriad Pro"/>
          <w:color w:val="000000" w:themeColor="text1"/>
          <w:sz w:val="26"/>
          <w:szCs w:val="26"/>
        </w:rPr>
        <w:t xml:space="preserve">помимо представленных документов </w:t>
      </w:r>
      <w:r w:rsidRPr="00E56CB9">
        <w:rPr>
          <w:rFonts w:ascii="Myriad Pro" w:hAnsi="Myriad Pro"/>
          <w:color w:val="000000" w:themeColor="text1"/>
          <w:sz w:val="26"/>
          <w:szCs w:val="26"/>
        </w:rPr>
        <w:t>формировать пакет обосновывающих материалов на очередной период регулирования</w:t>
      </w:r>
      <w:r>
        <w:rPr>
          <w:rFonts w:ascii="Myriad Pro" w:hAnsi="Myriad Pro"/>
          <w:color w:val="000000" w:themeColor="text1"/>
          <w:sz w:val="26"/>
          <w:szCs w:val="26"/>
        </w:rPr>
        <w:t xml:space="preserve">, включающий в себя: </w:t>
      </w:r>
    </w:p>
    <w:p w14:paraId="4450331F" w14:textId="77777777" w:rsidR="002166D9" w:rsidRPr="00744239" w:rsidRDefault="002166D9" w:rsidP="00C876AB">
      <w:pPr>
        <w:pStyle w:val="a3"/>
        <w:numPr>
          <w:ilvl w:val="0"/>
          <w:numId w:val="50"/>
        </w:numPr>
        <w:spacing w:after="0" w:line="360" w:lineRule="auto"/>
        <w:ind w:left="993" w:hanging="426"/>
        <w:jc w:val="both"/>
        <w:rPr>
          <w:rFonts w:ascii="Myriad Pro" w:hAnsi="Myriad Pro"/>
          <w:color w:val="000000" w:themeColor="text1"/>
          <w:sz w:val="26"/>
          <w:szCs w:val="26"/>
        </w:rPr>
      </w:pPr>
      <w:r w:rsidRPr="00744239">
        <w:rPr>
          <w:rFonts w:ascii="Myriad Pro" w:hAnsi="Myriad Pro"/>
          <w:color w:val="000000" w:themeColor="text1"/>
          <w:sz w:val="26"/>
          <w:szCs w:val="26"/>
        </w:rPr>
        <w:t>по приобретению материальных ценностей – расчет годовой потребности с учетом остатков, имеющихся в наличии</w:t>
      </w:r>
      <w:r>
        <w:rPr>
          <w:rFonts w:ascii="Myriad Pro" w:hAnsi="Myriad Pro"/>
          <w:color w:val="000000" w:themeColor="text1"/>
          <w:sz w:val="26"/>
          <w:szCs w:val="26"/>
        </w:rPr>
        <w:t>;</w:t>
      </w:r>
    </w:p>
    <w:p w14:paraId="53C5F77D" w14:textId="77777777" w:rsidR="002166D9" w:rsidRPr="00744239" w:rsidRDefault="002166D9" w:rsidP="00C876AB">
      <w:pPr>
        <w:pStyle w:val="a3"/>
        <w:numPr>
          <w:ilvl w:val="0"/>
          <w:numId w:val="50"/>
        </w:numPr>
        <w:spacing w:after="0" w:line="360" w:lineRule="auto"/>
        <w:ind w:left="993" w:hanging="426"/>
        <w:jc w:val="both"/>
        <w:rPr>
          <w:rFonts w:ascii="Myriad Pro" w:hAnsi="Myriad Pro"/>
          <w:color w:val="000000" w:themeColor="text1"/>
          <w:sz w:val="26"/>
          <w:szCs w:val="26"/>
        </w:rPr>
      </w:pPr>
      <w:r w:rsidRPr="00744239">
        <w:rPr>
          <w:rFonts w:ascii="Myriad Pro" w:hAnsi="Myriad Pro"/>
          <w:color w:val="000000" w:themeColor="text1"/>
          <w:sz w:val="26"/>
          <w:szCs w:val="26"/>
        </w:rPr>
        <w:t>по приобретению оргтехники – количество имеющейся и необходимой для замены оборудования, также необходимы сведения о дате ввода в эксплуатацию оргтехники (или акты признания техники не пригодной для дальнейшей работы), рекомендуется представлять на все виды расходов котировочные запросы с указанием предложений по ценовым показателям</w:t>
      </w:r>
      <w:r>
        <w:rPr>
          <w:rFonts w:ascii="Myriad Pro" w:hAnsi="Myriad Pro"/>
          <w:color w:val="000000" w:themeColor="text1"/>
          <w:sz w:val="26"/>
          <w:szCs w:val="26"/>
        </w:rPr>
        <w:t>;</w:t>
      </w:r>
    </w:p>
    <w:p w14:paraId="6CB45E55" w14:textId="77777777" w:rsidR="002166D9" w:rsidRDefault="002166D9" w:rsidP="00C876AB">
      <w:pPr>
        <w:pStyle w:val="a3"/>
        <w:numPr>
          <w:ilvl w:val="0"/>
          <w:numId w:val="50"/>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в отношении расходов на командировки с учетом внедрения систем видеоконференсвязи графики с обоснованием передвижения к месту пребывания;</w:t>
      </w:r>
    </w:p>
    <w:p w14:paraId="5E93E09B" w14:textId="77777777" w:rsidR="002166D9" w:rsidRDefault="002166D9" w:rsidP="00C876AB">
      <w:pPr>
        <w:pStyle w:val="a3"/>
        <w:numPr>
          <w:ilvl w:val="0"/>
          <w:numId w:val="50"/>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 рекомендуется утвердить график повышения квалификации сотрудников на 3-5 лет;</w:t>
      </w:r>
    </w:p>
    <w:p w14:paraId="6A1C92B7" w14:textId="77777777" w:rsidR="002166D9" w:rsidRDefault="002166D9" w:rsidP="00C876AB">
      <w:pPr>
        <w:pStyle w:val="a3"/>
        <w:numPr>
          <w:ilvl w:val="0"/>
          <w:numId w:val="50"/>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 дополнительно по остальным расходам представлять пояснительные записки с обоснованием расходов. </w:t>
      </w:r>
    </w:p>
    <w:p w14:paraId="653572B6" w14:textId="77777777" w:rsidR="004C0126" w:rsidRDefault="004C0126" w:rsidP="004C0126">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br w:type="page"/>
      </w:r>
    </w:p>
    <w:p w14:paraId="4E7E901A" w14:textId="77777777" w:rsidR="002166D9" w:rsidRPr="004C0126" w:rsidRDefault="0076301D" w:rsidP="004C0126">
      <w:pPr>
        <w:spacing w:after="0" w:line="360" w:lineRule="auto"/>
        <w:ind w:firstLine="709"/>
        <w:jc w:val="both"/>
        <w:rPr>
          <w:rFonts w:ascii="Myriad Pro" w:hAnsi="Myriad Pro"/>
          <w:b/>
          <w:bCs/>
          <w:color w:val="000000" w:themeColor="text1"/>
          <w:sz w:val="26"/>
          <w:szCs w:val="26"/>
        </w:rPr>
      </w:pPr>
      <w:r w:rsidRPr="004C0126">
        <w:rPr>
          <w:rFonts w:ascii="Myriad Pro" w:hAnsi="Myriad Pro"/>
          <w:b/>
          <w:bCs/>
          <w:color w:val="000000" w:themeColor="text1"/>
          <w:sz w:val="26"/>
          <w:szCs w:val="26"/>
        </w:rPr>
        <w:lastRenderedPageBreak/>
        <w:t>Сводн</w:t>
      </w:r>
      <w:r w:rsidR="004C0126">
        <w:rPr>
          <w:rFonts w:ascii="Myriad Pro" w:hAnsi="Myriad Pro"/>
          <w:b/>
          <w:bCs/>
          <w:color w:val="000000" w:themeColor="text1"/>
          <w:sz w:val="26"/>
          <w:szCs w:val="26"/>
        </w:rPr>
        <w:t xml:space="preserve">ые данные </w:t>
      </w:r>
      <w:r w:rsidRPr="004C0126">
        <w:rPr>
          <w:rFonts w:ascii="Myriad Pro" w:hAnsi="Myriad Pro"/>
          <w:b/>
          <w:bCs/>
          <w:color w:val="000000" w:themeColor="text1"/>
          <w:sz w:val="26"/>
          <w:szCs w:val="26"/>
        </w:rPr>
        <w:t>по</w:t>
      </w:r>
      <w:r w:rsidR="004C0126" w:rsidRPr="004C0126">
        <w:rPr>
          <w:rFonts w:ascii="Myriad Pro" w:hAnsi="Myriad Pro"/>
          <w:b/>
          <w:bCs/>
          <w:color w:val="000000" w:themeColor="text1"/>
          <w:sz w:val="26"/>
          <w:szCs w:val="26"/>
        </w:rPr>
        <w:t xml:space="preserve"> </w:t>
      </w:r>
      <w:r w:rsidRPr="004C0126">
        <w:rPr>
          <w:rFonts w:ascii="Myriad Pro" w:hAnsi="Myriad Pro"/>
          <w:b/>
          <w:bCs/>
          <w:color w:val="000000" w:themeColor="text1"/>
          <w:sz w:val="26"/>
          <w:szCs w:val="26"/>
        </w:rPr>
        <w:t>подконтрольным расходам на 2018 год</w:t>
      </w:r>
    </w:p>
    <w:tbl>
      <w:tblPr>
        <w:tblW w:w="9578" w:type="dxa"/>
        <w:tblLook w:val="04A0" w:firstRow="1" w:lastRow="0" w:firstColumn="1" w:lastColumn="0" w:noHBand="0" w:noVBand="1"/>
      </w:tblPr>
      <w:tblGrid>
        <w:gridCol w:w="694"/>
        <w:gridCol w:w="3178"/>
        <w:gridCol w:w="1440"/>
        <w:gridCol w:w="1440"/>
        <w:gridCol w:w="1440"/>
        <w:gridCol w:w="1440"/>
      </w:tblGrid>
      <w:tr w:rsidR="005B2CF9" w:rsidRPr="005B2CF9" w14:paraId="0E4B675E" w14:textId="77777777" w:rsidTr="005B2CF9">
        <w:trPr>
          <w:trHeight w:val="450"/>
        </w:trPr>
        <w:tc>
          <w:tcPr>
            <w:tcW w:w="64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86B0312" w14:textId="77777777" w:rsidR="005B2CF9" w:rsidRPr="005B2CF9" w:rsidRDefault="0031244B" w:rsidP="005B2CF9">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 </w:t>
            </w:r>
            <w:r w:rsidR="005B2CF9" w:rsidRPr="005B2CF9">
              <w:rPr>
                <w:rFonts w:ascii="Myriad Pro" w:eastAsia="Times New Roman" w:hAnsi="Myriad Pro" w:cs="Calibri"/>
                <w:b/>
                <w:bCs/>
                <w:color w:val="FFFFFF"/>
                <w:sz w:val="18"/>
                <w:szCs w:val="18"/>
                <w:lang w:eastAsia="ru-RU"/>
              </w:rPr>
              <w:t>п/п</w:t>
            </w:r>
          </w:p>
        </w:tc>
        <w:tc>
          <w:tcPr>
            <w:tcW w:w="3178"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C61AA45" w14:textId="77777777" w:rsidR="005B2CF9" w:rsidRPr="005B2CF9" w:rsidRDefault="005B2CF9" w:rsidP="005B2CF9">
            <w:pPr>
              <w:spacing w:after="0" w:line="240" w:lineRule="auto"/>
              <w:jc w:val="center"/>
              <w:rPr>
                <w:rFonts w:ascii="Myriad Pro" w:eastAsia="Times New Roman" w:hAnsi="Myriad Pro" w:cs="Calibri"/>
                <w:b/>
                <w:bCs/>
                <w:color w:val="FFFFFF"/>
                <w:sz w:val="18"/>
                <w:szCs w:val="18"/>
                <w:lang w:eastAsia="ru-RU"/>
              </w:rPr>
            </w:pPr>
            <w:r w:rsidRPr="005B2CF9">
              <w:rPr>
                <w:rFonts w:ascii="Myriad Pro" w:eastAsia="Times New Roman" w:hAnsi="Myriad Pro" w:cs="Calibri"/>
                <w:b/>
                <w:bCs/>
                <w:color w:val="FFFFFF"/>
                <w:sz w:val="18"/>
                <w:szCs w:val="18"/>
                <w:lang w:eastAsia="ru-RU"/>
              </w:rPr>
              <w:t>Наименование статьи расходов</w:t>
            </w:r>
          </w:p>
        </w:tc>
        <w:tc>
          <w:tcPr>
            <w:tcW w:w="1440"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79CE0602" w14:textId="77777777" w:rsidR="005B2CF9" w:rsidRPr="005B2CF9" w:rsidRDefault="005B2CF9" w:rsidP="005B2CF9">
            <w:pPr>
              <w:spacing w:after="0" w:line="240" w:lineRule="auto"/>
              <w:jc w:val="center"/>
              <w:rPr>
                <w:rFonts w:ascii="Myriad Pro" w:eastAsia="Times New Roman" w:hAnsi="Myriad Pro" w:cs="Calibri"/>
                <w:b/>
                <w:bCs/>
                <w:color w:val="FFFFFF"/>
                <w:sz w:val="18"/>
                <w:szCs w:val="18"/>
                <w:lang w:eastAsia="ru-RU"/>
              </w:rPr>
            </w:pPr>
            <w:r w:rsidRPr="005B2CF9">
              <w:rPr>
                <w:rFonts w:ascii="Myriad Pro" w:eastAsia="Times New Roman" w:hAnsi="Myriad Pro" w:cs="Calibri"/>
                <w:b/>
                <w:bCs/>
                <w:color w:val="FFFFFF"/>
                <w:sz w:val="18"/>
                <w:szCs w:val="18"/>
                <w:lang w:eastAsia="ru-RU"/>
              </w:rPr>
              <w:t xml:space="preserve"> Тарифная предложение на 2018 год, тыс. руб. </w:t>
            </w:r>
          </w:p>
        </w:tc>
        <w:tc>
          <w:tcPr>
            <w:tcW w:w="1440"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6FC97F1F" w14:textId="77777777" w:rsidR="005B2CF9" w:rsidRPr="005B2CF9" w:rsidRDefault="005B2CF9" w:rsidP="005B2CF9">
            <w:pPr>
              <w:spacing w:after="0" w:line="240" w:lineRule="auto"/>
              <w:jc w:val="center"/>
              <w:rPr>
                <w:rFonts w:ascii="Myriad Pro" w:eastAsia="Times New Roman" w:hAnsi="Myriad Pro" w:cs="Calibri"/>
                <w:b/>
                <w:bCs/>
                <w:color w:val="FFFFFF"/>
                <w:sz w:val="18"/>
                <w:szCs w:val="18"/>
                <w:lang w:eastAsia="ru-RU"/>
              </w:rPr>
            </w:pPr>
            <w:r w:rsidRPr="005B2CF9">
              <w:rPr>
                <w:rFonts w:ascii="Myriad Pro" w:eastAsia="Times New Roman" w:hAnsi="Myriad Pro" w:cs="Calibri"/>
                <w:b/>
                <w:bCs/>
                <w:color w:val="FFFFFF"/>
                <w:sz w:val="18"/>
                <w:szCs w:val="18"/>
                <w:lang w:eastAsia="ru-RU"/>
              </w:rPr>
              <w:t xml:space="preserve">Постановление Службы по тарифам Астраханской области </w:t>
            </w:r>
            <w:r w:rsidR="0031244B">
              <w:rPr>
                <w:rFonts w:ascii="Myriad Pro" w:eastAsia="Times New Roman" w:hAnsi="Myriad Pro" w:cs="Calibri"/>
                <w:b/>
                <w:bCs/>
                <w:color w:val="FFFFFF"/>
                <w:sz w:val="18"/>
                <w:szCs w:val="18"/>
                <w:lang w:eastAsia="ru-RU"/>
              </w:rPr>
              <w:t>№ </w:t>
            </w:r>
            <w:r w:rsidRPr="005B2CF9">
              <w:rPr>
                <w:rFonts w:ascii="Myriad Pro" w:eastAsia="Times New Roman" w:hAnsi="Myriad Pro" w:cs="Calibri"/>
                <w:b/>
                <w:bCs/>
                <w:color w:val="FFFFFF"/>
                <w:sz w:val="18"/>
                <w:szCs w:val="18"/>
                <w:lang w:eastAsia="ru-RU"/>
              </w:rPr>
              <w:t>216</w:t>
            </w:r>
          </w:p>
        </w:tc>
        <w:tc>
          <w:tcPr>
            <w:tcW w:w="1440"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201EC6F8" w14:textId="77777777" w:rsidR="005B2CF9" w:rsidRPr="005B2CF9" w:rsidRDefault="005B2CF9" w:rsidP="005B2CF9">
            <w:pPr>
              <w:spacing w:after="0" w:line="240" w:lineRule="auto"/>
              <w:jc w:val="center"/>
              <w:rPr>
                <w:rFonts w:ascii="Myriad Pro" w:eastAsia="Times New Roman" w:hAnsi="Myriad Pro" w:cs="Calibri"/>
                <w:b/>
                <w:bCs/>
                <w:color w:val="FFFFFF"/>
                <w:sz w:val="18"/>
                <w:szCs w:val="18"/>
                <w:lang w:eastAsia="ru-RU"/>
              </w:rPr>
            </w:pPr>
            <w:r w:rsidRPr="005B2CF9">
              <w:rPr>
                <w:rFonts w:ascii="Myriad Pro" w:eastAsia="Times New Roman" w:hAnsi="Myriad Pro" w:cs="Calibri"/>
                <w:b/>
                <w:bCs/>
                <w:color w:val="FFFFFF"/>
                <w:sz w:val="18"/>
                <w:szCs w:val="18"/>
                <w:lang w:eastAsia="ru-RU"/>
              </w:rPr>
              <w:t>Анализ Исполнителя</w:t>
            </w:r>
          </w:p>
        </w:tc>
        <w:tc>
          <w:tcPr>
            <w:tcW w:w="1440" w:type="dxa"/>
            <w:vMerge w:val="restart"/>
            <w:tcBorders>
              <w:top w:val="single" w:sz="8" w:space="0" w:color="FFFFFF"/>
              <w:left w:val="single" w:sz="8" w:space="0" w:color="FFFFFF"/>
              <w:bottom w:val="single" w:sz="8" w:space="0" w:color="FFFFFF"/>
              <w:right w:val="single" w:sz="8" w:space="0" w:color="FFFFFF"/>
            </w:tcBorders>
            <w:shd w:val="clear" w:color="000000" w:fill="4F6228"/>
            <w:textDirection w:val="btLr"/>
            <w:vAlign w:val="center"/>
            <w:hideMark/>
          </w:tcPr>
          <w:p w14:paraId="57C3D190" w14:textId="77777777" w:rsidR="005B2CF9" w:rsidRPr="005B2CF9" w:rsidRDefault="005B2CF9" w:rsidP="005B2CF9">
            <w:pPr>
              <w:spacing w:after="0" w:line="240" w:lineRule="auto"/>
              <w:jc w:val="center"/>
              <w:rPr>
                <w:rFonts w:ascii="Myriad Pro" w:eastAsia="Times New Roman" w:hAnsi="Myriad Pro" w:cs="Calibri"/>
                <w:b/>
                <w:bCs/>
                <w:color w:val="FFFFFF"/>
                <w:sz w:val="18"/>
                <w:szCs w:val="18"/>
                <w:lang w:eastAsia="ru-RU"/>
              </w:rPr>
            </w:pPr>
            <w:r w:rsidRPr="005B2CF9">
              <w:rPr>
                <w:rFonts w:ascii="Myriad Pro" w:eastAsia="Times New Roman" w:hAnsi="Myriad Pro" w:cs="Calibri"/>
                <w:b/>
                <w:bCs/>
                <w:color w:val="FFFFFF"/>
                <w:sz w:val="18"/>
                <w:szCs w:val="18"/>
                <w:lang w:eastAsia="ru-RU"/>
              </w:rPr>
              <w:t>Отклонение от ТБР 2018 года, %</w:t>
            </w:r>
          </w:p>
        </w:tc>
      </w:tr>
      <w:tr w:rsidR="005B2CF9" w:rsidRPr="005B2CF9" w14:paraId="64BDAAF1" w14:textId="77777777" w:rsidTr="005B2CF9">
        <w:trPr>
          <w:trHeight w:val="2235"/>
        </w:trPr>
        <w:tc>
          <w:tcPr>
            <w:tcW w:w="640" w:type="dxa"/>
            <w:vMerge/>
            <w:tcBorders>
              <w:top w:val="single" w:sz="8" w:space="0" w:color="FFFFFF"/>
              <w:left w:val="single" w:sz="8" w:space="0" w:color="FFFFFF"/>
              <w:bottom w:val="single" w:sz="8" w:space="0" w:color="FFFFFF"/>
              <w:right w:val="single" w:sz="8" w:space="0" w:color="FFFFFF"/>
            </w:tcBorders>
            <w:vAlign w:val="center"/>
            <w:hideMark/>
          </w:tcPr>
          <w:p w14:paraId="7DC943C2" w14:textId="77777777" w:rsidR="005B2CF9" w:rsidRPr="005B2CF9" w:rsidRDefault="005B2CF9" w:rsidP="005B2CF9">
            <w:pPr>
              <w:spacing w:after="0" w:line="240" w:lineRule="auto"/>
              <w:rPr>
                <w:rFonts w:ascii="Myriad Pro" w:eastAsia="Times New Roman" w:hAnsi="Myriad Pro" w:cs="Calibri"/>
                <w:b/>
                <w:bCs/>
                <w:color w:val="FFFFFF"/>
                <w:sz w:val="18"/>
                <w:szCs w:val="18"/>
                <w:lang w:eastAsia="ru-RU"/>
              </w:rPr>
            </w:pPr>
          </w:p>
        </w:tc>
        <w:tc>
          <w:tcPr>
            <w:tcW w:w="3178" w:type="dxa"/>
            <w:vMerge/>
            <w:tcBorders>
              <w:top w:val="single" w:sz="8" w:space="0" w:color="FFFFFF"/>
              <w:left w:val="single" w:sz="8" w:space="0" w:color="FFFFFF"/>
              <w:bottom w:val="single" w:sz="8" w:space="0" w:color="FFFFFF"/>
              <w:right w:val="single" w:sz="8" w:space="0" w:color="FFFFFF"/>
            </w:tcBorders>
            <w:vAlign w:val="center"/>
            <w:hideMark/>
          </w:tcPr>
          <w:p w14:paraId="2D3955AD" w14:textId="77777777" w:rsidR="005B2CF9" w:rsidRPr="005B2CF9" w:rsidRDefault="005B2CF9" w:rsidP="005B2CF9">
            <w:pPr>
              <w:spacing w:after="0" w:line="240" w:lineRule="auto"/>
              <w:rPr>
                <w:rFonts w:ascii="Myriad Pro" w:eastAsia="Times New Roman" w:hAnsi="Myriad Pro" w:cs="Calibri"/>
                <w:b/>
                <w:bCs/>
                <w:color w:val="FFFFFF"/>
                <w:sz w:val="18"/>
                <w:szCs w:val="18"/>
                <w:lang w:eastAsia="ru-RU"/>
              </w:rPr>
            </w:pPr>
          </w:p>
        </w:tc>
        <w:tc>
          <w:tcPr>
            <w:tcW w:w="1440" w:type="dxa"/>
            <w:vMerge/>
            <w:tcBorders>
              <w:top w:val="single" w:sz="8" w:space="0" w:color="FFFFFF"/>
              <w:left w:val="single" w:sz="8" w:space="0" w:color="FFFFFF"/>
              <w:bottom w:val="single" w:sz="8" w:space="0" w:color="FFFFFF"/>
              <w:right w:val="single" w:sz="8" w:space="0" w:color="FFFFFF"/>
            </w:tcBorders>
            <w:vAlign w:val="center"/>
            <w:hideMark/>
          </w:tcPr>
          <w:p w14:paraId="0B988C6B" w14:textId="77777777" w:rsidR="005B2CF9" w:rsidRPr="005B2CF9" w:rsidRDefault="005B2CF9" w:rsidP="005B2CF9">
            <w:pPr>
              <w:spacing w:after="0" w:line="240" w:lineRule="auto"/>
              <w:rPr>
                <w:rFonts w:ascii="Myriad Pro" w:eastAsia="Times New Roman" w:hAnsi="Myriad Pro" w:cs="Calibri"/>
                <w:b/>
                <w:bCs/>
                <w:color w:val="FFFFFF"/>
                <w:sz w:val="18"/>
                <w:szCs w:val="18"/>
                <w:lang w:eastAsia="ru-RU"/>
              </w:rPr>
            </w:pPr>
          </w:p>
        </w:tc>
        <w:tc>
          <w:tcPr>
            <w:tcW w:w="1440" w:type="dxa"/>
            <w:vMerge/>
            <w:tcBorders>
              <w:top w:val="single" w:sz="8" w:space="0" w:color="FFFFFF"/>
              <w:left w:val="single" w:sz="8" w:space="0" w:color="FFFFFF"/>
              <w:bottom w:val="single" w:sz="8" w:space="0" w:color="FFFFFF"/>
              <w:right w:val="single" w:sz="8" w:space="0" w:color="FFFFFF"/>
            </w:tcBorders>
            <w:vAlign w:val="center"/>
            <w:hideMark/>
          </w:tcPr>
          <w:p w14:paraId="764F8BAE" w14:textId="77777777" w:rsidR="005B2CF9" w:rsidRPr="005B2CF9" w:rsidRDefault="005B2CF9" w:rsidP="005B2CF9">
            <w:pPr>
              <w:spacing w:after="0" w:line="240" w:lineRule="auto"/>
              <w:rPr>
                <w:rFonts w:ascii="Myriad Pro" w:eastAsia="Times New Roman" w:hAnsi="Myriad Pro" w:cs="Calibri"/>
                <w:b/>
                <w:bCs/>
                <w:color w:val="FFFFFF"/>
                <w:sz w:val="18"/>
                <w:szCs w:val="18"/>
                <w:lang w:eastAsia="ru-RU"/>
              </w:rPr>
            </w:pPr>
          </w:p>
        </w:tc>
        <w:tc>
          <w:tcPr>
            <w:tcW w:w="1440" w:type="dxa"/>
            <w:vMerge/>
            <w:tcBorders>
              <w:top w:val="single" w:sz="8" w:space="0" w:color="FFFFFF"/>
              <w:left w:val="single" w:sz="8" w:space="0" w:color="FFFFFF"/>
              <w:bottom w:val="single" w:sz="8" w:space="0" w:color="FFFFFF"/>
              <w:right w:val="single" w:sz="8" w:space="0" w:color="FFFFFF"/>
            </w:tcBorders>
            <w:vAlign w:val="center"/>
            <w:hideMark/>
          </w:tcPr>
          <w:p w14:paraId="64AE95DC" w14:textId="77777777" w:rsidR="005B2CF9" w:rsidRPr="005B2CF9" w:rsidRDefault="005B2CF9" w:rsidP="005B2CF9">
            <w:pPr>
              <w:spacing w:after="0" w:line="240" w:lineRule="auto"/>
              <w:rPr>
                <w:rFonts w:ascii="Myriad Pro" w:eastAsia="Times New Roman" w:hAnsi="Myriad Pro" w:cs="Calibri"/>
                <w:b/>
                <w:bCs/>
                <w:color w:val="FFFFFF"/>
                <w:sz w:val="18"/>
                <w:szCs w:val="18"/>
                <w:lang w:eastAsia="ru-RU"/>
              </w:rPr>
            </w:pPr>
          </w:p>
        </w:tc>
        <w:tc>
          <w:tcPr>
            <w:tcW w:w="1440" w:type="dxa"/>
            <w:vMerge/>
            <w:tcBorders>
              <w:top w:val="single" w:sz="8" w:space="0" w:color="FFFFFF"/>
              <w:left w:val="single" w:sz="8" w:space="0" w:color="FFFFFF"/>
              <w:bottom w:val="single" w:sz="8" w:space="0" w:color="FFFFFF"/>
              <w:right w:val="single" w:sz="8" w:space="0" w:color="FFFFFF"/>
            </w:tcBorders>
            <w:vAlign w:val="center"/>
            <w:hideMark/>
          </w:tcPr>
          <w:p w14:paraId="18B7F84F" w14:textId="77777777" w:rsidR="005B2CF9" w:rsidRPr="005B2CF9" w:rsidRDefault="005B2CF9" w:rsidP="005B2CF9">
            <w:pPr>
              <w:spacing w:after="0" w:line="240" w:lineRule="auto"/>
              <w:rPr>
                <w:rFonts w:ascii="Myriad Pro" w:eastAsia="Times New Roman" w:hAnsi="Myriad Pro" w:cs="Calibri"/>
                <w:b/>
                <w:bCs/>
                <w:color w:val="FFFFFF"/>
                <w:sz w:val="18"/>
                <w:szCs w:val="18"/>
                <w:lang w:eastAsia="ru-RU"/>
              </w:rPr>
            </w:pPr>
          </w:p>
        </w:tc>
      </w:tr>
      <w:tr w:rsidR="005B2CF9" w:rsidRPr="005B2CF9" w14:paraId="3C34661A" w14:textId="77777777" w:rsidTr="005B2CF9">
        <w:trPr>
          <w:trHeight w:val="315"/>
        </w:trPr>
        <w:tc>
          <w:tcPr>
            <w:tcW w:w="640" w:type="dxa"/>
            <w:tcBorders>
              <w:top w:val="nil"/>
              <w:left w:val="single" w:sz="8" w:space="0" w:color="FFFFFF"/>
              <w:bottom w:val="nil"/>
              <w:right w:val="single" w:sz="8" w:space="0" w:color="FFFFFF"/>
            </w:tcBorders>
            <w:shd w:val="clear" w:color="000000" w:fill="4F6228"/>
            <w:noWrap/>
            <w:vAlign w:val="center"/>
            <w:hideMark/>
          </w:tcPr>
          <w:p w14:paraId="5B53BAE3" w14:textId="77777777" w:rsidR="005B2CF9" w:rsidRPr="005B2CF9" w:rsidRDefault="005B2CF9" w:rsidP="005B2CF9">
            <w:pPr>
              <w:spacing w:after="0" w:line="240" w:lineRule="auto"/>
              <w:jc w:val="center"/>
              <w:rPr>
                <w:rFonts w:ascii="Myriad Pro" w:eastAsia="Times New Roman" w:hAnsi="Myriad Pro" w:cs="Calibri"/>
                <w:b/>
                <w:bCs/>
                <w:color w:val="FFFFFF"/>
                <w:sz w:val="18"/>
                <w:szCs w:val="18"/>
                <w:lang w:eastAsia="ru-RU"/>
              </w:rPr>
            </w:pPr>
            <w:r w:rsidRPr="005B2CF9">
              <w:rPr>
                <w:rFonts w:ascii="Myriad Pro" w:eastAsia="Times New Roman" w:hAnsi="Myriad Pro" w:cs="Calibri"/>
                <w:b/>
                <w:bCs/>
                <w:color w:val="FFFFFF"/>
                <w:sz w:val="18"/>
                <w:szCs w:val="18"/>
                <w:lang w:eastAsia="ru-RU"/>
              </w:rPr>
              <w:t>1</w:t>
            </w:r>
          </w:p>
        </w:tc>
        <w:tc>
          <w:tcPr>
            <w:tcW w:w="3178" w:type="dxa"/>
            <w:tcBorders>
              <w:top w:val="nil"/>
              <w:left w:val="nil"/>
              <w:bottom w:val="nil"/>
              <w:right w:val="single" w:sz="8" w:space="0" w:color="FFFFFF"/>
            </w:tcBorders>
            <w:shd w:val="clear" w:color="000000" w:fill="4F6228"/>
            <w:noWrap/>
            <w:vAlign w:val="center"/>
            <w:hideMark/>
          </w:tcPr>
          <w:p w14:paraId="3635806A" w14:textId="77777777" w:rsidR="005B2CF9" w:rsidRPr="005B2CF9" w:rsidRDefault="005B2CF9" w:rsidP="005B2CF9">
            <w:pPr>
              <w:spacing w:after="0" w:line="240" w:lineRule="auto"/>
              <w:jc w:val="center"/>
              <w:rPr>
                <w:rFonts w:ascii="Myriad Pro" w:eastAsia="Times New Roman" w:hAnsi="Myriad Pro" w:cs="Calibri"/>
                <w:b/>
                <w:bCs/>
                <w:color w:val="FFFFFF"/>
                <w:sz w:val="18"/>
                <w:szCs w:val="18"/>
                <w:lang w:eastAsia="ru-RU"/>
              </w:rPr>
            </w:pPr>
            <w:r w:rsidRPr="005B2CF9">
              <w:rPr>
                <w:rFonts w:ascii="Myriad Pro" w:eastAsia="Times New Roman" w:hAnsi="Myriad Pro" w:cs="Calibri"/>
                <w:b/>
                <w:bCs/>
                <w:color w:val="FFFFFF"/>
                <w:sz w:val="18"/>
                <w:szCs w:val="18"/>
                <w:lang w:eastAsia="ru-RU"/>
              </w:rPr>
              <w:t>2</w:t>
            </w:r>
          </w:p>
        </w:tc>
        <w:tc>
          <w:tcPr>
            <w:tcW w:w="1440" w:type="dxa"/>
            <w:tcBorders>
              <w:top w:val="nil"/>
              <w:left w:val="nil"/>
              <w:bottom w:val="nil"/>
              <w:right w:val="single" w:sz="8" w:space="0" w:color="FFFFFF"/>
            </w:tcBorders>
            <w:shd w:val="clear" w:color="000000" w:fill="4F6228"/>
            <w:noWrap/>
            <w:vAlign w:val="center"/>
            <w:hideMark/>
          </w:tcPr>
          <w:p w14:paraId="3D8C3634" w14:textId="77777777" w:rsidR="005B2CF9" w:rsidRPr="005B2CF9" w:rsidRDefault="005B2CF9" w:rsidP="005B2CF9">
            <w:pPr>
              <w:spacing w:after="0" w:line="240" w:lineRule="auto"/>
              <w:jc w:val="center"/>
              <w:rPr>
                <w:rFonts w:ascii="Myriad Pro" w:eastAsia="Times New Roman" w:hAnsi="Myriad Pro" w:cs="Calibri"/>
                <w:b/>
                <w:bCs/>
                <w:color w:val="FFFFFF"/>
                <w:sz w:val="18"/>
                <w:szCs w:val="18"/>
                <w:lang w:eastAsia="ru-RU"/>
              </w:rPr>
            </w:pPr>
            <w:r w:rsidRPr="005B2CF9">
              <w:rPr>
                <w:rFonts w:ascii="Myriad Pro" w:eastAsia="Times New Roman" w:hAnsi="Myriad Pro" w:cs="Calibri"/>
                <w:b/>
                <w:bCs/>
                <w:color w:val="FFFFFF"/>
                <w:sz w:val="18"/>
                <w:szCs w:val="18"/>
                <w:lang w:eastAsia="ru-RU"/>
              </w:rPr>
              <w:t>3</w:t>
            </w:r>
          </w:p>
        </w:tc>
        <w:tc>
          <w:tcPr>
            <w:tcW w:w="1440" w:type="dxa"/>
            <w:tcBorders>
              <w:top w:val="nil"/>
              <w:left w:val="nil"/>
              <w:bottom w:val="nil"/>
              <w:right w:val="single" w:sz="8" w:space="0" w:color="FFFFFF"/>
            </w:tcBorders>
            <w:shd w:val="clear" w:color="000000" w:fill="4F6228"/>
            <w:noWrap/>
            <w:vAlign w:val="center"/>
            <w:hideMark/>
          </w:tcPr>
          <w:p w14:paraId="47083E9C" w14:textId="77777777" w:rsidR="005B2CF9" w:rsidRPr="005B2CF9" w:rsidRDefault="005B2CF9" w:rsidP="005B2CF9">
            <w:pPr>
              <w:spacing w:after="0" w:line="240" w:lineRule="auto"/>
              <w:jc w:val="center"/>
              <w:rPr>
                <w:rFonts w:ascii="Myriad Pro" w:eastAsia="Times New Roman" w:hAnsi="Myriad Pro" w:cs="Calibri"/>
                <w:b/>
                <w:bCs/>
                <w:color w:val="FFFFFF"/>
                <w:sz w:val="18"/>
                <w:szCs w:val="18"/>
                <w:lang w:eastAsia="ru-RU"/>
              </w:rPr>
            </w:pPr>
            <w:r w:rsidRPr="005B2CF9">
              <w:rPr>
                <w:rFonts w:ascii="Myriad Pro" w:eastAsia="Times New Roman" w:hAnsi="Myriad Pro" w:cs="Calibri"/>
                <w:b/>
                <w:bCs/>
                <w:color w:val="FFFFFF"/>
                <w:sz w:val="18"/>
                <w:szCs w:val="18"/>
                <w:lang w:eastAsia="ru-RU"/>
              </w:rPr>
              <w:t>4</w:t>
            </w:r>
          </w:p>
        </w:tc>
        <w:tc>
          <w:tcPr>
            <w:tcW w:w="1440" w:type="dxa"/>
            <w:tcBorders>
              <w:top w:val="nil"/>
              <w:left w:val="nil"/>
              <w:bottom w:val="nil"/>
              <w:right w:val="single" w:sz="8" w:space="0" w:color="FFFFFF"/>
            </w:tcBorders>
            <w:shd w:val="clear" w:color="000000" w:fill="4F6228"/>
            <w:noWrap/>
            <w:vAlign w:val="center"/>
            <w:hideMark/>
          </w:tcPr>
          <w:p w14:paraId="2256B8B8" w14:textId="77777777" w:rsidR="005B2CF9" w:rsidRPr="005B2CF9" w:rsidRDefault="005B2CF9" w:rsidP="005B2CF9">
            <w:pPr>
              <w:spacing w:after="0" w:line="240" w:lineRule="auto"/>
              <w:jc w:val="center"/>
              <w:rPr>
                <w:rFonts w:ascii="Myriad Pro" w:eastAsia="Times New Roman" w:hAnsi="Myriad Pro" w:cs="Calibri"/>
                <w:b/>
                <w:bCs/>
                <w:color w:val="FFFFFF"/>
                <w:sz w:val="18"/>
                <w:szCs w:val="18"/>
                <w:lang w:eastAsia="ru-RU"/>
              </w:rPr>
            </w:pPr>
            <w:r w:rsidRPr="005B2CF9">
              <w:rPr>
                <w:rFonts w:ascii="Myriad Pro" w:eastAsia="Times New Roman" w:hAnsi="Myriad Pro" w:cs="Calibri"/>
                <w:b/>
                <w:bCs/>
                <w:color w:val="FFFFFF"/>
                <w:sz w:val="18"/>
                <w:szCs w:val="18"/>
                <w:lang w:eastAsia="ru-RU"/>
              </w:rPr>
              <w:t>5</w:t>
            </w:r>
          </w:p>
        </w:tc>
        <w:tc>
          <w:tcPr>
            <w:tcW w:w="1440" w:type="dxa"/>
            <w:tcBorders>
              <w:top w:val="nil"/>
              <w:left w:val="nil"/>
              <w:bottom w:val="nil"/>
              <w:right w:val="single" w:sz="8" w:space="0" w:color="FFFFFF"/>
            </w:tcBorders>
            <w:shd w:val="clear" w:color="000000" w:fill="4F6228"/>
            <w:noWrap/>
            <w:vAlign w:val="center"/>
            <w:hideMark/>
          </w:tcPr>
          <w:p w14:paraId="73F940B5" w14:textId="77777777" w:rsidR="005B2CF9" w:rsidRPr="005B2CF9" w:rsidRDefault="005B2CF9" w:rsidP="005B2CF9">
            <w:pPr>
              <w:spacing w:after="0" w:line="240" w:lineRule="auto"/>
              <w:jc w:val="center"/>
              <w:rPr>
                <w:rFonts w:ascii="Myriad Pro" w:eastAsia="Times New Roman" w:hAnsi="Myriad Pro" w:cs="Calibri"/>
                <w:b/>
                <w:bCs/>
                <w:color w:val="FFFFFF"/>
                <w:sz w:val="18"/>
                <w:szCs w:val="18"/>
                <w:lang w:eastAsia="ru-RU"/>
              </w:rPr>
            </w:pPr>
            <w:r w:rsidRPr="005B2CF9">
              <w:rPr>
                <w:rFonts w:ascii="Myriad Pro" w:eastAsia="Times New Roman" w:hAnsi="Myriad Pro" w:cs="Calibri"/>
                <w:b/>
                <w:bCs/>
                <w:color w:val="FFFFFF"/>
                <w:sz w:val="18"/>
                <w:szCs w:val="18"/>
                <w:lang w:eastAsia="ru-RU"/>
              </w:rPr>
              <w:t>6=5/4</w:t>
            </w:r>
          </w:p>
        </w:tc>
      </w:tr>
      <w:tr w:rsidR="005B2CF9" w:rsidRPr="005B2CF9" w14:paraId="23086552" w14:textId="77777777" w:rsidTr="005B2CF9">
        <w:trPr>
          <w:trHeight w:val="315"/>
        </w:trPr>
        <w:tc>
          <w:tcPr>
            <w:tcW w:w="6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13DC125" w14:textId="77777777" w:rsidR="005B2CF9" w:rsidRPr="005B2CF9" w:rsidRDefault="005B2CF9" w:rsidP="005B2CF9">
            <w:pPr>
              <w:spacing w:after="0" w:line="240" w:lineRule="auto"/>
              <w:jc w:val="center"/>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14:paraId="79279024" w14:textId="77777777" w:rsidR="005B2CF9" w:rsidRPr="005B2CF9" w:rsidRDefault="005B2CF9" w:rsidP="005B2CF9">
            <w:pPr>
              <w:spacing w:after="0" w:line="240" w:lineRule="auto"/>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Материальные затраты</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7DD19DE6"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449 167,02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DA38540"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236 029,88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53BDC77"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 352 590,59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54859094"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149,38 </w:t>
            </w:r>
          </w:p>
        </w:tc>
      </w:tr>
      <w:tr w:rsidR="005B2CF9" w:rsidRPr="005B2CF9" w14:paraId="155CCF0D" w14:textId="77777777" w:rsidTr="005B2CF9">
        <w:trPr>
          <w:trHeight w:val="495"/>
        </w:trPr>
        <w:tc>
          <w:tcPr>
            <w:tcW w:w="640" w:type="dxa"/>
            <w:tcBorders>
              <w:top w:val="nil"/>
              <w:left w:val="single" w:sz="8" w:space="0" w:color="auto"/>
              <w:bottom w:val="single" w:sz="8" w:space="0" w:color="auto"/>
              <w:right w:val="single" w:sz="8" w:space="0" w:color="auto"/>
            </w:tcBorders>
            <w:shd w:val="clear" w:color="auto" w:fill="auto"/>
            <w:vAlign w:val="center"/>
            <w:hideMark/>
          </w:tcPr>
          <w:p w14:paraId="1423AF51" w14:textId="77777777" w:rsidR="005B2CF9" w:rsidRPr="005B2CF9" w:rsidRDefault="005B2CF9" w:rsidP="005B2CF9">
            <w:pPr>
              <w:spacing w:after="0" w:line="240" w:lineRule="auto"/>
              <w:jc w:val="center"/>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 xml:space="preserve"> 1.1</w:t>
            </w:r>
          </w:p>
        </w:tc>
        <w:tc>
          <w:tcPr>
            <w:tcW w:w="3178" w:type="dxa"/>
            <w:tcBorders>
              <w:top w:val="nil"/>
              <w:left w:val="nil"/>
              <w:bottom w:val="single" w:sz="8" w:space="0" w:color="auto"/>
              <w:right w:val="single" w:sz="8" w:space="0" w:color="auto"/>
            </w:tcBorders>
            <w:shd w:val="clear" w:color="auto" w:fill="auto"/>
            <w:vAlign w:val="center"/>
            <w:hideMark/>
          </w:tcPr>
          <w:p w14:paraId="38097691" w14:textId="77777777" w:rsidR="005B2CF9" w:rsidRPr="005B2CF9" w:rsidRDefault="005B2CF9" w:rsidP="005B2CF9">
            <w:pPr>
              <w:spacing w:after="0" w:line="240" w:lineRule="auto"/>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Сырье, материалы, запасные части, инструмент, топливо</w:t>
            </w:r>
          </w:p>
        </w:tc>
        <w:tc>
          <w:tcPr>
            <w:tcW w:w="1440" w:type="dxa"/>
            <w:tcBorders>
              <w:top w:val="nil"/>
              <w:left w:val="nil"/>
              <w:bottom w:val="single" w:sz="8" w:space="0" w:color="auto"/>
              <w:right w:val="single" w:sz="8" w:space="0" w:color="auto"/>
            </w:tcBorders>
            <w:shd w:val="clear" w:color="auto" w:fill="auto"/>
            <w:vAlign w:val="center"/>
            <w:hideMark/>
          </w:tcPr>
          <w:p w14:paraId="5E165EBB"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341 012,68 </w:t>
            </w:r>
          </w:p>
        </w:tc>
        <w:tc>
          <w:tcPr>
            <w:tcW w:w="1440" w:type="dxa"/>
            <w:tcBorders>
              <w:top w:val="nil"/>
              <w:left w:val="nil"/>
              <w:bottom w:val="single" w:sz="8" w:space="0" w:color="auto"/>
              <w:right w:val="single" w:sz="8" w:space="0" w:color="auto"/>
            </w:tcBorders>
            <w:shd w:val="clear" w:color="auto" w:fill="auto"/>
            <w:vAlign w:val="center"/>
            <w:hideMark/>
          </w:tcPr>
          <w:p w14:paraId="1B3D25C5"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200 869,06 </w:t>
            </w:r>
          </w:p>
        </w:tc>
        <w:tc>
          <w:tcPr>
            <w:tcW w:w="1440" w:type="dxa"/>
            <w:tcBorders>
              <w:top w:val="nil"/>
              <w:left w:val="nil"/>
              <w:bottom w:val="single" w:sz="8" w:space="0" w:color="auto"/>
              <w:right w:val="single" w:sz="8" w:space="0" w:color="auto"/>
            </w:tcBorders>
            <w:shd w:val="clear" w:color="auto" w:fill="auto"/>
            <w:vAlign w:val="center"/>
            <w:hideMark/>
          </w:tcPr>
          <w:p w14:paraId="13DEB762"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265 283,70 </w:t>
            </w:r>
          </w:p>
        </w:tc>
        <w:tc>
          <w:tcPr>
            <w:tcW w:w="1440" w:type="dxa"/>
            <w:tcBorders>
              <w:top w:val="nil"/>
              <w:left w:val="nil"/>
              <w:bottom w:val="single" w:sz="8" w:space="0" w:color="auto"/>
              <w:right w:val="single" w:sz="8" w:space="0" w:color="auto"/>
            </w:tcBorders>
            <w:shd w:val="clear" w:color="auto" w:fill="auto"/>
            <w:vAlign w:val="center"/>
            <w:hideMark/>
          </w:tcPr>
          <w:p w14:paraId="622DE2A5"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                            132,07 </w:t>
            </w:r>
          </w:p>
        </w:tc>
      </w:tr>
      <w:tr w:rsidR="005B2CF9" w:rsidRPr="005B2CF9" w14:paraId="3DA17A90" w14:textId="77777777" w:rsidTr="005B2CF9">
        <w:trPr>
          <w:trHeight w:val="975"/>
        </w:trPr>
        <w:tc>
          <w:tcPr>
            <w:tcW w:w="640" w:type="dxa"/>
            <w:tcBorders>
              <w:top w:val="nil"/>
              <w:left w:val="single" w:sz="8" w:space="0" w:color="auto"/>
              <w:bottom w:val="single" w:sz="8" w:space="0" w:color="auto"/>
              <w:right w:val="single" w:sz="8" w:space="0" w:color="auto"/>
            </w:tcBorders>
            <w:shd w:val="clear" w:color="auto" w:fill="auto"/>
            <w:vAlign w:val="center"/>
            <w:hideMark/>
          </w:tcPr>
          <w:p w14:paraId="247FE9E9" w14:textId="77777777" w:rsidR="005B2CF9" w:rsidRPr="005B2CF9" w:rsidRDefault="005B2CF9" w:rsidP="005B2CF9">
            <w:pPr>
              <w:spacing w:after="0" w:line="240" w:lineRule="auto"/>
              <w:jc w:val="center"/>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 xml:space="preserve"> 1.2</w:t>
            </w:r>
          </w:p>
        </w:tc>
        <w:tc>
          <w:tcPr>
            <w:tcW w:w="3178" w:type="dxa"/>
            <w:tcBorders>
              <w:top w:val="nil"/>
              <w:left w:val="nil"/>
              <w:bottom w:val="single" w:sz="8" w:space="0" w:color="auto"/>
              <w:right w:val="single" w:sz="8" w:space="0" w:color="auto"/>
            </w:tcBorders>
            <w:shd w:val="clear" w:color="auto" w:fill="auto"/>
            <w:vAlign w:val="center"/>
            <w:hideMark/>
          </w:tcPr>
          <w:p w14:paraId="5A3D4E5C" w14:textId="77777777" w:rsidR="005B2CF9" w:rsidRPr="005B2CF9" w:rsidRDefault="005B2CF9" w:rsidP="005B2CF9">
            <w:pPr>
              <w:spacing w:after="0" w:line="240" w:lineRule="auto"/>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440" w:type="dxa"/>
            <w:tcBorders>
              <w:top w:val="nil"/>
              <w:left w:val="nil"/>
              <w:bottom w:val="single" w:sz="8" w:space="0" w:color="auto"/>
              <w:right w:val="single" w:sz="8" w:space="0" w:color="auto"/>
            </w:tcBorders>
            <w:shd w:val="clear" w:color="auto" w:fill="auto"/>
            <w:vAlign w:val="center"/>
            <w:hideMark/>
          </w:tcPr>
          <w:p w14:paraId="7CF3FA88"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108 154,34 </w:t>
            </w:r>
          </w:p>
        </w:tc>
        <w:tc>
          <w:tcPr>
            <w:tcW w:w="1440" w:type="dxa"/>
            <w:tcBorders>
              <w:top w:val="nil"/>
              <w:left w:val="nil"/>
              <w:bottom w:val="single" w:sz="8" w:space="0" w:color="auto"/>
              <w:right w:val="single" w:sz="8" w:space="0" w:color="auto"/>
            </w:tcBorders>
            <w:shd w:val="clear" w:color="auto" w:fill="auto"/>
            <w:vAlign w:val="center"/>
            <w:hideMark/>
          </w:tcPr>
          <w:p w14:paraId="36DF2ED0"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35 160,82 </w:t>
            </w:r>
          </w:p>
        </w:tc>
        <w:tc>
          <w:tcPr>
            <w:tcW w:w="1440" w:type="dxa"/>
            <w:tcBorders>
              <w:top w:val="nil"/>
              <w:left w:val="nil"/>
              <w:bottom w:val="single" w:sz="8" w:space="0" w:color="auto"/>
              <w:right w:val="single" w:sz="8" w:space="0" w:color="auto"/>
            </w:tcBorders>
            <w:shd w:val="clear" w:color="auto" w:fill="auto"/>
            <w:vAlign w:val="center"/>
            <w:hideMark/>
          </w:tcPr>
          <w:p w14:paraId="2B13C1B2"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87 306,89 </w:t>
            </w:r>
          </w:p>
        </w:tc>
        <w:tc>
          <w:tcPr>
            <w:tcW w:w="1440" w:type="dxa"/>
            <w:tcBorders>
              <w:top w:val="nil"/>
              <w:left w:val="nil"/>
              <w:bottom w:val="single" w:sz="8" w:space="0" w:color="auto"/>
              <w:right w:val="single" w:sz="8" w:space="0" w:color="auto"/>
            </w:tcBorders>
            <w:shd w:val="clear" w:color="auto" w:fill="auto"/>
            <w:vAlign w:val="center"/>
            <w:hideMark/>
          </w:tcPr>
          <w:p w14:paraId="2FFAA53A"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                            248,31 </w:t>
            </w:r>
          </w:p>
        </w:tc>
      </w:tr>
      <w:tr w:rsidR="005B2CF9" w:rsidRPr="005B2CF9" w14:paraId="4272ED46" w14:textId="77777777" w:rsidTr="005B2CF9">
        <w:trPr>
          <w:trHeight w:val="315"/>
        </w:trPr>
        <w:tc>
          <w:tcPr>
            <w:tcW w:w="640" w:type="dxa"/>
            <w:tcBorders>
              <w:top w:val="nil"/>
              <w:left w:val="single" w:sz="8" w:space="0" w:color="auto"/>
              <w:bottom w:val="single" w:sz="8" w:space="0" w:color="auto"/>
              <w:right w:val="single" w:sz="8" w:space="0" w:color="auto"/>
            </w:tcBorders>
            <w:shd w:val="clear" w:color="auto" w:fill="auto"/>
            <w:vAlign w:val="center"/>
            <w:hideMark/>
          </w:tcPr>
          <w:p w14:paraId="76E7ADA4" w14:textId="77777777" w:rsidR="005B2CF9" w:rsidRPr="005B2CF9" w:rsidRDefault="005B2CF9" w:rsidP="005B2CF9">
            <w:pPr>
              <w:spacing w:after="0" w:line="240" w:lineRule="auto"/>
              <w:jc w:val="center"/>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2</w:t>
            </w:r>
          </w:p>
        </w:tc>
        <w:tc>
          <w:tcPr>
            <w:tcW w:w="3178" w:type="dxa"/>
            <w:tcBorders>
              <w:top w:val="nil"/>
              <w:left w:val="nil"/>
              <w:bottom w:val="single" w:sz="8" w:space="0" w:color="auto"/>
              <w:right w:val="single" w:sz="8" w:space="0" w:color="auto"/>
            </w:tcBorders>
            <w:shd w:val="clear" w:color="auto" w:fill="auto"/>
            <w:vAlign w:val="center"/>
            <w:hideMark/>
          </w:tcPr>
          <w:p w14:paraId="30FD69C9" w14:textId="77777777" w:rsidR="005B2CF9" w:rsidRPr="005B2CF9" w:rsidRDefault="005B2CF9" w:rsidP="005B2CF9">
            <w:pPr>
              <w:spacing w:after="0" w:line="240" w:lineRule="auto"/>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Расходы на оплату труда</w:t>
            </w:r>
          </w:p>
        </w:tc>
        <w:tc>
          <w:tcPr>
            <w:tcW w:w="1440" w:type="dxa"/>
            <w:tcBorders>
              <w:top w:val="nil"/>
              <w:left w:val="nil"/>
              <w:bottom w:val="single" w:sz="8" w:space="0" w:color="auto"/>
              <w:right w:val="single" w:sz="8" w:space="0" w:color="auto"/>
            </w:tcBorders>
            <w:shd w:val="clear" w:color="auto" w:fill="auto"/>
            <w:vAlign w:val="center"/>
            <w:hideMark/>
          </w:tcPr>
          <w:p w14:paraId="04D00B94" w14:textId="77777777" w:rsidR="005B2CF9" w:rsidRPr="005B2CF9" w:rsidRDefault="005B2CF9" w:rsidP="004C0126">
            <w:pPr>
              <w:spacing w:after="0" w:line="240" w:lineRule="auto"/>
              <w:jc w:val="right"/>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 xml:space="preserve">1 218 082,95 </w:t>
            </w:r>
          </w:p>
        </w:tc>
        <w:tc>
          <w:tcPr>
            <w:tcW w:w="1440" w:type="dxa"/>
            <w:tcBorders>
              <w:top w:val="nil"/>
              <w:left w:val="nil"/>
              <w:bottom w:val="single" w:sz="8" w:space="0" w:color="auto"/>
              <w:right w:val="single" w:sz="8" w:space="0" w:color="auto"/>
            </w:tcBorders>
            <w:shd w:val="clear" w:color="auto" w:fill="auto"/>
            <w:vAlign w:val="center"/>
            <w:hideMark/>
          </w:tcPr>
          <w:p w14:paraId="3C58F226" w14:textId="77777777" w:rsidR="005B2CF9" w:rsidRPr="005B2CF9" w:rsidRDefault="005B2CF9" w:rsidP="004C0126">
            <w:pPr>
              <w:spacing w:after="0" w:line="240" w:lineRule="auto"/>
              <w:jc w:val="right"/>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 xml:space="preserve">1 097 967,42 </w:t>
            </w:r>
          </w:p>
        </w:tc>
        <w:tc>
          <w:tcPr>
            <w:tcW w:w="1440" w:type="dxa"/>
            <w:tcBorders>
              <w:top w:val="nil"/>
              <w:left w:val="nil"/>
              <w:bottom w:val="single" w:sz="8" w:space="0" w:color="auto"/>
              <w:right w:val="single" w:sz="8" w:space="0" w:color="auto"/>
            </w:tcBorders>
            <w:shd w:val="clear" w:color="auto" w:fill="auto"/>
            <w:vAlign w:val="center"/>
            <w:hideMark/>
          </w:tcPr>
          <w:p w14:paraId="3B4E7D49" w14:textId="77777777" w:rsidR="005B2CF9" w:rsidRPr="005B2CF9" w:rsidRDefault="005B2CF9" w:rsidP="004C0126">
            <w:pPr>
              <w:spacing w:after="0" w:line="240" w:lineRule="auto"/>
              <w:jc w:val="right"/>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 xml:space="preserve">1 169 650,39 </w:t>
            </w:r>
          </w:p>
        </w:tc>
        <w:tc>
          <w:tcPr>
            <w:tcW w:w="1440" w:type="dxa"/>
            <w:tcBorders>
              <w:top w:val="nil"/>
              <w:left w:val="nil"/>
              <w:bottom w:val="single" w:sz="8" w:space="0" w:color="auto"/>
              <w:right w:val="single" w:sz="8" w:space="0" w:color="auto"/>
            </w:tcBorders>
            <w:shd w:val="clear" w:color="auto" w:fill="auto"/>
            <w:vAlign w:val="center"/>
            <w:hideMark/>
          </w:tcPr>
          <w:p w14:paraId="4D293F6C" w14:textId="77777777" w:rsidR="005B2CF9" w:rsidRPr="005B2CF9" w:rsidRDefault="005B2CF9" w:rsidP="004C0126">
            <w:pPr>
              <w:spacing w:after="0" w:line="240" w:lineRule="auto"/>
              <w:jc w:val="right"/>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 xml:space="preserve">                  106,53 </w:t>
            </w:r>
          </w:p>
        </w:tc>
      </w:tr>
      <w:tr w:rsidR="005B2CF9" w:rsidRPr="005B2CF9" w14:paraId="09B236BD" w14:textId="77777777" w:rsidTr="005B2CF9">
        <w:trPr>
          <w:trHeight w:val="315"/>
        </w:trPr>
        <w:tc>
          <w:tcPr>
            <w:tcW w:w="640" w:type="dxa"/>
            <w:tcBorders>
              <w:top w:val="nil"/>
              <w:left w:val="single" w:sz="8" w:space="0" w:color="auto"/>
              <w:bottom w:val="single" w:sz="8" w:space="0" w:color="auto"/>
              <w:right w:val="single" w:sz="8" w:space="0" w:color="auto"/>
            </w:tcBorders>
            <w:shd w:val="clear" w:color="auto" w:fill="auto"/>
            <w:vAlign w:val="center"/>
            <w:hideMark/>
          </w:tcPr>
          <w:p w14:paraId="4E056481" w14:textId="77777777" w:rsidR="005B2CF9" w:rsidRPr="005B2CF9" w:rsidRDefault="005B2CF9" w:rsidP="005B2CF9">
            <w:pPr>
              <w:spacing w:after="0" w:line="240" w:lineRule="auto"/>
              <w:jc w:val="center"/>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3</w:t>
            </w:r>
          </w:p>
        </w:tc>
        <w:tc>
          <w:tcPr>
            <w:tcW w:w="3178" w:type="dxa"/>
            <w:tcBorders>
              <w:top w:val="nil"/>
              <w:left w:val="nil"/>
              <w:bottom w:val="single" w:sz="8" w:space="0" w:color="auto"/>
              <w:right w:val="single" w:sz="8" w:space="0" w:color="auto"/>
            </w:tcBorders>
            <w:shd w:val="clear" w:color="auto" w:fill="auto"/>
            <w:vAlign w:val="center"/>
            <w:hideMark/>
          </w:tcPr>
          <w:p w14:paraId="3FED8D0B" w14:textId="77777777" w:rsidR="005B2CF9" w:rsidRPr="005B2CF9" w:rsidRDefault="005B2CF9" w:rsidP="005B2CF9">
            <w:pPr>
              <w:spacing w:after="0" w:line="240" w:lineRule="auto"/>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Прочие расходы, всего, в том числе:</w:t>
            </w:r>
          </w:p>
        </w:tc>
        <w:tc>
          <w:tcPr>
            <w:tcW w:w="1440" w:type="dxa"/>
            <w:tcBorders>
              <w:top w:val="nil"/>
              <w:left w:val="nil"/>
              <w:bottom w:val="single" w:sz="8" w:space="0" w:color="auto"/>
              <w:right w:val="single" w:sz="8" w:space="0" w:color="auto"/>
            </w:tcBorders>
            <w:shd w:val="clear" w:color="auto" w:fill="auto"/>
            <w:vAlign w:val="center"/>
            <w:hideMark/>
          </w:tcPr>
          <w:p w14:paraId="1748B338"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328 611,39 </w:t>
            </w:r>
          </w:p>
        </w:tc>
        <w:tc>
          <w:tcPr>
            <w:tcW w:w="1440" w:type="dxa"/>
            <w:tcBorders>
              <w:top w:val="nil"/>
              <w:left w:val="nil"/>
              <w:bottom w:val="single" w:sz="8" w:space="0" w:color="auto"/>
              <w:right w:val="single" w:sz="8" w:space="0" w:color="auto"/>
            </w:tcBorders>
            <w:shd w:val="clear" w:color="auto" w:fill="auto"/>
            <w:vAlign w:val="center"/>
            <w:hideMark/>
          </w:tcPr>
          <w:p w14:paraId="5B10251D"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140 439,60 </w:t>
            </w:r>
          </w:p>
        </w:tc>
        <w:tc>
          <w:tcPr>
            <w:tcW w:w="1440" w:type="dxa"/>
            <w:tcBorders>
              <w:top w:val="nil"/>
              <w:left w:val="nil"/>
              <w:bottom w:val="single" w:sz="8" w:space="0" w:color="auto"/>
              <w:right w:val="single" w:sz="8" w:space="0" w:color="auto"/>
            </w:tcBorders>
            <w:shd w:val="clear" w:color="auto" w:fill="auto"/>
            <w:vAlign w:val="center"/>
            <w:hideMark/>
          </w:tcPr>
          <w:p w14:paraId="156CA51A"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189 282,49 </w:t>
            </w:r>
          </w:p>
        </w:tc>
        <w:tc>
          <w:tcPr>
            <w:tcW w:w="1440" w:type="dxa"/>
            <w:tcBorders>
              <w:top w:val="nil"/>
              <w:left w:val="nil"/>
              <w:bottom w:val="single" w:sz="8" w:space="0" w:color="auto"/>
              <w:right w:val="single" w:sz="8" w:space="0" w:color="auto"/>
            </w:tcBorders>
            <w:shd w:val="clear" w:color="auto" w:fill="auto"/>
            <w:vAlign w:val="center"/>
            <w:hideMark/>
          </w:tcPr>
          <w:p w14:paraId="04068894"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134,78 </w:t>
            </w:r>
          </w:p>
        </w:tc>
      </w:tr>
      <w:tr w:rsidR="005B2CF9" w:rsidRPr="005B2CF9" w14:paraId="4B0D596E" w14:textId="77777777" w:rsidTr="005B2CF9">
        <w:trPr>
          <w:trHeight w:val="315"/>
        </w:trPr>
        <w:tc>
          <w:tcPr>
            <w:tcW w:w="640" w:type="dxa"/>
            <w:tcBorders>
              <w:top w:val="nil"/>
              <w:left w:val="single" w:sz="8" w:space="0" w:color="auto"/>
              <w:bottom w:val="single" w:sz="8" w:space="0" w:color="auto"/>
              <w:right w:val="single" w:sz="8" w:space="0" w:color="auto"/>
            </w:tcBorders>
            <w:shd w:val="clear" w:color="auto" w:fill="auto"/>
            <w:vAlign w:val="center"/>
            <w:hideMark/>
          </w:tcPr>
          <w:p w14:paraId="14EAA124" w14:textId="77777777" w:rsidR="005B2CF9" w:rsidRPr="005B2CF9" w:rsidRDefault="005B2CF9" w:rsidP="005B2CF9">
            <w:pPr>
              <w:spacing w:after="0" w:line="240" w:lineRule="auto"/>
              <w:jc w:val="center"/>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 xml:space="preserve"> 3.1</w:t>
            </w:r>
          </w:p>
        </w:tc>
        <w:tc>
          <w:tcPr>
            <w:tcW w:w="3178" w:type="dxa"/>
            <w:tcBorders>
              <w:top w:val="nil"/>
              <w:left w:val="nil"/>
              <w:bottom w:val="single" w:sz="8" w:space="0" w:color="auto"/>
              <w:right w:val="single" w:sz="8" w:space="0" w:color="auto"/>
            </w:tcBorders>
            <w:shd w:val="clear" w:color="auto" w:fill="auto"/>
            <w:vAlign w:val="center"/>
            <w:hideMark/>
          </w:tcPr>
          <w:p w14:paraId="0834A990" w14:textId="77777777" w:rsidR="005B2CF9" w:rsidRPr="005B2CF9" w:rsidRDefault="005B2CF9" w:rsidP="005B2CF9">
            <w:pPr>
              <w:spacing w:after="0" w:line="240" w:lineRule="auto"/>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Оплата работ и услуг сторонних организаций</w:t>
            </w:r>
          </w:p>
        </w:tc>
        <w:tc>
          <w:tcPr>
            <w:tcW w:w="1440" w:type="dxa"/>
            <w:tcBorders>
              <w:top w:val="nil"/>
              <w:left w:val="nil"/>
              <w:bottom w:val="single" w:sz="8" w:space="0" w:color="auto"/>
              <w:right w:val="single" w:sz="8" w:space="0" w:color="auto"/>
            </w:tcBorders>
            <w:shd w:val="clear" w:color="auto" w:fill="auto"/>
            <w:vAlign w:val="center"/>
            <w:hideMark/>
          </w:tcPr>
          <w:p w14:paraId="6759B7BA"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28 208,80 </w:t>
            </w:r>
          </w:p>
        </w:tc>
        <w:tc>
          <w:tcPr>
            <w:tcW w:w="1440" w:type="dxa"/>
            <w:tcBorders>
              <w:top w:val="nil"/>
              <w:left w:val="nil"/>
              <w:bottom w:val="single" w:sz="8" w:space="0" w:color="auto"/>
              <w:right w:val="single" w:sz="8" w:space="0" w:color="auto"/>
            </w:tcBorders>
            <w:shd w:val="clear" w:color="auto" w:fill="auto"/>
            <w:vAlign w:val="center"/>
            <w:hideMark/>
          </w:tcPr>
          <w:p w14:paraId="77EA402C"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25 400,29 </w:t>
            </w:r>
          </w:p>
        </w:tc>
        <w:tc>
          <w:tcPr>
            <w:tcW w:w="1440" w:type="dxa"/>
            <w:tcBorders>
              <w:top w:val="nil"/>
              <w:left w:val="nil"/>
              <w:bottom w:val="single" w:sz="8" w:space="0" w:color="auto"/>
              <w:right w:val="single" w:sz="8" w:space="0" w:color="auto"/>
            </w:tcBorders>
            <w:shd w:val="clear" w:color="auto" w:fill="auto"/>
            <w:vAlign w:val="center"/>
            <w:hideMark/>
          </w:tcPr>
          <w:p w14:paraId="70ACBD82"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25 400,29 </w:t>
            </w:r>
          </w:p>
        </w:tc>
        <w:tc>
          <w:tcPr>
            <w:tcW w:w="1440" w:type="dxa"/>
            <w:tcBorders>
              <w:top w:val="nil"/>
              <w:left w:val="nil"/>
              <w:bottom w:val="single" w:sz="8" w:space="0" w:color="auto"/>
              <w:right w:val="single" w:sz="8" w:space="0" w:color="auto"/>
            </w:tcBorders>
            <w:shd w:val="clear" w:color="auto" w:fill="auto"/>
            <w:vAlign w:val="center"/>
            <w:hideMark/>
          </w:tcPr>
          <w:p w14:paraId="2DEF293A"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                            100,00 </w:t>
            </w:r>
          </w:p>
        </w:tc>
      </w:tr>
      <w:tr w:rsidR="005B2CF9" w:rsidRPr="005B2CF9" w14:paraId="0FF32618" w14:textId="77777777" w:rsidTr="005B2CF9">
        <w:trPr>
          <w:trHeight w:val="315"/>
        </w:trPr>
        <w:tc>
          <w:tcPr>
            <w:tcW w:w="640" w:type="dxa"/>
            <w:tcBorders>
              <w:top w:val="nil"/>
              <w:left w:val="single" w:sz="8" w:space="0" w:color="auto"/>
              <w:bottom w:val="single" w:sz="8" w:space="0" w:color="auto"/>
              <w:right w:val="single" w:sz="8" w:space="0" w:color="auto"/>
            </w:tcBorders>
            <w:shd w:val="clear" w:color="auto" w:fill="auto"/>
            <w:vAlign w:val="center"/>
            <w:hideMark/>
          </w:tcPr>
          <w:p w14:paraId="5A2CB61D" w14:textId="77777777" w:rsidR="005B2CF9" w:rsidRPr="005B2CF9" w:rsidRDefault="005B2CF9" w:rsidP="005B2CF9">
            <w:pPr>
              <w:spacing w:after="0" w:line="240" w:lineRule="auto"/>
              <w:jc w:val="center"/>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 xml:space="preserve"> 3.5</w:t>
            </w:r>
          </w:p>
        </w:tc>
        <w:tc>
          <w:tcPr>
            <w:tcW w:w="3178" w:type="dxa"/>
            <w:tcBorders>
              <w:top w:val="nil"/>
              <w:left w:val="nil"/>
              <w:bottom w:val="single" w:sz="8" w:space="0" w:color="auto"/>
              <w:right w:val="single" w:sz="8" w:space="0" w:color="auto"/>
            </w:tcBorders>
            <w:shd w:val="clear" w:color="auto" w:fill="auto"/>
            <w:vAlign w:val="center"/>
            <w:hideMark/>
          </w:tcPr>
          <w:p w14:paraId="0053589F" w14:textId="77777777" w:rsidR="005B2CF9" w:rsidRPr="005B2CF9" w:rsidRDefault="005B2CF9" w:rsidP="005B2CF9">
            <w:pPr>
              <w:spacing w:after="0" w:line="240" w:lineRule="auto"/>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Расходы на страхование</w:t>
            </w:r>
          </w:p>
        </w:tc>
        <w:tc>
          <w:tcPr>
            <w:tcW w:w="1440" w:type="dxa"/>
            <w:tcBorders>
              <w:top w:val="nil"/>
              <w:left w:val="nil"/>
              <w:bottom w:val="single" w:sz="8" w:space="0" w:color="auto"/>
              <w:right w:val="single" w:sz="8" w:space="0" w:color="auto"/>
            </w:tcBorders>
            <w:shd w:val="clear" w:color="auto" w:fill="auto"/>
            <w:vAlign w:val="center"/>
            <w:hideMark/>
          </w:tcPr>
          <w:p w14:paraId="187B7653"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16 114,13 </w:t>
            </w:r>
          </w:p>
        </w:tc>
        <w:tc>
          <w:tcPr>
            <w:tcW w:w="1440" w:type="dxa"/>
            <w:tcBorders>
              <w:top w:val="nil"/>
              <w:left w:val="nil"/>
              <w:bottom w:val="single" w:sz="8" w:space="0" w:color="auto"/>
              <w:right w:val="single" w:sz="8" w:space="0" w:color="auto"/>
            </w:tcBorders>
            <w:shd w:val="clear" w:color="auto" w:fill="auto"/>
            <w:vAlign w:val="center"/>
            <w:hideMark/>
          </w:tcPr>
          <w:p w14:paraId="53770839"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9 269,18 </w:t>
            </w:r>
          </w:p>
        </w:tc>
        <w:tc>
          <w:tcPr>
            <w:tcW w:w="1440" w:type="dxa"/>
            <w:tcBorders>
              <w:top w:val="nil"/>
              <w:left w:val="nil"/>
              <w:bottom w:val="single" w:sz="8" w:space="0" w:color="auto"/>
              <w:right w:val="single" w:sz="8" w:space="0" w:color="auto"/>
            </w:tcBorders>
            <w:shd w:val="clear" w:color="auto" w:fill="auto"/>
            <w:vAlign w:val="center"/>
            <w:hideMark/>
          </w:tcPr>
          <w:p w14:paraId="18835226"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9 492,43 </w:t>
            </w:r>
          </w:p>
        </w:tc>
        <w:tc>
          <w:tcPr>
            <w:tcW w:w="1440" w:type="dxa"/>
            <w:tcBorders>
              <w:top w:val="nil"/>
              <w:left w:val="nil"/>
              <w:bottom w:val="single" w:sz="8" w:space="0" w:color="auto"/>
              <w:right w:val="single" w:sz="8" w:space="0" w:color="auto"/>
            </w:tcBorders>
            <w:shd w:val="clear" w:color="auto" w:fill="auto"/>
            <w:vAlign w:val="center"/>
            <w:hideMark/>
          </w:tcPr>
          <w:p w14:paraId="00F346E3"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                            102,41 </w:t>
            </w:r>
          </w:p>
        </w:tc>
      </w:tr>
      <w:tr w:rsidR="005B2CF9" w:rsidRPr="005B2CF9" w14:paraId="4C7C4415" w14:textId="77777777" w:rsidTr="005B2CF9">
        <w:trPr>
          <w:trHeight w:val="315"/>
        </w:trPr>
        <w:tc>
          <w:tcPr>
            <w:tcW w:w="640" w:type="dxa"/>
            <w:tcBorders>
              <w:top w:val="nil"/>
              <w:left w:val="single" w:sz="8" w:space="0" w:color="auto"/>
              <w:bottom w:val="single" w:sz="8" w:space="0" w:color="auto"/>
              <w:right w:val="single" w:sz="8" w:space="0" w:color="auto"/>
            </w:tcBorders>
            <w:shd w:val="clear" w:color="auto" w:fill="auto"/>
            <w:vAlign w:val="center"/>
            <w:hideMark/>
          </w:tcPr>
          <w:p w14:paraId="7E091FF6" w14:textId="77777777" w:rsidR="005B2CF9" w:rsidRPr="005B2CF9" w:rsidRDefault="005B2CF9" w:rsidP="005B2CF9">
            <w:pPr>
              <w:spacing w:after="0" w:line="240" w:lineRule="auto"/>
              <w:jc w:val="center"/>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 xml:space="preserve"> 3.6</w:t>
            </w:r>
          </w:p>
        </w:tc>
        <w:tc>
          <w:tcPr>
            <w:tcW w:w="3178" w:type="dxa"/>
            <w:tcBorders>
              <w:top w:val="nil"/>
              <w:left w:val="nil"/>
              <w:bottom w:val="single" w:sz="8" w:space="0" w:color="auto"/>
              <w:right w:val="single" w:sz="8" w:space="0" w:color="auto"/>
            </w:tcBorders>
            <w:shd w:val="clear" w:color="auto" w:fill="auto"/>
            <w:vAlign w:val="center"/>
            <w:hideMark/>
          </w:tcPr>
          <w:p w14:paraId="3F1C2361" w14:textId="77777777" w:rsidR="005B2CF9" w:rsidRPr="005B2CF9" w:rsidRDefault="005B2CF9" w:rsidP="005B2CF9">
            <w:pPr>
              <w:spacing w:after="0" w:line="240" w:lineRule="auto"/>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Другие прочие расходы всего, в том числе:</w:t>
            </w:r>
          </w:p>
        </w:tc>
        <w:tc>
          <w:tcPr>
            <w:tcW w:w="1440" w:type="dxa"/>
            <w:tcBorders>
              <w:top w:val="nil"/>
              <w:left w:val="nil"/>
              <w:bottom w:val="single" w:sz="8" w:space="0" w:color="auto"/>
              <w:right w:val="single" w:sz="8" w:space="0" w:color="auto"/>
            </w:tcBorders>
            <w:shd w:val="clear" w:color="auto" w:fill="auto"/>
            <w:vAlign w:val="center"/>
            <w:hideMark/>
          </w:tcPr>
          <w:p w14:paraId="35861DF9"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198 181,39 </w:t>
            </w:r>
          </w:p>
        </w:tc>
        <w:tc>
          <w:tcPr>
            <w:tcW w:w="1440" w:type="dxa"/>
            <w:tcBorders>
              <w:top w:val="nil"/>
              <w:left w:val="nil"/>
              <w:bottom w:val="single" w:sz="8" w:space="0" w:color="auto"/>
              <w:right w:val="single" w:sz="8" w:space="0" w:color="auto"/>
            </w:tcBorders>
            <w:shd w:val="clear" w:color="auto" w:fill="auto"/>
            <w:vAlign w:val="center"/>
            <w:hideMark/>
          </w:tcPr>
          <w:p w14:paraId="7538BC36"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59 811,10 </w:t>
            </w:r>
          </w:p>
        </w:tc>
        <w:tc>
          <w:tcPr>
            <w:tcW w:w="1440" w:type="dxa"/>
            <w:tcBorders>
              <w:top w:val="nil"/>
              <w:left w:val="nil"/>
              <w:bottom w:val="single" w:sz="8" w:space="0" w:color="auto"/>
              <w:right w:val="single" w:sz="8" w:space="0" w:color="auto"/>
            </w:tcBorders>
            <w:shd w:val="clear" w:color="auto" w:fill="auto"/>
            <w:vAlign w:val="center"/>
            <w:hideMark/>
          </w:tcPr>
          <w:p w14:paraId="1C994CE5"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  89 288,95 </w:t>
            </w:r>
          </w:p>
        </w:tc>
        <w:tc>
          <w:tcPr>
            <w:tcW w:w="1440" w:type="dxa"/>
            <w:tcBorders>
              <w:top w:val="nil"/>
              <w:left w:val="nil"/>
              <w:bottom w:val="single" w:sz="8" w:space="0" w:color="auto"/>
              <w:right w:val="single" w:sz="8" w:space="0" w:color="auto"/>
            </w:tcBorders>
            <w:shd w:val="clear" w:color="auto" w:fill="auto"/>
            <w:vAlign w:val="center"/>
            <w:hideMark/>
          </w:tcPr>
          <w:p w14:paraId="4027A89C"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149,28 </w:t>
            </w:r>
          </w:p>
        </w:tc>
      </w:tr>
      <w:tr w:rsidR="005B2CF9" w:rsidRPr="005B2CF9" w14:paraId="5D741E68" w14:textId="77777777" w:rsidTr="005B2CF9">
        <w:trPr>
          <w:trHeight w:val="495"/>
        </w:trPr>
        <w:tc>
          <w:tcPr>
            <w:tcW w:w="640" w:type="dxa"/>
            <w:tcBorders>
              <w:top w:val="nil"/>
              <w:left w:val="single" w:sz="8" w:space="0" w:color="auto"/>
              <w:bottom w:val="single" w:sz="8" w:space="0" w:color="auto"/>
              <w:right w:val="single" w:sz="8" w:space="0" w:color="auto"/>
            </w:tcBorders>
            <w:shd w:val="clear" w:color="auto" w:fill="auto"/>
            <w:vAlign w:val="center"/>
            <w:hideMark/>
          </w:tcPr>
          <w:p w14:paraId="564CCA8B" w14:textId="77777777" w:rsidR="005B2CF9" w:rsidRPr="005B2CF9" w:rsidRDefault="005B2CF9" w:rsidP="005B2CF9">
            <w:pPr>
              <w:spacing w:after="0" w:line="240" w:lineRule="auto"/>
              <w:jc w:val="center"/>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 xml:space="preserve"> 3.6.4</w:t>
            </w:r>
          </w:p>
        </w:tc>
        <w:tc>
          <w:tcPr>
            <w:tcW w:w="3178" w:type="dxa"/>
            <w:tcBorders>
              <w:top w:val="nil"/>
              <w:left w:val="nil"/>
              <w:bottom w:val="single" w:sz="8" w:space="0" w:color="auto"/>
              <w:right w:val="single" w:sz="8" w:space="0" w:color="auto"/>
            </w:tcBorders>
            <w:shd w:val="clear" w:color="auto" w:fill="auto"/>
            <w:vAlign w:val="center"/>
            <w:hideMark/>
          </w:tcPr>
          <w:p w14:paraId="5B032C6F" w14:textId="77777777" w:rsidR="005B2CF9" w:rsidRPr="005B2CF9" w:rsidRDefault="005B2CF9" w:rsidP="005B2CF9">
            <w:pPr>
              <w:spacing w:after="0" w:line="240" w:lineRule="auto"/>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 xml:space="preserve">Управленческие услуги (услуги ИА </w:t>
            </w:r>
            <w:r w:rsidR="0031244B">
              <w:rPr>
                <w:rFonts w:ascii="Myriad Pro" w:eastAsia="Times New Roman" w:hAnsi="Myriad Pro" w:cs="Calibri"/>
                <w:color w:val="000000"/>
                <w:sz w:val="18"/>
                <w:szCs w:val="18"/>
                <w:lang w:eastAsia="ru-RU"/>
              </w:rPr>
              <w:t>ПАО </w:t>
            </w:r>
            <w:r w:rsidRPr="005B2CF9">
              <w:rPr>
                <w:rFonts w:ascii="Myriad Pro" w:eastAsia="Times New Roman" w:hAnsi="Myriad Pro" w:cs="Calibri"/>
                <w:color w:val="000000"/>
                <w:sz w:val="18"/>
                <w:szCs w:val="18"/>
                <w:lang w:eastAsia="ru-RU"/>
              </w:rPr>
              <w:t>«МРСК Юга</w:t>
            </w:r>
            <w:r>
              <w:rPr>
                <w:rFonts w:ascii="Myriad Pro" w:eastAsia="Times New Roman" w:hAnsi="Myriad Pro" w:cs="Calibri"/>
                <w:color w:val="000000"/>
                <w:sz w:val="18"/>
                <w:szCs w:val="18"/>
                <w:lang w:eastAsia="ru-RU"/>
              </w:rPr>
              <w:t xml:space="preserve"> </w:t>
            </w:r>
            <w:r w:rsidRPr="005B2CF9">
              <w:rPr>
                <w:rFonts w:ascii="Myriad Pro" w:eastAsia="Times New Roman" w:hAnsi="Myriad Pro" w:cs="Calibri"/>
                <w:color w:val="000000"/>
                <w:sz w:val="18"/>
                <w:szCs w:val="18"/>
                <w:lang w:eastAsia="ru-RU"/>
              </w:rPr>
              <w:t>»)</w:t>
            </w:r>
          </w:p>
        </w:tc>
        <w:tc>
          <w:tcPr>
            <w:tcW w:w="1440" w:type="dxa"/>
            <w:tcBorders>
              <w:top w:val="nil"/>
              <w:left w:val="nil"/>
              <w:bottom w:val="single" w:sz="8" w:space="0" w:color="auto"/>
              <w:right w:val="single" w:sz="8" w:space="0" w:color="auto"/>
            </w:tcBorders>
            <w:shd w:val="clear" w:color="auto" w:fill="auto"/>
            <w:vAlign w:val="center"/>
            <w:hideMark/>
          </w:tcPr>
          <w:p w14:paraId="23CC746B"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85 262,00 </w:t>
            </w:r>
          </w:p>
        </w:tc>
        <w:tc>
          <w:tcPr>
            <w:tcW w:w="1440" w:type="dxa"/>
            <w:tcBorders>
              <w:top w:val="nil"/>
              <w:left w:val="nil"/>
              <w:bottom w:val="single" w:sz="8" w:space="0" w:color="auto"/>
              <w:right w:val="single" w:sz="8" w:space="0" w:color="auto"/>
            </w:tcBorders>
            <w:shd w:val="clear" w:color="auto" w:fill="auto"/>
            <w:vAlign w:val="center"/>
            <w:hideMark/>
          </w:tcPr>
          <w:p w14:paraId="759AFB65"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29 281,55 </w:t>
            </w:r>
          </w:p>
        </w:tc>
        <w:tc>
          <w:tcPr>
            <w:tcW w:w="1440" w:type="dxa"/>
            <w:tcBorders>
              <w:top w:val="nil"/>
              <w:left w:val="nil"/>
              <w:bottom w:val="single" w:sz="8" w:space="0" w:color="auto"/>
              <w:right w:val="single" w:sz="8" w:space="0" w:color="auto"/>
            </w:tcBorders>
            <w:shd w:val="clear" w:color="auto" w:fill="auto"/>
            <w:vAlign w:val="center"/>
            <w:hideMark/>
          </w:tcPr>
          <w:p w14:paraId="55AB3951"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58 759,40 </w:t>
            </w:r>
          </w:p>
        </w:tc>
        <w:tc>
          <w:tcPr>
            <w:tcW w:w="1440" w:type="dxa"/>
            <w:tcBorders>
              <w:top w:val="nil"/>
              <w:left w:val="nil"/>
              <w:bottom w:val="single" w:sz="8" w:space="0" w:color="auto"/>
              <w:right w:val="single" w:sz="8" w:space="0" w:color="auto"/>
            </w:tcBorders>
            <w:shd w:val="clear" w:color="auto" w:fill="auto"/>
            <w:vAlign w:val="center"/>
            <w:hideMark/>
          </w:tcPr>
          <w:p w14:paraId="24C2BA5C"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                            200,67 </w:t>
            </w:r>
          </w:p>
        </w:tc>
      </w:tr>
      <w:tr w:rsidR="005B2CF9" w:rsidRPr="005B2CF9" w14:paraId="4FBB335B" w14:textId="77777777" w:rsidTr="005B2CF9">
        <w:trPr>
          <w:trHeight w:val="315"/>
        </w:trPr>
        <w:tc>
          <w:tcPr>
            <w:tcW w:w="640" w:type="dxa"/>
            <w:tcBorders>
              <w:top w:val="nil"/>
              <w:left w:val="single" w:sz="8" w:space="0" w:color="auto"/>
              <w:bottom w:val="single" w:sz="8" w:space="0" w:color="auto"/>
              <w:right w:val="single" w:sz="8" w:space="0" w:color="auto"/>
            </w:tcBorders>
            <w:shd w:val="clear" w:color="auto" w:fill="auto"/>
            <w:vAlign w:val="center"/>
            <w:hideMark/>
          </w:tcPr>
          <w:p w14:paraId="4ABF6475" w14:textId="77777777" w:rsidR="005B2CF9" w:rsidRPr="005B2CF9" w:rsidRDefault="005B2CF9" w:rsidP="005B2CF9">
            <w:pPr>
              <w:spacing w:after="0" w:line="240" w:lineRule="auto"/>
              <w:jc w:val="center"/>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 xml:space="preserve"> 3.8</w:t>
            </w:r>
          </w:p>
        </w:tc>
        <w:tc>
          <w:tcPr>
            <w:tcW w:w="3178" w:type="dxa"/>
            <w:tcBorders>
              <w:top w:val="nil"/>
              <w:left w:val="nil"/>
              <w:bottom w:val="single" w:sz="8" w:space="0" w:color="auto"/>
              <w:right w:val="single" w:sz="8" w:space="0" w:color="auto"/>
            </w:tcBorders>
            <w:shd w:val="clear" w:color="auto" w:fill="auto"/>
            <w:vAlign w:val="center"/>
            <w:hideMark/>
          </w:tcPr>
          <w:p w14:paraId="2B7DACD4" w14:textId="77777777" w:rsidR="005B2CF9" w:rsidRPr="005B2CF9" w:rsidRDefault="005B2CF9" w:rsidP="005B2CF9">
            <w:pPr>
              <w:spacing w:after="0" w:line="240" w:lineRule="auto"/>
              <w:rPr>
                <w:rFonts w:ascii="Myriad Pro" w:eastAsia="Times New Roman" w:hAnsi="Myriad Pro" w:cs="Calibri"/>
                <w:color w:val="000000"/>
                <w:sz w:val="18"/>
                <w:szCs w:val="18"/>
                <w:lang w:eastAsia="ru-RU"/>
              </w:rPr>
            </w:pPr>
            <w:r w:rsidRPr="005B2CF9">
              <w:rPr>
                <w:rFonts w:ascii="Myriad Pro" w:eastAsia="Times New Roman" w:hAnsi="Myriad Pro" w:cs="Calibri"/>
                <w:color w:val="000000"/>
                <w:sz w:val="18"/>
                <w:szCs w:val="18"/>
                <w:lang w:eastAsia="ru-RU"/>
              </w:rPr>
              <w:t>Подконтрольные расходы из прибыли</w:t>
            </w:r>
          </w:p>
        </w:tc>
        <w:tc>
          <w:tcPr>
            <w:tcW w:w="1440" w:type="dxa"/>
            <w:tcBorders>
              <w:top w:val="nil"/>
              <w:left w:val="nil"/>
              <w:bottom w:val="single" w:sz="8" w:space="0" w:color="auto"/>
              <w:right w:val="single" w:sz="8" w:space="0" w:color="auto"/>
            </w:tcBorders>
            <w:shd w:val="clear" w:color="auto" w:fill="auto"/>
            <w:vAlign w:val="center"/>
            <w:hideMark/>
          </w:tcPr>
          <w:p w14:paraId="0F5C1011"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30 676,19 </w:t>
            </w:r>
          </w:p>
        </w:tc>
        <w:tc>
          <w:tcPr>
            <w:tcW w:w="1440" w:type="dxa"/>
            <w:tcBorders>
              <w:top w:val="nil"/>
              <w:left w:val="nil"/>
              <w:bottom w:val="single" w:sz="8" w:space="0" w:color="auto"/>
              <w:right w:val="single" w:sz="8" w:space="0" w:color="auto"/>
            </w:tcBorders>
            <w:shd w:val="clear" w:color="auto" w:fill="auto"/>
            <w:vAlign w:val="center"/>
            <w:hideMark/>
          </w:tcPr>
          <w:p w14:paraId="59E127DA"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1 079,31 </w:t>
            </w:r>
          </w:p>
        </w:tc>
        <w:tc>
          <w:tcPr>
            <w:tcW w:w="1440" w:type="dxa"/>
            <w:tcBorders>
              <w:top w:val="nil"/>
              <w:left w:val="nil"/>
              <w:bottom w:val="single" w:sz="8" w:space="0" w:color="auto"/>
              <w:right w:val="single" w:sz="8" w:space="0" w:color="auto"/>
            </w:tcBorders>
            <w:shd w:val="clear" w:color="auto" w:fill="auto"/>
            <w:vAlign w:val="center"/>
            <w:hideMark/>
          </w:tcPr>
          <w:p w14:paraId="2DC2C192"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20 221,10 </w:t>
            </w:r>
          </w:p>
        </w:tc>
        <w:tc>
          <w:tcPr>
            <w:tcW w:w="1440" w:type="dxa"/>
            <w:tcBorders>
              <w:top w:val="nil"/>
              <w:left w:val="nil"/>
              <w:bottom w:val="single" w:sz="8" w:space="0" w:color="auto"/>
              <w:right w:val="single" w:sz="8" w:space="0" w:color="auto"/>
            </w:tcBorders>
            <w:shd w:val="clear" w:color="auto" w:fill="auto"/>
            <w:vAlign w:val="center"/>
            <w:hideMark/>
          </w:tcPr>
          <w:p w14:paraId="2388BCAE" w14:textId="77777777" w:rsidR="005B2CF9" w:rsidRPr="005B2CF9" w:rsidRDefault="005B2CF9" w:rsidP="004C0126">
            <w:pPr>
              <w:spacing w:after="0" w:line="240" w:lineRule="auto"/>
              <w:jc w:val="right"/>
              <w:rPr>
                <w:rFonts w:ascii="Myriad Pro" w:eastAsia="Times New Roman" w:hAnsi="Myriad Pro" w:cs="Calibri"/>
                <w:color w:val="000000"/>
                <w:sz w:val="16"/>
                <w:szCs w:val="16"/>
                <w:lang w:eastAsia="ru-RU"/>
              </w:rPr>
            </w:pPr>
            <w:r w:rsidRPr="005B2CF9">
              <w:rPr>
                <w:rFonts w:ascii="Myriad Pro" w:eastAsia="Times New Roman" w:hAnsi="Myriad Pro" w:cs="Calibri"/>
                <w:color w:val="000000"/>
                <w:sz w:val="16"/>
                <w:szCs w:val="16"/>
                <w:lang w:eastAsia="ru-RU"/>
              </w:rPr>
              <w:t xml:space="preserve">  1 873,52 </w:t>
            </w:r>
          </w:p>
        </w:tc>
      </w:tr>
      <w:tr w:rsidR="005B2CF9" w:rsidRPr="005B2CF9" w14:paraId="7DC5480E" w14:textId="77777777" w:rsidTr="004C0126">
        <w:trPr>
          <w:trHeight w:val="495"/>
        </w:trPr>
        <w:tc>
          <w:tcPr>
            <w:tcW w:w="640"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5BAE0339" w14:textId="77777777" w:rsidR="005B2CF9" w:rsidRPr="005B2CF9" w:rsidRDefault="005B2CF9" w:rsidP="005B2CF9">
            <w:pPr>
              <w:spacing w:after="0" w:line="240" w:lineRule="auto"/>
              <w:jc w:val="center"/>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 </w:t>
            </w:r>
          </w:p>
        </w:tc>
        <w:tc>
          <w:tcPr>
            <w:tcW w:w="3178" w:type="dxa"/>
            <w:tcBorders>
              <w:top w:val="single" w:sz="8" w:space="0" w:color="auto"/>
              <w:left w:val="nil"/>
              <w:bottom w:val="single" w:sz="8" w:space="0" w:color="auto"/>
              <w:right w:val="single" w:sz="8" w:space="0" w:color="auto"/>
            </w:tcBorders>
            <w:shd w:val="clear" w:color="auto" w:fill="EAF1DD" w:themeFill="accent3" w:themeFillTint="33"/>
            <w:vAlign w:val="center"/>
            <w:hideMark/>
          </w:tcPr>
          <w:p w14:paraId="3DBE8164" w14:textId="77777777" w:rsidR="005B2CF9" w:rsidRPr="005B2CF9" w:rsidRDefault="005B2CF9" w:rsidP="005B2CF9">
            <w:pPr>
              <w:spacing w:after="0" w:line="240" w:lineRule="auto"/>
              <w:rPr>
                <w:rFonts w:ascii="Myriad Pro" w:eastAsia="Times New Roman" w:hAnsi="Myriad Pro" w:cs="Calibri"/>
                <w:b/>
                <w:bCs/>
                <w:color w:val="000000"/>
                <w:sz w:val="18"/>
                <w:szCs w:val="18"/>
                <w:lang w:eastAsia="ru-RU"/>
              </w:rPr>
            </w:pPr>
            <w:r w:rsidRPr="005B2CF9">
              <w:rPr>
                <w:rFonts w:ascii="Myriad Pro" w:eastAsia="Times New Roman" w:hAnsi="Myriad Pro" w:cs="Calibri"/>
                <w:b/>
                <w:bCs/>
                <w:color w:val="000000"/>
                <w:sz w:val="18"/>
                <w:szCs w:val="18"/>
                <w:lang w:eastAsia="ru-RU"/>
              </w:rPr>
              <w:t>ИТОГО операционные (подконтрольные) расходы</w:t>
            </w:r>
          </w:p>
        </w:tc>
        <w:tc>
          <w:tcPr>
            <w:tcW w:w="1440" w:type="dxa"/>
            <w:tcBorders>
              <w:top w:val="single" w:sz="8" w:space="0" w:color="auto"/>
              <w:left w:val="nil"/>
              <w:bottom w:val="single" w:sz="8" w:space="0" w:color="auto"/>
              <w:right w:val="single" w:sz="8" w:space="0" w:color="auto"/>
            </w:tcBorders>
            <w:shd w:val="clear" w:color="auto" w:fill="EAF1DD" w:themeFill="accent3" w:themeFillTint="33"/>
            <w:vAlign w:val="center"/>
            <w:hideMark/>
          </w:tcPr>
          <w:p w14:paraId="5076B171"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1 995 861,36 </w:t>
            </w:r>
          </w:p>
        </w:tc>
        <w:tc>
          <w:tcPr>
            <w:tcW w:w="1440" w:type="dxa"/>
            <w:tcBorders>
              <w:top w:val="single" w:sz="8" w:space="0" w:color="auto"/>
              <w:left w:val="nil"/>
              <w:bottom w:val="single" w:sz="8" w:space="0" w:color="auto"/>
              <w:right w:val="single" w:sz="8" w:space="0" w:color="auto"/>
            </w:tcBorders>
            <w:shd w:val="clear" w:color="auto" w:fill="EAF1DD" w:themeFill="accent3" w:themeFillTint="33"/>
            <w:vAlign w:val="center"/>
            <w:hideMark/>
          </w:tcPr>
          <w:p w14:paraId="74822D44"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1 474 436,90 </w:t>
            </w:r>
          </w:p>
        </w:tc>
        <w:tc>
          <w:tcPr>
            <w:tcW w:w="1440" w:type="dxa"/>
            <w:tcBorders>
              <w:top w:val="single" w:sz="8" w:space="0" w:color="auto"/>
              <w:left w:val="nil"/>
              <w:bottom w:val="single" w:sz="8" w:space="0" w:color="auto"/>
              <w:right w:val="single" w:sz="8" w:space="0" w:color="auto"/>
            </w:tcBorders>
            <w:shd w:val="clear" w:color="auto" w:fill="EAF1DD" w:themeFill="accent3" w:themeFillTint="33"/>
            <w:vAlign w:val="center"/>
            <w:hideMark/>
          </w:tcPr>
          <w:p w14:paraId="410F7527"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1 711 523,47 </w:t>
            </w:r>
          </w:p>
        </w:tc>
        <w:tc>
          <w:tcPr>
            <w:tcW w:w="1440" w:type="dxa"/>
            <w:tcBorders>
              <w:top w:val="single" w:sz="8" w:space="0" w:color="auto"/>
              <w:left w:val="nil"/>
              <w:bottom w:val="single" w:sz="8" w:space="0" w:color="auto"/>
              <w:right w:val="single" w:sz="8" w:space="0" w:color="auto"/>
            </w:tcBorders>
            <w:shd w:val="clear" w:color="auto" w:fill="EAF1DD" w:themeFill="accent3" w:themeFillTint="33"/>
            <w:vAlign w:val="center"/>
            <w:hideMark/>
          </w:tcPr>
          <w:p w14:paraId="090E1EEE" w14:textId="77777777" w:rsidR="005B2CF9" w:rsidRPr="005B2CF9" w:rsidRDefault="005B2CF9" w:rsidP="004C0126">
            <w:pPr>
              <w:spacing w:after="0" w:line="240" w:lineRule="auto"/>
              <w:jc w:val="right"/>
              <w:rPr>
                <w:rFonts w:ascii="Myriad Pro" w:eastAsia="Times New Roman" w:hAnsi="Myriad Pro" w:cs="Calibri"/>
                <w:b/>
                <w:bCs/>
                <w:color w:val="000000"/>
                <w:sz w:val="16"/>
                <w:szCs w:val="16"/>
                <w:lang w:eastAsia="ru-RU"/>
              </w:rPr>
            </w:pPr>
            <w:r w:rsidRPr="005B2CF9">
              <w:rPr>
                <w:rFonts w:ascii="Myriad Pro" w:eastAsia="Times New Roman" w:hAnsi="Myriad Pro" w:cs="Calibri"/>
                <w:b/>
                <w:bCs/>
                <w:color w:val="000000"/>
                <w:sz w:val="16"/>
                <w:szCs w:val="16"/>
                <w:lang w:eastAsia="ru-RU"/>
              </w:rPr>
              <w:t xml:space="preserve">116,08 </w:t>
            </w:r>
          </w:p>
        </w:tc>
      </w:tr>
    </w:tbl>
    <w:p w14:paraId="146A38C0" w14:textId="77777777" w:rsidR="0076301D" w:rsidRDefault="0076301D" w:rsidP="002166D9">
      <w:pPr>
        <w:pStyle w:val="a3"/>
        <w:autoSpaceDE w:val="0"/>
        <w:autoSpaceDN w:val="0"/>
        <w:adjustRightInd w:val="0"/>
        <w:spacing w:after="0" w:line="360" w:lineRule="auto"/>
        <w:ind w:left="0" w:firstLine="709"/>
        <w:jc w:val="both"/>
        <w:rPr>
          <w:rFonts w:ascii="Myriad Pro" w:hAnsi="Myriad Pro" w:cs="Myriad Pro"/>
          <w:sz w:val="26"/>
          <w:szCs w:val="26"/>
        </w:rPr>
      </w:pPr>
    </w:p>
    <w:p w14:paraId="4A0FD45F" w14:textId="77777777" w:rsidR="002166D9" w:rsidRDefault="002166D9" w:rsidP="00C876AB">
      <w:pPr>
        <w:pStyle w:val="a3"/>
        <w:autoSpaceDE w:val="0"/>
        <w:autoSpaceDN w:val="0"/>
        <w:adjustRightInd w:val="0"/>
        <w:spacing w:after="0" w:line="360" w:lineRule="auto"/>
        <w:ind w:left="0" w:firstLine="567"/>
        <w:jc w:val="both"/>
        <w:rPr>
          <w:rFonts w:ascii="Myriad Pro" w:hAnsi="Myriad Pro" w:cs="Myriad Pro"/>
          <w:sz w:val="26"/>
          <w:szCs w:val="26"/>
        </w:rPr>
      </w:pPr>
      <w:r w:rsidRPr="006E52A8">
        <w:rPr>
          <w:rFonts w:ascii="Myriad Pro" w:hAnsi="Myriad Pro" w:cs="Myriad Pro"/>
          <w:sz w:val="26"/>
          <w:szCs w:val="26"/>
        </w:rPr>
        <w:t>Исполнитель обоснованно полагает, что Службой по тарифам Астраханской области необоснованно не учтен</w:t>
      </w:r>
      <w:r>
        <w:rPr>
          <w:rFonts w:ascii="Myriad Pro" w:hAnsi="Myriad Pro" w:cs="Myriad Pro"/>
          <w:sz w:val="26"/>
          <w:szCs w:val="26"/>
        </w:rPr>
        <w:t>ы</w:t>
      </w:r>
      <w:r w:rsidRPr="006E52A8">
        <w:rPr>
          <w:rFonts w:ascii="Myriad Pro" w:hAnsi="Myriad Pro" w:cs="Myriad Pro"/>
          <w:sz w:val="26"/>
          <w:szCs w:val="26"/>
        </w:rPr>
        <w:t xml:space="preserve"> в </w:t>
      </w:r>
      <w:r>
        <w:rPr>
          <w:rFonts w:ascii="Myriad Pro" w:hAnsi="Myriad Pro" w:cs="Myriad Pro"/>
          <w:sz w:val="26"/>
          <w:szCs w:val="26"/>
        </w:rPr>
        <w:t>базовом уровне подконтрольных расходов</w:t>
      </w:r>
      <w:r w:rsidRPr="006E52A8">
        <w:rPr>
          <w:rFonts w:ascii="Myriad Pro" w:hAnsi="Myriad Pro" w:cs="Myriad Pro"/>
          <w:sz w:val="26"/>
          <w:szCs w:val="26"/>
        </w:rPr>
        <w:t xml:space="preserve"> филиала </w:t>
      </w:r>
      <w:r w:rsidR="0031244B">
        <w:rPr>
          <w:rFonts w:ascii="Myriad Pro" w:hAnsi="Myriad Pro" w:cs="Myriad Pro"/>
          <w:sz w:val="26"/>
          <w:szCs w:val="26"/>
        </w:rPr>
        <w:t>ПАО </w:t>
      </w:r>
      <w:r>
        <w:rPr>
          <w:rFonts w:ascii="Myriad Pro" w:hAnsi="Myriad Pro" w:cs="Myriad Pro"/>
          <w:sz w:val="26"/>
          <w:szCs w:val="26"/>
        </w:rPr>
        <w:t>«</w:t>
      </w:r>
      <w:r w:rsidRPr="006E52A8">
        <w:rPr>
          <w:rFonts w:ascii="Myriad Pro" w:hAnsi="Myriad Pro" w:cs="Myriad Pro"/>
          <w:sz w:val="26"/>
          <w:szCs w:val="26"/>
        </w:rPr>
        <w:t>МРСК Юга</w:t>
      </w:r>
      <w:r>
        <w:rPr>
          <w:rFonts w:ascii="Myriad Pro" w:hAnsi="Myriad Pro" w:cs="Myriad Pro"/>
          <w:sz w:val="26"/>
          <w:szCs w:val="26"/>
        </w:rPr>
        <w:t>»</w:t>
      </w:r>
      <w:r w:rsidRPr="006E52A8">
        <w:rPr>
          <w:rFonts w:ascii="Myriad Pro" w:hAnsi="Myriad Pro" w:cs="Myriad Pro"/>
          <w:sz w:val="26"/>
          <w:szCs w:val="26"/>
        </w:rPr>
        <w:t xml:space="preserve"> - </w:t>
      </w:r>
      <w:r>
        <w:rPr>
          <w:rFonts w:ascii="Myriad Pro" w:hAnsi="Myriad Pro" w:cs="Myriad Pro"/>
          <w:sz w:val="26"/>
          <w:szCs w:val="26"/>
        </w:rPr>
        <w:t>«</w:t>
      </w:r>
      <w:r w:rsidRPr="006E52A8">
        <w:rPr>
          <w:rFonts w:ascii="Myriad Pro" w:hAnsi="Myriad Pro" w:cs="Myriad Pro"/>
          <w:sz w:val="26"/>
          <w:szCs w:val="26"/>
        </w:rPr>
        <w:t>Астраханьэ</w:t>
      </w:r>
      <w:r>
        <w:rPr>
          <w:rFonts w:ascii="Myriad Pro" w:hAnsi="Myriad Pro" w:cs="Myriad Pro"/>
          <w:sz w:val="26"/>
          <w:szCs w:val="26"/>
        </w:rPr>
        <w:t>нерго» на 2018</w:t>
      </w:r>
      <w:r w:rsidRPr="006E52A8">
        <w:rPr>
          <w:rFonts w:ascii="Myriad Pro" w:hAnsi="Myriad Pro" w:cs="Myriad Pro"/>
          <w:sz w:val="26"/>
          <w:szCs w:val="26"/>
        </w:rPr>
        <w:t xml:space="preserve"> год экономически обоснованны</w:t>
      </w:r>
      <w:r>
        <w:rPr>
          <w:rFonts w:ascii="Myriad Pro" w:hAnsi="Myriad Pro" w:cs="Myriad Pro"/>
          <w:sz w:val="26"/>
          <w:szCs w:val="26"/>
        </w:rPr>
        <w:t>е</w:t>
      </w:r>
      <w:r w:rsidRPr="006E52A8">
        <w:rPr>
          <w:rFonts w:ascii="Myriad Pro" w:hAnsi="Myriad Pro" w:cs="Myriad Pro"/>
          <w:sz w:val="26"/>
          <w:szCs w:val="26"/>
        </w:rPr>
        <w:t xml:space="preserve"> расход</w:t>
      </w:r>
      <w:r>
        <w:rPr>
          <w:rFonts w:ascii="Myriad Pro" w:hAnsi="Myriad Pro" w:cs="Myriad Pro"/>
          <w:sz w:val="26"/>
          <w:szCs w:val="26"/>
        </w:rPr>
        <w:t>ы</w:t>
      </w:r>
      <w:r w:rsidRPr="006E52A8">
        <w:rPr>
          <w:rFonts w:ascii="Myriad Pro" w:hAnsi="Myriad Pro" w:cs="Myriad Pro"/>
          <w:sz w:val="26"/>
          <w:szCs w:val="26"/>
        </w:rPr>
        <w:t xml:space="preserve"> </w:t>
      </w:r>
      <w:r>
        <w:rPr>
          <w:rFonts w:ascii="Myriad Pro" w:hAnsi="Myriad Pro" w:cs="Myriad Pro"/>
          <w:sz w:val="26"/>
          <w:szCs w:val="26"/>
        </w:rPr>
        <w:t xml:space="preserve">оценочно </w:t>
      </w:r>
      <w:r w:rsidRPr="006E52A8">
        <w:rPr>
          <w:rFonts w:ascii="Myriad Pro" w:hAnsi="Myriad Pro" w:cs="Myriad Pro"/>
          <w:sz w:val="26"/>
          <w:szCs w:val="26"/>
        </w:rPr>
        <w:t xml:space="preserve">в размере </w:t>
      </w:r>
      <w:r>
        <w:rPr>
          <w:rFonts w:ascii="Myriad Pro" w:hAnsi="Myriad Pro" w:cs="Myriad Pro"/>
          <w:sz w:val="26"/>
          <w:szCs w:val="26"/>
        </w:rPr>
        <w:t>–</w:t>
      </w:r>
      <w:r w:rsidRPr="006E52A8">
        <w:rPr>
          <w:rFonts w:ascii="Myriad Pro" w:hAnsi="Myriad Pro" w:cs="Myriad Pro"/>
          <w:sz w:val="26"/>
          <w:szCs w:val="26"/>
        </w:rPr>
        <w:t xml:space="preserve"> </w:t>
      </w:r>
      <w:r w:rsidR="005B2CF9">
        <w:rPr>
          <w:rFonts w:ascii="Myriad Pro" w:hAnsi="Myriad Pro" w:cs="Myriad Pro"/>
          <w:sz w:val="26"/>
          <w:szCs w:val="26"/>
        </w:rPr>
        <w:t>237 086,57</w:t>
      </w:r>
      <w:r>
        <w:rPr>
          <w:rFonts w:ascii="Myriad Pro" w:hAnsi="Myriad Pro" w:cs="Myriad Pro"/>
          <w:sz w:val="26"/>
          <w:szCs w:val="26"/>
        </w:rPr>
        <w:t xml:space="preserve"> </w:t>
      </w:r>
      <w:r w:rsidRPr="006E52A8">
        <w:rPr>
          <w:rFonts w:ascii="Myriad Pro" w:hAnsi="Myriad Pro" w:cs="Myriad Pro"/>
          <w:sz w:val="26"/>
          <w:szCs w:val="26"/>
        </w:rPr>
        <w:t xml:space="preserve">тыс. рублей. </w:t>
      </w:r>
      <w:r>
        <w:rPr>
          <w:rFonts w:ascii="Myriad Pro" w:hAnsi="Myriad Pro" w:cs="Myriad Pro"/>
          <w:sz w:val="26"/>
          <w:szCs w:val="26"/>
        </w:rPr>
        <w:t xml:space="preserve">Всего подконтрольных расходов по оценке Исполнителя должно быть учтено – </w:t>
      </w:r>
      <w:r>
        <w:rPr>
          <w:rFonts w:ascii="Myriad Pro" w:hAnsi="Myriad Pro" w:cs="Myriad Pro"/>
          <w:sz w:val="26"/>
          <w:szCs w:val="26"/>
        </w:rPr>
        <w:br/>
      </w:r>
      <w:r w:rsidR="005B2CF9">
        <w:rPr>
          <w:rFonts w:ascii="Myriad Pro" w:hAnsi="Myriad Pro" w:cs="Myriad Pro"/>
          <w:sz w:val="26"/>
          <w:szCs w:val="26"/>
        </w:rPr>
        <w:t>1</w:t>
      </w:r>
      <w:r w:rsidR="004C0126">
        <w:rPr>
          <w:rFonts w:ascii="Myriad Pro" w:hAnsi="Myriad Pro" w:cs="Myriad Pro"/>
          <w:sz w:val="26"/>
          <w:szCs w:val="26"/>
        </w:rPr>
        <w:t> </w:t>
      </w:r>
      <w:r w:rsidR="005B2CF9">
        <w:rPr>
          <w:rFonts w:ascii="Myriad Pro" w:hAnsi="Myriad Pro" w:cs="Myriad Pro"/>
          <w:sz w:val="26"/>
          <w:szCs w:val="26"/>
        </w:rPr>
        <w:t>711 523,47</w:t>
      </w:r>
      <w:r>
        <w:rPr>
          <w:rFonts w:ascii="Myriad Pro" w:hAnsi="Myriad Pro" w:cs="Myriad Pro"/>
          <w:sz w:val="26"/>
          <w:szCs w:val="26"/>
        </w:rPr>
        <w:t xml:space="preserve"> тыс. руб. </w:t>
      </w:r>
    </w:p>
    <w:p w14:paraId="5C532A4F" w14:textId="77777777" w:rsidR="00AC3B0F" w:rsidRDefault="00AC3B0F" w:rsidP="00C876AB">
      <w:pPr>
        <w:ind w:firstLine="567"/>
      </w:pPr>
    </w:p>
    <w:p w14:paraId="7D8B04D1" w14:textId="77777777" w:rsidR="004151B3" w:rsidRDefault="004151B3" w:rsidP="00A618C7">
      <w:pPr>
        <w:sectPr w:rsidR="004151B3" w:rsidSect="005976B0">
          <w:pgSz w:w="11906" w:h="16838"/>
          <w:pgMar w:top="1134" w:right="851" w:bottom="1134" w:left="1701" w:header="709" w:footer="709" w:gutter="0"/>
          <w:cols w:space="708"/>
          <w:docGrid w:linePitch="360"/>
        </w:sectPr>
      </w:pPr>
    </w:p>
    <w:p w14:paraId="5944CA3F" w14:textId="77777777" w:rsidR="00AC3B0F" w:rsidRPr="00FA19FB" w:rsidRDefault="00AC3B0F" w:rsidP="004C0126">
      <w:pPr>
        <w:pStyle w:val="30"/>
        <w:numPr>
          <w:ilvl w:val="0"/>
          <w:numId w:val="3"/>
        </w:numPr>
        <w:tabs>
          <w:tab w:val="left" w:pos="567"/>
        </w:tabs>
        <w:spacing w:line="360" w:lineRule="auto"/>
        <w:ind w:hanging="562"/>
        <w:jc w:val="both"/>
        <w:rPr>
          <w:rFonts w:ascii="Myriad Pro" w:hAnsi="Myriad Pro"/>
          <w:b/>
          <w:color w:val="4F6228" w:themeColor="accent3" w:themeShade="80"/>
          <w:sz w:val="28"/>
          <w:szCs w:val="28"/>
        </w:rPr>
      </w:pPr>
      <w:bookmarkStart w:id="93" w:name="_Toc53338963"/>
      <w:r w:rsidRPr="00FA19FB">
        <w:rPr>
          <w:rFonts w:ascii="Myriad Pro" w:hAnsi="Myriad Pro"/>
          <w:b/>
          <w:color w:val="4F6228" w:themeColor="accent3" w:themeShade="80"/>
          <w:sz w:val="28"/>
          <w:szCs w:val="28"/>
        </w:rPr>
        <w:lastRenderedPageBreak/>
        <w:t xml:space="preserve">Анализ обоснованности </w:t>
      </w:r>
      <w:r w:rsidR="00FD1191" w:rsidRPr="00FA19FB">
        <w:rPr>
          <w:rFonts w:ascii="Myriad Pro" w:hAnsi="Myriad Pro"/>
          <w:b/>
          <w:color w:val="4F6228" w:themeColor="accent3" w:themeShade="80"/>
          <w:sz w:val="28"/>
          <w:szCs w:val="28"/>
        </w:rPr>
        <w:t xml:space="preserve">принятых </w:t>
      </w:r>
      <w:r w:rsidRPr="00FA19FB">
        <w:rPr>
          <w:rFonts w:ascii="Myriad Pro" w:hAnsi="Myriad Pro"/>
          <w:b/>
          <w:color w:val="4F6228" w:themeColor="accent3" w:themeShade="80"/>
          <w:sz w:val="28"/>
          <w:szCs w:val="28"/>
        </w:rPr>
        <w:t xml:space="preserve">Службой по тарифам Астраханской области </w:t>
      </w:r>
      <w:r w:rsidR="00FD1191" w:rsidRPr="00FA19FB">
        <w:rPr>
          <w:rFonts w:ascii="Myriad Pro" w:hAnsi="Myriad Pro"/>
          <w:b/>
          <w:color w:val="4F6228" w:themeColor="accent3" w:themeShade="80"/>
          <w:sz w:val="28"/>
          <w:szCs w:val="28"/>
        </w:rPr>
        <w:t xml:space="preserve">в расчет тарифов на 2018 год </w:t>
      </w:r>
      <w:r w:rsidRPr="00FA19FB">
        <w:rPr>
          <w:rFonts w:ascii="Myriad Pro" w:hAnsi="Myriad Pro"/>
          <w:b/>
          <w:color w:val="4F6228" w:themeColor="accent3" w:themeShade="80"/>
          <w:sz w:val="28"/>
          <w:szCs w:val="28"/>
        </w:rPr>
        <w:t>долгосрочных параметров регулирования: индекса эффективности подконтрольных расходов, уровня надежности и качества услуг</w:t>
      </w:r>
      <w:bookmarkEnd w:id="93"/>
      <w:r w:rsidRPr="00FA19FB">
        <w:rPr>
          <w:rFonts w:ascii="Myriad Pro" w:hAnsi="Myriad Pro"/>
          <w:b/>
          <w:color w:val="4F6228" w:themeColor="accent3" w:themeShade="80"/>
          <w:sz w:val="28"/>
          <w:szCs w:val="28"/>
        </w:rPr>
        <w:t xml:space="preserve"> </w:t>
      </w:r>
    </w:p>
    <w:p w14:paraId="3F0FCAB3" w14:textId="77777777" w:rsidR="00AC3B0F" w:rsidRPr="00FA19FB" w:rsidRDefault="00AC3B0F" w:rsidP="004C0126">
      <w:pPr>
        <w:pStyle w:val="30"/>
        <w:numPr>
          <w:ilvl w:val="1"/>
          <w:numId w:val="55"/>
        </w:numPr>
        <w:tabs>
          <w:tab w:val="left" w:pos="567"/>
        </w:tabs>
        <w:spacing w:before="0" w:line="360" w:lineRule="auto"/>
        <w:ind w:left="567" w:hanging="562"/>
        <w:jc w:val="both"/>
        <w:rPr>
          <w:rFonts w:ascii="Myriad Pro" w:hAnsi="Myriad Pro"/>
          <w:b/>
          <w:color w:val="4F6228" w:themeColor="accent3" w:themeShade="80"/>
          <w:sz w:val="28"/>
          <w:szCs w:val="28"/>
        </w:rPr>
      </w:pPr>
      <w:bookmarkStart w:id="94" w:name="_Toc36540017"/>
      <w:bookmarkStart w:id="95" w:name="_Toc53338964"/>
      <w:r w:rsidRPr="00FA19FB">
        <w:rPr>
          <w:rFonts w:ascii="Myriad Pro" w:hAnsi="Myriad Pro"/>
          <w:b/>
          <w:color w:val="4F6228" w:themeColor="accent3" w:themeShade="80"/>
          <w:sz w:val="28"/>
          <w:szCs w:val="28"/>
        </w:rPr>
        <w:t>Индекс эффективности подконтрольных расходов</w:t>
      </w:r>
      <w:bookmarkEnd w:id="94"/>
      <w:bookmarkEnd w:id="95"/>
    </w:p>
    <w:p w14:paraId="5BDFF983" w14:textId="77777777" w:rsidR="004151B3" w:rsidRDefault="004151B3" w:rsidP="004151B3">
      <w:pPr>
        <w:spacing w:after="0" w:line="360" w:lineRule="auto"/>
        <w:contextualSpacing/>
        <w:jc w:val="both"/>
        <w:rPr>
          <w:rFonts w:ascii="Myriad Pro" w:eastAsia="Calibri" w:hAnsi="Myriad Pro" w:cs="Times New Roman"/>
          <w:b/>
          <w:color w:val="000000" w:themeColor="text1"/>
          <w:sz w:val="26"/>
          <w:szCs w:val="26"/>
        </w:rPr>
      </w:pPr>
    </w:p>
    <w:p w14:paraId="3A73F12E" w14:textId="77777777" w:rsidR="00AC3B0F" w:rsidRDefault="00AC3B0F" w:rsidP="004151B3">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ТЕРРИТОРИАЛЬНОЙ СЕТЕВОЙ ОРГАНИЗАЦИИ</w:t>
      </w:r>
    </w:p>
    <w:p w14:paraId="0CF83C58" w14:textId="77777777" w:rsidR="00AC3B0F" w:rsidRDefault="00AC3B0F" w:rsidP="004151B3">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 материалах тарифного дела со стороны регулируемой организации заявлен индекс эффективности подконтрольных расходов в размере 1%.</w:t>
      </w:r>
    </w:p>
    <w:p w14:paraId="2A2FAC26" w14:textId="77777777" w:rsidR="00AC3B0F" w:rsidRDefault="00AC3B0F" w:rsidP="004151B3">
      <w:pPr>
        <w:spacing w:after="0" w:line="360" w:lineRule="auto"/>
        <w:contextualSpacing/>
        <w:jc w:val="both"/>
        <w:rPr>
          <w:rFonts w:ascii="Myriad Pro" w:eastAsia="Calibri" w:hAnsi="Myriad Pro" w:cs="Times New Roman"/>
          <w:b/>
          <w:color w:val="000000" w:themeColor="text1"/>
          <w:sz w:val="26"/>
          <w:szCs w:val="26"/>
        </w:rPr>
      </w:pPr>
    </w:p>
    <w:p w14:paraId="01EBFFC8" w14:textId="77777777" w:rsidR="00AC3B0F" w:rsidRDefault="00AC3B0F" w:rsidP="004151B3">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ОРГАНА РЕГУЛИРОВАНИЯ</w:t>
      </w:r>
    </w:p>
    <w:p w14:paraId="55C04431" w14:textId="77777777" w:rsidR="00AC3B0F" w:rsidRDefault="00AC3B0F" w:rsidP="004151B3">
      <w:pPr>
        <w:tabs>
          <w:tab w:val="left" w:pos="567"/>
        </w:tabs>
        <w:autoSpaceDE w:val="0"/>
        <w:autoSpaceDN w:val="0"/>
        <w:adjustRightInd w:val="0"/>
        <w:spacing w:after="0" w:line="360" w:lineRule="auto"/>
        <w:jc w:val="both"/>
        <w:rPr>
          <w:rFonts w:ascii="Myriad Pro" w:hAnsi="Myriad Pro" w:cs="Myriad Pro"/>
          <w:szCs w:val="26"/>
        </w:rPr>
      </w:pPr>
      <w:r>
        <w:rPr>
          <w:rFonts w:ascii="Myriad Pro" w:hAnsi="Myriad Pro" w:cs="Myriad Pro"/>
          <w:sz w:val="26"/>
          <w:szCs w:val="26"/>
        </w:rPr>
        <w:tab/>
        <w:t>Службой по тарифам Астраханской области принято значение 1%.</w:t>
      </w:r>
    </w:p>
    <w:p w14:paraId="4C04EFE8" w14:textId="77777777" w:rsidR="00AC3B0F" w:rsidRDefault="00AC3B0F" w:rsidP="004151B3">
      <w:pPr>
        <w:tabs>
          <w:tab w:val="left" w:pos="1960"/>
        </w:tabs>
        <w:autoSpaceDE w:val="0"/>
        <w:autoSpaceDN w:val="0"/>
        <w:adjustRightInd w:val="0"/>
        <w:spacing w:after="0" w:line="360" w:lineRule="auto"/>
        <w:ind w:firstLine="540"/>
        <w:jc w:val="center"/>
        <w:rPr>
          <w:rFonts w:ascii="Myriad Pro" w:hAnsi="Myriad Pro" w:cs="Myriad Pro"/>
          <w:sz w:val="26"/>
          <w:szCs w:val="26"/>
        </w:rPr>
      </w:pPr>
    </w:p>
    <w:p w14:paraId="74747B88" w14:textId="77777777" w:rsidR="00AC3B0F" w:rsidRDefault="00AC3B0F" w:rsidP="004151B3">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ИСПОЛНИТЕЛЯ</w:t>
      </w:r>
    </w:p>
    <w:p w14:paraId="33B411F5" w14:textId="77777777" w:rsidR="00AC3B0F" w:rsidRDefault="00AC3B0F" w:rsidP="00C876AB">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1E21C018" w14:textId="77777777" w:rsidR="00AC3B0F" w:rsidRDefault="00AC3B0F" w:rsidP="00C876AB">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Согласно п. 7 Методических указаний </w:t>
      </w:r>
      <w:r w:rsidR="0031244B">
        <w:rPr>
          <w:rFonts w:ascii="Myriad Pro" w:hAnsi="Myriad Pro"/>
          <w:color w:val="000000"/>
          <w:sz w:val="26"/>
          <w:szCs w:val="26"/>
        </w:rPr>
        <w:t>№ </w:t>
      </w:r>
      <w:r>
        <w:rPr>
          <w:rFonts w:ascii="Myriad Pro" w:hAnsi="Myriad Pro"/>
          <w:color w:val="000000"/>
          <w:sz w:val="26"/>
          <w:szCs w:val="26"/>
        </w:rPr>
        <w:t>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0FD31544" w14:textId="77777777" w:rsidR="00AC3B0F" w:rsidRDefault="00AC3B0F" w:rsidP="00C876AB">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2FE37C30" w14:textId="77777777" w:rsidR="00AC3B0F" w:rsidRDefault="00AC3B0F" w:rsidP="00C876AB">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2) натуральных показателей ТСО, предусмотренных приложением N 1 к Методическим указаниям </w:t>
      </w:r>
      <w:r w:rsidR="0031244B">
        <w:rPr>
          <w:rFonts w:ascii="Myriad Pro" w:hAnsi="Myriad Pro"/>
          <w:color w:val="000000"/>
          <w:sz w:val="26"/>
          <w:szCs w:val="26"/>
        </w:rPr>
        <w:t>№ </w:t>
      </w:r>
      <w:r>
        <w:rPr>
          <w:rFonts w:ascii="Myriad Pro" w:hAnsi="Myriad Pro"/>
          <w:color w:val="000000"/>
          <w:sz w:val="26"/>
          <w:szCs w:val="26"/>
        </w:rPr>
        <w:t>421-э.</w:t>
      </w:r>
    </w:p>
    <w:p w14:paraId="452016E7" w14:textId="77777777" w:rsidR="00AC3B0F" w:rsidRDefault="00AC3B0F" w:rsidP="00C876AB">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w:t>
      </w:r>
      <w:r>
        <w:rPr>
          <w:rFonts w:ascii="Myriad Pro" w:hAnsi="Myriad Pro"/>
          <w:color w:val="000000"/>
          <w:sz w:val="26"/>
          <w:szCs w:val="26"/>
        </w:rPr>
        <w:lastRenderedPageBreak/>
        <w:t>заданного в пункте 10 условия) на основании расчета коэффициента изменения рейтинга эффективности.</w:t>
      </w:r>
    </w:p>
    <w:p w14:paraId="7B1B711C" w14:textId="77777777" w:rsidR="00AC3B0F" w:rsidRDefault="00AC3B0F" w:rsidP="00C876AB">
      <w:pPr>
        <w:spacing w:after="0" w:line="360" w:lineRule="auto"/>
        <w:jc w:val="center"/>
        <w:rPr>
          <w:rFonts w:ascii="Myriad Pro" w:hAnsi="Myriad Pro"/>
          <w:color w:val="000000"/>
          <w:sz w:val="26"/>
          <w:szCs w:val="26"/>
        </w:rPr>
      </w:pPr>
      <w:r>
        <w:rPr>
          <w:rFonts w:ascii="Myriad Pro" w:hAnsi="Myriad Pro"/>
          <w:noProof/>
          <w:color w:val="000000"/>
          <w:sz w:val="26"/>
          <w:szCs w:val="26"/>
          <w:lang w:eastAsia="ru-RU"/>
        </w:rPr>
        <w:drawing>
          <wp:inline distT="0" distB="0" distL="0" distR="0" wp14:anchorId="0F272F1E" wp14:editId="6D473AE2">
            <wp:extent cx="1304925" cy="7429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04925" cy="742950"/>
                    </a:xfrm>
                    <a:prstGeom prst="rect">
                      <a:avLst/>
                    </a:prstGeom>
                    <a:noFill/>
                    <a:ln>
                      <a:noFill/>
                    </a:ln>
                  </pic:spPr>
                </pic:pic>
              </a:graphicData>
            </a:graphic>
          </wp:inline>
        </w:drawing>
      </w:r>
      <w:r>
        <w:rPr>
          <w:rFonts w:ascii="Myriad Pro" w:hAnsi="Myriad Pro"/>
          <w:color w:val="000000"/>
          <w:sz w:val="26"/>
          <w:szCs w:val="26"/>
        </w:rPr>
        <w:t xml:space="preserve"> (10),</w:t>
      </w:r>
    </w:p>
    <w:p w14:paraId="66CF2D2A" w14:textId="77777777" w:rsidR="00AC3B0F" w:rsidRPr="00C876AB" w:rsidRDefault="00AC3B0F" w:rsidP="00C876AB">
      <w:pPr>
        <w:spacing w:after="0" w:line="360" w:lineRule="auto"/>
        <w:ind w:firstLine="567"/>
        <w:rPr>
          <w:rFonts w:ascii="Myriad Pro" w:hAnsi="Myriad Pro"/>
          <w:color w:val="000000"/>
          <w:sz w:val="26"/>
          <w:szCs w:val="26"/>
        </w:rPr>
      </w:pPr>
      <w:r w:rsidRPr="00C876AB">
        <w:rPr>
          <w:rFonts w:ascii="Myriad Pro" w:hAnsi="Myriad Pro"/>
          <w:color w:val="000000"/>
          <w:sz w:val="26"/>
          <w:szCs w:val="26"/>
        </w:rPr>
        <w:t>где:</w:t>
      </w:r>
    </w:p>
    <w:p w14:paraId="350496F9" w14:textId="77777777" w:rsidR="00AC3B0F" w:rsidRPr="00C876AB" w:rsidRDefault="00AC3B0F" w:rsidP="00C876AB">
      <w:pPr>
        <w:spacing w:after="0" w:line="360" w:lineRule="auto"/>
        <w:ind w:firstLine="567"/>
        <w:rPr>
          <w:rFonts w:ascii="Myriad Pro" w:hAnsi="Myriad Pro"/>
          <w:color w:val="000000"/>
          <w:sz w:val="26"/>
          <w:szCs w:val="26"/>
        </w:rPr>
      </w:pPr>
      <w:r w:rsidRPr="00C876AB">
        <w:rPr>
          <w:rFonts w:ascii="Myriad Pro" w:hAnsi="Myriad Pro"/>
          <w:noProof/>
          <w:color w:val="000000"/>
          <w:sz w:val="26"/>
          <w:szCs w:val="26"/>
          <w:lang w:eastAsia="ru-RU"/>
        </w:rPr>
        <w:drawing>
          <wp:inline distT="0" distB="0" distL="0" distR="0" wp14:anchorId="60AAD7A7" wp14:editId="151FFCB5">
            <wp:extent cx="152400" cy="21907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sidRPr="00C876AB">
        <w:rPr>
          <w:rFonts w:ascii="Myriad Pro" w:hAnsi="Myriad Pro"/>
          <w:color w:val="000000"/>
          <w:sz w:val="26"/>
          <w:szCs w:val="26"/>
        </w:rPr>
        <w:t xml:space="preserve"> - коэффициент изменения рейтинга эффективности ТСО n;</w:t>
      </w:r>
    </w:p>
    <w:p w14:paraId="0C20ABD2" w14:textId="77777777" w:rsidR="00AC3B0F" w:rsidRPr="00C876AB" w:rsidRDefault="00AC3B0F" w:rsidP="00C876AB">
      <w:pPr>
        <w:spacing w:after="0" w:line="360" w:lineRule="auto"/>
        <w:ind w:firstLine="567"/>
        <w:rPr>
          <w:rFonts w:ascii="Myriad Pro" w:hAnsi="Myriad Pro"/>
          <w:color w:val="000000"/>
          <w:sz w:val="26"/>
          <w:szCs w:val="26"/>
        </w:rPr>
      </w:pPr>
      <w:r w:rsidRPr="00C876AB">
        <w:rPr>
          <w:rFonts w:ascii="Myriad Pro" w:hAnsi="Myriad Pro"/>
          <w:color w:val="000000"/>
          <w:sz w:val="26"/>
          <w:szCs w:val="26"/>
        </w:rPr>
        <w:t>m - год, предшествующий периоду регулирования;</w:t>
      </w:r>
    </w:p>
    <w:p w14:paraId="5C6C5734" w14:textId="77777777" w:rsidR="00AC3B0F" w:rsidRPr="00C876AB" w:rsidRDefault="00AC3B0F" w:rsidP="00C876AB">
      <w:pPr>
        <w:spacing w:after="0" w:line="360" w:lineRule="auto"/>
        <w:ind w:firstLine="567"/>
        <w:rPr>
          <w:rFonts w:ascii="Myriad Pro" w:hAnsi="Myriad Pro"/>
          <w:color w:val="000000"/>
          <w:sz w:val="26"/>
          <w:szCs w:val="26"/>
        </w:rPr>
      </w:pPr>
      <w:r w:rsidRPr="00C876AB">
        <w:rPr>
          <w:rFonts w:ascii="Myriad Pro" w:hAnsi="Myriad Pro"/>
          <w:noProof/>
          <w:color w:val="000000"/>
          <w:sz w:val="26"/>
          <w:szCs w:val="26"/>
          <w:lang w:eastAsia="ru-RU"/>
        </w:rPr>
        <w:drawing>
          <wp:inline distT="0" distB="0" distL="0" distR="0" wp14:anchorId="072E79D5" wp14:editId="1D049E32">
            <wp:extent cx="180975" cy="2667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C876AB">
        <w:rPr>
          <w:rFonts w:ascii="Myriad Pro" w:hAnsi="Myriad Pro"/>
          <w:color w:val="000000"/>
          <w:sz w:val="26"/>
          <w:szCs w:val="26"/>
        </w:rPr>
        <w:t xml:space="preserve"> - значение рейтинга эффективности ТСО n в году i.</w:t>
      </w:r>
    </w:p>
    <w:p w14:paraId="435A3D68"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77F29E9D"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t xml:space="preserve">В соответствии с п. 8 Методических указаний </w:t>
      </w:r>
      <w:r w:rsidR="0031244B" w:rsidRPr="00C876AB">
        <w:rPr>
          <w:rFonts w:ascii="Myriad Pro" w:hAnsi="Myriad Pro"/>
          <w:color w:val="000000"/>
          <w:sz w:val="26"/>
          <w:szCs w:val="26"/>
        </w:rPr>
        <w:t>№ </w:t>
      </w:r>
      <w:r w:rsidRPr="00C876AB">
        <w:rPr>
          <w:rFonts w:ascii="Myriad Pro" w:hAnsi="Myriad Pro"/>
          <w:color w:val="000000"/>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31BBD317"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0D9DDC1F"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r:id="rId43" w:anchor="sub_700" w:history="1">
        <w:r w:rsidRPr="00C876AB">
          <w:rPr>
            <w:rStyle w:val="aa"/>
            <w:rFonts w:ascii="Myriad Pro" w:hAnsi="Myriad Pro"/>
            <w:bCs/>
            <w:color w:val="000000"/>
            <w:sz w:val="26"/>
            <w:szCs w:val="26"/>
          </w:rPr>
          <w:t>приложением N 7</w:t>
        </w:r>
      </w:hyperlink>
      <w:r w:rsidRPr="00C876AB">
        <w:rPr>
          <w:rFonts w:ascii="Myriad Pro" w:hAnsi="Myriad Pro"/>
          <w:color w:val="000000"/>
          <w:sz w:val="26"/>
          <w:szCs w:val="26"/>
        </w:rPr>
        <w:t xml:space="preserve"> к настоящим Методическим указаниям, согласно которым приведенные в </w:t>
      </w:r>
      <w:hyperlink r:id="rId44" w:anchor="sub_200" w:history="1">
        <w:r w:rsidRPr="00C876AB">
          <w:rPr>
            <w:rStyle w:val="aa"/>
            <w:rFonts w:ascii="Myriad Pro" w:hAnsi="Myriad Pro"/>
            <w:bCs/>
            <w:color w:val="000000"/>
            <w:sz w:val="26"/>
            <w:szCs w:val="26"/>
          </w:rPr>
          <w:t>приложении N 2</w:t>
        </w:r>
      </w:hyperlink>
      <w:r w:rsidRPr="00C876AB">
        <w:rPr>
          <w:rFonts w:ascii="Myriad Pro" w:hAnsi="Myriad Pro"/>
          <w:color w:val="000000"/>
          <w:sz w:val="26"/>
          <w:szCs w:val="26"/>
        </w:rPr>
        <w:t xml:space="preserve"> к Методическим указаниям коэффициенты нормализации </w:t>
      </w:r>
      <w:r w:rsidRPr="00C876AB">
        <w:rPr>
          <w:rFonts w:ascii="Myriad Pro" w:hAnsi="Myriad Pro"/>
          <w:noProof/>
          <w:color w:val="000000"/>
          <w:sz w:val="26"/>
          <w:szCs w:val="26"/>
          <w:lang w:eastAsia="ru-RU"/>
        </w:rPr>
        <w:drawing>
          <wp:inline distT="0" distB="0" distL="0" distR="0" wp14:anchorId="5535B862" wp14:editId="08EF67BD">
            <wp:extent cx="1343025" cy="304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rsidRPr="00C876AB">
        <w:rPr>
          <w:rFonts w:ascii="Myriad Pro" w:hAnsi="Myriad Pro"/>
          <w:color w:val="000000"/>
          <w:sz w:val="26"/>
          <w:szCs w:val="26"/>
        </w:rPr>
        <w:t xml:space="preserve"> и </w:t>
      </w:r>
      <w:r w:rsidRPr="00C876AB">
        <w:rPr>
          <w:rFonts w:ascii="Myriad Pro" w:hAnsi="Myriad Pro"/>
          <w:noProof/>
          <w:color w:val="000000"/>
          <w:sz w:val="26"/>
          <w:szCs w:val="26"/>
          <w:lang w:eastAsia="ru-RU"/>
        </w:rPr>
        <w:drawing>
          <wp:inline distT="0" distB="0" distL="0" distR="0" wp14:anchorId="636B72DB" wp14:editId="2C223A6A">
            <wp:extent cx="1571625" cy="3048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inline>
        </w:drawing>
      </w:r>
      <w:r w:rsidRPr="00C876AB">
        <w:rPr>
          <w:rFonts w:ascii="Myriad Pro" w:hAnsi="Myriad Pro"/>
          <w:color w:val="000000"/>
          <w:sz w:val="26"/>
          <w:szCs w:val="26"/>
        </w:rPr>
        <w:t xml:space="preserve"> для i-го года рассчитываются на основании всего массива </w:t>
      </w:r>
      <w:r w:rsidRPr="00C876AB">
        <w:rPr>
          <w:rFonts w:ascii="Myriad Pro" w:hAnsi="Myriad Pro"/>
          <w:color w:val="000000"/>
          <w:sz w:val="26"/>
          <w:szCs w:val="26"/>
        </w:rPr>
        <w:lastRenderedPageBreak/>
        <w:t xml:space="preserve">данных о приведенных удельных показателях </w:t>
      </w:r>
      <w:r w:rsidRPr="00C876AB">
        <w:rPr>
          <w:rFonts w:ascii="Myriad Pro" w:hAnsi="Myriad Pro"/>
          <w:noProof/>
          <w:color w:val="000000"/>
          <w:sz w:val="26"/>
          <w:szCs w:val="26"/>
          <w:lang w:eastAsia="ru-RU"/>
        </w:rPr>
        <w:drawing>
          <wp:inline distT="0" distB="0" distL="0" distR="0" wp14:anchorId="3827BBD7" wp14:editId="675DFDF2">
            <wp:extent cx="1381125" cy="3714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Pr="00C876AB">
        <w:rPr>
          <w:rFonts w:ascii="Myriad Pro" w:hAnsi="Myriad Pro"/>
          <w:color w:val="000000"/>
          <w:sz w:val="26"/>
          <w:szCs w:val="26"/>
        </w:rPr>
        <w:t xml:space="preserve"> TCO в году i, рассчитанных согласно </w:t>
      </w:r>
      <w:hyperlink r:id="rId48" w:anchor="sub_1009" w:history="1">
        <w:r w:rsidRPr="00C876AB">
          <w:rPr>
            <w:rStyle w:val="aa"/>
            <w:rFonts w:ascii="Myriad Pro" w:hAnsi="Myriad Pro"/>
            <w:bCs/>
            <w:color w:val="000000"/>
            <w:sz w:val="26"/>
            <w:szCs w:val="26"/>
          </w:rPr>
          <w:t>пункту 9</w:t>
        </w:r>
      </w:hyperlink>
      <w:r w:rsidRPr="00C876AB">
        <w:rPr>
          <w:rFonts w:ascii="Myriad Pro" w:hAnsi="Myriad Pro"/>
          <w:color w:val="000000"/>
          <w:sz w:val="26"/>
          <w:szCs w:val="26"/>
        </w:rPr>
        <w:t xml:space="preserve"> настоящих Методических указаний. </w:t>
      </w:r>
    </w:p>
    <w:p w14:paraId="7C123EAA"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t xml:space="preserve">В приложении №2 </w:t>
      </w:r>
      <w:r w:rsidRPr="00C876AB">
        <w:rPr>
          <w:rFonts w:ascii="Myriad Pro" w:hAnsi="Myriad Pro"/>
          <w:sz w:val="26"/>
          <w:szCs w:val="26"/>
        </w:rPr>
        <w:t>к</w:t>
      </w:r>
      <w:r w:rsidRPr="00C876AB">
        <w:rPr>
          <w:rFonts w:ascii="Myriad Pro" w:hAnsi="Myriad Pro"/>
          <w:color w:val="000000"/>
          <w:sz w:val="26"/>
          <w:szCs w:val="26"/>
        </w:rPr>
        <w:t xml:space="preserve"> Методическим указаниям </w:t>
      </w:r>
      <w:r w:rsidR="0031244B" w:rsidRPr="00C876AB">
        <w:rPr>
          <w:rFonts w:ascii="Myriad Pro" w:hAnsi="Myriad Pro"/>
          <w:color w:val="000000"/>
          <w:sz w:val="26"/>
          <w:szCs w:val="26"/>
        </w:rPr>
        <w:t>№ </w:t>
      </w:r>
      <w:r w:rsidRPr="00C876AB">
        <w:rPr>
          <w:rFonts w:ascii="Myriad Pro" w:hAnsi="Myriad Pro"/>
          <w:color w:val="000000"/>
          <w:sz w:val="26"/>
          <w:szCs w:val="26"/>
        </w:rPr>
        <w:t xml:space="preserve">421-э установлены значения коэффициентов нормализации только на 2012, 2013 годы. При этом при определении эффективного уровня ОПР на 2019 г. также должны учитываться коэффициенты нормализации за 2015-2017 гг.  Исполнитель отмечает, что с 12 марта 2015 года вступило в силу постановление Правительства Российской Федерации от 28.02.2015 </w:t>
      </w:r>
      <w:r w:rsidR="0031244B" w:rsidRPr="00C876AB">
        <w:rPr>
          <w:rFonts w:ascii="Myriad Pro" w:hAnsi="Myriad Pro"/>
          <w:color w:val="000000"/>
          <w:sz w:val="26"/>
          <w:szCs w:val="26"/>
        </w:rPr>
        <w:t>№ </w:t>
      </w:r>
      <w:r w:rsidRPr="00C876AB">
        <w:rPr>
          <w:rFonts w:ascii="Myriad Pro" w:hAnsi="Myriad Pro"/>
          <w:color w:val="000000"/>
          <w:sz w:val="26"/>
          <w:szCs w:val="26"/>
        </w:rPr>
        <w:t xml:space="preserve">184 «Об отнесении владельцев объектов электросетевого хозяйства к территориальным сетевым организациям». В соответствии с Постановление </w:t>
      </w:r>
      <w:r w:rsidR="0031244B" w:rsidRPr="00C876AB">
        <w:rPr>
          <w:rFonts w:ascii="Myriad Pro" w:hAnsi="Myriad Pro"/>
          <w:color w:val="000000"/>
          <w:sz w:val="26"/>
          <w:szCs w:val="26"/>
        </w:rPr>
        <w:t>№ </w:t>
      </w:r>
      <w:r w:rsidRPr="00C876AB">
        <w:rPr>
          <w:rFonts w:ascii="Myriad Pro" w:hAnsi="Myriad Pro"/>
          <w:color w:val="000000"/>
          <w:sz w:val="26"/>
          <w:szCs w:val="26"/>
        </w:rPr>
        <w:t xml:space="preserve">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w:t>
      </w:r>
      <w:r w:rsidR="0031244B" w:rsidRPr="00C876AB">
        <w:rPr>
          <w:rFonts w:ascii="Myriad Pro" w:hAnsi="Myriad Pro"/>
          <w:color w:val="000000"/>
          <w:sz w:val="26"/>
          <w:szCs w:val="26"/>
        </w:rPr>
        <w:t>№ </w:t>
      </w:r>
      <w:r w:rsidRPr="00C876AB">
        <w:rPr>
          <w:rFonts w:ascii="Myriad Pro" w:hAnsi="Myriad Pro"/>
          <w:color w:val="000000"/>
          <w:sz w:val="26"/>
          <w:szCs w:val="26"/>
        </w:rPr>
        <w:t>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62FB02CE"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t>О</w:t>
      </w:r>
      <w:r w:rsidRPr="00C876AB">
        <w:rPr>
          <w:rFonts w:ascii="Myriad Pro" w:hAnsi="Myriad Pro"/>
          <w:color w:val="000000"/>
          <w:sz w:val="26"/>
          <w:szCs w:val="26"/>
          <w:u w:val="single"/>
        </w:rPr>
        <w:t>тсутствие установленных коэффициентов нормализации за 2015-2017 гг. ведет к искажению определения рейтинга организации</w:t>
      </w:r>
      <w:r w:rsidRPr="00C876AB">
        <w:rPr>
          <w:rFonts w:ascii="Myriad Pro" w:hAnsi="Myriad Pro"/>
          <w:color w:val="000000"/>
          <w:sz w:val="26"/>
          <w:szCs w:val="26"/>
        </w:rPr>
        <w:t xml:space="preserve">, так как изменился состав регулируемых ТСО и фактические приведенные удельные показатели </w:t>
      </w:r>
      <w:r w:rsidRPr="00C876AB">
        <w:rPr>
          <w:rFonts w:ascii="Myriad Pro" w:hAnsi="Myriad Pro"/>
          <w:noProof/>
          <w:color w:val="000000"/>
          <w:sz w:val="26"/>
          <w:szCs w:val="26"/>
          <w:lang w:eastAsia="ru-RU"/>
        </w:rPr>
        <w:drawing>
          <wp:inline distT="0" distB="0" distL="0" distR="0" wp14:anchorId="1BE41AC3" wp14:editId="18E36942">
            <wp:extent cx="1381125" cy="3714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Pr="00C876AB">
        <w:rPr>
          <w:rFonts w:ascii="Myriad Pro" w:hAnsi="Myriad Pro"/>
          <w:color w:val="000000"/>
          <w:sz w:val="26"/>
          <w:szCs w:val="26"/>
        </w:rPr>
        <w:t xml:space="preserve">за 2015-2017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C876AB">
        <w:rPr>
          <w:rFonts w:ascii="Myriad Pro" w:hAnsi="Myriad Pro"/>
          <w:noProof/>
          <w:color w:val="000000"/>
          <w:sz w:val="26"/>
          <w:szCs w:val="26"/>
          <w:lang w:eastAsia="ru-RU"/>
        </w:rPr>
        <w:drawing>
          <wp:inline distT="0" distB="0" distL="0" distR="0" wp14:anchorId="6749C837" wp14:editId="1492CB83">
            <wp:extent cx="1381125" cy="371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Pr="00C876AB">
        <w:rPr>
          <w:rFonts w:ascii="Myriad Pro" w:hAnsi="Myriad Pro"/>
          <w:color w:val="000000"/>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w:t>
      </w:r>
      <w:r w:rsidRPr="00C876AB">
        <w:rPr>
          <w:rFonts w:ascii="Myriad Pro" w:hAnsi="Myriad Pro"/>
          <w:color w:val="000000"/>
          <w:sz w:val="26"/>
          <w:szCs w:val="26"/>
        </w:rPr>
        <w:lastRenderedPageBreak/>
        <w:t xml:space="preserve">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w:t>
      </w:r>
      <w:r w:rsidR="0031244B" w:rsidRPr="00C876AB">
        <w:rPr>
          <w:rFonts w:ascii="Myriad Pro" w:hAnsi="Myriad Pro"/>
          <w:color w:val="000000"/>
          <w:sz w:val="26"/>
          <w:szCs w:val="26"/>
        </w:rPr>
        <w:t>№ </w:t>
      </w:r>
      <w:r w:rsidRPr="00C876AB">
        <w:rPr>
          <w:rFonts w:ascii="Myriad Pro" w:hAnsi="Myriad Pro"/>
          <w:color w:val="000000"/>
          <w:sz w:val="26"/>
          <w:szCs w:val="26"/>
        </w:rPr>
        <w:t xml:space="preserve">184. Таким образом, удельные показатели иных ТСО, а следовательно, и утвержденные коэффициенты нормализации </w:t>
      </w:r>
      <w:r w:rsidRPr="00C876AB">
        <w:rPr>
          <w:rFonts w:ascii="Myriad Pro" w:hAnsi="Myriad Pro"/>
          <w:noProof/>
          <w:color w:val="000000"/>
          <w:sz w:val="26"/>
          <w:szCs w:val="26"/>
          <w:lang w:eastAsia="ru-RU"/>
        </w:rPr>
        <w:drawing>
          <wp:inline distT="0" distB="0" distL="0" distR="0" wp14:anchorId="5E9618C9" wp14:editId="3F41B9B3">
            <wp:extent cx="1343025" cy="304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rsidRPr="00C876AB">
        <w:rPr>
          <w:rFonts w:ascii="Myriad Pro" w:hAnsi="Myriad Pro"/>
          <w:color w:val="000000"/>
          <w:sz w:val="26"/>
          <w:szCs w:val="26"/>
        </w:rPr>
        <w:t xml:space="preserve"> и </w:t>
      </w:r>
      <w:r w:rsidRPr="00C876AB">
        <w:rPr>
          <w:rFonts w:ascii="Myriad Pro" w:hAnsi="Myriad Pro"/>
          <w:noProof/>
          <w:color w:val="000000"/>
          <w:sz w:val="26"/>
          <w:szCs w:val="26"/>
          <w:lang w:eastAsia="ru-RU"/>
        </w:rPr>
        <w:drawing>
          <wp:inline distT="0" distB="0" distL="0" distR="0" wp14:anchorId="577DEA55" wp14:editId="1493A4B6">
            <wp:extent cx="1571625" cy="3048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inline>
        </w:drawing>
      </w:r>
      <w:r w:rsidRPr="00C876AB">
        <w:rPr>
          <w:rFonts w:ascii="Myriad Pro" w:hAnsi="Myriad Pro"/>
          <w:color w:val="000000"/>
          <w:sz w:val="26"/>
          <w:szCs w:val="26"/>
        </w:rPr>
        <w:t xml:space="preserve">  на 2012- 2013 годы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52A78D33"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t xml:space="preserve"> Кроме того, определенный Методическими указаниями </w:t>
      </w:r>
      <w:r w:rsidR="0031244B" w:rsidRPr="00C876AB">
        <w:rPr>
          <w:rFonts w:ascii="Myriad Pro" w:hAnsi="Myriad Pro"/>
          <w:color w:val="000000"/>
          <w:sz w:val="26"/>
          <w:szCs w:val="26"/>
        </w:rPr>
        <w:t>№ </w:t>
      </w:r>
      <w:r w:rsidRPr="00C876AB">
        <w:rPr>
          <w:rFonts w:ascii="Myriad Pro" w:hAnsi="Myriad Pro"/>
          <w:color w:val="000000"/>
          <w:sz w:val="26"/>
          <w:szCs w:val="26"/>
        </w:rPr>
        <w:t xml:space="preserve">421-э порядок расчета приведенных показателей ТСО n в году i </w:t>
      </w:r>
      <w:r w:rsidRPr="00C876AB">
        <w:rPr>
          <w:rFonts w:ascii="Myriad Pro" w:hAnsi="Myriad Pro"/>
          <w:noProof/>
          <w:color w:val="000000"/>
          <w:sz w:val="26"/>
          <w:szCs w:val="26"/>
          <w:lang w:eastAsia="ru-RU"/>
        </w:rPr>
        <w:drawing>
          <wp:inline distT="0" distB="0" distL="0" distR="0" wp14:anchorId="7F2287D2" wp14:editId="6AC17BD9">
            <wp:extent cx="304800" cy="2952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r w:rsidRPr="00C876AB">
        <w:rPr>
          <w:rFonts w:ascii="Myriad Pro" w:hAnsi="Myriad Pro"/>
          <w:color w:val="000000"/>
          <w:sz w:val="26"/>
          <w:szCs w:val="26"/>
        </w:rPr>
        <w:t xml:space="preserve">, </w:t>
      </w:r>
      <w:r w:rsidRPr="00C876AB">
        <w:rPr>
          <w:rFonts w:ascii="Myriad Pro" w:hAnsi="Myriad Pro"/>
          <w:noProof/>
          <w:color w:val="000000"/>
          <w:sz w:val="26"/>
          <w:szCs w:val="26"/>
          <w:lang w:eastAsia="ru-RU"/>
        </w:rPr>
        <w:drawing>
          <wp:inline distT="0" distB="0" distL="0" distR="0" wp14:anchorId="1BB917B7" wp14:editId="26CF7FD4">
            <wp:extent cx="361950" cy="2952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1950" cy="295275"/>
                    </a:xfrm>
                    <a:prstGeom prst="rect">
                      <a:avLst/>
                    </a:prstGeom>
                    <a:noFill/>
                    <a:ln>
                      <a:noFill/>
                    </a:ln>
                  </pic:spPr>
                </pic:pic>
              </a:graphicData>
            </a:graphic>
          </wp:inline>
        </w:drawing>
      </w:r>
      <w:r w:rsidRPr="00C876AB">
        <w:rPr>
          <w:rFonts w:ascii="Myriad Pro" w:hAnsi="Myriad Pro"/>
          <w:color w:val="000000"/>
          <w:sz w:val="26"/>
          <w:szCs w:val="26"/>
        </w:rPr>
        <w:t xml:space="preserve">, </w:t>
      </w:r>
      <w:r w:rsidRPr="00C876AB">
        <w:rPr>
          <w:rFonts w:ascii="Myriad Pro" w:hAnsi="Myriad Pro"/>
          <w:noProof/>
          <w:color w:val="000000"/>
          <w:sz w:val="26"/>
          <w:szCs w:val="26"/>
          <w:lang w:eastAsia="ru-RU"/>
        </w:rPr>
        <w:drawing>
          <wp:inline distT="0" distB="0" distL="0" distR="0" wp14:anchorId="0167B246" wp14:editId="022EDB22">
            <wp:extent cx="314325" cy="2952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r w:rsidRPr="00C876AB">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00E0BABE"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w:t>
      </w:r>
      <w:r w:rsidRPr="00C876AB">
        <w:rPr>
          <w:rFonts w:ascii="Myriad Pro" w:hAnsi="Myriad Pro"/>
          <w:color w:val="000000"/>
          <w:sz w:val="26"/>
          <w:szCs w:val="26"/>
        </w:rPr>
        <w:lastRenderedPageBreak/>
        <w:t>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4868BD00"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t xml:space="preserve">Кроме того, в приложении </w:t>
      </w:r>
      <w:r w:rsidR="0031244B" w:rsidRPr="00C876AB">
        <w:rPr>
          <w:rFonts w:ascii="Myriad Pro" w:hAnsi="Myriad Pro"/>
          <w:color w:val="000000"/>
          <w:sz w:val="26"/>
          <w:szCs w:val="26"/>
        </w:rPr>
        <w:t>№ </w:t>
      </w:r>
      <w:r w:rsidRPr="00C876AB">
        <w:rPr>
          <w:rFonts w:ascii="Myriad Pro" w:hAnsi="Myriad Pro"/>
          <w:color w:val="000000"/>
          <w:sz w:val="26"/>
          <w:szCs w:val="26"/>
        </w:rPr>
        <w:t xml:space="preserve">4 к указанным Методическим указаниям отсутствовали коэффициенты приведения затрат по уровню цен (коэффициент С) по регионам в 2015-2017 гг. (представлены только за 2012-2013 гг.). </w:t>
      </w:r>
    </w:p>
    <w:p w14:paraId="752788C2"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t xml:space="preserve">Указанный коэффициент С используется для расчета приведенных удельных показателей </w:t>
      </w:r>
      <w:r w:rsidRPr="00C876AB">
        <w:rPr>
          <w:rFonts w:ascii="Myriad Pro" w:hAnsi="Myriad Pro"/>
          <w:noProof/>
          <w:color w:val="000000"/>
          <w:sz w:val="26"/>
          <w:szCs w:val="26"/>
          <w:lang w:eastAsia="ru-RU"/>
        </w:rPr>
        <w:drawing>
          <wp:inline distT="0" distB="0" distL="0" distR="0" wp14:anchorId="5A996791" wp14:editId="4A26FE33">
            <wp:extent cx="1381125" cy="3714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Pr="00C876AB">
        <w:rPr>
          <w:rFonts w:ascii="Myriad Pro" w:hAnsi="Myriad Pro"/>
          <w:color w:val="000000"/>
          <w:sz w:val="26"/>
          <w:szCs w:val="26"/>
        </w:rPr>
        <w:t xml:space="preserve"> согласно формулам (5), (6), (7) соответственно.</w:t>
      </w:r>
    </w:p>
    <w:p w14:paraId="08B66507"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C876AB">
        <w:rPr>
          <w:rFonts w:ascii="Myriad Pro" w:hAnsi="Myriad Pro"/>
          <w:noProof/>
          <w:color w:val="000000"/>
          <w:sz w:val="26"/>
          <w:szCs w:val="26"/>
          <w:lang w:eastAsia="ru-RU"/>
        </w:rPr>
        <w:drawing>
          <wp:inline distT="0" distB="0" distL="0" distR="0" wp14:anchorId="54F2D7EC" wp14:editId="03525A12">
            <wp:extent cx="857250" cy="2952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57250" cy="295275"/>
                    </a:xfrm>
                    <a:prstGeom prst="rect">
                      <a:avLst/>
                    </a:prstGeom>
                    <a:noFill/>
                    <a:ln>
                      <a:noFill/>
                    </a:ln>
                  </pic:spPr>
                </pic:pic>
              </a:graphicData>
            </a:graphic>
          </wp:inline>
        </w:drawing>
      </w:r>
      <w:r w:rsidRPr="00C876AB">
        <w:rPr>
          <w:rFonts w:ascii="Myriad Pro" w:hAnsi="Myriad Pro"/>
          <w:color w:val="000000"/>
          <w:sz w:val="26"/>
          <w:szCs w:val="26"/>
        </w:rPr>
        <w:t xml:space="preserve">- на 2018 год, следовательно, к искажению базового уровня ОПР - </w:t>
      </w:r>
      <w:r w:rsidRPr="00C876AB">
        <w:rPr>
          <w:rFonts w:ascii="Myriad Pro" w:hAnsi="Myriad Pro"/>
          <w:noProof/>
          <w:color w:val="000000"/>
          <w:sz w:val="26"/>
          <w:szCs w:val="26"/>
          <w:lang w:eastAsia="ru-RU"/>
        </w:rPr>
        <w:drawing>
          <wp:inline distT="0" distB="0" distL="0" distR="0" wp14:anchorId="09561625" wp14:editId="469C465C">
            <wp:extent cx="971550" cy="3238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71550" cy="323850"/>
                    </a:xfrm>
                    <a:prstGeom prst="rect">
                      <a:avLst/>
                    </a:prstGeom>
                    <a:noFill/>
                    <a:ln>
                      <a:noFill/>
                    </a:ln>
                  </pic:spPr>
                </pic:pic>
              </a:graphicData>
            </a:graphic>
          </wp:inline>
        </w:drawing>
      </w:r>
      <w:r w:rsidRPr="00C876AB">
        <w:rPr>
          <w:rFonts w:ascii="Myriad Pro" w:hAnsi="Myriad Pro"/>
          <w:color w:val="000000"/>
          <w:sz w:val="26"/>
          <w:szCs w:val="26"/>
        </w:rPr>
        <w:t>, определяемого в соответствии с п.9 Методических указаний №421-э по формуле (9):</w:t>
      </w:r>
    </w:p>
    <w:p w14:paraId="584E7C68" w14:textId="77777777" w:rsidR="00AC3B0F" w:rsidRPr="00C876AB" w:rsidRDefault="00AC3B0F" w:rsidP="00C876AB">
      <w:pPr>
        <w:spacing w:after="0" w:line="360" w:lineRule="auto"/>
        <w:ind w:firstLine="567"/>
        <w:jc w:val="center"/>
        <w:rPr>
          <w:rFonts w:ascii="Myriad Pro" w:hAnsi="Myriad Pro"/>
          <w:color w:val="000000"/>
          <w:sz w:val="26"/>
          <w:szCs w:val="26"/>
        </w:rPr>
      </w:pPr>
      <w:r w:rsidRPr="00C876AB">
        <w:rPr>
          <w:rFonts w:ascii="Myriad Pro" w:hAnsi="Myriad Pro"/>
          <w:noProof/>
          <w:color w:val="000000"/>
          <w:sz w:val="26"/>
          <w:szCs w:val="26"/>
          <w:lang w:eastAsia="ru-RU"/>
        </w:rPr>
        <w:drawing>
          <wp:inline distT="0" distB="0" distL="0" distR="0" wp14:anchorId="74441BBD" wp14:editId="73E91AE4">
            <wp:extent cx="4124325" cy="3905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24325" cy="390525"/>
                    </a:xfrm>
                    <a:prstGeom prst="rect">
                      <a:avLst/>
                    </a:prstGeom>
                    <a:noFill/>
                    <a:ln>
                      <a:noFill/>
                    </a:ln>
                  </pic:spPr>
                </pic:pic>
              </a:graphicData>
            </a:graphic>
          </wp:inline>
        </w:drawing>
      </w:r>
      <w:r w:rsidRPr="00C876AB">
        <w:rPr>
          <w:rFonts w:ascii="Myriad Pro" w:hAnsi="Myriad Pro"/>
          <w:color w:val="000000"/>
          <w:sz w:val="26"/>
          <w:szCs w:val="26"/>
        </w:rPr>
        <w:t xml:space="preserve"> (9),</w:t>
      </w:r>
    </w:p>
    <w:p w14:paraId="56078AD4" w14:textId="77777777" w:rsidR="00AC3B0F" w:rsidRPr="00C876AB" w:rsidRDefault="00AC3B0F" w:rsidP="00C876AB">
      <w:pPr>
        <w:spacing w:after="0" w:line="360" w:lineRule="auto"/>
        <w:ind w:firstLine="567"/>
        <w:contextualSpacing/>
        <w:jc w:val="both"/>
        <w:rPr>
          <w:rFonts w:ascii="Myriad Pro" w:hAnsi="Myriad Pro"/>
          <w:b/>
          <w:color w:val="000000"/>
          <w:sz w:val="26"/>
          <w:szCs w:val="26"/>
        </w:rPr>
      </w:pPr>
      <w:r w:rsidRPr="00C876AB">
        <w:rPr>
          <w:rFonts w:ascii="Myriad Pro" w:hAnsi="Myriad Pro"/>
          <w:color w:val="000000"/>
          <w:sz w:val="26"/>
          <w:szCs w:val="26"/>
        </w:rPr>
        <w:t xml:space="preserve">Кроме того, определением Верховного суда РФ по делу №20-АПГ1б-15 от 17 ноября 2016 г.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w:t>
      </w:r>
      <w:r w:rsidR="0031244B" w:rsidRPr="00C876AB">
        <w:rPr>
          <w:rFonts w:ascii="Myriad Pro" w:hAnsi="Myriad Pro"/>
          <w:color w:val="000000"/>
          <w:sz w:val="26"/>
          <w:szCs w:val="26"/>
        </w:rPr>
        <w:t>№ </w:t>
      </w:r>
      <w:r w:rsidRPr="00C876AB">
        <w:rPr>
          <w:rFonts w:ascii="Myriad Pro" w:hAnsi="Myriad Pro"/>
          <w:color w:val="000000"/>
          <w:sz w:val="26"/>
          <w:szCs w:val="26"/>
        </w:rPr>
        <w:t xml:space="preserve">2 к Методическим указаниям </w:t>
      </w:r>
      <w:r w:rsidR="0031244B" w:rsidRPr="00C876AB">
        <w:rPr>
          <w:rFonts w:ascii="Myriad Pro" w:hAnsi="Myriad Pro"/>
          <w:color w:val="000000"/>
          <w:sz w:val="26"/>
          <w:szCs w:val="26"/>
        </w:rPr>
        <w:t>№ </w:t>
      </w:r>
      <w:r w:rsidRPr="00C876AB">
        <w:rPr>
          <w:rFonts w:ascii="Myriad Pro" w:hAnsi="Myriad Pro"/>
          <w:color w:val="000000"/>
          <w:sz w:val="26"/>
          <w:szCs w:val="26"/>
        </w:rPr>
        <w:t xml:space="preserve">421-э необходимых для расчета по формуле коэффициентов нормализации, равно как в приложении </w:t>
      </w:r>
      <w:r w:rsidR="0031244B" w:rsidRPr="00C876AB">
        <w:rPr>
          <w:rFonts w:ascii="Myriad Pro" w:hAnsi="Myriad Pro"/>
          <w:color w:val="000000"/>
          <w:sz w:val="26"/>
          <w:szCs w:val="26"/>
        </w:rPr>
        <w:t>№ </w:t>
      </w:r>
      <w:r w:rsidRPr="00C876AB">
        <w:rPr>
          <w:rFonts w:ascii="Myriad Pro" w:hAnsi="Myriad Pro"/>
          <w:color w:val="000000"/>
          <w:sz w:val="26"/>
          <w:szCs w:val="26"/>
        </w:rPr>
        <w:t xml:space="preserve">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w:t>
      </w:r>
      <w:r w:rsidRPr="00C876AB">
        <w:rPr>
          <w:rFonts w:ascii="Myriad Pro" w:hAnsi="Myriad Pro"/>
          <w:b/>
          <w:color w:val="000000"/>
          <w:sz w:val="26"/>
          <w:szCs w:val="26"/>
        </w:rPr>
        <w:t>В связи с этим расчет базового уровня подконтрольных расходов в целом произведен методом экономически обоснованных расходов (затрат).</w:t>
      </w:r>
    </w:p>
    <w:p w14:paraId="7A65DA2D"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lastRenderedPageBreak/>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C876AB">
        <w:rPr>
          <w:rFonts w:ascii="Myriad Pro" w:hAnsi="Myriad Pro"/>
          <w:noProof/>
          <w:color w:val="000000"/>
          <w:sz w:val="26"/>
          <w:szCs w:val="26"/>
          <w:lang w:eastAsia="ru-RU"/>
        </w:rPr>
        <w:drawing>
          <wp:inline distT="0" distB="0" distL="0" distR="0" wp14:anchorId="50B99922" wp14:editId="7B349460">
            <wp:extent cx="1343025" cy="304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rsidRPr="00C876AB">
        <w:rPr>
          <w:rFonts w:ascii="Myriad Pro" w:hAnsi="Myriad Pro"/>
          <w:color w:val="000000"/>
          <w:sz w:val="26"/>
          <w:szCs w:val="26"/>
        </w:rPr>
        <w:t xml:space="preserve"> и </w:t>
      </w:r>
      <w:r w:rsidRPr="00C876AB">
        <w:rPr>
          <w:rFonts w:ascii="Myriad Pro" w:hAnsi="Myriad Pro"/>
          <w:noProof/>
          <w:color w:val="000000"/>
          <w:sz w:val="26"/>
          <w:szCs w:val="26"/>
          <w:lang w:eastAsia="ru-RU"/>
        </w:rPr>
        <w:drawing>
          <wp:inline distT="0" distB="0" distL="0" distR="0" wp14:anchorId="2B2D1DB6" wp14:editId="7CD9AC40">
            <wp:extent cx="1571625" cy="304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inline>
        </w:drawing>
      </w:r>
      <w:r w:rsidRPr="00C876AB">
        <w:rPr>
          <w:rFonts w:ascii="Myriad Pro" w:hAnsi="Myriad Pro"/>
          <w:color w:val="000000"/>
          <w:sz w:val="26"/>
          <w:szCs w:val="26"/>
        </w:rPr>
        <w:t xml:space="preserve">, коэффициента </w:t>
      </w:r>
      <w:r w:rsidRPr="00C876AB">
        <w:rPr>
          <w:noProof/>
          <w:sz w:val="26"/>
          <w:szCs w:val="26"/>
          <w:lang w:eastAsia="ru-RU"/>
        </w:rPr>
        <w:drawing>
          <wp:inline distT="0" distB="0" distL="0" distR="0" wp14:anchorId="45B20AFC" wp14:editId="5A5C4993">
            <wp:extent cx="276225" cy="371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6225" cy="371475"/>
                    </a:xfrm>
                    <a:prstGeom prst="rect">
                      <a:avLst/>
                    </a:prstGeom>
                    <a:noFill/>
                    <a:ln>
                      <a:noFill/>
                    </a:ln>
                  </pic:spPr>
                </pic:pic>
              </a:graphicData>
            </a:graphic>
          </wp:inline>
        </w:drawing>
      </w:r>
      <w:r w:rsidRPr="00C876AB">
        <w:rPr>
          <w:sz w:val="26"/>
          <w:szCs w:val="26"/>
        </w:rPr>
        <w:t>.</w:t>
      </w:r>
    </w:p>
    <w:p w14:paraId="306FF785" w14:textId="77777777" w:rsidR="00AC3B0F" w:rsidRPr="00C876AB" w:rsidRDefault="00AC3B0F" w:rsidP="00C876AB">
      <w:pPr>
        <w:pStyle w:val="pcenter"/>
        <w:spacing w:after="0" w:line="360" w:lineRule="auto"/>
        <w:ind w:firstLine="567"/>
        <w:jc w:val="both"/>
        <w:rPr>
          <w:rFonts w:ascii="Myriad Pro" w:hAnsi="Myriad Pro" w:cs="Arial"/>
          <w:b w:val="0"/>
          <w:bCs w:val="0"/>
          <w:color w:val="333333"/>
          <w:sz w:val="26"/>
          <w:szCs w:val="26"/>
        </w:rPr>
      </w:pPr>
      <w:r w:rsidRPr="00C876AB">
        <w:rPr>
          <w:rFonts w:ascii="Myriad Pro" w:hAnsi="Myriad Pro"/>
          <w:b w:val="0"/>
          <w:bCs w:val="0"/>
          <w:color w:val="000000"/>
          <w:sz w:val="26"/>
          <w:szCs w:val="26"/>
        </w:rPr>
        <w:t xml:space="preserve">Дополнительно, пунктом 13 Методических указаний </w:t>
      </w:r>
      <w:r w:rsidR="0031244B" w:rsidRPr="00C876AB">
        <w:rPr>
          <w:rFonts w:ascii="Myriad Pro" w:hAnsi="Myriad Pro"/>
          <w:b w:val="0"/>
          <w:bCs w:val="0"/>
          <w:color w:val="000000"/>
          <w:sz w:val="26"/>
          <w:szCs w:val="26"/>
        </w:rPr>
        <w:t>№ </w:t>
      </w:r>
      <w:r w:rsidRPr="00C876AB">
        <w:rPr>
          <w:rFonts w:ascii="Myriad Pro" w:hAnsi="Myriad Pro"/>
          <w:b w:val="0"/>
          <w:bCs w:val="0"/>
          <w:color w:val="000000"/>
          <w:sz w:val="26"/>
          <w:szCs w:val="26"/>
        </w:rPr>
        <w:t>421-э предусмотрено, что если в соответствии с представленными данными значение фактических 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количество процентов, определяемых по формуле 14 названных методических указаний, установление базового уровня таких расходов осуществляется в соответствии с действующим для данной организации долгосрочным методом регулирования (</w:t>
      </w:r>
      <w:r w:rsidRPr="00C876AB">
        <w:rPr>
          <w:rFonts w:ascii="Myriad Pro" w:hAnsi="Myriad Pro" w:cs="Arial"/>
          <w:b w:val="0"/>
          <w:bCs w:val="0"/>
          <w:color w:val="333333"/>
          <w:sz w:val="26"/>
          <w:szCs w:val="26"/>
        </w:rPr>
        <w:t xml:space="preserve">апелляционное определение </w:t>
      </w:r>
      <w:r w:rsidRPr="00C876AB">
        <w:rPr>
          <w:rFonts w:ascii="Myriad Pro" w:hAnsi="Myriad Pro"/>
          <w:b w:val="0"/>
          <w:bCs w:val="0"/>
          <w:color w:val="000000"/>
          <w:sz w:val="26"/>
          <w:szCs w:val="26"/>
        </w:rPr>
        <w:t xml:space="preserve"> </w:t>
      </w:r>
      <w:r w:rsidRPr="00C876AB">
        <w:rPr>
          <w:rFonts w:ascii="Myriad Pro" w:hAnsi="Myriad Pro" w:cs="Arial"/>
          <w:b w:val="0"/>
          <w:bCs w:val="0"/>
          <w:color w:val="333333"/>
          <w:sz w:val="26"/>
          <w:szCs w:val="26"/>
        </w:rPr>
        <w:t xml:space="preserve">Верховного Суда Российской Федерации от 28 февраля 2018 г. </w:t>
      </w:r>
      <w:r w:rsidR="0031244B" w:rsidRPr="00C876AB">
        <w:rPr>
          <w:rFonts w:ascii="Myriad Pro" w:hAnsi="Myriad Pro" w:cs="Arial"/>
          <w:b w:val="0"/>
          <w:bCs w:val="0"/>
          <w:color w:val="333333"/>
          <w:sz w:val="26"/>
          <w:szCs w:val="26"/>
        </w:rPr>
        <w:t>№ </w:t>
      </w:r>
      <w:r w:rsidRPr="00C876AB">
        <w:rPr>
          <w:rFonts w:ascii="Myriad Pro" w:hAnsi="Myriad Pro" w:cs="Arial"/>
          <w:b w:val="0"/>
          <w:bCs w:val="0"/>
          <w:color w:val="333333"/>
          <w:sz w:val="26"/>
          <w:szCs w:val="26"/>
        </w:rPr>
        <w:t>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527776DE" w14:textId="77777777" w:rsidR="00AC3B0F" w:rsidRPr="00C876AB" w:rsidRDefault="00AC3B0F" w:rsidP="00C876AB">
      <w:pPr>
        <w:pStyle w:val="pcenter"/>
        <w:spacing w:after="0" w:line="360" w:lineRule="auto"/>
        <w:ind w:firstLine="567"/>
        <w:jc w:val="both"/>
        <w:rPr>
          <w:rFonts w:ascii="Myriad Pro" w:hAnsi="Myriad Pro" w:cs="Arial"/>
          <w:b w:val="0"/>
          <w:bCs w:val="0"/>
          <w:color w:val="333333"/>
          <w:sz w:val="26"/>
          <w:szCs w:val="26"/>
        </w:rPr>
      </w:pPr>
      <w:r w:rsidRPr="00C876AB">
        <w:rPr>
          <w:rFonts w:ascii="Myriad Pro" w:hAnsi="Myriad Pro" w:cs="Arial"/>
          <w:b w:val="0"/>
          <w:bCs w:val="0"/>
          <w:color w:val="333333"/>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4C17FC6A" w14:textId="77777777" w:rsidR="00037659" w:rsidRPr="00C876AB" w:rsidRDefault="00AC3B0F" w:rsidP="00C876AB">
      <w:pPr>
        <w:spacing w:after="0" w:line="360" w:lineRule="auto"/>
        <w:ind w:firstLine="567"/>
        <w:jc w:val="both"/>
        <w:rPr>
          <w:rFonts w:ascii="Myriad Pro" w:eastAsia="Times New Roman" w:hAnsi="Myriad Pro"/>
          <w:bCs/>
          <w:sz w:val="26"/>
          <w:szCs w:val="26"/>
          <w:lang w:eastAsia="ru-RU"/>
        </w:rPr>
      </w:pPr>
      <w:r w:rsidRPr="00C876AB">
        <w:rPr>
          <w:rFonts w:ascii="Myriad Pro" w:hAnsi="Myriad Pro" w:cs="Arial"/>
          <w:color w:val="333333"/>
          <w:sz w:val="26"/>
          <w:szCs w:val="26"/>
        </w:rPr>
        <w:t xml:space="preserve">Согласно пункту 38 Основ ценообразования </w:t>
      </w:r>
      <w:r w:rsidR="0031244B" w:rsidRPr="00C876AB">
        <w:rPr>
          <w:rFonts w:ascii="Myriad Pro" w:hAnsi="Myriad Pro" w:cs="Arial"/>
          <w:color w:val="333333"/>
          <w:sz w:val="26"/>
          <w:szCs w:val="26"/>
        </w:rPr>
        <w:t>№ </w:t>
      </w:r>
      <w:r w:rsidRPr="00C876AB">
        <w:rPr>
          <w:rFonts w:ascii="Myriad Pro" w:hAnsi="Myriad Pro" w:cs="Arial"/>
          <w:color w:val="333333"/>
          <w:sz w:val="26"/>
          <w:szCs w:val="26"/>
        </w:rPr>
        <w:t>1178 т</w:t>
      </w:r>
      <w:r w:rsidRPr="00C876AB">
        <w:rPr>
          <w:rFonts w:ascii="Myriad Pro" w:eastAsia="Times New Roman" w:hAnsi="Myriad Pro"/>
          <w:sz w:val="26"/>
          <w:szCs w:val="26"/>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w:t>
      </w:r>
      <w:r w:rsidRPr="00C876AB">
        <w:rPr>
          <w:rFonts w:ascii="Myriad Pro" w:eastAsia="Times New Roman" w:hAnsi="Myriad Pro"/>
          <w:sz w:val="26"/>
          <w:szCs w:val="26"/>
          <w:lang w:eastAsia="ru-RU"/>
        </w:rPr>
        <w:lastRenderedPageBreak/>
        <w:t xml:space="preserve">подконтрольных расходов. Учитывая, что индекс эффективности, является обязательным долгосрочным параметром регулирования и  рассчитывается с учетом рейтинга эффективности ТСО, который как указано выше, некорректно применять в действующей редакции Методических указаний </w:t>
      </w:r>
      <w:r w:rsidR="0031244B" w:rsidRPr="00C876AB">
        <w:rPr>
          <w:rFonts w:ascii="Myriad Pro" w:eastAsia="Times New Roman" w:hAnsi="Myriad Pro"/>
          <w:sz w:val="26"/>
          <w:szCs w:val="26"/>
          <w:lang w:eastAsia="ru-RU"/>
        </w:rPr>
        <w:t>№ </w:t>
      </w:r>
      <w:r w:rsidRPr="00C876AB">
        <w:rPr>
          <w:rFonts w:ascii="Myriad Pro" w:eastAsia="Times New Roman" w:hAnsi="Myriad Pro"/>
          <w:sz w:val="26"/>
          <w:szCs w:val="26"/>
          <w:lang w:eastAsia="ru-RU"/>
        </w:rPr>
        <w:t xml:space="preserve">421-э, а также тот факт, что Основами ценообразования </w:t>
      </w:r>
      <w:r w:rsidR="0031244B" w:rsidRPr="00C876AB">
        <w:rPr>
          <w:rFonts w:ascii="Myriad Pro" w:eastAsia="Times New Roman" w:hAnsi="Myriad Pro"/>
          <w:sz w:val="26"/>
          <w:szCs w:val="26"/>
          <w:lang w:eastAsia="ru-RU"/>
        </w:rPr>
        <w:t>№ </w:t>
      </w:r>
      <w:r w:rsidRPr="00C876AB">
        <w:rPr>
          <w:rFonts w:ascii="Myriad Pro" w:eastAsia="Times New Roman" w:hAnsi="Myriad Pro"/>
          <w:sz w:val="26"/>
          <w:szCs w:val="26"/>
          <w:lang w:eastAsia="ru-RU"/>
        </w:rPr>
        <w:t xml:space="preserve">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w:t>
      </w:r>
      <w:r w:rsidRPr="00C876AB">
        <w:rPr>
          <w:rFonts w:ascii="Myriad Pro" w:eastAsia="Times New Roman" w:hAnsi="Myriad Pro"/>
          <w:bCs/>
          <w:sz w:val="26"/>
          <w:szCs w:val="26"/>
          <w:lang w:eastAsia="ru-RU"/>
        </w:rPr>
        <w:t xml:space="preserve">применять индекс в размере 1%, как наименьшее значение. </w:t>
      </w:r>
    </w:p>
    <w:p w14:paraId="4F3B3936" w14:textId="77777777" w:rsidR="00AC3B0F" w:rsidRPr="00C876AB" w:rsidRDefault="00AC3B0F" w:rsidP="00C876AB">
      <w:pPr>
        <w:spacing w:after="0" w:line="360" w:lineRule="auto"/>
        <w:ind w:firstLine="567"/>
        <w:contextualSpacing/>
        <w:jc w:val="both"/>
        <w:rPr>
          <w:rFonts w:ascii="Myriad Pro" w:hAnsi="Myriad Pro"/>
          <w:color w:val="000000"/>
          <w:sz w:val="26"/>
          <w:szCs w:val="26"/>
        </w:rPr>
      </w:pPr>
      <w:r w:rsidRPr="00C876AB">
        <w:rPr>
          <w:rFonts w:ascii="Myriad Pro" w:hAnsi="Myriad Pro"/>
          <w:color w:val="000000"/>
          <w:sz w:val="26"/>
          <w:szCs w:val="26"/>
        </w:rPr>
        <w:br w:type="page"/>
      </w:r>
    </w:p>
    <w:p w14:paraId="2E0EAA21" w14:textId="77777777" w:rsidR="00AC3B0F" w:rsidRPr="00FA19FB" w:rsidRDefault="00AC3B0F" w:rsidP="002B273F">
      <w:pPr>
        <w:pStyle w:val="30"/>
        <w:numPr>
          <w:ilvl w:val="1"/>
          <w:numId w:val="55"/>
        </w:numPr>
        <w:tabs>
          <w:tab w:val="left" w:pos="567"/>
        </w:tabs>
        <w:spacing w:before="0" w:line="360" w:lineRule="auto"/>
        <w:ind w:left="567" w:hanging="567"/>
        <w:jc w:val="both"/>
        <w:rPr>
          <w:rFonts w:ascii="Myriad Pro" w:hAnsi="Myriad Pro"/>
          <w:b/>
          <w:color w:val="4F6228" w:themeColor="accent3" w:themeShade="80"/>
          <w:sz w:val="28"/>
          <w:szCs w:val="28"/>
        </w:rPr>
      </w:pPr>
      <w:bookmarkStart w:id="96" w:name="_Toc53338965"/>
      <w:r w:rsidRPr="00FA19FB">
        <w:rPr>
          <w:rFonts w:ascii="Myriad Pro" w:hAnsi="Myriad Pro"/>
          <w:b/>
          <w:color w:val="4F6228" w:themeColor="accent3" w:themeShade="80"/>
          <w:sz w:val="28"/>
          <w:szCs w:val="28"/>
        </w:rPr>
        <w:lastRenderedPageBreak/>
        <w:t>Показатели уровня надежности и качества услуг</w:t>
      </w:r>
      <w:bookmarkEnd w:id="96"/>
    </w:p>
    <w:p w14:paraId="03A181D8" w14:textId="77777777" w:rsidR="00AC3B0F" w:rsidRDefault="00AC3B0F" w:rsidP="00C876A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соответствии с п. 8 Основ ценообразования </w:t>
      </w:r>
      <w:r w:rsidR="0031244B">
        <w:rPr>
          <w:rFonts w:ascii="Myriad Pro" w:eastAsia="Calibri" w:hAnsi="Myriad Pro" w:cs="Times New Roman"/>
          <w:sz w:val="26"/>
          <w:szCs w:val="26"/>
        </w:rPr>
        <w:t>№ </w:t>
      </w:r>
      <w:r>
        <w:rPr>
          <w:rFonts w:ascii="Myriad Pro" w:eastAsia="Calibri" w:hAnsi="Myriad Pro" w:cs="Times New Roman"/>
          <w:sz w:val="26"/>
          <w:szCs w:val="26"/>
        </w:rPr>
        <w:t>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65FEE461" w14:textId="77777777" w:rsidR="00AC3B0F" w:rsidRDefault="00AC3B0F" w:rsidP="00C876A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Приказом Минэнерго России от 29.11.2016 </w:t>
      </w:r>
      <w:r w:rsidR="0031244B">
        <w:rPr>
          <w:rFonts w:ascii="Myriad Pro" w:eastAsia="Calibri" w:hAnsi="Myriad Pro" w:cs="Times New Roman"/>
          <w:sz w:val="26"/>
          <w:szCs w:val="26"/>
        </w:rPr>
        <w:t>№ </w:t>
      </w:r>
      <w:r>
        <w:rPr>
          <w:rFonts w:ascii="Myriad Pro" w:eastAsia="Calibri" w:hAnsi="Myriad Pro" w:cs="Times New Roman"/>
          <w:sz w:val="26"/>
          <w:szCs w:val="26"/>
        </w:rPr>
        <w:t xml:space="preserve">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w:t>
      </w:r>
      <w:r w:rsidR="0031244B">
        <w:rPr>
          <w:rFonts w:ascii="Myriad Pro" w:eastAsia="Calibri" w:hAnsi="Myriad Pro" w:cs="Times New Roman"/>
          <w:sz w:val="26"/>
          <w:szCs w:val="26"/>
        </w:rPr>
        <w:t>№ </w:t>
      </w:r>
      <w:r>
        <w:rPr>
          <w:rFonts w:ascii="Myriad Pro" w:eastAsia="Calibri" w:hAnsi="Myriad Pro" w:cs="Times New Roman"/>
          <w:sz w:val="26"/>
          <w:szCs w:val="26"/>
        </w:rPr>
        <w:t>1256).</w:t>
      </w:r>
    </w:p>
    <w:p w14:paraId="7E8C3DD1" w14:textId="77777777" w:rsidR="00AC3B0F" w:rsidRDefault="00AC3B0F" w:rsidP="00C876A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соответствии с пунктом 2.2.1 Методических указаний </w:t>
      </w:r>
      <w:r w:rsidR="0031244B">
        <w:rPr>
          <w:rFonts w:ascii="Myriad Pro" w:eastAsia="Calibri" w:hAnsi="Myriad Pro" w:cs="Times New Roman"/>
          <w:sz w:val="26"/>
          <w:szCs w:val="26"/>
        </w:rPr>
        <w:t>№ </w:t>
      </w:r>
      <w:r>
        <w:rPr>
          <w:rFonts w:ascii="Myriad Pro" w:eastAsia="Calibri" w:hAnsi="Myriad Pro" w:cs="Times New Roman"/>
          <w:sz w:val="26"/>
          <w:szCs w:val="26"/>
        </w:rPr>
        <w:t>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652C804C" w14:textId="77777777" w:rsidR="00AC3B0F" w:rsidRDefault="00AC3B0F" w:rsidP="00C876AB">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7742C9BC" w14:textId="77777777" w:rsidR="00AC3B0F" w:rsidRDefault="00AC3B0F" w:rsidP="00C876AB">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ab/>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w:t>
      </w:r>
      <w:r>
        <w:rPr>
          <w:rFonts w:ascii="Myriad Pro" w:eastAsia="Calibri" w:hAnsi="Myriad Pro" w:cs="Times New Roman"/>
          <w:sz w:val="26"/>
          <w:szCs w:val="26"/>
        </w:rPr>
        <w:lastRenderedPageBreak/>
        <w:t>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5842213D" w14:textId="77777777" w:rsidR="00AC3B0F" w:rsidRDefault="00AC3B0F" w:rsidP="00C876AB">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Подпунктом «б» пункта 4.1.1 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752EE7D7" w14:textId="77777777" w:rsidR="00AC3B0F" w:rsidRDefault="00AC3B0F" w:rsidP="004151B3">
      <w:pPr>
        <w:spacing w:after="0" w:line="360" w:lineRule="auto"/>
        <w:jc w:val="center"/>
        <w:rPr>
          <w:rFonts w:ascii="Myriad Pro" w:eastAsia="Calibri" w:hAnsi="Myriad Pro" w:cs="Times New Roman"/>
          <w:sz w:val="26"/>
          <w:szCs w:val="26"/>
        </w:rPr>
      </w:pPr>
      <w:r>
        <w:rPr>
          <w:rFonts w:ascii="Myriad Pro" w:eastAsia="Calibri" w:hAnsi="Myriad Pro" w:cs="Times New Roman"/>
          <w:noProof/>
          <w:sz w:val="26"/>
          <w:szCs w:val="26"/>
          <w:lang w:eastAsia="ru-RU"/>
        </w:rPr>
        <w:drawing>
          <wp:inline distT="0" distB="0" distL="0" distR="0" wp14:anchorId="217F790D" wp14:editId="3253A9BC">
            <wp:extent cx="1390650" cy="276225"/>
            <wp:effectExtent l="0" t="0" r="0" b="9525"/>
            <wp:docPr id="9" name="Рисунок 9"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14" descr="base_1_220786_32780"/>
                    <pic:cNvPicPr>
                      <a:picLocks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90650" cy="276225"/>
                    </a:xfrm>
                    <a:prstGeom prst="rect">
                      <a:avLst/>
                    </a:prstGeom>
                    <a:noFill/>
                    <a:ln>
                      <a:noFill/>
                    </a:ln>
                  </pic:spPr>
                </pic:pic>
              </a:graphicData>
            </a:graphic>
          </wp:inline>
        </w:drawing>
      </w:r>
      <w:r>
        <w:rPr>
          <w:rFonts w:ascii="Myriad Pro" w:eastAsia="Calibri" w:hAnsi="Myriad Pro" w:cs="Times New Roman"/>
          <w:sz w:val="26"/>
          <w:szCs w:val="26"/>
        </w:rPr>
        <w:t>, (15)</w:t>
      </w:r>
    </w:p>
    <w:p w14:paraId="23810B08" w14:textId="77777777" w:rsidR="00AC3B0F" w:rsidRDefault="00AC3B0F" w:rsidP="00C876AB">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где:</w:t>
      </w:r>
    </w:p>
    <w:p w14:paraId="28910959" w14:textId="77777777" w:rsidR="00AC3B0F" w:rsidRDefault="00AC3B0F" w:rsidP="00C876AB">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w:t>
      </w:r>
      <w:r>
        <w:rPr>
          <w:rFonts w:ascii="Myriad Pro" w:eastAsia="Calibri" w:hAnsi="Myriad Pro" w:cs="Times New Roman"/>
          <w:noProof/>
          <w:sz w:val="26"/>
          <w:szCs w:val="26"/>
          <w:lang w:eastAsia="ru-RU"/>
        </w:rPr>
        <w:drawing>
          <wp:inline distT="0" distB="0" distL="0" distR="0" wp14:anchorId="4EA36C1C" wp14:editId="6E774DB4">
            <wp:extent cx="295275" cy="276225"/>
            <wp:effectExtent l="0" t="0" r="9525" b="9525"/>
            <wp:docPr id="8" name="Рисунок 8"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20786_32781"/>
                    <pic:cNvPicPr>
                      <a:picLocks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5F207432" w14:textId="77777777" w:rsidR="00AC3B0F" w:rsidRDefault="00AC3B0F" w:rsidP="00C876AB">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7B168C56" w14:textId="77777777" w:rsidR="00AC3B0F" w:rsidRDefault="00AC3B0F" w:rsidP="00C876AB">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Темп улучшения не применяется в случае достижения неулучшаемых значений показателей (=1).</w:t>
      </w:r>
    </w:p>
    <w:p w14:paraId="2B12A7D8" w14:textId="77777777" w:rsidR="00AC3B0F" w:rsidRDefault="00AC3B0F" w:rsidP="00C876A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соответствии с п. 4.2.1. Методических указаний </w:t>
      </w:r>
      <w:r w:rsidR="0031244B">
        <w:rPr>
          <w:rFonts w:ascii="Myriad Pro" w:eastAsia="Calibri" w:hAnsi="Myriad Pro" w:cs="Times New Roman"/>
          <w:sz w:val="26"/>
          <w:szCs w:val="26"/>
        </w:rPr>
        <w:t>№ </w:t>
      </w:r>
      <w:r>
        <w:rPr>
          <w:rFonts w:ascii="Myriad Pro" w:eastAsia="Calibri" w:hAnsi="Myriad Pro" w:cs="Times New Roman"/>
          <w:sz w:val="26"/>
          <w:szCs w:val="26"/>
        </w:rPr>
        <w:t>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05BDD2D4" w14:textId="77777777" w:rsidR="00AC3B0F" w:rsidRDefault="00AC3B0F" w:rsidP="00C876AB">
      <w:pPr>
        <w:pStyle w:val="a3"/>
        <w:numPr>
          <w:ilvl w:val="0"/>
          <w:numId w:val="56"/>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5E4DBBD2" w14:textId="77777777" w:rsidR="00AC3B0F" w:rsidRDefault="00AC3B0F" w:rsidP="00C876AB">
      <w:pPr>
        <w:pStyle w:val="a3"/>
        <w:numPr>
          <w:ilvl w:val="0"/>
          <w:numId w:val="56"/>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lastRenderedPageBreak/>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672B58F4" w14:textId="77777777" w:rsidR="00AC3B0F" w:rsidRDefault="00AC3B0F" w:rsidP="00C876AB">
      <w:pPr>
        <w:pStyle w:val="a3"/>
        <w:numPr>
          <w:ilvl w:val="0"/>
          <w:numId w:val="56"/>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0500778A" w14:textId="77777777" w:rsidR="00AC3B0F" w:rsidRDefault="00AC3B0F" w:rsidP="00C876AB">
      <w:pPr>
        <w:tabs>
          <w:tab w:val="left" w:pos="993"/>
        </w:tabs>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Приказом Минэнерго России от 18.10.2017 </w:t>
      </w:r>
      <w:r w:rsidR="0031244B">
        <w:rPr>
          <w:rFonts w:ascii="Myriad Pro" w:eastAsia="Calibri" w:hAnsi="Myriad Pro" w:cs="Times New Roman"/>
          <w:sz w:val="26"/>
          <w:szCs w:val="26"/>
        </w:rPr>
        <w:t>№ </w:t>
      </w:r>
      <w:r>
        <w:rPr>
          <w:rFonts w:ascii="Myriad Pro" w:eastAsia="Calibri" w:hAnsi="Myriad Pro" w:cs="Times New Roman"/>
          <w:sz w:val="26"/>
          <w:szCs w:val="26"/>
        </w:rPr>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7DF69603" w14:textId="77777777" w:rsidR="00AC3B0F" w:rsidRDefault="00AC3B0F" w:rsidP="004151B3">
      <w:pPr>
        <w:spacing w:after="0" w:line="360" w:lineRule="auto"/>
        <w:contextualSpacing/>
        <w:jc w:val="both"/>
        <w:rPr>
          <w:rFonts w:ascii="Myriad Pro" w:eastAsia="Calibri" w:hAnsi="Myriad Pro" w:cs="Times New Roman"/>
          <w:b/>
          <w:sz w:val="26"/>
          <w:szCs w:val="26"/>
        </w:rPr>
      </w:pPr>
    </w:p>
    <w:p w14:paraId="77E5E9B9" w14:textId="77777777" w:rsidR="00AC3B0F" w:rsidRDefault="00AC3B0F" w:rsidP="004151B3">
      <w:pPr>
        <w:spacing w:after="0" w:line="360" w:lineRule="auto"/>
        <w:contextualSpacing/>
        <w:jc w:val="both"/>
        <w:rPr>
          <w:rFonts w:ascii="Myriad Pro" w:eastAsia="Calibri" w:hAnsi="Myriad Pro" w:cs="Times New Roman"/>
          <w:b/>
          <w:sz w:val="26"/>
          <w:szCs w:val="26"/>
        </w:rPr>
      </w:pPr>
      <w:r>
        <w:rPr>
          <w:rFonts w:ascii="Myriad Pro" w:eastAsia="Calibri" w:hAnsi="Myriad Pro" w:cs="Times New Roman"/>
          <w:b/>
          <w:sz w:val="26"/>
          <w:szCs w:val="26"/>
        </w:rPr>
        <w:t>ПОЗИЦИЯ ТЕРРИТОРИАЛЬНОЙ СЕТЕВОЙ ОРГАНИЗАЦИИ</w:t>
      </w:r>
    </w:p>
    <w:p w14:paraId="4A444921" w14:textId="77777777" w:rsidR="00AC3B0F" w:rsidRDefault="00AC3B0F" w:rsidP="004151B3">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Филиалом </w:t>
      </w:r>
      <w:r w:rsidR="0031244B">
        <w:rPr>
          <w:rFonts w:ascii="Myriad Pro" w:eastAsia="Calibri" w:hAnsi="Myriad Pro" w:cs="Times New Roman"/>
          <w:sz w:val="26"/>
          <w:szCs w:val="26"/>
        </w:rPr>
        <w:t>ПАО </w:t>
      </w:r>
      <w:r>
        <w:rPr>
          <w:rFonts w:ascii="Myriad Pro" w:eastAsia="Calibri" w:hAnsi="Myriad Pro" w:cs="Times New Roman"/>
          <w:sz w:val="26"/>
          <w:szCs w:val="26"/>
        </w:rPr>
        <w:t xml:space="preserve">«МРСК Юга» -  «Астраханьэнерго» на долгосрочный период регулирования 2018-2022г.г. были предложены показатели надежности и качества оказываемых услуг, сформированные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электрической сетью и территориальных сетевых организаций, утвержденных Приказом Минэнерго РФ от 29.11.2016 №1256. Предлагаемые значения показателей следующие: </w:t>
      </w:r>
    </w:p>
    <w:tbl>
      <w:tblPr>
        <w:tblW w:w="9498" w:type="dxa"/>
        <w:tblInd w:w="-10" w:type="dxa"/>
        <w:tblLayout w:type="fixed"/>
        <w:tblLook w:val="04A0" w:firstRow="1" w:lastRow="0" w:firstColumn="1" w:lastColumn="0" w:noHBand="0" w:noVBand="1"/>
      </w:tblPr>
      <w:tblGrid>
        <w:gridCol w:w="3828"/>
        <w:gridCol w:w="1134"/>
        <w:gridCol w:w="1134"/>
        <w:gridCol w:w="1134"/>
        <w:gridCol w:w="1134"/>
        <w:gridCol w:w="1134"/>
      </w:tblGrid>
      <w:tr w:rsidR="00AC3B0F" w:rsidRPr="004151B3" w14:paraId="356D8BF5" w14:textId="77777777" w:rsidTr="003666D4">
        <w:trPr>
          <w:trHeight w:val="315"/>
          <w:tblHeader/>
        </w:trPr>
        <w:tc>
          <w:tcPr>
            <w:tcW w:w="3828"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8B6589F"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Times New Roman" w:hAnsi="Myriad Pro" w:cs="Arial"/>
                <w:b/>
                <w:bCs/>
                <w:color w:val="FFFFFF" w:themeColor="background1"/>
                <w:sz w:val="20"/>
                <w:szCs w:val="20"/>
                <w:lang w:eastAsia="ru-RU"/>
              </w:rPr>
              <w:t>Показатель</w:t>
            </w:r>
          </w:p>
        </w:tc>
        <w:tc>
          <w:tcPr>
            <w:tcW w:w="5670"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672993D"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Times New Roman" w:hAnsi="Myriad Pro" w:cs="Arial"/>
                <w:b/>
                <w:bCs/>
                <w:color w:val="FFFFFF" w:themeColor="background1"/>
                <w:sz w:val="20"/>
                <w:szCs w:val="20"/>
                <w:lang w:eastAsia="ru-RU"/>
              </w:rPr>
              <w:t>Значение показателя</w:t>
            </w:r>
          </w:p>
        </w:tc>
      </w:tr>
      <w:tr w:rsidR="00AC3B0F" w:rsidRPr="004151B3" w14:paraId="6ACF2786" w14:textId="77777777" w:rsidTr="003666D4">
        <w:trPr>
          <w:trHeight w:val="315"/>
          <w:tblHeader/>
        </w:trPr>
        <w:tc>
          <w:tcPr>
            <w:tcW w:w="3828"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69F04D4" w14:textId="77777777" w:rsidR="00AC3B0F" w:rsidRPr="004151B3" w:rsidRDefault="00AC3B0F" w:rsidP="004151B3">
            <w:pPr>
              <w:spacing w:after="0" w:line="240" w:lineRule="auto"/>
              <w:rPr>
                <w:rFonts w:ascii="Myriad Pro" w:eastAsia="Times New Roman" w:hAnsi="Myriad Pro" w:cs="Arial"/>
                <w:b/>
                <w:bCs/>
                <w:color w:val="FFFFFF" w:themeColor="background1"/>
                <w:sz w:val="20"/>
                <w:szCs w:val="20"/>
                <w:lang w:eastAsia="ru-RU"/>
              </w:rPr>
            </w:pP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D891626"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Times New Roman" w:hAnsi="Myriad Pro" w:cs="Arial"/>
                <w:b/>
                <w:bCs/>
                <w:color w:val="FFFFFF" w:themeColor="background1"/>
                <w:sz w:val="20"/>
                <w:szCs w:val="20"/>
                <w:lang w:eastAsia="ru-RU"/>
              </w:rPr>
              <w:t>2018</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F23A78A"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Times New Roman" w:hAnsi="Myriad Pro" w:cs="Arial"/>
                <w:b/>
                <w:bCs/>
                <w:color w:val="FFFFFF" w:themeColor="background1"/>
                <w:sz w:val="20"/>
                <w:szCs w:val="20"/>
                <w:lang w:eastAsia="ru-RU"/>
              </w:rPr>
              <w:t>2019</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5DF3D03"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Times New Roman" w:hAnsi="Myriad Pro" w:cs="Arial"/>
                <w:b/>
                <w:bCs/>
                <w:color w:val="FFFFFF" w:themeColor="background1"/>
                <w:sz w:val="20"/>
                <w:szCs w:val="20"/>
                <w:lang w:eastAsia="ru-RU"/>
              </w:rPr>
              <w:t>2020</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0347AE0"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Times New Roman" w:hAnsi="Myriad Pro" w:cs="Arial"/>
                <w:b/>
                <w:bCs/>
                <w:color w:val="FFFFFF" w:themeColor="background1"/>
                <w:sz w:val="20"/>
                <w:szCs w:val="20"/>
                <w:lang w:eastAsia="ru-RU"/>
              </w:rPr>
              <w:t>2021</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85AB49A"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Times New Roman" w:hAnsi="Myriad Pro" w:cs="Arial"/>
                <w:b/>
                <w:bCs/>
                <w:color w:val="FFFFFF" w:themeColor="background1"/>
                <w:sz w:val="20"/>
                <w:szCs w:val="20"/>
                <w:lang w:eastAsia="ru-RU"/>
              </w:rPr>
              <w:t>2022</w:t>
            </w:r>
          </w:p>
        </w:tc>
      </w:tr>
      <w:tr w:rsidR="00AC3B0F" w:rsidRPr="004151B3" w14:paraId="4D3BC0D6" w14:textId="77777777" w:rsidTr="003666D4">
        <w:trPr>
          <w:trHeight w:val="315"/>
          <w:tblHeader/>
        </w:trPr>
        <w:tc>
          <w:tcPr>
            <w:tcW w:w="38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82C26A2"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Calibri" w:hAnsi="Myriad Pro" w:cs="Arial"/>
                <w:b/>
                <w:bCs/>
                <w:color w:val="FFFFFF" w:themeColor="background1"/>
                <w:sz w:val="20"/>
                <w:szCs w:val="20"/>
                <w:lang w:eastAsia="ru-RU"/>
              </w:rPr>
              <w:t>1</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0D2DE82"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Calibri" w:hAnsi="Myriad Pro" w:cs="Arial"/>
                <w:b/>
                <w:bCs/>
                <w:color w:val="FFFFFF" w:themeColor="background1"/>
                <w:sz w:val="20"/>
                <w:szCs w:val="20"/>
                <w:lang w:eastAsia="ru-RU"/>
              </w:rPr>
              <w:t>2</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4AEE9E7"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Calibri" w:hAnsi="Myriad Pro" w:cs="Arial"/>
                <w:b/>
                <w:bCs/>
                <w:color w:val="FFFFFF" w:themeColor="background1"/>
                <w:sz w:val="20"/>
                <w:szCs w:val="20"/>
                <w:lang w:eastAsia="ru-RU"/>
              </w:rPr>
              <w:t>3</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5504A76"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Calibri" w:hAnsi="Myriad Pro" w:cs="Arial"/>
                <w:b/>
                <w:bCs/>
                <w:color w:val="FFFFFF" w:themeColor="background1"/>
                <w:sz w:val="20"/>
                <w:szCs w:val="20"/>
                <w:lang w:eastAsia="ru-RU"/>
              </w:rPr>
              <w:t>4</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4458156"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Calibri" w:hAnsi="Myriad Pro" w:cs="Arial"/>
                <w:b/>
                <w:bCs/>
                <w:color w:val="FFFFFF" w:themeColor="background1"/>
                <w:sz w:val="20"/>
                <w:szCs w:val="20"/>
                <w:lang w:eastAsia="ru-RU"/>
              </w:rPr>
              <w:t>5</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97F8C72" w14:textId="77777777" w:rsidR="00AC3B0F" w:rsidRPr="004151B3" w:rsidRDefault="00AC3B0F" w:rsidP="004151B3">
            <w:pPr>
              <w:spacing w:after="0" w:line="240" w:lineRule="auto"/>
              <w:jc w:val="center"/>
              <w:rPr>
                <w:rFonts w:ascii="Myriad Pro" w:eastAsia="Times New Roman" w:hAnsi="Myriad Pro" w:cs="Arial"/>
                <w:b/>
                <w:bCs/>
                <w:color w:val="FFFFFF" w:themeColor="background1"/>
                <w:sz w:val="20"/>
                <w:szCs w:val="20"/>
                <w:lang w:eastAsia="ru-RU"/>
              </w:rPr>
            </w:pPr>
            <w:r w:rsidRPr="004151B3">
              <w:rPr>
                <w:rFonts w:ascii="Myriad Pro" w:eastAsia="Calibri" w:hAnsi="Myriad Pro" w:cs="Arial"/>
                <w:b/>
                <w:bCs/>
                <w:color w:val="FFFFFF" w:themeColor="background1"/>
                <w:sz w:val="20"/>
                <w:szCs w:val="20"/>
                <w:lang w:eastAsia="ru-RU"/>
              </w:rPr>
              <w:t>6</w:t>
            </w:r>
          </w:p>
        </w:tc>
      </w:tr>
      <w:tr w:rsidR="00AC3B0F" w:rsidRPr="004151B3" w14:paraId="6B8E046D" w14:textId="77777777" w:rsidTr="003666D4">
        <w:trPr>
          <w:trHeight w:val="547"/>
        </w:trPr>
        <w:tc>
          <w:tcPr>
            <w:tcW w:w="3828" w:type="dxa"/>
            <w:tcBorders>
              <w:top w:val="single" w:sz="8" w:space="0" w:color="FFFFFF" w:themeColor="background1"/>
              <w:left w:val="single" w:sz="8" w:space="0" w:color="auto"/>
              <w:bottom w:val="single" w:sz="8" w:space="0" w:color="auto"/>
              <w:right w:val="single" w:sz="8" w:space="0" w:color="auto"/>
            </w:tcBorders>
            <w:vAlign w:val="center"/>
            <w:hideMark/>
          </w:tcPr>
          <w:p w14:paraId="0861C044"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Times New Roman" w:hAnsi="Myriad Pro" w:cs="Arial"/>
                <w:color w:val="000000"/>
                <w:sz w:val="20"/>
                <w:szCs w:val="20"/>
                <w:lang w:eastAsia="ru-RU"/>
              </w:rPr>
              <w:t>Показатель средней продолжительности прекращений передачи электрической энергии на точку поставки (П</w:t>
            </w:r>
            <w:r w:rsidRPr="004151B3">
              <w:rPr>
                <w:rFonts w:ascii="Myriad Pro" w:eastAsia="Times New Roman" w:hAnsi="Myriad Pro" w:cs="Arial"/>
                <w:color w:val="000000"/>
                <w:sz w:val="20"/>
                <w:szCs w:val="20"/>
                <w:vertAlign w:val="subscript"/>
                <w:lang w:eastAsia="ru-RU"/>
              </w:rPr>
              <w:t>5ак</w:t>
            </w:r>
            <w:r w:rsidRPr="004151B3">
              <w:rPr>
                <w:rFonts w:ascii="Myriad Pro" w:eastAsia="Times New Roman" w:hAnsi="Myriad Pro" w:cs="Arial"/>
                <w:color w:val="000000"/>
                <w:sz w:val="20"/>
                <w:szCs w:val="20"/>
                <w:lang w:eastAsia="ru-RU"/>
              </w:rPr>
              <w:t>ц), час</w:t>
            </w:r>
          </w:p>
        </w:tc>
        <w:tc>
          <w:tcPr>
            <w:tcW w:w="1134" w:type="dxa"/>
            <w:tcBorders>
              <w:top w:val="single" w:sz="8" w:space="0" w:color="FFFFFF" w:themeColor="background1"/>
              <w:left w:val="nil"/>
              <w:bottom w:val="single" w:sz="8" w:space="0" w:color="auto"/>
              <w:right w:val="single" w:sz="8" w:space="0" w:color="auto"/>
            </w:tcBorders>
            <w:vAlign w:val="center"/>
            <w:hideMark/>
          </w:tcPr>
          <w:p w14:paraId="2919A11C"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7,9029</w:t>
            </w:r>
          </w:p>
        </w:tc>
        <w:tc>
          <w:tcPr>
            <w:tcW w:w="1134" w:type="dxa"/>
            <w:tcBorders>
              <w:top w:val="single" w:sz="8" w:space="0" w:color="FFFFFF" w:themeColor="background1"/>
              <w:left w:val="nil"/>
              <w:bottom w:val="single" w:sz="8" w:space="0" w:color="auto"/>
              <w:right w:val="single" w:sz="8" w:space="0" w:color="auto"/>
            </w:tcBorders>
            <w:vAlign w:val="center"/>
            <w:hideMark/>
          </w:tcPr>
          <w:p w14:paraId="57466FAF"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7,7844</w:t>
            </w:r>
          </w:p>
        </w:tc>
        <w:tc>
          <w:tcPr>
            <w:tcW w:w="1134" w:type="dxa"/>
            <w:tcBorders>
              <w:top w:val="single" w:sz="8" w:space="0" w:color="FFFFFF" w:themeColor="background1"/>
              <w:left w:val="nil"/>
              <w:bottom w:val="single" w:sz="8" w:space="0" w:color="auto"/>
              <w:right w:val="single" w:sz="8" w:space="0" w:color="auto"/>
            </w:tcBorders>
            <w:vAlign w:val="center"/>
            <w:hideMark/>
          </w:tcPr>
          <w:p w14:paraId="44377579"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7,6676</w:t>
            </w:r>
          </w:p>
        </w:tc>
        <w:tc>
          <w:tcPr>
            <w:tcW w:w="1134" w:type="dxa"/>
            <w:tcBorders>
              <w:top w:val="single" w:sz="8" w:space="0" w:color="FFFFFF" w:themeColor="background1"/>
              <w:left w:val="nil"/>
              <w:bottom w:val="single" w:sz="8" w:space="0" w:color="auto"/>
              <w:right w:val="single" w:sz="8" w:space="0" w:color="auto"/>
            </w:tcBorders>
            <w:vAlign w:val="center"/>
            <w:hideMark/>
          </w:tcPr>
          <w:p w14:paraId="1EA28830"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7,5526</w:t>
            </w:r>
          </w:p>
        </w:tc>
        <w:tc>
          <w:tcPr>
            <w:tcW w:w="1134" w:type="dxa"/>
            <w:tcBorders>
              <w:top w:val="single" w:sz="8" w:space="0" w:color="FFFFFF" w:themeColor="background1"/>
              <w:left w:val="nil"/>
              <w:bottom w:val="single" w:sz="8" w:space="0" w:color="auto"/>
              <w:right w:val="single" w:sz="8" w:space="0" w:color="auto"/>
            </w:tcBorders>
            <w:vAlign w:val="center"/>
            <w:hideMark/>
          </w:tcPr>
          <w:p w14:paraId="5C4F5C1F"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7,4393</w:t>
            </w:r>
          </w:p>
        </w:tc>
      </w:tr>
      <w:tr w:rsidR="00AC3B0F" w:rsidRPr="004151B3" w14:paraId="49D3CC8C" w14:textId="77777777" w:rsidTr="003666D4">
        <w:trPr>
          <w:trHeight w:val="546"/>
        </w:trPr>
        <w:tc>
          <w:tcPr>
            <w:tcW w:w="3828" w:type="dxa"/>
            <w:tcBorders>
              <w:top w:val="nil"/>
              <w:left w:val="single" w:sz="8" w:space="0" w:color="auto"/>
              <w:bottom w:val="single" w:sz="8" w:space="0" w:color="auto"/>
              <w:right w:val="single" w:sz="8" w:space="0" w:color="auto"/>
            </w:tcBorders>
            <w:vAlign w:val="center"/>
            <w:hideMark/>
          </w:tcPr>
          <w:p w14:paraId="424CAA68"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Times New Roman" w:hAnsi="Myriad Pro" w:cs="Arial"/>
                <w:color w:val="000000"/>
                <w:sz w:val="20"/>
                <w:szCs w:val="20"/>
                <w:lang w:eastAsia="ru-RU"/>
              </w:rPr>
              <w:t>Показатель средней частоты прекращений передачи электрической энергии на точку поставки (П</w:t>
            </w:r>
            <w:r w:rsidRPr="004151B3">
              <w:rPr>
                <w:rFonts w:ascii="Myriad Pro" w:eastAsia="Times New Roman" w:hAnsi="Myriad Pro" w:cs="Arial"/>
                <w:color w:val="000000"/>
                <w:sz w:val="20"/>
                <w:szCs w:val="20"/>
                <w:vertAlign w:val="subscript"/>
                <w:lang w:eastAsia="ru-RU"/>
              </w:rPr>
              <w:t>5аШ</w:t>
            </w:r>
            <w:r w:rsidRPr="004151B3">
              <w:rPr>
                <w:rFonts w:ascii="Myriad Pro" w:eastAsia="Times New Roman" w:hAnsi="Myriad Pro" w:cs="Arial"/>
                <w:color w:val="000000"/>
                <w:sz w:val="20"/>
                <w:szCs w:val="20"/>
                <w:lang w:eastAsia="ru-RU"/>
              </w:rPr>
              <w:t>), шт.</w:t>
            </w:r>
          </w:p>
        </w:tc>
        <w:tc>
          <w:tcPr>
            <w:tcW w:w="1134" w:type="dxa"/>
            <w:tcBorders>
              <w:top w:val="nil"/>
              <w:left w:val="nil"/>
              <w:bottom w:val="single" w:sz="8" w:space="0" w:color="auto"/>
              <w:right w:val="single" w:sz="8" w:space="0" w:color="auto"/>
            </w:tcBorders>
            <w:vAlign w:val="center"/>
            <w:hideMark/>
          </w:tcPr>
          <w:p w14:paraId="12322556"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2,94</w:t>
            </w:r>
          </w:p>
        </w:tc>
        <w:tc>
          <w:tcPr>
            <w:tcW w:w="1134" w:type="dxa"/>
            <w:tcBorders>
              <w:top w:val="nil"/>
              <w:left w:val="nil"/>
              <w:bottom w:val="single" w:sz="8" w:space="0" w:color="auto"/>
              <w:right w:val="single" w:sz="8" w:space="0" w:color="auto"/>
            </w:tcBorders>
            <w:vAlign w:val="center"/>
            <w:hideMark/>
          </w:tcPr>
          <w:p w14:paraId="28CF07A5"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2,8959</w:t>
            </w:r>
          </w:p>
        </w:tc>
        <w:tc>
          <w:tcPr>
            <w:tcW w:w="1134" w:type="dxa"/>
            <w:tcBorders>
              <w:top w:val="nil"/>
              <w:left w:val="nil"/>
              <w:bottom w:val="single" w:sz="8" w:space="0" w:color="auto"/>
              <w:right w:val="single" w:sz="8" w:space="0" w:color="auto"/>
            </w:tcBorders>
            <w:vAlign w:val="center"/>
            <w:hideMark/>
          </w:tcPr>
          <w:p w14:paraId="29650FA6"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2,8525</w:t>
            </w:r>
          </w:p>
        </w:tc>
        <w:tc>
          <w:tcPr>
            <w:tcW w:w="1134" w:type="dxa"/>
            <w:tcBorders>
              <w:top w:val="nil"/>
              <w:left w:val="nil"/>
              <w:bottom w:val="single" w:sz="8" w:space="0" w:color="auto"/>
              <w:right w:val="single" w:sz="8" w:space="0" w:color="auto"/>
            </w:tcBorders>
            <w:vAlign w:val="center"/>
            <w:hideMark/>
          </w:tcPr>
          <w:p w14:paraId="25160A74"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2,8097</w:t>
            </w:r>
          </w:p>
        </w:tc>
        <w:tc>
          <w:tcPr>
            <w:tcW w:w="1134" w:type="dxa"/>
            <w:tcBorders>
              <w:top w:val="nil"/>
              <w:left w:val="nil"/>
              <w:bottom w:val="single" w:sz="8" w:space="0" w:color="auto"/>
              <w:right w:val="single" w:sz="8" w:space="0" w:color="auto"/>
            </w:tcBorders>
            <w:vAlign w:val="center"/>
            <w:hideMark/>
          </w:tcPr>
          <w:p w14:paraId="599BD1FD"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2,7676</w:t>
            </w:r>
          </w:p>
        </w:tc>
      </w:tr>
      <w:tr w:rsidR="00AC3B0F" w:rsidRPr="004151B3" w14:paraId="239087A1" w14:textId="77777777" w:rsidTr="003666D4">
        <w:trPr>
          <w:trHeight w:val="1086"/>
        </w:trPr>
        <w:tc>
          <w:tcPr>
            <w:tcW w:w="3828" w:type="dxa"/>
            <w:tcBorders>
              <w:top w:val="nil"/>
              <w:left w:val="single" w:sz="8" w:space="0" w:color="auto"/>
              <w:bottom w:val="single" w:sz="8" w:space="0" w:color="auto"/>
              <w:right w:val="single" w:sz="8" w:space="0" w:color="auto"/>
            </w:tcBorders>
            <w:vAlign w:val="center"/>
            <w:hideMark/>
          </w:tcPr>
          <w:p w14:paraId="5D5AF771"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Times New Roman" w:hAnsi="Myriad Pro" w:cs="Arial"/>
                <w:color w:val="000000"/>
                <w:sz w:val="20"/>
                <w:szCs w:val="20"/>
                <w:lang w:eastAsia="ru-RU"/>
              </w:rPr>
              <w:t>Показатель уровня качества осуществляемого технологического присоединения (П</w:t>
            </w:r>
            <w:r w:rsidRPr="004151B3">
              <w:rPr>
                <w:rFonts w:ascii="Myriad Pro" w:eastAsia="Times New Roman" w:hAnsi="Myriad Pro" w:cs="Arial"/>
                <w:color w:val="000000"/>
                <w:sz w:val="20"/>
                <w:szCs w:val="20"/>
                <w:vertAlign w:val="subscript"/>
                <w:lang w:eastAsia="ru-RU"/>
              </w:rPr>
              <w:t>тпр</w:t>
            </w:r>
            <w:r w:rsidRPr="004151B3">
              <w:rPr>
                <w:rFonts w:ascii="Myriad Pro" w:eastAsia="Times New Roman" w:hAnsi="Myriad Pro" w:cs="Arial"/>
                <w:color w:val="000000"/>
                <w:sz w:val="20"/>
                <w:szCs w:val="20"/>
                <w:lang w:eastAsia="ru-RU"/>
              </w:rPr>
              <w:t>)</w:t>
            </w:r>
          </w:p>
        </w:tc>
        <w:tc>
          <w:tcPr>
            <w:tcW w:w="1134" w:type="dxa"/>
            <w:tcBorders>
              <w:top w:val="nil"/>
              <w:left w:val="nil"/>
              <w:bottom w:val="single" w:sz="8" w:space="0" w:color="auto"/>
              <w:right w:val="single" w:sz="8" w:space="0" w:color="auto"/>
            </w:tcBorders>
            <w:vAlign w:val="center"/>
            <w:hideMark/>
          </w:tcPr>
          <w:p w14:paraId="05D38910"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1,0302</w:t>
            </w:r>
          </w:p>
        </w:tc>
        <w:tc>
          <w:tcPr>
            <w:tcW w:w="1134" w:type="dxa"/>
            <w:tcBorders>
              <w:top w:val="nil"/>
              <w:left w:val="nil"/>
              <w:bottom w:val="single" w:sz="8" w:space="0" w:color="auto"/>
              <w:right w:val="single" w:sz="8" w:space="0" w:color="auto"/>
            </w:tcBorders>
            <w:vAlign w:val="center"/>
            <w:hideMark/>
          </w:tcPr>
          <w:p w14:paraId="1F3DEA94"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1,0147</w:t>
            </w:r>
          </w:p>
        </w:tc>
        <w:tc>
          <w:tcPr>
            <w:tcW w:w="1134" w:type="dxa"/>
            <w:tcBorders>
              <w:top w:val="nil"/>
              <w:left w:val="nil"/>
              <w:bottom w:val="single" w:sz="8" w:space="0" w:color="auto"/>
              <w:right w:val="single" w:sz="8" w:space="0" w:color="auto"/>
            </w:tcBorders>
            <w:vAlign w:val="center"/>
            <w:hideMark/>
          </w:tcPr>
          <w:p w14:paraId="255CF959"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1,0147</w:t>
            </w:r>
          </w:p>
        </w:tc>
        <w:tc>
          <w:tcPr>
            <w:tcW w:w="1134" w:type="dxa"/>
            <w:tcBorders>
              <w:top w:val="nil"/>
              <w:left w:val="nil"/>
              <w:bottom w:val="single" w:sz="8" w:space="0" w:color="auto"/>
              <w:right w:val="single" w:sz="8" w:space="0" w:color="auto"/>
            </w:tcBorders>
            <w:vAlign w:val="center"/>
            <w:hideMark/>
          </w:tcPr>
          <w:p w14:paraId="7AD68D0A"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1,0147</w:t>
            </w:r>
          </w:p>
        </w:tc>
        <w:tc>
          <w:tcPr>
            <w:tcW w:w="1134" w:type="dxa"/>
            <w:tcBorders>
              <w:top w:val="nil"/>
              <w:left w:val="nil"/>
              <w:bottom w:val="single" w:sz="8" w:space="0" w:color="auto"/>
              <w:right w:val="single" w:sz="8" w:space="0" w:color="auto"/>
            </w:tcBorders>
            <w:vAlign w:val="center"/>
            <w:hideMark/>
          </w:tcPr>
          <w:p w14:paraId="13EDC44D" w14:textId="77777777" w:rsidR="00AC3B0F" w:rsidRPr="004151B3" w:rsidRDefault="00AC3B0F" w:rsidP="004151B3">
            <w:pPr>
              <w:spacing w:after="0" w:line="240" w:lineRule="auto"/>
              <w:jc w:val="center"/>
              <w:rPr>
                <w:rFonts w:ascii="Myriad Pro" w:eastAsia="Times New Roman" w:hAnsi="Myriad Pro" w:cs="Arial"/>
                <w:color w:val="000000"/>
                <w:sz w:val="20"/>
                <w:szCs w:val="20"/>
                <w:lang w:eastAsia="ru-RU"/>
              </w:rPr>
            </w:pPr>
            <w:r w:rsidRPr="004151B3">
              <w:rPr>
                <w:rFonts w:ascii="Myriad Pro" w:eastAsia="Calibri" w:hAnsi="Myriad Pro" w:cs="Arial"/>
                <w:color w:val="000000"/>
                <w:sz w:val="20"/>
                <w:szCs w:val="20"/>
                <w:lang w:eastAsia="ru-RU"/>
              </w:rPr>
              <w:t>1,0147</w:t>
            </w:r>
          </w:p>
        </w:tc>
      </w:tr>
    </w:tbl>
    <w:p w14:paraId="4B36F6CE" w14:textId="77777777" w:rsidR="00AC3B0F" w:rsidRDefault="00AC3B0F" w:rsidP="00C876AB">
      <w:pPr>
        <w:tabs>
          <w:tab w:val="left" w:pos="993"/>
        </w:tabs>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 xml:space="preserve">В обоснование представленных расчетов филиалом </w:t>
      </w:r>
      <w:r w:rsidR="0031244B">
        <w:rPr>
          <w:rFonts w:ascii="Myriad Pro" w:eastAsia="Calibri" w:hAnsi="Myriad Pro" w:cs="Times New Roman"/>
          <w:sz w:val="26"/>
          <w:szCs w:val="26"/>
        </w:rPr>
        <w:t>ПАО </w:t>
      </w:r>
      <w:r>
        <w:rPr>
          <w:rFonts w:ascii="Myriad Pro" w:eastAsia="Calibri" w:hAnsi="Myriad Pro" w:cs="Times New Roman"/>
          <w:sz w:val="26"/>
          <w:szCs w:val="26"/>
        </w:rPr>
        <w:t>«МРСК Юга» - «Астраханьэнерго» в Службу по тарифам Астраханской области были представлены следующие документы:</w:t>
      </w:r>
    </w:p>
    <w:p w14:paraId="16A706F1"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Пояснительная записка</w:t>
      </w:r>
      <w:r>
        <w:rPr>
          <w:rFonts w:ascii="Myriad Pro" w:hAnsi="Myriad Pro"/>
          <w:sz w:val="26"/>
          <w:szCs w:val="26"/>
          <w:lang w:val="en-US"/>
        </w:rPr>
        <w:t>;</w:t>
      </w:r>
    </w:p>
    <w:p w14:paraId="20C217AE"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Журнал учета текущей информации о прекращении передачи электрической энергии для потребителей услуг за 2016 год (форма 1.1);</w:t>
      </w:r>
    </w:p>
    <w:p w14:paraId="511336AA"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Расчет показателя средней продолжительности прекращений передачи электрической энергии за 2016 год (форма 1.2);</w:t>
      </w:r>
    </w:p>
    <w:p w14:paraId="69250A65"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Расчет значения индикатора информативности за период (Форма 6.1.)</w:t>
      </w:r>
    </w:p>
    <w:p w14:paraId="4D0CC172"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Расчет значения индикатора исполнительности (для долгосрочных периодов регулирования, начавшихся до 2014 года) (Форма 6.2. )</w:t>
      </w:r>
    </w:p>
    <w:p w14:paraId="7D661CCF"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Расчет значения индикатора результативности обратной связи (для долгосрочных периодов регулирования, начавшихся до 2014 года) (Форма 6.3. )</w:t>
      </w:r>
    </w:p>
    <w:p w14:paraId="516C2EB4"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Показатели уровня надежности и уровня качества оказываемых услуг сетевой организации (для долгосрочных периодов регулирования, начавшихся до 2014 года) (Форма 7.1. )</w:t>
      </w:r>
    </w:p>
    <w:p w14:paraId="3E4892D2"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 xml:space="preserve"> Расчет обобщенного показателя уровня надежности и качества оказываемых услуг (для долгосрочных периодов регулирования, начавшихся до 2014 года) (Форма 7.2.)</w:t>
      </w:r>
    </w:p>
    <w:p w14:paraId="01355D8E"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 xml:space="preserve">Расчет 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за 2016 г. филиал </w:t>
      </w:r>
      <w:r w:rsidR="0031244B">
        <w:rPr>
          <w:rFonts w:ascii="Myriad Pro" w:hAnsi="Myriad Pro"/>
          <w:sz w:val="26"/>
          <w:szCs w:val="26"/>
        </w:rPr>
        <w:t>ПАО </w:t>
      </w:r>
      <w:r>
        <w:rPr>
          <w:rFonts w:ascii="Myriad Pro" w:hAnsi="Myriad Pro"/>
          <w:sz w:val="26"/>
          <w:szCs w:val="26"/>
        </w:rPr>
        <w:t xml:space="preserve"> «МРСК Юга» - «Астраханьэнерго» (форма 8.3);</w:t>
      </w:r>
    </w:p>
    <w:p w14:paraId="7752CD33"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Журнал учета данных первичной информации по всем прекращениям передачи электрической энергии, произошедших на объектах сетевой организации за 2016 г. (форма 8.1);</w:t>
      </w:r>
    </w:p>
    <w:p w14:paraId="3E971BB5"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 xml:space="preserve">Исходные данные для расчета показателей надежности филиала </w:t>
      </w:r>
      <w:r>
        <w:rPr>
          <w:rFonts w:ascii="Myriad Pro" w:hAnsi="Myriad Pro"/>
          <w:sz w:val="26"/>
          <w:szCs w:val="26"/>
        </w:rPr>
        <w:br/>
      </w:r>
      <w:r w:rsidR="0031244B">
        <w:rPr>
          <w:rFonts w:ascii="Myriad Pro" w:hAnsi="Myriad Pro"/>
          <w:sz w:val="26"/>
          <w:szCs w:val="26"/>
        </w:rPr>
        <w:t>ПАО </w:t>
      </w:r>
      <w:r>
        <w:rPr>
          <w:rFonts w:ascii="Myriad Pro" w:hAnsi="Myriad Pro"/>
          <w:sz w:val="26"/>
          <w:szCs w:val="26"/>
        </w:rPr>
        <w:t>«МРСК Юга» «Астраханьэнерго» за 2016 год</w:t>
      </w:r>
    </w:p>
    <w:p w14:paraId="460ECFA3" w14:textId="77777777" w:rsidR="00AC3B0F" w:rsidRDefault="00AC3B0F" w:rsidP="00C876AB">
      <w:pPr>
        <w:pStyle w:val="a3"/>
        <w:numPr>
          <w:ilvl w:val="0"/>
          <w:numId w:val="57"/>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lastRenderedPageBreak/>
        <w:t>Расчет показателей надежности оказываемых услуг 2014-2016г.г. (продолжительность нарушений электроснабжения потребителей, средняя частота прерывания электроснабжения потребителей);</w:t>
      </w:r>
    </w:p>
    <w:p w14:paraId="414074BC" w14:textId="77777777" w:rsidR="00AC3B0F" w:rsidRDefault="00AC3B0F" w:rsidP="004151B3">
      <w:pPr>
        <w:spacing w:after="0" w:line="360" w:lineRule="auto"/>
        <w:contextualSpacing/>
        <w:jc w:val="both"/>
        <w:rPr>
          <w:rFonts w:ascii="Myriad Pro" w:eastAsia="Calibri" w:hAnsi="Myriad Pro" w:cs="Times New Roman"/>
          <w:b/>
          <w:sz w:val="26"/>
          <w:szCs w:val="26"/>
        </w:rPr>
      </w:pPr>
    </w:p>
    <w:p w14:paraId="60CB25F0" w14:textId="77777777" w:rsidR="00AC3B0F" w:rsidRDefault="00AC3B0F" w:rsidP="004151B3">
      <w:pPr>
        <w:spacing w:after="0" w:line="360" w:lineRule="auto"/>
        <w:contextualSpacing/>
        <w:jc w:val="both"/>
        <w:rPr>
          <w:rFonts w:ascii="Myriad Pro" w:eastAsia="Calibri" w:hAnsi="Myriad Pro" w:cs="Times New Roman"/>
          <w:b/>
          <w:sz w:val="26"/>
          <w:szCs w:val="26"/>
        </w:rPr>
      </w:pPr>
      <w:r>
        <w:rPr>
          <w:rFonts w:ascii="Myriad Pro" w:eastAsia="Calibri" w:hAnsi="Myriad Pro" w:cs="Times New Roman"/>
          <w:b/>
          <w:sz w:val="26"/>
          <w:szCs w:val="26"/>
        </w:rPr>
        <w:t>ПОЗИЦИЯ ОРГАНА РЕГУЛИРОВАНИЯ</w:t>
      </w:r>
    </w:p>
    <w:p w14:paraId="6C7B59A0" w14:textId="77777777" w:rsidR="00AC3B0F" w:rsidRDefault="00AC3B0F" w:rsidP="004151B3">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Службой по тарифам Астраханской области в Экспертном заключении не отражен расчет показателей надежности и качества на долгосрочный период 2018-2022 годы. При этом данные показатели утверждены в следующих размерах. </w:t>
      </w: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AC3B0F" w14:paraId="4B157289" w14:textId="77777777" w:rsidTr="00AC3B0F">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7DB02" w14:textId="77777777" w:rsidR="00AC3B0F" w:rsidRDefault="00AC3B0F" w:rsidP="004151B3">
            <w:pPr>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ED98D7B" w14:textId="77777777" w:rsidR="00AC3B0F" w:rsidRDefault="00AC3B0F" w:rsidP="004151B3">
            <w:pPr>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olor w:val="FFFFFF" w:themeColor="background1"/>
                <w:sz w:val="20"/>
                <w:szCs w:val="20"/>
              </w:rPr>
              <w:t>Долгосрочный период регулирования</w:t>
            </w:r>
          </w:p>
        </w:tc>
      </w:tr>
      <w:tr w:rsidR="00AC3B0F" w14:paraId="3A6D0EC7" w14:textId="77777777" w:rsidTr="0073577B">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D7DD38" w14:textId="77777777" w:rsidR="00AC3B0F" w:rsidRDefault="00AC3B0F" w:rsidP="004151B3">
            <w:pPr>
              <w:spacing w:after="0"/>
              <w:rPr>
                <w:rFonts w:ascii="Myriad Pro" w:eastAsia="Calibri" w:hAnsi="Myriad Pro" w:cs="Times New Roman"/>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44E72F4" w14:textId="779D15A4" w:rsidR="00AC3B0F" w:rsidRDefault="00422A88" w:rsidP="004151B3">
            <w:pPr>
              <w:pStyle w:val="27"/>
              <w:shd w:val="clear" w:color="auto" w:fill="auto"/>
              <w:spacing w:line="240" w:lineRule="auto"/>
              <w:jc w:val="center"/>
              <w:rPr>
                <w:rFonts w:ascii="Myriad Pro" w:eastAsia="Calibri" w:hAnsi="Myriad Pro"/>
                <w:color w:val="FFFFFF" w:themeColor="background1"/>
                <w:sz w:val="20"/>
                <w:szCs w:val="20"/>
              </w:rPr>
            </w:pPr>
            <w:r>
              <w:rPr>
                <w:rFonts w:ascii="Myriad Pro" w:eastAsia="Calibri" w:hAnsi="Myriad Pro"/>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09CCAAB" w14:textId="60542FD5" w:rsidR="00AC3B0F" w:rsidRDefault="00422A88" w:rsidP="004151B3">
            <w:pPr>
              <w:pStyle w:val="27"/>
              <w:shd w:val="clear" w:color="auto" w:fill="auto"/>
              <w:spacing w:line="240" w:lineRule="auto"/>
              <w:jc w:val="center"/>
              <w:rPr>
                <w:rFonts w:ascii="Myriad Pro" w:eastAsia="Calibri" w:hAnsi="Myriad Pro"/>
                <w:color w:val="FFFFFF" w:themeColor="background1"/>
                <w:sz w:val="20"/>
                <w:szCs w:val="20"/>
              </w:rPr>
            </w:pPr>
            <w:r>
              <w:rPr>
                <w:rFonts w:ascii="Myriad Pro" w:eastAsia="Calibri" w:hAnsi="Myriad Pro"/>
                <w:color w:val="FFFFFF" w:themeColor="background1"/>
                <w:sz w:val="20"/>
                <w:szCs w:val="20"/>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A17B54B" w14:textId="18BBF6F1" w:rsidR="00AC3B0F" w:rsidRDefault="00AC3B0F" w:rsidP="004151B3">
            <w:pPr>
              <w:pStyle w:val="27"/>
              <w:shd w:val="clear" w:color="auto" w:fill="auto"/>
              <w:spacing w:line="240" w:lineRule="auto"/>
              <w:jc w:val="center"/>
              <w:rPr>
                <w:rFonts w:ascii="Myriad Pro" w:eastAsia="Calibri" w:hAnsi="Myriad Pro"/>
                <w:color w:val="FFFFFF" w:themeColor="background1"/>
                <w:sz w:val="20"/>
                <w:szCs w:val="20"/>
              </w:rPr>
            </w:pP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2A9300C6" w14:textId="7DFD38FD" w:rsidR="00AC3B0F" w:rsidRDefault="00AC3B0F" w:rsidP="004151B3">
            <w:pPr>
              <w:pStyle w:val="27"/>
              <w:shd w:val="clear" w:color="auto" w:fill="auto"/>
              <w:spacing w:line="240" w:lineRule="auto"/>
              <w:jc w:val="center"/>
              <w:rPr>
                <w:rFonts w:ascii="Myriad Pro" w:eastAsia="Calibri" w:hAnsi="Myriad Pro"/>
                <w:color w:val="FFFFFF" w:themeColor="background1"/>
                <w:sz w:val="20"/>
                <w:szCs w:val="20"/>
              </w:rPr>
            </w:pP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4916F70" w14:textId="76804003" w:rsidR="00AC3B0F" w:rsidRDefault="00AC3B0F" w:rsidP="004151B3">
            <w:pPr>
              <w:pStyle w:val="27"/>
              <w:shd w:val="clear" w:color="auto" w:fill="auto"/>
              <w:spacing w:line="240" w:lineRule="auto"/>
              <w:jc w:val="center"/>
              <w:rPr>
                <w:rFonts w:ascii="Myriad Pro" w:eastAsia="Calibri" w:hAnsi="Myriad Pro"/>
                <w:color w:val="FFFFFF" w:themeColor="background1"/>
                <w:sz w:val="20"/>
                <w:szCs w:val="20"/>
              </w:rPr>
            </w:pPr>
          </w:p>
        </w:tc>
      </w:tr>
      <w:tr w:rsidR="00AC3B0F" w14:paraId="76C7ABF3" w14:textId="77777777" w:rsidTr="00AC3B0F">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CC223" w14:textId="77777777" w:rsidR="00AC3B0F" w:rsidRDefault="00AC3B0F" w:rsidP="004151B3">
            <w:pPr>
              <w:spacing w:after="0" w:line="240" w:lineRule="auto"/>
              <w:contextualSpacing/>
              <w:jc w:val="center"/>
              <w:rPr>
                <w:rFonts w:ascii="Myriad Pro" w:eastAsia="Calibri" w:hAnsi="Myriad Pro"/>
                <w:color w:val="FFFFFF" w:themeColor="background1"/>
                <w:sz w:val="20"/>
                <w:szCs w:val="20"/>
              </w:rPr>
            </w:pPr>
            <w:r>
              <w:rPr>
                <w:rFonts w:ascii="Myriad Pro" w:eastAsia="Calibri" w:hAnsi="Myriad Pro"/>
                <w:color w:val="FFFFFF" w:themeColor="background1"/>
                <w:sz w:val="20"/>
                <w:szCs w:val="20"/>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4106407" w14:textId="77777777" w:rsidR="00AC3B0F" w:rsidRDefault="00AC3B0F" w:rsidP="004151B3">
            <w:pPr>
              <w:spacing w:after="0" w:line="240" w:lineRule="auto"/>
              <w:contextualSpacing/>
              <w:jc w:val="center"/>
              <w:rPr>
                <w:rFonts w:ascii="Myriad Pro" w:eastAsia="Calibri" w:hAnsi="Myriad Pro"/>
                <w:color w:val="FFFFFF" w:themeColor="background1"/>
                <w:sz w:val="20"/>
                <w:szCs w:val="20"/>
              </w:rPr>
            </w:pPr>
            <w:r>
              <w:rPr>
                <w:rFonts w:ascii="Myriad Pro" w:eastAsia="Calibri" w:hAnsi="Myriad Pro"/>
                <w:color w:val="FFFFFF" w:themeColor="background1"/>
                <w:sz w:val="20"/>
                <w:szCs w:val="20"/>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3DA1392" w14:textId="77777777" w:rsidR="00AC3B0F" w:rsidRDefault="00AC3B0F" w:rsidP="004151B3">
            <w:pPr>
              <w:spacing w:after="0" w:line="240" w:lineRule="auto"/>
              <w:contextualSpacing/>
              <w:jc w:val="center"/>
              <w:rPr>
                <w:rFonts w:ascii="Myriad Pro" w:eastAsia="Calibri" w:hAnsi="Myriad Pro"/>
                <w:color w:val="FFFFFF" w:themeColor="background1"/>
                <w:sz w:val="20"/>
                <w:szCs w:val="20"/>
              </w:rPr>
            </w:pPr>
            <w:r>
              <w:rPr>
                <w:rFonts w:ascii="Myriad Pro" w:eastAsia="Calibri" w:hAnsi="Myriad Pro"/>
                <w:color w:val="FFFFFF" w:themeColor="background1"/>
                <w:sz w:val="20"/>
                <w:szCs w:val="20"/>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02D9645" w14:textId="77777777" w:rsidR="00AC3B0F" w:rsidRDefault="00AC3B0F" w:rsidP="004151B3">
            <w:pPr>
              <w:spacing w:after="0" w:line="240" w:lineRule="auto"/>
              <w:contextualSpacing/>
              <w:jc w:val="center"/>
              <w:rPr>
                <w:rFonts w:ascii="Myriad Pro" w:eastAsia="Calibri" w:hAnsi="Myriad Pro"/>
                <w:color w:val="FFFFFF" w:themeColor="background1"/>
                <w:sz w:val="20"/>
                <w:szCs w:val="20"/>
              </w:rPr>
            </w:pPr>
            <w:r>
              <w:rPr>
                <w:rFonts w:ascii="Myriad Pro" w:eastAsia="Calibri" w:hAnsi="Myriad Pro"/>
                <w:color w:val="FFFFFF" w:themeColor="background1"/>
                <w:sz w:val="20"/>
                <w:szCs w:val="20"/>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FEA7A74" w14:textId="77777777" w:rsidR="00AC3B0F" w:rsidRDefault="00AC3B0F" w:rsidP="004151B3">
            <w:pPr>
              <w:spacing w:after="0" w:line="240" w:lineRule="auto"/>
              <w:contextualSpacing/>
              <w:jc w:val="center"/>
              <w:rPr>
                <w:rFonts w:ascii="Myriad Pro" w:eastAsia="Calibri" w:hAnsi="Myriad Pro"/>
                <w:color w:val="FFFFFF" w:themeColor="background1"/>
                <w:sz w:val="20"/>
                <w:szCs w:val="20"/>
              </w:rPr>
            </w:pPr>
            <w:r>
              <w:rPr>
                <w:rFonts w:ascii="Myriad Pro" w:eastAsia="Calibri" w:hAnsi="Myriad Pro"/>
                <w:color w:val="FFFFFF" w:themeColor="background1"/>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168A67C" w14:textId="77777777" w:rsidR="00AC3B0F" w:rsidRDefault="00AC3B0F" w:rsidP="004151B3">
            <w:pPr>
              <w:spacing w:after="0" w:line="240" w:lineRule="auto"/>
              <w:contextualSpacing/>
              <w:jc w:val="center"/>
              <w:rPr>
                <w:rFonts w:ascii="Myriad Pro" w:eastAsia="Calibri" w:hAnsi="Myriad Pro"/>
                <w:color w:val="FFFFFF" w:themeColor="background1"/>
                <w:sz w:val="20"/>
                <w:szCs w:val="20"/>
              </w:rPr>
            </w:pPr>
            <w:r>
              <w:rPr>
                <w:rFonts w:ascii="Myriad Pro" w:eastAsia="Calibri" w:hAnsi="Myriad Pro"/>
                <w:color w:val="FFFFFF" w:themeColor="background1"/>
                <w:sz w:val="20"/>
                <w:szCs w:val="20"/>
              </w:rPr>
              <w:t>6</w:t>
            </w:r>
          </w:p>
        </w:tc>
      </w:tr>
      <w:tr w:rsidR="00AC3B0F" w14:paraId="44461068" w14:textId="77777777" w:rsidTr="00AC3B0F">
        <w:trPr>
          <w:trHeight w:val="20"/>
        </w:trPr>
        <w:tc>
          <w:tcPr>
            <w:tcW w:w="2232" w:type="pct"/>
            <w:tcBorders>
              <w:top w:val="single" w:sz="4" w:space="0" w:color="FFFFFF" w:themeColor="background1"/>
              <w:left w:val="single" w:sz="4" w:space="0" w:color="auto"/>
              <w:bottom w:val="nil"/>
              <w:right w:val="nil"/>
            </w:tcBorders>
            <w:shd w:val="clear" w:color="auto" w:fill="FFFFFF"/>
            <w:vAlign w:val="center"/>
            <w:hideMark/>
          </w:tcPr>
          <w:p w14:paraId="651C7F5D" w14:textId="77777777" w:rsidR="00AC3B0F" w:rsidRDefault="00AC3B0F" w:rsidP="004151B3">
            <w:pPr>
              <w:pStyle w:val="27"/>
              <w:shd w:val="clear" w:color="auto" w:fill="auto"/>
              <w:spacing w:line="240" w:lineRule="auto"/>
              <w:jc w:val="left"/>
              <w:rPr>
                <w:rFonts w:ascii="Myriad Pro" w:hAnsi="Myriad Pro"/>
                <w:sz w:val="20"/>
                <w:szCs w:val="20"/>
              </w:rPr>
            </w:pPr>
            <w:r>
              <w:rPr>
                <w:rStyle w:val="28pt"/>
                <w:rFonts w:ascii="Myriad Pro" w:eastAsiaTheme="majorEastAsia" w:hAnsi="Myriad Pro"/>
                <w:sz w:val="20"/>
                <w:szCs w:val="20"/>
              </w:rPr>
              <w:t>Плановый показатель средней продолжительности прекращений передачи электрической энергии на точку поставки (П</w:t>
            </w:r>
            <w:r>
              <w:rPr>
                <w:rStyle w:val="28pt"/>
                <w:rFonts w:ascii="Myriad Pro" w:eastAsiaTheme="majorEastAsia" w:hAnsi="Myriad Pro"/>
                <w:sz w:val="20"/>
                <w:szCs w:val="20"/>
                <w:vertAlign w:val="subscript"/>
                <w:lang w:val="en-US"/>
              </w:rPr>
              <w:t>saidi</w:t>
            </w:r>
            <w:r>
              <w:rPr>
                <w:rStyle w:val="28pt"/>
                <w:rFonts w:ascii="Myriad Pro" w:eastAsiaTheme="majorEastAsia" w:hAnsi="Myriad Pro"/>
                <w:sz w:val="20"/>
                <w:szCs w:val="20"/>
              </w:rPr>
              <w:t>), час</w:t>
            </w:r>
          </w:p>
        </w:tc>
        <w:tc>
          <w:tcPr>
            <w:tcW w:w="552" w:type="pct"/>
            <w:tcBorders>
              <w:top w:val="single" w:sz="4" w:space="0" w:color="FFFFFF" w:themeColor="background1"/>
              <w:left w:val="single" w:sz="4" w:space="0" w:color="auto"/>
              <w:bottom w:val="nil"/>
              <w:right w:val="nil"/>
            </w:tcBorders>
            <w:shd w:val="clear" w:color="auto" w:fill="FFFFFF"/>
            <w:vAlign w:val="center"/>
            <w:hideMark/>
          </w:tcPr>
          <w:p w14:paraId="114EF6D1"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7,9029</w:t>
            </w:r>
          </w:p>
        </w:tc>
        <w:tc>
          <w:tcPr>
            <w:tcW w:w="556" w:type="pct"/>
            <w:tcBorders>
              <w:top w:val="single" w:sz="4" w:space="0" w:color="FFFFFF" w:themeColor="background1"/>
              <w:left w:val="single" w:sz="4" w:space="0" w:color="auto"/>
              <w:bottom w:val="nil"/>
              <w:right w:val="nil"/>
            </w:tcBorders>
            <w:shd w:val="clear" w:color="auto" w:fill="FFFFFF"/>
            <w:vAlign w:val="center"/>
            <w:hideMark/>
          </w:tcPr>
          <w:p w14:paraId="1D5F7636"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7,7844</w:t>
            </w:r>
          </w:p>
        </w:tc>
        <w:tc>
          <w:tcPr>
            <w:tcW w:w="550" w:type="pct"/>
            <w:tcBorders>
              <w:top w:val="single" w:sz="4" w:space="0" w:color="FFFFFF" w:themeColor="background1"/>
              <w:left w:val="single" w:sz="4" w:space="0" w:color="auto"/>
              <w:bottom w:val="nil"/>
              <w:right w:val="nil"/>
            </w:tcBorders>
            <w:shd w:val="clear" w:color="auto" w:fill="FFFFFF"/>
            <w:vAlign w:val="center"/>
            <w:hideMark/>
          </w:tcPr>
          <w:p w14:paraId="7246B7A0"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7,6676</w:t>
            </w:r>
          </w:p>
        </w:tc>
        <w:tc>
          <w:tcPr>
            <w:tcW w:w="554" w:type="pct"/>
            <w:tcBorders>
              <w:top w:val="single" w:sz="4" w:space="0" w:color="FFFFFF" w:themeColor="background1"/>
              <w:left w:val="single" w:sz="4" w:space="0" w:color="auto"/>
              <w:bottom w:val="nil"/>
              <w:right w:val="nil"/>
            </w:tcBorders>
            <w:shd w:val="clear" w:color="auto" w:fill="FFFFFF"/>
            <w:vAlign w:val="center"/>
            <w:hideMark/>
          </w:tcPr>
          <w:p w14:paraId="1DFF764E"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7,5526</w:t>
            </w:r>
          </w:p>
        </w:tc>
        <w:tc>
          <w:tcPr>
            <w:tcW w:w="556" w:type="pct"/>
            <w:tcBorders>
              <w:top w:val="single" w:sz="4" w:space="0" w:color="FFFFFF" w:themeColor="background1"/>
              <w:left w:val="single" w:sz="4" w:space="0" w:color="auto"/>
              <w:bottom w:val="nil"/>
              <w:right w:val="single" w:sz="4" w:space="0" w:color="auto"/>
            </w:tcBorders>
            <w:shd w:val="clear" w:color="auto" w:fill="FFFFFF"/>
            <w:vAlign w:val="center"/>
            <w:hideMark/>
          </w:tcPr>
          <w:p w14:paraId="6C6A4781"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7,4393</w:t>
            </w:r>
          </w:p>
        </w:tc>
      </w:tr>
      <w:tr w:rsidR="00AC3B0F" w14:paraId="0ABFB163" w14:textId="77777777" w:rsidTr="00AC3B0F">
        <w:trPr>
          <w:trHeight w:val="20"/>
        </w:trPr>
        <w:tc>
          <w:tcPr>
            <w:tcW w:w="2232" w:type="pct"/>
            <w:tcBorders>
              <w:top w:val="single" w:sz="4" w:space="0" w:color="auto"/>
              <w:left w:val="single" w:sz="4" w:space="0" w:color="auto"/>
              <w:bottom w:val="nil"/>
              <w:right w:val="nil"/>
            </w:tcBorders>
            <w:shd w:val="clear" w:color="auto" w:fill="FFFFFF"/>
            <w:vAlign w:val="center"/>
            <w:hideMark/>
          </w:tcPr>
          <w:p w14:paraId="4EF03907" w14:textId="77777777" w:rsidR="00AC3B0F" w:rsidRDefault="00AC3B0F" w:rsidP="004151B3">
            <w:pPr>
              <w:pStyle w:val="27"/>
              <w:shd w:val="clear" w:color="auto" w:fill="auto"/>
              <w:spacing w:line="240" w:lineRule="auto"/>
              <w:jc w:val="left"/>
              <w:rPr>
                <w:rFonts w:ascii="Myriad Pro" w:hAnsi="Myriad Pro"/>
                <w:sz w:val="20"/>
                <w:szCs w:val="20"/>
              </w:rPr>
            </w:pPr>
            <w:r>
              <w:rPr>
                <w:rStyle w:val="28pt"/>
                <w:rFonts w:ascii="Myriad Pro" w:eastAsiaTheme="majorEastAsia" w:hAnsi="Myriad Pro"/>
                <w:sz w:val="20"/>
                <w:szCs w:val="20"/>
              </w:rPr>
              <w:t>Плановый показатель средней частоты прекращений передачи электрической энергии на точку поставки (П</w:t>
            </w:r>
            <w:r>
              <w:rPr>
                <w:rStyle w:val="28pt"/>
                <w:rFonts w:ascii="Myriad Pro" w:eastAsiaTheme="majorEastAsia" w:hAnsi="Myriad Pro"/>
                <w:sz w:val="20"/>
                <w:szCs w:val="20"/>
                <w:vertAlign w:val="subscript"/>
                <w:lang w:val="en-US"/>
              </w:rPr>
              <w:t>saifi</w:t>
            </w:r>
            <w:r>
              <w:rPr>
                <w:rStyle w:val="28pt"/>
                <w:rFonts w:ascii="Myriad Pro" w:eastAsiaTheme="majorEastAsia" w:hAnsi="Myriad Pro"/>
                <w:sz w:val="20"/>
                <w:szCs w:val="20"/>
              </w:rPr>
              <w:t>), шт.</w:t>
            </w:r>
          </w:p>
        </w:tc>
        <w:tc>
          <w:tcPr>
            <w:tcW w:w="552" w:type="pct"/>
            <w:tcBorders>
              <w:top w:val="single" w:sz="4" w:space="0" w:color="auto"/>
              <w:left w:val="single" w:sz="4" w:space="0" w:color="auto"/>
              <w:bottom w:val="nil"/>
              <w:right w:val="nil"/>
            </w:tcBorders>
            <w:shd w:val="clear" w:color="auto" w:fill="FFFFFF"/>
            <w:vAlign w:val="center"/>
            <w:hideMark/>
          </w:tcPr>
          <w:p w14:paraId="70C893D0"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2,749</w:t>
            </w:r>
          </w:p>
        </w:tc>
        <w:tc>
          <w:tcPr>
            <w:tcW w:w="556" w:type="pct"/>
            <w:tcBorders>
              <w:top w:val="single" w:sz="4" w:space="0" w:color="auto"/>
              <w:left w:val="single" w:sz="4" w:space="0" w:color="auto"/>
              <w:bottom w:val="nil"/>
              <w:right w:val="nil"/>
            </w:tcBorders>
            <w:shd w:val="clear" w:color="auto" w:fill="FFFFFF"/>
            <w:vAlign w:val="center"/>
            <w:hideMark/>
          </w:tcPr>
          <w:p w14:paraId="59DB7D56"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2,5318</w:t>
            </w:r>
          </w:p>
        </w:tc>
        <w:tc>
          <w:tcPr>
            <w:tcW w:w="550" w:type="pct"/>
            <w:tcBorders>
              <w:top w:val="single" w:sz="4" w:space="0" w:color="auto"/>
              <w:left w:val="single" w:sz="4" w:space="0" w:color="auto"/>
              <w:bottom w:val="nil"/>
              <w:right w:val="nil"/>
            </w:tcBorders>
            <w:shd w:val="clear" w:color="auto" w:fill="FFFFFF"/>
            <w:vAlign w:val="center"/>
            <w:hideMark/>
          </w:tcPr>
          <w:p w14:paraId="54641FF0"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2,3318</w:t>
            </w:r>
          </w:p>
        </w:tc>
        <w:tc>
          <w:tcPr>
            <w:tcW w:w="554" w:type="pct"/>
            <w:tcBorders>
              <w:top w:val="single" w:sz="4" w:space="0" w:color="auto"/>
              <w:left w:val="single" w:sz="4" w:space="0" w:color="auto"/>
              <w:bottom w:val="nil"/>
              <w:right w:val="nil"/>
            </w:tcBorders>
            <w:shd w:val="clear" w:color="auto" w:fill="FFFFFF"/>
            <w:vAlign w:val="center"/>
            <w:hideMark/>
          </w:tcPr>
          <w:p w14:paraId="202A0FE8"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2,1476</w:t>
            </w:r>
          </w:p>
        </w:tc>
        <w:tc>
          <w:tcPr>
            <w:tcW w:w="556" w:type="pct"/>
            <w:tcBorders>
              <w:top w:val="single" w:sz="4" w:space="0" w:color="auto"/>
              <w:left w:val="single" w:sz="4" w:space="0" w:color="auto"/>
              <w:bottom w:val="nil"/>
              <w:right w:val="single" w:sz="4" w:space="0" w:color="auto"/>
            </w:tcBorders>
            <w:shd w:val="clear" w:color="auto" w:fill="FFFFFF"/>
            <w:vAlign w:val="center"/>
            <w:hideMark/>
          </w:tcPr>
          <w:p w14:paraId="08B10955"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1,9779</w:t>
            </w:r>
          </w:p>
        </w:tc>
      </w:tr>
      <w:tr w:rsidR="00AC3B0F" w14:paraId="1AE255F3" w14:textId="77777777" w:rsidTr="00AC3B0F">
        <w:trPr>
          <w:trHeight w:val="20"/>
        </w:trPr>
        <w:tc>
          <w:tcPr>
            <w:tcW w:w="2232" w:type="pct"/>
            <w:tcBorders>
              <w:top w:val="single" w:sz="4" w:space="0" w:color="auto"/>
              <w:left w:val="single" w:sz="4" w:space="0" w:color="auto"/>
              <w:bottom w:val="single" w:sz="4" w:space="0" w:color="auto"/>
              <w:right w:val="nil"/>
            </w:tcBorders>
            <w:shd w:val="clear" w:color="auto" w:fill="FFFFFF"/>
            <w:vAlign w:val="center"/>
            <w:hideMark/>
          </w:tcPr>
          <w:p w14:paraId="7704DC95" w14:textId="77777777" w:rsidR="00AC3B0F" w:rsidRDefault="00AC3B0F" w:rsidP="004151B3">
            <w:pPr>
              <w:pStyle w:val="27"/>
              <w:shd w:val="clear" w:color="auto" w:fill="auto"/>
              <w:spacing w:line="240" w:lineRule="auto"/>
              <w:jc w:val="left"/>
              <w:rPr>
                <w:rFonts w:ascii="Myriad Pro" w:hAnsi="Myriad Pro"/>
                <w:sz w:val="20"/>
                <w:szCs w:val="20"/>
              </w:rPr>
            </w:pPr>
            <w:r>
              <w:rPr>
                <w:rStyle w:val="28pt"/>
                <w:rFonts w:ascii="Myriad Pro" w:eastAsiaTheme="majorEastAsia" w:hAnsi="Myriad Pro"/>
                <w:sz w:val="20"/>
                <w:szCs w:val="20"/>
              </w:rPr>
              <w:t>Плановый показатель уровня качества осуществляемого технологического присоединения к сети (П</w:t>
            </w:r>
            <w:r>
              <w:rPr>
                <w:rStyle w:val="28pt"/>
                <w:rFonts w:ascii="Myriad Pro" w:eastAsiaTheme="majorEastAsia" w:hAnsi="Myriad Pro"/>
                <w:sz w:val="20"/>
                <w:szCs w:val="20"/>
                <w:vertAlign w:val="subscript"/>
              </w:rPr>
              <w:t>тпр</w:t>
            </w:r>
            <w:r>
              <w:rPr>
                <w:rStyle w:val="28pt"/>
                <w:rFonts w:ascii="Myriad Pro" w:eastAsiaTheme="majorEastAsia" w:hAnsi="Myriad Pro"/>
                <w:sz w:val="20"/>
                <w:szCs w:val="20"/>
              </w:rPr>
              <w:t>)</w:t>
            </w:r>
          </w:p>
        </w:tc>
        <w:tc>
          <w:tcPr>
            <w:tcW w:w="552" w:type="pct"/>
            <w:tcBorders>
              <w:top w:val="single" w:sz="4" w:space="0" w:color="auto"/>
              <w:left w:val="single" w:sz="4" w:space="0" w:color="auto"/>
              <w:bottom w:val="single" w:sz="4" w:space="0" w:color="auto"/>
              <w:right w:val="nil"/>
            </w:tcBorders>
            <w:shd w:val="clear" w:color="auto" w:fill="FFFFFF"/>
            <w:vAlign w:val="center"/>
            <w:hideMark/>
          </w:tcPr>
          <w:p w14:paraId="108F341F"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1,0302</w:t>
            </w:r>
          </w:p>
        </w:tc>
        <w:tc>
          <w:tcPr>
            <w:tcW w:w="556" w:type="pct"/>
            <w:tcBorders>
              <w:top w:val="single" w:sz="4" w:space="0" w:color="auto"/>
              <w:left w:val="single" w:sz="4" w:space="0" w:color="auto"/>
              <w:bottom w:val="single" w:sz="4" w:space="0" w:color="auto"/>
              <w:right w:val="nil"/>
            </w:tcBorders>
            <w:shd w:val="clear" w:color="auto" w:fill="FFFFFF"/>
            <w:vAlign w:val="center"/>
            <w:hideMark/>
          </w:tcPr>
          <w:p w14:paraId="60CF43A1"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1,0147</w:t>
            </w:r>
          </w:p>
        </w:tc>
        <w:tc>
          <w:tcPr>
            <w:tcW w:w="550" w:type="pct"/>
            <w:tcBorders>
              <w:top w:val="single" w:sz="4" w:space="0" w:color="auto"/>
              <w:left w:val="single" w:sz="4" w:space="0" w:color="auto"/>
              <w:bottom w:val="single" w:sz="4" w:space="0" w:color="auto"/>
              <w:right w:val="nil"/>
            </w:tcBorders>
            <w:shd w:val="clear" w:color="auto" w:fill="FFFFFF"/>
            <w:vAlign w:val="center"/>
            <w:hideMark/>
          </w:tcPr>
          <w:p w14:paraId="0A626470"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1</w:t>
            </w:r>
          </w:p>
        </w:tc>
        <w:tc>
          <w:tcPr>
            <w:tcW w:w="554" w:type="pct"/>
            <w:tcBorders>
              <w:top w:val="single" w:sz="4" w:space="0" w:color="auto"/>
              <w:left w:val="single" w:sz="4" w:space="0" w:color="auto"/>
              <w:bottom w:val="single" w:sz="4" w:space="0" w:color="auto"/>
              <w:right w:val="nil"/>
            </w:tcBorders>
            <w:shd w:val="clear" w:color="auto" w:fill="FFFFFF"/>
            <w:vAlign w:val="center"/>
            <w:hideMark/>
          </w:tcPr>
          <w:p w14:paraId="7BB3D435"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CE0E5F2" w14:textId="77777777" w:rsidR="00AC3B0F" w:rsidRDefault="00AC3B0F" w:rsidP="004151B3">
            <w:pPr>
              <w:spacing w:after="0" w:line="240" w:lineRule="auto"/>
              <w:jc w:val="center"/>
              <w:rPr>
                <w:rFonts w:ascii="Myriad Pro" w:hAnsi="Myriad Pro" w:cs="Arial"/>
                <w:color w:val="000000"/>
                <w:sz w:val="20"/>
                <w:szCs w:val="20"/>
              </w:rPr>
            </w:pPr>
            <w:r>
              <w:rPr>
                <w:rFonts w:ascii="Myriad Pro" w:eastAsia="Calibri" w:hAnsi="Myriad Pro" w:cs="Arial"/>
                <w:color w:val="000000"/>
                <w:sz w:val="20"/>
                <w:szCs w:val="20"/>
              </w:rPr>
              <w:t>1</w:t>
            </w:r>
          </w:p>
        </w:tc>
      </w:tr>
    </w:tbl>
    <w:p w14:paraId="7808075E" w14:textId="77777777" w:rsidR="00AC3B0F" w:rsidRDefault="00AC3B0F" w:rsidP="004151B3">
      <w:pPr>
        <w:spacing w:after="0" w:line="360" w:lineRule="auto"/>
        <w:contextualSpacing/>
        <w:jc w:val="both"/>
        <w:rPr>
          <w:rFonts w:ascii="Myriad Pro" w:eastAsia="Calibri" w:hAnsi="Myriad Pro" w:cs="Times New Roman"/>
          <w:b/>
          <w:sz w:val="26"/>
          <w:szCs w:val="26"/>
        </w:rPr>
      </w:pPr>
    </w:p>
    <w:p w14:paraId="670F94E9" w14:textId="77777777" w:rsidR="00AC3B0F" w:rsidRDefault="00AC3B0F" w:rsidP="004151B3">
      <w:pPr>
        <w:spacing w:after="0" w:line="360" w:lineRule="auto"/>
        <w:contextualSpacing/>
        <w:jc w:val="both"/>
        <w:rPr>
          <w:rFonts w:ascii="Myriad Pro" w:eastAsia="Calibri" w:hAnsi="Myriad Pro" w:cs="Times New Roman"/>
          <w:b/>
          <w:sz w:val="26"/>
          <w:szCs w:val="26"/>
        </w:rPr>
      </w:pPr>
      <w:r>
        <w:rPr>
          <w:rFonts w:ascii="Myriad Pro" w:eastAsia="Calibri" w:hAnsi="Myriad Pro" w:cs="Times New Roman"/>
          <w:b/>
          <w:sz w:val="26"/>
          <w:szCs w:val="26"/>
        </w:rPr>
        <w:t>ПОЗИЦИЯ ИСПОЛНИТЕЛЯ</w:t>
      </w:r>
    </w:p>
    <w:p w14:paraId="5BD0A0E9" w14:textId="77777777" w:rsidR="00AC3B0F" w:rsidRDefault="00AC3B0F" w:rsidP="00C876A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Исполнителем проанализированы материалы, представленные филиалом </w:t>
      </w:r>
      <w:r w:rsidR="0031244B">
        <w:rPr>
          <w:rFonts w:ascii="Myriad Pro" w:eastAsia="Calibri" w:hAnsi="Myriad Pro" w:cs="Times New Roman"/>
          <w:sz w:val="26"/>
          <w:szCs w:val="26"/>
        </w:rPr>
        <w:t>ПАО </w:t>
      </w:r>
      <w:r>
        <w:rPr>
          <w:rFonts w:ascii="Myriad Pro" w:eastAsia="Calibri" w:hAnsi="Myriad Pro" w:cs="Times New Roman"/>
          <w:sz w:val="26"/>
          <w:szCs w:val="26"/>
        </w:rPr>
        <w:t>«МРСК Юга» «Астраханьэнерго».</w:t>
      </w:r>
    </w:p>
    <w:p w14:paraId="6DB9E48E" w14:textId="77777777" w:rsidR="00AC3B0F" w:rsidRDefault="00AC3B0F" w:rsidP="00C876AB">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По мнению Исполнителя данные для расчета показателей надежности и качества услуг по передаче электрической энергии представлены со стороны филиала в полном объеме, формат которых соответствует требованиям, установленным в Методических указаниях №1256.</w:t>
      </w:r>
    </w:p>
    <w:p w14:paraId="0F821A98" w14:textId="77777777" w:rsidR="00AC3B0F" w:rsidRDefault="00AC3B0F" w:rsidP="00C876AB">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проведен анализ документов и расчетов показателей надежности и качества, оказываемых филиалом услуг по передаче электрической энергии с использованием данных, представленных </w:t>
      </w:r>
      <w:r>
        <w:rPr>
          <w:rFonts w:ascii="Myriad Pro" w:eastAsia="Calibri" w:hAnsi="Myriad Pro" w:cs="Times New Roman"/>
          <w:sz w:val="26"/>
          <w:szCs w:val="26"/>
        </w:rPr>
        <w:t xml:space="preserve">филиалом </w:t>
      </w:r>
      <w:r w:rsidR="0031244B">
        <w:rPr>
          <w:rFonts w:ascii="Myriad Pro" w:eastAsia="Calibri" w:hAnsi="Myriad Pro" w:cs="Times New Roman"/>
          <w:sz w:val="26"/>
          <w:szCs w:val="26"/>
        </w:rPr>
        <w:t>ПАО </w:t>
      </w:r>
      <w:r>
        <w:rPr>
          <w:rFonts w:ascii="Myriad Pro" w:eastAsia="Calibri" w:hAnsi="Myriad Pro" w:cs="Times New Roman"/>
          <w:sz w:val="26"/>
          <w:szCs w:val="26"/>
        </w:rPr>
        <w:t>«МРСК Юга» «Астраханьэнерго», п</w:t>
      </w:r>
      <w:r>
        <w:rPr>
          <w:rFonts w:ascii="Myriad Pro" w:hAnsi="Myriad Pro"/>
          <w:sz w:val="26"/>
          <w:szCs w:val="26"/>
        </w:rPr>
        <w:t xml:space="preserve">оказатели надежности. </w:t>
      </w:r>
    </w:p>
    <w:p w14:paraId="0D42E834" w14:textId="77777777" w:rsidR="00AC3B0F" w:rsidRDefault="00AC3B0F" w:rsidP="00C876AB">
      <w:pPr>
        <w:spacing w:after="0" w:line="360" w:lineRule="auto"/>
        <w:ind w:firstLine="567"/>
        <w:contextualSpacing/>
        <w:jc w:val="both"/>
        <w:rPr>
          <w:rFonts w:ascii="Myriad Pro" w:hAnsi="Myriad Pro"/>
          <w:sz w:val="26"/>
          <w:szCs w:val="26"/>
        </w:rPr>
      </w:pPr>
      <w:r>
        <w:rPr>
          <w:rFonts w:ascii="Myriad Pro" w:hAnsi="Myriad Pro"/>
          <w:sz w:val="26"/>
          <w:szCs w:val="26"/>
        </w:rPr>
        <w:t>В отношение планового показателя уровня качества осуществляемого технологического присоединения к сети (Птпр).</w:t>
      </w:r>
    </w:p>
    <w:p w14:paraId="5AD2C218" w14:textId="77777777" w:rsidR="00AC3B0F" w:rsidRDefault="00AC3B0F" w:rsidP="00C876AB">
      <w:pPr>
        <w:pStyle w:val="ConsPlusNormal"/>
        <w:spacing w:line="360" w:lineRule="auto"/>
        <w:ind w:firstLine="567"/>
        <w:jc w:val="both"/>
        <w:rPr>
          <w:rFonts w:cstheme="minorBidi"/>
        </w:rPr>
      </w:pPr>
      <w:r>
        <w:rPr>
          <w:rFonts w:cstheme="minorBidi"/>
        </w:rPr>
        <w:t>Показатель уровня качества осуществляемого технологического присоединения к сети (Птпр) определяется по формуле:</w:t>
      </w:r>
    </w:p>
    <w:p w14:paraId="0A3A1EEA" w14:textId="77777777" w:rsidR="00AC3B0F" w:rsidRPr="003666D4" w:rsidRDefault="00AC3B0F" w:rsidP="00C876AB">
      <w:pPr>
        <w:spacing w:after="0" w:line="360" w:lineRule="auto"/>
        <w:ind w:firstLine="567"/>
        <w:contextualSpacing/>
        <w:jc w:val="both"/>
        <w:rPr>
          <w:rFonts w:ascii="Myriad Pro" w:hAnsi="Myriad Pro"/>
          <w:sz w:val="26"/>
          <w:szCs w:val="26"/>
        </w:rPr>
      </w:pPr>
      <w:r w:rsidRPr="003666D4">
        <w:rPr>
          <w:rFonts w:ascii="Myriad Pro" w:hAnsi="Myriad Pro"/>
          <w:sz w:val="26"/>
          <w:szCs w:val="26"/>
        </w:rPr>
        <w:lastRenderedPageBreak/>
        <w:t>П</w:t>
      </w:r>
      <w:r w:rsidRPr="003666D4">
        <w:rPr>
          <w:rFonts w:ascii="Myriad Pro" w:hAnsi="Myriad Pro"/>
          <w:sz w:val="26"/>
          <w:szCs w:val="26"/>
          <w:vertAlign w:val="subscript"/>
        </w:rPr>
        <w:t>тпр</w:t>
      </w:r>
      <w:r w:rsidRPr="003666D4">
        <w:rPr>
          <w:rFonts w:ascii="Myriad Pro" w:hAnsi="Myriad Pro"/>
          <w:sz w:val="26"/>
          <w:szCs w:val="26"/>
        </w:rPr>
        <w:t xml:space="preserve"> = 0.5 x П</w:t>
      </w:r>
      <w:r w:rsidRPr="003666D4">
        <w:rPr>
          <w:rFonts w:ascii="Myriad Pro" w:hAnsi="Myriad Pro"/>
          <w:sz w:val="26"/>
          <w:szCs w:val="26"/>
          <w:vertAlign w:val="subscript"/>
        </w:rPr>
        <w:t>заяв_тпр</w:t>
      </w:r>
      <w:r w:rsidRPr="003666D4">
        <w:rPr>
          <w:rFonts w:ascii="Myriad Pro" w:hAnsi="Myriad Pro"/>
          <w:sz w:val="26"/>
          <w:szCs w:val="26"/>
        </w:rPr>
        <w:t xml:space="preserve"> + 0.5 x П</w:t>
      </w:r>
      <w:r w:rsidRPr="003666D4">
        <w:rPr>
          <w:rFonts w:ascii="Myriad Pro" w:hAnsi="Myriad Pro"/>
          <w:sz w:val="26"/>
          <w:szCs w:val="26"/>
          <w:vertAlign w:val="subscript"/>
        </w:rPr>
        <w:t>нс_тпр</w:t>
      </w:r>
      <w:r w:rsidRPr="003666D4">
        <w:rPr>
          <w:rFonts w:ascii="Myriad Pro" w:hAnsi="Myriad Pro"/>
          <w:sz w:val="26"/>
          <w:szCs w:val="26"/>
        </w:rPr>
        <w:t>,</w:t>
      </w:r>
    </w:p>
    <w:p w14:paraId="72C0AFE0" w14:textId="77777777" w:rsidR="00AC3B0F" w:rsidRDefault="00AC3B0F" w:rsidP="00C876AB">
      <w:pPr>
        <w:pStyle w:val="ConsPlusNormal"/>
        <w:spacing w:line="360" w:lineRule="auto"/>
        <w:ind w:firstLine="567"/>
        <w:jc w:val="both"/>
        <w:rPr>
          <w:rFonts w:cstheme="minorBidi"/>
        </w:rPr>
      </w:pPr>
      <w:r>
        <w:rPr>
          <w:rFonts w:cstheme="minorBidi"/>
        </w:rPr>
        <w:t>Пзаяв_тпр - показатель качества рассмотрения заявок на технологическое присоединение к сети, определяемый исходя из рассмотрения заявок на технологическое присоединение к сети, полученных от заявителей;</w:t>
      </w:r>
    </w:p>
    <w:p w14:paraId="65281F68" w14:textId="77777777" w:rsidR="00AC3B0F" w:rsidRDefault="00AC3B0F" w:rsidP="00C876AB">
      <w:pPr>
        <w:pStyle w:val="ConsPlusNormal"/>
        <w:spacing w:line="360" w:lineRule="auto"/>
        <w:ind w:firstLine="567"/>
        <w:jc w:val="both"/>
        <w:rPr>
          <w:rFonts w:cstheme="minorBidi"/>
        </w:rPr>
      </w:pPr>
      <w:r>
        <w:rPr>
          <w:rFonts w:cstheme="minorBidi"/>
        </w:rPr>
        <w:t>Пнс_тпр - показатель качества исполнения договоров об осуществлении технологического присоединения заявителей к сети;</w:t>
      </w:r>
    </w:p>
    <w:p w14:paraId="4F49BC83" w14:textId="77777777" w:rsidR="00AC3B0F" w:rsidRDefault="00AC3B0F" w:rsidP="00C876AB">
      <w:pPr>
        <w:spacing w:after="0" w:line="360" w:lineRule="auto"/>
        <w:ind w:firstLine="567"/>
        <w:contextualSpacing/>
        <w:jc w:val="both"/>
        <w:rPr>
          <w:rFonts w:ascii="Myriad Pro" w:hAnsi="Myriad Pro"/>
          <w:sz w:val="26"/>
          <w:szCs w:val="26"/>
        </w:rPr>
      </w:pPr>
      <w:r>
        <w:rPr>
          <w:rFonts w:ascii="Myriad Pro" w:hAnsi="Myriad Pro"/>
          <w:sz w:val="26"/>
          <w:szCs w:val="26"/>
        </w:rPr>
        <w:t xml:space="preserve">При этом пунктом 3.3.1.4. Методических указаний </w:t>
      </w:r>
      <w:r w:rsidR="0031244B">
        <w:rPr>
          <w:rFonts w:ascii="Myriad Pro" w:hAnsi="Myriad Pro"/>
          <w:sz w:val="26"/>
          <w:szCs w:val="26"/>
        </w:rPr>
        <w:t>№ </w:t>
      </w:r>
      <w:r>
        <w:rPr>
          <w:rFonts w:ascii="Myriad Pro" w:hAnsi="Myriad Pro"/>
          <w:sz w:val="26"/>
          <w:szCs w:val="26"/>
        </w:rPr>
        <w:t xml:space="preserve">1256 определено, что неулучшаемым значением является 1. </w:t>
      </w:r>
    </w:p>
    <w:p w14:paraId="5AD1BE5C" w14:textId="77777777" w:rsidR="00AC3B0F" w:rsidRDefault="00AC3B0F" w:rsidP="00C876AB">
      <w:pPr>
        <w:spacing w:after="0" w:line="360" w:lineRule="auto"/>
        <w:ind w:firstLine="567"/>
        <w:contextualSpacing/>
        <w:jc w:val="both"/>
        <w:rPr>
          <w:rFonts w:ascii="Myriad Pro" w:hAnsi="Myriad Pro"/>
          <w:sz w:val="26"/>
          <w:szCs w:val="26"/>
        </w:rPr>
      </w:pPr>
      <w:r>
        <w:rPr>
          <w:rFonts w:ascii="Myriad Pro" w:hAnsi="Myriad Pro"/>
          <w:sz w:val="26"/>
          <w:szCs w:val="26"/>
        </w:rPr>
        <w:t>По фактическим данным за 2016 год Пзаяв_тпр сложилось в размере 1,0296, Пнс_тпр равен 1,0621.</w:t>
      </w:r>
    </w:p>
    <w:p w14:paraId="3B80C848" w14:textId="77777777" w:rsidR="00AC3B0F" w:rsidRDefault="00AC3B0F" w:rsidP="00C876AB">
      <w:pPr>
        <w:spacing w:after="0" w:line="360" w:lineRule="auto"/>
        <w:ind w:firstLine="567"/>
        <w:contextualSpacing/>
        <w:jc w:val="both"/>
        <w:rPr>
          <w:rFonts w:ascii="Myriad Pro" w:hAnsi="Myriad Pro"/>
          <w:sz w:val="26"/>
          <w:szCs w:val="26"/>
        </w:rPr>
      </w:pPr>
      <w:r>
        <w:rPr>
          <w:rFonts w:ascii="Myriad Pro" w:hAnsi="Myriad Pro"/>
          <w:sz w:val="26"/>
          <w:szCs w:val="26"/>
        </w:rPr>
        <w:t xml:space="preserve">Ежегодное улучшение данного показателя формируется темпом (1-0,015), исходя из факта 2016 года, план 2018 год сформируется на уровне -1,0621*0,985*0,985 = 1,0302. На 2019 год с применением показателя улучшения значение равняется 1,0147, на 2020 год – расчетное значение сформируется на уровне 0,9995, что ниже неулучшаемого показателя в 1. Следовательно на 2020 и последующие периоды регулирования данный показатель применяется 1. Утвержденные Службой по тарифам Астраханской области и рассчитанные Исполнителем показатели совпадают. </w:t>
      </w:r>
    </w:p>
    <w:p w14:paraId="56904B78" w14:textId="77777777" w:rsidR="00AC3B0F" w:rsidRDefault="00AC3B0F" w:rsidP="00C876AB">
      <w:pPr>
        <w:spacing w:after="0" w:line="360" w:lineRule="auto"/>
        <w:ind w:firstLine="567"/>
        <w:contextualSpacing/>
        <w:jc w:val="both"/>
        <w:rPr>
          <w:rFonts w:ascii="Myriad Pro" w:hAnsi="Myriad Pro"/>
          <w:sz w:val="26"/>
          <w:szCs w:val="26"/>
        </w:rPr>
      </w:pPr>
      <w:r>
        <w:rPr>
          <w:rFonts w:ascii="Myriad Pro" w:hAnsi="Myriad Pro"/>
          <w:sz w:val="26"/>
          <w:szCs w:val="26"/>
        </w:rPr>
        <w:t xml:space="preserve">Плановый показатель средней продолжительности прекращений передачи электрической энергии на точку поставки (Пsaidi), рассчитан из минимального значения за фактические три предыдущих периода в размере – 8,0233 с применением ежегодного улучшения данного показателя темпом (1-0,015). Следовательно на 2018 год показатель формируется 7,9029, и исходя из дальнейшего улучшения данного показателя 2019 год расчетный показатель будет -7,7844, 2020 год-7,6676, 2021 год -7,5526, 2022 год-7,4393. </w:t>
      </w:r>
    </w:p>
    <w:p w14:paraId="78AC2836" w14:textId="77777777" w:rsidR="00267CBA" w:rsidRDefault="00AC3B0F" w:rsidP="00C876AB">
      <w:pPr>
        <w:spacing w:after="0" w:line="360" w:lineRule="auto"/>
        <w:ind w:firstLine="567"/>
        <w:jc w:val="both"/>
        <w:rPr>
          <w:rFonts w:ascii="Myriad Pro" w:hAnsi="Myriad Pro"/>
          <w:sz w:val="26"/>
          <w:szCs w:val="26"/>
        </w:rPr>
        <w:sectPr w:rsidR="00267CBA" w:rsidSect="005976B0">
          <w:pgSz w:w="11906" w:h="16838"/>
          <w:pgMar w:top="1134" w:right="851" w:bottom="1134" w:left="1701" w:header="709" w:footer="709" w:gutter="0"/>
          <w:cols w:space="708"/>
          <w:docGrid w:linePitch="360"/>
        </w:sectPr>
      </w:pPr>
      <w:r>
        <w:rPr>
          <w:rFonts w:ascii="Myriad Pro" w:hAnsi="Myriad Pro"/>
          <w:sz w:val="26"/>
          <w:szCs w:val="26"/>
        </w:rPr>
        <w:t xml:space="preserve">Утвержденные Службой по тарифам Астраханской области и рассчитанные Исполнителем показатели совпадают. </w:t>
      </w:r>
    </w:p>
    <w:p w14:paraId="7F8F95DA" w14:textId="77777777" w:rsidR="00750373" w:rsidRPr="00FA19FB" w:rsidRDefault="00750373" w:rsidP="00750373">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97" w:name="_Toc53338966"/>
      <w:r w:rsidRPr="00FA19FB">
        <w:rPr>
          <w:rFonts w:ascii="Myriad Pro" w:hAnsi="Myriad Pro"/>
          <w:b/>
          <w:color w:val="4F6228" w:themeColor="accent3" w:themeShade="80"/>
          <w:sz w:val="28"/>
          <w:szCs w:val="28"/>
        </w:rPr>
        <w:lastRenderedPageBreak/>
        <w:t xml:space="preserve">Экспертиза обоснованности расчетов </w:t>
      </w:r>
      <w:r w:rsidR="00FD1191" w:rsidRPr="00FA19FB">
        <w:rPr>
          <w:rFonts w:ascii="Myriad Pro" w:hAnsi="Myriad Pro"/>
          <w:b/>
          <w:color w:val="4F6228" w:themeColor="accent3" w:themeShade="80"/>
          <w:sz w:val="28"/>
          <w:szCs w:val="28"/>
        </w:rPr>
        <w:t>Службы по тарифам Астраханской области</w:t>
      </w:r>
      <w:r w:rsidRPr="00FA19FB">
        <w:rPr>
          <w:rFonts w:ascii="Myriad Pro" w:hAnsi="Myriad Pro"/>
          <w:b/>
          <w:color w:val="4F6228" w:themeColor="accent3" w:themeShade="80"/>
          <w:sz w:val="28"/>
          <w:szCs w:val="28"/>
        </w:rPr>
        <w:t xml:space="preserve"> по статьям неподконтрольных расходов на 201</w:t>
      </w:r>
      <w:r w:rsidR="001F7A14" w:rsidRPr="00FA19FB">
        <w:rPr>
          <w:rFonts w:ascii="Myriad Pro" w:hAnsi="Myriad Pro"/>
          <w:b/>
          <w:color w:val="4F6228" w:themeColor="accent3" w:themeShade="80"/>
          <w:sz w:val="28"/>
          <w:szCs w:val="28"/>
        </w:rPr>
        <w:t>8</w:t>
      </w:r>
      <w:r w:rsidRPr="00FA19FB">
        <w:rPr>
          <w:rFonts w:ascii="Myriad Pro" w:hAnsi="Myriad Pro"/>
          <w:b/>
          <w:color w:val="4F6228" w:themeColor="accent3" w:themeShade="80"/>
          <w:sz w:val="28"/>
          <w:szCs w:val="28"/>
        </w:rPr>
        <w:t xml:space="preserve"> год</w:t>
      </w:r>
      <w:bookmarkEnd w:id="97"/>
    </w:p>
    <w:p w14:paraId="4274BE50" w14:textId="77777777" w:rsidR="00750373" w:rsidRDefault="00750373" w:rsidP="00C876AB">
      <w:pPr>
        <w:pStyle w:val="ConsPlusNormal"/>
        <w:spacing w:line="360" w:lineRule="auto"/>
        <w:ind w:firstLine="567"/>
        <w:jc w:val="both"/>
      </w:pPr>
      <w:r>
        <w:t xml:space="preserve">Согласно пункту </w:t>
      </w:r>
      <w:r w:rsidR="00FD34C4">
        <w:t xml:space="preserve">11 </w:t>
      </w:r>
      <w:r>
        <w:t xml:space="preserve">Методических указаний </w:t>
      </w:r>
      <w:r w:rsidR="0031244B">
        <w:t>№ </w:t>
      </w:r>
      <w:r w:rsidR="00FD34C4">
        <w:t>98</w:t>
      </w:r>
      <w:r>
        <w:t>-э расходы, включаемые в необходимую валовую выручку в объеме, определяемом регулирующими органами (неподконтрольные расходы), включают в себя:</w:t>
      </w:r>
    </w:p>
    <w:p w14:paraId="13B5CF1E" w14:textId="77777777" w:rsidR="00FD34C4" w:rsidRDefault="00FD34C4" w:rsidP="00C876AB">
      <w:pPr>
        <w:pStyle w:val="ConsPlusNormal"/>
        <w:spacing w:line="360" w:lineRule="auto"/>
        <w:ind w:firstLine="567"/>
        <w:jc w:val="both"/>
      </w:pPr>
      <w:r>
        <w:t xml:space="preserve">- расходы на финансирование капитальных вложений из прибыли (в соответствии с пунктом 32 Основ ценообразования </w:t>
      </w:r>
      <w:r w:rsidR="0031244B">
        <w:t>№ </w:t>
      </w:r>
      <w:r>
        <w:t>1178).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w:t>
      </w:r>
      <w:r w:rsidR="004C0126">
        <w:t> </w:t>
      </w:r>
      <w: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0D77363" w14:textId="77777777" w:rsidR="00FD34C4" w:rsidRDefault="00FD34C4" w:rsidP="00C876AB">
      <w:pPr>
        <w:pStyle w:val="ConsPlusNormal"/>
        <w:spacing w:line="360" w:lineRule="auto"/>
        <w:ind w:firstLine="567"/>
        <w:jc w:val="both"/>
      </w:pPr>
      <w:r>
        <w:t xml:space="preserve">- оплату налогов на прибыль, имущество и иных налогов (в соответствии с пунктами 20 и 28 Основ ценообразования </w:t>
      </w:r>
      <w:r w:rsidR="0031244B">
        <w:t>№ </w:t>
      </w:r>
      <w:r>
        <w:t>1178);</w:t>
      </w:r>
    </w:p>
    <w:p w14:paraId="24726D5D" w14:textId="77777777" w:rsidR="00FD34C4" w:rsidRDefault="00FD34C4" w:rsidP="00C876AB">
      <w:pPr>
        <w:pStyle w:val="ConsPlusNormal"/>
        <w:spacing w:line="360" w:lineRule="auto"/>
        <w:ind w:firstLine="567"/>
        <w:jc w:val="both"/>
      </w:pPr>
      <w:r>
        <w:t xml:space="preserve">- амортизацию основных средств (в соответствии с пунктом 27 Основ ценообразования </w:t>
      </w:r>
      <w:r w:rsidR="0031244B">
        <w:t>№ </w:t>
      </w:r>
      <w:r>
        <w:t>1178);</w:t>
      </w:r>
    </w:p>
    <w:p w14:paraId="54DA5ECD" w14:textId="77777777" w:rsidR="00FD34C4" w:rsidRDefault="00FD34C4" w:rsidP="00C876AB">
      <w:pPr>
        <w:pStyle w:val="ConsPlusNormal"/>
        <w:spacing w:line="360" w:lineRule="auto"/>
        <w:ind w:firstLine="567"/>
        <w:jc w:val="both"/>
      </w:pPr>
      <w:r>
        <w:t xml:space="preserve">-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w:t>
      </w:r>
      <w:r w:rsidR="0031244B">
        <w:t>№ </w:t>
      </w:r>
      <w:r>
        <w:t>1178;</w:t>
      </w:r>
    </w:p>
    <w:p w14:paraId="5873CC64" w14:textId="77777777" w:rsidR="00FD34C4" w:rsidRDefault="00FD34C4" w:rsidP="00C876AB">
      <w:pPr>
        <w:pStyle w:val="ConsPlusNormal"/>
        <w:spacing w:line="360" w:lineRule="auto"/>
        <w:ind w:firstLine="567"/>
        <w:jc w:val="both"/>
      </w:pPr>
      <w:r>
        <w:t xml:space="preserve">- расходы, связанные с компенсацией выпадающих доходов, предусмотренных пунктом 87 Основ ценообразования </w:t>
      </w:r>
      <w:r w:rsidR="0031244B">
        <w:t>№ </w:t>
      </w:r>
      <w:r>
        <w:t>1178;</w:t>
      </w:r>
    </w:p>
    <w:p w14:paraId="6D750413" w14:textId="77777777" w:rsidR="00FD34C4" w:rsidRDefault="00FD34C4" w:rsidP="00C876AB">
      <w:pPr>
        <w:pStyle w:val="ConsPlusNormal"/>
        <w:spacing w:line="360" w:lineRule="auto"/>
        <w:ind w:firstLine="567"/>
        <w:jc w:val="both"/>
      </w:pPr>
      <w:r>
        <w:lastRenderedPageBreak/>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3D2A2E62" w14:textId="77777777" w:rsidR="00FD34C4" w:rsidRDefault="00FD34C4" w:rsidP="00C876AB">
      <w:pPr>
        <w:pStyle w:val="ConsPlusNormal"/>
        <w:spacing w:line="360" w:lineRule="auto"/>
        <w:ind w:firstLine="567"/>
        <w:jc w:val="both"/>
      </w:pPr>
      <w:r>
        <w:t xml:space="preserve">- прочие расходы, учитываемые при установлении тарифов на i-й год долгосрочного периода регулирования.  </w:t>
      </w:r>
    </w:p>
    <w:tbl>
      <w:tblPr>
        <w:tblW w:w="5000" w:type="pct"/>
        <w:jc w:val="center"/>
        <w:tblLayout w:type="fixed"/>
        <w:tblLook w:val="04A0" w:firstRow="1" w:lastRow="0" w:firstColumn="1" w:lastColumn="0" w:noHBand="0" w:noVBand="1"/>
      </w:tblPr>
      <w:tblGrid>
        <w:gridCol w:w="2830"/>
        <w:gridCol w:w="1560"/>
        <w:gridCol w:w="1559"/>
        <w:gridCol w:w="1418"/>
        <w:gridCol w:w="992"/>
        <w:gridCol w:w="985"/>
      </w:tblGrid>
      <w:tr w:rsidR="00750373" w:rsidRPr="008C068E" w14:paraId="705EAE37" w14:textId="77777777" w:rsidTr="00750373">
        <w:trPr>
          <w:trHeight w:val="1020"/>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424B95" w14:textId="77777777" w:rsidR="00750373" w:rsidRPr="008C068E" w:rsidRDefault="00750373" w:rsidP="004151B3">
            <w:pPr>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5A4EC7" w14:textId="77777777" w:rsidR="00750373" w:rsidRPr="008C068E" w:rsidRDefault="00750373" w:rsidP="004151B3">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sidR="00FD34C4">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8CCBE3" w14:textId="77777777" w:rsidR="00750373" w:rsidRPr="008C068E" w:rsidRDefault="00750373" w:rsidP="004151B3">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 xml:space="preserve"> «Астраханьэнерго»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w:t>
            </w:r>
            <w:r w:rsidR="00FD34C4">
              <w:rPr>
                <w:rFonts w:ascii="Myriad Pro" w:hAnsi="Myriad Pro" w:cs="Calibri"/>
                <w:b/>
                <w:bCs/>
                <w:color w:val="FFFFFF" w:themeColor="background1"/>
                <w:sz w:val="18"/>
                <w:szCs w:val="18"/>
              </w:rPr>
              <w:t>8</w:t>
            </w:r>
            <w:r w:rsidRPr="008C068E">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681A8" w14:textId="77777777" w:rsidR="00750373" w:rsidRDefault="00750373" w:rsidP="004151B3">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p>
          <w:p w14:paraId="6458DABA" w14:textId="77777777" w:rsidR="00750373" w:rsidRPr="008C068E" w:rsidRDefault="00750373" w:rsidP="004151B3">
            <w:pPr>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201</w:t>
            </w:r>
            <w:r w:rsidR="00FD34C4">
              <w:rPr>
                <w:rFonts w:ascii="Myriad Pro" w:hAnsi="Myriad Pro" w:cs="Calibri"/>
                <w:b/>
                <w:bCs/>
                <w:color w:val="FFFFFF" w:themeColor="background1"/>
                <w:sz w:val="18"/>
                <w:szCs w:val="18"/>
              </w:rPr>
              <w:t>8</w:t>
            </w:r>
            <w:r w:rsidRPr="008C068E">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C0376" w14:textId="77777777" w:rsidR="00750373" w:rsidRPr="008C068E" w:rsidRDefault="00750373" w:rsidP="004151B3">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w:t>
            </w:r>
            <w:r w:rsidR="00FD34C4">
              <w:rPr>
                <w:rFonts w:ascii="Myriad Pro" w:hAnsi="Myriad Pro" w:cs="Calibri"/>
                <w:b/>
                <w:bCs/>
                <w:color w:val="FFFFFF" w:themeColor="background1"/>
                <w:sz w:val="18"/>
                <w:szCs w:val="18"/>
              </w:rPr>
              <w:t>8</w:t>
            </w:r>
            <w:r w:rsidRPr="008C068E">
              <w:rPr>
                <w:rFonts w:ascii="Myriad Pro" w:hAnsi="Myriad Pro" w:cs="Calibri"/>
                <w:b/>
                <w:bCs/>
                <w:color w:val="FFFFFF" w:themeColor="background1"/>
                <w:sz w:val="18"/>
                <w:szCs w:val="18"/>
              </w:rPr>
              <w:t>,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ADA34E" w14:textId="77777777" w:rsidR="00750373" w:rsidRPr="008C068E" w:rsidRDefault="00750373" w:rsidP="004151B3">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w:t>
            </w:r>
            <w:r w:rsidR="00FD34C4">
              <w:rPr>
                <w:rFonts w:ascii="Myriad Pro" w:hAnsi="Myriad Pro" w:cs="Calibri"/>
                <w:b/>
                <w:bCs/>
                <w:color w:val="FFFFFF" w:themeColor="background1"/>
                <w:sz w:val="18"/>
                <w:szCs w:val="18"/>
              </w:rPr>
              <w:t>8</w:t>
            </w:r>
            <w:r w:rsidRPr="008C068E">
              <w:rPr>
                <w:rFonts w:ascii="Myriad Pro" w:hAnsi="Myriad Pro" w:cs="Calibri"/>
                <w:b/>
                <w:bCs/>
                <w:color w:val="FFFFFF" w:themeColor="background1"/>
                <w:sz w:val="18"/>
                <w:szCs w:val="18"/>
              </w:rPr>
              <w:t xml:space="preserve"> /факт за 201</w:t>
            </w:r>
            <w:r w:rsidR="00FD34C4">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w:t>
            </w:r>
          </w:p>
        </w:tc>
      </w:tr>
      <w:tr w:rsidR="00750373" w:rsidRPr="008C068E" w14:paraId="3B5C1DD4" w14:textId="77777777" w:rsidTr="00750373">
        <w:trPr>
          <w:trHeight w:val="255"/>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E6DBC" w14:textId="77777777" w:rsidR="00750373" w:rsidRPr="008C068E" w:rsidRDefault="00750373" w:rsidP="004151B3">
            <w:pPr>
              <w:spacing w:after="0" w:line="240" w:lineRule="auto"/>
              <w:rPr>
                <w:rFonts w:ascii="Myriad Pro" w:hAnsi="Myriad Pro" w:cs="Calibri"/>
                <w:b/>
                <w:bCs/>
                <w:color w:val="FFFFFF" w:themeColor="background1"/>
                <w:sz w:val="18"/>
                <w:szCs w:val="18"/>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4CBF2" w14:textId="77777777" w:rsidR="00750373" w:rsidRPr="008C068E" w:rsidRDefault="00750373" w:rsidP="004151B3">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A0C621" w14:textId="77777777" w:rsidR="00750373" w:rsidRPr="008C068E" w:rsidRDefault="00750373" w:rsidP="004151B3">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D90D7" w14:textId="77777777" w:rsidR="00750373" w:rsidRPr="008C068E" w:rsidRDefault="00750373" w:rsidP="004151B3">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0A726E" w14:textId="77777777" w:rsidR="00750373" w:rsidRPr="008C068E" w:rsidRDefault="00750373" w:rsidP="004151B3">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4B622" w14:textId="77777777" w:rsidR="00750373" w:rsidRPr="008C068E" w:rsidRDefault="00750373" w:rsidP="004151B3">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B31469" w:rsidRPr="008C068E" w14:paraId="7021906D" w14:textId="77777777" w:rsidTr="00750373">
        <w:trPr>
          <w:trHeight w:val="480"/>
          <w:jc w:val="center"/>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7F121EF" w14:textId="77777777" w:rsidR="00B31469" w:rsidRPr="006439BF" w:rsidRDefault="00B31469" w:rsidP="00B31469">
            <w:pPr>
              <w:spacing w:after="0" w:line="240" w:lineRule="auto"/>
              <w:rPr>
                <w:rFonts w:ascii="Myriad Pro" w:hAnsi="Myriad Pro" w:cs="Calibri"/>
                <w:sz w:val="20"/>
                <w:szCs w:val="20"/>
              </w:rPr>
            </w:pPr>
            <w:r>
              <w:rPr>
                <w:rFonts w:ascii="Myriad Pro" w:hAnsi="Myriad Pro" w:cs="Calibri"/>
                <w:sz w:val="20"/>
                <w:szCs w:val="20"/>
              </w:rPr>
              <w:t>Неподконтрольные расходы*</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58AFB872" w14:textId="5E83CCFB" w:rsidR="00B31469" w:rsidRPr="00B31469" w:rsidRDefault="003D1999" w:rsidP="00B31469">
            <w:pPr>
              <w:spacing w:after="0" w:line="240" w:lineRule="auto"/>
              <w:jc w:val="right"/>
              <w:rPr>
                <w:rFonts w:ascii="Myriad Pro" w:hAnsi="Myriad Pro" w:cs="Calibri"/>
                <w:sz w:val="20"/>
                <w:szCs w:val="20"/>
              </w:rPr>
            </w:pPr>
            <w:r>
              <w:rPr>
                <w:rFonts w:ascii="Myriad Pro" w:hAnsi="Myriad Pro" w:cs="Calibri"/>
                <w:sz w:val="20"/>
                <w:szCs w:val="20"/>
              </w:rPr>
              <w:t>1 371 830,59</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6843D975" w14:textId="245C34D6" w:rsidR="00B31469" w:rsidRPr="00B31469" w:rsidRDefault="009769AA" w:rsidP="00B31469">
            <w:pPr>
              <w:spacing w:after="0" w:line="240" w:lineRule="auto"/>
              <w:jc w:val="right"/>
              <w:rPr>
                <w:rFonts w:ascii="Myriad Pro" w:hAnsi="Myriad Pro" w:cs="Calibri"/>
                <w:sz w:val="20"/>
                <w:szCs w:val="20"/>
              </w:rPr>
            </w:pPr>
            <w:r>
              <w:rPr>
                <w:rFonts w:ascii="Myriad Pro" w:hAnsi="Myriad Pro" w:cs="Calibri"/>
                <w:color w:val="000000"/>
                <w:sz w:val="20"/>
                <w:szCs w:val="20"/>
              </w:rPr>
              <w:t>2 189 862,88</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tcPr>
          <w:p w14:paraId="0DFA5ADD" w14:textId="0CB2A040" w:rsidR="00B31469" w:rsidRPr="00B31469" w:rsidRDefault="009769AA" w:rsidP="00B31469">
            <w:pPr>
              <w:spacing w:after="0" w:line="240" w:lineRule="auto"/>
              <w:jc w:val="right"/>
              <w:rPr>
                <w:rFonts w:ascii="Myriad Pro" w:hAnsi="Myriad Pro" w:cs="Calibri"/>
                <w:sz w:val="20"/>
                <w:szCs w:val="20"/>
              </w:rPr>
            </w:pPr>
            <w:r>
              <w:rPr>
                <w:rFonts w:ascii="Myriad Pro" w:hAnsi="Myriad Pro" w:cs="Calibri"/>
                <w:color w:val="000000"/>
                <w:sz w:val="20"/>
                <w:szCs w:val="20"/>
              </w:rPr>
              <w:t>1 366 215,94</w:t>
            </w:r>
          </w:p>
        </w:tc>
        <w:tc>
          <w:tcPr>
            <w:tcW w:w="5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87C7F57" w14:textId="3BBA6136" w:rsidR="00B31469" w:rsidRPr="00B31469" w:rsidRDefault="009769AA" w:rsidP="00B31469">
            <w:pPr>
              <w:spacing w:after="0" w:line="240" w:lineRule="auto"/>
              <w:jc w:val="center"/>
              <w:rPr>
                <w:rFonts w:ascii="Myriad Pro" w:hAnsi="Myriad Pro" w:cs="Calibri"/>
                <w:sz w:val="20"/>
                <w:szCs w:val="20"/>
              </w:rPr>
            </w:pPr>
            <w:r>
              <w:rPr>
                <w:rFonts w:ascii="Myriad Pro" w:hAnsi="Myriad Pro" w:cs="Calibri"/>
                <w:color w:val="000000"/>
                <w:sz w:val="20"/>
                <w:szCs w:val="20"/>
              </w:rPr>
              <w:t>62,4</w:t>
            </w:r>
          </w:p>
        </w:tc>
        <w:tc>
          <w:tcPr>
            <w:tcW w:w="527" w:type="pct"/>
            <w:tcBorders>
              <w:top w:val="single" w:sz="4" w:space="0" w:color="FFFFFF" w:themeColor="background1"/>
              <w:left w:val="nil"/>
              <w:bottom w:val="single" w:sz="4" w:space="0" w:color="auto"/>
              <w:right w:val="single" w:sz="4" w:space="0" w:color="auto"/>
            </w:tcBorders>
            <w:shd w:val="clear" w:color="auto" w:fill="auto"/>
            <w:vAlign w:val="center"/>
          </w:tcPr>
          <w:p w14:paraId="3B2E0924" w14:textId="096ADE39" w:rsidR="00B31469" w:rsidRPr="00B31469" w:rsidRDefault="003D1999" w:rsidP="003D1999">
            <w:pPr>
              <w:spacing w:after="0" w:line="240" w:lineRule="auto"/>
              <w:jc w:val="center"/>
              <w:rPr>
                <w:rFonts w:ascii="Myriad Pro" w:hAnsi="Myriad Pro" w:cs="Calibri"/>
                <w:sz w:val="20"/>
                <w:szCs w:val="20"/>
              </w:rPr>
            </w:pPr>
            <w:r>
              <w:rPr>
                <w:rFonts w:ascii="Myriad Pro" w:hAnsi="Myriad Pro" w:cs="Calibri"/>
                <w:color w:val="000000"/>
                <w:sz w:val="20"/>
                <w:szCs w:val="20"/>
              </w:rPr>
              <w:t>99,6</w:t>
            </w:r>
          </w:p>
        </w:tc>
      </w:tr>
    </w:tbl>
    <w:p w14:paraId="52AEAA72" w14:textId="77777777" w:rsidR="00FD34C4" w:rsidRDefault="00FD34C4" w:rsidP="00750373">
      <w:pPr>
        <w:keepNext/>
        <w:spacing w:line="360" w:lineRule="auto"/>
        <w:contextualSpacing/>
        <w:jc w:val="both"/>
        <w:rPr>
          <w:rFonts w:ascii="Myriad Pro" w:hAnsi="Myriad Pro"/>
          <w:b/>
          <w:bCs/>
          <w:sz w:val="26"/>
          <w:szCs w:val="26"/>
        </w:rPr>
      </w:pPr>
    </w:p>
    <w:p w14:paraId="11CDB334" w14:textId="77777777" w:rsidR="00750373" w:rsidRPr="00F02F53" w:rsidRDefault="00750373" w:rsidP="00750373">
      <w:pPr>
        <w:keepNext/>
        <w:spacing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1B6098ED" w14:textId="3E8058AB" w:rsidR="00750373" w:rsidRDefault="00750373" w:rsidP="00C876AB">
      <w:pPr>
        <w:pStyle w:val="ConsPlusNormal"/>
        <w:spacing w:line="360" w:lineRule="auto"/>
        <w:ind w:firstLine="567"/>
        <w:jc w:val="both"/>
      </w:pPr>
      <w:r>
        <w:t>Ф</w:t>
      </w:r>
      <w:r w:rsidRPr="009B1234">
        <w:t xml:space="preserve">илиалом </w:t>
      </w:r>
      <w:r w:rsidR="0031244B">
        <w:t>ПАО </w:t>
      </w:r>
      <w:r>
        <w:t>«</w:t>
      </w:r>
      <w:r w:rsidRPr="009B1234">
        <w:t>МРСК Юга</w:t>
      </w:r>
      <w:r>
        <w:t xml:space="preserve">» </w:t>
      </w:r>
      <w:r w:rsidRPr="009B1234">
        <w:t>-</w:t>
      </w:r>
      <w:r>
        <w:t xml:space="preserve"> «</w:t>
      </w:r>
      <w:r w:rsidRPr="009B1234">
        <w:t>Астраханьэнерго</w:t>
      </w:r>
      <w:r>
        <w:t>»</w:t>
      </w:r>
      <w:r w:rsidRPr="009B1234">
        <w:t xml:space="preserve"> направлен</w:t>
      </w:r>
      <w:r>
        <w:t>ы</w:t>
      </w:r>
      <w:r w:rsidRPr="009B1234">
        <w:t xml:space="preserve"> в адрес Службы по тарифам Астраханской области</w:t>
      </w:r>
      <w:r>
        <w:t xml:space="preserve"> письмом от </w:t>
      </w:r>
      <w:r w:rsidR="00B31469">
        <w:t xml:space="preserve">27.04.2017 </w:t>
      </w:r>
      <w:r w:rsidR="0031244B">
        <w:t>№ </w:t>
      </w:r>
      <w:r w:rsidR="00B31469">
        <w:t>АЭ/1500/750</w:t>
      </w:r>
      <w:r>
        <w:t xml:space="preserve"> предложение по включению в необходимую валовую выручку на 201</w:t>
      </w:r>
      <w:r w:rsidR="00FD34C4">
        <w:t>8</w:t>
      </w:r>
      <w:r>
        <w:t xml:space="preserve"> год неподконтрольных расходов в размере </w:t>
      </w:r>
      <w:r w:rsidR="009769AA">
        <w:t>2 189 862,88</w:t>
      </w:r>
      <w:r>
        <w:t xml:space="preserve"> тыс. рублей. </w:t>
      </w:r>
    </w:p>
    <w:p w14:paraId="63D77710" w14:textId="77777777" w:rsidR="00750373" w:rsidRPr="007D522F" w:rsidRDefault="00750373" w:rsidP="00750373">
      <w:pPr>
        <w:pStyle w:val="ConsPlusNormal"/>
        <w:spacing w:line="360" w:lineRule="auto"/>
        <w:ind w:firstLine="709"/>
        <w:jc w:val="both"/>
      </w:pPr>
    </w:p>
    <w:p w14:paraId="5BFF9F24" w14:textId="77777777" w:rsidR="00750373" w:rsidRPr="00F02F53" w:rsidRDefault="00750373" w:rsidP="00750373">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78890B5B" w14:textId="2B9C47FF" w:rsidR="00750373" w:rsidRDefault="00750373" w:rsidP="00C876AB">
      <w:pPr>
        <w:pStyle w:val="ConsPlusNormal"/>
        <w:spacing w:line="360" w:lineRule="auto"/>
        <w:ind w:firstLine="567"/>
        <w:jc w:val="both"/>
      </w:pPr>
      <w:r w:rsidRPr="00FE7F57">
        <w:t xml:space="preserve">Службой по тарифам Астраханской области </w:t>
      </w:r>
      <w:r>
        <w:t xml:space="preserve">в приложении </w:t>
      </w:r>
      <w:r w:rsidR="0031244B">
        <w:t>№ </w:t>
      </w:r>
      <w:r>
        <w:t xml:space="preserve">1 к Экспертному заключению отражена сумма неподконтрольных расходов в отношении филиала </w:t>
      </w:r>
      <w:r w:rsidR="0031244B">
        <w:t>ПАО </w:t>
      </w:r>
      <w:r w:rsidR="000449E3">
        <w:t>«</w:t>
      </w:r>
      <w:r>
        <w:t>МРСК Юга</w:t>
      </w:r>
      <w:r w:rsidR="000449E3">
        <w:t>»</w:t>
      </w:r>
      <w:r>
        <w:t xml:space="preserve"> - </w:t>
      </w:r>
      <w:r w:rsidR="000449E3">
        <w:t>«</w:t>
      </w:r>
      <w:r>
        <w:t>Астраханьэнерго</w:t>
      </w:r>
      <w:r w:rsidR="000449E3">
        <w:t>»</w:t>
      </w:r>
      <w:r>
        <w:t xml:space="preserve"> размере -</w:t>
      </w:r>
      <w:r>
        <w:rPr>
          <w:b/>
        </w:rPr>
        <w:t xml:space="preserve"> </w:t>
      </w:r>
      <w:r>
        <w:rPr>
          <w:b/>
        </w:rPr>
        <w:br/>
      </w:r>
      <w:r w:rsidR="009769AA">
        <w:rPr>
          <w:bCs/>
        </w:rPr>
        <w:t>1 366 215,94</w:t>
      </w:r>
      <w:r w:rsidR="00B31469">
        <w:t xml:space="preserve"> </w:t>
      </w:r>
      <w:r>
        <w:t xml:space="preserve">тыс. руб. </w:t>
      </w:r>
    </w:p>
    <w:p w14:paraId="3C8595C0" w14:textId="77777777" w:rsidR="00750373" w:rsidRDefault="00750373" w:rsidP="00C876AB">
      <w:pPr>
        <w:pStyle w:val="ConsPlusNormal"/>
        <w:spacing w:line="360" w:lineRule="auto"/>
        <w:ind w:firstLine="567"/>
        <w:jc w:val="both"/>
        <w:rPr>
          <w:b/>
          <w:color w:val="4F6228" w:themeColor="accent3" w:themeShade="80"/>
          <w:sz w:val="28"/>
          <w:szCs w:val="28"/>
        </w:rPr>
      </w:pPr>
      <w:r>
        <w:rPr>
          <w:b/>
          <w:color w:val="4F6228" w:themeColor="accent3" w:themeShade="80"/>
          <w:sz w:val="28"/>
          <w:szCs w:val="28"/>
        </w:rPr>
        <w:br w:type="page"/>
      </w:r>
    </w:p>
    <w:p w14:paraId="6BCEAB9B" w14:textId="77777777" w:rsidR="00750373" w:rsidRPr="00FA19FB" w:rsidRDefault="00750373" w:rsidP="001F4FF8">
      <w:pPr>
        <w:pStyle w:val="30"/>
        <w:numPr>
          <w:ilvl w:val="1"/>
          <w:numId w:val="3"/>
        </w:numPr>
        <w:tabs>
          <w:tab w:val="left" w:pos="709"/>
        </w:tabs>
        <w:spacing w:line="360" w:lineRule="auto"/>
        <w:ind w:left="709" w:hanging="709"/>
        <w:jc w:val="both"/>
        <w:rPr>
          <w:rFonts w:ascii="Myriad Pro" w:hAnsi="Myriad Pro"/>
          <w:b/>
          <w:color w:val="4F6228" w:themeColor="accent3" w:themeShade="80"/>
          <w:sz w:val="28"/>
          <w:szCs w:val="28"/>
        </w:rPr>
      </w:pPr>
      <w:bookmarkStart w:id="98" w:name="_Toc53338967"/>
      <w:r w:rsidRPr="00FA19FB">
        <w:rPr>
          <w:rFonts w:ascii="Myriad Pro" w:hAnsi="Myriad Pro"/>
          <w:b/>
          <w:color w:val="4F6228" w:themeColor="accent3" w:themeShade="80"/>
          <w:sz w:val="28"/>
          <w:szCs w:val="28"/>
        </w:rPr>
        <w:lastRenderedPageBreak/>
        <w:t xml:space="preserve">Оплата услуг </w:t>
      </w:r>
      <w:r w:rsidR="0031244B">
        <w:rPr>
          <w:rFonts w:ascii="Myriad Pro" w:hAnsi="Myriad Pro"/>
          <w:b/>
          <w:color w:val="4F6228" w:themeColor="accent3" w:themeShade="80"/>
          <w:sz w:val="28"/>
          <w:szCs w:val="28"/>
        </w:rPr>
        <w:t>ПАО </w:t>
      </w:r>
      <w:r w:rsidRPr="00FA19FB">
        <w:rPr>
          <w:rFonts w:ascii="Myriad Pro" w:hAnsi="Myriad Pro"/>
          <w:b/>
          <w:color w:val="4F6228" w:themeColor="accent3" w:themeShade="80"/>
          <w:sz w:val="28"/>
          <w:szCs w:val="28"/>
        </w:rPr>
        <w:t>«ФСК ЕЭС» по передаче электрической энергии по сетям ЕНЭС</w:t>
      </w:r>
      <w:bookmarkEnd w:id="98"/>
    </w:p>
    <w:p w14:paraId="729A56BC" w14:textId="77777777" w:rsidR="00750373" w:rsidRDefault="00750373" w:rsidP="00C876A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sz w:val="26"/>
          <w:szCs w:val="26"/>
        </w:rPr>
        <w:t xml:space="preserve">Согласно пункту 18 Основ ценообразования </w:t>
      </w:r>
      <w:r w:rsidR="0031244B">
        <w:rPr>
          <w:rFonts w:ascii="Myriad Pro" w:hAnsi="Myriad Pro"/>
          <w:sz w:val="26"/>
          <w:szCs w:val="26"/>
        </w:rPr>
        <w:t>№ </w:t>
      </w:r>
      <w:r>
        <w:rPr>
          <w:rFonts w:ascii="Myriad Pro" w:hAnsi="Myriad Pro"/>
          <w:sz w:val="26"/>
          <w:szCs w:val="26"/>
        </w:rPr>
        <w:t xml:space="preserve">1178 и пункту 11 Методических указаний </w:t>
      </w:r>
      <w:r w:rsidR="0031244B">
        <w:rPr>
          <w:rFonts w:ascii="Myriad Pro" w:hAnsi="Myriad Pro"/>
          <w:sz w:val="26"/>
          <w:szCs w:val="26"/>
        </w:rPr>
        <w:t>№ </w:t>
      </w:r>
      <w:r>
        <w:rPr>
          <w:rFonts w:ascii="Myriad Pro" w:hAnsi="Myriad Pro"/>
          <w:sz w:val="26"/>
          <w:szCs w:val="26"/>
        </w:rPr>
        <w:t xml:space="preserve">98-э в необходимую валовую выручку включаются </w:t>
      </w:r>
      <w:r>
        <w:rPr>
          <w:rFonts w:ascii="Myriad Pro" w:hAnsi="Myriad Pro" w:cs="Myriad Pro"/>
          <w:sz w:val="26"/>
          <w:szCs w:val="26"/>
        </w:rPr>
        <w:t xml:space="preserve">расходы на оплату услуг, оказываемых организациями, осуществляющими регулируемую деятельность.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750373" w:rsidRPr="008C068E" w14:paraId="724B211A" w14:textId="77777777" w:rsidTr="00750373">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FE6D33" w14:textId="77777777" w:rsidR="00750373" w:rsidRPr="008C068E" w:rsidRDefault="00750373" w:rsidP="004151B3">
            <w:pPr>
              <w:spacing w:after="0"/>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AFFD98" w14:textId="77777777" w:rsidR="00750373" w:rsidRPr="008C068E" w:rsidRDefault="00750373" w:rsidP="004151B3">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Pr>
                <w:rFonts w:ascii="Myriad Pro" w:hAnsi="Myriad Pro" w:cs="Calibri"/>
                <w:b/>
                <w:bCs/>
                <w:color w:val="FFFFFF" w:themeColor="background1"/>
                <w:sz w:val="18"/>
                <w:szCs w:val="18"/>
              </w:rPr>
              <w:t>6</w:t>
            </w:r>
            <w:r w:rsidR="005913EC">
              <w:rPr>
                <w:rFonts w:ascii="Myriad Pro" w:hAnsi="Myriad Pro" w:cs="Calibri"/>
                <w:b/>
                <w:bCs/>
                <w:color w:val="FFFFFF" w:themeColor="background1"/>
                <w:sz w:val="18"/>
                <w:szCs w:val="18"/>
              </w:rPr>
              <w:t xml:space="preserve"> (за вычетом нагрузочных потерь)</w:t>
            </w:r>
            <w:r w:rsidRPr="008C068E">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06F4E" w14:textId="77777777" w:rsidR="00750373" w:rsidRPr="008C068E" w:rsidRDefault="00750373" w:rsidP="004151B3">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 xml:space="preserve"> «Астраханьэнерго»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B014B" w14:textId="77777777" w:rsidR="00750373" w:rsidRPr="008C068E" w:rsidRDefault="00750373" w:rsidP="004151B3">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D5AC3" w14:textId="77777777" w:rsidR="00750373" w:rsidRPr="008C068E" w:rsidRDefault="00750373" w:rsidP="004151B3">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1FAD60" w14:textId="77777777" w:rsidR="00750373" w:rsidRPr="008C068E" w:rsidRDefault="00750373" w:rsidP="004151B3">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xml:space="preserve"> /факт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w:t>
            </w:r>
          </w:p>
        </w:tc>
      </w:tr>
      <w:tr w:rsidR="00750373" w:rsidRPr="008C068E" w14:paraId="65161DCA" w14:textId="77777777" w:rsidTr="00750373">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1CB92" w14:textId="77777777" w:rsidR="00750373" w:rsidRPr="008C068E" w:rsidRDefault="00750373" w:rsidP="004151B3">
            <w:pPr>
              <w:spacing w:after="0"/>
              <w:rPr>
                <w:rFonts w:ascii="Myriad Pro" w:hAnsi="Myriad Pro" w:cs="Calibri"/>
                <w:b/>
                <w:bCs/>
                <w:color w:val="FFFFFF" w:themeColor="background1"/>
                <w:sz w:val="18"/>
                <w:szCs w:val="18"/>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B73E2" w14:textId="77777777" w:rsidR="00750373" w:rsidRPr="008C068E" w:rsidRDefault="00750373" w:rsidP="004151B3">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0988C2" w14:textId="77777777" w:rsidR="00750373" w:rsidRPr="008C068E" w:rsidRDefault="00750373" w:rsidP="004151B3">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04448" w14:textId="77777777" w:rsidR="00750373" w:rsidRPr="008C068E" w:rsidRDefault="00750373" w:rsidP="004151B3">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D854C7" w14:textId="77777777" w:rsidR="00750373" w:rsidRPr="008C068E" w:rsidRDefault="00750373" w:rsidP="004151B3">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3908DE" w14:textId="77777777" w:rsidR="00750373" w:rsidRPr="008C068E" w:rsidRDefault="00750373" w:rsidP="004151B3">
            <w:pPr>
              <w:spacing w:after="0"/>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750373" w:rsidRPr="006439BF" w14:paraId="644A5BBE" w14:textId="77777777" w:rsidTr="00750373">
        <w:trPr>
          <w:trHeight w:val="303"/>
        </w:trPr>
        <w:tc>
          <w:tcPr>
            <w:tcW w:w="1514" w:type="pct"/>
            <w:tcBorders>
              <w:top w:val="single" w:sz="4" w:space="0" w:color="FFFFFF" w:themeColor="background1"/>
            </w:tcBorders>
            <w:shd w:val="clear" w:color="000000" w:fill="FFFFFF"/>
            <w:vAlign w:val="center"/>
          </w:tcPr>
          <w:p w14:paraId="1C81B2DD" w14:textId="77777777" w:rsidR="00750373" w:rsidRPr="006439BF" w:rsidRDefault="00750373" w:rsidP="004151B3">
            <w:pPr>
              <w:spacing w:after="0"/>
              <w:rPr>
                <w:rFonts w:ascii="Myriad Pro" w:hAnsi="Myriad Pro" w:cs="Calibri"/>
                <w:sz w:val="20"/>
                <w:szCs w:val="20"/>
              </w:rPr>
            </w:pPr>
            <w:r>
              <w:rPr>
                <w:rFonts w:ascii="Myriad Pro" w:hAnsi="Myriad Pro" w:cs="Calibri"/>
                <w:sz w:val="20"/>
                <w:szCs w:val="20"/>
              </w:rPr>
              <w:t xml:space="preserve">Оплата услуг </w:t>
            </w:r>
            <w:r w:rsidR="0031244B">
              <w:rPr>
                <w:rFonts w:ascii="Myriad Pro" w:hAnsi="Myriad Pro" w:cs="Calibri"/>
                <w:sz w:val="20"/>
                <w:szCs w:val="20"/>
              </w:rPr>
              <w:t>ПАО </w:t>
            </w:r>
            <w:r>
              <w:rPr>
                <w:rFonts w:ascii="Myriad Pro" w:hAnsi="Myriad Pro" w:cs="Calibri"/>
                <w:sz w:val="20"/>
                <w:szCs w:val="20"/>
              </w:rPr>
              <w:t>«ФСК ЭЕС» по передаче электрической энергии по сетям ЕНЭС</w:t>
            </w:r>
          </w:p>
        </w:tc>
        <w:tc>
          <w:tcPr>
            <w:tcW w:w="835" w:type="pct"/>
            <w:tcBorders>
              <w:top w:val="single" w:sz="4" w:space="0" w:color="FFFFFF" w:themeColor="background1"/>
            </w:tcBorders>
            <w:shd w:val="clear" w:color="auto" w:fill="auto"/>
            <w:vAlign w:val="center"/>
          </w:tcPr>
          <w:p w14:paraId="36B79204" w14:textId="77777777" w:rsidR="00750373" w:rsidRPr="006439BF" w:rsidRDefault="00750373" w:rsidP="004151B3">
            <w:pPr>
              <w:spacing w:after="0"/>
              <w:jc w:val="center"/>
              <w:rPr>
                <w:rFonts w:ascii="Myriad Pro" w:hAnsi="Myriad Pro" w:cs="Calibri"/>
                <w:sz w:val="20"/>
                <w:szCs w:val="20"/>
              </w:rPr>
            </w:pPr>
            <w:r>
              <w:rPr>
                <w:rFonts w:ascii="Myriad Pro" w:hAnsi="Myriad Pro" w:cs="Calibri"/>
                <w:sz w:val="20"/>
                <w:szCs w:val="20"/>
              </w:rPr>
              <w:t>566 089,0</w:t>
            </w:r>
          </w:p>
        </w:tc>
        <w:tc>
          <w:tcPr>
            <w:tcW w:w="834" w:type="pct"/>
            <w:tcBorders>
              <w:top w:val="single" w:sz="4" w:space="0" w:color="FFFFFF" w:themeColor="background1"/>
            </w:tcBorders>
            <w:shd w:val="clear" w:color="auto" w:fill="auto"/>
            <w:vAlign w:val="center"/>
          </w:tcPr>
          <w:p w14:paraId="3B69731A" w14:textId="77777777" w:rsidR="00750373" w:rsidRPr="006439BF" w:rsidRDefault="00750373" w:rsidP="004151B3">
            <w:pPr>
              <w:spacing w:after="0"/>
              <w:jc w:val="center"/>
              <w:rPr>
                <w:rFonts w:ascii="Myriad Pro" w:hAnsi="Myriad Pro" w:cs="Calibri"/>
                <w:sz w:val="20"/>
                <w:szCs w:val="20"/>
              </w:rPr>
            </w:pPr>
            <w:r w:rsidRPr="00275F2E">
              <w:rPr>
                <w:rFonts w:ascii="Myriad Pro" w:hAnsi="Myriad Pro" w:cs="Calibri"/>
                <w:sz w:val="20"/>
                <w:szCs w:val="20"/>
              </w:rPr>
              <w:t>316 754,09</w:t>
            </w:r>
          </w:p>
        </w:tc>
        <w:tc>
          <w:tcPr>
            <w:tcW w:w="759" w:type="pct"/>
            <w:tcBorders>
              <w:top w:val="single" w:sz="4" w:space="0" w:color="FFFFFF" w:themeColor="background1"/>
            </w:tcBorders>
            <w:shd w:val="clear" w:color="auto" w:fill="auto"/>
            <w:vAlign w:val="center"/>
          </w:tcPr>
          <w:p w14:paraId="57718981" w14:textId="77777777" w:rsidR="00750373" w:rsidRPr="006439BF" w:rsidRDefault="00750373" w:rsidP="004151B3">
            <w:pPr>
              <w:spacing w:after="0"/>
              <w:jc w:val="center"/>
              <w:rPr>
                <w:rFonts w:ascii="Myriad Pro" w:hAnsi="Myriad Pro" w:cs="Calibri"/>
                <w:sz w:val="20"/>
                <w:szCs w:val="20"/>
              </w:rPr>
            </w:pPr>
            <w:r>
              <w:rPr>
                <w:rFonts w:ascii="Myriad Pro" w:hAnsi="Myriad Pro" w:cs="Calibri"/>
                <w:sz w:val="20"/>
                <w:szCs w:val="20"/>
              </w:rPr>
              <w:t>294 923,47</w:t>
            </w:r>
          </w:p>
        </w:tc>
        <w:tc>
          <w:tcPr>
            <w:tcW w:w="531" w:type="pct"/>
            <w:tcBorders>
              <w:top w:val="single" w:sz="4" w:space="0" w:color="FFFFFF" w:themeColor="background1"/>
            </w:tcBorders>
            <w:shd w:val="clear" w:color="auto" w:fill="auto"/>
            <w:vAlign w:val="center"/>
          </w:tcPr>
          <w:p w14:paraId="39B50AA2" w14:textId="77777777" w:rsidR="00750373" w:rsidRPr="006439BF" w:rsidRDefault="00750373" w:rsidP="004151B3">
            <w:pPr>
              <w:spacing w:after="0"/>
              <w:jc w:val="center"/>
              <w:rPr>
                <w:rFonts w:ascii="Myriad Pro" w:hAnsi="Myriad Pro" w:cs="Calibri"/>
                <w:sz w:val="20"/>
                <w:szCs w:val="20"/>
              </w:rPr>
            </w:pPr>
            <w:r>
              <w:rPr>
                <w:rFonts w:ascii="Myriad Pro" w:hAnsi="Myriad Pro" w:cs="Calibri"/>
                <w:sz w:val="20"/>
                <w:szCs w:val="20"/>
              </w:rPr>
              <w:t>-6,9%</w:t>
            </w:r>
          </w:p>
        </w:tc>
        <w:tc>
          <w:tcPr>
            <w:tcW w:w="528" w:type="pct"/>
            <w:tcBorders>
              <w:top w:val="single" w:sz="4" w:space="0" w:color="FFFFFF" w:themeColor="background1"/>
            </w:tcBorders>
            <w:shd w:val="clear" w:color="auto" w:fill="auto"/>
            <w:vAlign w:val="center"/>
          </w:tcPr>
          <w:p w14:paraId="7165AA7C" w14:textId="77777777" w:rsidR="00750373" w:rsidRPr="006439BF" w:rsidRDefault="00750373" w:rsidP="004151B3">
            <w:pPr>
              <w:spacing w:after="0"/>
              <w:jc w:val="center"/>
              <w:rPr>
                <w:rFonts w:ascii="Myriad Pro" w:hAnsi="Myriad Pro" w:cs="Calibri"/>
                <w:sz w:val="20"/>
                <w:szCs w:val="20"/>
              </w:rPr>
            </w:pPr>
            <w:r>
              <w:rPr>
                <w:rFonts w:ascii="Myriad Pro" w:hAnsi="Myriad Pro" w:cs="Calibri"/>
                <w:sz w:val="20"/>
                <w:szCs w:val="20"/>
              </w:rPr>
              <w:t>-47,9%</w:t>
            </w:r>
          </w:p>
        </w:tc>
      </w:tr>
    </w:tbl>
    <w:p w14:paraId="13AE7C3E" w14:textId="77777777" w:rsidR="00750373" w:rsidRDefault="00750373" w:rsidP="00750373">
      <w:pPr>
        <w:autoSpaceDE w:val="0"/>
        <w:autoSpaceDN w:val="0"/>
        <w:adjustRightInd w:val="0"/>
        <w:spacing w:line="360" w:lineRule="auto"/>
        <w:ind w:firstLine="709"/>
        <w:jc w:val="both"/>
        <w:rPr>
          <w:rFonts w:ascii="Myriad Pro" w:hAnsi="Myriad Pro" w:cs="Myriad Pro"/>
          <w:sz w:val="26"/>
          <w:szCs w:val="26"/>
        </w:rPr>
      </w:pPr>
    </w:p>
    <w:p w14:paraId="27E0FF70" w14:textId="77777777" w:rsidR="00750373" w:rsidRPr="00F02F53" w:rsidRDefault="00750373" w:rsidP="00750373">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7DB425E7" w14:textId="77777777" w:rsidR="00750373" w:rsidRDefault="00750373" w:rsidP="00C876AB">
      <w:pPr>
        <w:spacing w:after="0" w:line="360" w:lineRule="auto"/>
        <w:ind w:firstLine="567"/>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w:t>
      </w:r>
      <w:r w:rsidR="0031244B">
        <w:rPr>
          <w:rFonts w:ascii="Myriad Pro" w:hAnsi="Myriad Pro" w:cs="Myriad Pro"/>
          <w:sz w:val="26"/>
          <w:szCs w:val="26"/>
        </w:rPr>
        <w:t>ПАО </w:t>
      </w:r>
      <w:r>
        <w:rPr>
          <w:rFonts w:ascii="Myriad Pro" w:hAnsi="Myriad Pro" w:cs="Myriad Pro"/>
          <w:sz w:val="26"/>
          <w:szCs w:val="26"/>
        </w:rPr>
        <w:t>«</w:t>
      </w:r>
      <w:r w:rsidRPr="009B1234">
        <w:rPr>
          <w:rFonts w:ascii="Myriad Pro" w:hAnsi="Myriad Pro" w:cs="Myriad Pro"/>
          <w:sz w:val="26"/>
          <w:szCs w:val="26"/>
        </w:rPr>
        <w:t>МРСК Юга</w:t>
      </w:r>
      <w:r>
        <w:rPr>
          <w:rFonts w:ascii="Myriad Pro" w:hAnsi="Myriad Pro" w:cs="Myriad Pro"/>
          <w:sz w:val="26"/>
          <w:szCs w:val="26"/>
        </w:rPr>
        <w:t>»</w:t>
      </w:r>
      <w:r w:rsidRPr="009B1234">
        <w:rPr>
          <w:rFonts w:ascii="Myriad Pro" w:hAnsi="Myriad Pro" w:cs="Myriad Pro"/>
          <w:sz w:val="26"/>
          <w:szCs w:val="26"/>
        </w:rPr>
        <w:t>-</w:t>
      </w:r>
      <w:r w:rsidR="00FD1191">
        <w:rPr>
          <w:rFonts w:ascii="Myriad Pro" w:hAnsi="Myriad Pro" w:cs="Myriad Pro"/>
          <w:sz w:val="26"/>
          <w:szCs w:val="26"/>
        </w:rPr>
        <w:t xml:space="preserve"> «</w:t>
      </w:r>
      <w:r w:rsidRPr="009B1234">
        <w:rPr>
          <w:rFonts w:ascii="Myriad Pro" w:hAnsi="Myriad Pro" w:cs="Myriad Pro"/>
          <w:sz w:val="26"/>
          <w:szCs w:val="26"/>
        </w:rPr>
        <w:t>Астраханьэнерго</w:t>
      </w:r>
      <w:r>
        <w:rPr>
          <w:rFonts w:ascii="Myriad Pro" w:hAnsi="Myriad Pro" w:cs="Myriad Pro"/>
          <w:sz w:val="26"/>
          <w:szCs w:val="26"/>
        </w:rPr>
        <w:t>»</w:t>
      </w:r>
      <w:r w:rsidRPr="009B1234">
        <w:rPr>
          <w:rFonts w:ascii="Myriad Pro" w:hAnsi="Myriad Pro" w:cs="Myriad Pro"/>
          <w:sz w:val="26"/>
          <w:szCs w:val="26"/>
        </w:rPr>
        <w:t xml:space="preserve"> </w:t>
      </w:r>
      <w:r>
        <w:rPr>
          <w:rFonts w:ascii="Myriad Pro" w:hAnsi="Myriad Pro" w:cs="Myriad Pro"/>
          <w:sz w:val="26"/>
          <w:szCs w:val="26"/>
        </w:rPr>
        <w:t xml:space="preserve">расчеты по оплате услуг </w:t>
      </w:r>
      <w:r w:rsidR="0031244B">
        <w:rPr>
          <w:rFonts w:ascii="Myriad Pro" w:hAnsi="Myriad Pro" w:cs="Myriad Pro"/>
          <w:sz w:val="26"/>
          <w:szCs w:val="26"/>
        </w:rPr>
        <w:t>ПАО </w:t>
      </w:r>
      <w:r>
        <w:rPr>
          <w:rFonts w:ascii="Myriad Pro" w:hAnsi="Myriad Pro" w:cs="Myriad Pro"/>
          <w:sz w:val="26"/>
          <w:szCs w:val="26"/>
        </w:rPr>
        <w:t xml:space="preserve">«ФСК ЕЭС» </w:t>
      </w:r>
      <w:r w:rsidRPr="009B1234">
        <w:rPr>
          <w:rFonts w:ascii="Myriad Pro" w:hAnsi="Myriad Pro" w:cs="Myriad Pro"/>
          <w:sz w:val="26"/>
          <w:szCs w:val="26"/>
        </w:rPr>
        <w:t>направлен</w:t>
      </w:r>
      <w:r>
        <w:rPr>
          <w:rFonts w:ascii="Myriad Pro" w:hAnsi="Myriad Pro" w:cs="Myriad Pro"/>
          <w:sz w:val="26"/>
          <w:szCs w:val="26"/>
        </w:rPr>
        <w:t>ы</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27.04.2017 №АЭ/1500/750. </w:t>
      </w:r>
    </w:p>
    <w:p w14:paraId="031F144B" w14:textId="77777777" w:rsidR="00750373" w:rsidRPr="005367F5" w:rsidRDefault="00750373" w:rsidP="00C876AB">
      <w:pPr>
        <w:spacing w:after="0" w:line="360" w:lineRule="auto"/>
        <w:ind w:firstLine="567"/>
        <w:jc w:val="both"/>
        <w:rPr>
          <w:rFonts w:ascii="Myriad Pro" w:hAnsi="Myriad Pro"/>
          <w:sz w:val="26"/>
          <w:szCs w:val="26"/>
        </w:rPr>
      </w:pPr>
      <w:r w:rsidRPr="005367F5">
        <w:rPr>
          <w:rFonts w:ascii="Myriad Pro" w:hAnsi="Myriad Pro"/>
          <w:sz w:val="26"/>
          <w:szCs w:val="26"/>
        </w:rPr>
        <w:t xml:space="preserve">Величина затрат на передачу электрической энергии по сетям </w:t>
      </w:r>
      <w:r w:rsidR="0031244B">
        <w:rPr>
          <w:rFonts w:ascii="Myriad Pro" w:hAnsi="Myriad Pro"/>
          <w:sz w:val="26"/>
          <w:szCs w:val="26"/>
        </w:rPr>
        <w:t>ПАО </w:t>
      </w:r>
      <w:r>
        <w:rPr>
          <w:rFonts w:ascii="Myriad Pro" w:hAnsi="Myriad Pro"/>
          <w:sz w:val="26"/>
          <w:szCs w:val="26"/>
        </w:rPr>
        <w:t>«</w:t>
      </w:r>
      <w:r w:rsidRPr="005367F5">
        <w:rPr>
          <w:rFonts w:ascii="Myriad Pro" w:hAnsi="Myriad Pro"/>
          <w:sz w:val="26"/>
          <w:szCs w:val="26"/>
        </w:rPr>
        <w:t>ФСК ЕЭС</w:t>
      </w:r>
      <w:r>
        <w:rPr>
          <w:rFonts w:ascii="Myriad Pro" w:hAnsi="Myriad Pro"/>
          <w:sz w:val="26"/>
          <w:szCs w:val="26"/>
        </w:rPr>
        <w:t>»</w:t>
      </w:r>
      <w:r w:rsidRPr="005367F5">
        <w:rPr>
          <w:rFonts w:ascii="Myriad Pro" w:hAnsi="Myriad Pro"/>
          <w:sz w:val="26"/>
          <w:szCs w:val="26"/>
        </w:rPr>
        <w:t xml:space="preserve"> на 2018 год планируется в размере </w:t>
      </w:r>
      <w:r w:rsidRPr="005367F5">
        <w:rPr>
          <w:rFonts w:ascii="Myriad Pro" w:hAnsi="Myriad Pro"/>
          <w:bCs/>
          <w:sz w:val="26"/>
          <w:szCs w:val="26"/>
        </w:rPr>
        <w:t xml:space="preserve">316 754,09 тыс. рублей, в том числе плата за содержание сетей </w:t>
      </w:r>
      <w:r w:rsidR="0031244B">
        <w:rPr>
          <w:rFonts w:ascii="Myriad Pro" w:hAnsi="Myriad Pro"/>
          <w:bCs/>
          <w:sz w:val="26"/>
          <w:szCs w:val="26"/>
        </w:rPr>
        <w:t>ПАО </w:t>
      </w:r>
      <w:r>
        <w:rPr>
          <w:rFonts w:ascii="Myriad Pro" w:hAnsi="Myriad Pro"/>
          <w:bCs/>
          <w:sz w:val="26"/>
          <w:szCs w:val="26"/>
        </w:rPr>
        <w:t>«</w:t>
      </w:r>
      <w:r w:rsidRPr="005367F5">
        <w:rPr>
          <w:rFonts w:ascii="Myriad Pro" w:hAnsi="Myriad Pro"/>
          <w:bCs/>
          <w:sz w:val="26"/>
          <w:szCs w:val="26"/>
        </w:rPr>
        <w:t>ФСК ЕЭС</w:t>
      </w:r>
      <w:r>
        <w:rPr>
          <w:rFonts w:ascii="Myriad Pro" w:hAnsi="Myriad Pro"/>
          <w:bCs/>
          <w:sz w:val="26"/>
          <w:szCs w:val="26"/>
        </w:rPr>
        <w:t>»</w:t>
      </w:r>
      <w:r w:rsidRPr="005367F5">
        <w:rPr>
          <w:rFonts w:ascii="Myriad Pro" w:hAnsi="Myriad Pro"/>
          <w:bCs/>
          <w:sz w:val="26"/>
          <w:szCs w:val="26"/>
        </w:rPr>
        <w:t xml:space="preserve"> - 192 152 тыс. рублей, затраты на оплату потерь в сетях </w:t>
      </w:r>
      <w:r w:rsidR="0031244B">
        <w:rPr>
          <w:rFonts w:ascii="Myriad Pro" w:hAnsi="Myriad Pro"/>
          <w:bCs/>
          <w:sz w:val="26"/>
          <w:szCs w:val="26"/>
        </w:rPr>
        <w:t>ПАО </w:t>
      </w:r>
      <w:r>
        <w:rPr>
          <w:rFonts w:ascii="Myriad Pro" w:hAnsi="Myriad Pro"/>
          <w:bCs/>
          <w:sz w:val="26"/>
          <w:szCs w:val="26"/>
        </w:rPr>
        <w:t>«</w:t>
      </w:r>
      <w:r w:rsidRPr="005367F5">
        <w:rPr>
          <w:rFonts w:ascii="Myriad Pro" w:hAnsi="Myriad Pro"/>
          <w:bCs/>
          <w:sz w:val="26"/>
          <w:szCs w:val="26"/>
        </w:rPr>
        <w:t>ФСК ЕЭС</w:t>
      </w:r>
      <w:r>
        <w:rPr>
          <w:rFonts w:ascii="Myriad Pro" w:hAnsi="Myriad Pro"/>
          <w:bCs/>
          <w:sz w:val="26"/>
          <w:szCs w:val="26"/>
        </w:rPr>
        <w:t>»</w:t>
      </w:r>
      <w:r w:rsidRPr="005367F5">
        <w:rPr>
          <w:rFonts w:ascii="Myriad Pro" w:hAnsi="Myriad Pro"/>
          <w:bCs/>
          <w:sz w:val="26"/>
          <w:szCs w:val="26"/>
        </w:rPr>
        <w:t xml:space="preserve"> - 124 602,09 тыс. рублей. </w:t>
      </w:r>
    </w:p>
    <w:p w14:paraId="5A5A4102" w14:textId="77777777" w:rsidR="00750373" w:rsidRPr="005367F5" w:rsidRDefault="00750373" w:rsidP="00C876AB">
      <w:pPr>
        <w:spacing w:after="0" w:line="360" w:lineRule="auto"/>
        <w:ind w:firstLine="567"/>
        <w:jc w:val="both"/>
        <w:rPr>
          <w:rFonts w:ascii="Myriad Pro" w:hAnsi="Myriad Pro"/>
          <w:sz w:val="26"/>
          <w:szCs w:val="26"/>
        </w:rPr>
      </w:pPr>
      <w:r w:rsidRPr="005367F5">
        <w:rPr>
          <w:rFonts w:ascii="Myriad Pro" w:hAnsi="Myriad Pro"/>
          <w:sz w:val="26"/>
          <w:szCs w:val="26"/>
        </w:rPr>
        <w:t xml:space="preserve">Заявленная мощность на 2018 год определена филиалом </w:t>
      </w:r>
      <w:r w:rsidR="0031244B">
        <w:rPr>
          <w:rFonts w:ascii="Myriad Pro" w:hAnsi="Myriad Pro"/>
          <w:sz w:val="26"/>
          <w:szCs w:val="26"/>
        </w:rPr>
        <w:t>ПАО </w:t>
      </w:r>
      <w:r>
        <w:rPr>
          <w:rFonts w:ascii="Myriad Pro" w:hAnsi="Myriad Pro"/>
          <w:sz w:val="26"/>
          <w:szCs w:val="26"/>
        </w:rPr>
        <w:t>«</w:t>
      </w:r>
      <w:r w:rsidRPr="005367F5">
        <w:rPr>
          <w:rFonts w:ascii="Myriad Pro" w:hAnsi="Myriad Pro"/>
          <w:sz w:val="26"/>
          <w:szCs w:val="26"/>
        </w:rPr>
        <w:t>МРСК Юга</w:t>
      </w:r>
      <w:r>
        <w:rPr>
          <w:rFonts w:ascii="Myriad Pro" w:hAnsi="Myriad Pro"/>
          <w:sz w:val="26"/>
          <w:szCs w:val="26"/>
        </w:rPr>
        <w:t>»</w:t>
      </w:r>
      <w:r w:rsidRPr="005367F5">
        <w:rPr>
          <w:rFonts w:ascii="Myriad Pro" w:hAnsi="Myriad Pro"/>
          <w:sz w:val="26"/>
          <w:szCs w:val="26"/>
        </w:rPr>
        <w:t xml:space="preserve"> - </w:t>
      </w:r>
      <w:r>
        <w:rPr>
          <w:rFonts w:ascii="Myriad Pro" w:hAnsi="Myriad Pro"/>
          <w:sz w:val="26"/>
          <w:szCs w:val="26"/>
        </w:rPr>
        <w:t>«</w:t>
      </w:r>
      <w:r w:rsidRPr="005367F5">
        <w:rPr>
          <w:rFonts w:ascii="Myriad Pro" w:hAnsi="Myriad Pro"/>
          <w:sz w:val="26"/>
          <w:szCs w:val="26"/>
        </w:rPr>
        <w:t>Астраханьэнерго</w:t>
      </w:r>
      <w:r>
        <w:rPr>
          <w:rFonts w:ascii="Myriad Pro" w:hAnsi="Myriad Pro"/>
          <w:sz w:val="26"/>
          <w:szCs w:val="26"/>
        </w:rPr>
        <w:t>»</w:t>
      </w:r>
      <w:r w:rsidRPr="005367F5">
        <w:rPr>
          <w:rFonts w:ascii="Myriad Pro" w:hAnsi="Myriad Pro"/>
          <w:sz w:val="26"/>
          <w:szCs w:val="26"/>
        </w:rPr>
        <w:t xml:space="preserve"> исходя из среднемесячного значения фактического потребления мощности за 2016 год и составляет 96,14 МВт.</w:t>
      </w:r>
    </w:p>
    <w:p w14:paraId="537CD9AC" w14:textId="77777777" w:rsidR="00750373" w:rsidRPr="005367F5" w:rsidRDefault="00750373" w:rsidP="00C876AB">
      <w:pPr>
        <w:spacing w:after="0" w:line="360" w:lineRule="auto"/>
        <w:ind w:firstLine="567"/>
        <w:jc w:val="both"/>
        <w:rPr>
          <w:rFonts w:ascii="Myriad Pro" w:hAnsi="Myriad Pro"/>
          <w:sz w:val="26"/>
          <w:szCs w:val="26"/>
        </w:rPr>
      </w:pPr>
      <w:r w:rsidRPr="005367F5">
        <w:rPr>
          <w:rFonts w:ascii="Myriad Pro" w:hAnsi="Myriad Pro"/>
          <w:sz w:val="26"/>
          <w:szCs w:val="26"/>
        </w:rPr>
        <w:t xml:space="preserve">Размер платы за содержание </w:t>
      </w:r>
      <w:r w:rsidR="0031244B">
        <w:rPr>
          <w:rFonts w:ascii="Myriad Pro" w:hAnsi="Myriad Pro"/>
          <w:sz w:val="26"/>
          <w:szCs w:val="26"/>
        </w:rPr>
        <w:t>ПАО </w:t>
      </w:r>
      <w:r>
        <w:rPr>
          <w:rFonts w:ascii="Myriad Pro" w:hAnsi="Myriad Pro"/>
          <w:sz w:val="26"/>
          <w:szCs w:val="26"/>
        </w:rPr>
        <w:t>«</w:t>
      </w:r>
      <w:r w:rsidRPr="005367F5">
        <w:rPr>
          <w:rFonts w:ascii="Myriad Pro" w:hAnsi="Myriad Pro"/>
          <w:sz w:val="26"/>
          <w:szCs w:val="26"/>
        </w:rPr>
        <w:t>ФСК ЕЭС</w:t>
      </w:r>
      <w:r>
        <w:rPr>
          <w:rFonts w:ascii="Myriad Pro" w:hAnsi="Myriad Pro"/>
          <w:sz w:val="26"/>
          <w:szCs w:val="26"/>
        </w:rPr>
        <w:t>»</w:t>
      </w:r>
      <w:r w:rsidRPr="005367F5">
        <w:rPr>
          <w:rFonts w:ascii="Myriad Pro" w:hAnsi="Myriad Pro"/>
          <w:sz w:val="26"/>
          <w:szCs w:val="26"/>
        </w:rPr>
        <w:t xml:space="preserve"> в 2018-2022 гг. определен исходя из ставок на содержание сетей </w:t>
      </w:r>
      <w:r w:rsidR="0031244B">
        <w:rPr>
          <w:rFonts w:ascii="Myriad Pro" w:hAnsi="Myriad Pro"/>
          <w:sz w:val="26"/>
          <w:szCs w:val="26"/>
        </w:rPr>
        <w:t>ПАО </w:t>
      </w:r>
      <w:r>
        <w:rPr>
          <w:rFonts w:ascii="Myriad Pro" w:hAnsi="Myriad Pro"/>
          <w:sz w:val="26"/>
          <w:szCs w:val="26"/>
        </w:rPr>
        <w:t>«</w:t>
      </w:r>
      <w:r w:rsidRPr="005367F5">
        <w:rPr>
          <w:rFonts w:ascii="Myriad Pro" w:hAnsi="Myriad Pro"/>
          <w:sz w:val="26"/>
          <w:szCs w:val="26"/>
        </w:rPr>
        <w:t>ФСК ЕЭС</w:t>
      </w:r>
      <w:r>
        <w:rPr>
          <w:rFonts w:ascii="Myriad Pro" w:hAnsi="Myriad Pro"/>
          <w:sz w:val="26"/>
          <w:szCs w:val="26"/>
        </w:rPr>
        <w:t>»</w:t>
      </w:r>
      <w:r w:rsidRPr="005367F5">
        <w:rPr>
          <w:rFonts w:ascii="Myriad Pro" w:hAnsi="Myriad Pro"/>
          <w:sz w:val="26"/>
          <w:szCs w:val="26"/>
        </w:rPr>
        <w:t xml:space="preserve">, утвержденных приказом ФАС России от 27.12.2016 №1892/16 на период с 01.01.2017 по 31.12.2019. Со 2 полугодия 2020 г. и далее рост ставок на содержание составляет 3,0%. </w:t>
      </w:r>
    </w:p>
    <w:p w14:paraId="77B77432" w14:textId="77777777" w:rsidR="00750373" w:rsidRDefault="00750373" w:rsidP="00C876AB">
      <w:pPr>
        <w:spacing w:after="0" w:line="360" w:lineRule="auto"/>
        <w:ind w:firstLine="567"/>
        <w:jc w:val="both"/>
        <w:rPr>
          <w:rFonts w:ascii="Myriad Pro" w:hAnsi="Myriad Pro"/>
          <w:sz w:val="26"/>
          <w:szCs w:val="26"/>
        </w:rPr>
      </w:pPr>
      <w:r w:rsidRPr="005367F5">
        <w:rPr>
          <w:rFonts w:ascii="Myriad Pro" w:hAnsi="Myriad Pro"/>
          <w:sz w:val="26"/>
          <w:szCs w:val="26"/>
        </w:rPr>
        <w:t>Объем нормативных потерь на 2018-2022 гг. принят на уровне факта 2016 года 50 952,25 тыс. кВт</w:t>
      </w:r>
      <w:r>
        <w:rPr>
          <w:rFonts w:ascii="Myriad Pro" w:hAnsi="Myriad Pro"/>
          <w:sz w:val="26"/>
          <w:szCs w:val="26"/>
        </w:rPr>
        <w:t>*</w:t>
      </w:r>
      <w:r w:rsidRPr="005367F5">
        <w:rPr>
          <w:rFonts w:ascii="Myriad Pro" w:hAnsi="Myriad Pro"/>
          <w:sz w:val="26"/>
          <w:szCs w:val="26"/>
        </w:rPr>
        <w:t xml:space="preserve">ч. Ставка на оплату потерь определена исходя из фактически сложившейся за январь-февраль 2017 года с учетом роста в 2018-2019 </w:t>
      </w:r>
      <w:r w:rsidRPr="005367F5">
        <w:rPr>
          <w:rFonts w:ascii="Myriad Pro" w:hAnsi="Myriad Pro"/>
          <w:sz w:val="26"/>
          <w:szCs w:val="26"/>
        </w:rPr>
        <w:lastRenderedPageBreak/>
        <w:t>гг. 6,3%, с 2020 г. – 3,5% согласно Прогнозу социально-экономического развития РФ на 2017 год и плановый период 2018 и 2019 годов, опубликованный Министерством экономического развития России 26.10.2016.</w:t>
      </w:r>
    </w:p>
    <w:p w14:paraId="53F1A4C3" w14:textId="77777777" w:rsidR="00750373" w:rsidRPr="005367F5" w:rsidRDefault="00750373" w:rsidP="004151B3">
      <w:pPr>
        <w:spacing w:after="0" w:line="360" w:lineRule="auto"/>
        <w:ind w:firstLine="709"/>
        <w:jc w:val="both"/>
        <w:rPr>
          <w:rFonts w:ascii="Myriad Pro" w:hAnsi="Myriad Pro"/>
          <w:sz w:val="26"/>
          <w:szCs w:val="26"/>
        </w:rPr>
      </w:pPr>
    </w:p>
    <w:p w14:paraId="784ABDC1" w14:textId="77777777" w:rsidR="00750373" w:rsidRPr="00F02F53" w:rsidRDefault="00750373" w:rsidP="004151B3">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665E8B0C" w14:textId="77777777" w:rsidR="00750373" w:rsidRDefault="00750373" w:rsidP="00C876AB">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Экспертном заключении Службы по тарифам Астраханской области отражена сумма по расходам на оплату услуг по передаче электрической энергии по сетям ЕНЭС в сумме – 294 923,47 тыс. руб. </w:t>
      </w:r>
    </w:p>
    <w:p w14:paraId="540947F7" w14:textId="77777777" w:rsidR="00750373" w:rsidRDefault="00750373" w:rsidP="00C876AB">
      <w:pPr>
        <w:autoSpaceDE w:val="0"/>
        <w:autoSpaceDN w:val="0"/>
        <w:adjustRightInd w:val="0"/>
        <w:spacing w:after="0" w:line="360" w:lineRule="auto"/>
        <w:ind w:firstLine="567"/>
        <w:jc w:val="both"/>
        <w:rPr>
          <w:rFonts w:ascii="Myriad Pro" w:hAnsi="Myriad Pro" w:cs="Myriad Pro"/>
          <w:sz w:val="26"/>
          <w:szCs w:val="26"/>
        </w:rPr>
      </w:pPr>
      <w:r>
        <w:rPr>
          <w:rFonts w:ascii="Myriad Pro" w:eastAsia="Calibri" w:hAnsi="Myriad Pro"/>
          <w:sz w:val="26"/>
          <w:szCs w:val="26"/>
        </w:rPr>
        <w:t xml:space="preserve">Как указано в Экспертном заключении балансовые показатели по величине заявленной мощности приняты экспертами Службы по тарифам Астраханской области согласно приказу ФАС России </w:t>
      </w:r>
      <w:r>
        <w:rPr>
          <w:rFonts w:ascii="Myriad Pro" w:hAnsi="Myriad Pro" w:cs="Myriad Pro"/>
          <w:sz w:val="26"/>
          <w:szCs w:val="26"/>
        </w:rPr>
        <w:t xml:space="preserve">от </w:t>
      </w:r>
      <w:r>
        <w:rPr>
          <w:rFonts w:ascii="Myriad Pro" w:eastAsia="Calibri" w:hAnsi="Myriad Pro"/>
          <w:sz w:val="26"/>
          <w:szCs w:val="26"/>
        </w:rPr>
        <w:t xml:space="preserve">30.11.2017 №1613/17-ДСП, по величине потерь электрической энергии в сетях ЕНЭС учтены значения по заявке филиала </w:t>
      </w:r>
      <w:r w:rsidR="0031244B">
        <w:rPr>
          <w:rFonts w:ascii="Myriad Pro" w:eastAsia="Calibri" w:hAnsi="Myriad Pro"/>
          <w:sz w:val="26"/>
          <w:szCs w:val="26"/>
        </w:rPr>
        <w:t>ПАО </w:t>
      </w:r>
      <w:r>
        <w:rPr>
          <w:rFonts w:ascii="Myriad Pro" w:eastAsia="Calibri" w:hAnsi="Myriad Pro"/>
          <w:sz w:val="26"/>
          <w:szCs w:val="26"/>
        </w:rPr>
        <w:t xml:space="preserve">«МРСК Юга» - «Астраханьэнерго». В отношении расходов на содержание сетей ЕНЭС применялась </w:t>
      </w:r>
      <w:r>
        <w:rPr>
          <w:rFonts w:ascii="Myriad Pro" w:hAnsi="Myriad Pro" w:cs="Myriad Pro"/>
          <w:sz w:val="26"/>
          <w:szCs w:val="26"/>
        </w:rPr>
        <w:t xml:space="preserve">ставка за содержание объектов электросетевого хозяйства, входящих в единую национальную (общероссийскую) электрическую сеть, тарифа на услуги по передаче электрической энергии по единой национальной (общероссийской) электрической сети, утвержденного приказом ФСТ России от 09.12.2014 </w:t>
      </w:r>
      <w:r w:rsidR="0031244B">
        <w:rPr>
          <w:rFonts w:ascii="Myriad Pro" w:hAnsi="Myriad Pro" w:cs="Myriad Pro"/>
          <w:sz w:val="26"/>
          <w:szCs w:val="26"/>
        </w:rPr>
        <w:t>№ </w:t>
      </w:r>
      <w:r>
        <w:rPr>
          <w:rFonts w:ascii="Myriad Pro" w:hAnsi="Myriad Pro" w:cs="Myriad Pro"/>
          <w:sz w:val="26"/>
          <w:szCs w:val="26"/>
        </w:rPr>
        <w:t xml:space="preserve">297-э/3 в редакции приказа ФАС России от 19.12.2017 </w:t>
      </w:r>
      <w:r w:rsidR="0031244B">
        <w:rPr>
          <w:rFonts w:ascii="Myriad Pro" w:hAnsi="Myriad Pro" w:cs="Myriad Pro"/>
          <w:sz w:val="26"/>
          <w:szCs w:val="26"/>
        </w:rPr>
        <w:t>№ </w:t>
      </w:r>
      <w:r>
        <w:rPr>
          <w:rFonts w:ascii="Myriad Pro" w:hAnsi="Myriad Pro" w:cs="Myriad Pro"/>
          <w:sz w:val="26"/>
          <w:szCs w:val="26"/>
        </w:rPr>
        <w:t xml:space="preserve">1748/17. Ставка </w:t>
      </w:r>
      <w:r w:rsidRPr="007C7B04">
        <w:rPr>
          <w:rFonts w:ascii="Myriad Pro" w:hAnsi="Myriad Pro" w:cs="Myriad Pro"/>
          <w:sz w:val="26"/>
          <w:szCs w:val="26"/>
        </w:rPr>
        <w:t>тарифа на услуги по</w:t>
      </w:r>
      <w:r>
        <w:rPr>
          <w:rFonts w:ascii="Myriad Pro" w:hAnsi="Myriad Pro" w:cs="Myriad Pro"/>
          <w:sz w:val="26"/>
          <w:szCs w:val="26"/>
        </w:rPr>
        <w:t xml:space="preserve"> </w:t>
      </w:r>
      <w:r w:rsidRPr="007C7B04">
        <w:rPr>
          <w:rFonts w:ascii="Myriad Pro" w:hAnsi="Myriad Pro" w:cs="Myriad Pro"/>
          <w:sz w:val="26"/>
          <w:szCs w:val="26"/>
        </w:rPr>
        <w:t>передаче электрической энергии, используем</w:t>
      </w:r>
      <w:r>
        <w:rPr>
          <w:rFonts w:ascii="Myriad Pro" w:hAnsi="Myriad Pro" w:cs="Myriad Pro"/>
          <w:sz w:val="26"/>
          <w:szCs w:val="26"/>
        </w:rPr>
        <w:t>ая</w:t>
      </w:r>
      <w:r w:rsidRPr="007C7B04">
        <w:rPr>
          <w:rFonts w:ascii="Myriad Pro" w:hAnsi="Myriad Pro" w:cs="Myriad Pro"/>
          <w:sz w:val="26"/>
          <w:szCs w:val="26"/>
        </w:rPr>
        <w:t xml:space="preserve"> для целей</w:t>
      </w:r>
      <w:r>
        <w:rPr>
          <w:rFonts w:ascii="Myriad Pro" w:hAnsi="Myriad Pro" w:cs="Myriad Pro"/>
          <w:sz w:val="26"/>
          <w:szCs w:val="26"/>
        </w:rPr>
        <w:t xml:space="preserve"> </w:t>
      </w:r>
      <w:r w:rsidRPr="007C7B04">
        <w:rPr>
          <w:rFonts w:ascii="Myriad Pro" w:hAnsi="Myriad Pro" w:cs="Myriad Pro"/>
          <w:sz w:val="26"/>
          <w:szCs w:val="26"/>
        </w:rPr>
        <w:t>определения расходов на оплату нормативных потерь</w:t>
      </w:r>
      <w:r>
        <w:rPr>
          <w:rFonts w:ascii="Myriad Pro" w:hAnsi="Myriad Pro" w:cs="Myriad Pro"/>
          <w:sz w:val="26"/>
          <w:szCs w:val="26"/>
        </w:rPr>
        <w:t xml:space="preserve"> </w:t>
      </w:r>
      <w:r w:rsidRPr="007C7B04">
        <w:rPr>
          <w:rFonts w:ascii="Myriad Pro" w:hAnsi="Myriad Pro" w:cs="Myriad Pro"/>
          <w:sz w:val="26"/>
          <w:szCs w:val="26"/>
        </w:rPr>
        <w:t>электрической энергии при ее передаче по электрическим</w:t>
      </w:r>
      <w:r>
        <w:rPr>
          <w:rFonts w:ascii="Myriad Pro" w:hAnsi="Myriad Pro" w:cs="Myriad Pro"/>
          <w:sz w:val="26"/>
          <w:szCs w:val="26"/>
        </w:rPr>
        <w:t xml:space="preserve"> </w:t>
      </w:r>
      <w:r w:rsidRPr="007C7B04">
        <w:rPr>
          <w:rFonts w:ascii="Myriad Pro" w:hAnsi="Myriad Pro" w:cs="Myriad Pro"/>
          <w:sz w:val="26"/>
          <w:szCs w:val="26"/>
        </w:rPr>
        <w:t>сетям единой национальной (общероссийской)</w:t>
      </w:r>
      <w:r>
        <w:rPr>
          <w:rFonts w:ascii="Myriad Pro" w:hAnsi="Myriad Pro" w:cs="Myriad Pro"/>
          <w:sz w:val="26"/>
          <w:szCs w:val="26"/>
        </w:rPr>
        <w:t xml:space="preserve"> </w:t>
      </w:r>
      <w:r w:rsidRPr="007C7B04">
        <w:rPr>
          <w:rFonts w:ascii="Myriad Pro" w:hAnsi="Myriad Pro" w:cs="Myriad Pro"/>
          <w:sz w:val="26"/>
          <w:szCs w:val="26"/>
        </w:rPr>
        <w:t xml:space="preserve">электрической сети, на </w:t>
      </w:r>
      <w:r>
        <w:rPr>
          <w:rFonts w:ascii="Myriad Pro" w:hAnsi="Myriad Pro" w:cs="Myriad Pro"/>
          <w:sz w:val="26"/>
          <w:szCs w:val="26"/>
        </w:rPr>
        <w:t>2018</w:t>
      </w:r>
      <w:r w:rsidRPr="007C7B04">
        <w:rPr>
          <w:rFonts w:ascii="Myriad Pro" w:hAnsi="Myriad Pro" w:cs="Myriad Pro"/>
          <w:sz w:val="26"/>
          <w:szCs w:val="26"/>
        </w:rPr>
        <w:t xml:space="preserve"> год</w:t>
      </w:r>
      <w:r>
        <w:rPr>
          <w:rFonts w:ascii="Myriad Pro" w:hAnsi="Myriad Pro" w:cs="Myriad Pro"/>
          <w:sz w:val="26"/>
          <w:szCs w:val="26"/>
        </w:rPr>
        <w:t xml:space="preserve"> согласно прогнозу Ассоциации «НП Совет рынка», опубликованному на сайте 01.11.2017 года. </w:t>
      </w:r>
    </w:p>
    <w:p w14:paraId="031AAB32" w14:textId="77777777" w:rsidR="00750373" w:rsidRPr="00F02F53" w:rsidRDefault="00750373" w:rsidP="004151B3">
      <w:pPr>
        <w:spacing w:after="0" w:line="360" w:lineRule="auto"/>
        <w:ind w:firstLine="709"/>
        <w:contextualSpacing/>
        <w:jc w:val="both"/>
        <w:rPr>
          <w:rFonts w:ascii="Myriad Pro" w:eastAsia="Calibri" w:hAnsi="Myriad Pro"/>
          <w:sz w:val="26"/>
          <w:szCs w:val="26"/>
        </w:rPr>
      </w:pPr>
    </w:p>
    <w:p w14:paraId="31265630" w14:textId="77777777" w:rsidR="00750373" w:rsidRPr="00F02F53" w:rsidRDefault="00750373" w:rsidP="004151B3">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452D7438" w14:textId="129C1630" w:rsidR="00B509D3" w:rsidRDefault="00750373" w:rsidP="00B509D3">
      <w:pPr>
        <w:spacing w:after="0" w:line="360" w:lineRule="auto"/>
        <w:ind w:firstLine="567"/>
        <w:jc w:val="both"/>
        <w:rPr>
          <w:rFonts w:ascii="Myriad Pro" w:eastAsia="Calibri" w:hAnsi="Myriad Pro"/>
          <w:sz w:val="26"/>
          <w:szCs w:val="26"/>
        </w:rPr>
      </w:pPr>
      <w:r>
        <w:rPr>
          <w:rFonts w:ascii="Myriad Pro" w:hAnsi="Myriad Pro" w:cs="Myriad Pro"/>
          <w:sz w:val="26"/>
          <w:szCs w:val="26"/>
        </w:rPr>
        <w:t xml:space="preserve">Исполнителем произведен расчет расходов на оплату услуг по передаче электрической энергии по сетям ЕНЭС с учетом балансовых показателей, утвержденных приказом ФАС России от </w:t>
      </w:r>
      <w:r>
        <w:rPr>
          <w:rFonts w:ascii="Myriad Pro" w:eastAsia="Calibri" w:hAnsi="Myriad Pro"/>
          <w:sz w:val="26"/>
          <w:szCs w:val="26"/>
        </w:rPr>
        <w:t xml:space="preserve">30.11.2017 №1613/17-ДСП. </w:t>
      </w:r>
      <w:r w:rsidR="00B509D3">
        <w:rPr>
          <w:rFonts w:ascii="Myriad Pro" w:eastAsia="Calibri" w:hAnsi="Myriad Pro"/>
          <w:sz w:val="26"/>
          <w:szCs w:val="26"/>
        </w:rPr>
        <w:t>Величина потерь электрической энергии в сетях ЕНЭС в выписке из Сводного прогнозного баланса на 2018 год отражена в размере 93,61 млн. кВт</w:t>
      </w:r>
      <w:r w:rsidR="003D1999">
        <w:rPr>
          <w:rFonts w:ascii="Myriad Pro" w:eastAsia="Calibri" w:hAnsi="Myriad Pro"/>
          <w:sz w:val="26"/>
          <w:szCs w:val="26"/>
        </w:rPr>
        <w:t>*</w:t>
      </w:r>
      <w:r w:rsidR="00B509D3">
        <w:rPr>
          <w:rFonts w:ascii="Myriad Pro" w:eastAsia="Calibri" w:hAnsi="Myriad Pro"/>
          <w:sz w:val="26"/>
          <w:szCs w:val="26"/>
        </w:rPr>
        <w:t xml:space="preserve">ч по всем потребителям, функционирующим на территории Астраханской области, без распределения </w:t>
      </w:r>
      <w:r w:rsidR="00B509D3">
        <w:rPr>
          <w:rFonts w:ascii="Myriad Pro" w:eastAsia="Calibri" w:hAnsi="Myriad Pro"/>
          <w:sz w:val="26"/>
          <w:szCs w:val="26"/>
        </w:rPr>
        <w:lastRenderedPageBreak/>
        <w:t>объемов потерь электрической энергии на прямых потребителей ПАО «ФСК ЕЭС» и ПАО «МРСК Юга» - «Астраханьэнерго». Учитывая отсутствие в выписке Сводного прогнозного баланса 2018 года сальдо-перетока из сетей ЕНЭС, то применить расчет исходя из норматива потерь электрической энергии в сетях ЕНЭС, Исполнителю не представляется возможным.</w:t>
      </w:r>
    </w:p>
    <w:p w14:paraId="7BD06ADF" w14:textId="1C33F188" w:rsidR="00B509D3" w:rsidRDefault="00B509D3" w:rsidP="00B509D3">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целях определения объема потерь в сетях ЕНЭС, оплачиваемых филиалом ПАО «МРСК Юга» -«Астраханьэнерго», Исполнителем проанализированы фактические объемы потерь электрической энергии за 2014-2016 годы. </w:t>
      </w:r>
    </w:p>
    <w:tbl>
      <w:tblPr>
        <w:tblStyle w:val="af7"/>
        <w:tblW w:w="0" w:type="auto"/>
        <w:tblLook w:val="04A0" w:firstRow="1" w:lastRow="0" w:firstColumn="1" w:lastColumn="0" w:noHBand="0" w:noVBand="1"/>
      </w:tblPr>
      <w:tblGrid>
        <w:gridCol w:w="4672"/>
        <w:gridCol w:w="4672"/>
      </w:tblGrid>
      <w:tr w:rsidR="00B509D3" w:rsidRPr="001F4FF8" w14:paraId="155D5F2F" w14:textId="77777777" w:rsidTr="00461CA4">
        <w:tc>
          <w:tcPr>
            <w:tcW w:w="4672" w:type="dxa"/>
            <w:shd w:val="clear" w:color="auto" w:fill="4F6228" w:themeFill="accent3" w:themeFillShade="80"/>
          </w:tcPr>
          <w:p w14:paraId="05A0F336" w14:textId="77777777" w:rsidR="00B509D3" w:rsidRPr="001F4FF8" w:rsidRDefault="00B509D3" w:rsidP="00461CA4">
            <w:pPr>
              <w:spacing w:line="360" w:lineRule="auto"/>
              <w:jc w:val="center"/>
              <w:rPr>
                <w:rFonts w:ascii="Myriad Pro" w:eastAsia="Calibri" w:hAnsi="Myriad Pro"/>
                <w:color w:val="FFFFFF" w:themeColor="background1"/>
                <w:sz w:val="20"/>
                <w:szCs w:val="20"/>
              </w:rPr>
            </w:pPr>
            <w:r w:rsidRPr="001F4FF8">
              <w:rPr>
                <w:rFonts w:ascii="Myriad Pro" w:eastAsia="Calibri" w:hAnsi="Myriad Pro"/>
                <w:color w:val="FFFFFF" w:themeColor="background1"/>
                <w:sz w:val="20"/>
                <w:szCs w:val="20"/>
              </w:rPr>
              <w:t>Период регулирования</w:t>
            </w:r>
          </w:p>
        </w:tc>
        <w:tc>
          <w:tcPr>
            <w:tcW w:w="4672" w:type="dxa"/>
            <w:shd w:val="clear" w:color="auto" w:fill="4F6228" w:themeFill="accent3" w:themeFillShade="80"/>
          </w:tcPr>
          <w:p w14:paraId="0A9F1E62" w14:textId="77777777" w:rsidR="00B509D3" w:rsidRPr="001F4FF8" w:rsidRDefault="00B509D3" w:rsidP="00461CA4">
            <w:pPr>
              <w:spacing w:line="360" w:lineRule="auto"/>
              <w:jc w:val="center"/>
              <w:rPr>
                <w:rFonts w:ascii="Myriad Pro" w:eastAsia="Calibri" w:hAnsi="Myriad Pro"/>
                <w:color w:val="FFFFFF" w:themeColor="background1"/>
                <w:sz w:val="20"/>
                <w:szCs w:val="20"/>
              </w:rPr>
            </w:pPr>
            <w:r w:rsidRPr="001F4FF8">
              <w:rPr>
                <w:rFonts w:ascii="Myriad Pro" w:eastAsia="Calibri" w:hAnsi="Myriad Pro"/>
                <w:color w:val="FFFFFF" w:themeColor="background1"/>
                <w:sz w:val="20"/>
                <w:szCs w:val="20"/>
              </w:rPr>
              <w:t>Фактические потери в сетях ЕНЭС, тыс. кВт*ч</w:t>
            </w:r>
          </w:p>
        </w:tc>
      </w:tr>
      <w:tr w:rsidR="00B509D3" w14:paraId="1A83B4CF" w14:textId="77777777" w:rsidTr="00461CA4">
        <w:tc>
          <w:tcPr>
            <w:tcW w:w="4672" w:type="dxa"/>
          </w:tcPr>
          <w:p w14:paraId="3A194FC9" w14:textId="12BEB7AD" w:rsidR="00B509D3" w:rsidRPr="00EF196F" w:rsidRDefault="00B509D3" w:rsidP="00B509D3">
            <w:pPr>
              <w:spacing w:line="360" w:lineRule="auto"/>
              <w:jc w:val="center"/>
              <w:rPr>
                <w:rFonts w:ascii="Myriad Pro" w:eastAsia="Calibri" w:hAnsi="Myriad Pro"/>
                <w:sz w:val="20"/>
                <w:szCs w:val="20"/>
              </w:rPr>
            </w:pPr>
            <w:r w:rsidRPr="00EF196F">
              <w:rPr>
                <w:rFonts w:ascii="Myriad Pro" w:eastAsia="Calibri" w:hAnsi="Myriad Pro"/>
                <w:sz w:val="20"/>
                <w:szCs w:val="20"/>
              </w:rPr>
              <w:t>2014 год</w:t>
            </w:r>
          </w:p>
        </w:tc>
        <w:tc>
          <w:tcPr>
            <w:tcW w:w="4672" w:type="dxa"/>
          </w:tcPr>
          <w:p w14:paraId="7816B752" w14:textId="58BB2BA8" w:rsidR="00B509D3" w:rsidRPr="00EF196F" w:rsidRDefault="00B509D3" w:rsidP="00B509D3">
            <w:pPr>
              <w:spacing w:line="360" w:lineRule="auto"/>
              <w:jc w:val="center"/>
              <w:rPr>
                <w:rFonts w:ascii="Myriad Pro" w:eastAsia="Calibri" w:hAnsi="Myriad Pro"/>
                <w:sz w:val="20"/>
                <w:szCs w:val="20"/>
              </w:rPr>
            </w:pPr>
            <w:r w:rsidRPr="00EF196F">
              <w:rPr>
                <w:rFonts w:ascii="Myriad Pro" w:eastAsia="Calibri" w:hAnsi="Myriad Pro"/>
                <w:sz w:val="20"/>
                <w:szCs w:val="20"/>
              </w:rPr>
              <w:t>44 165,5</w:t>
            </w:r>
          </w:p>
        </w:tc>
      </w:tr>
      <w:tr w:rsidR="00B509D3" w14:paraId="37E342A8" w14:textId="77777777" w:rsidTr="00461CA4">
        <w:tc>
          <w:tcPr>
            <w:tcW w:w="4672" w:type="dxa"/>
          </w:tcPr>
          <w:p w14:paraId="49BC31F4" w14:textId="1F86C006" w:rsidR="00B509D3" w:rsidRPr="00EF196F" w:rsidRDefault="00B509D3" w:rsidP="00B509D3">
            <w:pPr>
              <w:spacing w:line="360" w:lineRule="auto"/>
              <w:jc w:val="center"/>
              <w:rPr>
                <w:rFonts w:ascii="Myriad Pro" w:eastAsia="Calibri" w:hAnsi="Myriad Pro"/>
                <w:sz w:val="20"/>
                <w:szCs w:val="20"/>
              </w:rPr>
            </w:pPr>
            <w:r w:rsidRPr="00EF196F">
              <w:rPr>
                <w:rFonts w:ascii="Myriad Pro" w:eastAsia="Calibri" w:hAnsi="Myriad Pro"/>
                <w:sz w:val="20"/>
                <w:szCs w:val="20"/>
              </w:rPr>
              <w:t>2015 год</w:t>
            </w:r>
          </w:p>
        </w:tc>
        <w:tc>
          <w:tcPr>
            <w:tcW w:w="4672" w:type="dxa"/>
          </w:tcPr>
          <w:p w14:paraId="53D545CA" w14:textId="0F81608D" w:rsidR="00B509D3" w:rsidRPr="00EF196F" w:rsidRDefault="00B509D3" w:rsidP="00B509D3">
            <w:pPr>
              <w:spacing w:line="360" w:lineRule="auto"/>
              <w:jc w:val="center"/>
              <w:rPr>
                <w:rFonts w:ascii="Myriad Pro" w:eastAsia="Calibri" w:hAnsi="Myriad Pro"/>
                <w:sz w:val="20"/>
                <w:szCs w:val="20"/>
              </w:rPr>
            </w:pPr>
            <w:r w:rsidRPr="00EF196F">
              <w:rPr>
                <w:rFonts w:ascii="Myriad Pro" w:eastAsia="Calibri" w:hAnsi="Myriad Pro"/>
                <w:sz w:val="20"/>
                <w:szCs w:val="20"/>
              </w:rPr>
              <w:t>65 485,7</w:t>
            </w:r>
          </w:p>
        </w:tc>
      </w:tr>
      <w:tr w:rsidR="00B509D3" w14:paraId="0199C699" w14:textId="77777777" w:rsidTr="002A5E07">
        <w:tc>
          <w:tcPr>
            <w:tcW w:w="4672" w:type="dxa"/>
            <w:tcBorders>
              <w:bottom w:val="single" w:sz="4" w:space="0" w:color="auto"/>
            </w:tcBorders>
          </w:tcPr>
          <w:p w14:paraId="2480EC91" w14:textId="4D81296D" w:rsidR="00B509D3" w:rsidRPr="00EF196F" w:rsidRDefault="00B509D3" w:rsidP="00B509D3">
            <w:pPr>
              <w:spacing w:line="360" w:lineRule="auto"/>
              <w:jc w:val="center"/>
              <w:rPr>
                <w:rFonts w:ascii="Myriad Pro" w:eastAsia="Calibri" w:hAnsi="Myriad Pro"/>
                <w:sz w:val="20"/>
                <w:szCs w:val="20"/>
              </w:rPr>
            </w:pPr>
            <w:r>
              <w:rPr>
                <w:rFonts w:ascii="Myriad Pro" w:eastAsia="Calibri" w:hAnsi="Myriad Pro"/>
                <w:sz w:val="20"/>
                <w:szCs w:val="20"/>
              </w:rPr>
              <w:t>2016 год</w:t>
            </w:r>
          </w:p>
        </w:tc>
        <w:tc>
          <w:tcPr>
            <w:tcW w:w="4672" w:type="dxa"/>
            <w:tcBorders>
              <w:bottom w:val="single" w:sz="4" w:space="0" w:color="auto"/>
            </w:tcBorders>
          </w:tcPr>
          <w:p w14:paraId="01003FBC" w14:textId="66AB63A8" w:rsidR="00B509D3" w:rsidRPr="00EF196F" w:rsidRDefault="00B509D3" w:rsidP="00B509D3">
            <w:pPr>
              <w:spacing w:line="360" w:lineRule="auto"/>
              <w:jc w:val="center"/>
              <w:rPr>
                <w:rFonts w:ascii="Myriad Pro" w:eastAsia="Calibri" w:hAnsi="Myriad Pro"/>
                <w:sz w:val="20"/>
                <w:szCs w:val="20"/>
              </w:rPr>
            </w:pPr>
            <w:r>
              <w:rPr>
                <w:rFonts w:ascii="Myriad Pro" w:eastAsia="Calibri" w:hAnsi="Myriad Pro"/>
                <w:sz w:val="20"/>
                <w:szCs w:val="20"/>
              </w:rPr>
              <w:t>50 952,3</w:t>
            </w:r>
          </w:p>
        </w:tc>
      </w:tr>
      <w:tr w:rsidR="00B509D3" w:rsidRPr="002A5E07" w14:paraId="7977D8F6" w14:textId="77777777" w:rsidTr="002A5E07">
        <w:tc>
          <w:tcPr>
            <w:tcW w:w="4672" w:type="dxa"/>
            <w:shd w:val="clear" w:color="auto" w:fill="C2D69B" w:themeFill="accent3" w:themeFillTint="99"/>
          </w:tcPr>
          <w:p w14:paraId="03649103" w14:textId="77777777" w:rsidR="00B509D3" w:rsidRPr="002A5E07" w:rsidRDefault="00B509D3" w:rsidP="00B509D3">
            <w:pPr>
              <w:spacing w:line="360" w:lineRule="auto"/>
              <w:jc w:val="center"/>
              <w:rPr>
                <w:rFonts w:ascii="Myriad Pro" w:eastAsia="Calibri" w:hAnsi="Myriad Pro"/>
                <w:b/>
                <w:bCs/>
                <w:sz w:val="20"/>
                <w:szCs w:val="20"/>
              </w:rPr>
            </w:pPr>
            <w:r w:rsidRPr="002A5E07">
              <w:rPr>
                <w:rFonts w:ascii="Myriad Pro" w:eastAsia="Calibri" w:hAnsi="Myriad Pro"/>
                <w:b/>
                <w:bCs/>
                <w:sz w:val="20"/>
                <w:szCs w:val="20"/>
              </w:rPr>
              <w:t>Среднее значение за 3 года</w:t>
            </w:r>
          </w:p>
        </w:tc>
        <w:tc>
          <w:tcPr>
            <w:tcW w:w="4672" w:type="dxa"/>
            <w:shd w:val="clear" w:color="auto" w:fill="C2D69B" w:themeFill="accent3" w:themeFillTint="99"/>
          </w:tcPr>
          <w:p w14:paraId="441BCC42" w14:textId="12FF0106" w:rsidR="00B509D3" w:rsidRPr="002A5E07" w:rsidRDefault="00B509D3" w:rsidP="00B509D3">
            <w:pPr>
              <w:spacing w:line="360" w:lineRule="auto"/>
              <w:jc w:val="center"/>
              <w:rPr>
                <w:rFonts w:ascii="Myriad Pro" w:eastAsia="Calibri" w:hAnsi="Myriad Pro"/>
                <w:b/>
                <w:bCs/>
                <w:sz w:val="20"/>
                <w:szCs w:val="20"/>
              </w:rPr>
            </w:pPr>
            <w:r w:rsidRPr="002A5E07">
              <w:rPr>
                <w:rFonts w:ascii="Myriad Pro" w:eastAsia="Calibri" w:hAnsi="Myriad Pro"/>
                <w:b/>
                <w:bCs/>
                <w:sz w:val="20"/>
                <w:szCs w:val="20"/>
              </w:rPr>
              <w:t>53 534,5</w:t>
            </w:r>
          </w:p>
        </w:tc>
      </w:tr>
    </w:tbl>
    <w:p w14:paraId="05CB4610" w14:textId="77777777" w:rsidR="00B509D3" w:rsidRDefault="00B509D3" w:rsidP="00B509D3">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Исходя из среднего значения фактических потерь за 3 предыдущих периода, Исполнителем произведен расчет расходов на оплату услуг ПАО «ФСК ЕЭС» за оказанные услуги по передаче электрической энергии по сетям ЕНЭС. </w:t>
      </w:r>
    </w:p>
    <w:p w14:paraId="1A7D5E68" w14:textId="77777777" w:rsidR="00750373" w:rsidRDefault="00750373" w:rsidP="00C876AB">
      <w:pPr>
        <w:spacing w:after="0" w:line="360" w:lineRule="auto"/>
        <w:ind w:firstLine="567"/>
        <w:jc w:val="both"/>
        <w:rPr>
          <w:rFonts w:ascii="Myriad Pro" w:hAnsi="Myriad Pro" w:cs="Myriad Pro"/>
          <w:sz w:val="26"/>
          <w:szCs w:val="26"/>
        </w:rPr>
      </w:pPr>
      <w:r>
        <w:rPr>
          <w:rFonts w:ascii="Myriad Pro" w:hAnsi="Myriad Pro" w:cs="Myriad Pro"/>
          <w:sz w:val="26"/>
          <w:szCs w:val="26"/>
        </w:rPr>
        <w:t>Расчет произведен исходя из следующих параметров:</w:t>
      </w:r>
    </w:p>
    <w:p w14:paraId="569B7207" w14:textId="77777777" w:rsidR="00750373" w:rsidRPr="009C7522" w:rsidRDefault="00750373" w:rsidP="00C876AB">
      <w:pPr>
        <w:pStyle w:val="a3"/>
        <w:numPr>
          <w:ilvl w:val="0"/>
          <w:numId w:val="33"/>
        </w:numPr>
        <w:tabs>
          <w:tab w:val="left" w:pos="993"/>
        </w:tabs>
        <w:spacing w:after="0" w:line="360" w:lineRule="auto"/>
        <w:ind w:left="0" w:firstLine="567"/>
        <w:jc w:val="both"/>
        <w:rPr>
          <w:rFonts w:ascii="Myriad Pro" w:hAnsi="Myriad Pro" w:cs="Myriad Pro"/>
          <w:sz w:val="26"/>
          <w:szCs w:val="26"/>
        </w:rPr>
      </w:pPr>
      <w:r w:rsidRPr="009C7522">
        <w:rPr>
          <w:rFonts w:ascii="Myriad Pro" w:hAnsi="Myriad Pro" w:cs="Myriad Pro"/>
          <w:sz w:val="26"/>
          <w:szCs w:val="26"/>
        </w:rPr>
        <w:t xml:space="preserve">ставка на содержание объектов электросетевого хозяйства, входящих в единую национальную (общероссийскую) электрическую сеть, тарифа на услуги по передаче электрической энергии по единой национальной (общероссийской) электрической сети, утвержденная приказом ФСТ России от 09.12.2014 </w:t>
      </w:r>
      <w:r w:rsidR="0031244B">
        <w:rPr>
          <w:rFonts w:ascii="Myriad Pro" w:hAnsi="Myriad Pro" w:cs="Myriad Pro"/>
          <w:sz w:val="26"/>
          <w:szCs w:val="26"/>
        </w:rPr>
        <w:t>№ </w:t>
      </w:r>
      <w:r w:rsidRPr="009C7522">
        <w:rPr>
          <w:rFonts w:ascii="Myriad Pro" w:hAnsi="Myriad Pro" w:cs="Myriad Pro"/>
          <w:sz w:val="26"/>
          <w:szCs w:val="26"/>
        </w:rPr>
        <w:t xml:space="preserve">297-э/3 в редакции приказа ФАС России от </w:t>
      </w:r>
      <w:r>
        <w:rPr>
          <w:rFonts w:ascii="Myriad Pro" w:hAnsi="Myriad Pro" w:cs="Myriad Pro"/>
          <w:sz w:val="26"/>
          <w:szCs w:val="26"/>
        </w:rPr>
        <w:t>27.12.2016</w:t>
      </w:r>
      <w:r w:rsidRPr="009C7522">
        <w:rPr>
          <w:rFonts w:ascii="Myriad Pro" w:hAnsi="Myriad Pro" w:cs="Myriad Pro"/>
          <w:sz w:val="26"/>
          <w:szCs w:val="26"/>
        </w:rPr>
        <w:t xml:space="preserve"> </w:t>
      </w:r>
      <w:r w:rsidR="0031244B">
        <w:rPr>
          <w:rFonts w:ascii="Myriad Pro" w:hAnsi="Myriad Pro" w:cs="Myriad Pro"/>
          <w:sz w:val="26"/>
          <w:szCs w:val="26"/>
        </w:rPr>
        <w:t>№ </w:t>
      </w:r>
      <w:r>
        <w:rPr>
          <w:rFonts w:ascii="Myriad Pro" w:hAnsi="Myriad Pro" w:cs="Myriad Pro"/>
          <w:sz w:val="26"/>
          <w:szCs w:val="26"/>
        </w:rPr>
        <w:t>1892/16</w:t>
      </w:r>
      <w:r w:rsidRPr="009C7522">
        <w:rPr>
          <w:rFonts w:ascii="Myriad Pro" w:hAnsi="Myriad Pro" w:cs="Myriad Pro"/>
          <w:sz w:val="26"/>
          <w:szCs w:val="26"/>
        </w:rPr>
        <w:t xml:space="preserve">. </w:t>
      </w:r>
    </w:p>
    <w:p w14:paraId="247263DE" w14:textId="77777777" w:rsidR="00750373" w:rsidRPr="00D56EB0" w:rsidRDefault="00750373" w:rsidP="004151B3">
      <w:pPr>
        <w:spacing w:after="0" w:line="360" w:lineRule="auto"/>
        <w:ind w:firstLine="709"/>
        <w:jc w:val="both"/>
        <w:rPr>
          <w:rFonts w:ascii="Myriad Pro" w:hAnsi="Myriad Pro"/>
          <w:sz w:val="26"/>
          <w:szCs w:val="26"/>
        </w:rPr>
      </w:pPr>
      <w:r>
        <w:rPr>
          <w:rFonts w:ascii="Myriad Pro" w:hAnsi="Myriad Pro" w:cs="Myriad Pro"/>
          <w:sz w:val="26"/>
          <w:szCs w:val="26"/>
        </w:rPr>
        <w:t xml:space="preserve">Приказ ФАС России от 19.12.2017 </w:t>
      </w:r>
      <w:r w:rsidR="0031244B">
        <w:rPr>
          <w:rFonts w:ascii="Myriad Pro" w:hAnsi="Myriad Pro" w:cs="Myriad Pro"/>
          <w:sz w:val="26"/>
          <w:szCs w:val="26"/>
        </w:rPr>
        <w:t>№ </w:t>
      </w:r>
      <w:r>
        <w:rPr>
          <w:rFonts w:ascii="Myriad Pro" w:hAnsi="Myriad Pro" w:cs="Myriad Pro"/>
          <w:sz w:val="26"/>
          <w:szCs w:val="26"/>
        </w:rPr>
        <w:t xml:space="preserve">1748/17 опубликован на сайте </w:t>
      </w:r>
      <w:r>
        <w:rPr>
          <w:rFonts w:ascii="Myriad Pro" w:hAnsi="Myriad Pro" w:cs="Myriad Pro"/>
          <w:sz w:val="26"/>
          <w:szCs w:val="26"/>
          <w:lang w:val="en-US"/>
        </w:rPr>
        <w:t>pravo</w:t>
      </w:r>
      <w:r w:rsidRPr="00D56EB0">
        <w:rPr>
          <w:rFonts w:ascii="Myriad Pro" w:hAnsi="Myriad Pro" w:cs="Myriad Pro"/>
          <w:sz w:val="26"/>
          <w:szCs w:val="26"/>
        </w:rPr>
        <w:t>.</w:t>
      </w:r>
      <w:r>
        <w:rPr>
          <w:rFonts w:ascii="Myriad Pro" w:hAnsi="Myriad Pro" w:cs="Myriad Pro"/>
          <w:sz w:val="26"/>
          <w:szCs w:val="26"/>
          <w:lang w:val="en-US"/>
        </w:rPr>
        <w:t>gov</w:t>
      </w:r>
      <w:r w:rsidRPr="00D56EB0">
        <w:rPr>
          <w:rFonts w:ascii="Myriad Pro" w:hAnsi="Myriad Pro" w:cs="Myriad Pro"/>
          <w:sz w:val="26"/>
          <w:szCs w:val="26"/>
        </w:rPr>
        <w:t>.</w:t>
      </w:r>
      <w:r>
        <w:rPr>
          <w:rFonts w:ascii="Myriad Pro" w:hAnsi="Myriad Pro" w:cs="Myriad Pro"/>
          <w:sz w:val="26"/>
          <w:szCs w:val="26"/>
          <w:lang w:val="en-US"/>
        </w:rPr>
        <w:t>ru</w:t>
      </w:r>
      <w:r w:rsidRPr="00D56EB0">
        <w:rPr>
          <w:rFonts w:ascii="Myriad Pro" w:hAnsi="Myriad Pro" w:cs="Myriad Pro"/>
          <w:sz w:val="26"/>
          <w:szCs w:val="26"/>
        </w:rPr>
        <w:t xml:space="preserve"> </w:t>
      </w:r>
      <w:r>
        <w:rPr>
          <w:rFonts w:ascii="Myriad Pro" w:hAnsi="Myriad Pro" w:cs="Myriad Pro"/>
          <w:sz w:val="26"/>
          <w:szCs w:val="26"/>
        </w:rPr>
        <w:t xml:space="preserve">29.12.2017 года (регистрационный </w:t>
      </w:r>
      <w:r w:rsidR="0031244B">
        <w:rPr>
          <w:rFonts w:ascii="Myriad Pro" w:hAnsi="Myriad Pro" w:cs="Myriad Pro"/>
          <w:sz w:val="26"/>
          <w:szCs w:val="26"/>
        </w:rPr>
        <w:t>№ </w:t>
      </w:r>
      <w:r>
        <w:rPr>
          <w:rFonts w:ascii="Myriad Pro" w:hAnsi="Myriad Pro" w:cs="Myriad Pro"/>
          <w:sz w:val="26"/>
          <w:szCs w:val="26"/>
        </w:rPr>
        <w:t xml:space="preserve">49542) и, следовательно, при принятии решения Службой по тарифам Астраханской области 26.12.2017 года применен не правомерно. </w:t>
      </w:r>
    </w:p>
    <w:p w14:paraId="536DEFA6" w14:textId="77777777" w:rsidR="00750373" w:rsidRDefault="00750373" w:rsidP="00C876AB">
      <w:pPr>
        <w:pStyle w:val="a3"/>
        <w:numPr>
          <w:ilvl w:val="0"/>
          <w:numId w:val="33"/>
        </w:numPr>
        <w:tabs>
          <w:tab w:val="left" w:pos="993"/>
        </w:tabs>
        <w:spacing w:after="0" w:line="360" w:lineRule="auto"/>
        <w:ind w:left="0" w:firstLine="567"/>
        <w:jc w:val="both"/>
        <w:rPr>
          <w:rFonts w:ascii="Myriad Pro" w:hAnsi="Myriad Pro" w:cs="Myriad Pro"/>
          <w:sz w:val="26"/>
          <w:szCs w:val="26"/>
        </w:rPr>
      </w:pPr>
      <w:r>
        <w:rPr>
          <w:rFonts w:ascii="Myriad Pro" w:hAnsi="Myriad Pro" w:cs="Myriad Pro"/>
          <w:sz w:val="26"/>
          <w:szCs w:val="26"/>
        </w:rPr>
        <w:t>с</w:t>
      </w:r>
      <w:r w:rsidRPr="00073852">
        <w:rPr>
          <w:rFonts w:ascii="Myriad Pro" w:hAnsi="Myriad Pro" w:cs="Myriad Pro"/>
          <w:sz w:val="26"/>
          <w:szCs w:val="26"/>
        </w:rPr>
        <w:t xml:space="preserve">тавка на оплату потерь в сетях ЕНЭС применена согласно прогнозу Ассоциации </w:t>
      </w:r>
      <w:r>
        <w:rPr>
          <w:rFonts w:ascii="Myriad Pro" w:hAnsi="Myriad Pro" w:cs="Myriad Pro"/>
          <w:sz w:val="26"/>
          <w:szCs w:val="26"/>
        </w:rPr>
        <w:t>«</w:t>
      </w:r>
      <w:r w:rsidRPr="00073852">
        <w:rPr>
          <w:rFonts w:ascii="Myriad Pro" w:hAnsi="Myriad Pro" w:cs="Myriad Pro"/>
          <w:sz w:val="26"/>
          <w:szCs w:val="26"/>
        </w:rPr>
        <w:t>НП Совет рынка</w:t>
      </w:r>
      <w:r>
        <w:rPr>
          <w:rFonts w:ascii="Myriad Pro" w:hAnsi="Myriad Pro" w:cs="Myriad Pro"/>
          <w:sz w:val="26"/>
          <w:szCs w:val="26"/>
        </w:rPr>
        <w:t>»</w:t>
      </w:r>
      <w:r w:rsidRPr="00F1165B">
        <w:rPr>
          <w:rFonts w:ascii="Myriad Pro" w:hAnsi="Myriad Pro" w:cs="Myriad Pro"/>
          <w:sz w:val="26"/>
          <w:szCs w:val="26"/>
        </w:rPr>
        <w:t xml:space="preserve"> (опубликован на сайте</w:t>
      </w:r>
      <w:r>
        <w:rPr>
          <w:rFonts w:ascii="Myriad Pro" w:hAnsi="Myriad Pro" w:cs="Myriad Pro"/>
          <w:sz w:val="26"/>
          <w:szCs w:val="26"/>
        </w:rPr>
        <w:t xml:space="preserve"> 28.11.2017</w:t>
      </w:r>
      <w:r w:rsidRPr="00F1165B">
        <w:rPr>
          <w:rFonts w:ascii="Myriad Pro" w:hAnsi="Myriad Pro" w:cs="Myriad Pro"/>
          <w:sz w:val="26"/>
          <w:szCs w:val="26"/>
        </w:rPr>
        <w:t>)</w:t>
      </w:r>
      <w:r w:rsidRPr="00EB4F01">
        <w:rPr>
          <w:rFonts w:ascii="Myriad Pro" w:hAnsi="Myriad Pro" w:cs="Myriad Pro"/>
          <w:sz w:val="26"/>
          <w:szCs w:val="26"/>
        </w:rPr>
        <w:t xml:space="preserve">, </w:t>
      </w:r>
      <w:r w:rsidRPr="00073852">
        <w:rPr>
          <w:rFonts w:ascii="Myriad Pro" w:hAnsi="Myriad Pro" w:cs="Myriad Pro"/>
          <w:sz w:val="26"/>
          <w:szCs w:val="26"/>
        </w:rPr>
        <w:t xml:space="preserve">так как в соответствии с </w:t>
      </w:r>
      <w:r>
        <w:rPr>
          <w:rFonts w:ascii="Myriad Pro" w:hAnsi="Myriad Pro" w:cs="Myriad Pro"/>
          <w:sz w:val="26"/>
          <w:szCs w:val="26"/>
        </w:rPr>
        <w:t xml:space="preserve">подпунктом н) пункта 55 Стандартов раскрытия информации </w:t>
      </w:r>
      <w:r w:rsidR="0031244B">
        <w:rPr>
          <w:rFonts w:ascii="Myriad Pro" w:hAnsi="Myriad Pro" w:cs="Myriad Pro"/>
          <w:sz w:val="26"/>
          <w:szCs w:val="26"/>
        </w:rPr>
        <w:t>№ </w:t>
      </w:r>
      <w:r>
        <w:rPr>
          <w:rFonts w:ascii="Myriad Pro" w:hAnsi="Myriad Pro" w:cs="Myriad Pro"/>
          <w:sz w:val="26"/>
          <w:szCs w:val="26"/>
        </w:rPr>
        <w:t xml:space="preserve">24, совет рынка обязан раскрывать информацию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w:t>
      </w:r>
      <w:r>
        <w:rPr>
          <w:rFonts w:ascii="Myriad Pro" w:hAnsi="Myriad Pro" w:cs="Myriad Pro"/>
          <w:sz w:val="26"/>
          <w:szCs w:val="26"/>
        </w:rPr>
        <w:lastRenderedPageBreak/>
        <w:t xml:space="preserve">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w:t>
      </w:r>
    </w:p>
    <w:p w14:paraId="3B8F8F64" w14:textId="77777777" w:rsidR="00750373" w:rsidRPr="00416274" w:rsidRDefault="00750373" w:rsidP="00C876AB">
      <w:pPr>
        <w:autoSpaceDE w:val="0"/>
        <w:autoSpaceDN w:val="0"/>
        <w:adjustRightInd w:val="0"/>
        <w:spacing w:after="0" w:line="360" w:lineRule="auto"/>
        <w:jc w:val="center"/>
        <w:rPr>
          <w:rFonts w:ascii="Myriad Pro" w:hAnsi="Myriad Pro" w:cs="Myriad Pro"/>
          <w:b/>
          <w:bCs/>
          <w:sz w:val="26"/>
          <w:szCs w:val="26"/>
        </w:rPr>
      </w:pPr>
      <w:r w:rsidRPr="00416274">
        <w:rPr>
          <w:rFonts w:ascii="Myriad Pro" w:hAnsi="Myriad Pro" w:cs="Myriad Pro"/>
          <w:b/>
          <w:bCs/>
          <w:sz w:val="26"/>
          <w:szCs w:val="26"/>
        </w:rPr>
        <w:t xml:space="preserve">Расчет на оплату услуг </w:t>
      </w:r>
      <w:r w:rsidR="0031244B">
        <w:rPr>
          <w:rFonts w:ascii="Myriad Pro" w:hAnsi="Myriad Pro" w:cs="Myriad Pro"/>
          <w:b/>
          <w:bCs/>
          <w:sz w:val="26"/>
          <w:szCs w:val="26"/>
        </w:rPr>
        <w:t>ПАО </w:t>
      </w:r>
      <w:r>
        <w:rPr>
          <w:rFonts w:ascii="Myriad Pro" w:hAnsi="Myriad Pro" w:cs="Myriad Pro"/>
          <w:b/>
          <w:bCs/>
          <w:sz w:val="26"/>
          <w:szCs w:val="26"/>
        </w:rPr>
        <w:t>«</w:t>
      </w:r>
      <w:r w:rsidRPr="00416274">
        <w:rPr>
          <w:rFonts w:ascii="Myriad Pro" w:hAnsi="Myriad Pro" w:cs="Myriad Pro"/>
          <w:b/>
          <w:bCs/>
          <w:sz w:val="26"/>
          <w:szCs w:val="26"/>
        </w:rPr>
        <w:t>ФСК ЕЭС</w:t>
      </w:r>
      <w:r>
        <w:rPr>
          <w:rFonts w:ascii="Myriad Pro" w:hAnsi="Myriad Pro" w:cs="Myriad Pro"/>
          <w:b/>
          <w:bCs/>
          <w:sz w:val="26"/>
          <w:szCs w:val="26"/>
        </w:rPr>
        <w:t>»</w:t>
      </w:r>
      <w:r w:rsidRPr="00416274">
        <w:rPr>
          <w:rFonts w:ascii="Myriad Pro" w:hAnsi="Myriad Pro" w:cs="Myriad Pro"/>
          <w:b/>
          <w:bCs/>
          <w:sz w:val="26"/>
          <w:szCs w:val="26"/>
        </w:rPr>
        <w:t xml:space="preserve"> на </w:t>
      </w:r>
      <w:r>
        <w:rPr>
          <w:rFonts w:ascii="Myriad Pro" w:hAnsi="Myriad Pro" w:cs="Myriad Pro"/>
          <w:b/>
          <w:bCs/>
          <w:sz w:val="26"/>
          <w:szCs w:val="26"/>
        </w:rPr>
        <w:t>2018</w:t>
      </w:r>
      <w:r w:rsidRPr="00416274">
        <w:rPr>
          <w:rFonts w:ascii="Myriad Pro" w:hAnsi="Myriad Pro" w:cs="Myriad Pro"/>
          <w:b/>
          <w:bCs/>
          <w:sz w:val="26"/>
          <w:szCs w:val="26"/>
        </w:rPr>
        <w:t xml:space="preserve"> год </w:t>
      </w:r>
    </w:p>
    <w:tbl>
      <w:tblPr>
        <w:tblW w:w="9588" w:type="dxa"/>
        <w:tblLook w:val="04A0" w:firstRow="1" w:lastRow="0" w:firstColumn="1" w:lastColumn="0" w:noHBand="0" w:noVBand="1"/>
      </w:tblPr>
      <w:tblGrid>
        <w:gridCol w:w="562"/>
        <w:gridCol w:w="2694"/>
        <w:gridCol w:w="1464"/>
        <w:gridCol w:w="1701"/>
        <w:gridCol w:w="1583"/>
        <w:gridCol w:w="1584"/>
      </w:tblGrid>
      <w:tr w:rsidR="00750373" w:rsidRPr="005C41C5" w14:paraId="549B7022" w14:textId="77777777" w:rsidTr="00B509D3">
        <w:trPr>
          <w:trHeight w:val="570"/>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7CD23D" w14:textId="77777777" w:rsidR="00750373" w:rsidRPr="005C41C5" w:rsidRDefault="00750373" w:rsidP="004151B3">
            <w:pPr>
              <w:spacing w:after="0"/>
              <w:rPr>
                <w:rFonts w:ascii="Myriad Pro" w:hAnsi="Myriad Pro"/>
                <w:color w:val="FFFFFF" w:themeColor="background1"/>
                <w:sz w:val="20"/>
                <w:szCs w:val="20"/>
              </w:rPr>
            </w:pPr>
            <w:r w:rsidRPr="005C41C5">
              <w:rPr>
                <w:rFonts w:ascii="Myriad Pro" w:hAnsi="Myriad Pro"/>
                <w:color w:val="FFFFFF" w:themeColor="background1"/>
                <w:sz w:val="20"/>
                <w:szCs w:val="20"/>
              </w:rPr>
              <w:t> </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9A18A6" w14:textId="77777777" w:rsidR="00750373" w:rsidRPr="005C41C5" w:rsidRDefault="00750373" w:rsidP="004151B3">
            <w:pPr>
              <w:spacing w:after="0"/>
              <w:jc w:val="center"/>
              <w:rPr>
                <w:rFonts w:ascii="Myriad Pro" w:hAnsi="Myriad Pro"/>
                <w:color w:val="FFFFFF" w:themeColor="background1"/>
                <w:sz w:val="20"/>
                <w:szCs w:val="20"/>
              </w:rPr>
            </w:pPr>
            <w:r w:rsidRPr="005C41C5">
              <w:rPr>
                <w:rFonts w:ascii="Myriad Pro" w:hAnsi="Myriad Pro"/>
                <w:color w:val="FFFFFF" w:themeColor="background1"/>
                <w:sz w:val="20"/>
                <w:szCs w:val="20"/>
              </w:rPr>
              <w:t>Наименование показателя</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04B69" w14:textId="77777777" w:rsidR="00750373" w:rsidRPr="005C41C5" w:rsidRDefault="00750373" w:rsidP="004151B3">
            <w:pPr>
              <w:spacing w:after="0"/>
              <w:jc w:val="center"/>
              <w:rPr>
                <w:rFonts w:ascii="Myriad Pro" w:hAnsi="Myriad Pro"/>
                <w:color w:val="FFFFFF" w:themeColor="background1"/>
                <w:sz w:val="20"/>
                <w:szCs w:val="20"/>
              </w:rPr>
            </w:pPr>
            <w:r w:rsidRPr="005C41C5">
              <w:rPr>
                <w:rFonts w:ascii="Myriad Pro" w:hAnsi="Myriad Pro"/>
                <w:color w:val="FFFFFF" w:themeColor="background1"/>
                <w:sz w:val="20"/>
                <w:szCs w:val="20"/>
              </w:rPr>
              <w:t>Единица измерения</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9A9F9" w14:textId="77777777" w:rsidR="00750373" w:rsidRPr="005C41C5" w:rsidRDefault="00750373" w:rsidP="004151B3">
            <w:pPr>
              <w:spacing w:after="0"/>
              <w:jc w:val="center"/>
              <w:rPr>
                <w:rFonts w:ascii="Myriad Pro" w:hAnsi="Myriad Pro"/>
                <w:color w:val="FFFFFF" w:themeColor="background1"/>
                <w:sz w:val="20"/>
                <w:szCs w:val="20"/>
              </w:rPr>
            </w:pPr>
            <w:r w:rsidRPr="005C41C5">
              <w:rPr>
                <w:rFonts w:ascii="Myriad Pro" w:hAnsi="Myriad Pro"/>
                <w:color w:val="FFFFFF" w:themeColor="background1"/>
                <w:sz w:val="20"/>
                <w:szCs w:val="20"/>
              </w:rPr>
              <w:t>1 полугодие</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AA374" w14:textId="77777777" w:rsidR="00750373" w:rsidRPr="005C41C5" w:rsidRDefault="00750373" w:rsidP="004151B3">
            <w:pPr>
              <w:spacing w:after="0"/>
              <w:jc w:val="center"/>
              <w:rPr>
                <w:rFonts w:ascii="Myriad Pro" w:hAnsi="Myriad Pro"/>
                <w:color w:val="FFFFFF" w:themeColor="background1"/>
                <w:sz w:val="20"/>
                <w:szCs w:val="20"/>
              </w:rPr>
            </w:pPr>
            <w:r w:rsidRPr="005C41C5">
              <w:rPr>
                <w:rFonts w:ascii="Myriad Pro" w:hAnsi="Myriad Pro"/>
                <w:color w:val="FFFFFF" w:themeColor="background1"/>
                <w:sz w:val="20"/>
                <w:szCs w:val="20"/>
              </w:rPr>
              <w:t>2 полугодие</w:t>
            </w:r>
          </w:p>
        </w:tc>
        <w:tc>
          <w:tcPr>
            <w:tcW w:w="15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D657E" w14:textId="77777777" w:rsidR="00750373" w:rsidRPr="005C41C5" w:rsidRDefault="00750373" w:rsidP="004151B3">
            <w:pPr>
              <w:spacing w:after="0"/>
              <w:jc w:val="center"/>
              <w:rPr>
                <w:rFonts w:ascii="Myriad Pro" w:hAnsi="Myriad Pro"/>
                <w:color w:val="FFFFFF" w:themeColor="background1"/>
                <w:sz w:val="20"/>
                <w:szCs w:val="20"/>
              </w:rPr>
            </w:pPr>
            <w:r w:rsidRPr="005C41C5">
              <w:rPr>
                <w:rFonts w:ascii="Myriad Pro" w:hAnsi="Myriad Pro"/>
                <w:color w:val="FFFFFF" w:themeColor="background1"/>
                <w:sz w:val="20"/>
                <w:szCs w:val="20"/>
              </w:rPr>
              <w:t>год</w:t>
            </w:r>
          </w:p>
        </w:tc>
      </w:tr>
      <w:tr w:rsidR="00750373" w:rsidRPr="005C41C5" w14:paraId="7C9548AB" w14:textId="77777777" w:rsidTr="00B509D3">
        <w:trPr>
          <w:trHeight w:val="300"/>
        </w:trPr>
        <w:tc>
          <w:tcPr>
            <w:tcW w:w="562"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A29AEA0" w14:textId="77777777" w:rsidR="00750373" w:rsidRPr="005C41C5" w:rsidRDefault="00750373" w:rsidP="004151B3">
            <w:pPr>
              <w:spacing w:after="0"/>
              <w:jc w:val="center"/>
              <w:rPr>
                <w:rFonts w:ascii="Myriad Pro" w:hAnsi="Myriad Pro"/>
                <w:sz w:val="20"/>
                <w:szCs w:val="20"/>
              </w:rPr>
            </w:pPr>
            <w:r w:rsidRPr="005C41C5">
              <w:rPr>
                <w:rFonts w:ascii="Myriad Pro" w:hAnsi="Myriad Pro"/>
                <w:sz w:val="20"/>
                <w:szCs w:val="20"/>
              </w:rPr>
              <w:t>1.</w:t>
            </w:r>
          </w:p>
        </w:tc>
        <w:tc>
          <w:tcPr>
            <w:tcW w:w="269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C1D2E01" w14:textId="77777777" w:rsidR="00750373" w:rsidRPr="005C41C5" w:rsidRDefault="00750373" w:rsidP="004151B3">
            <w:pPr>
              <w:spacing w:after="0"/>
              <w:rPr>
                <w:rFonts w:ascii="Myriad Pro" w:hAnsi="Myriad Pro"/>
                <w:sz w:val="20"/>
                <w:szCs w:val="20"/>
              </w:rPr>
            </w:pPr>
            <w:r w:rsidRPr="005C41C5">
              <w:rPr>
                <w:rFonts w:ascii="Myriad Pro" w:hAnsi="Myriad Pro"/>
                <w:sz w:val="20"/>
                <w:szCs w:val="20"/>
              </w:rPr>
              <w:t>Заявленная мощность</w:t>
            </w:r>
          </w:p>
        </w:tc>
        <w:tc>
          <w:tcPr>
            <w:tcW w:w="146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67ABC32" w14:textId="77777777" w:rsidR="00750373" w:rsidRPr="005C41C5" w:rsidRDefault="00750373" w:rsidP="004151B3">
            <w:pPr>
              <w:spacing w:after="0"/>
              <w:jc w:val="center"/>
              <w:rPr>
                <w:rFonts w:ascii="Myriad Pro" w:hAnsi="Myriad Pro"/>
                <w:sz w:val="20"/>
                <w:szCs w:val="20"/>
              </w:rPr>
            </w:pPr>
            <w:r w:rsidRPr="005C41C5">
              <w:rPr>
                <w:rFonts w:ascii="Myriad Pro" w:hAnsi="Myriad Pro"/>
                <w:sz w:val="20"/>
                <w:szCs w:val="20"/>
              </w:rPr>
              <w:t>МВт</w:t>
            </w:r>
          </w:p>
        </w:tc>
        <w:tc>
          <w:tcPr>
            <w:tcW w:w="1701"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0D92B038" w14:textId="77777777" w:rsidR="00750373" w:rsidRPr="005C41C5" w:rsidRDefault="00750373" w:rsidP="004151B3">
            <w:pPr>
              <w:spacing w:after="0"/>
              <w:jc w:val="center"/>
              <w:rPr>
                <w:rFonts w:ascii="Myriad Pro" w:hAnsi="Myriad Pro"/>
                <w:sz w:val="20"/>
                <w:szCs w:val="20"/>
              </w:rPr>
            </w:pPr>
            <w:r>
              <w:rPr>
                <w:rFonts w:ascii="Myriad Pro" w:hAnsi="Myriad Pro" w:cs="Calibri"/>
                <w:color w:val="000000"/>
                <w:sz w:val="20"/>
                <w:szCs w:val="20"/>
              </w:rPr>
              <w:t>96,14</w:t>
            </w:r>
          </w:p>
        </w:tc>
        <w:tc>
          <w:tcPr>
            <w:tcW w:w="1583"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4F7F16F4" w14:textId="77777777" w:rsidR="00750373" w:rsidRPr="005C41C5" w:rsidRDefault="00750373" w:rsidP="004151B3">
            <w:pPr>
              <w:spacing w:after="0"/>
              <w:jc w:val="center"/>
              <w:rPr>
                <w:rFonts w:ascii="Myriad Pro" w:hAnsi="Myriad Pro"/>
                <w:sz w:val="20"/>
                <w:szCs w:val="20"/>
              </w:rPr>
            </w:pPr>
            <w:r>
              <w:rPr>
                <w:rFonts w:ascii="Myriad Pro" w:hAnsi="Myriad Pro" w:cs="Calibri"/>
                <w:color w:val="000000"/>
                <w:sz w:val="20"/>
                <w:szCs w:val="20"/>
              </w:rPr>
              <w:t>96,14</w:t>
            </w:r>
          </w:p>
        </w:tc>
        <w:tc>
          <w:tcPr>
            <w:tcW w:w="1584" w:type="dxa"/>
            <w:tcBorders>
              <w:top w:val="single" w:sz="4" w:space="0" w:color="FFFFFF" w:themeColor="background1"/>
              <w:left w:val="nil"/>
              <w:bottom w:val="single" w:sz="4" w:space="0" w:color="auto"/>
              <w:right w:val="single" w:sz="4" w:space="0" w:color="auto"/>
            </w:tcBorders>
            <w:shd w:val="clear" w:color="auto" w:fill="auto"/>
            <w:noWrap/>
            <w:vAlign w:val="center"/>
          </w:tcPr>
          <w:p w14:paraId="59A07AD6" w14:textId="77777777" w:rsidR="00750373" w:rsidRPr="005C41C5" w:rsidRDefault="00750373" w:rsidP="004151B3">
            <w:pPr>
              <w:spacing w:after="0"/>
              <w:jc w:val="center"/>
              <w:rPr>
                <w:rFonts w:ascii="Myriad Pro" w:hAnsi="Myriad Pro"/>
                <w:sz w:val="20"/>
                <w:szCs w:val="20"/>
              </w:rPr>
            </w:pPr>
            <w:r>
              <w:rPr>
                <w:rFonts w:ascii="Myriad Pro" w:hAnsi="Myriad Pro" w:cs="Calibri"/>
                <w:color w:val="000000"/>
                <w:sz w:val="20"/>
                <w:szCs w:val="20"/>
              </w:rPr>
              <w:t>96,14</w:t>
            </w:r>
          </w:p>
        </w:tc>
      </w:tr>
      <w:tr w:rsidR="00750373" w:rsidRPr="005C41C5" w14:paraId="479670C0" w14:textId="77777777" w:rsidTr="00B509D3">
        <w:trPr>
          <w:trHeight w:val="51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611BBAA" w14:textId="77777777" w:rsidR="00750373" w:rsidRPr="005C41C5" w:rsidRDefault="00750373" w:rsidP="004151B3">
            <w:pPr>
              <w:spacing w:after="0"/>
              <w:jc w:val="center"/>
              <w:rPr>
                <w:rFonts w:ascii="Myriad Pro" w:hAnsi="Myriad Pro"/>
                <w:iCs/>
                <w:sz w:val="20"/>
                <w:szCs w:val="20"/>
              </w:rPr>
            </w:pPr>
            <w:r w:rsidRPr="005C41C5">
              <w:rPr>
                <w:rFonts w:ascii="Myriad Pro" w:hAnsi="Myriad Pro"/>
                <w:iCs/>
                <w:sz w:val="20"/>
                <w:szCs w:val="20"/>
              </w:rPr>
              <w:t>2.</w:t>
            </w:r>
          </w:p>
        </w:tc>
        <w:tc>
          <w:tcPr>
            <w:tcW w:w="2694" w:type="dxa"/>
            <w:tcBorders>
              <w:top w:val="nil"/>
              <w:left w:val="nil"/>
              <w:bottom w:val="single" w:sz="4" w:space="0" w:color="auto"/>
              <w:right w:val="single" w:sz="4" w:space="0" w:color="auto"/>
            </w:tcBorders>
            <w:shd w:val="clear" w:color="000000" w:fill="FFFFFF"/>
            <w:noWrap/>
            <w:vAlign w:val="center"/>
            <w:hideMark/>
          </w:tcPr>
          <w:p w14:paraId="71591FD4" w14:textId="77777777" w:rsidR="00750373" w:rsidRPr="005C41C5" w:rsidRDefault="00750373" w:rsidP="004151B3">
            <w:pPr>
              <w:spacing w:after="0"/>
              <w:rPr>
                <w:rFonts w:ascii="Myriad Pro" w:hAnsi="Myriad Pro"/>
                <w:iCs/>
                <w:sz w:val="20"/>
                <w:szCs w:val="20"/>
              </w:rPr>
            </w:pPr>
            <w:r w:rsidRPr="005C41C5">
              <w:rPr>
                <w:rFonts w:ascii="Myriad Pro" w:hAnsi="Myriad Pro"/>
                <w:iCs/>
                <w:sz w:val="20"/>
                <w:szCs w:val="20"/>
              </w:rPr>
              <w:t>Ставка на содержание сети</w:t>
            </w:r>
          </w:p>
        </w:tc>
        <w:tc>
          <w:tcPr>
            <w:tcW w:w="1464" w:type="dxa"/>
            <w:tcBorders>
              <w:top w:val="nil"/>
              <w:left w:val="nil"/>
              <w:bottom w:val="single" w:sz="4" w:space="0" w:color="auto"/>
              <w:right w:val="single" w:sz="4" w:space="0" w:color="auto"/>
            </w:tcBorders>
            <w:shd w:val="clear" w:color="000000" w:fill="FFFFFF"/>
            <w:vAlign w:val="center"/>
            <w:hideMark/>
          </w:tcPr>
          <w:p w14:paraId="0326F544" w14:textId="77777777" w:rsidR="00750373" w:rsidRPr="005C41C5" w:rsidRDefault="00750373" w:rsidP="004151B3">
            <w:pPr>
              <w:spacing w:after="0"/>
              <w:jc w:val="center"/>
              <w:rPr>
                <w:rFonts w:ascii="Myriad Pro" w:hAnsi="Myriad Pro"/>
                <w:iCs/>
                <w:sz w:val="20"/>
                <w:szCs w:val="20"/>
              </w:rPr>
            </w:pPr>
            <w:r w:rsidRPr="005C41C5">
              <w:rPr>
                <w:rFonts w:ascii="Myriad Pro" w:hAnsi="Myriad Pro"/>
                <w:iCs/>
                <w:sz w:val="20"/>
                <w:szCs w:val="20"/>
              </w:rPr>
              <w:t>руб/МВт*мес</w:t>
            </w:r>
          </w:p>
        </w:tc>
        <w:tc>
          <w:tcPr>
            <w:tcW w:w="1701" w:type="dxa"/>
            <w:tcBorders>
              <w:top w:val="nil"/>
              <w:left w:val="nil"/>
              <w:bottom w:val="single" w:sz="4" w:space="0" w:color="auto"/>
              <w:right w:val="single" w:sz="4" w:space="0" w:color="auto"/>
            </w:tcBorders>
            <w:shd w:val="clear" w:color="000000" w:fill="FFFFFF"/>
            <w:noWrap/>
            <w:vAlign w:val="center"/>
          </w:tcPr>
          <w:p w14:paraId="089BDEE3" w14:textId="77777777" w:rsidR="00750373" w:rsidRPr="005C41C5" w:rsidRDefault="00750373" w:rsidP="004151B3">
            <w:pPr>
              <w:spacing w:after="0"/>
              <w:jc w:val="center"/>
              <w:rPr>
                <w:rFonts w:ascii="Myriad Pro" w:hAnsi="Myriad Pro"/>
                <w:iCs/>
                <w:sz w:val="20"/>
                <w:szCs w:val="20"/>
              </w:rPr>
            </w:pPr>
            <w:r>
              <w:rPr>
                <w:rFonts w:ascii="Myriad Pro" w:hAnsi="Myriad Pro" w:cs="Calibri"/>
                <w:color w:val="000000"/>
                <w:sz w:val="20"/>
                <w:szCs w:val="20"/>
              </w:rPr>
              <w:t>164 095,64</w:t>
            </w:r>
          </w:p>
        </w:tc>
        <w:tc>
          <w:tcPr>
            <w:tcW w:w="1583" w:type="dxa"/>
            <w:tcBorders>
              <w:top w:val="nil"/>
              <w:left w:val="nil"/>
              <w:bottom w:val="single" w:sz="4" w:space="0" w:color="auto"/>
              <w:right w:val="single" w:sz="4" w:space="0" w:color="auto"/>
            </w:tcBorders>
            <w:shd w:val="clear" w:color="000000" w:fill="FFFFFF"/>
            <w:noWrap/>
            <w:vAlign w:val="center"/>
          </w:tcPr>
          <w:p w14:paraId="5EC2723F" w14:textId="77777777" w:rsidR="00750373" w:rsidRPr="005C41C5" w:rsidRDefault="00750373" w:rsidP="004151B3">
            <w:pPr>
              <w:spacing w:after="0"/>
              <w:jc w:val="center"/>
              <w:rPr>
                <w:rFonts w:ascii="Myriad Pro" w:hAnsi="Myriad Pro"/>
                <w:iCs/>
                <w:sz w:val="20"/>
                <w:szCs w:val="20"/>
              </w:rPr>
            </w:pPr>
            <w:r>
              <w:rPr>
                <w:rFonts w:ascii="Myriad Pro" w:hAnsi="Myriad Pro" w:cs="Calibri"/>
                <w:color w:val="000000"/>
                <w:sz w:val="20"/>
                <w:szCs w:val="20"/>
              </w:rPr>
              <w:t>169 011,36</w:t>
            </w:r>
          </w:p>
        </w:tc>
        <w:tc>
          <w:tcPr>
            <w:tcW w:w="1584" w:type="dxa"/>
            <w:tcBorders>
              <w:top w:val="nil"/>
              <w:left w:val="nil"/>
              <w:bottom w:val="single" w:sz="4" w:space="0" w:color="auto"/>
              <w:right w:val="single" w:sz="4" w:space="0" w:color="auto"/>
            </w:tcBorders>
            <w:shd w:val="clear" w:color="auto" w:fill="auto"/>
            <w:noWrap/>
            <w:vAlign w:val="center"/>
          </w:tcPr>
          <w:p w14:paraId="64A5CC2B" w14:textId="77777777" w:rsidR="00750373" w:rsidRPr="005C41C5" w:rsidRDefault="00750373" w:rsidP="004151B3">
            <w:pPr>
              <w:spacing w:after="0"/>
              <w:jc w:val="center"/>
              <w:rPr>
                <w:rFonts w:ascii="Myriad Pro" w:hAnsi="Myriad Pro"/>
                <w:iCs/>
                <w:sz w:val="20"/>
                <w:szCs w:val="20"/>
              </w:rPr>
            </w:pPr>
            <w:r>
              <w:rPr>
                <w:rFonts w:ascii="Myriad Pro" w:hAnsi="Myriad Pro" w:cs="Calibri"/>
                <w:color w:val="000000"/>
                <w:sz w:val="20"/>
                <w:szCs w:val="20"/>
              </w:rPr>
              <w:t>166 553,50</w:t>
            </w:r>
          </w:p>
        </w:tc>
      </w:tr>
      <w:tr w:rsidR="00750373" w:rsidRPr="005C41C5" w14:paraId="29B8FE20" w14:textId="77777777" w:rsidTr="00B509D3">
        <w:trPr>
          <w:trHeight w:val="540"/>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71705B80" w14:textId="77777777" w:rsidR="00750373" w:rsidRPr="005C41C5" w:rsidRDefault="00750373" w:rsidP="004151B3">
            <w:pPr>
              <w:spacing w:after="0"/>
              <w:jc w:val="center"/>
              <w:rPr>
                <w:rFonts w:ascii="Myriad Pro" w:hAnsi="Myriad Pro"/>
                <w:sz w:val="20"/>
                <w:szCs w:val="20"/>
              </w:rPr>
            </w:pPr>
            <w:r w:rsidRPr="005C41C5">
              <w:rPr>
                <w:rFonts w:ascii="Myriad Pro" w:hAnsi="Myriad Pro"/>
                <w:sz w:val="20"/>
                <w:szCs w:val="20"/>
              </w:rPr>
              <w:t>3.</w:t>
            </w:r>
          </w:p>
        </w:tc>
        <w:tc>
          <w:tcPr>
            <w:tcW w:w="2694" w:type="dxa"/>
            <w:tcBorders>
              <w:top w:val="nil"/>
              <w:left w:val="nil"/>
              <w:bottom w:val="single" w:sz="4" w:space="0" w:color="auto"/>
              <w:right w:val="single" w:sz="4" w:space="0" w:color="auto"/>
            </w:tcBorders>
            <w:shd w:val="clear" w:color="000000" w:fill="FFFFFF"/>
            <w:vAlign w:val="center"/>
            <w:hideMark/>
          </w:tcPr>
          <w:p w14:paraId="7E7330F6" w14:textId="77777777" w:rsidR="00750373" w:rsidRPr="005C41C5" w:rsidRDefault="00750373" w:rsidP="004151B3">
            <w:pPr>
              <w:spacing w:after="0"/>
              <w:rPr>
                <w:rFonts w:ascii="Myriad Pro" w:hAnsi="Myriad Pro"/>
                <w:sz w:val="20"/>
                <w:szCs w:val="20"/>
              </w:rPr>
            </w:pPr>
            <w:r w:rsidRPr="005C41C5">
              <w:rPr>
                <w:rFonts w:ascii="Myriad Pro" w:hAnsi="Myriad Pro"/>
                <w:sz w:val="20"/>
                <w:szCs w:val="20"/>
              </w:rPr>
              <w:t>Плата за содержание</w:t>
            </w:r>
          </w:p>
        </w:tc>
        <w:tc>
          <w:tcPr>
            <w:tcW w:w="1464" w:type="dxa"/>
            <w:tcBorders>
              <w:top w:val="nil"/>
              <w:left w:val="nil"/>
              <w:bottom w:val="single" w:sz="4" w:space="0" w:color="auto"/>
              <w:right w:val="single" w:sz="4" w:space="0" w:color="auto"/>
            </w:tcBorders>
            <w:shd w:val="clear" w:color="000000" w:fill="FFFFFF"/>
            <w:noWrap/>
            <w:vAlign w:val="center"/>
            <w:hideMark/>
          </w:tcPr>
          <w:p w14:paraId="242A4A20" w14:textId="77777777" w:rsidR="00750373" w:rsidRPr="005C41C5" w:rsidRDefault="00750373" w:rsidP="004151B3">
            <w:pPr>
              <w:spacing w:after="0"/>
              <w:jc w:val="center"/>
              <w:rPr>
                <w:rFonts w:ascii="Myriad Pro" w:hAnsi="Myriad Pro"/>
                <w:sz w:val="20"/>
                <w:szCs w:val="20"/>
              </w:rPr>
            </w:pPr>
            <w:r w:rsidRPr="005C41C5">
              <w:rPr>
                <w:rFonts w:ascii="Myriad Pro" w:hAnsi="Myriad Pro"/>
                <w:sz w:val="20"/>
                <w:szCs w:val="20"/>
              </w:rPr>
              <w:t>тыс.</w:t>
            </w:r>
            <w:r>
              <w:rPr>
                <w:rFonts w:ascii="Myriad Pro" w:hAnsi="Myriad Pro"/>
                <w:sz w:val="20"/>
                <w:szCs w:val="20"/>
              </w:rPr>
              <w:t xml:space="preserve"> </w:t>
            </w:r>
            <w:r w:rsidRPr="005C41C5">
              <w:rPr>
                <w:rFonts w:ascii="Myriad Pro" w:hAnsi="Myriad Pro"/>
                <w:sz w:val="20"/>
                <w:szCs w:val="20"/>
              </w:rPr>
              <w:t>руб.</w:t>
            </w:r>
          </w:p>
        </w:tc>
        <w:tc>
          <w:tcPr>
            <w:tcW w:w="1701" w:type="dxa"/>
            <w:tcBorders>
              <w:top w:val="nil"/>
              <w:left w:val="nil"/>
              <w:bottom w:val="single" w:sz="4" w:space="0" w:color="auto"/>
              <w:right w:val="single" w:sz="4" w:space="0" w:color="auto"/>
            </w:tcBorders>
            <w:shd w:val="clear" w:color="000000" w:fill="FFFFFF"/>
            <w:noWrap/>
            <w:vAlign w:val="center"/>
          </w:tcPr>
          <w:p w14:paraId="056A71BD" w14:textId="77777777" w:rsidR="00750373" w:rsidRPr="005C41C5" w:rsidRDefault="00750373" w:rsidP="004151B3">
            <w:pPr>
              <w:spacing w:after="0"/>
              <w:jc w:val="center"/>
              <w:rPr>
                <w:rFonts w:ascii="Myriad Pro" w:hAnsi="Myriad Pro"/>
                <w:sz w:val="20"/>
                <w:szCs w:val="20"/>
              </w:rPr>
            </w:pPr>
            <w:r>
              <w:rPr>
                <w:rFonts w:ascii="Myriad Pro" w:hAnsi="Myriad Pro" w:cs="Calibri"/>
                <w:color w:val="000000"/>
                <w:sz w:val="20"/>
                <w:szCs w:val="20"/>
              </w:rPr>
              <w:t>94 657,91</w:t>
            </w:r>
          </w:p>
        </w:tc>
        <w:tc>
          <w:tcPr>
            <w:tcW w:w="1583" w:type="dxa"/>
            <w:tcBorders>
              <w:top w:val="nil"/>
              <w:left w:val="nil"/>
              <w:bottom w:val="single" w:sz="4" w:space="0" w:color="auto"/>
              <w:right w:val="single" w:sz="4" w:space="0" w:color="auto"/>
            </w:tcBorders>
            <w:shd w:val="clear" w:color="000000" w:fill="FFFFFF"/>
            <w:noWrap/>
            <w:vAlign w:val="center"/>
          </w:tcPr>
          <w:p w14:paraId="5F9A1768" w14:textId="77777777" w:rsidR="00750373" w:rsidRPr="005C41C5" w:rsidRDefault="00750373" w:rsidP="004151B3">
            <w:pPr>
              <w:spacing w:after="0"/>
              <w:jc w:val="center"/>
              <w:rPr>
                <w:rFonts w:ascii="Myriad Pro" w:hAnsi="Myriad Pro"/>
                <w:sz w:val="20"/>
                <w:szCs w:val="20"/>
              </w:rPr>
            </w:pPr>
            <w:r>
              <w:rPr>
                <w:rFonts w:ascii="Myriad Pro" w:hAnsi="Myriad Pro" w:cs="Calibri"/>
                <w:color w:val="000000"/>
                <w:sz w:val="20"/>
                <w:szCs w:val="20"/>
              </w:rPr>
              <w:t>97 493,53</w:t>
            </w:r>
          </w:p>
        </w:tc>
        <w:tc>
          <w:tcPr>
            <w:tcW w:w="1584" w:type="dxa"/>
            <w:tcBorders>
              <w:top w:val="nil"/>
              <w:left w:val="nil"/>
              <w:bottom w:val="single" w:sz="4" w:space="0" w:color="auto"/>
              <w:right w:val="single" w:sz="4" w:space="0" w:color="auto"/>
            </w:tcBorders>
            <w:shd w:val="clear" w:color="auto" w:fill="auto"/>
            <w:noWrap/>
            <w:vAlign w:val="center"/>
          </w:tcPr>
          <w:p w14:paraId="3580D004" w14:textId="77777777" w:rsidR="00750373" w:rsidRPr="005C41C5" w:rsidRDefault="00750373" w:rsidP="004151B3">
            <w:pPr>
              <w:spacing w:after="0"/>
              <w:jc w:val="center"/>
              <w:rPr>
                <w:rFonts w:ascii="Myriad Pro" w:hAnsi="Myriad Pro"/>
                <w:sz w:val="20"/>
                <w:szCs w:val="20"/>
              </w:rPr>
            </w:pPr>
            <w:r>
              <w:rPr>
                <w:rFonts w:ascii="Myriad Pro" w:hAnsi="Myriad Pro" w:cs="Calibri"/>
                <w:color w:val="000000"/>
                <w:sz w:val="20"/>
                <w:szCs w:val="20"/>
              </w:rPr>
              <w:t>192 151,44</w:t>
            </w:r>
          </w:p>
        </w:tc>
      </w:tr>
      <w:tr w:rsidR="00B509D3" w:rsidRPr="005C41C5" w14:paraId="4B6ADBBC" w14:textId="77777777" w:rsidTr="00B509D3">
        <w:trPr>
          <w:trHeight w:val="337"/>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38F9CED8" w14:textId="77777777" w:rsidR="00B509D3" w:rsidRPr="005C41C5" w:rsidRDefault="00B509D3" w:rsidP="00B509D3">
            <w:pPr>
              <w:spacing w:after="0"/>
              <w:jc w:val="center"/>
              <w:rPr>
                <w:rFonts w:ascii="Myriad Pro" w:hAnsi="Myriad Pro"/>
                <w:sz w:val="20"/>
                <w:szCs w:val="20"/>
              </w:rPr>
            </w:pPr>
            <w:r w:rsidRPr="005C41C5">
              <w:rPr>
                <w:rFonts w:ascii="Myriad Pro" w:hAnsi="Myriad Pro"/>
                <w:sz w:val="20"/>
                <w:szCs w:val="20"/>
              </w:rPr>
              <w:t>4.</w:t>
            </w:r>
          </w:p>
        </w:tc>
        <w:tc>
          <w:tcPr>
            <w:tcW w:w="2694" w:type="dxa"/>
            <w:tcBorders>
              <w:top w:val="nil"/>
              <w:left w:val="nil"/>
              <w:bottom w:val="single" w:sz="4" w:space="0" w:color="auto"/>
              <w:right w:val="single" w:sz="4" w:space="0" w:color="auto"/>
            </w:tcBorders>
            <w:shd w:val="clear" w:color="000000" w:fill="FFFFFF"/>
            <w:noWrap/>
            <w:vAlign w:val="center"/>
            <w:hideMark/>
          </w:tcPr>
          <w:p w14:paraId="6280F74E" w14:textId="77777777" w:rsidR="00B509D3" w:rsidRPr="005C41C5" w:rsidRDefault="00B509D3" w:rsidP="00B509D3">
            <w:pPr>
              <w:spacing w:after="0"/>
              <w:rPr>
                <w:rFonts w:ascii="Myriad Pro" w:hAnsi="Myriad Pro"/>
                <w:sz w:val="20"/>
                <w:szCs w:val="20"/>
              </w:rPr>
            </w:pPr>
            <w:r w:rsidRPr="005C41C5">
              <w:rPr>
                <w:rFonts w:ascii="Myriad Pro" w:hAnsi="Myriad Pro"/>
                <w:sz w:val="20"/>
                <w:szCs w:val="20"/>
              </w:rPr>
              <w:t>Потери в сети ЕНЭС</w:t>
            </w:r>
          </w:p>
        </w:tc>
        <w:tc>
          <w:tcPr>
            <w:tcW w:w="1464" w:type="dxa"/>
            <w:tcBorders>
              <w:top w:val="nil"/>
              <w:left w:val="nil"/>
              <w:bottom w:val="single" w:sz="4" w:space="0" w:color="auto"/>
              <w:right w:val="single" w:sz="4" w:space="0" w:color="auto"/>
            </w:tcBorders>
            <w:shd w:val="clear" w:color="000000" w:fill="FFFFFF"/>
            <w:noWrap/>
            <w:vAlign w:val="center"/>
            <w:hideMark/>
          </w:tcPr>
          <w:p w14:paraId="089C4614" w14:textId="77777777" w:rsidR="00B509D3" w:rsidRPr="005C41C5" w:rsidRDefault="00B509D3" w:rsidP="00B509D3">
            <w:pPr>
              <w:spacing w:after="0"/>
              <w:jc w:val="center"/>
              <w:rPr>
                <w:rFonts w:ascii="Myriad Pro" w:hAnsi="Myriad Pro"/>
                <w:sz w:val="20"/>
                <w:szCs w:val="20"/>
              </w:rPr>
            </w:pPr>
            <w:r w:rsidRPr="005C41C5">
              <w:rPr>
                <w:rFonts w:ascii="Myriad Pro" w:hAnsi="Myriad Pro"/>
                <w:sz w:val="20"/>
                <w:szCs w:val="20"/>
              </w:rPr>
              <w:t xml:space="preserve">тыс. </w:t>
            </w:r>
            <w:r>
              <w:rPr>
                <w:rFonts w:ascii="Myriad Pro" w:hAnsi="Myriad Pro"/>
                <w:sz w:val="20"/>
                <w:szCs w:val="20"/>
              </w:rPr>
              <w:t>кВт*ч</w:t>
            </w:r>
          </w:p>
        </w:tc>
        <w:tc>
          <w:tcPr>
            <w:tcW w:w="1701" w:type="dxa"/>
            <w:tcBorders>
              <w:top w:val="nil"/>
              <w:left w:val="nil"/>
              <w:bottom w:val="single" w:sz="4" w:space="0" w:color="auto"/>
              <w:right w:val="single" w:sz="4" w:space="0" w:color="auto"/>
            </w:tcBorders>
            <w:shd w:val="clear" w:color="000000" w:fill="FFFFFF"/>
            <w:noWrap/>
            <w:vAlign w:val="center"/>
          </w:tcPr>
          <w:p w14:paraId="6E391F77" w14:textId="3BB9A5ED" w:rsidR="00B509D3" w:rsidRPr="005C41C5" w:rsidRDefault="00B509D3" w:rsidP="00B509D3">
            <w:pPr>
              <w:spacing w:after="0"/>
              <w:jc w:val="center"/>
              <w:rPr>
                <w:rFonts w:ascii="Myriad Pro" w:hAnsi="Myriad Pro"/>
                <w:sz w:val="20"/>
                <w:szCs w:val="20"/>
              </w:rPr>
            </w:pPr>
            <w:r>
              <w:rPr>
                <w:rFonts w:ascii="Myriad Pro" w:hAnsi="Myriad Pro" w:cs="Calibri"/>
                <w:color w:val="000000"/>
                <w:sz w:val="20"/>
                <w:szCs w:val="20"/>
              </w:rPr>
              <w:t>26 767,25</w:t>
            </w:r>
          </w:p>
        </w:tc>
        <w:tc>
          <w:tcPr>
            <w:tcW w:w="1583" w:type="dxa"/>
            <w:tcBorders>
              <w:top w:val="nil"/>
              <w:left w:val="nil"/>
              <w:bottom w:val="single" w:sz="4" w:space="0" w:color="auto"/>
              <w:right w:val="single" w:sz="4" w:space="0" w:color="auto"/>
            </w:tcBorders>
            <w:shd w:val="clear" w:color="000000" w:fill="FFFFFF"/>
            <w:noWrap/>
            <w:vAlign w:val="center"/>
          </w:tcPr>
          <w:p w14:paraId="20790CE5" w14:textId="5C1F5634" w:rsidR="00B509D3" w:rsidRPr="005C41C5" w:rsidRDefault="00B509D3" w:rsidP="00B509D3">
            <w:pPr>
              <w:spacing w:after="0"/>
              <w:jc w:val="center"/>
              <w:rPr>
                <w:rFonts w:ascii="Myriad Pro" w:hAnsi="Myriad Pro"/>
                <w:sz w:val="20"/>
                <w:szCs w:val="20"/>
              </w:rPr>
            </w:pPr>
            <w:r>
              <w:rPr>
                <w:rFonts w:ascii="Myriad Pro" w:hAnsi="Myriad Pro" w:cs="Calibri"/>
                <w:color w:val="000000"/>
                <w:sz w:val="20"/>
                <w:szCs w:val="20"/>
              </w:rPr>
              <w:t>26 767,25</w:t>
            </w:r>
          </w:p>
        </w:tc>
        <w:tc>
          <w:tcPr>
            <w:tcW w:w="1584" w:type="dxa"/>
            <w:tcBorders>
              <w:top w:val="nil"/>
              <w:left w:val="nil"/>
              <w:bottom w:val="single" w:sz="4" w:space="0" w:color="auto"/>
              <w:right w:val="single" w:sz="4" w:space="0" w:color="auto"/>
            </w:tcBorders>
            <w:shd w:val="clear" w:color="auto" w:fill="auto"/>
            <w:noWrap/>
            <w:vAlign w:val="center"/>
          </w:tcPr>
          <w:p w14:paraId="5EF07FFC" w14:textId="256ED6B5" w:rsidR="00B509D3" w:rsidRPr="005C41C5" w:rsidRDefault="00B509D3" w:rsidP="00B509D3">
            <w:pPr>
              <w:spacing w:after="0"/>
              <w:jc w:val="center"/>
              <w:rPr>
                <w:rFonts w:ascii="Myriad Pro" w:hAnsi="Myriad Pro"/>
                <w:sz w:val="20"/>
                <w:szCs w:val="20"/>
              </w:rPr>
            </w:pPr>
            <w:r>
              <w:rPr>
                <w:rFonts w:ascii="Myriad Pro" w:hAnsi="Myriad Pro" w:cs="Calibri"/>
                <w:color w:val="000000"/>
                <w:sz w:val="20"/>
                <w:szCs w:val="20"/>
              </w:rPr>
              <w:t>53 534,50</w:t>
            </w:r>
          </w:p>
        </w:tc>
      </w:tr>
      <w:tr w:rsidR="00B509D3" w:rsidRPr="005C41C5" w14:paraId="0CEA0F77" w14:textId="77777777" w:rsidTr="00B509D3">
        <w:trPr>
          <w:trHeight w:val="255"/>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5D7C986E" w14:textId="77777777" w:rsidR="00B509D3" w:rsidRPr="005C41C5" w:rsidRDefault="00B509D3" w:rsidP="00B509D3">
            <w:pPr>
              <w:spacing w:after="0"/>
              <w:jc w:val="center"/>
              <w:rPr>
                <w:rFonts w:ascii="Myriad Pro" w:hAnsi="Myriad Pro"/>
                <w:iCs/>
                <w:sz w:val="20"/>
                <w:szCs w:val="20"/>
              </w:rPr>
            </w:pPr>
            <w:r w:rsidRPr="005C41C5">
              <w:rPr>
                <w:rFonts w:ascii="Myriad Pro" w:hAnsi="Myriad Pro"/>
                <w:iCs/>
                <w:sz w:val="20"/>
                <w:szCs w:val="20"/>
              </w:rPr>
              <w:t>5.</w:t>
            </w:r>
          </w:p>
        </w:tc>
        <w:tc>
          <w:tcPr>
            <w:tcW w:w="2694" w:type="dxa"/>
            <w:tcBorders>
              <w:top w:val="nil"/>
              <w:left w:val="nil"/>
              <w:bottom w:val="single" w:sz="4" w:space="0" w:color="auto"/>
              <w:right w:val="single" w:sz="4" w:space="0" w:color="auto"/>
            </w:tcBorders>
            <w:shd w:val="clear" w:color="000000" w:fill="FFFFFF"/>
            <w:noWrap/>
            <w:vAlign w:val="center"/>
            <w:hideMark/>
          </w:tcPr>
          <w:p w14:paraId="0FF0ABB3" w14:textId="77777777" w:rsidR="00B509D3" w:rsidRPr="005C41C5" w:rsidRDefault="00B509D3" w:rsidP="00B509D3">
            <w:pPr>
              <w:spacing w:after="0"/>
              <w:rPr>
                <w:rFonts w:ascii="Myriad Pro" w:hAnsi="Myriad Pro"/>
                <w:iCs/>
                <w:sz w:val="20"/>
                <w:szCs w:val="20"/>
              </w:rPr>
            </w:pPr>
            <w:r w:rsidRPr="005C41C5">
              <w:rPr>
                <w:rFonts w:ascii="Myriad Pro" w:hAnsi="Myriad Pro"/>
                <w:iCs/>
                <w:sz w:val="20"/>
                <w:szCs w:val="20"/>
              </w:rPr>
              <w:t>Ставка по оплате потерь*</w:t>
            </w:r>
          </w:p>
        </w:tc>
        <w:tc>
          <w:tcPr>
            <w:tcW w:w="1464" w:type="dxa"/>
            <w:tcBorders>
              <w:top w:val="nil"/>
              <w:left w:val="nil"/>
              <w:bottom w:val="single" w:sz="4" w:space="0" w:color="auto"/>
              <w:right w:val="single" w:sz="4" w:space="0" w:color="auto"/>
            </w:tcBorders>
            <w:shd w:val="clear" w:color="000000" w:fill="FFFFFF"/>
            <w:vAlign w:val="center"/>
            <w:hideMark/>
          </w:tcPr>
          <w:p w14:paraId="1EF7AF8C" w14:textId="220BE08B" w:rsidR="00B509D3" w:rsidRPr="005C41C5" w:rsidRDefault="00B509D3" w:rsidP="00B509D3">
            <w:pPr>
              <w:spacing w:after="0"/>
              <w:jc w:val="center"/>
              <w:rPr>
                <w:rFonts w:ascii="Myriad Pro" w:hAnsi="Myriad Pro"/>
                <w:iCs/>
                <w:sz w:val="20"/>
                <w:szCs w:val="20"/>
              </w:rPr>
            </w:pPr>
            <w:r w:rsidRPr="005C41C5">
              <w:rPr>
                <w:rFonts w:ascii="Myriad Pro" w:hAnsi="Myriad Pro"/>
                <w:iCs/>
                <w:sz w:val="20"/>
                <w:szCs w:val="20"/>
              </w:rPr>
              <w:t>руб/МВт</w:t>
            </w:r>
            <w:r w:rsidR="00C246A0">
              <w:rPr>
                <w:rFonts w:ascii="Myriad Pro" w:hAnsi="Myriad Pro"/>
                <w:iCs/>
                <w:sz w:val="20"/>
                <w:szCs w:val="20"/>
              </w:rPr>
              <w:t>*</w:t>
            </w:r>
            <w:r w:rsidRPr="005C41C5">
              <w:rPr>
                <w:rFonts w:ascii="Myriad Pro" w:hAnsi="Myriad Pro"/>
                <w:iCs/>
                <w:sz w:val="20"/>
                <w:szCs w:val="20"/>
              </w:rPr>
              <w:t>ч</w:t>
            </w:r>
          </w:p>
        </w:tc>
        <w:tc>
          <w:tcPr>
            <w:tcW w:w="1701" w:type="dxa"/>
            <w:tcBorders>
              <w:top w:val="nil"/>
              <w:left w:val="nil"/>
              <w:bottom w:val="single" w:sz="4" w:space="0" w:color="auto"/>
              <w:right w:val="single" w:sz="4" w:space="0" w:color="auto"/>
            </w:tcBorders>
            <w:shd w:val="clear" w:color="000000" w:fill="FFFFFF"/>
            <w:noWrap/>
            <w:vAlign w:val="center"/>
          </w:tcPr>
          <w:p w14:paraId="1F164635" w14:textId="282FA9F5" w:rsidR="00B509D3" w:rsidRPr="005C41C5" w:rsidRDefault="00B509D3" w:rsidP="00B509D3">
            <w:pPr>
              <w:spacing w:after="0"/>
              <w:jc w:val="center"/>
              <w:rPr>
                <w:rFonts w:ascii="Myriad Pro" w:hAnsi="Myriad Pro"/>
                <w:iCs/>
                <w:sz w:val="20"/>
                <w:szCs w:val="20"/>
              </w:rPr>
            </w:pPr>
            <w:r>
              <w:rPr>
                <w:rFonts w:ascii="Myriad Pro" w:hAnsi="Myriad Pro" w:cs="Calibri"/>
                <w:color w:val="000000"/>
                <w:sz w:val="20"/>
                <w:szCs w:val="20"/>
              </w:rPr>
              <w:t>1 945,00</w:t>
            </w:r>
          </w:p>
        </w:tc>
        <w:tc>
          <w:tcPr>
            <w:tcW w:w="1583" w:type="dxa"/>
            <w:tcBorders>
              <w:top w:val="nil"/>
              <w:left w:val="nil"/>
              <w:bottom w:val="single" w:sz="4" w:space="0" w:color="auto"/>
              <w:right w:val="single" w:sz="4" w:space="0" w:color="auto"/>
            </w:tcBorders>
            <w:shd w:val="clear" w:color="000000" w:fill="FFFFFF"/>
            <w:noWrap/>
            <w:vAlign w:val="center"/>
          </w:tcPr>
          <w:p w14:paraId="34902982" w14:textId="4797EB6E" w:rsidR="00B509D3" w:rsidRPr="005C41C5" w:rsidRDefault="00B509D3" w:rsidP="00B509D3">
            <w:pPr>
              <w:spacing w:after="0"/>
              <w:jc w:val="center"/>
              <w:rPr>
                <w:rFonts w:ascii="Myriad Pro" w:hAnsi="Myriad Pro"/>
                <w:iCs/>
                <w:sz w:val="20"/>
                <w:szCs w:val="20"/>
              </w:rPr>
            </w:pPr>
            <w:r>
              <w:rPr>
                <w:rFonts w:ascii="Myriad Pro" w:hAnsi="Myriad Pro" w:cs="Calibri"/>
                <w:color w:val="000000"/>
                <w:sz w:val="20"/>
                <w:szCs w:val="20"/>
              </w:rPr>
              <w:t>1 945,00</w:t>
            </w:r>
          </w:p>
        </w:tc>
        <w:tc>
          <w:tcPr>
            <w:tcW w:w="1584" w:type="dxa"/>
            <w:tcBorders>
              <w:top w:val="nil"/>
              <w:left w:val="nil"/>
              <w:bottom w:val="single" w:sz="4" w:space="0" w:color="auto"/>
              <w:right w:val="single" w:sz="4" w:space="0" w:color="auto"/>
            </w:tcBorders>
            <w:shd w:val="clear" w:color="auto" w:fill="auto"/>
            <w:noWrap/>
            <w:vAlign w:val="center"/>
          </w:tcPr>
          <w:p w14:paraId="19953A4B" w14:textId="2A2FA31E" w:rsidR="00B509D3" w:rsidRPr="005C41C5" w:rsidRDefault="00B509D3" w:rsidP="00B509D3">
            <w:pPr>
              <w:spacing w:after="0"/>
              <w:jc w:val="center"/>
              <w:rPr>
                <w:rFonts w:ascii="Myriad Pro" w:hAnsi="Myriad Pro"/>
                <w:iCs/>
                <w:sz w:val="20"/>
                <w:szCs w:val="20"/>
              </w:rPr>
            </w:pPr>
            <w:r>
              <w:rPr>
                <w:rFonts w:ascii="Myriad Pro" w:hAnsi="Myriad Pro" w:cs="Calibri"/>
                <w:color w:val="000000"/>
                <w:sz w:val="20"/>
                <w:szCs w:val="20"/>
              </w:rPr>
              <w:t>1 945,00</w:t>
            </w:r>
          </w:p>
        </w:tc>
      </w:tr>
      <w:tr w:rsidR="00B509D3" w:rsidRPr="005C41C5" w14:paraId="75E25282" w14:textId="77777777" w:rsidTr="00B509D3">
        <w:trPr>
          <w:trHeight w:val="525"/>
        </w:trPr>
        <w:tc>
          <w:tcPr>
            <w:tcW w:w="562" w:type="dxa"/>
            <w:tcBorders>
              <w:top w:val="nil"/>
              <w:left w:val="single" w:sz="4" w:space="0" w:color="auto"/>
              <w:bottom w:val="single" w:sz="4" w:space="0" w:color="auto"/>
              <w:right w:val="single" w:sz="4" w:space="0" w:color="auto"/>
            </w:tcBorders>
            <w:shd w:val="clear" w:color="000000" w:fill="FFFFFF"/>
            <w:noWrap/>
            <w:vAlign w:val="center"/>
            <w:hideMark/>
          </w:tcPr>
          <w:p w14:paraId="0A5FEEE6" w14:textId="77777777" w:rsidR="00B509D3" w:rsidRPr="005C41C5" w:rsidRDefault="00B509D3" w:rsidP="00B509D3">
            <w:pPr>
              <w:spacing w:after="0"/>
              <w:jc w:val="center"/>
              <w:rPr>
                <w:rFonts w:ascii="Myriad Pro" w:hAnsi="Myriad Pro"/>
                <w:sz w:val="20"/>
                <w:szCs w:val="20"/>
              </w:rPr>
            </w:pPr>
            <w:r w:rsidRPr="005C41C5">
              <w:rPr>
                <w:rFonts w:ascii="Myriad Pro" w:hAnsi="Myriad Pro"/>
                <w:sz w:val="20"/>
                <w:szCs w:val="20"/>
              </w:rPr>
              <w:t>6.</w:t>
            </w:r>
          </w:p>
        </w:tc>
        <w:tc>
          <w:tcPr>
            <w:tcW w:w="2694" w:type="dxa"/>
            <w:tcBorders>
              <w:top w:val="nil"/>
              <w:left w:val="nil"/>
              <w:bottom w:val="single" w:sz="4" w:space="0" w:color="auto"/>
              <w:right w:val="single" w:sz="4" w:space="0" w:color="auto"/>
            </w:tcBorders>
            <w:shd w:val="clear" w:color="000000" w:fill="FFFFFF"/>
            <w:vAlign w:val="center"/>
            <w:hideMark/>
          </w:tcPr>
          <w:p w14:paraId="1D5C968B" w14:textId="77777777" w:rsidR="00B509D3" w:rsidRPr="005C41C5" w:rsidRDefault="00B509D3" w:rsidP="00B509D3">
            <w:pPr>
              <w:spacing w:after="0"/>
              <w:rPr>
                <w:rFonts w:ascii="Myriad Pro" w:hAnsi="Myriad Pro"/>
                <w:sz w:val="20"/>
                <w:szCs w:val="20"/>
              </w:rPr>
            </w:pPr>
            <w:r w:rsidRPr="005C41C5">
              <w:rPr>
                <w:rFonts w:ascii="Myriad Pro" w:hAnsi="Myriad Pro"/>
                <w:sz w:val="20"/>
                <w:szCs w:val="20"/>
              </w:rPr>
              <w:t>Затраты на покупку потерь в сетях ЕНЭС</w:t>
            </w:r>
          </w:p>
        </w:tc>
        <w:tc>
          <w:tcPr>
            <w:tcW w:w="1464" w:type="dxa"/>
            <w:tcBorders>
              <w:top w:val="nil"/>
              <w:left w:val="nil"/>
              <w:bottom w:val="single" w:sz="4" w:space="0" w:color="auto"/>
              <w:right w:val="single" w:sz="4" w:space="0" w:color="auto"/>
            </w:tcBorders>
            <w:shd w:val="clear" w:color="000000" w:fill="FFFFFF"/>
            <w:noWrap/>
            <w:vAlign w:val="center"/>
            <w:hideMark/>
          </w:tcPr>
          <w:p w14:paraId="040813B0" w14:textId="77777777" w:rsidR="00B509D3" w:rsidRPr="005C41C5" w:rsidRDefault="00B509D3" w:rsidP="00B509D3">
            <w:pPr>
              <w:spacing w:after="0"/>
              <w:jc w:val="center"/>
              <w:rPr>
                <w:rFonts w:ascii="Myriad Pro" w:hAnsi="Myriad Pro"/>
                <w:sz w:val="20"/>
                <w:szCs w:val="20"/>
              </w:rPr>
            </w:pPr>
            <w:r w:rsidRPr="005C41C5">
              <w:rPr>
                <w:rFonts w:ascii="Myriad Pro" w:hAnsi="Myriad Pro"/>
                <w:sz w:val="20"/>
                <w:szCs w:val="20"/>
              </w:rPr>
              <w:t>тыс.</w:t>
            </w:r>
            <w:r>
              <w:rPr>
                <w:rFonts w:ascii="Myriad Pro" w:hAnsi="Myriad Pro"/>
                <w:sz w:val="20"/>
                <w:szCs w:val="20"/>
              </w:rPr>
              <w:t xml:space="preserve"> </w:t>
            </w:r>
            <w:r w:rsidRPr="005C41C5">
              <w:rPr>
                <w:rFonts w:ascii="Myriad Pro" w:hAnsi="Myriad Pro"/>
                <w:sz w:val="20"/>
                <w:szCs w:val="20"/>
              </w:rPr>
              <w:t>руб.</w:t>
            </w:r>
          </w:p>
        </w:tc>
        <w:tc>
          <w:tcPr>
            <w:tcW w:w="1701" w:type="dxa"/>
            <w:tcBorders>
              <w:top w:val="nil"/>
              <w:left w:val="nil"/>
              <w:bottom w:val="single" w:sz="4" w:space="0" w:color="auto"/>
              <w:right w:val="single" w:sz="4" w:space="0" w:color="auto"/>
            </w:tcBorders>
            <w:shd w:val="clear" w:color="000000" w:fill="FFFFFF"/>
            <w:noWrap/>
            <w:vAlign w:val="center"/>
          </w:tcPr>
          <w:p w14:paraId="44E7FB76" w14:textId="00918CAB" w:rsidR="00B509D3" w:rsidRPr="005C41C5" w:rsidRDefault="00B509D3" w:rsidP="00B509D3">
            <w:pPr>
              <w:spacing w:after="0"/>
              <w:jc w:val="center"/>
              <w:rPr>
                <w:rFonts w:ascii="Myriad Pro" w:hAnsi="Myriad Pro"/>
                <w:sz w:val="20"/>
                <w:szCs w:val="20"/>
              </w:rPr>
            </w:pPr>
            <w:r>
              <w:rPr>
                <w:rFonts w:ascii="Myriad Pro" w:hAnsi="Myriad Pro" w:cs="Calibri"/>
                <w:color w:val="000000"/>
                <w:sz w:val="20"/>
                <w:szCs w:val="20"/>
              </w:rPr>
              <w:t>52 062,30</w:t>
            </w:r>
          </w:p>
        </w:tc>
        <w:tc>
          <w:tcPr>
            <w:tcW w:w="1583" w:type="dxa"/>
            <w:tcBorders>
              <w:top w:val="nil"/>
              <w:left w:val="nil"/>
              <w:bottom w:val="single" w:sz="4" w:space="0" w:color="auto"/>
              <w:right w:val="single" w:sz="4" w:space="0" w:color="auto"/>
            </w:tcBorders>
            <w:shd w:val="clear" w:color="000000" w:fill="FFFFFF"/>
            <w:noWrap/>
            <w:vAlign w:val="center"/>
          </w:tcPr>
          <w:p w14:paraId="12A6C45F" w14:textId="6ACE3CA2" w:rsidR="00B509D3" w:rsidRPr="005C41C5" w:rsidRDefault="00B509D3" w:rsidP="00B509D3">
            <w:pPr>
              <w:spacing w:after="0"/>
              <w:jc w:val="center"/>
              <w:rPr>
                <w:rFonts w:ascii="Myriad Pro" w:hAnsi="Myriad Pro"/>
                <w:sz w:val="20"/>
                <w:szCs w:val="20"/>
              </w:rPr>
            </w:pPr>
            <w:r>
              <w:rPr>
                <w:rFonts w:ascii="Myriad Pro" w:hAnsi="Myriad Pro" w:cs="Calibri"/>
                <w:color w:val="000000"/>
                <w:sz w:val="20"/>
                <w:szCs w:val="20"/>
              </w:rPr>
              <w:t>52 062,30</w:t>
            </w:r>
          </w:p>
        </w:tc>
        <w:tc>
          <w:tcPr>
            <w:tcW w:w="1584" w:type="dxa"/>
            <w:tcBorders>
              <w:top w:val="nil"/>
              <w:left w:val="nil"/>
              <w:bottom w:val="single" w:sz="4" w:space="0" w:color="auto"/>
              <w:right w:val="single" w:sz="4" w:space="0" w:color="auto"/>
            </w:tcBorders>
            <w:shd w:val="clear" w:color="auto" w:fill="auto"/>
            <w:noWrap/>
            <w:vAlign w:val="center"/>
          </w:tcPr>
          <w:p w14:paraId="22C83692" w14:textId="04F8FBC2" w:rsidR="00B509D3" w:rsidRPr="005C41C5" w:rsidRDefault="00B509D3" w:rsidP="00B509D3">
            <w:pPr>
              <w:spacing w:after="0"/>
              <w:jc w:val="center"/>
              <w:rPr>
                <w:rFonts w:ascii="Myriad Pro" w:hAnsi="Myriad Pro"/>
                <w:sz w:val="20"/>
                <w:szCs w:val="20"/>
              </w:rPr>
            </w:pPr>
            <w:r>
              <w:rPr>
                <w:rFonts w:ascii="Myriad Pro" w:hAnsi="Myriad Pro" w:cs="Calibri"/>
                <w:color w:val="000000"/>
                <w:sz w:val="20"/>
                <w:szCs w:val="20"/>
              </w:rPr>
              <w:t>104 124,60</w:t>
            </w:r>
          </w:p>
        </w:tc>
      </w:tr>
      <w:tr w:rsidR="00B509D3" w:rsidRPr="005C41C5" w14:paraId="34A0BF4E" w14:textId="77777777" w:rsidTr="00B509D3">
        <w:trPr>
          <w:trHeight w:val="540"/>
        </w:trPr>
        <w:tc>
          <w:tcPr>
            <w:tcW w:w="56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842C68" w14:textId="77777777" w:rsidR="00B509D3" w:rsidRPr="005367F5" w:rsidRDefault="00B509D3" w:rsidP="00B509D3">
            <w:pPr>
              <w:spacing w:after="0"/>
              <w:jc w:val="center"/>
              <w:rPr>
                <w:rFonts w:ascii="Myriad Pro" w:hAnsi="Myriad Pro"/>
                <w:b/>
                <w:bCs/>
                <w:sz w:val="20"/>
                <w:szCs w:val="20"/>
              </w:rPr>
            </w:pPr>
            <w:r w:rsidRPr="005367F5">
              <w:rPr>
                <w:rFonts w:ascii="Myriad Pro" w:hAnsi="Myriad Pro"/>
                <w:b/>
                <w:bCs/>
                <w:sz w:val="20"/>
                <w:szCs w:val="20"/>
              </w:rPr>
              <w:t>7</w:t>
            </w:r>
          </w:p>
        </w:tc>
        <w:tc>
          <w:tcPr>
            <w:tcW w:w="2694" w:type="dxa"/>
            <w:tcBorders>
              <w:top w:val="single" w:sz="4" w:space="0" w:color="auto"/>
              <w:left w:val="nil"/>
              <w:bottom w:val="single" w:sz="4" w:space="0" w:color="auto"/>
              <w:right w:val="single" w:sz="4" w:space="0" w:color="auto"/>
            </w:tcBorders>
            <w:shd w:val="clear" w:color="000000" w:fill="FFFFFF"/>
            <w:vAlign w:val="center"/>
            <w:hideMark/>
          </w:tcPr>
          <w:p w14:paraId="17A849E8" w14:textId="77777777" w:rsidR="00B509D3" w:rsidRPr="005367F5" w:rsidRDefault="00B509D3" w:rsidP="00B509D3">
            <w:pPr>
              <w:spacing w:after="0"/>
              <w:rPr>
                <w:rFonts w:ascii="Myriad Pro" w:hAnsi="Myriad Pro"/>
                <w:b/>
                <w:bCs/>
                <w:sz w:val="20"/>
                <w:szCs w:val="20"/>
              </w:rPr>
            </w:pPr>
            <w:r w:rsidRPr="005367F5">
              <w:rPr>
                <w:rFonts w:ascii="Myriad Pro" w:hAnsi="Myriad Pro"/>
                <w:b/>
                <w:bCs/>
                <w:sz w:val="20"/>
                <w:szCs w:val="20"/>
              </w:rPr>
              <w:t xml:space="preserve">Расходы на оплату услуг </w:t>
            </w:r>
            <w:r>
              <w:rPr>
                <w:rFonts w:ascii="Myriad Pro" w:hAnsi="Myriad Pro"/>
                <w:b/>
                <w:bCs/>
                <w:sz w:val="20"/>
                <w:szCs w:val="20"/>
              </w:rPr>
              <w:t>ПАО «</w:t>
            </w:r>
            <w:r w:rsidRPr="005367F5">
              <w:rPr>
                <w:rFonts w:ascii="Myriad Pro" w:hAnsi="Myriad Pro"/>
                <w:b/>
                <w:bCs/>
                <w:sz w:val="20"/>
                <w:szCs w:val="20"/>
              </w:rPr>
              <w:t>ФСК ЕЭС</w:t>
            </w:r>
            <w:r>
              <w:rPr>
                <w:rFonts w:ascii="Myriad Pro" w:hAnsi="Myriad Pro"/>
                <w:b/>
                <w:bCs/>
                <w:sz w:val="20"/>
                <w:szCs w:val="20"/>
              </w:rPr>
              <w:t>»</w:t>
            </w:r>
            <w:r w:rsidRPr="005367F5">
              <w:rPr>
                <w:rFonts w:ascii="Myriad Pro" w:hAnsi="Myriad Pro"/>
                <w:b/>
                <w:bCs/>
                <w:sz w:val="20"/>
                <w:szCs w:val="20"/>
              </w:rPr>
              <w:t xml:space="preserve">, всего </w:t>
            </w:r>
          </w:p>
        </w:tc>
        <w:tc>
          <w:tcPr>
            <w:tcW w:w="1464" w:type="dxa"/>
            <w:tcBorders>
              <w:top w:val="single" w:sz="4" w:space="0" w:color="auto"/>
              <w:left w:val="nil"/>
              <w:bottom w:val="single" w:sz="4" w:space="0" w:color="auto"/>
              <w:right w:val="single" w:sz="4" w:space="0" w:color="auto"/>
            </w:tcBorders>
            <w:shd w:val="clear" w:color="000000" w:fill="FFFFFF"/>
            <w:noWrap/>
            <w:vAlign w:val="center"/>
            <w:hideMark/>
          </w:tcPr>
          <w:p w14:paraId="2E27FEA2" w14:textId="77777777" w:rsidR="00B509D3" w:rsidRPr="005367F5" w:rsidRDefault="00B509D3" w:rsidP="00B509D3">
            <w:pPr>
              <w:spacing w:after="0"/>
              <w:jc w:val="center"/>
              <w:rPr>
                <w:rFonts w:ascii="Myriad Pro" w:hAnsi="Myriad Pro"/>
                <w:b/>
                <w:bCs/>
                <w:sz w:val="20"/>
                <w:szCs w:val="20"/>
              </w:rPr>
            </w:pPr>
            <w:r w:rsidRPr="005367F5">
              <w:rPr>
                <w:rFonts w:ascii="Myriad Pro" w:hAnsi="Myriad Pro"/>
                <w:b/>
                <w:bCs/>
                <w:sz w:val="20"/>
                <w:szCs w:val="20"/>
              </w:rPr>
              <w:t>тыс.</w:t>
            </w:r>
            <w:r>
              <w:rPr>
                <w:rFonts w:ascii="Myriad Pro" w:hAnsi="Myriad Pro"/>
                <w:b/>
                <w:bCs/>
                <w:sz w:val="20"/>
                <w:szCs w:val="20"/>
              </w:rPr>
              <w:t xml:space="preserve"> </w:t>
            </w:r>
            <w:r w:rsidRPr="005367F5">
              <w:rPr>
                <w:rFonts w:ascii="Myriad Pro" w:hAnsi="Myriad Pro"/>
                <w:b/>
                <w:bCs/>
                <w:sz w:val="20"/>
                <w:szCs w:val="20"/>
              </w:rPr>
              <w:t>руб.</w:t>
            </w:r>
          </w:p>
        </w:tc>
        <w:tc>
          <w:tcPr>
            <w:tcW w:w="1701" w:type="dxa"/>
            <w:tcBorders>
              <w:top w:val="single" w:sz="4" w:space="0" w:color="auto"/>
              <w:left w:val="nil"/>
              <w:bottom w:val="single" w:sz="4" w:space="0" w:color="auto"/>
              <w:right w:val="single" w:sz="4" w:space="0" w:color="auto"/>
            </w:tcBorders>
            <w:shd w:val="clear" w:color="000000" w:fill="FFFFFF"/>
            <w:noWrap/>
            <w:vAlign w:val="center"/>
          </w:tcPr>
          <w:p w14:paraId="4F604CEA" w14:textId="5EDEE584" w:rsidR="00B509D3" w:rsidRPr="005367F5" w:rsidRDefault="00B509D3" w:rsidP="00B509D3">
            <w:pPr>
              <w:spacing w:after="0"/>
              <w:jc w:val="center"/>
              <w:rPr>
                <w:rFonts w:ascii="Myriad Pro" w:hAnsi="Myriad Pro"/>
                <w:b/>
                <w:bCs/>
                <w:sz w:val="20"/>
                <w:szCs w:val="20"/>
              </w:rPr>
            </w:pPr>
            <w:r>
              <w:rPr>
                <w:rFonts w:ascii="Myriad Pro" w:hAnsi="Myriad Pro" w:cs="Calibri"/>
                <w:color w:val="000000"/>
                <w:sz w:val="20"/>
                <w:szCs w:val="20"/>
              </w:rPr>
              <w:t>146 720,21</w:t>
            </w:r>
          </w:p>
        </w:tc>
        <w:tc>
          <w:tcPr>
            <w:tcW w:w="1583" w:type="dxa"/>
            <w:tcBorders>
              <w:top w:val="single" w:sz="4" w:space="0" w:color="auto"/>
              <w:left w:val="nil"/>
              <w:bottom w:val="single" w:sz="4" w:space="0" w:color="auto"/>
              <w:right w:val="single" w:sz="4" w:space="0" w:color="auto"/>
            </w:tcBorders>
            <w:shd w:val="clear" w:color="000000" w:fill="FFFFFF"/>
            <w:noWrap/>
            <w:vAlign w:val="center"/>
          </w:tcPr>
          <w:p w14:paraId="3C739276" w14:textId="2817E0F5" w:rsidR="00B509D3" w:rsidRPr="005367F5" w:rsidRDefault="00B509D3" w:rsidP="00B509D3">
            <w:pPr>
              <w:spacing w:after="0"/>
              <w:jc w:val="center"/>
              <w:rPr>
                <w:rFonts w:ascii="Myriad Pro" w:hAnsi="Myriad Pro"/>
                <w:b/>
                <w:bCs/>
                <w:sz w:val="20"/>
                <w:szCs w:val="20"/>
              </w:rPr>
            </w:pPr>
            <w:r>
              <w:rPr>
                <w:rFonts w:ascii="Myriad Pro" w:hAnsi="Myriad Pro" w:cs="Calibri"/>
                <w:color w:val="000000"/>
                <w:sz w:val="20"/>
                <w:szCs w:val="20"/>
              </w:rPr>
              <w:t>149 555,83</w:t>
            </w:r>
          </w:p>
        </w:tc>
        <w:tc>
          <w:tcPr>
            <w:tcW w:w="1584" w:type="dxa"/>
            <w:tcBorders>
              <w:top w:val="single" w:sz="4" w:space="0" w:color="auto"/>
              <w:left w:val="nil"/>
              <w:bottom w:val="single" w:sz="4" w:space="0" w:color="auto"/>
              <w:right w:val="single" w:sz="4" w:space="0" w:color="auto"/>
            </w:tcBorders>
            <w:shd w:val="clear" w:color="auto" w:fill="auto"/>
            <w:noWrap/>
            <w:vAlign w:val="center"/>
          </w:tcPr>
          <w:p w14:paraId="38C69076" w14:textId="371DCEFA" w:rsidR="00B509D3" w:rsidRPr="005367F5" w:rsidRDefault="00B509D3" w:rsidP="00B509D3">
            <w:pPr>
              <w:spacing w:after="0"/>
              <w:jc w:val="center"/>
              <w:rPr>
                <w:rFonts w:ascii="Myriad Pro" w:hAnsi="Myriad Pro"/>
                <w:b/>
                <w:bCs/>
                <w:sz w:val="20"/>
                <w:szCs w:val="20"/>
              </w:rPr>
            </w:pPr>
            <w:r>
              <w:rPr>
                <w:rFonts w:ascii="Myriad Pro" w:hAnsi="Myriad Pro" w:cs="Calibri"/>
                <w:color w:val="000000"/>
                <w:sz w:val="20"/>
                <w:szCs w:val="20"/>
              </w:rPr>
              <w:t>296 276,04</w:t>
            </w:r>
          </w:p>
        </w:tc>
      </w:tr>
    </w:tbl>
    <w:p w14:paraId="15D7F545" w14:textId="77777777" w:rsidR="00750373" w:rsidRDefault="00750373" w:rsidP="004151B3">
      <w:pPr>
        <w:autoSpaceDE w:val="0"/>
        <w:autoSpaceDN w:val="0"/>
        <w:adjustRightInd w:val="0"/>
        <w:spacing w:after="0" w:line="360" w:lineRule="auto"/>
        <w:ind w:firstLine="709"/>
        <w:jc w:val="both"/>
        <w:rPr>
          <w:rFonts w:ascii="Myriad Pro" w:hAnsi="Myriad Pro" w:cs="Myriad Pro"/>
          <w:sz w:val="26"/>
          <w:szCs w:val="26"/>
        </w:rPr>
      </w:pPr>
    </w:p>
    <w:p w14:paraId="18E91B0E" w14:textId="13989D7D" w:rsidR="00750373" w:rsidRDefault="00750373" w:rsidP="00C876A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По расчету Исполнителя расходы по статье «Расходы на оплату услуг </w:t>
      </w:r>
      <w:r>
        <w:rPr>
          <w:rFonts w:ascii="Myriad Pro" w:hAnsi="Myriad Pro" w:cs="Myriad Pro"/>
          <w:sz w:val="26"/>
          <w:szCs w:val="26"/>
        </w:rPr>
        <w:br/>
      </w:r>
      <w:r w:rsidR="0031244B">
        <w:rPr>
          <w:rFonts w:ascii="Myriad Pro" w:hAnsi="Myriad Pro" w:cs="Myriad Pro"/>
          <w:sz w:val="26"/>
          <w:szCs w:val="26"/>
        </w:rPr>
        <w:t>ПАО </w:t>
      </w:r>
      <w:r>
        <w:rPr>
          <w:rFonts w:ascii="Myriad Pro" w:hAnsi="Myriad Pro" w:cs="Myriad Pro"/>
          <w:sz w:val="26"/>
          <w:szCs w:val="26"/>
        </w:rPr>
        <w:t xml:space="preserve">«ФСК ЕЭС» составили </w:t>
      </w:r>
      <w:r w:rsidR="00B509D3">
        <w:rPr>
          <w:rFonts w:ascii="Myriad Pro" w:hAnsi="Myriad Pro" w:cs="Myriad Pro"/>
          <w:sz w:val="26"/>
          <w:szCs w:val="26"/>
        </w:rPr>
        <w:t>296 276,04</w:t>
      </w:r>
      <w:r>
        <w:rPr>
          <w:rFonts w:ascii="Myriad Pro" w:hAnsi="Myriad Pro" w:cs="Myriad Pro"/>
          <w:sz w:val="26"/>
          <w:szCs w:val="26"/>
        </w:rPr>
        <w:t xml:space="preserve"> тыс. руб., что на </w:t>
      </w:r>
      <w:r w:rsidR="00B509D3">
        <w:rPr>
          <w:rFonts w:ascii="Myriad Pro" w:hAnsi="Myriad Pro" w:cs="Myriad Pro"/>
          <w:sz w:val="26"/>
          <w:szCs w:val="26"/>
        </w:rPr>
        <w:t>1 352,6</w:t>
      </w:r>
      <w:r>
        <w:rPr>
          <w:rFonts w:ascii="Myriad Pro" w:hAnsi="Myriad Pro" w:cs="Myriad Pro"/>
          <w:sz w:val="26"/>
          <w:szCs w:val="26"/>
        </w:rPr>
        <w:t xml:space="preserve"> тыс. рублей или </w:t>
      </w:r>
      <w:r>
        <w:rPr>
          <w:rFonts w:ascii="Myriad Pro" w:hAnsi="Myriad Pro" w:cs="Myriad Pro"/>
          <w:sz w:val="26"/>
          <w:szCs w:val="26"/>
        </w:rPr>
        <w:br/>
      </w:r>
      <w:r w:rsidR="00B509D3">
        <w:rPr>
          <w:rFonts w:ascii="Myriad Pro" w:hAnsi="Myriad Pro" w:cs="Myriad Pro"/>
          <w:sz w:val="26"/>
          <w:szCs w:val="26"/>
        </w:rPr>
        <w:t>0,46</w:t>
      </w:r>
      <w:r>
        <w:rPr>
          <w:rFonts w:ascii="Myriad Pro" w:hAnsi="Myriad Pro" w:cs="Myriad Pro"/>
          <w:sz w:val="26"/>
          <w:szCs w:val="26"/>
        </w:rPr>
        <w:t xml:space="preserve"> % </w:t>
      </w:r>
      <w:r w:rsidR="00B509D3">
        <w:rPr>
          <w:rFonts w:ascii="Myriad Pro" w:hAnsi="Myriad Pro" w:cs="Myriad Pro"/>
          <w:sz w:val="26"/>
          <w:szCs w:val="26"/>
        </w:rPr>
        <w:t xml:space="preserve">выше </w:t>
      </w:r>
      <w:r>
        <w:rPr>
          <w:rFonts w:ascii="Myriad Pro" w:hAnsi="Myriad Pro" w:cs="Myriad Pro"/>
          <w:sz w:val="26"/>
          <w:szCs w:val="26"/>
        </w:rPr>
        <w:t xml:space="preserve">учтенных Службой по тарифам при установлении тарифов на услуги по передаче электрической энергии на 2018 год. </w:t>
      </w:r>
    </w:p>
    <w:p w14:paraId="41BFAA66" w14:textId="49A15E2F" w:rsidR="00750373" w:rsidRDefault="00750373" w:rsidP="00C876AB">
      <w:pPr>
        <w:autoSpaceDE w:val="0"/>
        <w:autoSpaceDN w:val="0"/>
        <w:adjustRightInd w:val="0"/>
        <w:spacing w:after="0" w:line="360" w:lineRule="auto"/>
        <w:ind w:firstLine="567"/>
        <w:jc w:val="both"/>
        <w:rPr>
          <w:rFonts w:ascii="Myriad Pro" w:hAnsi="Myriad Pro" w:cs="Myriad Pro"/>
          <w:sz w:val="26"/>
          <w:szCs w:val="26"/>
        </w:rPr>
      </w:pPr>
    </w:p>
    <w:p w14:paraId="70F8DB60" w14:textId="77777777" w:rsidR="00750373" w:rsidRDefault="00750373" w:rsidP="00C876AB">
      <w:pPr>
        <w:pStyle w:val="ConsPlusNormal"/>
        <w:spacing w:line="360" w:lineRule="auto"/>
        <w:ind w:firstLine="567"/>
        <w:jc w:val="both"/>
      </w:pPr>
    </w:p>
    <w:p w14:paraId="1604E74A" w14:textId="77777777" w:rsidR="0031244B" w:rsidRDefault="0031244B" w:rsidP="00C876AB">
      <w:pPr>
        <w:pStyle w:val="30"/>
        <w:tabs>
          <w:tab w:val="left" w:pos="567"/>
        </w:tabs>
        <w:spacing w:line="360" w:lineRule="auto"/>
        <w:ind w:firstLine="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5529CDA2" w14:textId="77777777" w:rsidR="00750373" w:rsidRPr="00FA19FB" w:rsidRDefault="00750373" w:rsidP="002B273F">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99" w:name="_Toc53338968"/>
      <w:r w:rsidRPr="00FA19FB">
        <w:rPr>
          <w:rFonts w:ascii="Myriad Pro" w:hAnsi="Myriad Pro"/>
          <w:b/>
          <w:color w:val="4F6228" w:themeColor="accent3" w:themeShade="80"/>
          <w:sz w:val="28"/>
          <w:szCs w:val="28"/>
        </w:rPr>
        <w:lastRenderedPageBreak/>
        <w:t>Налог на прибыль.</w:t>
      </w:r>
      <w:bookmarkEnd w:id="99"/>
    </w:p>
    <w:p w14:paraId="3FC2B231" w14:textId="77777777" w:rsidR="00750373" w:rsidRPr="00A67C8B" w:rsidRDefault="00750373" w:rsidP="00C876AB">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20 Основ ценообразования </w:t>
      </w:r>
      <w:r w:rsidR="0031244B">
        <w:rPr>
          <w:rFonts w:ascii="Myriad Pro" w:hAnsi="Myriad Pro"/>
          <w:sz w:val="26"/>
          <w:szCs w:val="26"/>
        </w:rPr>
        <w:t>№ </w:t>
      </w:r>
      <w:r>
        <w:rPr>
          <w:rFonts w:ascii="Myriad Pro" w:hAnsi="Myriad Pro"/>
          <w:sz w:val="26"/>
          <w:szCs w:val="26"/>
        </w:rPr>
        <w:t>1178 в</w:t>
      </w:r>
      <w:r>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sidRPr="00A67C8B">
        <w:rPr>
          <w:rFonts w:ascii="Myriad Pro" w:hAnsi="Myriad Pro"/>
          <w:sz w:val="26"/>
          <w:szCs w:val="26"/>
        </w:rPr>
        <w:t xml:space="preserve">последний истекший период. </w:t>
      </w:r>
    </w:p>
    <w:p w14:paraId="2B3AE2AF" w14:textId="77777777" w:rsidR="00750373" w:rsidRDefault="00750373" w:rsidP="00C876AB">
      <w:pPr>
        <w:autoSpaceDE w:val="0"/>
        <w:autoSpaceDN w:val="0"/>
        <w:adjustRightInd w:val="0"/>
        <w:spacing w:after="0" w:line="360" w:lineRule="auto"/>
        <w:ind w:firstLine="567"/>
        <w:jc w:val="both"/>
        <w:rPr>
          <w:rFonts w:ascii="Myriad Pro" w:hAnsi="Myriad Pro"/>
          <w:sz w:val="26"/>
          <w:szCs w:val="26"/>
        </w:rPr>
      </w:pPr>
      <w:r w:rsidRPr="00A67C8B">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tbl>
      <w:tblPr>
        <w:tblW w:w="5000" w:type="pct"/>
        <w:jc w:val="center"/>
        <w:tblLayout w:type="fixed"/>
        <w:tblLook w:val="04A0" w:firstRow="1" w:lastRow="0" w:firstColumn="1" w:lastColumn="0" w:noHBand="0" w:noVBand="1"/>
      </w:tblPr>
      <w:tblGrid>
        <w:gridCol w:w="2830"/>
        <w:gridCol w:w="1560"/>
        <w:gridCol w:w="1559"/>
        <w:gridCol w:w="1418"/>
        <w:gridCol w:w="992"/>
        <w:gridCol w:w="985"/>
      </w:tblGrid>
      <w:tr w:rsidR="00750373" w:rsidRPr="008C068E" w14:paraId="354D4CA2" w14:textId="77777777" w:rsidTr="00750373">
        <w:trPr>
          <w:trHeight w:val="1020"/>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172819" w14:textId="77777777" w:rsidR="00750373" w:rsidRPr="008C068E" w:rsidRDefault="00750373" w:rsidP="004151B3">
            <w:pPr>
              <w:spacing w:after="0"/>
              <w:contextualSpacing/>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9F65D" w14:textId="77777777" w:rsidR="00750373" w:rsidRPr="008C068E" w:rsidRDefault="00750373" w:rsidP="004151B3">
            <w:pPr>
              <w:spacing w:after="0"/>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1D18DE" w14:textId="77777777" w:rsidR="00750373" w:rsidRPr="008C068E" w:rsidRDefault="00750373" w:rsidP="004151B3">
            <w:pPr>
              <w:spacing w:after="0"/>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 xml:space="preserve"> «Астраханьэнерго»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FB046" w14:textId="77777777" w:rsidR="00750373" w:rsidRPr="008C068E" w:rsidRDefault="00750373" w:rsidP="004151B3">
            <w:pPr>
              <w:spacing w:after="0"/>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A4D0A" w14:textId="77777777" w:rsidR="00750373" w:rsidRPr="008C068E" w:rsidRDefault="00750373" w:rsidP="004151B3">
            <w:pPr>
              <w:spacing w:after="0"/>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DA49C8" w14:textId="77777777" w:rsidR="00750373" w:rsidRPr="008C068E" w:rsidRDefault="00750373" w:rsidP="004151B3">
            <w:pPr>
              <w:spacing w:after="0"/>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xml:space="preserve"> /факт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w:t>
            </w:r>
          </w:p>
        </w:tc>
      </w:tr>
      <w:tr w:rsidR="00750373" w:rsidRPr="008C068E" w14:paraId="2BA0D616" w14:textId="77777777" w:rsidTr="00750373">
        <w:trPr>
          <w:trHeight w:val="255"/>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1A78F" w14:textId="77777777" w:rsidR="00750373" w:rsidRPr="008C068E" w:rsidRDefault="00750373" w:rsidP="004151B3">
            <w:pPr>
              <w:spacing w:after="0"/>
              <w:contextualSpacing/>
              <w:rPr>
                <w:rFonts w:ascii="Myriad Pro" w:hAnsi="Myriad Pro" w:cs="Calibri"/>
                <w:b/>
                <w:bCs/>
                <w:color w:val="FFFFFF" w:themeColor="background1"/>
                <w:sz w:val="18"/>
                <w:szCs w:val="18"/>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60872" w14:textId="77777777" w:rsidR="00750373" w:rsidRPr="008C068E" w:rsidRDefault="00750373" w:rsidP="004151B3">
            <w:pPr>
              <w:spacing w:after="0"/>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EBBAF" w14:textId="77777777" w:rsidR="00750373" w:rsidRPr="008C068E" w:rsidRDefault="00750373" w:rsidP="004151B3">
            <w:pPr>
              <w:spacing w:after="0"/>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2D9E1" w14:textId="77777777" w:rsidR="00750373" w:rsidRPr="008C068E" w:rsidRDefault="00750373" w:rsidP="004151B3">
            <w:pPr>
              <w:spacing w:after="0"/>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D5426" w14:textId="77777777" w:rsidR="00750373" w:rsidRPr="008C068E" w:rsidRDefault="00750373" w:rsidP="004151B3">
            <w:pPr>
              <w:spacing w:after="0"/>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B1F8C1" w14:textId="77777777" w:rsidR="00750373" w:rsidRPr="008C068E" w:rsidRDefault="00750373" w:rsidP="004151B3">
            <w:pPr>
              <w:spacing w:after="0"/>
              <w:contextualSpacing/>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750373" w:rsidRPr="008C068E" w14:paraId="5A7F11B3" w14:textId="77777777" w:rsidTr="00750373">
        <w:trPr>
          <w:trHeight w:val="480"/>
          <w:jc w:val="center"/>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5441D8E4" w14:textId="77777777" w:rsidR="00750373" w:rsidRPr="006439BF" w:rsidRDefault="00750373" w:rsidP="004151B3">
            <w:pPr>
              <w:spacing w:after="0"/>
              <w:contextualSpacing/>
              <w:rPr>
                <w:rFonts w:ascii="Myriad Pro" w:hAnsi="Myriad Pro" w:cs="Calibri"/>
                <w:sz w:val="20"/>
                <w:szCs w:val="20"/>
              </w:rPr>
            </w:pPr>
            <w:r>
              <w:rPr>
                <w:rFonts w:ascii="Myriad Pro" w:hAnsi="Myriad Pro" w:cs="Calibri"/>
                <w:sz w:val="20"/>
                <w:szCs w:val="20"/>
              </w:rPr>
              <w:t>Налог на прибыль</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7D2A86EE" w14:textId="77777777" w:rsidR="00750373" w:rsidRPr="006439BF" w:rsidRDefault="00750373" w:rsidP="004151B3">
            <w:pPr>
              <w:spacing w:after="0"/>
              <w:contextualSpacing/>
              <w:jc w:val="center"/>
              <w:rPr>
                <w:rFonts w:ascii="Myriad Pro" w:hAnsi="Myriad Pro" w:cs="Calibri"/>
                <w:sz w:val="20"/>
                <w:szCs w:val="20"/>
              </w:rPr>
            </w:pPr>
            <w:r>
              <w:rPr>
                <w:rFonts w:ascii="Myriad Pro" w:hAnsi="Myriad Pro" w:cs="Calibri"/>
                <w:sz w:val="20"/>
                <w:szCs w:val="20"/>
              </w:rPr>
              <w:t>-130 544,0</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63874C13" w14:textId="77777777" w:rsidR="00750373" w:rsidRPr="006439BF" w:rsidRDefault="00750373" w:rsidP="004151B3">
            <w:pPr>
              <w:spacing w:after="0"/>
              <w:contextualSpacing/>
              <w:jc w:val="center"/>
              <w:rPr>
                <w:rFonts w:ascii="Myriad Pro" w:hAnsi="Myriad Pro" w:cs="Calibri"/>
                <w:sz w:val="20"/>
                <w:szCs w:val="20"/>
              </w:rPr>
            </w:pPr>
            <w:r>
              <w:rPr>
                <w:rFonts w:ascii="Myriad Pro" w:hAnsi="Myriad Pro" w:cs="Calibri"/>
                <w:sz w:val="20"/>
                <w:szCs w:val="20"/>
              </w:rPr>
              <w:t>0,0</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tcPr>
          <w:p w14:paraId="587E593B" w14:textId="77777777" w:rsidR="00750373" w:rsidRPr="006439BF" w:rsidRDefault="00750373" w:rsidP="004151B3">
            <w:pPr>
              <w:spacing w:after="0"/>
              <w:contextualSpacing/>
              <w:jc w:val="center"/>
              <w:rPr>
                <w:rFonts w:ascii="Myriad Pro" w:hAnsi="Myriad Pro" w:cs="Calibri"/>
                <w:sz w:val="20"/>
                <w:szCs w:val="20"/>
              </w:rPr>
            </w:pPr>
            <w:r>
              <w:rPr>
                <w:rFonts w:ascii="Myriad Pro" w:hAnsi="Myriad Pro" w:cs="Calibri"/>
                <w:sz w:val="20"/>
                <w:szCs w:val="20"/>
              </w:rPr>
              <w:t>0,0</w:t>
            </w:r>
          </w:p>
        </w:tc>
        <w:tc>
          <w:tcPr>
            <w:tcW w:w="5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2320E98" w14:textId="77777777" w:rsidR="00750373" w:rsidRPr="006439BF" w:rsidRDefault="00750373" w:rsidP="004151B3">
            <w:pPr>
              <w:spacing w:after="0"/>
              <w:contextualSpacing/>
              <w:jc w:val="center"/>
              <w:rPr>
                <w:rFonts w:ascii="Myriad Pro" w:hAnsi="Myriad Pro" w:cs="Calibri"/>
                <w:sz w:val="20"/>
                <w:szCs w:val="20"/>
              </w:rPr>
            </w:pPr>
            <w:r>
              <w:rPr>
                <w:rFonts w:ascii="Myriad Pro" w:hAnsi="Myriad Pro" w:cs="Calibri"/>
                <w:sz w:val="20"/>
                <w:szCs w:val="20"/>
              </w:rPr>
              <w:t>-</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55668EBF" w14:textId="77777777" w:rsidR="00750373" w:rsidRPr="006439BF" w:rsidRDefault="00750373" w:rsidP="004151B3">
            <w:pPr>
              <w:spacing w:after="0"/>
              <w:contextualSpacing/>
              <w:jc w:val="center"/>
              <w:rPr>
                <w:rFonts w:ascii="Myriad Pro" w:hAnsi="Myriad Pro" w:cs="Calibri"/>
                <w:sz w:val="20"/>
                <w:szCs w:val="20"/>
              </w:rPr>
            </w:pPr>
            <w:r>
              <w:rPr>
                <w:rFonts w:ascii="Myriad Pro" w:hAnsi="Myriad Pro" w:cs="Calibri"/>
                <w:sz w:val="20"/>
                <w:szCs w:val="20"/>
              </w:rPr>
              <w:t>-</w:t>
            </w:r>
          </w:p>
        </w:tc>
      </w:tr>
    </w:tbl>
    <w:p w14:paraId="57D6E87A" w14:textId="77777777" w:rsidR="00750373" w:rsidRDefault="00750373" w:rsidP="004151B3">
      <w:pPr>
        <w:spacing w:after="0" w:line="360" w:lineRule="auto"/>
        <w:contextualSpacing/>
        <w:jc w:val="both"/>
        <w:rPr>
          <w:rFonts w:ascii="Myriad Pro" w:hAnsi="Myriad Pro"/>
          <w:b/>
          <w:bCs/>
          <w:sz w:val="26"/>
          <w:szCs w:val="26"/>
        </w:rPr>
      </w:pPr>
    </w:p>
    <w:p w14:paraId="6AA17219" w14:textId="77777777" w:rsidR="00750373" w:rsidRPr="00F02F53" w:rsidRDefault="00750373" w:rsidP="004151B3">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4EA32ADB" w14:textId="1733376E" w:rsidR="00750373" w:rsidRPr="00225CEC" w:rsidRDefault="00750373" w:rsidP="00C876AB">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w:t>
      </w:r>
      <w:r w:rsidR="0031244B">
        <w:rPr>
          <w:rFonts w:ascii="Myriad Pro" w:hAnsi="Myriad Pro" w:cs="Myriad Pro"/>
          <w:sz w:val="26"/>
          <w:szCs w:val="26"/>
        </w:rPr>
        <w:t>ПАО </w:t>
      </w:r>
      <w:r>
        <w:rPr>
          <w:rFonts w:ascii="Myriad Pro" w:hAnsi="Myriad Pro" w:cs="Myriad Pro"/>
          <w:sz w:val="26"/>
          <w:szCs w:val="26"/>
        </w:rPr>
        <w:t>«</w:t>
      </w:r>
      <w:r w:rsidRPr="009B1234">
        <w:rPr>
          <w:rFonts w:ascii="Myriad Pro" w:hAnsi="Myriad Pro" w:cs="Myriad Pro"/>
          <w:sz w:val="26"/>
          <w:szCs w:val="26"/>
        </w:rPr>
        <w:t>МРСК Юга</w:t>
      </w:r>
      <w:r>
        <w:rPr>
          <w:rFonts w:ascii="Myriad Pro" w:hAnsi="Myriad Pro" w:cs="Myriad Pro"/>
          <w:sz w:val="26"/>
          <w:szCs w:val="26"/>
        </w:rPr>
        <w:t>»</w:t>
      </w:r>
      <w:r w:rsidRPr="009B1234">
        <w:rPr>
          <w:rFonts w:ascii="Myriad Pro" w:hAnsi="Myriad Pro" w:cs="Myriad Pro"/>
          <w:sz w:val="26"/>
          <w:szCs w:val="26"/>
        </w:rPr>
        <w:t>-</w:t>
      </w:r>
      <w:r>
        <w:rPr>
          <w:rFonts w:ascii="Myriad Pro" w:hAnsi="Myriad Pro" w:cs="Myriad Pro"/>
          <w:sz w:val="26"/>
          <w:szCs w:val="26"/>
        </w:rPr>
        <w:t xml:space="preserve"> «</w:t>
      </w:r>
      <w:r w:rsidRPr="009B1234">
        <w:rPr>
          <w:rFonts w:ascii="Myriad Pro" w:hAnsi="Myriad Pro" w:cs="Myriad Pro"/>
          <w:sz w:val="26"/>
          <w:szCs w:val="26"/>
        </w:rPr>
        <w:t>Астраханьэнерго</w:t>
      </w:r>
      <w:r>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о предложение</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w:t>
      </w:r>
      <w:r w:rsidRPr="00BA23CD">
        <w:rPr>
          <w:rFonts w:ascii="Myriad Pro" w:hAnsi="Myriad Pro"/>
          <w:sz w:val="26"/>
          <w:szCs w:val="26"/>
        </w:rPr>
        <w:t>27</w:t>
      </w:r>
      <w:r>
        <w:rPr>
          <w:rFonts w:ascii="Myriad Pro" w:hAnsi="Myriad Pro"/>
          <w:sz w:val="26"/>
          <w:szCs w:val="26"/>
        </w:rPr>
        <w:t xml:space="preserve">.04.2017 №АЭ/1500/750 по включению в необходимую валовую выручку расходов на оплату налога на прибыль </w:t>
      </w:r>
      <w:r w:rsidR="00976469">
        <w:rPr>
          <w:rFonts w:ascii="Myriad Pro" w:hAnsi="Myriad Pro"/>
          <w:sz w:val="26"/>
          <w:szCs w:val="26"/>
        </w:rPr>
        <w:t>в размере 0 тыс. рублей</w:t>
      </w:r>
      <w:r>
        <w:rPr>
          <w:rFonts w:ascii="Myriad Pro" w:hAnsi="Myriad Pro"/>
          <w:sz w:val="26"/>
          <w:szCs w:val="26"/>
        </w:rPr>
        <w:t xml:space="preserve">. </w:t>
      </w:r>
    </w:p>
    <w:p w14:paraId="64B00479" w14:textId="77777777" w:rsidR="00750373" w:rsidRDefault="00750373" w:rsidP="004151B3">
      <w:pPr>
        <w:spacing w:after="0" w:line="360" w:lineRule="auto"/>
        <w:contextualSpacing/>
        <w:jc w:val="both"/>
        <w:rPr>
          <w:rFonts w:ascii="Myriad Pro" w:hAnsi="Myriad Pro"/>
          <w:b/>
          <w:bCs/>
          <w:sz w:val="26"/>
          <w:szCs w:val="26"/>
        </w:rPr>
      </w:pPr>
    </w:p>
    <w:p w14:paraId="4FA88BE5" w14:textId="77777777" w:rsidR="00750373" w:rsidRPr="00F02F53" w:rsidRDefault="00750373" w:rsidP="004151B3">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100BA64A" w14:textId="77777777" w:rsidR="00750373" w:rsidRPr="00EA69FD" w:rsidRDefault="00750373" w:rsidP="00C876AB">
      <w:pPr>
        <w:spacing w:after="0" w:line="360" w:lineRule="auto"/>
        <w:ind w:firstLine="567"/>
        <w:jc w:val="both"/>
        <w:rPr>
          <w:rFonts w:ascii="Myriad Pro" w:hAnsi="Myriad Pro"/>
          <w:sz w:val="26"/>
          <w:szCs w:val="26"/>
        </w:rPr>
      </w:pPr>
      <w:r>
        <w:rPr>
          <w:rFonts w:ascii="Myriad Pro" w:hAnsi="Myriad Pro"/>
          <w:sz w:val="26"/>
          <w:szCs w:val="26"/>
        </w:rPr>
        <w:t xml:space="preserve">Служба по тарифам Астраханской области в необходимую валовую выручку филиала </w:t>
      </w:r>
      <w:r w:rsidR="0031244B">
        <w:rPr>
          <w:rFonts w:ascii="Myriad Pro" w:hAnsi="Myriad Pro"/>
          <w:sz w:val="26"/>
          <w:szCs w:val="26"/>
        </w:rPr>
        <w:t>ПАО </w:t>
      </w:r>
      <w:r>
        <w:rPr>
          <w:rFonts w:ascii="Myriad Pro" w:hAnsi="Myriad Pro"/>
          <w:sz w:val="26"/>
          <w:szCs w:val="26"/>
        </w:rPr>
        <w:t xml:space="preserve">«МРСК Юга» - «Астраханьэнерго» включила расходы на оплату налога на прибыль в размере 0 тыс. рублей. В Экспертном заключении отражено, что деятельность по услугам по передаче электрической энергии для филиала </w:t>
      </w:r>
      <w:r w:rsidR="00FD1191">
        <w:rPr>
          <w:rFonts w:ascii="Myriad Pro" w:hAnsi="Myriad Pro"/>
          <w:sz w:val="26"/>
          <w:szCs w:val="26"/>
        </w:rPr>
        <w:br/>
      </w:r>
      <w:r w:rsidR="0031244B">
        <w:rPr>
          <w:rFonts w:ascii="Myriad Pro" w:hAnsi="Myriad Pro"/>
          <w:sz w:val="26"/>
          <w:szCs w:val="26"/>
        </w:rPr>
        <w:t>ПАО </w:t>
      </w:r>
      <w:r>
        <w:rPr>
          <w:rFonts w:ascii="Myriad Pro" w:hAnsi="Myriad Pro"/>
          <w:sz w:val="26"/>
          <w:szCs w:val="26"/>
        </w:rPr>
        <w:t xml:space="preserve">«МРСК Юга» - «Астраханьэнерго» является убыточной. </w:t>
      </w:r>
    </w:p>
    <w:p w14:paraId="29F70D0C" w14:textId="77777777" w:rsidR="00750373" w:rsidRDefault="00750373" w:rsidP="004151B3">
      <w:pPr>
        <w:spacing w:after="0" w:line="360" w:lineRule="auto"/>
        <w:ind w:firstLine="709"/>
        <w:jc w:val="both"/>
        <w:rPr>
          <w:rFonts w:ascii="Myriad Pro" w:hAnsi="Myriad Pro"/>
          <w:sz w:val="26"/>
          <w:szCs w:val="26"/>
        </w:rPr>
      </w:pPr>
    </w:p>
    <w:p w14:paraId="05BC46A0" w14:textId="77777777" w:rsidR="00C876AB" w:rsidRDefault="00C876AB" w:rsidP="004151B3">
      <w:pPr>
        <w:spacing w:after="0" w:line="360" w:lineRule="auto"/>
        <w:ind w:firstLine="709"/>
        <w:jc w:val="both"/>
        <w:rPr>
          <w:rFonts w:ascii="Myriad Pro" w:hAnsi="Myriad Pro"/>
          <w:sz w:val="26"/>
          <w:szCs w:val="26"/>
        </w:rPr>
      </w:pPr>
    </w:p>
    <w:p w14:paraId="22EE239F" w14:textId="77777777" w:rsidR="00C876AB" w:rsidRDefault="00C876AB" w:rsidP="004151B3">
      <w:pPr>
        <w:spacing w:after="0" w:line="360" w:lineRule="auto"/>
        <w:ind w:firstLine="709"/>
        <w:jc w:val="both"/>
        <w:rPr>
          <w:rFonts w:ascii="Myriad Pro" w:hAnsi="Myriad Pro"/>
          <w:sz w:val="26"/>
          <w:szCs w:val="26"/>
        </w:rPr>
      </w:pPr>
    </w:p>
    <w:p w14:paraId="24D946C8" w14:textId="77777777" w:rsidR="00750373" w:rsidRPr="00F02F53" w:rsidRDefault="00750373" w:rsidP="004151B3">
      <w:pPr>
        <w:spacing w:after="0" w:line="360" w:lineRule="auto"/>
        <w:contextualSpacing/>
        <w:jc w:val="both"/>
        <w:rPr>
          <w:rFonts w:ascii="Myriad Pro" w:hAnsi="Myriad Pro"/>
          <w:b/>
          <w:bCs/>
          <w:sz w:val="26"/>
          <w:szCs w:val="26"/>
        </w:rPr>
      </w:pPr>
      <w:r w:rsidRPr="00F02F53">
        <w:rPr>
          <w:rFonts w:ascii="Myriad Pro" w:hAnsi="Myriad Pro"/>
          <w:b/>
          <w:bCs/>
          <w:sz w:val="26"/>
          <w:szCs w:val="26"/>
        </w:rPr>
        <w:lastRenderedPageBreak/>
        <w:t>ПОЗИЦИЯ ИСПОЛНИТЕЛЯ</w:t>
      </w:r>
    </w:p>
    <w:p w14:paraId="3E7D2D17" w14:textId="77777777" w:rsidR="00750373" w:rsidRDefault="00750373" w:rsidP="00C876AB">
      <w:pPr>
        <w:adjustRightInd w:val="0"/>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20 Основ ценообразования </w:t>
      </w:r>
      <w:r w:rsidR="0031244B">
        <w:rPr>
          <w:rFonts w:ascii="Myriad Pro" w:hAnsi="Myriad Pro"/>
          <w:sz w:val="26"/>
          <w:szCs w:val="26"/>
        </w:rPr>
        <w:t>№ </w:t>
      </w:r>
      <w:r>
        <w:rPr>
          <w:rFonts w:ascii="Myriad Pro" w:hAnsi="Myriad Pro"/>
          <w:sz w:val="26"/>
          <w:szCs w:val="26"/>
        </w:rPr>
        <w:t>1178 в</w:t>
      </w:r>
      <w:r>
        <w:rPr>
          <w:rFonts w:ascii="Myriad Pro" w:hAnsi="Myriad Pro" w:cs="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w:t>
      </w:r>
      <w:r>
        <w:rPr>
          <w:rFonts w:ascii="Myriad Pro" w:hAnsi="Myriad Pro"/>
          <w:sz w:val="26"/>
          <w:szCs w:val="26"/>
        </w:rPr>
        <w:t xml:space="preserve">последний истекший период. </w:t>
      </w:r>
    </w:p>
    <w:p w14:paraId="63379B4D" w14:textId="77777777" w:rsidR="00750373" w:rsidRDefault="00750373" w:rsidP="00C876AB">
      <w:pPr>
        <w:adjustRightInd w:val="0"/>
        <w:spacing w:after="0" w:line="360" w:lineRule="auto"/>
        <w:ind w:firstLine="567"/>
        <w:jc w:val="both"/>
        <w:rPr>
          <w:rFonts w:ascii="Myriad Pro" w:hAnsi="Myriad Pro"/>
          <w:sz w:val="26"/>
          <w:szCs w:val="26"/>
        </w:rPr>
      </w:pPr>
      <w:r>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74DD1E8" w14:textId="77777777" w:rsidR="00750373" w:rsidRDefault="00750373" w:rsidP="00C876AB">
      <w:pPr>
        <w:spacing w:after="0" w:line="360" w:lineRule="auto"/>
        <w:ind w:firstLine="567"/>
        <w:jc w:val="both"/>
        <w:rPr>
          <w:rFonts w:ascii="Myriad Pro" w:hAnsi="Myriad Pro"/>
          <w:color w:val="000000" w:themeColor="text1"/>
          <w:sz w:val="26"/>
          <w:szCs w:val="26"/>
        </w:rPr>
      </w:pPr>
      <w:r>
        <w:rPr>
          <w:rFonts w:ascii="Myriad Pro" w:hAnsi="Myriad Pro"/>
          <w:sz w:val="26"/>
          <w:szCs w:val="26"/>
        </w:rPr>
        <w:t>Дополнительно Исполнителем, исходя из «</w:t>
      </w:r>
      <w:r>
        <w:rPr>
          <w:rFonts w:ascii="Myriad Pro" w:hAnsi="Myriad Pro"/>
          <w:color w:val="000000" w:themeColor="text1"/>
          <w:sz w:val="26"/>
          <w:szCs w:val="26"/>
        </w:rPr>
        <w:t xml:space="preserve">Основных положений бухгалтерской учетной политики </w:t>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за 2016 год», произведен расчет доли расходов, относимых на регулируемые виды деятельности филиала </w:t>
      </w:r>
      <w:r w:rsidR="00FD1191">
        <w:rPr>
          <w:rFonts w:ascii="Myriad Pro" w:hAnsi="Myriad Pro"/>
          <w:color w:val="000000" w:themeColor="text1"/>
          <w:sz w:val="26"/>
          <w:szCs w:val="26"/>
        </w:rPr>
        <w:br/>
      </w:r>
      <w:r w:rsidR="0031244B">
        <w:rPr>
          <w:rFonts w:ascii="Myriad Pro" w:hAnsi="Myriad Pro"/>
          <w:color w:val="000000" w:themeColor="text1"/>
          <w:sz w:val="26"/>
          <w:szCs w:val="26"/>
        </w:rPr>
        <w:t>ПАО </w:t>
      </w:r>
      <w:r>
        <w:rPr>
          <w:rFonts w:ascii="Myriad Pro" w:hAnsi="Myriad Pro"/>
          <w:color w:val="000000" w:themeColor="text1"/>
          <w:sz w:val="26"/>
          <w:szCs w:val="26"/>
        </w:rPr>
        <w:t xml:space="preserve">«МРСК Юга» - «Астраханьэнерго». </w:t>
      </w:r>
    </w:p>
    <w:p w14:paraId="2F7A9191" w14:textId="77777777" w:rsidR="00C876AB" w:rsidRDefault="00C876AB" w:rsidP="00C876AB">
      <w:pPr>
        <w:spacing w:after="0" w:line="360" w:lineRule="auto"/>
        <w:ind w:firstLine="567"/>
        <w:jc w:val="both"/>
        <w:rPr>
          <w:rFonts w:ascii="Myriad Pro" w:hAnsi="Myriad Pro"/>
          <w:color w:val="000000" w:themeColor="text1"/>
          <w:sz w:val="26"/>
          <w:szCs w:val="26"/>
        </w:rPr>
      </w:pPr>
    </w:p>
    <w:p w14:paraId="0C2F2AD1" w14:textId="77777777" w:rsidR="00750373" w:rsidRPr="005754E4" w:rsidRDefault="00750373" w:rsidP="004151B3">
      <w:pPr>
        <w:spacing w:after="0" w:line="240" w:lineRule="auto"/>
        <w:ind w:firstLine="709"/>
        <w:jc w:val="center"/>
        <w:rPr>
          <w:rFonts w:ascii="Myriad Pro" w:hAnsi="Myriad Pro"/>
          <w:b/>
          <w:bCs/>
          <w:color w:val="000000" w:themeColor="text1"/>
          <w:sz w:val="26"/>
          <w:szCs w:val="26"/>
        </w:rPr>
      </w:pPr>
      <w:r w:rsidRPr="005754E4">
        <w:rPr>
          <w:rFonts w:ascii="Myriad Pro" w:hAnsi="Myriad Pro"/>
          <w:b/>
          <w:bCs/>
          <w:color w:val="000000" w:themeColor="text1"/>
          <w:sz w:val="26"/>
          <w:szCs w:val="26"/>
        </w:rPr>
        <w:t>Расчет доли расходов, отнесенных на регулируемые виды деятельности за 201</w:t>
      </w:r>
      <w:r>
        <w:rPr>
          <w:rFonts w:ascii="Myriad Pro" w:hAnsi="Myriad Pro"/>
          <w:b/>
          <w:bCs/>
          <w:color w:val="000000" w:themeColor="text1"/>
          <w:sz w:val="26"/>
          <w:szCs w:val="26"/>
        </w:rPr>
        <w:t>6</w:t>
      </w:r>
      <w:r w:rsidRPr="005754E4">
        <w:rPr>
          <w:rFonts w:ascii="Myriad Pro" w:hAnsi="Myriad Pro"/>
          <w:b/>
          <w:bCs/>
          <w:color w:val="000000" w:themeColor="text1"/>
          <w:sz w:val="26"/>
          <w:szCs w:val="26"/>
        </w:rPr>
        <w:t xml:space="preserve"> год</w:t>
      </w:r>
    </w:p>
    <w:tbl>
      <w:tblPr>
        <w:tblW w:w="9216" w:type="dxa"/>
        <w:tblLook w:val="04A0" w:firstRow="1" w:lastRow="0" w:firstColumn="1" w:lastColumn="0" w:noHBand="0" w:noVBand="1"/>
      </w:tblPr>
      <w:tblGrid>
        <w:gridCol w:w="5519"/>
        <w:gridCol w:w="1740"/>
        <w:gridCol w:w="1957"/>
      </w:tblGrid>
      <w:tr w:rsidR="00750373" w:rsidRPr="005754E4" w14:paraId="1065FEA9" w14:textId="77777777" w:rsidTr="00750373">
        <w:trPr>
          <w:trHeight w:val="270"/>
        </w:trPr>
        <w:tc>
          <w:tcPr>
            <w:tcW w:w="5519"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088A3DD0" w14:textId="77777777" w:rsidR="00750373" w:rsidRPr="005754E4" w:rsidRDefault="00750373" w:rsidP="00267CBA">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Наименование показателей</w:t>
            </w:r>
          </w:p>
        </w:tc>
        <w:tc>
          <w:tcPr>
            <w:tcW w:w="1740" w:type="dxa"/>
            <w:tcBorders>
              <w:top w:val="single" w:sz="8" w:space="0" w:color="FFFFFF"/>
              <w:left w:val="nil"/>
              <w:bottom w:val="single" w:sz="8" w:space="0" w:color="FFFFFF"/>
              <w:right w:val="single" w:sz="8" w:space="0" w:color="FFFFFF"/>
            </w:tcBorders>
            <w:shd w:val="clear" w:color="000000" w:fill="4F6228"/>
            <w:vAlign w:val="center"/>
            <w:hideMark/>
          </w:tcPr>
          <w:p w14:paraId="3A721CA5" w14:textId="77777777" w:rsidR="00750373" w:rsidRPr="005754E4" w:rsidRDefault="00750373" w:rsidP="00267CBA">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Ед. изм.</w:t>
            </w:r>
          </w:p>
        </w:tc>
        <w:tc>
          <w:tcPr>
            <w:tcW w:w="1957" w:type="dxa"/>
            <w:tcBorders>
              <w:top w:val="single" w:sz="8" w:space="0" w:color="FFFFFF"/>
              <w:left w:val="nil"/>
              <w:bottom w:val="single" w:sz="8" w:space="0" w:color="FFFFFF"/>
              <w:right w:val="single" w:sz="8" w:space="0" w:color="FFFFFF"/>
            </w:tcBorders>
            <w:shd w:val="clear" w:color="000000" w:fill="4F6228"/>
            <w:noWrap/>
            <w:vAlign w:val="center"/>
            <w:hideMark/>
          </w:tcPr>
          <w:p w14:paraId="46C1B5BD" w14:textId="77777777" w:rsidR="00750373" w:rsidRPr="005754E4" w:rsidRDefault="00750373" w:rsidP="00267CBA">
            <w:pPr>
              <w:spacing w:after="0" w:line="240" w:lineRule="auto"/>
              <w:jc w:val="center"/>
              <w:rPr>
                <w:rFonts w:ascii="Myriad Pro" w:hAnsi="Myriad Pro"/>
                <w:b/>
                <w:bCs/>
                <w:color w:val="FFFFFF"/>
                <w:sz w:val="20"/>
                <w:szCs w:val="20"/>
              </w:rPr>
            </w:pPr>
            <w:r>
              <w:rPr>
                <w:rFonts w:ascii="Myriad Pro" w:hAnsi="Myriad Pro"/>
                <w:b/>
                <w:bCs/>
                <w:color w:val="FFFFFF"/>
                <w:sz w:val="20"/>
                <w:szCs w:val="20"/>
              </w:rPr>
              <w:t xml:space="preserve">Филиала </w:t>
            </w:r>
            <w:r w:rsidR="00FD1191">
              <w:rPr>
                <w:rFonts w:ascii="Myriad Pro" w:hAnsi="Myriad Pro"/>
                <w:b/>
                <w:bCs/>
                <w:color w:val="FFFFFF"/>
                <w:sz w:val="20"/>
                <w:szCs w:val="20"/>
              </w:rPr>
              <w:br/>
            </w:r>
            <w:r w:rsidR="0031244B">
              <w:rPr>
                <w:rFonts w:ascii="Myriad Pro" w:hAnsi="Myriad Pro"/>
                <w:b/>
                <w:bCs/>
                <w:color w:val="FFFFFF"/>
                <w:sz w:val="20"/>
                <w:szCs w:val="20"/>
              </w:rPr>
              <w:t>ПАО </w:t>
            </w:r>
            <w:r>
              <w:rPr>
                <w:rFonts w:ascii="Myriad Pro" w:hAnsi="Myriad Pro"/>
                <w:b/>
                <w:bCs/>
                <w:color w:val="FFFFFF"/>
                <w:sz w:val="20"/>
                <w:szCs w:val="20"/>
              </w:rPr>
              <w:t>«МРСК Юга» - «Астраханьэнерго»</w:t>
            </w:r>
          </w:p>
        </w:tc>
      </w:tr>
      <w:tr w:rsidR="00750373" w:rsidRPr="005754E4" w14:paraId="63FA5BB2" w14:textId="77777777" w:rsidTr="00750373">
        <w:trPr>
          <w:trHeight w:val="255"/>
        </w:trPr>
        <w:tc>
          <w:tcPr>
            <w:tcW w:w="5519" w:type="dxa"/>
            <w:tcBorders>
              <w:top w:val="nil"/>
              <w:left w:val="single" w:sz="8" w:space="0" w:color="FFFFFF"/>
              <w:bottom w:val="nil"/>
              <w:right w:val="single" w:sz="8" w:space="0" w:color="FFFFFF"/>
            </w:tcBorders>
            <w:shd w:val="clear" w:color="000000" w:fill="4F6228"/>
            <w:noWrap/>
            <w:vAlign w:val="center"/>
            <w:hideMark/>
          </w:tcPr>
          <w:p w14:paraId="33E75B8F" w14:textId="77777777" w:rsidR="00750373" w:rsidRPr="005754E4" w:rsidRDefault="00750373" w:rsidP="00267CBA">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1</w:t>
            </w:r>
          </w:p>
        </w:tc>
        <w:tc>
          <w:tcPr>
            <w:tcW w:w="1740" w:type="dxa"/>
            <w:tcBorders>
              <w:top w:val="nil"/>
              <w:left w:val="nil"/>
              <w:bottom w:val="nil"/>
              <w:right w:val="single" w:sz="8" w:space="0" w:color="FFFFFF"/>
            </w:tcBorders>
            <w:shd w:val="clear" w:color="000000" w:fill="4F6228"/>
            <w:vAlign w:val="center"/>
            <w:hideMark/>
          </w:tcPr>
          <w:p w14:paraId="4DB03F56" w14:textId="77777777" w:rsidR="00750373" w:rsidRPr="005754E4" w:rsidRDefault="00750373" w:rsidP="00267CBA">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2</w:t>
            </w:r>
          </w:p>
        </w:tc>
        <w:tc>
          <w:tcPr>
            <w:tcW w:w="1957" w:type="dxa"/>
            <w:tcBorders>
              <w:top w:val="nil"/>
              <w:left w:val="nil"/>
              <w:bottom w:val="nil"/>
              <w:right w:val="single" w:sz="8" w:space="0" w:color="FFFFFF"/>
            </w:tcBorders>
            <w:shd w:val="clear" w:color="000000" w:fill="4F6228"/>
            <w:noWrap/>
            <w:vAlign w:val="center"/>
            <w:hideMark/>
          </w:tcPr>
          <w:p w14:paraId="7D7A9D88" w14:textId="77777777" w:rsidR="00750373" w:rsidRPr="005754E4" w:rsidRDefault="00750373" w:rsidP="00267CBA">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3</w:t>
            </w:r>
          </w:p>
        </w:tc>
      </w:tr>
      <w:tr w:rsidR="00750373" w:rsidRPr="005754E4" w14:paraId="1D05350C" w14:textId="77777777" w:rsidTr="00750373">
        <w:trPr>
          <w:trHeight w:val="255"/>
        </w:trPr>
        <w:tc>
          <w:tcPr>
            <w:tcW w:w="55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CAE15" w14:textId="77777777" w:rsidR="00750373" w:rsidRDefault="00750373" w:rsidP="00267CBA">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Выручка за 201</w:t>
            </w:r>
            <w:r>
              <w:rPr>
                <w:rFonts w:ascii="Myriad Pro" w:hAnsi="Myriad Pro"/>
                <w:b/>
                <w:bCs/>
                <w:color w:val="000000"/>
                <w:sz w:val="20"/>
                <w:szCs w:val="20"/>
              </w:rPr>
              <w:t>6</w:t>
            </w:r>
            <w:r w:rsidRPr="005754E4">
              <w:rPr>
                <w:rFonts w:ascii="Myriad Pro" w:hAnsi="Myriad Pro"/>
                <w:b/>
                <w:bCs/>
                <w:color w:val="000000"/>
                <w:sz w:val="20"/>
                <w:szCs w:val="20"/>
              </w:rPr>
              <w:t xml:space="preserve"> год</w:t>
            </w:r>
          </w:p>
          <w:p w14:paraId="13CF1D1F" w14:textId="77777777" w:rsidR="00750373" w:rsidRPr="005754E4" w:rsidRDefault="00750373" w:rsidP="00267CBA">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 xml:space="preserve">(согласно данных раздельного учета </w:t>
            </w:r>
            <w:r>
              <w:rPr>
                <w:rFonts w:ascii="Myriad Pro" w:hAnsi="Myriad Pro"/>
                <w:b/>
                <w:bCs/>
                <w:color w:val="000000"/>
                <w:sz w:val="20"/>
                <w:szCs w:val="20"/>
              </w:rPr>
              <w:t>«</w:t>
            </w:r>
            <w:r w:rsidRPr="005754E4">
              <w:rPr>
                <w:rFonts w:ascii="Myriad Pro" w:hAnsi="Myriad Pro"/>
                <w:b/>
                <w:bCs/>
                <w:color w:val="000000"/>
                <w:sz w:val="20"/>
                <w:szCs w:val="20"/>
              </w:rPr>
              <w:t>Таблица 1.3.</w:t>
            </w:r>
            <w:r>
              <w:rPr>
                <w:rFonts w:ascii="Myriad Pro" w:hAnsi="Myriad Pro"/>
                <w:b/>
                <w:bCs/>
                <w:color w:val="000000"/>
                <w:sz w:val="20"/>
                <w:szCs w:val="20"/>
              </w:rPr>
              <w:t>»</w:t>
            </w:r>
            <w:r w:rsidRPr="005754E4">
              <w:rPr>
                <w:rFonts w:ascii="Myriad Pro" w:hAnsi="Myriad Pro"/>
                <w:b/>
                <w:bCs/>
                <w:color w:val="000000"/>
                <w:sz w:val="20"/>
                <w:szCs w:val="20"/>
              </w:rPr>
              <w:t>)</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0B9CD84D" w14:textId="77777777" w:rsidR="00750373" w:rsidRPr="005754E4" w:rsidRDefault="00750373" w:rsidP="00267CBA">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тыс. руб.</w:t>
            </w:r>
          </w:p>
        </w:tc>
        <w:tc>
          <w:tcPr>
            <w:tcW w:w="1957" w:type="dxa"/>
            <w:tcBorders>
              <w:top w:val="single" w:sz="4" w:space="0" w:color="auto"/>
              <w:left w:val="nil"/>
              <w:bottom w:val="single" w:sz="4" w:space="0" w:color="auto"/>
              <w:right w:val="single" w:sz="4" w:space="0" w:color="auto"/>
            </w:tcBorders>
            <w:shd w:val="clear" w:color="auto" w:fill="auto"/>
            <w:noWrap/>
            <w:vAlign w:val="center"/>
          </w:tcPr>
          <w:p w14:paraId="1B22B1A1" w14:textId="77777777" w:rsidR="00750373" w:rsidRPr="005754E4" w:rsidRDefault="00750373" w:rsidP="00267CBA">
            <w:pPr>
              <w:spacing w:after="0" w:line="240" w:lineRule="auto"/>
              <w:jc w:val="center"/>
              <w:rPr>
                <w:rFonts w:ascii="Myriad Pro" w:hAnsi="Myriad Pro"/>
                <w:b/>
                <w:bCs/>
                <w:color w:val="000000"/>
                <w:sz w:val="20"/>
                <w:szCs w:val="20"/>
              </w:rPr>
            </w:pPr>
            <w:r>
              <w:rPr>
                <w:rFonts w:ascii="Myriad Pro" w:hAnsi="Myriad Pro" w:cs="Calibri"/>
                <w:b/>
                <w:bCs/>
                <w:color w:val="000000"/>
                <w:sz w:val="20"/>
                <w:szCs w:val="20"/>
              </w:rPr>
              <w:t>4 783 746,0</w:t>
            </w:r>
          </w:p>
        </w:tc>
      </w:tr>
      <w:tr w:rsidR="00750373" w:rsidRPr="005754E4" w14:paraId="148BF01D" w14:textId="77777777" w:rsidTr="00750373">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6BD0D2BE" w14:textId="77777777" w:rsidR="00750373" w:rsidRPr="005754E4" w:rsidRDefault="00750373" w:rsidP="00267CBA">
            <w:pPr>
              <w:spacing w:after="0" w:line="240" w:lineRule="auto"/>
              <w:rPr>
                <w:rFonts w:ascii="Myriad Pro" w:hAnsi="Myriad Pro"/>
                <w:color w:val="000000"/>
                <w:sz w:val="20"/>
                <w:szCs w:val="20"/>
              </w:rPr>
            </w:pPr>
            <w:r w:rsidRPr="005754E4">
              <w:rPr>
                <w:rFonts w:ascii="Myriad Pro" w:hAnsi="Myriad Pro"/>
                <w:color w:val="000000"/>
                <w:sz w:val="20"/>
                <w:szCs w:val="20"/>
              </w:rPr>
              <w:t>услуги по передаче электрической энергии</w:t>
            </w:r>
          </w:p>
        </w:tc>
        <w:tc>
          <w:tcPr>
            <w:tcW w:w="1740" w:type="dxa"/>
            <w:tcBorders>
              <w:top w:val="nil"/>
              <w:left w:val="nil"/>
              <w:bottom w:val="single" w:sz="4" w:space="0" w:color="auto"/>
              <w:right w:val="single" w:sz="4" w:space="0" w:color="auto"/>
            </w:tcBorders>
            <w:shd w:val="clear" w:color="auto" w:fill="auto"/>
            <w:vAlign w:val="center"/>
            <w:hideMark/>
          </w:tcPr>
          <w:p w14:paraId="4531A481" w14:textId="77777777" w:rsidR="00750373" w:rsidRPr="005754E4" w:rsidRDefault="00750373" w:rsidP="00267CBA">
            <w:pPr>
              <w:spacing w:after="0" w:line="240" w:lineRule="auto"/>
              <w:jc w:val="center"/>
              <w:rPr>
                <w:rFonts w:ascii="Myriad Pro" w:hAnsi="Myriad Pro"/>
                <w:color w:val="000000"/>
                <w:sz w:val="20"/>
                <w:szCs w:val="20"/>
              </w:rPr>
            </w:pPr>
            <w:r w:rsidRPr="005754E4">
              <w:rPr>
                <w:rFonts w:ascii="Myriad Pro" w:hAnsi="Myriad Pro"/>
                <w:color w:val="000000"/>
                <w:sz w:val="20"/>
                <w:szCs w:val="20"/>
              </w:rPr>
              <w:t>тыс. руб.</w:t>
            </w:r>
          </w:p>
        </w:tc>
        <w:tc>
          <w:tcPr>
            <w:tcW w:w="1957" w:type="dxa"/>
            <w:tcBorders>
              <w:top w:val="nil"/>
              <w:left w:val="nil"/>
              <w:bottom w:val="single" w:sz="4" w:space="0" w:color="auto"/>
              <w:right w:val="single" w:sz="4" w:space="0" w:color="auto"/>
            </w:tcBorders>
            <w:shd w:val="clear" w:color="auto" w:fill="auto"/>
            <w:noWrap/>
            <w:vAlign w:val="center"/>
          </w:tcPr>
          <w:p w14:paraId="1C80CED8" w14:textId="77777777" w:rsidR="00750373" w:rsidRPr="005754E4" w:rsidRDefault="00750373" w:rsidP="00267CBA">
            <w:pPr>
              <w:spacing w:after="0" w:line="240" w:lineRule="auto"/>
              <w:jc w:val="center"/>
              <w:rPr>
                <w:rFonts w:ascii="Myriad Pro" w:hAnsi="Myriad Pro"/>
                <w:color w:val="000000"/>
                <w:sz w:val="20"/>
                <w:szCs w:val="20"/>
              </w:rPr>
            </w:pPr>
            <w:r>
              <w:rPr>
                <w:rFonts w:ascii="Myriad Pro" w:hAnsi="Myriad Pro" w:cs="Calibri"/>
                <w:color w:val="000000"/>
                <w:sz w:val="20"/>
                <w:szCs w:val="20"/>
              </w:rPr>
              <w:t>4 566 758,0</w:t>
            </w:r>
          </w:p>
        </w:tc>
      </w:tr>
      <w:tr w:rsidR="00750373" w:rsidRPr="005754E4" w14:paraId="2A9ABC91" w14:textId="77777777" w:rsidTr="00750373">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5787527D" w14:textId="77777777" w:rsidR="00750373" w:rsidRPr="005754E4" w:rsidRDefault="00750373" w:rsidP="00267CBA">
            <w:pPr>
              <w:spacing w:after="0" w:line="240" w:lineRule="auto"/>
              <w:rPr>
                <w:rFonts w:ascii="Myriad Pro" w:hAnsi="Myriad Pro"/>
                <w:color w:val="000000"/>
                <w:sz w:val="20"/>
                <w:szCs w:val="20"/>
              </w:rPr>
            </w:pPr>
            <w:r w:rsidRPr="005754E4">
              <w:rPr>
                <w:rFonts w:ascii="Myriad Pro" w:hAnsi="Myriad Pro"/>
                <w:color w:val="000000"/>
                <w:sz w:val="20"/>
                <w:szCs w:val="20"/>
              </w:rPr>
              <w:t>технологическое присоединение</w:t>
            </w:r>
          </w:p>
        </w:tc>
        <w:tc>
          <w:tcPr>
            <w:tcW w:w="1740" w:type="dxa"/>
            <w:tcBorders>
              <w:top w:val="nil"/>
              <w:left w:val="nil"/>
              <w:bottom w:val="single" w:sz="4" w:space="0" w:color="auto"/>
              <w:right w:val="single" w:sz="4" w:space="0" w:color="auto"/>
            </w:tcBorders>
            <w:shd w:val="clear" w:color="auto" w:fill="auto"/>
            <w:vAlign w:val="center"/>
            <w:hideMark/>
          </w:tcPr>
          <w:p w14:paraId="7D7469F6" w14:textId="77777777" w:rsidR="00750373" w:rsidRPr="005754E4" w:rsidRDefault="00750373" w:rsidP="00267CBA">
            <w:pPr>
              <w:spacing w:after="0" w:line="240" w:lineRule="auto"/>
              <w:jc w:val="center"/>
              <w:rPr>
                <w:rFonts w:ascii="Myriad Pro" w:hAnsi="Myriad Pro"/>
                <w:color w:val="000000"/>
                <w:sz w:val="20"/>
                <w:szCs w:val="20"/>
              </w:rPr>
            </w:pPr>
            <w:r w:rsidRPr="005754E4">
              <w:rPr>
                <w:rFonts w:ascii="Myriad Pro" w:hAnsi="Myriad Pro"/>
                <w:color w:val="000000"/>
                <w:sz w:val="20"/>
                <w:szCs w:val="20"/>
              </w:rPr>
              <w:t>тыс. руб.</w:t>
            </w:r>
          </w:p>
        </w:tc>
        <w:tc>
          <w:tcPr>
            <w:tcW w:w="1957" w:type="dxa"/>
            <w:tcBorders>
              <w:top w:val="nil"/>
              <w:left w:val="nil"/>
              <w:bottom w:val="single" w:sz="4" w:space="0" w:color="auto"/>
              <w:right w:val="single" w:sz="4" w:space="0" w:color="auto"/>
            </w:tcBorders>
            <w:shd w:val="clear" w:color="auto" w:fill="auto"/>
            <w:noWrap/>
            <w:vAlign w:val="center"/>
          </w:tcPr>
          <w:p w14:paraId="7611F96D" w14:textId="77777777" w:rsidR="00750373" w:rsidRPr="005754E4" w:rsidRDefault="00750373" w:rsidP="00267CBA">
            <w:pPr>
              <w:spacing w:after="0" w:line="240" w:lineRule="auto"/>
              <w:jc w:val="center"/>
              <w:rPr>
                <w:rFonts w:ascii="Myriad Pro" w:hAnsi="Myriad Pro"/>
                <w:color w:val="000000"/>
                <w:sz w:val="20"/>
                <w:szCs w:val="20"/>
              </w:rPr>
            </w:pPr>
            <w:r>
              <w:rPr>
                <w:rFonts w:ascii="Myriad Pro" w:hAnsi="Myriad Pro" w:cs="Calibri"/>
                <w:color w:val="000000"/>
                <w:sz w:val="20"/>
                <w:szCs w:val="20"/>
              </w:rPr>
              <w:t>189 556,0</w:t>
            </w:r>
          </w:p>
        </w:tc>
      </w:tr>
      <w:tr w:rsidR="00750373" w:rsidRPr="005754E4" w14:paraId="4058D328" w14:textId="77777777" w:rsidTr="00750373">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0D40C4CB" w14:textId="77777777" w:rsidR="00750373" w:rsidRPr="005754E4" w:rsidRDefault="00750373" w:rsidP="00267CBA">
            <w:pPr>
              <w:spacing w:after="0" w:line="240" w:lineRule="auto"/>
              <w:rPr>
                <w:rFonts w:ascii="Myriad Pro" w:hAnsi="Myriad Pro"/>
                <w:color w:val="000000"/>
                <w:sz w:val="20"/>
                <w:szCs w:val="20"/>
              </w:rPr>
            </w:pPr>
            <w:r w:rsidRPr="005754E4">
              <w:rPr>
                <w:rFonts w:ascii="Myriad Pro" w:hAnsi="Myriad Pro"/>
                <w:color w:val="000000"/>
                <w:sz w:val="20"/>
                <w:szCs w:val="20"/>
              </w:rPr>
              <w:t>прочие виды услуг</w:t>
            </w:r>
          </w:p>
        </w:tc>
        <w:tc>
          <w:tcPr>
            <w:tcW w:w="1740" w:type="dxa"/>
            <w:tcBorders>
              <w:top w:val="nil"/>
              <w:left w:val="nil"/>
              <w:bottom w:val="single" w:sz="4" w:space="0" w:color="auto"/>
              <w:right w:val="single" w:sz="4" w:space="0" w:color="auto"/>
            </w:tcBorders>
            <w:shd w:val="clear" w:color="auto" w:fill="auto"/>
            <w:vAlign w:val="center"/>
            <w:hideMark/>
          </w:tcPr>
          <w:p w14:paraId="08CA697B" w14:textId="77777777" w:rsidR="00750373" w:rsidRPr="005754E4" w:rsidRDefault="00750373" w:rsidP="00267CBA">
            <w:pPr>
              <w:spacing w:after="0" w:line="240" w:lineRule="auto"/>
              <w:jc w:val="center"/>
              <w:rPr>
                <w:rFonts w:ascii="Myriad Pro" w:hAnsi="Myriad Pro"/>
                <w:color w:val="000000"/>
                <w:sz w:val="20"/>
                <w:szCs w:val="20"/>
              </w:rPr>
            </w:pPr>
            <w:r w:rsidRPr="005754E4">
              <w:rPr>
                <w:rFonts w:ascii="Myriad Pro" w:hAnsi="Myriad Pro"/>
                <w:color w:val="000000"/>
                <w:sz w:val="20"/>
                <w:szCs w:val="20"/>
              </w:rPr>
              <w:t>тыс. руб.</w:t>
            </w:r>
          </w:p>
        </w:tc>
        <w:tc>
          <w:tcPr>
            <w:tcW w:w="1957" w:type="dxa"/>
            <w:tcBorders>
              <w:top w:val="nil"/>
              <w:left w:val="nil"/>
              <w:bottom w:val="single" w:sz="4" w:space="0" w:color="auto"/>
              <w:right w:val="single" w:sz="4" w:space="0" w:color="auto"/>
            </w:tcBorders>
            <w:shd w:val="clear" w:color="auto" w:fill="auto"/>
            <w:noWrap/>
            <w:vAlign w:val="center"/>
          </w:tcPr>
          <w:p w14:paraId="583D3CF8" w14:textId="77777777" w:rsidR="00750373" w:rsidRPr="005754E4" w:rsidRDefault="00750373" w:rsidP="00267CBA">
            <w:pPr>
              <w:spacing w:after="0" w:line="240" w:lineRule="auto"/>
              <w:jc w:val="center"/>
              <w:rPr>
                <w:rFonts w:ascii="Myriad Pro" w:hAnsi="Myriad Pro"/>
                <w:color w:val="000000"/>
                <w:sz w:val="20"/>
                <w:szCs w:val="20"/>
              </w:rPr>
            </w:pPr>
            <w:r>
              <w:rPr>
                <w:rFonts w:ascii="Myriad Pro" w:hAnsi="Myriad Pro" w:cs="Calibri"/>
                <w:color w:val="000000"/>
                <w:sz w:val="20"/>
                <w:szCs w:val="20"/>
              </w:rPr>
              <w:t>27 432,0</w:t>
            </w:r>
          </w:p>
        </w:tc>
      </w:tr>
      <w:tr w:rsidR="00750373" w:rsidRPr="005754E4" w14:paraId="54E7363E" w14:textId="77777777" w:rsidTr="00750373">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2AA96FF0" w14:textId="77777777" w:rsidR="00750373" w:rsidRDefault="00750373" w:rsidP="00267CBA">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Доля выручки</w:t>
            </w:r>
          </w:p>
          <w:p w14:paraId="41380BD3" w14:textId="77777777" w:rsidR="00750373" w:rsidRPr="005754E4" w:rsidRDefault="00750373" w:rsidP="00267CBA">
            <w:pPr>
              <w:spacing w:after="0" w:line="240" w:lineRule="auto"/>
              <w:jc w:val="center"/>
              <w:rPr>
                <w:rFonts w:ascii="Myriad Pro" w:hAnsi="Myriad Pro"/>
                <w:b/>
                <w:bCs/>
                <w:color w:val="000000"/>
                <w:sz w:val="20"/>
                <w:szCs w:val="20"/>
              </w:rPr>
            </w:pPr>
            <w:r>
              <w:rPr>
                <w:rFonts w:ascii="Myriad Pro" w:hAnsi="Myriad Pro"/>
                <w:b/>
                <w:bCs/>
                <w:color w:val="000000"/>
                <w:sz w:val="20"/>
                <w:szCs w:val="20"/>
              </w:rPr>
              <w:t>в разрезе видов деятельности</w:t>
            </w:r>
          </w:p>
        </w:tc>
        <w:tc>
          <w:tcPr>
            <w:tcW w:w="1740" w:type="dxa"/>
            <w:tcBorders>
              <w:top w:val="nil"/>
              <w:left w:val="nil"/>
              <w:bottom w:val="single" w:sz="4" w:space="0" w:color="auto"/>
              <w:right w:val="single" w:sz="4" w:space="0" w:color="auto"/>
            </w:tcBorders>
            <w:shd w:val="clear" w:color="auto" w:fill="auto"/>
            <w:vAlign w:val="center"/>
            <w:hideMark/>
          </w:tcPr>
          <w:p w14:paraId="1E2A7BFD" w14:textId="77777777" w:rsidR="00750373" w:rsidRPr="005754E4" w:rsidRDefault="00750373" w:rsidP="00267CBA">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center"/>
          </w:tcPr>
          <w:p w14:paraId="5EE366AF" w14:textId="77777777" w:rsidR="00750373" w:rsidRPr="005754E4" w:rsidRDefault="00750373" w:rsidP="00267CBA">
            <w:pPr>
              <w:spacing w:after="0" w:line="240" w:lineRule="auto"/>
              <w:jc w:val="center"/>
              <w:rPr>
                <w:rFonts w:ascii="Myriad Pro" w:hAnsi="Myriad Pro"/>
                <w:b/>
                <w:bCs/>
                <w:color w:val="000000"/>
                <w:sz w:val="20"/>
                <w:szCs w:val="20"/>
              </w:rPr>
            </w:pPr>
            <w:r>
              <w:rPr>
                <w:rFonts w:ascii="Myriad Pro" w:hAnsi="Myriad Pro" w:cs="Calibri"/>
                <w:b/>
                <w:bCs/>
                <w:color w:val="000000"/>
                <w:sz w:val="20"/>
                <w:szCs w:val="20"/>
              </w:rPr>
              <w:t>100,00</w:t>
            </w:r>
          </w:p>
        </w:tc>
      </w:tr>
      <w:tr w:rsidR="00750373" w:rsidRPr="005754E4" w14:paraId="74621CD1" w14:textId="77777777" w:rsidTr="00750373">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4518CD3A" w14:textId="77777777" w:rsidR="00750373" w:rsidRPr="005754E4" w:rsidRDefault="00750373" w:rsidP="00267CBA">
            <w:pPr>
              <w:spacing w:after="0" w:line="240" w:lineRule="auto"/>
              <w:rPr>
                <w:rFonts w:ascii="Myriad Pro" w:hAnsi="Myriad Pro"/>
                <w:color w:val="000000"/>
                <w:sz w:val="20"/>
                <w:szCs w:val="20"/>
              </w:rPr>
            </w:pPr>
            <w:r w:rsidRPr="005754E4">
              <w:rPr>
                <w:rFonts w:ascii="Myriad Pro" w:hAnsi="Myriad Pro"/>
                <w:color w:val="000000"/>
                <w:sz w:val="20"/>
                <w:szCs w:val="20"/>
              </w:rPr>
              <w:t>услуги по передаче электрической энергии</w:t>
            </w:r>
          </w:p>
        </w:tc>
        <w:tc>
          <w:tcPr>
            <w:tcW w:w="1740" w:type="dxa"/>
            <w:tcBorders>
              <w:top w:val="nil"/>
              <w:left w:val="nil"/>
              <w:bottom w:val="single" w:sz="4" w:space="0" w:color="auto"/>
              <w:right w:val="single" w:sz="4" w:space="0" w:color="auto"/>
            </w:tcBorders>
            <w:shd w:val="clear" w:color="auto" w:fill="auto"/>
            <w:vAlign w:val="center"/>
            <w:hideMark/>
          </w:tcPr>
          <w:p w14:paraId="638608B4" w14:textId="77777777" w:rsidR="00750373" w:rsidRPr="005754E4" w:rsidRDefault="00750373" w:rsidP="00267CBA">
            <w:pPr>
              <w:spacing w:after="0" w:line="240" w:lineRule="auto"/>
              <w:jc w:val="center"/>
              <w:rPr>
                <w:rFonts w:ascii="Myriad Pro" w:hAnsi="Myriad Pro"/>
                <w:color w:val="000000"/>
                <w:sz w:val="20"/>
                <w:szCs w:val="20"/>
              </w:rPr>
            </w:pPr>
            <w:r w:rsidRPr="005754E4">
              <w:rPr>
                <w:rFonts w:ascii="Myriad Pro" w:hAnsi="Myriad Pro"/>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center"/>
          </w:tcPr>
          <w:p w14:paraId="2808CB0B" w14:textId="77777777" w:rsidR="00750373" w:rsidRPr="005754E4" w:rsidRDefault="00750373" w:rsidP="00267CBA">
            <w:pPr>
              <w:spacing w:after="0" w:line="240" w:lineRule="auto"/>
              <w:jc w:val="center"/>
              <w:rPr>
                <w:rFonts w:ascii="Myriad Pro" w:hAnsi="Myriad Pro"/>
                <w:color w:val="000000"/>
                <w:sz w:val="20"/>
                <w:szCs w:val="20"/>
              </w:rPr>
            </w:pPr>
            <w:r>
              <w:rPr>
                <w:rFonts w:ascii="Myriad Pro" w:hAnsi="Myriad Pro" w:cs="Calibri"/>
                <w:color w:val="000000"/>
                <w:sz w:val="20"/>
                <w:szCs w:val="20"/>
              </w:rPr>
              <w:t>95,46</w:t>
            </w:r>
            <w:r w:rsidR="005B53A8">
              <w:rPr>
                <w:rFonts w:ascii="Myriad Pro" w:hAnsi="Myriad Pro" w:cs="Calibri"/>
                <w:color w:val="000000"/>
                <w:sz w:val="20"/>
                <w:szCs w:val="20"/>
              </w:rPr>
              <w:t>*</w:t>
            </w:r>
          </w:p>
        </w:tc>
      </w:tr>
      <w:tr w:rsidR="00750373" w:rsidRPr="005754E4" w14:paraId="4056A3C1" w14:textId="77777777" w:rsidTr="00750373">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72F86420" w14:textId="77777777" w:rsidR="00750373" w:rsidRPr="005754E4" w:rsidRDefault="00750373" w:rsidP="00267CBA">
            <w:pPr>
              <w:spacing w:after="0" w:line="240" w:lineRule="auto"/>
              <w:rPr>
                <w:rFonts w:ascii="Myriad Pro" w:hAnsi="Myriad Pro"/>
                <w:color w:val="000000"/>
                <w:sz w:val="20"/>
                <w:szCs w:val="20"/>
              </w:rPr>
            </w:pPr>
            <w:r w:rsidRPr="005754E4">
              <w:rPr>
                <w:rFonts w:ascii="Myriad Pro" w:hAnsi="Myriad Pro"/>
                <w:color w:val="000000"/>
                <w:sz w:val="20"/>
                <w:szCs w:val="20"/>
              </w:rPr>
              <w:t>технологическое присоединение</w:t>
            </w:r>
          </w:p>
        </w:tc>
        <w:tc>
          <w:tcPr>
            <w:tcW w:w="1740" w:type="dxa"/>
            <w:tcBorders>
              <w:top w:val="nil"/>
              <w:left w:val="nil"/>
              <w:bottom w:val="single" w:sz="4" w:space="0" w:color="auto"/>
              <w:right w:val="single" w:sz="4" w:space="0" w:color="auto"/>
            </w:tcBorders>
            <w:shd w:val="clear" w:color="auto" w:fill="auto"/>
            <w:vAlign w:val="center"/>
            <w:hideMark/>
          </w:tcPr>
          <w:p w14:paraId="3E261689" w14:textId="77777777" w:rsidR="00750373" w:rsidRPr="005754E4" w:rsidRDefault="00750373" w:rsidP="00267CBA">
            <w:pPr>
              <w:spacing w:after="0" w:line="240" w:lineRule="auto"/>
              <w:jc w:val="center"/>
              <w:rPr>
                <w:rFonts w:ascii="Myriad Pro" w:hAnsi="Myriad Pro"/>
                <w:color w:val="000000"/>
                <w:sz w:val="20"/>
                <w:szCs w:val="20"/>
              </w:rPr>
            </w:pPr>
            <w:r w:rsidRPr="005754E4">
              <w:rPr>
                <w:rFonts w:ascii="Myriad Pro" w:hAnsi="Myriad Pro"/>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center"/>
          </w:tcPr>
          <w:p w14:paraId="563B69CC" w14:textId="77777777" w:rsidR="00750373" w:rsidRPr="005754E4" w:rsidRDefault="00750373" w:rsidP="00267CBA">
            <w:pPr>
              <w:spacing w:after="0" w:line="240" w:lineRule="auto"/>
              <w:jc w:val="center"/>
              <w:rPr>
                <w:rFonts w:ascii="Myriad Pro" w:hAnsi="Myriad Pro"/>
                <w:color w:val="000000"/>
                <w:sz w:val="20"/>
                <w:szCs w:val="20"/>
              </w:rPr>
            </w:pPr>
            <w:r>
              <w:rPr>
                <w:rFonts w:ascii="Myriad Pro" w:hAnsi="Myriad Pro" w:cs="Calibri"/>
                <w:color w:val="000000"/>
                <w:sz w:val="20"/>
                <w:szCs w:val="20"/>
              </w:rPr>
              <w:t>3,96</w:t>
            </w:r>
          </w:p>
        </w:tc>
      </w:tr>
      <w:tr w:rsidR="00750373" w:rsidRPr="005754E4" w14:paraId="5AE593B3" w14:textId="77777777" w:rsidTr="00750373">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56D50B7D" w14:textId="77777777" w:rsidR="00750373" w:rsidRPr="005754E4" w:rsidRDefault="00750373" w:rsidP="00267CBA">
            <w:pPr>
              <w:spacing w:after="0" w:line="240" w:lineRule="auto"/>
              <w:rPr>
                <w:rFonts w:ascii="Myriad Pro" w:hAnsi="Myriad Pro"/>
                <w:color w:val="000000"/>
                <w:sz w:val="20"/>
                <w:szCs w:val="20"/>
              </w:rPr>
            </w:pPr>
            <w:r w:rsidRPr="005754E4">
              <w:rPr>
                <w:rFonts w:ascii="Myriad Pro" w:hAnsi="Myriad Pro"/>
                <w:color w:val="000000"/>
                <w:sz w:val="20"/>
                <w:szCs w:val="20"/>
              </w:rPr>
              <w:t>прочие виды услуг</w:t>
            </w:r>
          </w:p>
        </w:tc>
        <w:tc>
          <w:tcPr>
            <w:tcW w:w="1740" w:type="dxa"/>
            <w:tcBorders>
              <w:top w:val="nil"/>
              <w:left w:val="nil"/>
              <w:bottom w:val="single" w:sz="4" w:space="0" w:color="auto"/>
              <w:right w:val="single" w:sz="4" w:space="0" w:color="auto"/>
            </w:tcBorders>
            <w:shd w:val="clear" w:color="auto" w:fill="auto"/>
            <w:vAlign w:val="center"/>
            <w:hideMark/>
          </w:tcPr>
          <w:p w14:paraId="46269539" w14:textId="77777777" w:rsidR="00750373" w:rsidRPr="005754E4" w:rsidRDefault="00750373" w:rsidP="00267CBA">
            <w:pPr>
              <w:spacing w:after="0" w:line="240" w:lineRule="auto"/>
              <w:jc w:val="center"/>
              <w:rPr>
                <w:rFonts w:ascii="Myriad Pro" w:hAnsi="Myriad Pro"/>
                <w:color w:val="000000"/>
                <w:sz w:val="20"/>
                <w:szCs w:val="20"/>
              </w:rPr>
            </w:pPr>
            <w:r w:rsidRPr="005754E4">
              <w:rPr>
                <w:rFonts w:ascii="Myriad Pro" w:hAnsi="Myriad Pro"/>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center"/>
          </w:tcPr>
          <w:p w14:paraId="51378B3D" w14:textId="77777777" w:rsidR="00750373" w:rsidRPr="005754E4" w:rsidRDefault="00750373" w:rsidP="00267CBA">
            <w:pPr>
              <w:spacing w:after="0" w:line="240" w:lineRule="auto"/>
              <w:jc w:val="center"/>
              <w:rPr>
                <w:rFonts w:ascii="Myriad Pro" w:hAnsi="Myriad Pro"/>
                <w:color w:val="000000"/>
                <w:sz w:val="20"/>
                <w:szCs w:val="20"/>
              </w:rPr>
            </w:pPr>
            <w:r>
              <w:rPr>
                <w:rFonts w:ascii="Myriad Pro" w:hAnsi="Myriad Pro" w:cs="Calibri"/>
                <w:color w:val="000000"/>
                <w:sz w:val="20"/>
                <w:szCs w:val="20"/>
              </w:rPr>
              <w:t>0,57</w:t>
            </w:r>
          </w:p>
        </w:tc>
      </w:tr>
    </w:tbl>
    <w:p w14:paraId="3460337D" w14:textId="77777777" w:rsidR="00750373" w:rsidRPr="005B53A8" w:rsidRDefault="005B53A8" w:rsidP="00857397">
      <w:pPr>
        <w:adjustRightInd w:val="0"/>
        <w:spacing w:after="0" w:line="360" w:lineRule="auto"/>
        <w:ind w:firstLine="709"/>
        <w:jc w:val="both"/>
        <w:rPr>
          <w:rFonts w:ascii="Myriad Pro" w:hAnsi="Myriad Pro"/>
          <w:sz w:val="20"/>
          <w:szCs w:val="20"/>
        </w:rPr>
      </w:pPr>
      <w:r w:rsidRPr="005B53A8">
        <w:rPr>
          <w:rFonts w:ascii="Myriad Pro" w:hAnsi="Myriad Pro"/>
          <w:sz w:val="20"/>
          <w:szCs w:val="20"/>
        </w:rPr>
        <w:t>(*)</w:t>
      </w:r>
      <w:r w:rsidR="00857397">
        <w:rPr>
          <w:rFonts w:ascii="Myriad Pro" w:hAnsi="Myriad Pro"/>
          <w:sz w:val="20"/>
          <w:szCs w:val="20"/>
        </w:rPr>
        <w:t xml:space="preserve"> </w:t>
      </w:r>
      <w:r w:rsidRPr="005B53A8">
        <w:rPr>
          <w:rFonts w:ascii="Myriad Pro" w:hAnsi="Myriad Pro"/>
          <w:sz w:val="20"/>
          <w:szCs w:val="20"/>
        </w:rPr>
        <w:t>далее в отчете использована доля отнесения расходов, исходя из представленного расчета).</w:t>
      </w:r>
    </w:p>
    <w:p w14:paraId="69A406BE" w14:textId="77777777" w:rsidR="00375F09" w:rsidRDefault="00375F09" w:rsidP="004151B3">
      <w:pPr>
        <w:autoSpaceDE w:val="0"/>
        <w:autoSpaceDN w:val="0"/>
        <w:adjustRightInd w:val="0"/>
        <w:spacing w:after="0" w:line="360" w:lineRule="auto"/>
        <w:ind w:firstLine="709"/>
        <w:jc w:val="both"/>
        <w:rPr>
          <w:rFonts w:ascii="Myriad Pro" w:hAnsi="Myriad Pro"/>
          <w:sz w:val="26"/>
          <w:szCs w:val="26"/>
        </w:rPr>
      </w:pPr>
    </w:p>
    <w:p w14:paraId="54A39A0A" w14:textId="77777777" w:rsidR="00750373" w:rsidRDefault="00750373" w:rsidP="00375F09">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Исполнителем проанализированы следующие документы, направленные филиалом </w:t>
      </w:r>
      <w:r w:rsidR="0031244B">
        <w:rPr>
          <w:rFonts w:ascii="Myriad Pro" w:hAnsi="Myriad Pro"/>
          <w:sz w:val="26"/>
          <w:szCs w:val="26"/>
        </w:rPr>
        <w:t>ПАО </w:t>
      </w:r>
      <w:r>
        <w:rPr>
          <w:rFonts w:ascii="Myriad Pro" w:hAnsi="Myriad Pro"/>
          <w:sz w:val="26"/>
          <w:szCs w:val="26"/>
        </w:rPr>
        <w:t>«МРСК Юга» - «Астраханьэнерго», в материалах к тарифной заявке на 2018 год:</w:t>
      </w:r>
    </w:p>
    <w:p w14:paraId="23594481" w14:textId="77777777" w:rsidR="00750373" w:rsidRPr="00225CEC" w:rsidRDefault="00750373" w:rsidP="00375F09">
      <w:pPr>
        <w:pStyle w:val="a3"/>
        <w:numPr>
          <w:ilvl w:val="0"/>
          <w:numId w:val="16"/>
        </w:numPr>
        <w:tabs>
          <w:tab w:val="left" w:pos="993"/>
        </w:tabs>
        <w:spacing w:after="0" w:line="360" w:lineRule="auto"/>
        <w:ind w:left="0" w:firstLine="567"/>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Бухгалтерская и статистическая отчетность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225CEC">
        <w:rPr>
          <w:rFonts w:ascii="Myriad Pro" w:hAnsi="Myriad Pro"/>
          <w:color w:val="000000" w:themeColor="text1"/>
          <w:sz w:val="26"/>
          <w:szCs w:val="26"/>
        </w:rPr>
        <w:t>МРСК Юга</w:t>
      </w:r>
      <w:r>
        <w:rPr>
          <w:rFonts w:ascii="Myriad Pro" w:hAnsi="Myriad Pro"/>
          <w:color w:val="000000" w:themeColor="text1"/>
          <w:sz w:val="26"/>
          <w:szCs w:val="26"/>
        </w:rPr>
        <w:t>»</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6</w:t>
      </w:r>
      <w:r w:rsidRPr="00225CEC">
        <w:rPr>
          <w:rFonts w:ascii="Myriad Pro" w:hAnsi="Myriad Pro"/>
          <w:color w:val="000000" w:themeColor="text1"/>
          <w:sz w:val="26"/>
          <w:szCs w:val="26"/>
        </w:rPr>
        <w:t xml:space="preserve"> год;</w:t>
      </w:r>
    </w:p>
    <w:p w14:paraId="32A5DEA8" w14:textId="77777777" w:rsidR="00750373" w:rsidRPr="00225CEC" w:rsidRDefault="00750373" w:rsidP="00375F09">
      <w:pPr>
        <w:pStyle w:val="a3"/>
        <w:numPr>
          <w:ilvl w:val="0"/>
          <w:numId w:val="16"/>
        </w:numPr>
        <w:tabs>
          <w:tab w:val="left" w:pos="993"/>
        </w:tabs>
        <w:spacing w:after="0" w:line="360" w:lineRule="auto"/>
        <w:ind w:left="0" w:firstLine="567"/>
        <w:jc w:val="both"/>
        <w:rPr>
          <w:rFonts w:ascii="Myriad Pro" w:hAnsi="Myriad Pro"/>
          <w:color w:val="000000" w:themeColor="text1"/>
          <w:sz w:val="26"/>
          <w:szCs w:val="26"/>
        </w:rPr>
      </w:pPr>
      <w:r w:rsidRPr="00225CEC">
        <w:rPr>
          <w:rFonts w:ascii="Myriad Pro" w:hAnsi="Myriad Pro"/>
          <w:color w:val="000000" w:themeColor="text1"/>
          <w:sz w:val="26"/>
          <w:szCs w:val="26"/>
        </w:rPr>
        <w:lastRenderedPageBreak/>
        <w:t xml:space="preserve">Налоговая декларация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225CEC">
        <w:rPr>
          <w:rFonts w:ascii="Myriad Pro" w:hAnsi="Myriad Pro"/>
          <w:color w:val="000000" w:themeColor="text1"/>
          <w:sz w:val="26"/>
          <w:szCs w:val="26"/>
        </w:rPr>
        <w:t>МРСК Юга</w:t>
      </w:r>
      <w:r>
        <w:rPr>
          <w:rFonts w:ascii="Myriad Pro" w:hAnsi="Myriad Pro"/>
          <w:color w:val="000000" w:themeColor="text1"/>
          <w:sz w:val="26"/>
          <w:szCs w:val="26"/>
        </w:rPr>
        <w:t>»</w:t>
      </w:r>
      <w:r w:rsidRPr="00225CEC">
        <w:rPr>
          <w:rFonts w:ascii="Myriad Pro" w:hAnsi="Myriad Pro"/>
          <w:color w:val="000000" w:themeColor="text1"/>
          <w:sz w:val="26"/>
          <w:szCs w:val="26"/>
        </w:rPr>
        <w:t xml:space="preserve"> по налогу на прибыль организаций за 201</w:t>
      </w:r>
      <w:r>
        <w:rPr>
          <w:rFonts w:ascii="Myriad Pro" w:hAnsi="Myriad Pro"/>
          <w:color w:val="000000" w:themeColor="text1"/>
          <w:sz w:val="26"/>
          <w:szCs w:val="26"/>
        </w:rPr>
        <w:t>6</w:t>
      </w:r>
      <w:r w:rsidRPr="00225CEC">
        <w:rPr>
          <w:rFonts w:ascii="Myriad Pro" w:hAnsi="Myriad Pro"/>
          <w:color w:val="000000" w:themeColor="text1"/>
          <w:sz w:val="26"/>
          <w:szCs w:val="26"/>
        </w:rPr>
        <w:t xml:space="preserve"> год</w:t>
      </w:r>
      <w:r>
        <w:rPr>
          <w:rFonts w:ascii="Myriad Pro" w:hAnsi="Myriad Pro"/>
          <w:color w:val="000000" w:themeColor="text1"/>
          <w:sz w:val="26"/>
          <w:szCs w:val="26"/>
        </w:rPr>
        <w:t xml:space="preserve"> </w:t>
      </w:r>
      <w:r>
        <w:rPr>
          <w:rFonts w:ascii="Myriad Pro" w:hAnsi="Myriad Pro"/>
          <w:sz w:val="26"/>
          <w:szCs w:val="26"/>
        </w:rPr>
        <w:t>с квитанцией о подтверждении по приему данной декларации в электронном виде</w:t>
      </w:r>
      <w:r w:rsidRPr="00225CEC">
        <w:rPr>
          <w:rFonts w:ascii="Myriad Pro" w:hAnsi="Myriad Pro"/>
          <w:color w:val="000000" w:themeColor="text1"/>
          <w:sz w:val="26"/>
          <w:szCs w:val="26"/>
        </w:rPr>
        <w:t>;</w:t>
      </w:r>
    </w:p>
    <w:p w14:paraId="205BAC0C" w14:textId="77777777" w:rsidR="00750373" w:rsidRPr="00225CEC" w:rsidRDefault="00750373" w:rsidP="00375F09">
      <w:pPr>
        <w:pStyle w:val="a3"/>
        <w:numPr>
          <w:ilvl w:val="0"/>
          <w:numId w:val="16"/>
        </w:numPr>
        <w:tabs>
          <w:tab w:val="left" w:pos="993"/>
        </w:tabs>
        <w:spacing w:after="0" w:line="360" w:lineRule="auto"/>
        <w:ind w:left="0" w:firstLine="567"/>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Управленческий отчет о прибылях и убытках по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225CEC">
        <w:rPr>
          <w:rFonts w:ascii="Myriad Pro" w:hAnsi="Myriad Pro"/>
          <w:color w:val="000000" w:themeColor="text1"/>
          <w:sz w:val="26"/>
          <w:szCs w:val="26"/>
        </w:rPr>
        <w:t>МРСК Юга</w:t>
      </w:r>
      <w:r>
        <w:rPr>
          <w:rFonts w:ascii="Myriad Pro" w:hAnsi="Myriad Pro"/>
          <w:color w:val="000000" w:themeColor="text1"/>
          <w:sz w:val="26"/>
          <w:szCs w:val="26"/>
        </w:rPr>
        <w:t>»</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6</w:t>
      </w:r>
      <w:r w:rsidRPr="00225CEC">
        <w:rPr>
          <w:rFonts w:ascii="Myriad Pro" w:hAnsi="Myriad Pro"/>
          <w:color w:val="000000" w:themeColor="text1"/>
          <w:sz w:val="26"/>
          <w:szCs w:val="26"/>
        </w:rPr>
        <w:t xml:space="preserve"> год;</w:t>
      </w:r>
    </w:p>
    <w:p w14:paraId="77E41A1A" w14:textId="77777777" w:rsidR="00750373" w:rsidRPr="00225CEC" w:rsidRDefault="00750373" w:rsidP="00375F09">
      <w:pPr>
        <w:pStyle w:val="a3"/>
        <w:numPr>
          <w:ilvl w:val="0"/>
          <w:numId w:val="16"/>
        </w:numPr>
        <w:tabs>
          <w:tab w:val="left" w:pos="993"/>
        </w:tabs>
        <w:spacing w:after="0" w:line="360" w:lineRule="auto"/>
        <w:ind w:left="0" w:firstLine="567"/>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Отчет о прибылях и убытках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225CEC">
        <w:rPr>
          <w:rFonts w:ascii="Myriad Pro" w:hAnsi="Myriad Pro"/>
          <w:color w:val="000000" w:themeColor="text1"/>
          <w:sz w:val="26"/>
          <w:szCs w:val="26"/>
        </w:rPr>
        <w:t>МРСК Юга</w:t>
      </w:r>
      <w:r>
        <w:rPr>
          <w:rFonts w:ascii="Myriad Pro" w:hAnsi="Myriad Pro"/>
          <w:color w:val="000000" w:themeColor="text1"/>
          <w:sz w:val="26"/>
          <w:szCs w:val="26"/>
        </w:rPr>
        <w:t>»</w:t>
      </w:r>
      <w:r w:rsidRPr="00225CEC">
        <w:rPr>
          <w:rFonts w:ascii="Myriad Pro" w:hAnsi="Myriad Pro"/>
          <w:color w:val="000000" w:themeColor="text1"/>
          <w:sz w:val="26"/>
          <w:szCs w:val="26"/>
        </w:rPr>
        <w:t xml:space="preserve"> для предоставления в органы регулирования за 201</w:t>
      </w:r>
      <w:r>
        <w:rPr>
          <w:rFonts w:ascii="Myriad Pro" w:hAnsi="Myriad Pro"/>
          <w:color w:val="000000" w:themeColor="text1"/>
          <w:sz w:val="26"/>
          <w:szCs w:val="26"/>
        </w:rPr>
        <w:t>6</w:t>
      </w:r>
      <w:r w:rsidRPr="00225CEC">
        <w:rPr>
          <w:rFonts w:ascii="Myriad Pro" w:hAnsi="Myriad Pro"/>
          <w:color w:val="000000" w:themeColor="text1"/>
          <w:sz w:val="26"/>
          <w:szCs w:val="26"/>
        </w:rPr>
        <w:t xml:space="preserve"> год с пояснительной запиской;</w:t>
      </w:r>
    </w:p>
    <w:p w14:paraId="04CA5E2C" w14:textId="77777777" w:rsidR="00750373" w:rsidRPr="00225CEC" w:rsidRDefault="00750373" w:rsidP="00375F09">
      <w:pPr>
        <w:pStyle w:val="a3"/>
        <w:numPr>
          <w:ilvl w:val="0"/>
          <w:numId w:val="16"/>
        </w:numPr>
        <w:tabs>
          <w:tab w:val="left" w:pos="993"/>
        </w:tabs>
        <w:spacing w:after="0" w:line="360" w:lineRule="auto"/>
        <w:ind w:left="0" w:firstLine="567"/>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1.3. </w:t>
      </w:r>
      <w:r>
        <w:rPr>
          <w:rFonts w:ascii="Myriad Pro" w:hAnsi="Myriad Pro"/>
          <w:color w:val="000000" w:themeColor="text1"/>
          <w:sz w:val="26"/>
          <w:szCs w:val="26"/>
        </w:rPr>
        <w:t>«</w:t>
      </w:r>
      <w:r w:rsidRPr="00225CEC">
        <w:rPr>
          <w:rFonts w:ascii="Myriad Pro" w:hAnsi="Myriad Pro"/>
          <w:color w:val="000000" w:themeColor="text1"/>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Pr>
          <w:rFonts w:ascii="Myriad Pro" w:hAnsi="Myriad Pro"/>
          <w:color w:val="000000" w:themeColor="text1"/>
          <w:sz w:val="26"/>
          <w:szCs w:val="26"/>
        </w:rPr>
        <w:t>«</w:t>
      </w:r>
      <w:r w:rsidRPr="00225CEC">
        <w:rPr>
          <w:rFonts w:ascii="Myriad Pro" w:hAnsi="Myriad Pro"/>
          <w:color w:val="000000" w:themeColor="text1"/>
          <w:sz w:val="26"/>
          <w:szCs w:val="26"/>
        </w:rPr>
        <w:t>Отчет о прибылях и убытках</w:t>
      </w:r>
      <w:r>
        <w:rPr>
          <w:rFonts w:ascii="Myriad Pro" w:hAnsi="Myriad Pro"/>
          <w:color w:val="000000" w:themeColor="text1"/>
          <w:sz w:val="26"/>
          <w:szCs w:val="26"/>
        </w:rPr>
        <w:t>»</w:t>
      </w:r>
      <w:r w:rsidRPr="00225CEC">
        <w:rPr>
          <w:rFonts w:ascii="Myriad Pro" w:hAnsi="Myriad Pro"/>
          <w:color w:val="000000" w:themeColor="text1"/>
          <w:sz w:val="26"/>
          <w:szCs w:val="26"/>
        </w:rPr>
        <w:t xml:space="preserve"> по филиалу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225CEC">
        <w:rPr>
          <w:rFonts w:ascii="Myriad Pro" w:hAnsi="Myriad Pro"/>
          <w:color w:val="000000" w:themeColor="text1"/>
          <w:sz w:val="26"/>
          <w:szCs w:val="26"/>
        </w:rPr>
        <w:t>МРСК Юга</w:t>
      </w:r>
      <w:r>
        <w:rPr>
          <w:rFonts w:ascii="Myriad Pro" w:hAnsi="Myriad Pro"/>
          <w:color w:val="000000" w:themeColor="text1"/>
          <w:sz w:val="26"/>
          <w:szCs w:val="26"/>
        </w:rPr>
        <w:t>»</w:t>
      </w:r>
      <w:r w:rsidRPr="00225CEC">
        <w:rPr>
          <w:rFonts w:ascii="Myriad Pro" w:hAnsi="Myriad Pro"/>
          <w:color w:val="000000" w:themeColor="text1"/>
          <w:sz w:val="26"/>
          <w:szCs w:val="26"/>
        </w:rPr>
        <w:t xml:space="preserve"> - </w:t>
      </w:r>
      <w:r>
        <w:rPr>
          <w:rFonts w:ascii="Myriad Pro" w:hAnsi="Myriad Pro"/>
          <w:color w:val="000000" w:themeColor="text1"/>
          <w:sz w:val="26"/>
          <w:szCs w:val="26"/>
        </w:rPr>
        <w:t>«Астраханьэнерго»</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6</w:t>
      </w:r>
      <w:r w:rsidRPr="00225CEC">
        <w:rPr>
          <w:rFonts w:ascii="Myriad Pro" w:hAnsi="Myriad Pro"/>
          <w:color w:val="000000" w:themeColor="text1"/>
          <w:sz w:val="26"/>
          <w:szCs w:val="26"/>
        </w:rPr>
        <w:t xml:space="preserve"> год;</w:t>
      </w:r>
    </w:p>
    <w:p w14:paraId="628B61E0" w14:textId="77777777" w:rsidR="00750373" w:rsidRPr="00225CEC" w:rsidRDefault="00750373" w:rsidP="00375F09">
      <w:pPr>
        <w:pStyle w:val="a3"/>
        <w:numPr>
          <w:ilvl w:val="0"/>
          <w:numId w:val="16"/>
        </w:numPr>
        <w:tabs>
          <w:tab w:val="left" w:pos="993"/>
        </w:tabs>
        <w:spacing w:after="0" w:line="360" w:lineRule="auto"/>
        <w:ind w:left="0" w:firstLine="567"/>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1.6. </w:t>
      </w:r>
      <w:r>
        <w:rPr>
          <w:rFonts w:ascii="Myriad Pro" w:hAnsi="Myriad Pro"/>
          <w:color w:val="000000" w:themeColor="text1"/>
          <w:sz w:val="26"/>
          <w:szCs w:val="26"/>
        </w:rPr>
        <w:t>«</w:t>
      </w:r>
      <w:r w:rsidRPr="00225CEC">
        <w:rPr>
          <w:rFonts w:ascii="Myriad Pro" w:hAnsi="Myriad Pro"/>
          <w:color w:val="000000" w:themeColor="text1"/>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r>
        <w:rPr>
          <w:rFonts w:ascii="Myriad Pro" w:hAnsi="Myriad Pro"/>
          <w:color w:val="000000" w:themeColor="text1"/>
          <w:sz w:val="26"/>
          <w:szCs w:val="26"/>
        </w:rPr>
        <w:t>»</w:t>
      </w:r>
      <w:r w:rsidRPr="00225CEC">
        <w:rPr>
          <w:rFonts w:ascii="Myriad Pro" w:hAnsi="Myriad Pro"/>
          <w:color w:val="000000" w:themeColor="text1"/>
          <w:sz w:val="26"/>
          <w:szCs w:val="26"/>
        </w:rPr>
        <w:t xml:space="preserve"> по филиалу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225CEC">
        <w:rPr>
          <w:rFonts w:ascii="Myriad Pro" w:hAnsi="Myriad Pro"/>
          <w:color w:val="000000" w:themeColor="text1"/>
          <w:sz w:val="26"/>
          <w:szCs w:val="26"/>
        </w:rPr>
        <w:t>МРСК Юга</w:t>
      </w:r>
      <w:r>
        <w:rPr>
          <w:rFonts w:ascii="Myriad Pro" w:hAnsi="Myriad Pro"/>
          <w:color w:val="000000" w:themeColor="text1"/>
          <w:sz w:val="26"/>
          <w:szCs w:val="26"/>
        </w:rPr>
        <w:t>»</w:t>
      </w:r>
      <w:r w:rsidRPr="00225CEC">
        <w:rPr>
          <w:rFonts w:ascii="Myriad Pro" w:hAnsi="Myriad Pro"/>
          <w:color w:val="000000" w:themeColor="text1"/>
          <w:sz w:val="26"/>
          <w:szCs w:val="26"/>
        </w:rPr>
        <w:t xml:space="preserve"> - </w:t>
      </w:r>
      <w:r>
        <w:rPr>
          <w:rFonts w:ascii="Myriad Pro" w:hAnsi="Myriad Pro"/>
          <w:color w:val="000000" w:themeColor="text1"/>
          <w:sz w:val="26"/>
          <w:szCs w:val="26"/>
        </w:rPr>
        <w:t>«Астраханьэнерго»</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6</w:t>
      </w:r>
      <w:r w:rsidRPr="00225CEC">
        <w:rPr>
          <w:rFonts w:ascii="Myriad Pro" w:hAnsi="Myriad Pro"/>
          <w:color w:val="000000" w:themeColor="text1"/>
          <w:sz w:val="26"/>
          <w:szCs w:val="26"/>
        </w:rPr>
        <w:t xml:space="preserve"> год.</w:t>
      </w:r>
    </w:p>
    <w:p w14:paraId="1836A871" w14:textId="77777777" w:rsidR="00750373" w:rsidRDefault="00750373" w:rsidP="00375F09">
      <w:pPr>
        <w:spacing w:after="0" w:line="360" w:lineRule="auto"/>
        <w:ind w:firstLine="567"/>
        <w:jc w:val="both"/>
        <w:rPr>
          <w:rFonts w:ascii="Myriad Pro" w:hAnsi="Myriad Pro"/>
          <w:sz w:val="26"/>
          <w:szCs w:val="26"/>
        </w:rPr>
      </w:pPr>
      <w:r>
        <w:rPr>
          <w:rFonts w:ascii="Myriad Pro" w:hAnsi="Myriad Pro"/>
          <w:sz w:val="26"/>
          <w:szCs w:val="26"/>
        </w:rPr>
        <w:t>Согласно пункту 2 статьи 11, пункту 1 статьи 246 Налогового кодекса Российской Федерации (далее – Налоговый кодекс РФ) налогоплательщиком налога на прибыль является организация (</w:t>
      </w:r>
      <w:r w:rsidR="0031244B">
        <w:rPr>
          <w:rFonts w:ascii="Myriad Pro" w:hAnsi="Myriad Pro"/>
          <w:sz w:val="26"/>
          <w:szCs w:val="26"/>
        </w:rPr>
        <w:t>ПАО </w:t>
      </w:r>
      <w:r>
        <w:rPr>
          <w:rFonts w:ascii="Myriad Pro" w:hAnsi="Myriad Pro"/>
          <w:sz w:val="26"/>
          <w:szCs w:val="26"/>
        </w:rPr>
        <w:t>«МРСК Юга»).</w:t>
      </w:r>
    </w:p>
    <w:p w14:paraId="03E8B745" w14:textId="77777777" w:rsidR="00750373" w:rsidRDefault="00750373" w:rsidP="00375F09">
      <w:pPr>
        <w:spacing w:after="0" w:line="360" w:lineRule="auto"/>
        <w:ind w:firstLine="567"/>
        <w:jc w:val="both"/>
        <w:rPr>
          <w:rFonts w:ascii="Myriad Pro" w:hAnsi="Myriad Pro"/>
          <w:sz w:val="26"/>
          <w:szCs w:val="26"/>
        </w:rPr>
      </w:pPr>
      <w:r>
        <w:rPr>
          <w:rFonts w:ascii="Myriad Pro" w:hAnsi="Myriad Pro"/>
          <w:sz w:val="26"/>
          <w:szCs w:val="26"/>
        </w:rPr>
        <w:t>Организации, в состав которых входят обособленные подразделения (филиалы), исчисляют и уплачивают налог на прибыль с учетом положений статьи 288 Налогового кодекса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w:t>
      </w:r>
    </w:p>
    <w:p w14:paraId="11CB78BC" w14:textId="77777777" w:rsidR="00750373" w:rsidRDefault="00750373" w:rsidP="00375F09">
      <w:pPr>
        <w:spacing w:after="0" w:line="360" w:lineRule="auto"/>
        <w:ind w:firstLine="567"/>
        <w:jc w:val="both"/>
        <w:rPr>
          <w:rFonts w:ascii="Myriad Pro" w:hAnsi="Myriad Pro"/>
          <w:sz w:val="26"/>
          <w:szCs w:val="26"/>
        </w:rPr>
      </w:pPr>
      <w:r>
        <w:rPr>
          <w:rFonts w:ascii="Myriad Pro" w:hAnsi="Myriad Pro"/>
          <w:sz w:val="26"/>
          <w:szCs w:val="26"/>
        </w:rPr>
        <w:t xml:space="preserve">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w:t>
      </w:r>
      <w:r>
        <w:rPr>
          <w:rFonts w:ascii="Myriad Pro" w:hAnsi="Myriad Pro"/>
          <w:sz w:val="26"/>
          <w:szCs w:val="26"/>
        </w:rPr>
        <w:lastRenderedPageBreak/>
        <w:t>организации с распределением по обособленным подразделениям. (пункт 5 статьи 289 Налогового кодекса РФ).</w:t>
      </w:r>
    </w:p>
    <w:p w14:paraId="45E36D48" w14:textId="77777777" w:rsidR="00750373" w:rsidRDefault="00750373" w:rsidP="00375F09">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2 статьи 288 Налогового кодекса РФ, ОАО «МРСК Юга» было направлено Уведомление в 9974 Межрегиональная инспекция ФНС России по крупнейшим налогоплательщикам </w:t>
      </w:r>
      <w:r w:rsidR="0031244B">
        <w:rPr>
          <w:rFonts w:ascii="Myriad Pro" w:hAnsi="Myriad Pro"/>
          <w:sz w:val="26"/>
          <w:szCs w:val="26"/>
        </w:rPr>
        <w:t>№ </w:t>
      </w:r>
      <w:r>
        <w:rPr>
          <w:rFonts w:ascii="Myriad Pro" w:hAnsi="Myriad Pro"/>
          <w:sz w:val="26"/>
          <w:szCs w:val="26"/>
        </w:rPr>
        <w:t xml:space="preserve">4 , согласно которому уплата налога на прибыль в бюджет Астраханской области за филиал </w:t>
      </w:r>
      <w:r>
        <w:rPr>
          <w:rFonts w:ascii="Myriad Pro" w:hAnsi="Myriad Pro"/>
          <w:sz w:val="26"/>
          <w:szCs w:val="26"/>
        </w:rPr>
        <w:br/>
      </w:r>
      <w:r w:rsidR="0031244B">
        <w:rPr>
          <w:rFonts w:ascii="Myriad Pro" w:hAnsi="Myriad Pro"/>
          <w:sz w:val="26"/>
          <w:szCs w:val="26"/>
        </w:rPr>
        <w:t>ПАО </w:t>
      </w:r>
      <w:r>
        <w:rPr>
          <w:rFonts w:ascii="Myriad Pro" w:hAnsi="Myriad Pro"/>
          <w:sz w:val="26"/>
          <w:szCs w:val="26"/>
        </w:rPr>
        <w:t xml:space="preserve">«МРСК Юга» - «Астраханьэнерго» будет проводится </w:t>
      </w:r>
      <w:r w:rsidR="0031244B">
        <w:rPr>
          <w:rFonts w:ascii="Myriad Pro" w:hAnsi="Myriad Pro"/>
          <w:sz w:val="26"/>
          <w:szCs w:val="26"/>
        </w:rPr>
        <w:t>ПАО </w:t>
      </w:r>
      <w:r>
        <w:rPr>
          <w:rFonts w:ascii="Myriad Pro" w:hAnsi="Myriad Pro"/>
          <w:sz w:val="26"/>
          <w:szCs w:val="26"/>
        </w:rPr>
        <w:t xml:space="preserve">«МРСК Юга». В данном уведомлении перечислены все обособленные подразделения, находящиеся на территории Астраханской области и являющиеся структурными подразделениями филиала </w:t>
      </w:r>
      <w:r w:rsidR="0031244B">
        <w:rPr>
          <w:rFonts w:ascii="Myriad Pro" w:hAnsi="Myriad Pro"/>
          <w:sz w:val="26"/>
          <w:szCs w:val="26"/>
        </w:rPr>
        <w:t>ПАО </w:t>
      </w:r>
      <w:r>
        <w:rPr>
          <w:rFonts w:ascii="Myriad Pro" w:hAnsi="Myriad Pro"/>
          <w:sz w:val="26"/>
          <w:szCs w:val="26"/>
        </w:rPr>
        <w:t>«МРСК Юга».</w:t>
      </w:r>
    </w:p>
    <w:p w14:paraId="40E44AB5" w14:textId="77777777" w:rsidR="00750373" w:rsidRDefault="00750373" w:rsidP="00375F09">
      <w:pPr>
        <w:spacing w:after="0" w:line="360" w:lineRule="auto"/>
        <w:ind w:firstLine="567"/>
        <w:jc w:val="both"/>
        <w:rPr>
          <w:rFonts w:ascii="Myriad Pro" w:hAnsi="Myriad Pro"/>
          <w:sz w:val="26"/>
          <w:szCs w:val="26"/>
        </w:rPr>
      </w:pPr>
      <w:r>
        <w:rPr>
          <w:rFonts w:ascii="Myriad Pro" w:hAnsi="Myriad Pro"/>
          <w:sz w:val="26"/>
          <w:szCs w:val="26"/>
        </w:rPr>
        <w:t xml:space="preserve">Формат декларации по налогу на прибыль (утв. Приказом ФНС России от 26.11.2014 </w:t>
      </w:r>
      <w:r w:rsidR="0031244B">
        <w:rPr>
          <w:rFonts w:ascii="Myriad Pro" w:hAnsi="Myriad Pro"/>
          <w:sz w:val="26"/>
          <w:szCs w:val="26"/>
        </w:rPr>
        <w:t>№ </w:t>
      </w:r>
      <w:r>
        <w:rPr>
          <w:rFonts w:ascii="Myriad Pro" w:hAnsi="Myriad Pro"/>
          <w:sz w:val="26"/>
          <w:szCs w:val="26"/>
        </w:rPr>
        <w:t>ММВ-7-3/600) не предусматривает раздельного учета по видам деятельности.</w:t>
      </w:r>
    </w:p>
    <w:p w14:paraId="1112DCA5" w14:textId="77777777" w:rsidR="00750373" w:rsidRDefault="00750373" w:rsidP="00375F09">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проанализирована Налоговая декларация по налогу на прибыль </w:t>
      </w:r>
      <w:r w:rsidR="0031244B">
        <w:rPr>
          <w:rFonts w:ascii="Myriad Pro" w:hAnsi="Myriad Pro"/>
          <w:sz w:val="26"/>
          <w:szCs w:val="26"/>
        </w:rPr>
        <w:t>ПАО </w:t>
      </w:r>
      <w:r>
        <w:rPr>
          <w:rFonts w:ascii="Myriad Pro" w:hAnsi="Myriad Pro"/>
          <w:sz w:val="26"/>
          <w:szCs w:val="26"/>
        </w:rPr>
        <w:t xml:space="preserve">«МРСК Юга» за 2016 год в листе 02 отражено, что сумма исчисленного налога на прибыль по </w:t>
      </w:r>
      <w:r w:rsidR="0031244B">
        <w:rPr>
          <w:rFonts w:ascii="Myriad Pro" w:hAnsi="Myriad Pro"/>
          <w:sz w:val="26"/>
          <w:szCs w:val="26"/>
        </w:rPr>
        <w:t>ПАО </w:t>
      </w:r>
      <w:r>
        <w:rPr>
          <w:rFonts w:ascii="Myriad Pro" w:hAnsi="Myriad Pro"/>
          <w:sz w:val="26"/>
          <w:szCs w:val="26"/>
        </w:rPr>
        <w:t xml:space="preserve">«МРСК Юга» за 2016 год составляет </w:t>
      </w:r>
      <w:r>
        <w:rPr>
          <w:rFonts w:ascii="Myriad Pro" w:hAnsi="Myriad Pro"/>
          <w:sz w:val="26"/>
          <w:szCs w:val="26"/>
        </w:rPr>
        <w:br/>
        <w:t xml:space="preserve">41 079,546 тыс. рублей (строка 180), в том числе в федеральный бюджет в размере 4 107,955 тыс. рублей (строка 190), в бюджеты субъектов Российской Федерации – 36 971,591 тыс. рублей (строка 200). </w:t>
      </w:r>
    </w:p>
    <w:p w14:paraId="1BA76615" w14:textId="77777777" w:rsidR="00750373" w:rsidRPr="00266E11" w:rsidRDefault="00750373" w:rsidP="00375F09">
      <w:pPr>
        <w:spacing w:after="0" w:line="360" w:lineRule="auto"/>
        <w:ind w:firstLine="567"/>
        <w:jc w:val="both"/>
        <w:rPr>
          <w:rFonts w:ascii="Myriad Pro" w:hAnsi="Myriad Pro"/>
          <w:sz w:val="26"/>
          <w:szCs w:val="26"/>
        </w:rPr>
      </w:pPr>
      <w:r w:rsidRPr="00266E11">
        <w:rPr>
          <w:rFonts w:ascii="Myriad Pro" w:hAnsi="Myriad Pro"/>
          <w:sz w:val="26"/>
          <w:szCs w:val="26"/>
        </w:rPr>
        <w:t>Исполнитель отмечает, что согласно</w:t>
      </w:r>
      <w:r>
        <w:rPr>
          <w:rFonts w:ascii="Myriad Pro" w:hAnsi="Myriad Pro"/>
          <w:sz w:val="26"/>
          <w:szCs w:val="26"/>
        </w:rPr>
        <w:t xml:space="preserve"> части 1 </w:t>
      </w:r>
      <w:r w:rsidRPr="00266E11">
        <w:rPr>
          <w:rFonts w:ascii="Myriad Pro" w:hAnsi="Myriad Pro"/>
          <w:sz w:val="26"/>
          <w:szCs w:val="26"/>
        </w:rPr>
        <w:t>статьи 284 Налогового Кодекса Российской Федерации налоговая ставка налога на прибыль устанавливается в размере 20 процентов, если иное не установлено статьей 284 Налогового Кодекса Российской Федерации.</w:t>
      </w:r>
    </w:p>
    <w:p w14:paraId="0003F9B1" w14:textId="77777777" w:rsidR="00750373" w:rsidRPr="00266E11" w:rsidRDefault="00750373" w:rsidP="00375F09">
      <w:pPr>
        <w:spacing w:after="0" w:line="360" w:lineRule="auto"/>
        <w:ind w:firstLine="567"/>
        <w:rPr>
          <w:rFonts w:ascii="Myriad Pro" w:hAnsi="Myriad Pro"/>
          <w:sz w:val="26"/>
          <w:szCs w:val="26"/>
        </w:rPr>
      </w:pPr>
      <w:r w:rsidRPr="00266E11">
        <w:rPr>
          <w:rFonts w:ascii="Myriad Pro" w:hAnsi="Myriad Pro"/>
          <w:sz w:val="26"/>
          <w:szCs w:val="26"/>
        </w:rPr>
        <w:t>При этом:</w:t>
      </w:r>
    </w:p>
    <w:p w14:paraId="338EA869" w14:textId="77777777" w:rsidR="00750373" w:rsidRPr="00266E11" w:rsidRDefault="00750373" w:rsidP="00375F09">
      <w:pPr>
        <w:shd w:val="clear" w:color="auto" w:fill="FFFFFF"/>
        <w:spacing w:after="0" w:line="360" w:lineRule="auto"/>
        <w:ind w:firstLine="567"/>
        <w:jc w:val="both"/>
        <w:rPr>
          <w:rFonts w:ascii="Myriad Pro" w:hAnsi="Myriad Pro"/>
          <w:sz w:val="26"/>
          <w:szCs w:val="26"/>
        </w:rPr>
      </w:pPr>
      <w:r>
        <w:rPr>
          <w:rFonts w:ascii="Myriad Pro" w:hAnsi="Myriad Pro"/>
          <w:sz w:val="26"/>
          <w:szCs w:val="26"/>
        </w:rPr>
        <w:t xml:space="preserve">- </w:t>
      </w:r>
      <w:r w:rsidRPr="00266E11">
        <w:rPr>
          <w:rFonts w:ascii="Myriad Pro" w:hAnsi="Myriad Pro"/>
          <w:sz w:val="26"/>
          <w:szCs w:val="26"/>
        </w:rPr>
        <w:t>сумма налога, исчисленная по налоговой ставке в размере 2 процентов (3 процентов в 2017 - 2024 годах), зачисляется в федеральный бюджет, если иное не установлено настоящей главой</w:t>
      </w:r>
      <w:r>
        <w:rPr>
          <w:rFonts w:ascii="Myriad Pro" w:hAnsi="Myriad Pro"/>
          <w:sz w:val="26"/>
          <w:szCs w:val="26"/>
        </w:rPr>
        <w:t xml:space="preserve"> </w:t>
      </w:r>
      <w:r w:rsidRPr="00266E11">
        <w:rPr>
          <w:rFonts w:ascii="Myriad Pro" w:hAnsi="Myriad Pro"/>
          <w:sz w:val="26"/>
          <w:szCs w:val="26"/>
        </w:rPr>
        <w:t>Налогового Кодекса Российской Федерации;</w:t>
      </w:r>
    </w:p>
    <w:p w14:paraId="02DF84F7" w14:textId="77777777" w:rsidR="00750373" w:rsidRDefault="00750373" w:rsidP="00375F09">
      <w:pPr>
        <w:shd w:val="clear" w:color="auto" w:fill="FFFFFF"/>
        <w:spacing w:after="0" w:line="360" w:lineRule="auto"/>
        <w:ind w:firstLine="567"/>
        <w:jc w:val="both"/>
        <w:rPr>
          <w:rFonts w:ascii="Myriad Pro" w:hAnsi="Myriad Pro"/>
          <w:sz w:val="26"/>
          <w:szCs w:val="26"/>
        </w:rPr>
      </w:pPr>
      <w:r>
        <w:rPr>
          <w:rFonts w:ascii="Myriad Pro" w:hAnsi="Myriad Pro"/>
          <w:sz w:val="26"/>
          <w:szCs w:val="26"/>
        </w:rPr>
        <w:t xml:space="preserve">- </w:t>
      </w:r>
      <w:r w:rsidRPr="00266E11">
        <w:rPr>
          <w:rFonts w:ascii="Myriad Pro" w:hAnsi="Myriad Pro"/>
          <w:sz w:val="26"/>
          <w:szCs w:val="26"/>
        </w:rPr>
        <w:t>сумма налога, исчисленная по налоговой ставке в размере 18 процентов (17 процентов в 2017 - 2024 годах), зачисляется в бюджеты субъектов Российской Федерации.</w:t>
      </w:r>
      <w:r>
        <w:rPr>
          <w:rFonts w:ascii="Myriad Pro" w:hAnsi="Myriad Pro"/>
          <w:sz w:val="26"/>
          <w:szCs w:val="26"/>
        </w:rPr>
        <w:t xml:space="preserve"> </w:t>
      </w:r>
    </w:p>
    <w:p w14:paraId="53FC973D" w14:textId="77777777" w:rsidR="00750373" w:rsidRDefault="00750373" w:rsidP="00375F09">
      <w:pPr>
        <w:shd w:val="clear" w:color="auto" w:fill="FFFFFF"/>
        <w:spacing w:after="0" w:line="360" w:lineRule="auto"/>
        <w:ind w:firstLine="567"/>
        <w:jc w:val="both"/>
        <w:rPr>
          <w:rFonts w:ascii="Myriad Pro" w:hAnsi="Myriad Pro"/>
          <w:sz w:val="26"/>
          <w:szCs w:val="26"/>
        </w:rPr>
      </w:pPr>
      <w:r w:rsidRPr="00266E11">
        <w:rPr>
          <w:rFonts w:ascii="Myriad Pro" w:hAnsi="Myriad Pro"/>
          <w:sz w:val="26"/>
          <w:szCs w:val="26"/>
        </w:rPr>
        <w:lastRenderedPageBreak/>
        <w:t>Новые ставки</w:t>
      </w:r>
      <w:r>
        <w:rPr>
          <w:rFonts w:ascii="Myriad Pro" w:hAnsi="Myriad Pro"/>
          <w:sz w:val="26"/>
          <w:szCs w:val="26"/>
        </w:rPr>
        <w:t xml:space="preserve">, введенные </w:t>
      </w:r>
      <w:r w:rsidRPr="00266E11">
        <w:rPr>
          <w:rFonts w:ascii="Myriad Pro" w:hAnsi="Myriad Pro"/>
          <w:sz w:val="26"/>
          <w:szCs w:val="26"/>
        </w:rPr>
        <w:t>Федеральным законом от 30.11.2016 №401-ФЗ</w:t>
      </w:r>
      <w:r>
        <w:rPr>
          <w:rFonts w:ascii="Myriad Pro" w:hAnsi="Myriad Pro"/>
          <w:sz w:val="26"/>
          <w:szCs w:val="26"/>
        </w:rPr>
        <w:t>,</w:t>
      </w:r>
      <w:r w:rsidRPr="00266E11">
        <w:rPr>
          <w:rFonts w:ascii="Myriad Pro" w:hAnsi="Myriad Pro"/>
          <w:sz w:val="26"/>
          <w:szCs w:val="26"/>
        </w:rPr>
        <w:t xml:space="preserve"> применяются, начиная с предоставления налоговой декларации за первый квартал или за январь 2017 года, если декларация по налогу на прибыль предоставляется ежемесячно.</w:t>
      </w:r>
      <w:r>
        <w:rPr>
          <w:rFonts w:ascii="Myriad Pro" w:hAnsi="Myriad Pro"/>
          <w:sz w:val="26"/>
          <w:szCs w:val="26"/>
        </w:rPr>
        <w:t xml:space="preserve"> </w:t>
      </w:r>
    </w:p>
    <w:p w14:paraId="1C42D465" w14:textId="77777777" w:rsidR="00750373" w:rsidRPr="00BC2E1D" w:rsidRDefault="00750373" w:rsidP="00375F09">
      <w:pPr>
        <w:pStyle w:val="afff6"/>
        <w:shd w:val="clear" w:color="auto" w:fill="FFFFFF"/>
        <w:spacing w:before="0" w:beforeAutospacing="0" w:after="0" w:afterAutospacing="0" w:line="360" w:lineRule="auto"/>
        <w:ind w:firstLine="567"/>
        <w:jc w:val="both"/>
        <w:rPr>
          <w:rFonts w:ascii="Myriad Pro" w:hAnsi="Myriad Pro"/>
          <w:sz w:val="26"/>
          <w:szCs w:val="26"/>
        </w:rPr>
      </w:pPr>
      <w:r w:rsidRPr="00BC2E1D">
        <w:rPr>
          <w:rFonts w:ascii="Myriad Pro" w:hAnsi="Myriad Pro"/>
          <w:sz w:val="26"/>
          <w:szCs w:val="26"/>
        </w:rPr>
        <w:t xml:space="preserve">Сумма расходов отчетного периода по статье </w:t>
      </w:r>
      <w:r>
        <w:rPr>
          <w:rFonts w:ascii="Myriad Pro" w:hAnsi="Myriad Pro"/>
          <w:sz w:val="26"/>
          <w:szCs w:val="26"/>
        </w:rPr>
        <w:t>«</w:t>
      </w:r>
      <w:r w:rsidRPr="00BC2E1D">
        <w:rPr>
          <w:rFonts w:ascii="Myriad Pro" w:hAnsi="Myriad Pro"/>
          <w:sz w:val="26"/>
          <w:szCs w:val="26"/>
        </w:rPr>
        <w:t>Налог на прибыль</w:t>
      </w:r>
      <w:r>
        <w:rPr>
          <w:rFonts w:ascii="Myriad Pro" w:hAnsi="Myriad Pro"/>
          <w:sz w:val="26"/>
          <w:szCs w:val="26"/>
        </w:rPr>
        <w:t>»</w:t>
      </w:r>
      <w:r w:rsidRPr="00BC2E1D">
        <w:rPr>
          <w:rFonts w:ascii="Myriad Pro" w:hAnsi="Myriad Pro"/>
          <w:sz w:val="26"/>
          <w:szCs w:val="26"/>
        </w:rPr>
        <w:t xml:space="preserve">, подлежащая учету в расчете компенсации фактически понесенных неподконтрольных расходов филиала </w:t>
      </w:r>
      <w:r w:rsidR="0031244B">
        <w:rPr>
          <w:rFonts w:ascii="Myriad Pro" w:hAnsi="Myriad Pro"/>
          <w:sz w:val="26"/>
          <w:szCs w:val="26"/>
        </w:rPr>
        <w:t>ПАО </w:t>
      </w:r>
      <w:r>
        <w:rPr>
          <w:rFonts w:ascii="Myriad Pro" w:hAnsi="Myriad Pro"/>
          <w:sz w:val="26"/>
          <w:szCs w:val="26"/>
        </w:rPr>
        <w:t xml:space="preserve">  «</w:t>
      </w:r>
      <w:r w:rsidRPr="00BC2E1D">
        <w:rPr>
          <w:rFonts w:ascii="Myriad Pro" w:hAnsi="Myriad Pro"/>
          <w:sz w:val="26"/>
          <w:szCs w:val="26"/>
        </w:rPr>
        <w:t>МРСК Юга</w:t>
      </w:r>
      <w:r>
        <w:rPr>
          <w:rFonts w:ascii="Myriad Pro" w:hAnsi="Myriad Pro"/>
          <w:sz w:val="26"/>
          <w:szCs w:val="26"/>
        </w:rPr>
        <w:t>»</w:t>
      </w:r>
      <w:r w:rsidRPr="00BC2E1D">
        <w:rPr>
          <w:rFonts w:ascii="Myriad Pro" w:hAnsi="Myriad Pro"/>
          <w:sz w:val="26"/>
          <w:szCs w:val="26"/>
        </w:rPr>
        <w:t xml:space="preserve"> - </w:t>
      </w:r>
      <w:r>
        <w:rPr>
          <w:rFonts w:ascii="Myriad Pro" w:hAnsi="Myriad Pro"/>
          <w:sz w:val="26"/>
          <w:szCs w:val="26"/>
        </w:rPr>
        <w:t>«Астраханьэнерго»</w:t>
      </w:r>
      <w:r w:rsidRPr="00BC2E1D">
        <w:rPr>
          <w:rFonts w:ascii="Myriad Pro" w:hAnsi="Myriad Pro"/>
          <w:sz w:val="26"/>
          <w:szCs w:val="26"/>
        </w:rPr>
        <w:t xml:space="preserve"> за 201</w:t>
      </w:r>
      <w:r>
        <w:rPr>
          <w:rFonts w:ascii="Myriad Pro" w:hAnsi="Myriad Pro"/>
          <w:sz w:val="26"/>
          <w:szCs w:val="26"/>
        </w:rPr>
        <w:t>6</w:t>
      </w:r>
      <w:r w:rsidRPr="00BC2E1D">
        <w:rPr>
          <w:rFonts w:ascii="Myriad Pro" w:hAnsi="Myriad Pro"/>
          <w:sz w:val="26"/>
          <w:szCs w:val="26"/>
        </w:rPr>
        <w:t xml:space="preserve"> год определена следующим образом:</w:t>
      </w:r>
    </w:p>
    <w:tbl>
      <w:tblPr>
        <w:tblW w:w="4852" w:type="pct"/>
        <w:shd w:val="clear" w:color="auto" w:fill="FFFFFF"/>
        <w:tblLayout w:type="fixed"/>
        <w:tblCellMar>
          <w:left w:w="0" w:type="dxa"/>
          <w:right w:w="0" w:type="dxa"/>
        </w:tblCellMar>
        <w:tblLook w:val="04A0" w:firstRow="1" w:lastRow="0" w:firstColumn="1" w:lastColumn="0" w:noHBand="0" w:noVBand="1"/>
      </w:tblPr>
      <w:tblGrid>
        <w:gridCol w:w="4958"/>
        <w:gridCol w:w="1133"/>
        <w:gridCol w:w="2976"/>
      </w:tblGrid>
      <w:tr w:rsidR="00750373" w:rsidRPr="000C631D" w14:paraId="5370C0A7" w14:textId="77777777" w:rsidTr="00A37447">
        <w:trPr>
          <w:trHeight w:val="255"/>
          <w:tblHeader/>
        </w:trPr>
        <w:tc>
          <w:tcPr>
            <w:tcW w:w="2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center"/>
            <w:hideMark/>
          </w:tcPr>
          <w:p w14:paraId="4ADAF597"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Наименование показателей</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hideMark/>
          </w:tcPr>
          <w:p w14:paraId="4D0C85F6"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Ед. изм.</w:t>
            </w:r>
          </w:p>
        </w:tc>
        <w:tc>
          <w:tcPr>
            <w:tcW w:w="1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center"/>
            <w:hideMark/>
          </w:tcPr>
          <w:p w14:paraId="747BFB9E"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Расчеты по Налоговой декларации за 2017 год</w:t>
            </w:r>
          </w:p>
        </w:tc>
      </w:tr>
      <w:tr w:rsidR="00750373" w:rsidRPr="000C631D" w14:paraId="56B93232" w14:textId="77777777" w:rsidTr="00A37447">
        <w:trPr>
          <w:trHeight w:val="255"/>
          <w:tblHeader/>
        </w:trPr>
        <w:tc>
          <w:tcPr>
            <w:tcW w:w="2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bottom"/>
            <w:hideMark/>
          </w:tcPr>
          <w:p w14:paraId="279BA202"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1</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hideMark/>
          </w:tcPr>
          <w:p w14:paraId="18A2EA51"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2</w:t>
            </w:r>
          </w:p>
        </w:tc>
        <w:tc>
          <w:tcPr>
            <w:tcW w:w="1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tcMar>
              <w:top w:w="0" w:type="dxa"/>
              <w:left w:w="108" w:type="dxa"/>
              <w:bottom w:w="0" w:type="dxa"/>
              <w:right w:w="108" w:type="dxa"/>
            </w:tcMar>
            <w:vAlign w:val="center"/>
            <w:hideMark/>
          </w:tcPr>
          <w:p w14:paraId="3D03D2C2"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b/>
                <w:bCs/>
                <w:color w:val="FFFFFF"/>
                <w:sz w:val="20"/>
                <w:szCs w:val="20"/>
              </w:rPr>
              <w:t>3</w:t>
            </w:r>
          </w:p>
        </w:tc>
      </w:tr>
      <w:tr w:rsidR="00750373" w:rsidRPr="000C631D" w14:paraId="1075F889" w14:textId="77777777" w:rsidTr="00A37447">
        <w:trPr>
          <w:trHeight w:val="255"/>
        </w:trPr>
        <w:tc>
          <w:tcPr>
            <w:tcW w:w="2734" w:type="pct"/>
            <w:tcBorders>
              <w:top w:val="single" w:sz="4" w:space="0" w:color="FFFFFF" w:themeColor="background1"/>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9C77A37" w14:textId="77777777" w:rsidR="00750373" w:rsidRPr="000C631D" w:rsidRDefault="00750373" w:rsidP="004151B3">
            <w:pPr>
              <w:spacing w:after="0" w:line="240" w:lineRule="auto"/>
              <w:rPr>
                <w:rFonts w:ascii="Myriad Pro" w:hAnsi="Myriad Pro"/>
                <w:color w:val="222222"/>
                <w:sz w:val="20"/>
                <w:szCs w:val="20"/>
              </w:rPr>
            </w:pPr>
            <w:r w:rsidRPr="000C631D">
              <w:rPr>
                <w:rFonts w:ascii="Myriad Pro" w:hAnsi="Myriad Pro"/>
                <w:color w:val="222222"/>
                <w:sz w:val="20"/>
                <w:szCs w:val="20"/>
              </w:rPr>
              <w:t>Налоговая база</w:t>
            </w:r>
          </w:p>
        </w:tc>
        <w:tc>
          <w:tcPr>
            <w:tcW w:w="625" w:type="pct"/>
            <w:tcBorders>
              <w:top w:val="single" w:sz="4" w:space="0" w:color="FFFFFF" w:themeColor="background1"/>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4A83F7D"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single" w:sz="4" w:space="0" w:color="FFFFFF" w:themeColor="background1"/>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5985808" w14:textId="77777777" w:rsidR="00750373" w:rsidRPr="000C631D" w:rsidRDefault="00750373" w:rsidP="004C0126">
            <w:pPr>
              <w:spacing w:after="0" w:line="240" w:lineRule="auto"/>
              <w:jc w:val="right"/>
              <w:rPr>
                <w:rFonts w:ascii="Myriad Pro" w:hAnsi="Myriad Pro"/>
                <w:color w:val="222222"/>
                <w:sz w:val="20"/>
                <w:szCs w:val="20"/>
              </w:rPr>
            </w:pPr>
            <w:r>
              <w:rPr>
                <w:rFonts w:ascii="Myriad Pro" w:hAnsi="Myriad Pro"/>
                <w:color w:val="222222"/>
                <w:sz w:val="20"/>
                <w:szCs w:val="20"/>
              </w:rPr>
              <w:t>205 397,727</w:t>
            </w:r>
          </w:p>
        </w:tc>
      </w:tr>
      <w:tr w:rsidR="00750373" w:rsidRPr="000C631D" w14:paraId="338DE690" w14:textId="77777777" w:rsidTr="00750373">
        <w:trPr>
          <w:trHeight w:val="255"/>
        </w:trPr>
        <w:tc>
          <w:tcPr>
            <w:tcW w:w="2734" w:type="pct"/>
            <w:vMerge w:val="restar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18CC5A24" w14:textId="77777777" w:rsidR="00750373" w:rsidRPr="000C631D" w:rsidRDefault="00750373" w:rsidP="004151B3">
            <w:pPr>
              <w:spacing w:after="0" w:line="240" w:lineRule="auto"/>
              <w:rPr>
                <w:rFonts w:ascii="Myriad Pro" w:hAnsi="Myriad Pro"/>
                <w:color w:val="222222"/>
                <w:sz w:val="20"/>
                <w:szCs w:val="20"/>
              </w:rPr>
            </w:pPr>
            <w:r w:rsidRPr="000C631D">
              <w:rPr>
                <w:rFonts w:ascii="Myriad Pro" w:hAnsi="Myriad Pro"/>
                <w:color w:val="222222"/>
                <w:sz w:val="20"/>
                <w:szCs w:val="20"/>
              </w:rPr>
              <w:t xml:space="preserve">Доля налоговой базы, отнесенная на филиал </w:t>
            </w:r>
            <w:r>
              <w:rPr>
                <w:rFonts w:ascii="Myriad Pro" w:hAnsi="Myriad Pro"/>
                <w:color w:val="222222"/>
                <w:sz w:val="20"/>
                <w:szCs w:val="20"/>
              </w:rPr>
              <w:br/>
            </w:r>
            <w:r w:rsidR="0031244B">
              <w:rPr>
                <w:rFonts w:ascii="Myriad Pro" w:hAnsi="Myriad Pro"/>
                <w:color w:val="222222"/>
                <w:sz w:val="20"/>
                <w:szCs w:val="20"/>
              </w:rPr>
              <w:t>ПАО </w:t>
            </w:r>
            <w:r>
              <w:rPr>
                <w:rFonts w:ascii="Myriad Pro" w:hAnsi="Myriad Pro"/>
                <w:color w:val="222222"/>
                <w:sz w:val="20"/>
                <w:szCs w:val="20"/>
              </w:rPr>
              <w:t>«</w:t>
            </w:r>
            <w:r w:rsidRPr="000C631D">
              <w:rPr>
                <w:rFonts w:ascii="Myriad Pro" w:hAnsi="Myriad Pro"/>
                <w:color w:val="222222"/>
                <w:sz w:val="20"/>
                <w:szCs w:val="20"/>
              </w:rPr>
              <w:t>МРСК Юга</w:t>
            </w:r>
            <w:r>
              <w:rPr>
                <w:rFonts w:ascii="Myriad Pro" w:hAnsi="Myriad Pro"/>
                <w:color w:val="222222"/>
                <w:sz w:val="20"/>
                <w:szCs w:val="20"/>
              </w:rPr>
              <w:t>»</w:t>
            </w:r>
            <w:r w:rsidRPr="000C631D">
              <w:rPr>
                <w:rFonts w:ascii="Myriad Pro" w:hAnsi="Myriad Pro"/>
                <w:color w:val="222222"/>
                <w:sz w:val="20"/>
                <w:szCs w:val="20"/>
              </w:rPr>
              <w:t xml:space="preserve"> - </w:t>
            </w:r>
            <w:r>
              <w:rPr>
                <w:rFonts w:ascii="Myriad Pro" w:hAnsi="Myriad Pro"/>
                <w:color w:val="222222"/>
                <w:sz w:val="20"/>
                <w:szCs w:val="20"/>
              </w:rPr>
              <w:t>«</w:t>
            </w:r>
            <w:r w:rsidRPr="000C631D">
              <w:rPr>
                <w:rFonts w:ascii="Myriad Pro" w:hAnsi="Myriad Pro"/>
                <w:color w:val="222222"/>
                <w:sz w:val="20"/>
                <w:szCs w:val="20"/>
              </w:rPr>
              <w:t>Астраханьэнерго</w:t>
            </w:r>
            <w:r>
              <w:rPr>
                <w:rFonts w:ascii="Myriad Pro" w:hAnsi="Myriad Pro"/>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AADDA8"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color w:val="222222"/>
                <w:sz w:val="20"/>
                <w:szCs w:val="20"/>
              </w:rPr>
              <w:t>%</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20067A48" w14:textId="77777777" w:rsidR="00750373" w:rsidRPr="000C631D" w:rsidRDefault="00750373" w:rsidP="004C0126">
            <w:pPr>
              <w:spacing w:after="0" w:line="240" w:lineRule="auto"/>
              <w:jc w:val="right"/>
              <w:rPr>
                <w:rFonts w:ascii="Myriad Pro" w:hAnsi="Myriad Pro"/>
                <w:color w:val="222222"/>
                <w:sz w:val="20"/>
                <w:szCs w:val="20"/>
              </w:rPr>
            </w:pPr>
            <w:r>
              <w:rPr>
                <w:rFonts w:ascii="Myriad Pro" w:hAnsi="Myriad Pro"/>
                <w:color w:val="222222"/>
                <w:sz w:val="20"/>
                <w:szCs w:val="20"/>
              </w:rPr>
              <w:t>19,262050187</w:t>
            </w:r>
          </w:p>
        </w:tc>
      </w:tr>
      <w:tr w:rsidR="00750373" w:rsidRPr="000C631D" w14:paraId="27266EDF" w14:textId="77777777" w:rsidTr="00750373">
        <w:trPr>
          <w:trHeight w:val="255"/>
        </w:trPr>
        <w:tc>
          <w:tcPr>
            <w:tcW w:w="2734" w:type="pct"/>
            <w:vMerge/>
            <w:tcBorders>
              <w:top w:val="nil"/>
              <w:left w:val="single" w:sz="8" w:space="0" w:color="auto"/>
              <w:bottom w:val="single" w:sz="8" w:space="0" w:color="auto"/>
              <w:right w:val="single" w:sz="8" w:space="0" w:color="auto"/>
            </w:tcBorders>
            <w:shd w:val="clear" w:color="auto" w:fill="FFFFFF"/>
            <w:vAlign w:val="center"/>
            <w:hideMark/>
          </w:tcPr>
          <w:p w14:paraId="65D2E3F3" w14:textId="77777777" w:rsidR="00750373" w:rsidRPr="000C631D" w:rsidRDefault="00750373" w:rsidP="004151B3">
            <w:pPr>
              <w:spacing w:after="0" w:line="240" w:lineRule="auto"/>
              <w:rPr>
                <w:rFonts w:ascii="Myriad Pro" w:hAnsi="Myriad Pro"/>
                <w:color w:val="222222"/>
                <w:sz w:val="20"/>
                <w:szCs w:val="20"/>
              </w:rPr>
            </w:pP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7FBF9C"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DE6B7CF" w14:textId="77777777" w:rsidR="00750373" w:rsidRPr="000C631D" w:rsidRDefault="00750373" w:rsidP="004C0126">
            <w:pPr>
              <w:spacing w:after="0" w:line="240" w:lineRule="auto"/>
              <w:jc w:val="right"/>
              <w:rPr>
                <w:rFonts w:ascii="Myriad Pro" w:hAnsi="Myriad Pro"/>
                <w:color w:val="222222"/>
                <w:sz w:val="20"/>
                <w:szCs w:val="20"/>
              </w:rPr>
            </w:pPr>
            <w:r>
              <w:rPr>
                <w:rFonts w:ascii="Myriad Pro" w:hAnsi="Myriad Pro"/>
                <w:color w:val="222222"/>
                <w:sz w:val="20"/>
                <w:szCs w:val="20"/>
              </w:rPr>
              <w:t>39 563,81</w:t>
            </w:r>
          </w:p>
        </w:tc>
      </w:tr>
      <w:tr w:rsidR="00750373" w:rsidRPr="000C631D" w14:paraId="6DC7B771" w14:textId="77777777" w:rsidTr="00750373">
        <w:trPr>
          <w:trHeight w:val="262"/>
        </w:trPr>
        <w:tc>
          <w:tcPr>
            <w:tcW w:w="2734"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8781F5B" w14:textId="77777777" w:rsidR="00750373" w:rsidRPr="000C631D" w:rsidRDefault="00750373" w:rsidP="004151B3">
            <w:pPr>
              <w:spacing w:after="0" w:line="240" w:lineRule="auto"/>
              <w:rPr>
                <w:rFonts w:ascii="Myriad Pro" w:hAnsi="Myriad Pro"/>
                <w:color w:val="222222"/>
                <w:sz w:val="20"/>
                <w:szCs w:val="20"/>
              </w:rPr>
            </w:pPr>
            <w:r w:rsidRPr="000C631D">
              <w:rPr>
                <w:rFonts w:ascii="Myriad Pro" w:hAnsi="Myriad Pro"/>
                <w:color w:val="222222"/>
                <w:sz w:val="20"/>
                <w:szCs w:val="20"/>
              </w:rPr>
              <w:t xml:space="preserve">Сумма налога на прибыль к уплате в федеральный бюджет по ставке </w:t>
            </w:r>
            <w:r>
              <w:rPr>
                <w:rFonts w:ascii="Myriad Pro" w:hAnsi="Myriad Pro"/>
                <w:color w:val="222222"/>
                <w:sz w:val="20"/>
                <w:szCs w:val="20"/>
              </w:rPr>
              <w:t>2</w:t>
            </w:r>
            <w:r w:rsidRPr="000C631D">
              <w:rPr>
                <w:rFonts w:ascii="Myriad Pro" w:hAnsi="Myriad Pro"/>
                <w:color w:val="222222"/>
                <w:sz w:val="20"/>
                <w:szCs w:val="20"/>
              </w:rPr>
              <w:t xml:space="preserve">%, приходящаяся на филиал </w:t>
            </w:r>
            <w:r>
              <w:rPr>
                <w:rFonts w:ascii="Myriad Pro" w:hAnsi="Myriad Pro"/>
                <w:color w:val="222222"/>
                <w:sz w:val="20"/>
                <w:szCs w:val="20"/>
              </w:rPr>
              <w:br/>
            </w:r>
            <w:r w:rsidR="0031244B">
              <w:rPr>
                <w:rFonts w:ascii="Myriad Pro" w:hAnsi="Myriad Pro"/>
                <w:color w:val="222222"/>
                <w:sz w:val="20"/>
                <w:szCs w:val="20"/>
              </w:rPr>
              <w:t>ПАО </w:t>
            </w:r>
            <w:r>
              <w:rPr>
                <w:rFonts w:ascii="Myriad Pro" w:hAnsi="Myriad Pro"/>
                <w:color w:val="222222"/>
                <w:sz w:val="20"/>
                <w:szCs w:val="20"/>
              </w:rPr>
              <w:t>«</w:t>
            </w:r>
            <w:r w:rsidRPr="000C631D">
              <w:rPr>
                <w:rFonts w:ascii="Myriad Pro" w:hAnsi="Myriad Pro"/>
                <w:color w:val="222222"/>
                <w:sz w:val="20"/>
                <w:szCs w:val="20"/>
              </w:rPr>
              <w:t>МРСК Юга</w:t>
            </w:r>
            <w:r>
              <w:rPr>
                <w:rFonts w:ascii="Myriad Pro" w:hAnsi="Myriad Pro"/>
                <w:color w:val="222222"/>
                <w:sz w:val="20"/>
                <w:szCs w:val="20"/>
              </w:rPr>
              <w:t>»</w:t>
            </w:r>
            <w:r w:rsidRPr="000C631D">
              <w:rPr>
                <w:rFonts w:ascii="Myriad Pro" w:hAnsi="Myriad Pro"/>
                <w:color w:val="222222"/>
                <w:sz w:val="20"/>
                <w:szCs w:val="20"/>
              </w:rPr>
              <w:t xml:space="preserve"> - </w:t>
            </w:r>
            <w:r>
              <w:rPr>
                <w:rFonts w:ascii="Myriad Pro" w:hAnsi="Myriad Pro"/>
                <w:color w:val="222222"/>
                <w:sz w:val="20"/>
                <w:szCs w:val="20"/>
              </w:rPr>
              <w:t>«</w:t>
            </w:r>
            <w:r w:rsidRPr="000C631D">
              <w:rPr>
                <w:rFonts w:ascii="Myriad Pro" w:hAnsi="Myriad Pro"/>
                <w:color w:val="222222"/>
                <w:sz w:val="20"/>
                <w:szCs w:val="20"/>
              </w:rPr>
              <w:t>Астраханьэнерго</w:t>
            </w:r>
            <w:r>
              <w:rPr>
                <w:rFonts w:ascii="Myriad Pro" w:hAnsi="Myriad Pro"/>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579E55"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361E62A" w14:textId="77777777" w:rsidR="00750373" w:rsidRPr="000C631D" w:rsidRDefault="00750373" w:rsidP="004C0126">
            <w:pPr>
              <w:spacing w:after="0" w:line="240" w:lineRule="auto"/>
              <w:jc w:val="right"/>
              <w:rPr>
                <w:rFonts w:ascii="Myriad Pro" w:hAnsi="Myriad Pro"/>
                <w:color w:val="222222"/>
                <w:sz w:val="20"/>
                <w:szCs w:val="20"/>
              </w:rPr>
            </w:pPr>
            <w:r>
              <w:rPr>
                <w:rFonts w:ascii="Myriad Pro" w:hAnsi="Myriad Pro" w:cs="Calibri"/>
                <w:color w:val="000000"/>
                <w:sz w:val="20"/>
                <w:szCs w:val="20"/>
              </w:rPr>
              <w:t>791,28</w:t>
            </w:r>
          </w:p>
        </w:tc>
      </w:tr>
      <w:tr w:rsidR="00750373" w:rsidRPr="000C631D" w14:paraId="617D6082" w14:textId="77777777" w:rsidTr="00750373">
        <w:trPr>
          <w:trHeight w:val="262"/>
        </w:trPr>
        <w:tc>
          <w:tcPr>
            <w:tcW w:w="2734" w:type="pct"/>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1D55041" w14:textId="77777777" w:rsidR="00750373" w:rsidRPr="000C631D" w:rsidRDefault="00750373" w:rsidP="004151B3">
            <w:pPr>
              <w:spacing w:after="0" w:line="240" w:lineRule="auto"/>
              <w:rPr>
                <w:rFonts w:ascii="Myriad Pro" w:hAnsi="Myriad Pro"/>
                <w:color w:val="222222"/>
                <w:sz w:val="20"/>
                <w:szCs w:val="20"/>
              </w:rPr>
            </w:pPr>
            <w:r w:rsidRPr="000C631D">
              <w:rPr>
                <w:rFonts w:ascii="Myriad Pro" w:hAnsi="Myriad Pro"/>
                <w:color w:val="222222"/>
                <w:sz w:val="20"/>
                <w:szCs w:val="20"/>
              </w:rPr>
              <w:t>Сумма налога на прибыль к уплате в бюджет субъекта РФ по ставке 1</w:t>
            </w:r>
            <w:r>
              <w:rPr>
                <w:rFonts w:ascii="Myriad Pro" w:hAnsi="Myriad Pro"/>
                <w:color w:val="222222"/>
                <w:sz w:val="20"/>
                <w:szCs w:val="20"/>
              </w:rPr>
              <w:t>8</w:t>
            </w:r>
            <w:r w:rsidRPr="000C631D">
              <w:rPr>
                <w:rFonts w:ascii="Myriad Pro" w:hAnsi="Myriad Pro"/>
                <w:color w:val="222222"/>
                <w:sz w:val="20"/>
                <w:szCs w:val="20"/>
              </w:rPr>
              <w:t xml:space="preserve"> %, приходящаяся на филиал </w:t>
            </w:r>
            <w:r>
              <w:rPr>
                <w:rFonts w:ascii="Myriad Pro" w:hAnsi="Myriad Pro"/>
                <w:color w:val="222222"/>
                <w:sz w:val="20"/>
                <w:szCs w:val="20"/>
              </w:rPr>
              <w:br/>
            </w:r>
            <w:r w:rsidR="0031244B">
              <w:rPr>
                <w:rFonts w:ascii="Myriad Pro" w:hAnsi="Myriad Pro"/>
                <w:color w:val="222222"/>
                <w:sz w:val="20"/>
                <w:szCs w:val="20"/>
              </w:rPr>
              <w:t>ПАО </w:t>
            </w:r>
            <w:r>
              <w:rPr>
                <w:rFonts w:ascii="Myriad Pro" w:hAnsi="Myriad Pro"/>
                <w:color w:val="222222"/>
                <w:sz w:val="20"/>
                <w:szCs w:val="20"/>
              </w:rPr>
              <w:t>«</w:t>
            </w:r>
            <w:r w:rsidRPr="000C631D">
              <w:rPr>
                <w:rFonts w:ascii="Myriad Pro" w:hAnsi="Myriad Pro"/>
                <w:color w:val="222222"/>
                <w:sz w:val="20"/>
                <w:szCs w:val="20"/>
              </w:rPr>
              <w:t>МРСК Юга</w:t>
            </w:r>
            <w:r>
              <w:rPr>
                <w:rFonts w:ascii="Myriad Pro" w:hAnsi="Myriad Pro"/>
                <w:color w:val="222222"/>
                <w:sz w:val="20"/>
                <w:szCs w:val="20"/>
              </w:rPr>
              <w:t>»</w:t>
            </w:r>
            <w:r w:rsidRPr="000C631D">
              <w:rPr>
                <w:rFonts w:ascii="Myriad Pro" w:hAnsi="Myriad Pro"/>
                <w:color w:val="222222"/>
                <w:sz w:val="20"/>
                <w:szCs w:val="20"/>
              </w:rPr>
              <w:t xml:space="preserve"> - </w:t>
            </w:r>
            <w:r>
              <w:rPr>
                <w:rFonts w:ascii="Myriad Pro" w:hAnsi="Myriad Pro"/>
                <w:color w:val="222222"/>
                <w:sz w:val="20"/>
                <w:szCs w:val="20"/>
              </w:rPr>
              <w:t>«</w:t>
            </w:r>
            <w:r w:rsidRPr="000C631D">
              <w:rPr>
                <w:rFonts w:ascii="Myriad Pro" w:hAnsi="Myriad Pro"/>
                <w:color w:val="222222"/>
                <w:sz w:val="20"/>
                <w:szCs w:val="20"/>
              </w:rPr>
              <w:t>Астраханьэнерго</w:t>
            </w:r>
            <w:r>
              <w:rPr>
                <w:rFonts w:ascii="Myriad Pro" w:hAnsi="Myriad Pro"/>
                <w:color w:val="222222"/>
                <w:sz w:val="20"/>
                <w:szCs w:val="20"/>
              </w:rPr>
              <w:t>»</w:t>
            </w:r>
            <w:r w:rsidRPr="000C631D">
              <w:rPr>
                <w:rFonts w:ascii="Myriad Pro" w:hAnsi="Myriad Pro"/>
                <w:color w:val="222222"/>
                <w:sz w:val="20"/>
                <w:szCs w:val="20"/>
              </w:rPr>
              <w:t xml:space="preserve"> *</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749E2A"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7E46EDA" w14:textId="77777777" w:rsidR="00750373" w:rsidRPr="000C631D" w:rsidRDefault="00750373" w:rsidP="004C0126">
            <w:pPr>
              <w:spacing w:after="0" w:line="240" w:lineRule="auto"/>
              <w:jc w:val="right"/>
              <w:rPr>
                <w:rFonts w:ascii="Myriad Pro" w:hAnsi="Myriad Pro"/>
                <w:color w:val="222222"/>
                <w:sz w:val="20"/>
                <w:szCs w:val="20"/>
              </w:rPr>
            </w:pPr>
            <w:r>
              <w:rPr>
                <w:rFonts w:ascii="Myriad Pro" w:hAnsi="Myriad Pro" w:cs="Calibri"/>
                <w:color w:val="000000"/>
                <w:sz w:val="20"/>
                <w:szCs w:val="20"/>
              </w:rPr>
              <w:t>7 121,49</w:t>
            </w:r>
          </w:p>
        </w:tc>
      </w:tr>
      <w:tr w:rsidR="00750373" w:rsidRPr="000C631D" w14:paraId="477C8F6C" w14:textId="77777777" w:rsidTr="00750373">
        <w:trPr>
          <w:trHeight w:val="262"/>
        </w:trPr>
        <w:tc>
          <w:tcPr>
            <w:tcW w:w="273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1EC47BA" w14:textId="77777777" w:rsidR="00750373" w:rsidRPr="000C631D" w:rsidRDefault="00750373" w:rsidP="004151B3">
            <w:pPr>
              <w:spacing w:after="0" w:line="240" w:lineRule="auto"/>
              <w:rPr>
                <w:rFonts w:ascii="Myriad Pro" w:hAnsi="Myriad Pro"/>
                <w:color w:val="222222"/>
                <w:sz w:val="20"/>
                <w:szCs w:val="20"/>
              </w:rPr>
            </w:pPr>
            <w:r w:rsidRPr="000C631D">
              <w:rPr>
                <w:rFonts w:ascii="Myriad Pro" w:hAnsi="Myriad Pro"/>
                <w:color w:val="222222"/>
                <w:sz w:val="20"/>
                <w:szCs w:val="20"/>
              </w:rPr>
              <w:t xml:space="preserve">Итого налог на прибыль, отнесенный на филиал </w:t>
            </w:r>
            <w:r>
              <w:rPr>
                <w:rFonts w:ascii="Myriad Pro" w:hAnsi="Myriad Pro"/>
                <w:color w:val="222222"/>
                <w:sz w:val="20"/>
                <w:szCs w:val="20"/>
              </w:rPr>
              <w:br/>
            </w:r>
            <w:r w:rsidR="0031244B">
              <w:rPr>
                <w:rFonts w:ascii="Myriad Pro" w:hAnsi="Myriad Pro"/>
                <w:color w:val="222222"/>
                <w:sz w:val="20"/>
                <w:szCs w:val="20"/>
              </w:rPr>
              <w:t>ПАО </w:t>
            </w:r>
            <w:r>
              <w:rPr>
                <w:rFonts w:ascii="Myriad Pro" w:hAnsi="Myriad Pro"/>
                <w:color w:val="222222"/>
                <w:sz w:val="20"/>
                <w:szCs w:val="20"/>
              </w:rPr>
              <w:t>«</w:t>
            </w:r>
            <w:r w:rsidRPr="000C631D">
              <w:rPr>
                <w:rFonts w:ascii="Myriad Pro" w:hAnsi="Myriad Pro"/>
                <w:color w:val="222222"/>
                <w:sz w:val="20"/>
                <w:szCs w:val="20"/>
              </w:rPr>
              <w:t>МРСК Юга</w:t>
            </w:r>
            <w:r>
              <w:rPr>
                <w:rFonts w:ascii="Myriad Pro" w:hAnsi="Myriad Pro"/>
                <w:color w:val="222222"/>
                <w:sz w:val="20"/>
                <w:szCs w:val="20"/>
              </w:rPr>
              <w:t>»</w:t>
            </w:r>
            <w:r w:rsidRPr="000C631D">
              <w:rPr>
                <w:rFonts w:ascii="Myriad Pro" w:hAnsi="Myriad Pro"/>
                <w:color w:val="222222"/>
                <w:sz w:val="20"/>
                <w:szCs w:val="20"/>
              </w:rPr>
              <w:t xml:space="preserve"> - </w:t>
            </w:r>
            <w:r>
              <w:rPr>
                <w:rFonts w:ascii="Myriad Pro" w:hAnsi="Myriad Pro"/>
                <w:color w:val="222222"/>
                <w:sz w:val="20"/>
                <w:szCs w:val="20"/>
              </w:rPr>
              <w:t>«</w:t>
            </w:r>
            <w:r w:rsidRPr="000C631D">
              <w:rPr>
                <w:rFonts w:ascii="Myriad Pro" w:hAnsi="Myriad Pro"/>
                <w:color w:val="222222"/>
                <w:sz w:val="20"/>
                <w:szCs w:val="20"/>
              </w:rPr>
              <w:t>Астраханьэнерго</w:t>
            </w:r>
            <w:r>
              <w:rPr>
                <w:rFonts w:ascii="Myriad Pro" w:hAnsi="Myriad Pro"/>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885EA6"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AA3C300" w14:textId="77777777" w:rsidR="00750373" w:rsidRPr="000C631D" w:rsidRDefault="00750373" w:rsidP="004C0126">
            <w:pPr>
              <w:spacing w:after="0" w:line="240" w:lineRule="auto"/>
              <w:jc w:val="right"/>
              <w:rPr>
                <w:rFonts w:ascii="Myriad Pro" w:hAnsi="Myriad Pro"/>
                <w:color w:val="222222"/>
                <w:sz w:val="20"/>
                <w:szCs w:val="20"/>
              </w:rPr>
            </w:pPr>
            <w:r>
              <w:rPr>
                <w:rFonts w:ascii="Myriad Pro" w:hAnsi="Myriad Pro" w:cs="Calibri"/>
                <w:b/>
                <w:bCs/>
                <w:color w:val="000000"/>
                <w:sz w:val="20"/>
                <w:szCs w:val="20"/>
              </w:rPr>
              <w:t>7 912,76</w:t>
            </w:r>
          </w:p>
        </w:tc>
      </w:tr>
      <w:tr w:rsidR="00750373" w:rsidRPr="000C631D" w14:paraId="4D8EDAD5" w14:textId="77777777" w:rsidTr="00750373">
        <w:trPr>
          <w:trHeight w:val="262"/>
        </w:trPr>
        <w:tc>
          <w:tcPr>
            <w:tcW w:w="273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096FEF6" w14:textId="77777777" w:rsidR="00750373" w:rsidRPr="000C631D" w:rsidRDefault="00750373" w:rsidP="004151B3">
            <w:pPr>
              <w:spacing w:after="0" w:line="240" w:lineRule="auto"/>
              <w:rPr>
                <w:rFonts w:ascii="Myriad Pro" w:hAnsi="Myriad Pro"/>
                <w:color w:val="222222"/>
                <w:sz w:val="20"/>
                <w:szCs w:val="20"/>
              </w:rPr>
            </w:pPr>
            <w:r w:rsidRPr="000C631D">
              <w:rPr>
                <w:rFonts w:ascii="Myriad Pro" w:hAnsi="Myriad Pro"/>
                <w:color w:val="222222"/>
                <w:sz w:val="20"/>
                <w:szCs w:val="20"/>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 филиала </w:t>
            </w:r>
            <w:r w:rsidR="0031244B">
              <w:rPr>
                <w:rFonts w:ascii="Myriad Pro" w:hAnsi="Myriad Pro"/>
                <w:color w:val="222222"/>
                <w:sz w:val="20"/>
                <w:szCs w:val="20"/>
              </w:rPr>
              <w:t>ПАО </w:t>
            </w:r>
            <w:r>
              <w:rPr>
                <w:rFonts w:ascii="Myriad Pro" w:hAnsi="Myriad Pro"/>
                <w:color w:val="222222"/>
                <w:sz w:val="20"/>
                <w:szCs w:val="20"/>
              </w:rPr>
              <w:t>«</w:t>
            </w:r>
            <w:r w:rsidRPr="000C631D">
              <w:rPr>
                <w:rFonts w:ascii="Myriad Pro" w:hAnsi="Myriad Pro"/>
                <w:color w:val="222222"/>
                <w:sz w:val="20"/>
                <w:szCs w:val="20"/>
              </w:rPr>
              <w:t>МРСК Юга</w:t>
            </w:r>
            <w:r>
              <w:rPr>
                <w:rFonts w:ascii="Myriad Pro" w:hAnsi="Myriad Pro"/>
                <w:color w:val="222222"/>
                <w:sz w:val="20"/>
                <w:szCs w:val="20"/>
              </w:rPr>
              <w:t>»</w:t>
            </w:r>
            <w:r w:rsidRPr="000C631D">
              <w:rPr>
                <w:rFonts w:ascii="Myriad Pro" w:hAnsi="Myriad Pro"/>
                <w:color w:val="222222"/>
                <w:sz w:val="20"/>
                <w:szCs w:val="20"/>
              </w:rPr>
              <w:t xml:space="preserve"> - </w:t>
            </w:r>
            <w:r>
              <w:rPr>
                <w:rFonts w:ascii="Myriad Pro" w:hAnsi="Myriad Pro"/>
                <w:color w:val="222222"/>
                <w:sz w:val="20"/>
                <w:szCs w:val="20"/>
              </w:rPr>
              <w:t>«</w:t>
            </w:r>
            <w:r w:rsidRPr="000C631D">
              <w:rPr>
                <w:rFonts w:ascii="Myriad Pro" w:hAnsi="Myriad Pro"/>
                <w:color w:val="222222"/>
                <w:sz w:val="20"/>
                <w:szCs w:val="20"/>
              </w:rPr>
              <w:t>Астраханьэнерго</w:t>
            </w:r>
            <w:r>
              <w:rPr>
                <w:rFonts w:ascii="Myriad Pro" w:hAnsi="Myriad Pro"/>
                <w:color w:val="222222"/>
                <w:sz w:val="20"/>
                <w:szCs w:val="20"/>
              </w:rPr>
              <w:t>»</w:t>
            </w:r>
            <w:r w:rsidRPr="000C631D">
              <w:rPr>
                <w:rFonts w:ascii="Myriad Pro" w:hAnsi="Myriad Pro"/>
                <w:color w:val="222222"/>
                <w:sz w:val="20"/>
                <w:szCs w:val="20"/>
              </w:rPr>
              <w:t xml:space="preserve"> согласно данным раздельного учета</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BBFE190"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color w:val="222222"/>
                <w:sz w:val="20"/>
                <w:szCs w:val="20"/>
              </w:rPr>
              <w:t>%</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5B3CFBA5" w14:textId="77777777" w:rsidR="00750373" w:rsidRPr="000C631D" w:rsidRDefault="00750373" w:rsidP="004C0126">
            <w:pPr>
              <w:spacing w:after="0" w:line="240" w:lineRule="auto"/>
              <w:jc w:val="right"/>
              <w:rPr>
                <w:rFonts w:ascii="Myriad Pro" w:hAnsi="Myriad Pro"/>
                <w:color w:val="222222"/>
                <w:sz w:val="20"/>
                <w:szCs w:val="20"/>
              </w:rPr>
            </w:pPr>
            <w:r>
              <w:rPr>
                <w:rFonts w:ascii="Myriad Pro" w:hAnsi="Myriad Pro" w:cs="Calibri"/>
                <w:color w:val="000000"/>
                <w:sz w:val="20"/>
                <w:szCs w:val="20"/>
              </w:rPr>
              <w:t>99,43</w:t>
            </w:r>
          </w:p>
        </w:tc>
      </w:tr>
      <w:tr w:rsidR="00750373" w:rsidRPr="000C631D" w14:paraId="2EF3992B" w14:textId="77777777" w:rsidTr="00750373">
        <w:trPr>
          <w:trHeight w:val="262"/>
        </w:trPr>
        <w:tc>
          <w:tcPr>
            <w:tcW w:w="2734"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7C6DFAD0" w14:textId="77777777" w:rsidR="00750373" w:rsidRPr="000C631D" w:rsidRDefault="00750373" w:rsidP="004151B3">
            <w:pPr>
              <w:spacing w:after="0" w:line="240" w:lineRule="auto"/>
              <w:rPr>
                <w:rFonts w:ascii="Myriad Pro" w:hAnsi="Myriad Pro"/>
                <w:color w:val="222222"/>
                <w:sz w:val="20"/>
                <w:szCs w:val="20"/>
              </w:rPr>
            </w:pPr>
            <w:r w:rsidRPr="000C631D">
              <w:rPr>
                <w:rFonts w:ascii="Myriad Pro" w:hAnsi="Myriad Pro"/>
                <w:b/>
                <w:bCs/>
                <w:color w:val="222222"/>
                <w:sz w:val="20"/>
                <w:szCs w:val="20"/>
              </w:rPr>
              <w:t xml:space="preserve">Сумма налога на прибыль по регулируемым видам деятельности, приходящаяся на филиал </w:t>
            </w:r>
            <w:r w:rsidR="0031244B">
              <w:rPr>
                <w:rFonts w:ascii="Myriad Pro" w:hAnsi="Myriad Pro"/>
                <w:b/>
                <w:bCs/>
                <w:color w:val="222222"/>
                <w:sz w:val="20"/>
                <w:szCs w:val="20"/>
              </w:rPr>
              <w:t>ПАО </w:t>
            </w:r>
            <w:r>
              <w:rPr>
                <w:rFonts w:ascii="Myriad Pro" w:hAnsi="Myriad Pro"/>
                <w:b/>
                <w:bCs/>
                <w:color w:val="222222"/>
                <w:sz w:val="20"/>
                <w:szCs w:val="20"/>
              </w:rPr>
              <w:t>«</w:t>
            </w:r>
            <w:r w:rsidRPr="000C631D">
              <w:rPr>
                <w:rFonts w:ascii="Myriad Pro" w:hAnsi="Myriad Pro"/>
                <w:b/>
                <w:bCs/>
                <w:color w:val="222222"/>
                <w:sz w:val="20"/>
                <w:szCs w:val="20"/>
              </w:rPr>
              <w:t>МРСК Юга</w:t>
            </w:r>
            <w:r>
              <w:rPr>
                <w:rFonts w:ascii="Myriad Pro" w:hAnsi="Myriad Pro"/>
                <w:b/>
                <w:bCs/>
                <w:color w:val="222222"/>
                <w:sz w:val="20"/>
                <w:szCs w:val="20"/>
              </w:rPr>
              <w:t>»</w:t>
            </w:r>
            <w:r w:rsidRPr="000C631D">
              <w:rPr>
                <w:rFonts w:ascii="Myriad Pro" w:hAnsi="Myriad Pro"/>
                <w:b/>
                <w:bCs/>
                <w:color w:val="222222"/>
                <w:sz w:val="20"/>
                <w:szCs w:val="20"/>
              </w:rPr>
              <w:t xml:space="preserve"> - </w:t>
            </w:r>
            <w:r>
              <w:rPr>
                <w:rFonts w:ascii="Myriad Pro" w:hAnsi="Myriad Pro"/>
                <w:b/>
                <w:bCs/>
                <w:color w:val="222222"/>
                <w:sz w:val="20"/>
                <w:szCs w:val="20"/>
              </w:rPr>
              <w:t>«</w:t>
            </w:r>
            <w:r w:rsidRPr="000C631D">
              <w:rPr>
                <w:rFonts w:ascii="Myriad Pro" w:hAnsi="Myriad Pro"/>
                <w:b/>
                <w:bCs/>
                <w:color w:val="222222"/>
                <w:sz w:val="20"/>
                <w:szCs w:val="20"/>
              </w:rPr>
              <w:t>Астраханьэнерго</w:t>
            </w:r>
            <w:r>
              <w:rPr>
                <w:rFonts w:ascii="Myriad Pro" w:hAnsi="Myriad Pro"/>
                <w:b/>
                <w:bCs/>
                <w:color w:val="222222"/>
                <w:sz w:val="20"/>
                <w:szCs w:val="20"/>
              </w:rPr>
              <w:t>»</w:t>
            </w:r>
          </w:p>
        </w:tc>
        <w:tc>
          <w:tcPr>
            <w:tcW w:w="625"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23BEACF" w14:textId="77777777" w:rsidR="00750373" w:rsidRPr="000C631D" w:rsidRDefault="00750373" w:rsidP="004151B3">
            <w:pPr>
              <w:spacing w:after="0" w:line="240" w:lineRule="auto"/>
              <w:jc w:val="center"/>
              <w:rPr>
                <w:rFonts w:ascii="Myriad Pro" w:hAnsi="Myriad Pro"/>
                <w:color w:val="222222"/>
                <w:sz w:val="20"/>
                <w:szCs w:val="20"/>
              </w:rPr>
            </w:pPr>
            <w:r w:rsidRPr="000C631D">
              <w:rPr>
                <w:rFonts w:ascii="Myriad Pro" w:hAnsi="Myriad Pro"/>
                <w:b/>
                <w:bCs/>
                <w:color w:val="222222"/>
                <w:sz w:val="20"/>
                <w:szCs w:val="20"/>
              </w:rPr>
              <w:t>тыс. руб.</w:t>
            </w:r>
          </w:p>
        </w:tc>
        <w:tc>
          <w:tcPr>
            <w:tcW w:w="1641" w:type="pct"/>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6FABDABE" w14:textId="77777777" w:rsidR="00750373" w:rsidRPr="000C631D" w:rsidRDefault="00750373" w:rsidP="004C0126">
            <w:pPr>
              <w:spacing w:after="0" w:line="240" w:lineRule="auto"/>
              <w:jc w:val="right"/>
              <w:rPr>
                <w:rFonts w:ascii="Myriad Pro" w:hAnsi="Myriad Pro"/>
                <w:color w:val="222222"/>
                <w:sz w:val="20"/>
                <w:szCs w:val="20"/>
              </w:rPr>
            </w:pPr>
            <w:r>
              <w:rPr>
                <w:rFonts w:ascii="Myriad Pro" w:hAnsi="Myriad Pro" w:cs="Calibri"/>
                <w:b/>
                <w:bCs/>
                <w:color w:val="000000"/>
                <w:sz w:val="20"/>
                <w:szCs w:val="20"/>
              </w:rPr>
              <w:t>7 867,39</w:t>
            </w:r>
          </w:p>
        </w:tc>
      </w:tr>
    </w:tbl>
    <w:p w14:paraId="5247E10F" w14:textId="77777777" w:rsidR="00750373" w:rsidRPr="00BE79F3" w:rsidRDefault="00750373" w:rsidP="004151B3">
      <w:pPr>
        <w:pStyle w:val="afff6"/>
        <w:shd w:val="clear" w:color="auto" w:fill="FFFFFF"/>
        <w:spacing w:before="0" w:beforeAutospacing="0" w:after="0" w:afterAutospacing="0" w:line="360" w:lineRule="auto"/>
        <w:ind w:firstLine="709"/>
        <w:jc w:val="both"/>
        <w:rPr>
          <w:rFonts w:ascii="Myriad Pro" w:hAnsi="Myriad Pro" w:cs="Arial"/>
          <w:color w:val="000000"/>
          <w:sz w:val="20"/>
          <w:szCs w:val="26"/>
        </w:rPr>
      </w:pPr>
      <w:r>
        <w:rPr>
          <w:rFonts w:ascii="Myriad Pro" w:hAnsi="Myriad Pro" w:cs="Arial"/>
          <w:color w:val="000000"/>
          <w:sz w:val="20"/>
          <w:szCs w:val="26"/>
        </w:rPr>
        <w:t xml:space="preserve">*) данная сумма подтверждена приложением </w:t>
      </w:r>
      <w:r w:rsidR="0031244B">
        <w:rPr>
          <w:rFonts w:ascii="Myriad Pro" w:hAnsi="Myriad Pro" w:cs="Arial"/>
          <w:color w:val="000000"/>
          <w:sz w:val="20"/>
          <w:szCs w:val="26"/>
        </w:rPr>
        <w:t>№ </w:t>
      </w:r>
      <w:r>
        <w:rPr>
          <w:rFonts w:ascii="Myriad Pro" w:hAnsi="Myriad Pro" w:cs="Arial"/>
          <w:color w:val="000000"/>
          <w:sz w:val="20"/>
          <w:szCs w:val="26"/>
        </w:rPr>
        <w:t xml:space="preserve">5 к листу 02 Налоговой декларации </w:t>
      </w:r>
      <w:r w:rsidR="0031244B">
        <w:rPr>
          <w:rFonts w:ascii="Myriad Pro" w:hAnsi="Myriad Pro" w:cs="Arial"/>
          <w:color w:val="000000"/>
          <w:sz w:val="20"/>
          <w:szCs w:val="26"/>
        </w:rPr>
        <w:t>ПАО </w:t>
      </w:r>
      <w:r>
        <w:rPr>
          <w:rFonts w:ascii="Myriad Pro" w:hAnsi="Myriad Pro" w:cs="Arial"/>
          <w:color w:val="000000"/>
          <w:sz w:val="20"/>
          <w:szCs w:val="26"/>
        </w:rPr>
        <w:t xml:space="preserve">«МРСК Юга» за 2016 год. Сумма подлежит перечислению в бюджет Астраханской области. </w:t>
      </w:r>
    </w:p>
    <w:p w14:paraId="2A91DF82" w14:textId="77777777" w:rsidR="00750373" w:rsidRDefault="00750373" w:rsidP="00375F09">
      <w:pPr>
        <w:pStyle w:val="afff6"/>
        <w:shd w:val="clear" w:color="auto" w:fill="FFFFFF"/>
        <w:spacing w:before="0" w:beforeAutospacing="0" w:after="0" w:afterAutospacing="0" w:line="360" w:lineRule="auto"/>
        <w:ind w:firstLine="567"/>
        <w:jc w:val="both"/>
        <w:rPr>
          <w:rFonts w:ascii="Arial" w:hAnsi="Arial" w:cs="Arial"/>
          <w:color w:val="222222"/>
        </w:rPr>
      </w:pPr>
      <w:r>
        <w:rPr>
          <w:rFonts w:ascii="Myriad Pro" w:hAnsi="Myriad Pro" w:cs="Arial"/>
          <w:color w:val="000000"/>
          <w:sz w:val="26"/>
          <w:szCs w:val="26"/>
        </w:rPr>
        <w:t>Таким образом, на основании положений пункта 20 Основ ценообразования №1178, сумма налога на прибыль, подлежащая учету при определении компенсации фактически понесенных неподконтрольных расходов </w:t>
      </w:r>
      <w:r>
        <w:rPr>
          <w:rFonts w:ascii="Myriad Pro" w:hAnsi="Myriad Pro" w:cs="Arial"/>
          <w:color w:val="222222"/>
          <w:sz w:val="26"/>
          <w:szCs w:val="26"/>
        </w:rPr>
        <w:t xml:space="preserve">филиала </w:t>
      </w:r>
      <w:r>
        <w:rPr>
          <w:rFonts w:ascii="Myriad Pro" w:hAnsi="Myriad Pro" w:cs="Arial"/>
          <w:color w:val="222222"/>
          <w:sz w:val="26"/>
          <w:szCs w:val="26"/>
        </w:rPr>
        <w:br/>
      </w:r>
      <w:r w:rsidR="0031244B">
        <w:rPr>
          <w:rFonts w:ascii="Myriad Pro" w:hAnsi="Myriad Pro" w:cs="Arial"/>
          <w:color w:val="222222"/>
          <w:sz w:val="26"/>
          <w:szCs w:val="26"/>
        </w:rPr>
        <w:t>ПАО </w:t>
      </w:r>
      <w:r>
        <w:rPr>
          <w:rFonts w:ascii="Myriad Pro" w:hAnsi="Myriad Pro" w:cs="Arial"/>
          <w:color w:val="222222"/>
          <w:sz w:val="26"/>
          <w:szCs w:val="26"/>
        </w:rPr>
        <w:t>«МРСК Юга» - «Астраханьэнерго» </w:t>
      </w:r>
      <w:r>
        <w:rPr>
          <w:rFonts w:ascii="Myriad Pro" w:hAnsi="Myriad Pro" w:cs="Arial"/>
          <w:color w:val="000000"/>
          <w:sz w:val="26"/>
          <w:szCs w:val="26"/>
        </w:rPr>
        <w:t>за 2016 год, составляет 7 867,39 тыс. руб.</w:t>
      </w:r>
    </w:p>
    <w:p w14:paraId="393836A6" w14:textId="77777777" w:rsidR="00750373" w:rsidRDefault="00750373" w:rsidP="00375F09">
      <w:pPr>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w:t>
      </w:r>
      <w:r w:rsidR="0031244B">
        <w:rPr>
          <w:rFonts w:ascii="Myriad Pro" w:hAnsi="Myriad Pro" w:cs="Myriad Pro"/>
          <w:sz w:val="26"/>
          <w:szCs w:val="26"/>
        </w:rPr>
        <w:t>ПАО </w:t>
      </w:r>
      <w:r>
        <w:rPr>
          <w:rFonts w:ascii="Myriad Pro" w:hAnsi="Myriad Pro" w:cs="Myriad Pro"/>
          <w:sz w:val="26"/>
          <w:szCs w:val="26"/>
        </w:rPr>
        <w:t xml:space="preserve">«МРСК Юга» - «Астраханьэнерго» на 2018 год необоснованно не учтены </w:t>
      </w:r>
      <w:r w:rsidR="00FD1191">
        <w:rPr>
          <w:rFonts w:ascii="Myriad Pro" w:hAnsi="Myriad Pro" w:cs="Myriad Pro"/>
          <w:sz w:val="26"/>
          <w:szCs w:val="26"/>
        </w:rPr>
        <w:t xml:space="preserve">расходы по статье «налог на прибыль» в размере </w:t>
      </w:r>
      <w:r>
        <w:rPr>
          <w:rFonts w:ascii="Myriad Pro" w:hAnsi="Myriad Pro" w:cs="Myriad Pro"/>
          <w:sz w:val="26"/>
          <w:szCs w:val="26"/>
        </w:rPr>
        <w:t xml:space="preserve">7 867,39 тыс. рублей. </w:t>
      </w:r>
      <w:r>
        <w:rPr>
          <w:rFonts w:ascii="Myriad Pro" w:hAnsi="Myriad Pro" w:cs="Myriad Pro"/>
          <w:sz w:val="26"/>
          <w:szCs w:val="26"/>
        </w:rPr>
        <w:br w:type="page"/>
      </w:r>
    </w:p>
    <w:p w14:paraId="3C954F87" w14:textId="77777777" w:rsidR="00750373" w:rsidRPr="00FA19FB" w:rsidRDefault="00750373" w:rsidP="001F4FF8">
      <w:pPr>
        <w:pStyle w:val="30"/>
        <w:numPr>
          <w:ilvl w:val="1"/>
          <w:numId w:val="3"/>
        </w:numPr>
        <w:tabs>
          <w:tab w:val="left" w:pos="709"/>
        </w:tabs>
        <w:spacing w:line="360" w:lineRule="auto"/>
        <w:ind w:left="709" w:hanging="709"/>
        <w:jc w:val="both"/>
        <w:rPr>
          <w:rFonts w:ascii="Myriad Pro" w:hAnsi="Myriad Pro"/>
          <w:b/>
          <w:color w:val="4F6228" w:themeColor="accent3" w:themeShade="80"/>
          <w:sz w:val="28"/>
          <w:szCs w:val="28"/>
        </w:rPr>
      </w:pPr>
      <w:bookmarkStart w:id="100" w:name="_Toc53338969"/>
      <w:r w:rsidRPr="00FA19FB">
        <w:rPr>
          <w:rFonts w:ascii="Myriad Pro" w:hAnsi="Myriad Pro"/>
          <w:b/>
          <w:color w:val="4F6228" w:themeColor="accent3" w:themeShade="80"/>
          <w:sz w:val="28"/>
          <w:szCs w:val="28"/>
        </w:rPr>
        <w:lastRenderedPageBreak/>
        <w:t>Налоги.</w:t>
      </w:r>
      <w:bookmarkEnd w:id="100"/>
      <w:r w:rsidR="009D7CAE">
        <w:rPr>
          <w:rFonts w:ascii="Myriad Pro" w:hAnsi="Myriad Pro"/>
          <w:b/>
          <w:color w:val="4F6228" w:themeColor="accent3" w:themeShade="80"/>
          <w:sz w:val="28"/>
          <w:szCs w:val="28"/>
        </w:rPr>
        <w:t xml:space="preserve"> </w:t>
      </w:r>
    </w:p>
    <w:tbl>
      <w:tblPr>
        <w:tblW w:w="5000" w:type="pct"/>
        <w:tblLayout w:type="fixed"/>
        <w:tblLook w:val="04A0" w:firstRow="1" w:lastRow="0" w:firstColumn="1" w:lastColumn="0" w:noHBand="0" w:noVBand="1"/>
      </w:tblPr>
      <w:tblGrid>
        <w:gridCol w:w="3398"/>
        <w:gridCol w:w="2551"/>
        <w:gridCol w:w="1280"/>
        <w:gridCol w:w="2115"/>
      </w:tblGrid>
      <w:tr w:rsidR="00D62A79" w:rsidRPr="00356F4D" w14:paraId="2FD92549" w14:textId="77777777" w:rsidTr="00C33AA4">
        <w:trPr>
          <w:trHeight w:val="1020"/>
          <w:tblHeader/>
        </w:trPr>
        <w:tc>
          <w:tcPr>
            <w:tcW w:w="1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18C3FC" w14:textId="77777777" w:rsidR="00D62A79" w:rsidRPr="00356F4D" w:rsidRDefault="00D62A79" w:rsidP="00750373">
            <w:pPr>
              <w:jc w:val="center"/>
              <w:rPr>
                <w:rFonts w:ascii="Myriad Pro" w:hAnsi="Myriad Pro" w:cs="Calibri"/>
                <w:b/>
                <w:bCs/>
                <w:color w:val="FFFFFF" w:themeColor="background1"/>
                <w:sz w:val="18"/>
                <w:szCs w:val="18"/>
              </w:rPr>
            </w:pPr>
            <w:r w:rsidRPr="00073852">
              <w:rPr>
                <w:rFonts w:ascii="Myriad Pro" w:hAnsi="Myriad Pro" w:cs="Calibri"/>
                <w:b/>
                <w:bCs/>
                <w:color w:val="FFFFFF" w:themeColor="background1"/>
                <w:sz w:val="18"/>
                <w:szCs w:val="18"/>
              </w:rPr>
              <w:t>Наименование статьи расходов</w:t>
            </w:r>
          </w:p>
        </w:tc>
        <w:tc>
          <w:tcPr>
            <w:tcW w:w="1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238180" w14:textId="77777777" w:rsidR="00D62A79" w:rsidRPr="00356F4D" w:rsidRDefault="00D62A79" w:rsidP="00750373">
            <w:pPr>
              <w:jc w:val="center"/>
              <w:rPr>
                <w:rFonts w:ascii="Myriad Pro" w:hAnsi="Myriad Pro" w:cs="Calibri"/>
                <w:b/>
                <w:bCs/>
                <w:color w:val="FFFFFF" w:themeColor="background1"/>
                <w:sz w:val="18"/>
                <w:szCs w:val="18"/>
              </w:rPr>
            </w:pPr>
            <w:r w:rsidRPr="00356F4D">
              <w:rPr>
                <w:rFonts w:ascii="Myriad Pro" w:hAnsi="Myriad Pro" w:cs="Calibri"/>
                <w:b/>
                <w:bCs/>
                <w:color w:val="FFFFFF" w:themeColor="background1"/>
                <w:sz w:val="18"/>
                <w:szCs w:val="18"/>
              </w:rPr>
              <w:t xml:space="preserve">Заявлено филиалом </w:t>
            </w:r>
            <w:r w:rsidR="0031244B">
              <w:rPr>
                <w:rFonts w:ascii="Myriad Pro" w:hAnsi="Myriad Pro" w:cs="Calibri"/>
                <w:b/>
                <w:bCs/>
                <w:color w:val="FFFFFF" w:themeColor="background1"/>
                <w:sz w:val="18"/>
                <w:szCs w:val="18"/>
              </w:rPr>
              <w:t>ПАО </w:t>
            </w:r>
            <w:r>
              <w:rPr>
                <w:rFonts w:ascii="Myriad Pro" w:hAnsi="Myriad Pro" w:cs="Calibri"/>
                <w:b/>
                <w:bCs/>
                <w:color w:val="FFFFFF" w:themeColor="background1"/>
                <w:sz w:val="18"/>
                <w:szCs w:val="18"/>
              </w:rPr>
              <w:t>«</w:t>
            </w:r>
            <w:r w:rsidRPr="00356F4D">
              <w:rPr>
                <w:rFonts w:ascii="Myriad Pro" w:hAnsi="Myriad Pro" w:cs="Calibri"/>
                <w:b/>
                <w:bCs/>
                <w:color w:val="FFFFFF" w:themeColor="background1"/>
                <w:sz w:val="18"/>
                <w:szCs w:val="18"/>
              </w:rPr>
              <w:t>МРСК Юга</w:t>
            </w:r>
            <w:r>
              <w:rPr>
                <w:rFonts w:ascii="Myriad Pro" w:hAnsi="Myriad Pro" w:cs="Calibri"/>
                <w:b/>
                <w:bCs/>
                <w:color w:val="FFFFFF" w:themeColor="background1"/>
                <w:sz w:val="18"/>
                <w:szCs w:val="18"/>
              </w:rPr>
              <w:t>»</w:t>
            </w:r>
            <w:r w:rsidRPr="00356F4D">
              <w:rPr>
                <w:rFonts w:ascii="Myriad Pro" w:hAnsi="Myriad Pro" w:cs="Calibri"/>
                <w:b/>
                <w:bCs/>
                <w:color w:val="FFFFFF" w:themeColor="background1"/>
                <w:sz w:val="18"/>
                <w:szCs w:val="18"/>
              </w:rPr>
              <w:t xml:space="preserve"> -</w:t>
            </w:r>
            <w:r>
              <w:rPr>
                <w:rFonts w:ascii="Myriad Pro" w:hAnsi="Myriad Pro" w:cs="Calibri"/>
                <w:b/>
                <w:bCs/>
                <w:color w:val="FFFFFF" w:themeColor="background1"/>
                <w:sz w:val="18"/>
                <w:szCs w:val="18"/>
              </w:rPr>
              <w:t xml:space="preserve"> «</w:t>
            </w:r>
            <w:r w:rsidRPr="00356F4D">
              <w:rPr>
                <w:rFonts w:ascii="Myriad Pro" w:hAnsi="Myriad Pro" w:cs="Calibri"/>
                <w:b/>
                <w:bCs/>
                <w:color w:val="FFFFFF" w:themeColor="background1"/>
                <w:sz w:val="18"/>
                <w:szCs w:val="18"/>
              </w:rPr>
              <w:t>Астраханьэнерго</w:t>
            </w:r>
            <w:r>
              <w:rPr>
                <w:rFonts w:ascii="Myriad Pro" w:hAnsi="Myriad Pro" w:cs="Calibri"/>
                <w:b/>
                <w:bCs/>
                <w:color w:val="FFFFFF" w:themeColor="background1"/>
                <w:sz w:val="18"/>
                <w:szCs w:val="18"/>
              </w:rPr>
              <w:t>»</w:t>
            </w:r>
            <w:r w:rsidRPr="00356F4D">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p>
          <w:p w14:paraId="192BD502" w14:textId="77777777" w:rsidR="00D62A79" w:rsidRPr="00356F4D" w:rsidRDefault="00D62A79" w:rsidP="00750373">
            <w:pPr>
              <w:jc w:val="center"/>
              <w:rPr>
                <w:rFonts w:ascii="Myriad Pro" w:hAnsi="Myriad Pro" w:cs="Calibri"/>
                <w:b/>
                <w:bCs/>
                <w:color w:val="FFFFFF" w:themeColor="background1"/>
                <w:sz w:val="18"/>
                <w:szCs w:val="18"/>
              </w:rPr>
            </w:pPr>
            <w:r w:rsidRPr="00356F4D">
              <w:rPr>
                <w:rFonts w:ascii="Myriad Pro" w:hAnsi="Myriad Pro" w:cs="Calibri"/>
                <w:b/>
                <w:bCs/>
                <w:color w:val="FFFFFF" w:themeColor="background1"/>
                <w:sz w:val="18"/>
                <w:szCs w:val="18"/>
              </w:rPr>
              <w:t>(на 14.12.2018),</w:t>
            </w:r>
          </w:p>
          <w:p w14:paraId="41976878" w14:textId="77777777" w:rsidR="00D62A79" w:rsidRPr="00356F4D" w:rsidRDefault="00D62A79" w:rsidP="00750373">
            <w:pPr>
              <w:jc w:val="center"/>
              <w:rPr>
                <w:rFonts w:ascii="Myriad Pro" w:hAnsi="Myriad Pro" w:cs="Calibri"/>
                <w:b/>
                <w:bCs/>
                <w:color w:val="FFFFFF" w:themeColor="background1"/>
                <w:sz w:val="18"/>
                <w:szCs w:val="18"/>
              </w:rPr>
            </w:pPr>
            <w:r w:rsidRPr="00356F4D">
              <w:rPr>
                <w:rFonts w:ascii="Myriad Pro" w:hAnsi="Myriad Pro" w:cs="Calibri"/>
                <w:b/>
                <w:bCs/>
                <w:color w:val="FFFFFF" w:themeColor="background1"/>
                <w:sz w:val="18"/>
                <w:szCs w:val="18"/>
              </w:rPr>
              <w:t>тыс. руб.</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8FAD04" w14:textId="77777777" w:rsidR="00D62A79" w:rsidRPr="00356F4D" w:rsidRDefault="00D62A79" w:rsidP="00750373">
            <w:pPr>
              <w:jc w:val="center"/>
              <w:rPr>
                <w:rFonts w:ascii="Myriad Pro" w:hAnsi="Myriad Pro" w:cs="Calibri"/>
                <w:b/>
                <w:bCs/>
                <w:color w:val="FFFFFF" w:themeColor="background1"/>
                <w:sz w:val="18"/>
                <w:szCs w:val="18"/>
              </w:rPr>
            </w:pPr>
            <w:r w:rsidRPr="00356F4D">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356F4D">
              <w:rPr>
                <w:rFonts w:ascii="Myriad Pro" w:hAnsi="Myriad Pro" w:cs="Calibri"/>
                <w:b/>
                <w:bCs/>
                <w:color w:val="FFFFFF" w:themeColor="background1"/>
                <w:sz w:val="18"/>
                <w:szCs w:val="18"/>
              </w:rPr>
              <w:t>, тыс. руб.</w:t>
            </w:r>
          </w:p>
        </w:tc>
        <w:tc>
          <w:tcPr>
            <w:tcW w:w="11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D6218" w14:textId="77777777" w:rsidR="00D62A79" w:rsidRPr="00356F4D" w:rsidRDefault="00D62A79" w:rsidP="00750373">
            <w:pPr>
              <w:jc w:val="center"/>
              <w:rPr>
                <w:rFonts w:ascii="Myriad Pro" w:hAnsi="Myriad Pro" w:cs="Calibri"/>
                <w:b/>
                <w:bCs/>
                <w:color w:val="FFFFFF" w:themeColor="background1"/>
                <w:sz w:val="18"/>
                <w:szCs w:val="18"/>
              </w:rPr>
            </w:pPr>
            <w:r w:rsidRPr="00356F4D">
              <w:rPr>
                <w:rFonts w:ascii="Myriad Pro" w:hAnsi="Myriad Pro" w:cs="Calibri"/>
                <w:b/>
                <w:bCs/>
                <w:color w:val="FFFFFF" w:themeColor="background1"/>
                <w:sz w:val="18"/>
                <w:szCs w:val="18"/>
              </w:rPr>
              <w:t xml:space="preserve">ТБР / </w:t>
            </w:r>
            <w:r>
              <w:rPr>
                <w:rFonts w:ascii="Myriad Pro" w:hAnsi="Myriad Pro" w:cs="Calibri"/>
                <w:b/>
                <w:bCs/>
                <w:color w:val="FFFFFF" w:themeColor="background1"/>
                <w:sz w:val="18"/>
                <w:szCs w:val="18"/>
              </w:rPr>
              <w:t>заявлено</w:t>
            </w:r>
            <w:r w:rsidRPr="00356F4D">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356F4D">
              <w:rPr>
                <w:rFonts w:ascii="Myriad Pro" w:hAnsi="Myriad Pro" w:cs="Calibri"/>
                <w:b/>
                <w:bCs/>
                <w:color w:val="FFFFFF" w:themeColor="background1"/>
                <w:sz w:val="18"/>
                <w:szCs w:val="18"/>
              </w:rPr>
              <w:t>, %</w:t>
            </w:r>
          </w:p>
        </w:tc>
      </w:tr>
      <w:tr w:rsidR="00D62A79" w:rsidRPr="00356F4D" w14:paraId="412D8FC2" w14:textId="77777777" w:rsidTr="00C33AA4">
        <w:trPr>
          <w:trHeight w:val="255"/>
          <w:tblHeader/>
        </w:trPr>
        <w:tc>
          <w:tcPr>
            <w:tcW w:w="1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83105" w14:textId="77777777" w:rsidR="00D62A79" w:rsidRPr="00073852" w:rsidRDefault="00D62A79" w:rsidP="00750373">
            <w:pPr>
              <w:jc w:val="center"/>
              <w:rPr>
                <w:rFonts w:ascii="Myriad Pro" w:hAnsi="Myriad Pro" w:cs="Calibri"/>
                <w:b/>
                <w:bCs/>
                <w:color w:val="FFFFFF" w:themeColor="background1"/>
                <w:sz w:val="18"/>
                <w:szCs w:val="18"/>
              </w:rPr>
            </w:pPr>
            <w:r w:rsidRPr="00073852">
              <w:rPr>
                <w:rFonts w:ascii="Myriad Pro" w:hAnsi="Myriad Pro" w:cs="Calibri"/>
                <w:b/>
                <w:bCs/>
                <w:color w:val="FFFFFF" w:themeColor="background1"/>
                <w:sz w:val="18"/>
                <w:szCs w:val="18"/>
              </w:rPr>
              <w:t>1</w:t>
            </w:r>
          </w:p>
        </w:tc>
        <w:tc>
          <w:tcPr>
            <w:tcW w:w="1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D5BF0" w14:textId="77777777" w:rsidR="00D62A79" w:rsidRPr="00356F4D" w:rsidRDefault="00D62A79" w:rsidP="00750373">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2</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CFF33" w14:textId="77777777" w:rsidR="00D62A79" w:rsidRPr="00356F4D" w:rsidRDefault="00D62A79" w:rsidP="00750373">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3</w:t>
            </w:r>
          </w:p>
        </w:tc>
        <w:tc>
          <w:tcPr>
            <w:tcW w:w="11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97087D" w14:textId="77777777" w:rsidR="00D62A79" w:rsidRPr="00356F4D" w:rsidRDefault="00D62A79" w:rsidP="00750373">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4</w:t>
            </w:r>
          </w:p>
        </w:tc>
      </w:tr>
      <w:tr w:rsidR="00D62A79" w:rsidRPr="00356F4D" w14:paraId="589E7725" w14:textId="77777777" w:rsidTr="00C33AA4">
        <w:trPr>
          <w:trHeight w:val="255"/>
        </w:trPr>
        <w:tc>
          <w:tcPr>
            <w:tcW w:w="1818"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0BF0D1FB" w14:textId="77777777" w:rsidR="00D62A79" w:rsidRPr="00073852" w:rsidRDefault="00D62A79" w:rsidP="00B31469">
            <w:pPr>
              <w:rPr>
                <w:rFonts w:ascii="Myriad Pro" w:hAnsi="Myriad Pro" w:cs="Calibri"/>
                <w:sz w:val="18"/>
                <w:szCs w:val="18"/>
              </w:rPr>
            </w:pPr>
            <w:r w:rsidRPr="00073852">
              <w:rPr>
                <w:rFonts w:ascii="Myriad Pro" w:hAnsi="Myriad Pro" w:cs="Calibri"/>
                <w:sz w:val="18"/>
                <w:szCs w:val="18"/>
              </w:rPr>
              <w:t>Налоги, всего, в том числе:</w:t>
            </w:r>
          </w:p>
        </w:tc>
        <w:tc>
          <w:tcPr>
            <w:tcW w:w="1365" w:type="pct"/>
            <w:tcBorders>
              <w:top w:val="single" w:sz="4" w:space="0" w:color="FFFFFF" w:themeColor="background1"/>
              <w:left w:val="nil"/>
              <w:bottom w:val="single" w:sz="4" w:space="0" w:color="auto"/>
              <w:right w:val="single" w:sz="4" w:space="0" w:color="auto"/>
            </w:tcBorders>
            <w:shd w:val="clear" w:color="auto" w:fill="auto"/>
            <w:vAlign w:val="center"/>
          </w:tcPr>
          <w:p w14:paraId="30B44F1E" w14:textId="77777777" w:rsidR="00D62A79" w:rsidRPr="00073852" w:rsidRDefault="00D62A79" w:rsidP="00B31469">
            <w:pPr>
              <w:jc w:val="right"/>
              <w:rPr>
                <w:rFonts w:ascii="Myriad Pro" w:hAnsi="Myriad Pro" w:cs="Calibri"/>
                <w:b/>
                <w:bCs/>
                <w:sz w:val="20"/>
                <w:szCs w:val="20"/>
              </w:rPr>
            </w:pPr>
            <w:r>
              <w:rPr>
                <w:rFonts w:ascii="Myriad Pro" w:hAnsi="Myriad Pro" w:cs="Calibri"/>
                <w:color w:val="000000"/>
                <w:sz w:val="18"/>
                <w:szCs w:val="18"/>
              </w:rPr>
              <w:t>72 795,81</w:t>
            </w:r>
          </w:p>
        </w:tc>
        <w:tc>
          <w:tcPr>
            <w:tcW w:w="685" w:type="pct"/>
            <w:tcBorders>
              <w:top w:val="single" w:sz="4" w:space="0" w:color="FFFFFF" w:themeColor="background1"/>
              <w:left w:val="nil"/>
              <w:bottom w:val="single" w:sz="4" w:space="0" w:color="auto"/>
              <w:right w:val="single" w:sz="4" w:space="0" w:color="auto"/>
            </w:tcBorders>
            <w:shd w:val="clear" w:color="auto" w:fill="auto"/>
            <w:vAlign w:val="center"/>
          </w:tcPr>
          <w:p w14:paraId="104C0FF0" w14:textId="77777777" w:rsidR="00D62A79" w:rsidRPr="00073852" w:rsidRDefault="00D62A79" w:rsidP="00B31469">
            <w:pPr>
              <w:jc w:val="right"/>
              <w:rPr>
                <w:rFonts w:ascii="Myriad Pro" w:hAnsi="Myriad Pro" w:cs="Calibri"/>
                <w:b/>
                <w:bCs/>
                <w:sz w:val="20"/>
                <w:szCs w:val="20"/>
              </w:rPr>
            </w:pPr>
            <w:r>
              <w:rPr>
                <w:rFonts w:ascii="Myriad Pro" w:hAnsi="Myriad Pro" w:cs="Calibri"/>
                <w:color w:val="000000"/>
                <w:sz w:val="18"/>
                <w:szCs w:val="18"/>
              </w:rPr>
              <w:t>72 795,81</w:t>
            </w:r>
          </w:p>
        </w:tc>
        <w:tc>
          <w:tcPr>
            <w:tcW w:w="11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10C1C17" w14:textId="77777777" w:rsidR="00D62A79" w:rsidRPr="00356F4D" w:rsidRDefault="00D62A79" w:rsidP="00B31469">
            <w:pPr>
              <w:jc w:val="right"/>
              <w:rPr>
                <w:rFonts w:ascii="Myriad Pro" w:hAnsi="Myriad Pro" w:cs="Calibri"/>
                <w:b/>
                <w:bCs/>
                <w:sz w:val="20"/>
                <w:szCs w:val="20"/>
              </w:rPr>
            </w:pPr>
            <w:r>
              <w:rPr>
                <w:rFonts w:ascii="Myriad Pro" w:hAnsi="Myriad Pro" w:cs="Calibri"/>
                <w:color w:val="000000"/>
                <w:sz w:val="18"/>
                <w:szCs w:val="18"/>
              </w:rPr>
              <w:t>100,00</w:t>
            </w:r>
          </w:p>
        </w:tc>
      </w:tr>
      <w:tr w:rsidR="00D62A79" w:rsidRPr="00356F4D" w14:paraId="36BA4A9B" w14:textId="77777777" w:rsidTr="00C33AA4">
        <w:trPr>
          <w:trHeight w:val="255"/>
        </w:trPr>
        <w:tc>
          <w:tcPr>
            <w:tcW w:w="1818" w:type="pct"/>
            <w:tcBorders>
              <w:top w:val="nil"/>
              <w:left w:val="single" w:sz="4" w:space="0" w:color="auto"/>
              <w:bottom w:val="single" w:sz="4" w:space="0" w:color="auto"/>
              <w:right w:val="single" w:sz="4" w:space="0" w:color="auto"/>
            </w:tcBorders>
            <w:shd w:val="clear" w:color="000000" w:fill="FFFFFF"/>
            <w:hideMark/>
          </w:tcPr>
          <w:p w14:paraId="524DA9A5" w14:textId="77777777" w:rsidR="00D62A79" w:rsidRPr="00356F4D" w:rsidRDefault="00D62A79" w:rsidP="00B31469">
            <w:pPr>
              <w:ind w:firstLineChars="100" w:firstLine="180"/>
              <w:rPr>
                <w:rFonts w:ascii="Myriad Pro" w:hAnsi="Myriad Pro" w:cs="Calibri"/>
                <w:sz w:val="18"/>
                <w:szCs w:val="18"/>
              </w:rPr>
            </w:pPr>
            <w:r w:rsidRPr="00356F4D">
              <w:rPr>
                <w:rFonts w:ascii="Myriad Pro" w:hAnsi="Myriad Pro" w:cs="Calibri"/>
                <w:sz w:val="18"/>
                <w:szCs w:val="18"/>
              </w:rPr>
              <w:t>Плата за землю</w:t>
            </w:r>
          </w:p>
        </w:tc>
        <w:tc>
          <w:tcPr>
            <w:tcW w:w="1365" w:type="pct"/>
            <w:tcBorders>
              <w:top w:val="nil"/>
              <w:left w:val="nil"/>
              <w:bottom w:val="single" w:sz="4" w:space="0" w:color="auto"/>
              <w:right w:val="single" w:sz="4" w:space="0" w:color="auto"/>
            </w:tcBorders>
            <w:shd w:val="clear" w:color="000000" w:fill="FFFFFF"/>
            <w:vAlign w:val="center"/>
          </w:tcPr>
          <w:p w14:paraId="08720BAB" w14:textId="77777777" w:rsidR="00D62A79" w:rsidRPr="00073852" w:rsidRDefault="00D62A79" w:rsidP="00B31469">
            <w:pPr>
              <w:jc w:val="right"/>
              <w:rPr>
                <w:rFonts w:ascii="Myriad Pro" w:hAnsi="Myriad Pro" w:cs="Calibri"/>
                <w:sz w:val="20"/>
                <w:szCs w:val="20"/>
              </w:rPr>
            </w:pPr>
            <w:r>
              <w:rPr>
                <w:rFonts w:ascii="Myriad Pro" w:hAnsi="Myriad Pro" w:cs="Calibri"/>
                <w:color w:val="000000"/>
                <w:sz w:val="18"/>
                <w:szCs w:val="18"/>
              </w:rPr>
              <w:t>2 522,64</w:t>
            </w:r>
          </w:p>
        </w:tc>
        <w:tc>
          <w:tcPr>
            <w:tcW w:w="685" w:type="pct"/>
            <w:tcBorders>
              <w:top w:val="nil"/>
              <w:left w:val="nil"/>
              <w:bottom w:val="single" w:sz="4" w:space="0" w:color="auto"/>
              <w:right w:val="single" w:sz="4" w:space="0" w:color="auto"/>
            </w:tcBorders>
            <w:shd w:val="clear" w:color="000000" w:fill="FFFFFF"/>
            <w:vAlign w:val="center"/>
          </w:tcPr>
          <w:p w14:paraId="1A3641BE" w14:textId="77777777" w:rsidR="00D62A79" w:rsidRPr="00073852" w:rsidRDefault="00D62A79" w:rsidP="00B31469">
            <w:pPr>
              <w:jc w:val="right"/>
              <w:rPr>
                <w:rFonts w:ascii="Myriad Pro" w:hAnsi="Myriad Pro" w:cs="Calibri"/>
                <w:sz w:val="20"/>
                <w:szCs w:val="20"/>
              </w:rPr>
            </w:pPr>
            <w:r>
              <w:rPr>
                <w:rFonts w:ascii="Myriad Pro" w:hAnsi="Myriad Pro" w:cs="Calibri"/>
                <w:color w:val="000000"/>
                <w:sz w:val="18"/>
                <w:szCs w:val="18"/>
              </w:rPr>
              <w:t>2 522,64</w:t>
            </w:r>
          </w:p>
        </w:tc>
        <w:tc>
          <w:tcPr>
            <w:tcW w:w="1132" w:type="pct"/>
            <w:tcBorders>
              <w:top w:val="nil"/>
              <w:left w:val="single" w:sz="4" w:space="0" w:color="auto"/>
              <w:bottom w:val="single" w:sz="4" w:space="0" w:color="auto"/>
              <w:right w:val="single" w:sz="4" w:space="0" w:color="auto"/>
            </w:tcBorders>
            <w:shd w:val="clear" w:color="000000" w:fill="FFFFFF"/>
            <w:vAlign w:val="center"/>
          </w:tcPr>
          <w:p w14:paraId="2E84C65B" w14:textId="77777777" w:rsidR="00D62A79" w:rsidRPr="00356F4D" w:rsidRDefault="00D62A79" w:rsidP="00B31469">
            <w:pPr>
              <w:jc w:val="right"/>
              <w:rPr>
                <w:rFonts w:ascii="Myriad Pro" w:hAnsi="Myriad Pro" w:cs="Calibri"/>
                <w:sz w:val="20"/>
                <w:szCs w:val="20"/>
              </w:rPr>
            </w:pPr>
            <w:r>
              <w:rPr>
                <w:rFonts w:ascii="Myriad Pro" w:hAnsi="Myriad Pro" w:cs="Calibri"/>
                <w:color w:val="000000"/>
                <w:sz w:val="18"/>
                <w:szCs w:val="18"/>
              </w:rPr>
              <w:t>100,00</w:t>
            </w:r>
          </w:p>
        </w:tc>
      </w:tr>
      <w:tr w:rsidR="00D62A79" w:rsidRPr="00356F4D" w14:paraId="189B2F43" w14:textId="77777777" w:rsidTr="00C33AA4">
        <w:trPr>
          <w:trHeight w:val="255"/>
        </w:trPr>
        <w:tc>
          <w:tcPr>
            <w:tcW w:w="1818" w:type="pct"/>
            <w:tcBorders>
              <w:top w:val="nil"/>
              <w:left w:val="single" w:sz="4" w:space="0" w:color="auto"/>
              <w:bottom w:val="single" w:sz="4" w:space="0" w:color="auto"/>
              <w:right w:val="single" w:sz="4" w:space="0" w:color="auto"/>
            </w:tcBorders>
            <w:shd w:val="clear" w:color="000000" w:fill="FFFFFF"/>
            <w:hideMark/>
          </w:tcPr>
          <w:p w14:paraId="23CCE2F8" w14:textId="77777777" w:rsidR="00D62A79" w:rsidRPr="00356F4D" w:rsidRDefault="00D62A79" w:rsidP="00B31469">
            <w:pPr>
              <w:ind w:firstLineChars="100" w:firstLine="180"/>
              <w:rPr>
                <w:rFonts w:ascii="Myriad Pro" w:hAnsi="Myriad Pro" w:cs="Calibri"/>
                <w:sz w:val="18"/>
                <w:szCs w:val="18"/>
              </w:rPr>
            </w:pPr>
            <w:r w:rsidRPr="00356F4D">
              <w:rPr>
                <w:rFonts w:ascii="Myriad Pro" w:hAnsi="Myriad Pro" w:cs="Calibri"/>
                <w:sz w:val="18"/>
                <w:szCs w:val="18"/>
              </w:rPr>
              <w:t>Налог на имущество</w:t>
            </w:r>
          </w:p>
        </w:tc>
        <w:tc>
          <w:tcPr>
            <w:tcW w:w="1365" w:type="pct"/>
            <w:tcBorders>
              <w:top w:val="nil"/>
              <w:left w:val="nil"/>
              <w:bottom w:val="single" w:sz="4" w:space="0" w:color="auto"/>
              <w:right w:val="single" w:sz="4" w:space="0" w:color="auto"/>
            </w:tcBorders>
            <w:shd w:val="clear" w:color="000000" w:fill="FFFFFF"/>
            <w:vAlign w:val="center"/>
          </w:tcPr>
          <w:p w14:paraId="062C0296" w14:textId="77777777" w:rsidR="00D62A79" w:rsidRPr="00073852" w:rsidRDefault="00D62A79" w:rsidP="00B31469">
            <w:pPr>
              <w:jc w:val="right"/>
              <w:rPr>
                <w:rFonts w:ascii="Myriad Pro" w:hAnsi="Myriad Pro" w:cs="Calibri"/>
                <w:sz w:val="20"/>
                <w:szCs w:val="20"/>
              </w:rPr>
            </w:pPr>
            <w:r>
              <w:rPr>
                <w:rFonts w:ascii="Myriad Pro" w:hAnsi="Myriad Pro" w:cs="Calibri"/>
                <w:color w:val="000000"/>
                <w:sz w:val="18"/>
                <w:szCs w:val="18"/>
              </w:rPr>
              <w:t>68 700,48</w:t>
            </w:r>
          </w:p>
        </w:tc>
        <w:tc>
          <w:tcPr>
            <w:tcW w:w="685" w:type="pct"/>
            <w:tcBorders>
              <w:top w:val="nil"/>
              <w:left w:val="nil"/>
              <w:bottom w:val="single" w:sz="4" w:space="0" w:color="auto"/>
              <w:right w:val="single" w:sz="4" w:space="0" w:color="auto"/>
            </w:tcBorders>
            <w:shd w:val="clear" w:color="000000" w:fill="FFFFFF"/>
            <w:vAlign w:val="center"/>
          </w:tcPr>
          <w:p w14:paraId="616BFAB3" w14:textId="77777777" w:rsidR="00D62A79" w:rsidRPr="00073852" w:rsidRDefault="00D62A79" w:rsidP="00B31469">
            <w:pPr>
              <w:jc w:val="right"/>
              <w:rPr>
                <w:rFonts w:ascii="Myriad Pro" w:hAnsi="Myriad Pro" w:cs="Calibri"/>
                <w:sz w:val="20"/>
                <w:szCs w:val="20"/>
              </w:rPr>
            </w:pPr>
            <w:r>
              <w:rPr>
                <w:rFonts w:ascii="Myriad Pro" w:hAnsi="Myriad Pro" w:cs="Calibri"/>
                <w:color w:val="000000"/>
                <w:sz w:val="18"/>
                <w:szCs w:val="18"/>
              </w:rPr>
              <w:t>68 700,48</w:t>
            </w:r>
          </w:p>
        </w:tc>
        <w:tc>
          <w:tcPr>
            <w:tcW w:w="1132" w:type="pct"/>
            <w:tcBorders>
              <w:top w:val="nil"/>
              <w:left w:val="single" w:sz="4" w:space="0" w:color="auto"/>
              <w:bottom w:val="single" w:sz="4" w:space="0" w:color="auto"/>
              <w:right w:val="single" w:sz="4" w:space="0" w:color="auto"/>
            </w:tcBorders>
            <w:shd w:val="clear" w:color="000000" w:fill="FFFFFF"/>
            <w:vAlign w:val="center"/>
          </w:tcPr>
          <w:p w14:paraId="067D8670" w14:textId="77777777" w:rsidR="00D62A79" w:rsidRPr="00356F4D" w:rsidRDefault="00D62A79" w:rsidP="00B31469">
            <w:pPr>
              <w:jc w:val="right"/>
              <w:rPr>
                <w:rFonts w:ascii="Myriad Pro" w:hAnsi="Myriad Pro" w:cs="Calibri"/>
                <w:sz w:val="20"/>
                <w:szCs w:val="20"/>
              </w:rPr>
            </w:pPr>
            <w:r>
              <w:rPr>
                <w:rFonts w:ascii="Myriad Pro" w:hAnsi="Myriad Pro" w:cs="Calibri"/>
                <w:color w:val="000000"/>
                <w:sz w:val="18"/>
                <w:szCs w:val="18"/>
              </w:rPr>
              <w:t>100,00</w:t>
            </w:r>
          </w:p>
        </w:tc>
      </w:tr>
      <w:tr w:rsidR="00D62A79" w:rsidRPr="00356F4D" w14:paraId="25AE9B87" w14:textId="77777777" w:rsidTr="00C33AA4">
        <w:trPr>
          <w:trHeight w:val="255"/>
        </w:trPr>
        <w:tc>
          <w:tcPr>
            <w:tcW w:w="181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70D623" w14:textId="77777777" w:rsidR="00D62A79" w:rsidRPr="00356F4D" w:rsidRDefault="00D62A79" w:rsidP="00B31469">
            <w:pPr>
              <w:ind w:left="284"/>
              <w:rPr>
                <w:rFonts w:ascii="Myriad Pro" w:hAnsi="Myriad Pro" w:cs="Calibri"/>
                <w:sz w:val="18"/>
                <w:szCs w:val="18"/>
              </w:rPr>
            </w:pPr>
            <w:r w:rsidRPr="00356F4D">
              <w:rPr>
                <w:rFonts w:ascii="Myriad Pro" w:hAnsi="Myriad Pro" w:cs="Calibri"/>
                <w:sz w:val="18"/>
                <w:szCs w:val="18"/>
              </w:rPr>
              <w:t>Транспортный налог</w:t>
            </w:r>
          </w:p>
        </w:tc>
        <w:tc>
          <w:tcPr>
            <w:tcW w:w="1365" w:type="pct"/>
            <w:tcBorders>
              <w:top w:val="single" w:sz="4" w:space="0" w:color="auto"/>
              <w:left w:val="nil"/>
              <w:bottom w:val="single" w:sz="4" w:space="0" w:color="auto"/>
              <w:right w:val="single" w:sz="4" w:space="0" w:color="auto"/>
            </w:tcBorders>
            <w:shd w:val="clear" w:color="000000" w:fill="FFFFFF"/>
            <w:vAlign w:val="center"/>
          </w:tcPr>
          <w:p w14:paraId="47D3CA6A" w14:textId="77777777" w:rsidR="00D62A79" w:rsidRPr="00073852" w:rsidRDefault="00D62A79" w:rsidP="00B31469">
            <w:pPr>
              <w:jc w:val="right"/>
              <w:rPr>
                <w:rFonts w:ascii="Myriad Pro" w:hAnsi="Myriad Pro" w:cs="Calibri"/>
                <w:sz w:val="20"/>
                <w:szCs w:val="20"/>
              </w:rPr>
            </w:pPr>
            <w:r>
              <w:rPr>
                <w:rFonts w:ascii="Myriad Pro" w:hAnsi="Myriad Pro" w:cs="Calibri"/>
                <w:color w:val="000000"/>
                <w:sz w:val="18"/>
                <w:szCs w:val="18"/>
              </w:rPr>
              <w:t>1 407,02</w:t>
            </w:r>
          </w:p>
        </w:tc>
        <w:tc>
          <w:tcPr>
            <w:tcW w:w="685" w:type="pct"/>
            <w:tcBorders>
              <w:top w:val="single" w:sz="4" w:space="0" w:color="auto"/>
              <w:left w:val="nil"/>
              <w:bottom w:val="single" w:sz="4" w:space="0" w:color="auto"/>
              <w:right w:val="single" w:sz="4" w:space="0" w:color="auto"/>
            </w:tcBorders>
            <w:shd w:val="clear" w:color="000000" w:fill="FFFFFF"/>
            <w:vAlign w:val="center"/>
          </w:tcPr>
          <w:p w14:paraId="23092C36" w14:textId="77777777" w:rsidR="00D62A79" w:rsidRPr="00073852" w:rsidRDefault="00D62A79" w:rsidP="00B31469">
            <w:pPr>
              <w:jc w:val="right"/>
              <w:rPr>
                <w:rFonts w:ascii="Myriad Pro" w:hAnsi="Myriad Pro" w:cs="Calibri"/>
                <w:sz w:val="20"/>
                <w:szCs w:val="20"/>
              </w:rPr>
            </w:pPr>
            <w:r>
              <w:rPr>
                <w:rFonts w:ascii="Myriad Pro" w:hAnsi="Myriad Pro" w:cs="Calibri"/>
                <w:color w:val="000000"/>
                <w:sz w:val="18"/>
                <w:szCs w:val="18"/>
              </w:rPr>
              <w:t>1 407,02</w:t>
            </w:r>
          </w:p>
        </w:tc>
        <w:tc>
          <w:tcPr>
            <w:tcW w:w="1132" w:type="pct"/>
            <w:tcBorders>
              <w:top w:val="single" w:sz="4" w:space="0" w:color="auto"/>
              <w:left w:val="single" w:sz="4" w:space="0" w:color="auto"/>
              <w:bottom w:val="single" w:sz="4" w:space="0" w:color="auto"/>
              <w:right w:val="single" w:sz="4" w:space="0" w:color="auto"/>
            </w:tcBorders>
            <w:shd w:val="clear" w:color="000000" w:fill="FFFFFF"/>
            <w:vAlign w:val="center"/>
          </w:tcPr>
          <w:p w14:paraId="31F1D614" w14:textId="77777777" w:rsidR="00D62A79" w:rsidRPr="00356F4D" w:rsidRDefault="00D62A79" w:rsidP="00B31469">
            <w:pPr>
              <w:jc w:val="right"/>
              <w:rPr>
                <w:rFonts w:ascii="Myriad Pro" w:hAnsi="Myriad Pro" w:cs="Calibri"/>
                <w:sz w:val="20"/>
                <w:szCs w:val="20"/>
              </w:rPr>
            </w:pPr>
            <w:r>
              <w:rPr>
                <w:rFonts w:ascii="Myriad Pro" w:hAnsi="Myriad Pro" w:cs="Calibri"/>
                <w:color w:val="000000"/>
                <w:sz w:val="18"/>
                <w:szCs w:val="18"/>
              </w:rPr>
              <w:t>100,00</w:t>
            </w:r>
          </w:p>
        </w:tc>
      </w:tr>
      <w:tr w:rsidR="00D62A79" w:rsidRPr="00356F4D" w14:paraId="35E3F85A" w14:textId="77777777" w:rsidTr="00C33AA4">
        <w:trPr>
          <w:trHeight w:val="255"/>
        </w:trPr>
        <w:tc>
          <w:tcPr>
            <w:tcW w:w="181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69150DA" w14:textId="77777777" w:rsidR="00D62A79" w:rsidRPr="00356F4D" w:rsidRDefault="00D62A79" w:rsidP="00B31469">
            <w:pPr>
              <w:ind w:left="284"/>
              <w:rPr>
                <w:rFonts w:ascii="Myriad Pro" w:hAnsi="Myriad Pro" w:cs="Calibri"/>
                <w:sz w:val="18"/>
                <w:szCs w:val="18"/>
              </w:rPr>
            </w:pPr>
            <w:r w:rsidRPr="00356F4D">
              <w:rPr>
                <w:rFonts w:ascii="Myriad Pro" w:hAnsi="Myriad Pro" w:cs="Calibri"/>
                <w:sz w:val="18"/>
                <w:szCs w:val="18"/>
              </w:rPr>
              <w:t xml:space="preserve">Плата за загрязнение окружающей среды </w:t>
            </w:r>
          </w:p>
        </w:tc>
        <w:tc>
          <w:tcPr>
            <w:tcW w:w="1365" w:type="pct"/>
            <w:tcBorders>
              <w:top w:val="single" w:sz="4" w:space="0" w:color="auto"/>
              <w:left w:val="nil"/>
              <w:bottom w:val="single" w:sz="4" w:space="0" w:color="auto"/>
              <w:right w:val="single" w:sz="4" w:space="0" w:color="auto"/>
            </w:tcBorders>
            <w:shd w:val="clear" w:color="000000" w:fill="FFFFFF"/>
            <w:vAlign w:val="center"/>
          </w:tcPr>
          <w:p w14:paraId="7FD7879E" w14:textId="77777777" w:rsidR="00D62A79" w:rsidRPr="00073852" w:rsidRDefault="00D62A79" w:rsidP="00B31469">
            <w:pPr>
              <w:jc w:val="right"/>
              <w:rPr>
                <w:rFonts w:ascii="Myriad Pro" w:hAnsi="Myriad Pro" w:cs="Calibri"/>
                <w:sz w:val="20"/>
                <w:szCs w:val="20"/>
              </w:rPr>
            </w:pPr>
            <w:r>
              <w:rPr>
                <w:rFonts w:ascii="Myriad Pro" w:hAnsi="Myriad Pro" w:cs="Calibri"/>
                <w:color w:val="000000"/>
                <w:sz w:val="18"/>
                <w:szCs w:val="18"/>
              </w:rPr>
              <w:t>165,67</w:t>
            </w:r>
          </w:p>
        </w:tc>
        <w:tc>
          <w:tcPr>
            <w:tcW w:w="685" w:type="pct"/>
            <w:tcBorders>
              <w:top w:val="single" w:sz="4" w:space="0" w:color="auto"/>
              <w:left w:val="nil"/>
              <w:bottom w:val="single" w:sz="4" w:space="0" w:color="auto"/>
              <w:right w:val="single" w:sz="4" w:space="0" w:color="auto"/>
            </w:tcBorders>
            <w:shd w:val="clear" w:color="000000" w:fill="FFFFFF"/>
            <w:vAlign w:val="center"/>
          </w:tcPr>
          <w:p w14:paraId="0A7AC318" w14:textId="77777777" w:rsidR="00D62A79" w:rsidRPr="00073852" w:rsidRDefault="00D62A79" w:rsidP="00B31469">
            <w:pPr>
              <w:jc w:val="right"/>
              <w:rPr>
                <w:rFonts w:ascii="Myriad Pro" w:hAnsi="Myriad Pro" w:cs="Calibri"/>
                <w:sz w:val="20"/>
                <w:szCs w:val="20"/>
              </w:rPr>
            </w:pPr>
            <w:r>
              <w:rPr>
                <w:rFonts w:ascii="Myriad Pro" w:hAnsi="Myriad Pro" w:cs="Calibri"/>
                <w:color w:val="000000"/>
                <w:sz w:val="18"/>
                <w:szCs w:val="18"/>
              </w:rPr>
              <w:t>165,67</w:t>
            </w:r>
          </w:p>
        </w:tc>
        <w:tc>
          <w:tcPr>
            <w:tcW w:w="1132" w:type="pct"/>
            <w:tcBorders>
              <w:top w:val="single" w:sz="4" w:space="0" w:color="auto"/>
              <w:left w:val="single" w:sz="4" w:space="0" w:color="auto"/>
              <w:bottom w:val="single" w:sz="4" w:space="0" w:color="auto"/>
              <w:right w:val="single" w:sz="4" w:space="0" w:color="auto"/>
            </w:tcBorders>
            <w:shd w:val="clear" w:color="000000" w:fill="FFFFFF"/>
            <w:vAlign w:val="center"/>
          </w:tcPr>
          <w:p w14:paraId="229B2B97" w14:textId="77777777" w:rsidR="00D62A79" w:rsidRPr="00356F4D" w:rsidRDefault="00D62A79" w:rsidP="00B31469">
            <w:pPr>
              <w:jc w:val="right"/>
              <w:rPr>
                <w:rFonts w:ascii="Myriad Pro" w:hAnsi="Myriad Pro" w:cs="Calibri"/>
                <w:sz w:val="20"/>
                <w:szCs w:val="20"/>
              </w:rPr>
            </w:pPr>
            <w:r>
              <w:rPr>
                <w:rFonts w:ascii="Myriad Pro" w:hAnsi="Myriad Pro" w:cs="Calibri"/>
                <w:color w:val="000000"/>
                <w:sz w:val="18"/>
                <w:szCs w:val="18"/>
              </w:rPr>
              <w:t>100,00</w:t>
            </w:r>
          </w:p>
        </w:tc>
      </w:tr>
    </w:tbl>
    <w:p w14:paraId="05BB6CE4" w14:textId="77777777" w:rsidR="00750373" w:rsidRPr="00416274" w:rsidRDefault="00750373" w:rsidP="00750373"/>
    <w:p w14:paraId="024D124A" w14:textId="77777777" w:rsidR="00750373" w:rsidRDefault="00750373" w:rsidP="00750373">
      <w:pPr>
        <w:spacing w:line="360" w:lineRule="auto"/>
        <w:contextualSpacing/>
        <w:jc w:val="both"/>
        <w:rPr>
          <w:rFonts w:ascii="Myriad Pro" w:hAnsi="Myriad Pro"/>
          <w:b/>
          <w:bCs/>
          <w:sz w:val="26"/>
          <w:szCs w:val="26"/>
        </w:rPr>
      </w:pPr>
      <w:r>
        <w:rPr>
          <w:rFonts w:ascii="Myriad Pro" w:hAnsi="Myriad Pro"/>
          <w:b/>
          <w:bCs/>
          <w:sz w:val="26"/>
          <w:szCs w:val="26"/>
        </w:rPr>
        <w:t>Налог на имущество</w:t>
      </w:r>
    </w:p>
    <w:p w14:paraId="61C361D8" w14:textId="77777777" w:rsidR="00750373" w:rsidRDefault="00750373" w:rsidP="00750373">
      <w:pPr>
        <w:spacing w:line="360" w:lineRule="auto"/>
        <w:contextualSpacing/>
        <w:jc w:val="both"/>
        <w:rPr>
          <w:rFonts w:ascii="Myriad Pro" w:hAnsi="Myriad Pro"/>
          <w:b/>
          <w:bCs/>
          <w:sz w:val="26"/>
          <w:szCs w:val="26"/>
        </w:rPr>
      </w:pPr>
    </w:p>
    <w:p w14:paraId="1F8D87D2" w14:textId="77777777" w:rsidR="00750373" w:rsidRPr="00F02F53" w:rsidRDefault="00750373" w:rsidP="00750373">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13A0406F" w14:textId="22E2244B" w:rsidR="00750373" w:rsidRDefault="00750373" w:rsidP="00375F09">
      <w:pPr>
        <w:autoSpaceDE w:val="0"/>
        <w:autoSpaceDN w:val="0"/>
        <w:adjustRightInd w:val="0"/>
        <w:spacing w:after="0" w:line="360" w:lineRule="auto"/>
        <w:ind w:firstLine="567"/>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w:t>
      </w:r>
      <w:r w:rsidR="0031244B">
        <w:rPr>
          <w:rFonts w:ascii="Myriad Pro" w:hAnsi="Myriad Pro" w:cs="Myriad Pro"/>
          <w:sz w:val="26"/>
          <w:szCs w:val="26"/>
        </w:rPr>
        <w:t>ПАО </w:t>
      </w:r>
      <w:r>
        <w:rPr>
          <w:rFonts w:ascii="Myriad Pro" w:hAnsi="Myriad Pro" w:cs="Myriad Pro"/>
          <w:sz w:val="26"/>
          <w:szCs w:val="26"/>
        </w:rPr>
        <w:t>«</w:t>
      </w:r>
      <w:r w:rsidRPr="009B1234">
        <w:rPr>
          <w:rFonts w:ascii="Myriad Pro" w:hAnsi="Myriad Pro" w:cs="Myriad Pro"/>
          <w:sz w:val="26"/>
          <w:szCs w:val="26"/>
        </w:rPr>
        <w:t>МРСК Юга</w:t>
      </w:r>
      <w:r>
        <w:rPr>
          <w:rFonts w:ascii="Myriad Pro" w:hAnsi="Myriad Pro" w:cs="Myriad Pro"/>
          <w:sz w:val="26"/>
          <w:szCs w:val="26"/>
        </w:rPr>
        <w:t xml:space="preserve">» </w:t>
      </w:r>
      <w:r w:rsidRPr="009B1234">
        <w:rPr>
          <w:rFonts w:ascii="Myriad Pro" w:hAnsi="Myriad Pro" w:cs="Myriad Pro"/>
          <w:sz w:val="26"/>
          <w:szCs w:val="26"/>
        </w:rPr>
        <w:t>-</w:t>
      </w:r>
      <w:r>
        <w:rPr>
          <w:rFonts w:ascii="Myriad Pro" w:hAnsi="Myriad Pro" w:cs="Myriad Pro"/>
          <w:sz w:val="26"/>
          <w:szCs w:val="26"/>
        </w:rPr>
        <w:t xml:space="preserve"> «</w:t>
      </w:r>
      <w:r w:rsidRPr="009B1234">
        <w:rPr>
          <w:rFonts w:ascii="Myriad Pro" w:hAnsi="Myriad Pro" w:cs="Myriad Pro"/>
          <w:sz w:val="26"/>
          <w:szCs w:val="26"/>
        </w:rPr>
        <w:t>Астраханьэнерго</w:t>
      </w:r>
      <w:r>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 xml:space="preserve">о предложение </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27.04.2017 №АЭ/1500/750 по включению необходимую валовую выручку расходов на оплату налога на имущество в размере 69 038,0 тыс. рублей</w:t>
      </w:r>
      <w:r w:rsidR="00D067B3">
        <w:rPr>
          <w:rFonts w:ascii="Myriad Pro" w:hAnsi="Myriad Pro"/>
          <w:sz w:val="26"/>
          <w:szCs w:val="26"/>
        </w:rPr>
        <w:t>, в том числе на ус</w:t>
      </w:r>
      <w:r w:rsidR="00655934">
        <w:rPr>
          <w:rFonts w:ascii="Myriad Pro" w:hAnsi="Myriad Pro"/>
          <w:sz w:val="26"/>
          <w:szCs w:val="26"/>
        </w:rPr>
        <w:t>л</w:t>
      </w:r>
      <w:r w:rsidR="00D067B3">
        <w:rPr>
          <w:rFonts w:ascii="Myriad Pro" w:hAnsi="Myriad Pro"/>
          <w:sz w:val="26"/>
          <w:szCs w:val="26"/>
        </w:rPr>
        <w:t>уги по передаче 68</w:t>
      </w:r>
      <w:r w:rsidR="00AD07C4">
        <w:rPr>
          <w:rFonts w:ascii="Myriad Pro" w:hAnsi="Myriad Pro"/>
          <w:sz w:val="26"/>
          <w:szCs w:val="26"/>
        </w:rPr>
        <w:t xml:space="preserve"> </w:t>
      </w:r>
      <w:r w:rsidR="00D067B3">
        <w:rPr>
          <w:rFonts w:ascii="Myriad Pro" w:hAnsi="Myriad Pro"/>
          <w:sz w:val="26"/>
          <w:szCs w:val="26"/>
        </w:rPr>
        <w:t>700,48 тыс.</w:t>
      </w:r>
      <w:r w:rsidR="00655934">
        <w:rPr>
          <w:rFonts w:ascii="Myriad Pro" w:hAnsi="Myriad Pro"/>
          <w:sz w:val="26"/>
          <w:szCs w:val="26"/>
        </w:rPr>
        <w:t xml:space="preserve"> </w:t>
      </w:r>
      <w:r w:rsidR="00D067B3">
        <w:rPr>
          <w:rFonts w:ascii="Myriad Pro" w:hAnsi="Myriad Pro"/>
          <w:sz w:val="26"/>
          <w:szCs w:val="26"/>
        </w:rPr>
        <w:t>руб.</w:t>
      </w:r>
      <w:r>
        <w:rPr>
          <w:rFonts w:ascii="Myriad Pro" w:hAnsi="Myriad Pro"/>
          <w:sz w:val="26"/>
          <w:szCs w:val="26"/>
        </w:rPr>
        <w:t xml:space="preserve">. </w:t>
      </w:r>
    </w:p>
    <w:p w14:paraId="05D49E32" w14:textId="77777777" w:rsidR="00750373" w:rsidRPr="009F5062" w:rsidRDefault="00750373" w:rsidP="00375F09">
      <w:pPr>
        <w:spacing w:after="0" w:line="360" w:lineRule="auto"/>
        <w:ind w:firstLine="567"/>
        <w:jc w:val="both"/>
        <w:rPr>
          <w:rFonts w:ascii="Myriad Pro" w:hAnsi="Myriad Pro"/>
          <w:sz w:val="26"/>
          <w:szCs w:val="26"/>
        </w:rPr>
      </w:pPr>
      <w:r w:rsidRPr="009F5062">
        <w:rPr>
          <w:rFonts w:ascii="Myriad Pro" w:hAnsi="Myriad Pro"/>
          <w:sz w:val="26"/>
          <w:szCs w:val="26"/>
        </w:rPr>
        <w:t xml:space="preserve">Налог на имущество является региональным налогом, действует на основании Закона Астраханской области </w:t>
      </w:r>
      <w:r w:rsidR="0031244B">
        <w:rPr>
          <w:rFonts w:ascii="Myriad Pro" w:hAnsi="Myriad Pro"/>
          <w:sz w:val="26"/>
          <w:szCs w:val="26"/>
        </w:rPr>
        <w:t>№ </w:t>
      </w:r>
      <w:r w:rsidRPr="009F5062">
        <w:rPr>
          <w:rFonts w:ascii="Myriad Pro" w:hAnsi="Myriad Pro"/>
          <w:sz w:val="26"/>
          <w:szCs w:val="26"/>
        </w:rPr>
        <w:t xml:space="preserve">92/2009-03 от 26.11.2009г. </w:t>
      </w:r>
      <w:r>
        <w:rPr>
          <w:rFonts w:ascii="Myriad Pro" w:hAnsi="Myriad Pro"/>
          <w:sz w:val="26"/>
          <w:szCs w:val="26"/>
        </w:rPr>
        <w:t>«</w:t>
      </w:r>
      <w:r w:rsidRPr="009F5062">
        <w:rPr>
          <w:rFonts w:ascii="Myriad Pro" w:hAnsi="Myriad Pro"/>
          <w:sz w:val="26"/>
          <w:szCs w:val="26"/>
        </w:rPr>
        <w:t>О налоге на имущество организаций</w:t>
      </w:r>
      <w:r>
        <w:rPr>
          <w:rFonts w:ascii="Myriad Pro" w:hAnsi="Myriad Pro"/>
          <w:sz w:val="26"/>
          <w:szCs w:val="26"/>
        </w:rPr>
        <w:t>»</w:t>
      </w:r>
      <w:r w:rsidRPr="009F5062">
        <w:rPr>
          <w:rFonts w:ascii="Myriad Pro" w:hAnsi="Myriad Pro"/>
          <w:sz w:val="26"/>
          <w:szCs w:val="26"/>
        </w:rPr>
        <w:t xml:space="preserve">.  Объектом налогообложения признается движимое и недвижимое имущество, учитываемое на балансе в качестве основных средств в порядке, установленном для ведения бухгалтерского учета. Налоговая база определяется как среднегодовая стоимость имущества, признаваемого объектом налогообложения. Ставка налога на 2018 год равна 2,2 %, допускается установления дифференцированных налоговых ставок в зависимости от категорий имущества. </w:t>
      </w:r>
    </w:p>
    <w:p w14:paraId="48C59CA9" w14:textId="77777777" w:rsidR="00750373" w:rsidRPr="009F5062" w:rsidRDefault="00750373" w:rsidP="00375F09">
      <w:pPr>
        <w:spacing w:after="0" w:line="360" w:lineRule="auto"/>
        <w:ind w:firstLine="567"/>
        <w:jc w:val="both"/>
        <w:rPr>
          <w:rFonts w:ascii="Myriad Pro" w:hAnsi="Myriad Pro"/>
          <w:sz w:val="26"/>
          <w:szCs w:val="26"/>
        </w:rPr>
      </w:pPr>
      <w:r w:rsidRPr="009F5062">
        <w:rPr>
          <w:rFonts w:ascii="Myriad Pro" w:hAnsi="Myriad Pro"/>
          <w:sz w:val="26"/>
          <w:szCs w:val="26"/>
        </w:rPr>
        <w:t xml:space="preserve">Федеральным законом от 29.11.2012 </w:t>
      </w:r>
      <w:r w:rsidR="0031244B">
        <w:rPr>
          <w:rFonts w:ascii="Myriad Pro" w:hAnsi="Myriad Pro"/>
          <w:sz w:val="26"/>
          <w:szCs w:val="26"/>
        </w:rPr>
        <w:t>№ </w:t>
      </w:r>
      <w:r w:rsidRPr="009F5062">
        <w:rPr>
          <w:rFonts w:ascii="Myriad Pro" w:hAnsi="Myriad Pro"/>
          <w:sz w:val="26"/>
          <w:szCs w:val="26"/>
        </w:rPr>
        <w:t xml:space="preserve">202-ФЗ </w:t>
      </w:r>
      <w:r>
        <w:rPr>
          <w:rFonts w:ascii="Myriad Pro" w:hAnsi="Myriad Pro"/>
          <w:sz w:val="26"/>
          <w:szCs w:val="26"/>
        </w:rPr>
        <w:t>«</w:t>
      </w:r>
      <w:r w:rsidRPr="009F5062">
        <w:rPr>
          <w:rFonts w:ascii="Myriad Pro" w:hAnsi="Myriad Pro"/>
          <w:sz w:val="26"/>
          <w:szCs w:val="26"/>
        </w:rPr>
        <w:t>О внесении изменений в часть вторую Налогового кодекса Российской Федерации</w:t>
      </w:r>
      <w:r>
        <w:rPr>
          <w:rFonts w:ascii="Myriad Pro" w:hAnsi="Myriad Pro"/>
          <w:sz w:val="26"/>
          <w:szCs w:val="26"/>
        </w:rPr>
        <w:t>»</w:t>
      </w:r>
      <w:r w:rsidRPr="009F5062">
        <w:rPr>
          <w:rFonts w:ascii="Myriad Pro" w:hAnsi="Myriad Pro"/>
          <w:sz w:val="26"/>
          <w:szCs w:val="26"/>
        </w:rPr>
        <w:t xml:space="preserve"> утверждены поправки в Налоговый кодекс РФ в части поэтапной  отмены льгот по налогу на имущество </w:t>
      </w:r>
      <w:r w:rsidRPr="009F5062">
        <w:rPr>
          <w:rFonts w:ascii="Myriad Pro" w:hAnsi="Myriad Pro"/>
          <w:sz w:val="26"/>
          <w:szCs w:val="26"/>
        </w:rPr>
        <w:lastRenderedPageBreak/>
        <w:t>для субъектов естественных монополий. Согласно вышеуказанным изменениям с 2013 года субъекты естественных монополий будут платить налог по ранее льготируемому имуществу по ставке 0,4 %, с увеличением за каждый год на 0,3 % и достижением к 2018 году ставки 1,9%.</w:t>
      </w:r>
    </w:p>
    <w:p w14:paraId="6017D795" w14:textId="77777777" w:rsidR="00750373" w:rsidRPr="009F5062" w:rsidRDefault="00750373" w:rsidP="00375F09">
      <w:pPr>
        <w:spacing w:after="0" w:line="360" w:lineRule="auto"/>
        <w:ind w:firstLine="567"/>
        <w:jc w:val="both"/>
        <w:rPr>
          <w:rFonts w:ascii="Myriad Pro" w:hAnsi="Myriad Pro"/>
          <w:sz w:val="26"/>
          <w:szCs w:val="26"/>
        </w:rPr>
      </w:pPr>
      <w:r w:rsidRPr="009F5062">
        <w:rPr>
          <w:rFonts w:ascii="Myriad Pro" w:hAnsi="Myriad Pro"/>
          <w:sz w:val="26"/>
          <w:szCs w:val="26"/>
        </w:rPr>
        <w:t xml:space="preserve">В соответствии с Постановлением РФ от 30.09.2004 </w:t>
      </w:r>
      <w:r w:rsidR="0031244B">
        <w:rPr>
          <w:rFonts w:ascii="Myriad Pro" w:hAnsi="Myriad Pro"/>
          <w:sz w:val="26"/>
          <w:szCs w:val="26"/>
        </w:rPr>
        <w:t>№ </w:t>
      </w:r>
      <w:r w:rsidRPr="009F5062">
        <w:rPr>
          <w:rFonts w:ascii="Myriad Pro" w:hAnsi="Myriad Pro"/>
          <w:sz w:val="26"/>
          <w:szCs w:val="26"/>
        </w:rPr>
        <w:t xml:space="preserve">504 </w:t>
      </w:r>
      <w:r>
        <w:rPr>
          <w:rFonts w:ascii="Myriad Pro" w:hAnsi="Myriad Pro"/>
          <w:sz w:val="26"/>
          <w:szCs w:val="26"/>
        </w:rPr>
        <w:t>«</w:t>
      </w:r>
      <w:r w:rsidRPr="009F5062">
        <w:rPr>
          <w:rFonts w:ascii="Myriad Pro" w:hAnsi="Myriad Pro"/>
          <w:sz w:val="26"/>
          <w:szCs w:val="26"/>
        </w:rPr>
        <w:t>О перечне имущества, относящегося к железнодорожным путям общего пользования, федеральным автомобильным дорогам общего пользования, магистральным трубопроводам, линиям электропередачи, а также сооружений, являющихся неотъемлемой технологической частью указанных объектов</w:t>
      </w:r>
      <w:r>
        <w:rPr>
          <w:rFonts w:ascii="Myriad Pro" w:hAnsi="Myriad Pro"/>
          <w:sz w:val="26"/>
          <w:szCs w:val="26"/>
        </w:rPr>
        <w:t>»</w:t>
      </w:r>
      <w:r w:rsidRPr="009F5062">
        <w:rPr>
          <w:rFonts w:ascii="Myriad Pro" w:hAnsi="Myriad Pro"/>
          <w:sz w:val="26"/>
          <w:szCs w:val="26"/>
        </w:rPr>
        <w:t xml:space="preserve"> определен перечень имущества относящийся к льготируемому. </w:t>
      </w:r>
    </w:p>
    <w:p w14:paraId="0DB66751" w14:textId="77777777" w:rsidR="00750373" w:rsidRPr="009F5062" w:rsidRDefault="00750373" w:rsidP="00375F09">
      <w:pPr>
        <w:spacing w:after="0" w:line="360" w:lineRule="auto"/>
        <w:ind w:firstLine="567"/>
        <w:jc w:val="both"/>
        <w:rPr>
          <w:rFonts w:ascii="Myriad Pro" w:hAnsi="Myriad Pro"/>
          <w:sz w:val="26"/>
          <w:szCs w:val="26"/>
        </w:rPr>
      </w:pPr>
      <w:r w:rsidRPr="009F5062">
        <w:rPr>
          <w:rFonts w:ascii="Myriad Pro" w:hAnsi="Myriad Pro"/>
          <w:sz w:val="26"/>
          <w:szCs w:val="26"/>
        </w:rPr>
        <w:t xml:space="preserve">Для филиала ОАО </w:t>
      </w:r>
      <w:r>
        <w:rPr>
          <w:rFonts w:ascii="Myriad Pro" w:hAnsi="Myriad Pro"/>
          <w:sz w:val="26"/>
          <w:szCs w:val="26"/>
        </w:rPr>
        <w:t>«</w:t>
      </w:r>
      <w:r w:rsidRPr="009F5062">
        <w:rPr>
          <w:rFonts w:ascii="Myriad Pro" w:hAnsi="Myriad Pro"/>
          <w:sz w:val="26"/>
          <w:szCs w:val="26"/>
        </w:rPr>
        <w:t>МРСК Юга</w:t>
      </w:r>
      <w:r>
        <w:rPr>
          <w:rFonts w:ascii="Myriad Pro" w:hAnsi="Myriad Pro"/>
          <w:sz w:val="26"/>
          <w:szCs w:val="26"/>
        </w:rPr>
        <w:t>»</w:t>
      </w:r>
      <w:r w:rsidRPr="009F5062">
        <w:rPr>
          <w:rFonts w:ascii="Myriad Pro" w:hAnsi="Myriad Pro"/>
          <w:sz w:val="26"/>
          <w:szCs w:val="26"/>
        </w:rPr>
        <w:t xml:space="preserve"> - </w:t>
      </w:r>
      <w:r>
        <w:rPr>
          <w:rFonts w:ascii="Myriad Pro" w:hAnsi="Myriad Pro"/>
          <w:sz w:val="26"/>
          <w:szCs w:val="26"/>
        </w:rPr>
        <w:t>«</w:t>
      </w:r>
      <w:r w:rsidRPr="009F5062">
        <w:rPr>
          <w:rFonts w:ascii="Myriad Pro" w:hAnsi="Myriad Pro"/>
          <w:sz w:val="26"/>
          <w:szCs w:val="26"/>
        </w:rPr>
        <w:t>Астраханьэнерго</w:t>
      </w:r>
      <w:r>
        <w:rPr>
          <w:rFonts w:ascii="Myriad Pro" w:hAnsi="Myriad Pro"/>
          <w:sz w:val="26"/>
          <w:szCs w:val="26"/>
        </w:rPr>
        <w:t>»</w:t>
      </w:r>
      <w:r w:rsidRPr="009F5062">
        <w:rPr>
          <w:rFonts w:ascii="Myriad Pro" w:hAnsi="Myriad Pro"/>
          <w:sz w:val="26"/>
          <w:szCs w:val="26"/>
        </w:rPr>
        <w:t xml:space="preserve"> льготируемым  имуществом являются: </w:t>
      </w:r>
    </w:p>
    <w:p w14:paraId="29A64F64" w14:textId="77777777" w:rsidR="00750373" w:rsidRPr="009F5062" w:rsidRDefault="00750373" w:rsidP="00375F09">
      <w:pPr>
        <w:pStyle w:val="a3"/>
        <w:numPr>
          <w:ilvl w:val="0"/>
          <w:numId w:val="51"/>
        </w:numPr>
        <w:tabs>
          <w:tab w:val="left" w:pos="993"/>
        </w:tabs>
        <w:spacing w:after="0" w:line="360" w:lineRule="auto"/>
        <w:ind w:left="0" w:firstLine="567"/>
        <w:contextualSpacing w:val="0"/>
        <w:jc w:val="both"/>
        <w:rPr>
          <w:rFonts w:ascii="Myriad Pro" w:eastAsiaTheme="minorHAnsi" w:hAnsi="Myriad Pro" w:cstheme="minorBidi"/>
          <w:sz w:val="26"/>
          <w:szCs w:val="26"/>
        </w:rPr>
      </w:pPr>
      <w:r w:rsidRPr="009F5062">
        <w:rPr>
          <w:rFonts w:ascii="Myriad Pro" w:eastAsiaTheme="minorHAnsi" w:hAnsi="Myriad Pro" w:cstheme="minorBidi"/>
          <w:sz w:val="26"/>
          <w:szCs w:val="26"/>
        </w:rPr>
        <w:t>подстанции трансформаторные;</w:t>
      </w:r>
    </w:p>
    <w:p w14:paraId="6C40754F" w14:textId="77777777" w:rsidR="00750373" w:rsidRPr="009F5062" w:rsidRDefault="00750373" w:rsidP="00375F09">
      <w:pPr>
        <w:pStyle w:val="a3"/>
        <w:numPr>
          <w:ilvl w:val="0"/>
          <w:numId w:val="51"/>
        </w:numPr>
        <w:tabs>
          <w:tab w:val="left" w:pos="993"/>
        </w:tabs>
        <w:spacing w:after="0" w:line="360" w:lineRule="auto"/>
        <w:ind w:left="0" w:firstLine="567"/>
        <w:contextualSpacing w:val="0"/>
        <w:jc w:val="both"/>
        <w:rPr>
          <w:rFonts w:ascii="Myriad Pro" w:eastAsiaTheme="minorHAnsi" w:hAnsi="Myriad Pro" w:cstheme="minorBidi"/>
          <w:sz w:val="26"/>
          <w:szCs w:val="26"/>
        </w:rPr>
      </w:pPr>
      <w:r w:rsidRPr="009F5062">
        <w:rPr>
          <w:rFonts w:ascii="Myriad Pro" w:eastAsiaTheme="minorHAnsi" w:hAnsi="Myriad Pro" w:cstheme="minorBidi"/>
          <w:sz w:val="26"/>
          <w:szCs w:val="26"/>
        </w:rPr>
        <w:t>кабельные линии электропередачи;</w:t>
      </w:r>
    </w:p>
    <w:p w14:paraId="7FE14A90" w14:textId="77777777" w:rsidR="00750373" w:rsidRPr="009F5062" w:rsidRDefault="00750373" w:rsidP="00375F09">
      <w:pPr>
        <w:pStyle w:val="a3"/>
        <w:numPr>
          <w:ilvl w:val="0"/>
          <w:numId w:val="51"/>
        </w:numPr>
        <w:tabs>
          <w:tab w:val="left" w:pos="993"/>
        </w:tabs>
        <w:spacing w:after="0" w:line="360" w:lineRule="auto"/>
        <w:ind w:left="0" w:firstLine="567"/>
        <w:contextualSpacing w:val="0"/>
        <w:jc w:val="both"/>
        <w:rPr>
          <w:rFonts w:ascii="Myriad Pro" w:eastAsiaTheme="minorHAnsi" w:hAnsi="Myriad Pro" w:cstheme="minorBidi"/>
          <w:sz w:val="26"/>
          <w:szCs w:val="26"/>
        </w:rPr>
      </w:pPr>
      <w:r w:rsidRPr="009F5062">
        <w:rPr>
          <w:rFonts w:ascii="Myriad Pro" w:eastAsiaTheme="minorHAnsi" w:hAnsi="Myriad Pro" w:cstheme="minorBidi"/>
          <w:sz w:val="26"/>
          <w:szCs w:val="26"/>
        </w:rPr>
        <w:t xml:space="preserve">линии электропередачи воздушные; </w:t>
      </w:r>
    </w:p>
    <w:p w14:paraId="00F661B0" w14:textId="77777777" w:rsidR="00750373" w:rsidRPr="009F5062" w:rsidRDefault="00750373" w:rsidP="00375F09">
      <w:pPr>
        <w:pStyle w:val="a3"/>
        <w:numPr>
          <w:ilvl w:val="0"/>
          <w:numId w:val="51"/>
        </w:numPr>
        <w:tabs>
          <w:tab w:val="left" w:pos="993"/>
        </w:tabs>
        <w:spacing w:after="0" w:line="360" w:lineRule="auto"/>
        <w:ind w:left="0" w:firstLine="567"/>
        <w:contextualSpacing w:val="0"/>
        <w:jc w:val="both"/>
        <w:rPr>
          <w:rFonts w:ascii="Myriad Pro" w:eastAsiaTheme="minorHAnsi" w:hAnsi="Myriad Pro" w:cstheme="minorBidi"/>
          <w:sz w:val="26"/>
          <w:szCs w:val="26"/>
        </w:rPr>
      </w:pPr>
      <w:r w:rsidRPr="009F5062">
        <w:rPr>
          <w:rFonts w:ascii="Myriad Pro" w:eastAsiaTheme="minorHAnsi" w:hAnsi="Myriad Pro" w:cstheme="minorBidi"/>
          <w:sz w:val="26"/>
          <w:szCs w:val="26"/>
        </w:rPr>
        <w:t>распределительные устройства высокого напряжения;</w:t>
      </w:r>
    </w:p>
    <w:p w14:paraId="070E5BA8" w14:textId="77777777" w:rsidR="00750373" w:rsidRPr="009F5062" w:rsidRDefault="00750373" w:rsidP="00375F09">
      <w:pPr>
        <w:pStyle w:val="a3"/>
        <w:numPr>
          <w:ilvl w:val="0"/>
          <w:numId w:val="51"/>
        </w:numPr>
        <w:tabs>
          <w:tab w:val="left" w:pos="993"/>
        </w:tabs>
        <w:spacing w:after="0" w:line="360" w:lineRule="auto"/>
        <w:ind w:left="0" w:firstLine="567"/>
        <w:contextualSpacing w:val="0"/>
        <w:jc w:val="both"/>
        <w:rPr>
          <w:rFonts w:ascii="Myriad Pro" w:eastAsiaTheme="minorHAnsi" w:hAnsi="Myriad Pro" w:cstheme="minorBidi"/>
          <w:sz w:val="26"/>
          <w:szCs w:val="26"/>
        </w:rPr>
      </w:pPr>
      <w:r w:rsidRPr="009F5062">
        <w:rPr>
          <w:rFonts w:ascii="Myriad Pro" w:eastAsiaTheme="minorHAnsi" w:hAnsi="Myriad Pro" w:cstheme="minorBidi"/>
          <w:sz w:val="26"/>
          <w:szCs w:val="26"/>
        </w:rPr>
        <w:t xml:space="preserve">устройства автоматизированной системы управления подстанций; </w:t>
      </w:r>
    </w:p>
    <w:p w14:paraId="4CDEF0C8" w14:textId="77777777" w:rsidR="00750373" w:rsidRPr="009F5062" w:rsidRDefault="00750373" w:rsidP="00375F09">
      <w:pPr>
        <w:pStyle w:val="a3"/>
        <w:numPr>
          <w:ilvl w:val="0"/>
          <w:numId w:val="51"/>
        </w:numPr>
        <w:tabs>
          <w:tab w:val="left" w:pos="993"/>
        </w:tabs>
        <w:spacing w:after="0" w:line="360" w:lineRule="auto"/>
        <w:ind w:left="0" w:firstLine="567"/>
        <w:contextualSpacing w:val="0"/>
        <w:jc w:val="both"/>
        <w:rPr>
          <w:rFonts w:ascii="Myriad Pro" w:eastAsiaTheme="minorHAnsi" w:hAnsi="Myriad Pro" w:cstheme="minorBidi"/>
          <w:sz w:val="26"/>
          <w:szCs w:val="26"/>
        </w:rPr>
      </w:pPr>
      <w:r w:rsidRPr="009F5062">
        <w:rPr>
          <w:rFonts w:ascii="Myriad Pro" w:eastAsiaTheme="minorHAnsi" w:hAnsi="Myriad Pro" w:cstheme="minorBidi"/>
          <w:sz w:val="26"/>
          <w:szCs w:val="26"/>
        </w:rPr>
        <w:t>устройства релейной защиты и автоматики;</w:t>
      </w:r>
    </w:p>
    <w:p w14:paraId="1FC80934" w14:textId="77777777" w:rsidR="00750373" w:rsidRPr="009F5062" w:rsidRDefault="00750373" w:rsidP="00375F09">
      <w:pPr>
        <w:pStyle w:val="a3"/>
        <w:numPr>
          <w:ilvl w:val="0"/>
          <w:numId w:val="51"/>
        </w:numPr>
        <w:tabs>
          <w:tab w:val="left" w:pos="993"/>
        </w:tabs>
        <w:spacing w:after="0" w:line="360" w:lineRule="auto"/>
        <w:ind w:left="0" w:firstLine="567"/>
        <w:contextualSpacing w:val="0"/>
        <w:jc w:val="both"/>
        <w:rPr>
          <w:rFonts w:ascii="Myriad Pro" w:eastAsiaTheme="minorHAnsi" w:hAnsi="Myriad Pro" w:cstheme="minorBidi"/>
          <w:sz w:val="26"/>
          <w:szCs w:val="26"/>
        </w:rPr>
      </w:pPr>
      <w:r w:rsidRPr="009F5062">
        <w:rPr>
          <w:rFonts w:ascii="Myriad Pro" w:eastAsiaTheme="minorHAnsi" w:hAnsi="Myriad Pro" w:cstheme="minorBidi"/>
          <w:sz w:val="26"/>
          <w:szCs w:val="26"/>
        </w:rPr>
        <w:t>устройства распределительные комплектные высокого напряжения внутренней и наружной установки.</w:t>
      </w:r>
    </w:p>
    <w:p w14:paraId="5815D845" w14:textId="77777777" w:rsidR="00750373" w:rsidRPr="009F5062" w:rsidRDefault="00750373" w:rsidP="00375F09">
      <w:pPr>
        <w:spacing w:after="0" w:line="360" w:lineRule="auto"/>
        <w:ind w:firstLine="567"/>
        <w:jc w:val="both"/>
        <w:rPr>
          <w:rFonts w:ascii="Myriad Pro" w:hAnsi="Myriad Pro"/>
          <w:sz w:val="26"/>
          <w:szCs w:val="26"/>
        </w:rPr>
      </w:pPr>
      <w:r w:rsidRPr="009F5062">
        <w:rPr>
          <w:rFonts w:ascii="Myriad Pro" w:hAnsi="Myriad Pro"/>
          <w:sz w:val="26"/>
          <w:szCs w:val="26"/>
        </w:rPr>
        <w:t xml:space="preserve">Не облагается льготой имущество, непосредственно не участвующее в электросетевой деятельности (здания, транспортные средства, хозяйственный инвентарь и др.) </w:t>
      </w:r>
    </w:p>
    <w:p w14:paraId="5916BABD" w14:textId="0275411C" w:rsidR="005D5845" w:rsidRPr="009F5062" w:rsidRDefault="00750373" w:rsidP="00375F09">
      <w:pPr>
        <w:spacing w:after="0" w:line="360" w:lineRule="auto"/>
        <w:ind w:firstLine="567"/>
        <w:jc w:val="both"/>
        <w:rPr>
          <w:rFonts w:ascii="Myriad Pro" w:hAnsi="Myriad Pro"/>
          <w:sz w:val="26"/>
          <w:szCs w:val="26"/>
        </w:rPr>
      </w:pPr>
      <w:r w:rsidRPr="009F5062">
        <w:rPr>
          <w:rFonts w:ascii="Myriad Pro" w:hAnsi="Myriad Pro"/>
          <w:sz w:val="26"/>
          <w:szCs w:val="26"/>
        </w:rPr>
        <w:t>Налог на имущество начисляется за годовой отчётный период. Расчет налога на имущество выполняется в программном продукте 1С 8.3, на основании средней стоимости имущества, действующих налоговых ставок а так же, с учетов вводов основных фондов в соответствии инвестиционной программы филиала.</w:t>
      </w:r>
    </w:p>
    <w:p w14:paraId="5806BF2C" w14:textId="1DF14076" w:rsidR="00750373" w:rsidRDefault="00750373" w:rsidP="00375F09">
      <w:pPr>
        <w:spacing w:after="0" w:line="360" w:lineRule="auto"/>
        <w:ind w:firstLine="567"/>
        <w:jc w:val="both"/>
        <w:rPr>
          <w:rFonts w:ascii="Myriad Pro" w:hAnsi="Myriad Pro"/>
          <w:sz w:val="26"/>
          <w:szCs w:val="26"/>
        </w:rPr>
      </w:pPr>
      <w:r w:rsidRPr="009F5062">
        <w:rPr>
          <w:rFonts w:ascii="Myriad Pro" w:hAnsi="Myriad Pro"/>
          <w:sz w:val="26"/>
          <w:szCs w:val="26"/>
        </w:rPr>
        <w:t xml:space="preserve"> Данные расчетов налога на имущество приведены в таблице:</w:t>
      </w:r>
    </w:p>
    <w:p w14:paraId="4B42AA23" w14:textId="5785CE31" w:rsidR="001F4FF8" w:rsidRDefault="001F4FF8" w:rsidP="00375F09">
      <w:pPr>
        <w:spacing w:after="0" w:line="360" w:lineRule="auto"/>
        <w:ind w:firstLine="567"/>
        <w:jc w:val="both"/>
        <w:rPr>
          <w:rFonts w:ascii="Myriad Pro" w:hAnsi="Myriad Pro"/>
          <w:sz w:val="26"/>
          <w:szCs w:val="26"/>
        </w:rPr>
      </w:pPr>
    </w:p>
    <w:p w14:paraId="43440099" w14:textId="77777777" w:rsidR="001F4FF8" w:rsidRPr="009F5062" w:rsidRDefault="001F4FF8" w:rsidP="00375F09">
      <w:pPr>
        <w:spacing w:after="0" w:line="360" w:lineRule="auto"/>
        <w:ind w:firstLine="567"/>
        <w:jc w:val="both"/>
        <w:rPr>
          <w:rFonts w:ascii="Myriad Pro" w:hAnsi="Myriad Pro"/>
          <w:sz w:val="26"/>
          <w:szCs w:val="26"/>
        </w:rPr>
      </w:pPr>
    </w:p>
    <w:tbl>
      <w:tblPr>
        <w:tblStyle w:val="af7"/>
        <w:tblW w:w="9498" w:type="dxa"/>
        <w:tblLook w:val="04A0" w:firstRow="1" w:lastRow="0" w:firstColumn="1" w:lastColumn="0" w:noHBand="0" w:noVBand="1"/>
      </w:tblPr>
      <w:tblGrid>
        <w:gridCol w:w="2836"/>
        <w:gridCol w:w="1525"/>
        <w:gridCol w:w="2019"/>
        <w:gridCol w:w="3118"/>
      </w:tblGrid>
      <w:tr w:rsidR="00750373" w:rsidRPr="009F5062" w14:paraId="0022E799" w14:textId="77777777" w:rsidTr="00375F09">
        <w:trPr>
          <w:tblHeader/>
        </w:trPr>
        <w:tc>
          <w:tcPr>
            <w:tcW w:w="43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5E0E503" w14:textId="77777777" w:rsidR="00750373" w:rsidRPr="00B83AD7" w:rsidRDefault="00750373" w:rsidP="00375F09">
            <w:pPr>
              <w:spacing w:line="240" w:lineRule="auto"/>
              <w:jc w:val="center"/>
              <w:rPr>
                <w:rFonts w:ascii="Myriad Pro" w:hAnsi="Myriad Pro"/>
                <w:color w:val="FFFFFF" w:themeColor="background1"/>
              </w:rPr>
            </w:pPr>
            <w:r w:rsidRPr="00B83AD7">
              <w:rPr>
                <w:rFonts w:ascii="Myriad Pro" w:hAnsi="Myriad Pro"/>
                <w:color w:val="FFFFFF" w:themeColor="background1"/>
              </w:rPr>
              <w:lastRenderedPageBreak/>
              <w:t>Средняя стоимость имущества на 2018 год, млн. руб.:</w:t>
            </w:r>
          </w:p>
        </w:tc>
        <w:tc>
          <w:tcPr>
            <w:tcW w:w="2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BE5863" w14:textId="77777777" w:rsidR="00750373" w:rsidRPr="00B83AD7" w:rsidRDefault="00750373" w:rsidP="00375F09">
            <w:pPr>
              <w:spacing w:line="240" w:lineRule="auto"/>
              <w:jc w:val="center"/>
              <w:rPr>
                <w:rFonts w:ascii="Myriad Pro" w:hAnsi="Myriad Pro"/>
                <w:color w:val="FFFFFF" w:themeColor="background1"/>
              </w:rPr>
            </w:pPr>
            <w:r w:rsidRPr="00B83AD7">
              <w:rPr>
                <w:rFonts w:ascii="Myriad Pro" w:hAnsi="Myriad Pro"/>
                <w:color w:val="FFFFFF" w:themeColor="background1"/>
              </w:rPr>
              <w:t>Налоговая ставка на 2018 год</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51C5EC" w14:textId="77777777" w:rsidR="00750373" w:rsidRPr="00B83AD7" w:rsidRDefault="00750373" w:rsidP="00375F09">
            <w:pPr>
              <w:spacing w:line="240" w:lineRule="auto"/>
              <w:jc w:val="center"/>
              <w:rPr>
                <w:rFonts w:ascii="Myriad Pro" w:hAnsi="Myriad Pro"/>
                <w:color w:val="FFFFFF" w:themeColor="background1"/>
              </w:rPr>
            </w:pPr>
            <w:r w:rsidRPr="00B83AD7">
              <w:rPr>
                <w:rFonts w:ascii="Myriad Pro" w:hAnsi="Myriad Pro"/>
                <w:color w:val="FFFFFF" w:themeColor="background1"/>
              </w:rPr>
              <w:t>Налог на имущество на 2018 год, млн. руб.</w:t>
            </w:r>
          </w:p>
        </w:tc>
      </w:tr>
      <w:tr w:rsidR="00750373" w:rsidRPr="009F5062" w14:paraId="0098EEB0" w14:textId="77777777" w:rsidTr="00375F09">
        <w:trPr>
          <w:trHeight w:val="385"/>
        </w:trPr>
        <w:tc>
          <w:tcPr>
            <w:tcW w:w="2836" w:type="dxa"/>
            <w:tcBorders>
              <w:top w:val="single" w:sz="4" w:space="0" w:color="FFFFFF" w:themeColor="background1"/>
            </w:tcBorders>
          </w:tcPr>
          <w:p w14:paraId="561B8B9B" w14:textId="77777777" w:rsidR="00750373" w:rsidRPr="009F5062" w:rsidRDefault="00750373" w:rsidP="00750373">
            <w:pPr>
              <w:rPr>
                <w:rFonts w:ascii="Myriad Pro" w:hAnsi="Myriad Pro"/>
              </w:rPr>
            </w:pPr>
            <w:r w:rsidRPr="009F5062">
              <w:rPr>
                <w:rFonts w:ascii="Myriad Pro" w:hAnsi="Myriad Pro"/>
              </w:rPr>
              <w:t>Льготируемое имущество</w:t>
            </w:r>
          </w:p>
        </w:tc>
        <w:tc>
          <w:tcPr>
            <w:tcW w:w="1525" w:type="dxa"/>
            <w:tcBorders>
              <w:top w:val="single" w:sz="4" w:space="0" w:color="FFFFFF" w:themeColor="background1"/>
            </w:tcBorders>
          </w:tcPr>
          <w:p w14:paraId="79C7ADE5" w14:textId="77777777" w:rsidR="00750373" w:rsidRPr="009F5062" w:rsidRDefault="00750373" w:rsidP="00750373">
            <w:pPr>
              <w:jc w:val="center"/>
              <w:rPr>
                <w:rFonts w:ascii="Myriad Pro" w:hAnsi="Myriad Pro"/>
              </w:rPr>
            </w:pPr>
            <w:r w:rsidRPr="009F5062">
              <w:rPr>
                <w:rFonts w:ascii="Myriad Pro" w:hAnsi="Myriad Pro"/>
              </w:rPr>
              <w:t>3 124,588</w:t>
            </w:r>
          </w:p>
        </w:tc>
        <w:tc>
          <w:tcPr>
            <w:tcW w:w="2019" w:type="dxa"/>
            <w:tcBorders>
              <w:top w:val="single" w:sz="4" w:space="0" w:color="FFFFFF" w:themeColor="background1"/>
            </w:tcBorders>
          </w:tcPr>
          <w:p w14:paraId="7C672AB1" w14:textId="77777777" w:rsidR="00750373" w:rsidRPr="009F5062" w:rsidRDefault="00750373" w:rsidP="00750373">
            <w:pPr>
              <w:jc w:val="center"/>
              <w:rPr>
                <w:rFonts w:ascii="Myriad Pro" w:hAnsi="Myriad Pro"/>
              </w:rPr>
            </w:pPr>
            <w:r w:rsidRPr="009F5062">
              <w:rPr>
                <w:rFonts w:ascii="Myriad Pro" w:hAnsi="Myriad Pro"/>
              </w:rPr>
              <w:t>1,9%</w:t>
            </w:r>
          </w:p>
        </w:tc>
        <w:tc>
          <w:tcPr>
            <w:tcW w:w="3118" w:type="dxa"/>
            <w:tcBorders>
              <w:top w:val="single" w:sz="4" w:space="0" w:color="FFFFFF" w:themeColor="background1"/>
            </w:tcBorders>
          </w:tcPr>
          <w:p w14:paraId="1CDDB5EC" w14:textId="77777777" w:rsidR="00750373" w:rsidRPr="009F5062" w:rsidRDefault="00750373" w:rsidP="00750373">
            <w:pPr>
              <w:jc w:val="center"/>
              <w:rPr>
                <w:rFonts w:ascii="Myriad Pro" w:hAnsi="Myriad Pro"/>
              </w:rPr>
            </w:pPr>
            <w:r w:rsidRPr="009F5062">
              <w:rPr>
                <w:rFonts w:ascii="Myriad Pro" w:hAnsi="Myriad Pro"/>
              </w:rPr>
              <w:t>59,367</w:t>
            </w:r>
          </w:p>
        </w:tc>
      </w:tr>
      <w:tr w:rsidR="00750373" w:rsidRPr="009F5062" w14:paraId="4C0A8714" w14:textId="77777777" w:rsidTr="00750373">
        <w:tc>
          <w:tcPr>
            <w:tcW w:w="2836" w:type="dxa"/>
          </w:tcPr>
          <w:p w14:paraId="06098226" w14:textId="77777777" w:rsidR="00750373" w:rsidRPr="009F5062" w:rsidRDefault="00750373" w:rsidP="00750373">
            <w:pPr>
              <w:rPr>
                <w:rFonts w:ascii="Myriad Pro" w:hAnsi="Myriad Pro"/>
              </w:rPr>
            </w:pPr>
            <w:r w:rsidRPr="009F5062">
              <w:rPr>
                <w:rFonts w:ascii="Myriad Pro" w:hAnsi="Myriad Pro"/>
              </w:rPr>
              <w:t>Нельготируемое имущество</w:t>
            </w:r>
          </w:p>
        </w:tc>
        <w:tc>
          <w:tcPr>
            <w:tcW w:w="1525" w:type="dxa"/>
          </w:tcPr>
          <w:p w14:paraId="35D2A5BA" w14:textId="77777777" w:rsidR="00750373" w:rsidRPr="009F5062" w:rsidRDefault="00750373" w:rsidP="00750373">
            <w:pPr>
              <w:jc w:val="center"/>
              <w:rPr>
                <w:rFonts w:ascii="Myriad Pro" w:hAnsi="Myriad Pro"/>
              </w:rPr>
            </w:pPr>
            <w:r w:rsidRPr="009F5062">
              <w:rPr>
                <w:rFonts w:ascii="Myriad Pro" w:hAnsi="Myriad Pro"/>
              </w:rPr>
              <w:t>439,574</w:t>
            </w:r>
          </w:p>
        </w:tc>
        <w:tc>
          <w:tcPr>
            <w:tcW w:w="2019" w:type="dxa"/>
          </w:tcPr>
          <w:p w14:paraId="6D2C9F33" w14:textId="77777777" w:rsidR="00750373" w:rsidRPr="009F5062" w:rsidRDefault="00750373" w:rsidP="00750373">
            <w:pPr>
              <w:jc w:val="center"/>
              <w:rPr>
                <w:rFonts w:ascii="Myriad Pro" w:hAnsi="Myriad Pro"/>
              </w:rPr>
            </w:pPr>
            <w:r w:rsidRPr="009F5062">
              <w:rPr>
                <w:rFonts w:ascii="Myriad Pro" w:hAnsi="Myriad Pro"/>
              </w:rPr>
              <w:t>2,2%</w:t>
            </w:r>
          </w:p>
        </w:tc>
        <w:tc>
          <w:tcPr>
            <w:tcW w:w="3118" w:type="dxa"/>
          </w:tcPr>
          <w:p w14:paraId="63E4652E" w14:textId="77777777" w:rsidR="00750373" w:rsidRPr="009F5062" w:rsidRDefault="00750373" w:rsidP="00750373">
            <w:pPr>
              <w:jc w:val="center"/>
              <w:rPr>
                <w:rFonts w:ascii="Myriad Pro" w:hAnsi="Myriad Pro"/>
              </w:rPr>
            </w:pPr>
            <w:r w:rsidRPr="009F5062">
              <w:rPr>
                <w:rFonts w:ascii="Myriad Pro" w:hAnsi="Myriad Pro"/>
              </w:rPr>
              <w:t>9,671</w:t>
            </w:r>
          </w:p>
        </w:tc>
      </w:tr>
      <w:tr w:rsidR="00750373" w:rsidRPr="009F5062" w14:paraId="593A96E7" w14:textId="77777777" w:rsidTr="00750373">
        <w:tc>
          <w:tcPr>
            <w:tcW w:w="2836" w:type="dxa"/>
          </w:tcPr>
          <w:p w14:paraId="4AECDD49" w14:textId="77777777" w:rsidR="00750373" w:rsidRPr="009F5062" w:rsidRDefault="00750373" w:rsidP="00750373">
            <w:pPr>
              <w:rPr>
                <w:rFonts w:ascii="Myriad Pro" w:hAnsi="Myriad Pro"/>
              </w:rPr>
            </w:pPr>
            <w:r w:rsidRPr="009F5062">
              <w:rPr>
                <w:rFonts w:ascii="Myriad Pro" w:hAnsi="Myriad Pro"/>
              </w:rPr>
              <w:t>Итого:</w:t>
            </w:r>
          </w:p>
        </w:tc>
        <w:tc>
          <w:tcPr>
            <w:tcW w:w="1525" w:type="dxa"/>
          </w:tcPr>
          <w:p w14:paraId="7BF21D3F" w14:textId="77777777" w:rsidR="00750373" w:rsidRPr="009F5062" w:rsidRDefault="00750373" w:rsidP="00750373">
            <w:pPr>
              <w:jc w:val="center"/>
              <w:rPr>
                <w:rFonts w:ascii="Myriad Pro" w:hAnsi="Myriad Pro"/>
              </w:rPr>
            </w:pPr>
            <w:r w:rsidRPr="009F5062">
              <w:rPr>
                <w:rFonts w:ascii="Myriad Pro" w:hAnsi="Myriad Pro"/>
              </w:rPr>
              <w:t>3 564, 162</w:t>
            </w:r>
          </w:p>
        </w:tc>
        <w:tc>
          <w:tcPr>
            <w:tcW w:w="2019" w:type="dxa"/>
          </w:tcPr>
          <w:p w14:paraId="1258F107" w14:textId="77777777" w:rsidR="00750373" w:rsidRPr="009F5062" w:rsidRDefault="00750373" w:rsidP="00750373">
            <w:pPr>
              <w:jc w:val="center"/>
              <w:rPr>
                <w:rFonts w:ascii="Myriad Pro" w:hAnsi="Myriad Pro"/>
              </w:rPr>
            </w:pPr>
            <w:r w:rsidRPr="009F5062">
              <w:rPr>
                <w:rFonts w:ascii="Myriad Pro" w:hAnsi="Myriad Pro"/>
              </w:rPr>
              <w:t>х</w:t>
            </w:r>
          </w:p>
        </w:tc>
        <w:tc>
          <w:tcPr>
            <w:tcW w:w="3118" w:type="dxa"/>
          </w:tcPr>
          <w:p w14:paraId="792345D3" w14:textId="77777777" w:rsidR="00750373" w:rsidRPr="009F5062" w:rsidRDefault="00750373" w:rsidP="00750373">
            <w:pPr>
              <w:jc w:val="center"/>
              <w:rPr>
                <w:rFonts w:ascii="Myriad Pro" w:hAnsi="Myriad Pro"/>
              </w:rPr>
            </w:pPr>
            <w:r w:rsidRPr="009F5062">
              <w:rPr>
                <w:rFonts w:ascii="Myriad Pro" w:hAnsi="Myriad Pro"/>
              </w:rPr>
              <w:t>69,038</w:t>
            </w:r>
          </w:p>
        </w:tc>
      </w:tr>
    </w:tbl>
    <w:p w14:paraId="4963BEEB" w14:textId="77777777" w:rsidR="001F4FF8" w:rsidRDefault="001F4FF8" w:rsidP="00750373">
      <w:pPr>
        <w:spacing w:line="360" w:lineRule="auto"/>
        <w:contextualSpacing/>
        <w:jc w:val="both"/>
        <w:rPr>
          <w:rFonts w:ascii="Myriad Pro" w:hAnsi="Myriad Pro"/>
          <w:b/>
          <w:bCs/>
          <w:sz w:val="26"/>
          <w:szCs w:val="26"/>
        </w:rPr>
      </w:pPr>
    </w:p>
    <w:p w14:paraId="37BC0172" w14:textId="22D7BC69" w:rsidR="00750373" w:rsidRPr="00F02F53" w:rsidRDefault="00750373" w:rsidP="00750373">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429050F9" w14:textId="77777777" w:rsidR="00750373" w:rsidRDefault="00750373" w:rsidP="00375F09">
      <w:pPr>
        <w:spacing w:after="0" w:line="360" w:lineRule="auto"/>
        <w:ind w:firstLine="567"/>
        <w:jc w:val="both"/>
        <w:rPr>
          <w:rFonts w:ascii="Myriad Pro" w:hAnsi="Myriad Pro"/>
          <w:sz w:val="26"/>
          <w:szCs w:val="26"/>
        </w:rPr>
      </w:pPr>
      <w:r>
        <w:rPr>
          <w:rFonts w:ascii="Myriad Pro" w:hAnsi="Myriad Pro"/>
          <w:sz w:val="26"/>
          <w:szCs w:val="26"/>
        </w:rPr>
        <w:t xml:space="preserve">Службой по тарифам Астраханской области в необходимую валовую выручку филиала </w:t>
      </w:r>
      <w:r w:rsidR="0031244B">
        <w:rPr>
          <w:rFonts w:ascii="Myriad Pro" w:hAnsi="Myriad Pro"/>
          <w:sz w:val="26"/>
          <w:szCs w:val="26"/>
        </w:rPr>
        <w:t>ПАО </w:t>
      </w:r>
      <w:r w:rsidR="000449E3">
        <w:rPr>
          <w:rFonts w:ascii="Myriad Pro" w:hAnsi="Myriad Pro"/>
          <w:sz w:val="26"/>
          <w:szCs w:val="26"/>
        </w:rPr>
        <w:t>«</w:t>
      </w:r>
      <w:r>
        <w:rPr>
          <w:rFonts w:ascii="Myriad Pro" w:hAnsi="Myriad Pro"/>
          <w:sz w:val="26"/>
          <w:szCs w:val="26"/>
        </w:rPr>
        <w:t>МРСК Юга</w:t>
      </w:r>
      <w:r w:rsidR="000449E3">
        <w:rPr>
          <w:rFonts w:ascii="Myriad Pro" w:hAnsi="Myriad Pro"/>
          <w:sz w:val="26"/>
          <w:szCs w:val="26"/>
        </w:rPr>
        <w:t>»</w:t>
      </w:r>
      <w:r>
        <w:rPr>
          <w:rFonts w:ascii="Myriad Pro" w:hAnsi="Myriad Pro"/>
          <w:sz w:val="26"/>
          <w:szCs w:val="26"/>
        </w:rPr>
        <w:t xml:space="preserve"> - </w:t>
      </w:r>
      <w:r w:rsidR="000449E3">
        <w:rPr>
          <w:rFonts w:ascii="Myriad Pro" w:hAnsi="Myriad Pro"/>
          <w:sz w:val="26"/>
          <w:szCs w:val="26"/>
        </w:rPr>
        <w:t>«</w:t>
      </w:r>
      <w:r>
        <w:rPr>
          <w:rFonts w:ascii="Myriad Pro" w:hAnsi="Myriad Pro"/>
          <w:sz w:val="26"/>
          <w:szCs w:val="26"/>
        </w:rPr>
        <w:t>Астраханьэнерго</w:t>
      </w:r>
      <w:r w:rsidR="000449E3">
        <w:rPr>
          <w:rFonts w:ascii="Myriad Pro" w:hAnsi="Myriad Pro"/>
          <w:sz w:val="26"/>
          <w:szCs w:val="26"/>
        </w:rPr>
        <w:t>»</w:t>
      </w:r>
      <w:r>
        <w:rPr>
          <w:rFonts w:ascii="Myriad Pro" w:hAnsi="Myriad Pro"/>
          <w:sz w:val="26"/>
          <w:szCs w:val="26"/>
        </w:rPr>
        <w:t xml:space="preserve"> включила расходы на оплату налога на имущество в размере </w:t>
      </w:r>
      <w:r w:rsidR="00934FD9">
        <w:rPr>
          <w:rFonts w:ascii="Myriad Pro" w:hAnsi="Myriad Pro"/>
          <w:sz w:val="26"/>
          <w:szCs w:val="26"/>
        </w:rPr>
        <w:t>68 700,48</w:t>
      </w:r>
      <w:r>
        <w:rPr>
          <w:rFonts w:ascii="Myriad Pro" w:hAnsi="Myriad Pro"/>
          <w:sz w:val="26"/>
          <w:szCs w:val="26"/>
        </w:rPr>
        <w:t xml:space="preserve"> тыс. рублей, что отражено в </w:t>
      </w:r>
      <w:r w:rsidR="00934FD9">
        <w:rPr>
          <w:rFonts w:ascii="Myriad Pro" w:hAnsi="Myriad Pro"/>
          <w:sz w:val="26"/>
          <w:szCs w:val="26"/>
        </w:rPr>
        <w:t>Экспертом</w:t>
      </w:r>
      <w:r>
        <w:rPr>
          <w:rFonts w:ascii="Myriad Pro" w:hAnsi="Myriad Pro"/>
          <w:sz w:val="26"/>
          <w:szCs w:val="26"/>
        </w:rPr>
        <w:t xml:space="preserve"> заключени</w:t>
      </w:r>
      <w:r w:rsidR="00934FD9">
        <w:rPr>
          <w:rFonts w:ascii="Myriad Pro" w:hAnsi="Myriad Pro"/>
          <w:sz w:val="26"/>
          <w:szCs w:val="26"/>
        </w:rPr>
        <w:t>и</w:t>
      </w:r>
      <w:r>
        <w:rPr>
          <w:rFonts w:ascii="Myriad Pro" w:hAnsi="Myriad Pro"/>
          <w:sz w:val="26"/>
          <w:szCs w:val="26"/>
        </w:rPr>
        <w:t>.</w:t>
      </w:r>
    </w:p>
    <w:p w14:paraId="357F4323" w14:textId="77777777" w:rsidR="00750373" w:rsidRDefault="00750373" w:rsidP="00375F09">
      <w:pPr>
        <w:spacing w:after="0" w:line="360" w:lineRule="auto"/>
        <w:ind w:firstLine="709"/>
        <w:jc w:val="both"/>
        <w:rPr>
          <w:rFonts w:ascii="Myriad Pro" w:hAnsi="Myriad Pro"/>
          <w:sz w:val="26"/>
          <w:szCs w:val="26"/>
        </w:rPr>
      </w:pPr>
    </w:p>
    <w:p w14:paraId="6E3F7805" w14:textId="77777777" w:rsidR="00750373" w:rsidRPr="00892EBE" w:rsidRDefault="00750373" w:rsidP="00375F09">
      <w:pPr>
        <w:spacing w:after="0" w:line="360" w:lineRule="auto"/>
        <w:contextualSpacing/>
        <w:jc w:val="both"/>
        <w:rPr>
          <w:rFonts w:ascii="Myriad Pro" w:hAnsi="Myriad Pro"/>
          <w:b/>
          <w:bCs/>
          <w:sz w:val="26"/>
          <w:szCs w:val="26"/>
        </w:rPr>
      </w:pPr>
      <w:r w:rsidRPr="00892EBE">
        <w:rPr>
          <w:rFonts w:ascii="Myriad Pro" w:hAnsi="Myriad Pro"/>
          <w:b/>
          <w:bCs/>
          <w:sz w:val="26"/>
          <w:szCs w:val="26"/>
        </w:rPr>
        <w:t>ПОЗИЦИЯ ИСПОЛНИТЕЛЯ</w:t>
      </w:r>
    </w:p>
    <w:p w14:paraId="13EC3DA6" w14:textId="77777777" w:rsidR="00750373" w:rsidRPr="00892EBE" w:rsidRDefault="00750373" w:rsidP="00375F09">
      <w:pPr>
        <w:spacing w:after="0" w:line="360" w:lineRule="auto"/>
        <w:ind w:firstLine="567"/>
        <w:jc w:val="both"/>
        <w:rPr>
          <w:rFonts w:ascii="Myriad Pro" w:hAnsi="Myriad Pro"/>
          <w:sz w:val="26"/>
          <w:szCs w:val="26"/>
        </w:rPr>
      </w:pPr>
      <w:r w:rsidRPr="00892EBE">
        <w:rPr>
          <w:rFonts w:ascii="Myriad Pro" w:hAnsi="Myriad Pro"/>
          <w:sz w:val="26"/>
          <w:szCs w:val="26"/>
        </w:rPr>
        <w:t xml:space="preserve">Исполнителем проанализирован расчет налоговых отчислений в части налога на имущество, представленный филиалом </w:t>
      </w:r>
      <w:r w:rsidR="0031244B">
        <w:rPr>
          <w:rFonts w:ascii="Myriad Pro" w:hAnsi="Myriad Pro"/>
          <w:sz w:val="26"/>
          <w:szCs w:val="26"/>
        </w:rPr>
        <w:t>ПАО </w:t>
      </w:r>
      <w:r w:rsidR="000449E3" w:rsidRPr="00892EBE">
        <w:rPr>
          <w:rFonts w:ascii="Myriad Pro" w:hAnsi="Myriad Pro"/>
          <w:sz w:val="26"/>
          <w:szCs w:val="26"/>
        </w:rPr>
        <w:t>«</w:t>
      </w:r>
      <w:r w:rsidRPr="00892EBE">
        <w:rPr>
          <w:rFonts w:ascii="Myriad Pro" w:hAnsi="Myriad Pro"/>
          <w:sz w:val="26"/>
          <w:szCs w:val="26"/>
        </w:rPr>
        <w:t>МРСК Юга</w:t>
      </w:r>
      <w:r w:rsidR="000449E3" w:rsidRPr="00892EBE">
        <w:rPr>
          <w:rFonts w:ascii="Myriad Pro" w:hAnsi="Myriad Pro"/>
          <w:sz w:val="26"/>
          <w:szCs w:val="26"/>
        </w:rPr>
        <w:t>»</w:t>
      </w:r>
      <w:r w:rsidRPr="00892EBE">
        <w:rPr>
          <w:rFonts w:ascii="Myriad Pro" w:hAnsi="Myriad Pro"/>
          <w:sz w:val="26"/>
          <w:szCs w:val="26"/>
        </w:rPr>
        <w:t xml:space="preserve">- </w:t>
      </w:r>
      <w:r w:rsidR="000449E3" w:rsidRPr="00892EBE">
        <w:rPr>
          <w:rFonts w:ascii="Myriad Pro" w:hAnsi="Myriad Pro"/>
          <w:sz w:val="26"/>
          <w:szCs w:val="26"/>
        </w:rPr>
        <w:t>«</w:t>
      </w:r>
      <w:r w:rsidRPr="00892EBE">
        <w:rPr>
          <w:rFonts w:ascii="Myriad Pro" w:hAnsi="Myriad Pro"/>
          <w:sz w:val="26"/>
          <w:szCs w:val="26"/>
        </w:rPr>
        <w:t>Астраханьэнерго</w:t>
      </w:r>
      <w:r w:rsidR="000449E3" w:rsidRPr="00892EBE">
        <w:rPr>
          <w:rFonts w:ascii="Myriad Pro" w:hAnsi="Myriad Pro"/>
          <w:sz w:val="26"/>
          <w:szCs w:val="26"/>
        </w:rPr>
        <w:t>»</w:t>
      </w:r>
      <w:r w:rsidRPr="00892EBE">
        <w:rPr>
          <w:rFonts w:ascii="Myriad Pro" w:hAnsi="Myriad Pro"/>
          <w:sz w:val="26"/>
          <w:szCs w:val="26"/>
        </w:rPr>
        <w:t xml:space="preserve">. </w:t>
      </w:r>
    </w:p>
    <w:p w14:paraId="6905B715" w14:textId="77777777" w:rsidR="00750373" w:rsidRPr="00892EBE" w:rsidRDefault="00750373" w:rsidP="00375F09">
      <w:pPr>
        <w:spacing w:after="0" w:line="360" w:lineRule="auto"/>
        <w:ind w:firstLine="567"/>
        <w:jc w:val="both"/>
        <w:rPr>
          <w:rFonts w:ascii="Myriad Pro" w:hAnsi="Myriad Pro"/>
          <w:sz w:val="26"/>
          <w:szCs w:val="26"/>
        </w:rPr>
      </w:pPr>
      <w:r w:rsidRPr="00892EBE">
        <w:rPr>
          <w:rFonts w:ascii="Myriad Pro" w:hAnsi="Myriad Pro"/>
          <w:sz w:val="26"/>
          <w:szCs w:val="26"/>
        </w:rPr>
        <w:t xml:space="preserve">Законом Астраханской области от 26 ноября 2009 года </w:t>
      </w:r>
      <w:r w:rsidR="0031244B">
        <w:rPr>
          <w:rFonts w:ascii="Myriad Pro" w:hAnsi="Myriad Pro"/>
          <w:sz w:val="26"/>
          <w:szCs w:val="26"/>
        </w:rPr>
        <w:t>№ </w:t>
      </w:r>
      <w:r w:rsidRPr="00892EBE">
        <w:rPr>
          <w:rFonts w:ascii="Myriad Pro" w:hAnsi="Myriad Pro"/>
          <w:sz w:val="26"/>
          <w:szCs w:val="26"/>
        </w:rPr>
        <w:t xml:space="preserve">92/2009-ОЗ </w:t>
      </w:r>
      <w:r w:rsidRPr="00892EBE">
        <w:rPr>
          <w:rFonts w:ascii="Myriad Pro" w:hAnsi="Myriad Pro"/>
          <w:sz w:val="26"/>
          <w:szCs w:val="26"/>
        </w:rPr>
        <w:br/>
      </w:r>
      <w:r w:rsidR="000449E3" w:rsidRPr="00892EBE">
        <w:rPr>
          <w:rFonts w:ascii="Myriad Pro" w:hAnsi="Myriad Pro"/>
          <w:sz w:val="26"/>
          <w:szCs w:val="26"/>
        </w:rPr>
        <w:t>«</w:t>
      </w:r>
      <w:r w:rsidRPr="00892EBE">
        <w:rPr>
          <w:rFonts w:ascii="Myriad Pro" w:hAnsi="Myriad Pro"/>
          <w:sz w:val="26"/>
          <w:szCs w:val="26"/>
        </w:rPr>
        <w:t>О налоге на имущество организаций</w:t>
      </w:r>
      <w:r w:rsidR="000449E3" w:rsidRPr="00892EBE">
        <w:rPr>
          <w:rFonts w:ascii="Myriad Pro" w:hAnsi="Myriad Pro"/>
          <w:sz w:val="26"/>
          <w:szCs w:val="26"/>
        </w:rPr>
        <w:t>»</w:t>
      </w:r>
      <w:r w:rsidRPr="00892EBE">
        <w:rPr>
          <w:rFonts w:ascii="Myriad Pro" w:hAnsi="Myriad Pro"/>
          <w:sz w:val="26"/>
          <w:szCs w:val="26"/>
        </w:rPr>
        <w:t xml:space="preserve"> установлена налоговая ставка по налогу на имущество -2,2%. </w:t>
      </w:r>
    </w:p>
    <w:p w14:paraId="1B4DA029" w14:textId="77777777" w:rsidR="00750373" w:rsidRPr="00892EBE" w:rsidRDefault="00750373" w:rsidP="00375F09">
      <w:pPr>
        <w:spacing w:after="0" w:line="360" w:lineRule="auto"/>
        <w:ind w:firstLine="567"/>
        <w:jc w:val="both"/>
        <w:rPr>
          <w:rFonts w:ascii="Myriad Pro" w:hAnsi="Myriad Pro"/>
          <w:sz w:val="26"/>
          <w:szCs w:val="26"/>
        </w:rPr>
      </w:pPr>
      <w:r w:rsidRPr="00892EBE">
        <w:rPr>
          <w:rFonts w:ascii="Myriad Pro" w:hAnsi="Myriad Pro"/>
          <w:sz w:val="26"/>
          <w:szCs w:val="26"/>
        </w:rPr>
        <w:t xml:space="preserve">Филиалом </w:t>
      </w:r>
      <w:r w:rsidR="0031244B">
        <w:rPr>
          <w:rFonts w:ascii="Myriad Pro" w:hAnsi="Myriad Pro"/>
          <w:sz w:val="26"/>
          <w:szCs w:val="26"/>
        </w:rPr>
        <w:t>ПАО </w:t>
      </w:r>
      <w:r w:rsidR="000449E3" w:rsidRPr="00892EBE">
        <w:rPr>
          <w:rFonts w:ascii="Myriad Pro" w:hAnsi="Myriad Pro"/>
          <w:sz w:val="26"/>
          <w:szCs w:val="26"/>
        </w:rPr>
        <w:t>«</w:t>
      </w:r>
      <w:r w:rsidRPr="00892EBE">
        <w:rPr>
          <w:rFonts w:ascii="Myriad Pro" w:hAnsi="Myriad Pro"/>
          <w:sz w:val="26"/>
          <w:szCs w:val="26"/>
        </w:rPr>
        <w:t>МРСК Юга</w:t>
      </w:r>
      <w:r w:rsidR="000449E3" w:rsidRPr="00892EBE">
        <w:rPr>
          <w:rFonts w:ascii="Myriad Pro" w:hAnsi="Myriad Pro"/>
          <w:sz w:val="26"/>
          <w:szCs w:val="26"/>
        </w:rPr>
        <w:t>»</w:t>
      </w:r>
      <w:r w:rsidRPr="00892EBE">
        <w:rPr>
          <w:rFonts w:ascii="Myriad Pro" w:hAnsi="Myriad Pro"/>
          <w:sz w:val="26"/>
          <w:szCs w:val="26"/>
        </w:rPr>
        <w:t xml:space="preserve"> - </w:t>
      </w:r>
      <w:r w:rsidR="000449E3" w:rsidRPr="00892EBE">
        <w:rPr>
          <w:rFonts w:ascii="Myriad Pro" w:hAnsi="Myriad Pro"/>
          <w:sz w:val="26"/>
          <w:szCs w:val="26"/>
        </w:rPr>
        <w:t>«</w:t>
      </w:r>
      <w:r w:rsidRPr="00892EBE">
        <w:rPr>
          <w:rFonts w:ascii="Myriad Pro" w:hAnsi="Myriad Pro"/>
          <w:sz w:val="26"/>
          <w:szCs w:val="26"/>
        </w:rPr>
        <w:t>Астраханьэнерго</w:t>
      </w:r>
      <w:r w:rsidR="000449E3" w:rsidRPr="00892EBE">
        <w:rPr>
          <w:rFonts w:ascii="Myriad Pro" w:hAnsi="Myriad Pro"/>
          <w:sz w:val="26"/>
          <w:szCs w:val="26"/>
        </w:rPr>
        <w:t>»</w:t>
      </w:r>
      <w:r w:rsidRPr="00892EBE">
        <w:rPr>
          <w:rFonts w:ascii="Myriad Pro" w:hAnsi="Myriad Pro"/>
          <w:sz w:val="26"/>
          <w:szCs w:val="26"/>
        </w:rPr>
        <w:t xml:space="preserve"> представлен расчет амортизационных отчислений </w:t>
      </w:r>
      <w:r w:rsidR="009332B1">
        <w:rPr>
          <w:rFonts w:ascii="Myriad Pro" w:hAnsi="Myriad Pro"/>
          <w:sz w:val="26"/>
          <w:szCs w:val="26"/>
        </w:rPr>
        <w:t>на 2018-2022 годы</w:t>
      </w:r>
      <w:r w:rsidRPr="00892EBE">
        <w:rPr>
          <w:rFonts w:ascii="Myriad Pro" w:hAnsi="Myriad Pro"/>
          <w:sz w:val="26"/>
          <w:szCs w:val="26"/>
        </w:rPr>
        <w:t xml:space="preserve">. Расчет произведен исходя из средней стоимости имущества, сформированной в 2018 году с учетом планируемых вводов в 2018 году. </w:t>
      </w:r>
    </w:p>
    <w:p w14:paraId="0C05FE38" w14:textId="77777777" w:rsidR="00750373" w:rsidRPr="009332B1" w:rsidRDefault="00750373" w:rsidP="00375F09">
      <w:pPr>
        <w:spacing w:after="0" w:line="360" w:lineRule="auto"/>
        <w:ind w:firstLine="567"/>
        <w:contextualSpacing/>
        <w:jc w:val="both"/>
        <w:rPr>
          <w:rFonts w:ascii="Myriad Pro" w:eastAsia="Calibri" w:hAnsi="Myriad Pro"/>
          <w:color w:val="000000" w:themeColor="text1"/>
          <w:sz w:val="26"/>
          <w:szCs w:val="26"/>
        </w:rPr>
      </w:pPr>
      <w:r w:rsidRPr="00892EBE">
        <w:rPr>
          <w:rFonts w:ascii="Myriad Pro" w:eastAsia="Calibri" w:hAnsi="Myriad Pro"/>
          <w:color w:val="000000" w:themeColor="text1"/>
          <w:sz w:val="26"/>
          <w:szCs w:val="26"/>
        </w:rPr>
        <w:t>Исполнитель отмечает, что данный подход противоречит</w:t>
      </w:r>
      <w:r w:rsidRPr="009332B1">
        <w:rPr>
          <w:rFonts w:ascii="Myriad Pro" w:eastAsia="Calibri" w:hAnsi="Myriad Pro"/>
          <w:sz w:val="26"/>
          <w:szCs w:val="26"/>
        </w:rPr>
        <w:t xml:space="preserve"> положениям пункта 27 Основ ценообразования </w:t>
      </w:r>
      <w:r w:rsidR="0031244B">
        <w:rPr>
          <w:rFonts w:ascii="Myriad Pro" w:eastAsia="Calibri" w:hAnsi="Myriad Pro"/>
          <w:sz w:val="26"/>
          <w:szCs w:val="26"/>
        </w:rPr>
        <w:t>№ </w:t>
      </w:r>
      <w:r w:rsidRPr="009332B1">
        <w:rPr>
          <w:rFonts w:ascii="Myriad Pro" w:eastAsia="Calibri" w:hAnsi="Myriad Pro"/>
          <w:sz w:val="26"/>
          <w:szCs w:val="26"/>
        </w:rPr>
        <w:t>1178 и официальной позиции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w:t>
      </w:r>
      <w:r w:rsidRPr="009332B1">
        <w:rPr>
          <w:rFonts w:ascii="Myriad Pro" w:eastAsia="Calibri" w:hAnsi="Myriad Pro"/>
          <w:color w:val="000000" w:themeColor="text1"/>
          <w:sz w:val="26"/>
          <w:szCs w:val="26"/>
        </w:rPr>
        <w:t>.</w:t>
      </w:r>
    </w:p>
    <w:p w14:paraId="5CF65C18" w14:textId="77777777" w:rsidR="00750373" w:rsidRPr="009332B1" w:rsidRDefault="00750373" w:rsidP="00375F09">
      <w:pPr>
        <w:spacing w:after="0" w:line="360" w:lineRule="auto"/>
        <w:ind w:firstLine="567"/>
        <w:contextualSpacing/>
        <w:jc w:val="both"/>
        <w:rPr>
          <w:rFonts w:ascii="Myriad Pro" w:eastAsia="Calibri" w:hAnsi="Myriad Pro"/>
          <w:color w:val="000000" w:themeColor="text1"/>
          <w:sz w:val="26"/>
          <w:szCs w:val="26"/>
        </w:rPr>
      </w:pPr>
      <w:r w:rsidRPr="009332B1">
        <w:rPr>
          <w:rFonts w:ascii="Myriad Pro" w:eastAsia="Calibri" w:hAnsi="Myriad Pro"/>
          <w:color w:val="000000" w:themeColor="text1"/>
          <w:sz w:val="26"/>
          <w:szCs w:val="26"/>
        </w:rPr>
        <w:t xml:space="preserve">Расходы по статье </w:t>
      </w:r>
      <w:r w:rsidR="000449E3" w:rsidRPr="009332B1">
        <w:rPr>
          <w:rFonts w:ascii="Myriad Pro" w:eastAsia="Calibri" w:hAnsi="Myriad Pro"/>
          <w:color w:val="000000" w:themeColor="text1"/>
          <w:sz w:val="26"/>
          <w:szCs w:val="26"/>
        </w:rPr>
        <w:t>«</w:t>
      </w:r>
      <w:r w:rsidRPr="009332B1">
        <w:rPr>
          <w:rFonts w:ascii="Myriad Pro" w:eastAsia="Calibri" w:hAnsi="Myriad Pro"/>
          <w:color w:val="000000" w:themeColor="text1"/>
          <w:sz w:val="26"/>
          <w:szCs w:val="26"/>
        </w:rPr>
        <w:t>Налог на имущество</w:t>
      </w:r>
      <w:r w:rsidR="000449E3" w:rsidRPr="009332B1">
        <w:rPr>
          <w:rFonts w:ascii="Myriad Pro" w:eastAsia="Calibri" w:hAnsi="Myriad Pro"/>
          <w:color w:val="000000" w:themeColor="text1"/>
          <w:sz w:val="26"/>
          <w:szCs w:val="26"/>
        </w:rPr>
        <w:t>»</w:t>
      </w:r>
      <w:r w:rsidRPr="009332B1">
        <w:rPr>
          <w:rFonts w:ascii="Myriad Pro" w:eastAsia="Calibri" w:hAnsi="Myriad Pro"/>
          <w:color w:val="000000" w:themeColor="text1"/>
          <w:sz w:val="26"/>
          <w:szCs w:val="26"/>
        </w:rPr>
        <w:t xml:space="preserve"> рассчитываются на основании остаточной стоимости 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7237F5EF" w14:textId="77777777" w:rsidR="00750373" w:rsidRDefault="00750373" w:rsidP="00375F09">
      <w:pPr>
        <w:spacing w:after="0" w:line="360" w:lineRule="auto"/>
        <w:ind w:firstLine="567"/>
        <w:contextualSpacing/>
        <w:jc w:val="both"/>
        <w:rPr>
          <w:rFonts w:ascii="Myriad Pro" w:eastAsia="Calibri" w:hAnsi="Myriad Pro"/>
          <w:color w:val="000000" w:themeColor="text1"/>
          <w:sz w:val="26"/>
          <w:szCs w:val="26"/>
        </w:rPr>
      </w:pPr>
      <w:r w:rsidRPr="009332B1">
        <w:rPr>
          <w:rFonts w:ascii="Myriad Pro" w:eastAsia="Calibri" w:hAnsi="Myriad Pro"/>
          <w:color w:val="000000" w:themeColor="text1"/>
          <w:sz w:val="26"/>
          <w:szCs w:val="26"/>
        </w:rPr>
        <w:lastRenderedPageBreak/>
        <w:t xml:space="preserve">Учитывая положения Основ ценообразования </w:t>
      </w:r>
      <w:r w:rsidR="0031244B">
        <w:rPr>
          <w:rFonts w:ascii="Myriad Pro" w:eastAsia="Calibri" w:hAnsi="Myriad Pro"/>
          <w:color w:val="000000" w:themeColor="text1"/>
          <w:sz w:val="26"/>
          <w:szCs w:val="26"/>
        </w:rPr>
        <w:t>№ </w:t>
      </w:r>
      <w:r w:rsidR="004C0126">
        <w:rPr>
          <w:rFonts w:ascii="Myriad Pro" w:eastAsia="Calibri" w:hAnsi="Myriad Pro"/>
          <w:color w:val="000000" w:themeColor="text1"/>
          <w:sz w:val="26"/>
          <w:szCs w:val="26"/>
        </w:rPr>
        <w:t xml:space="preserve">1178 </w:t>
      </w:r>
      <w:r w:rsidRPr="009332B1">
        <w:rPr>
          <w:rFonts w:ascii="Myriad Pro" w:eastAsia="Calibri" w:hAnsi="Myriad Pro"/>
          <w:color w:val="000000" w:themeColor="text1"/>
          <w:sz w:val="26"/>
          <w:szCs w:val="26"/>
        </w:rPr>
        <w:t xml:space="preserve">и официальную позицию ФАС России, Исполнителем был определен налог на имущество исходя из среднегодовой стоимости имущества без учета вводов основных средств </w:t>
      </w:r>
      <w:r w:rsidRPr="009332B1">
        <w:rPr>
          <w:rFonts w:ascii="Myriad Pro" w:eastAsia="Calibri" w:hAnsi="Myriad Pro"/>
          <w:color w:val="000000" w:themeColor="text1"/>
          <w:sz w:val="26"/>
          <w:szCs w:val="26"/>
        </w:rPr>
        <w:br/>
        <w:t xml:space="preserve">в 4 квартале 2018 года. </w:t>
      </w:r>
    </w:p>
    <w:tbl>
      <w:tblPr>
        <w:tblW w:w="9067" w:type="dxa"/>
        <w:tblLook w:val="04A0" w:firstRow="1" w:lastRow="0" w:firstColumn="1" w:lastColumn="0" w:noHBand="0" w:noVBand="1"/>
      </w:tblPr>
      <w:tblGrid>
        <w:gridCol w:w="3256"/>
        <w:gridCol w:w="2835"/>
        <w:gridCol w:w="2976"/>
      </w:tblGrid>
      <w:tr w:rsidR="009332B1" w:rsidRPr="00C3634D" w14:paraId="79F23A11" w14:textId="77777777" w:rsidTr="009332B1">
        <w:trPr>
          <w:trHeight w:val="458"/>
        </w:trPr>
        <w:tc>
          <w:tcPr>
            <w:tcW w:w="32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83EC31" w14:textId="77777777" w:rsidR="009332B1" w:rsidRPr="00C3634D" w:rsidRDefault="009332B1" w:rsidP="00350221">
            <w:pPr>
              <w:spacing w:after="0" w:line="240" w:lineRule="auto"/>
              <w:jc w:val="center"/>
              <w:rPr>
                <w:rFonts w:ascii="Myriad Pro" w:hAnsi="Myriad Pro" w:cs="Calibri"/>
                <w:color w:val="FFFFFF" w:themeColor="background1"/>
                <w:sz w:val="18"/>
                <w:szCs w:val="18"/>
              </w:rPr>
            </w:pPr>
            <w:r w:rsidRPr="00C3634D">
              <w:rPr>
                <w:rFonts w:ascii="Myriad Pro" w:hAnsi="Myriad Pro" w:cs="Calibri"/>
                <w:color w:val="FFFFFF" w:themeColor="background1"/>
                <w:sz w:val="18"/>
                <w:szCs w:val="18"/>
              </w:rPr>
              <w:t>Показатель</w:t>
            </w:r>
          </w:p>
        </w:tc>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8CB65" w14:textId="77777777" w:rsidR="009332B1" w:rsidRPr="00C3634D" w:rsidRDefault="009332B1" w:rsidP="00350221">
            <w:pPr>
              <w:spacing w:after="0" w:line="240" w:lineRule="auto"/>
              <w:jc w:val="center"/>
              <w:rPr>
                <w:rFonts w:ascii="Myriad Pro" w:hAnsi="Myriad Pro" w:cs="Calibri"/>
                <w:color w:val="FFFFFF" w:themeColor="background1"/>
                <w:sz w:val="18"/>
                <w:szCs w:val="18"/>
              </w:rPr>
            </w:pPr>
            <w:r w:rsidRPr="00C3634D">
              <w:rPr>
                <w:rFonts w:ascii="Myriad Pro" w:hAnsi="Myriad Pro" w:cs="Calibri"/>
                <w:color w:val="FFFFFF" w:themeColor="background1"/>
                <w:sz w:val="18"/>
                <w:szCs w:val="18"/>
              </w:rPr>
              <w:t xml:space="preserve">Средняя стоимость имущества </w:t>
            </w:r>
          </w:p>
        </w:tc>
        <w:tc>
          <w:tcPr>
            <w:tcW w:w="29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FD95A" w14:textId="77777777" w:rsidR="009332B1" w:rsidRPr="00C3634D" w:rsidRDefault="009332B1" w:rsidP="00350221">
            <w:pPr>
              <w:spacing w:after="0" w:line="240" w:lineRule="auto"/>
              <w:jc w:val="center"/>
              <w:rPr>
                <w:rFonts w:ascii="Myriad Pro" w:hAnsi="Myriad Pro" w:cs="Calibri"/>
                <w:color w:val="FFFFFF" w:themeColor="background1"/>
                <w:sz w:val="18"/>
                <w:szCs w:val="18"/>
              </w:rPr>
            </w:pPr>
            <w:r w:rsidRPr="00C3634D">
              <w:rPr>
                <w:rFonts w:ascii="Myriad Pro" w:hAnsi="Myriad Pro" w:cs="Calibri"/>
                <w:color w:val="FFFFFF" w:themeColor="background1"/>
                <w:sz w:val="18"/>
                <w:szCs w:val="18"/>
              </w:rPr>
              <w:t xml:space="preserve">Налог на имущество, исходя из ставки 2,2% и </w:t>
            </w:r>
            <w:r>
              <w:rPr>
                <w:rFonts w:ascii="Myriad Pro" w:hAnsi="Myriad Pro" w:cs="Calibri"/>
                <w:color w:val="FFFFFF" w:themeColor="background1"/>
                <w:sz w:val="18"/>
                <w:szCs w:val="18"/>
              </w:rPr>
              <w:t>1,9</w:t>
            </w:r>
            <w:r w:rsidRPr="00C3634D">
              <w:rPr>
                <w:rFonts w:ascii="Myriad Pro" w:hAnsi="Myriad Pro" w:cs="Calibri"/>
                <w:color w:val="FFFFFF" w:themeColor="background1"/>
                <w:sz w:val="18"/>
                <w:szCs w:val="18"/>
              </w:rPr>
              <w:t>%</w:t>
            </w:r>
          </w:p>
        </w:tc>
      </w:tr>
      <w:tr w:rsidR="009332B1" w:rsidRPr="00C3634D" w14:paraId="32112E22" w14:textId="77777777" w:rsidTr="009332B1">
        <w:trPr>
          <w:trHeight w:val="450"/>
        </w:trPr>
        <w:tc>
          <w:tcPr>
            <w:tcW w:w="32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AA9F5A" w14:textId="77777777" w:rsidR="009332B1" w:rsidRPr="00C3634D" w:rsidRDefault="009332B1" w:rsidP="00350221">
            <w:pPr>
              <w:spacing w:after="0" w:line="240" w:lineRule="auto"/>
              <w:rPr>
                <w:rFonts w:ascii="Myriad Pro" w:hAnsi="Myriad Pro" w:cs="Calibri"/>
                <w:color w:val="000000"/>
                <w:sz w:val="18"/>
                <w:szCs w:val="18"/>
              </w:rPr>
            </w:pPr>
          </w:p>
        </w:tc>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01F3B" w14:textId="77777777" w:rsidR="009332B1" w:rsidRPr="00C3634D" w:rsidRDefault="009332B1" w:rsidP="00350221">
            <w:pPr>
              <w:spacing w:after="0" w:line="240" w:lineRule="auto"/>
              <w:rPr>
                <w:rFonts w:ascii="Myriad Pro" w:hAnsi="Myriad Pro" w:cs="Calibri"/>
                <w:color w:val="000000"/>
                <w:sz w:val="18"/>
                <w:szCs w:val="18"/>
              </w:rPr>
            </w:pPr>
          </w:p>
        </w:tc>
        <w:tc>
          <w:tcPr>
            <w:tcW w:w="29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AE49D" w14:textId="77777777" w:rsidR="009332B1" w:rsidRPr="00C3634D" w:rsidRDefault="009332B1" w:rsidP="00350221">
            <w:pPr>
              <w:spacing w:after="0" w:line="240" w:lineRule="auto"/>
              <w:rPr>
                <w:rFonts w:ascii="Myriad Pro" w:hAnsi="Myriad Pro" w:cs="Calibri"/>
                <w:color w:val="000000"/>
                <w:sz w:val="18"/>
                <w:szCs w:val="18"/>
              </w:rPr>
            </w:pPr>
          </w:p>
        </w:tc>
      </w:tr>
      <w:tr w:rsidR="009332B1" w:rsidRPr="00C3634D" w14:paraId="241AE25E" w14:textId="77777777" w:rsidTr="009332B1">
        <w:trPr>
          <w:trHeight w:val="240"/>
        </w:trPr>
        <w:tc>
          <w:tcPr>
            <w:tcW w:w="325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82392AF" w14:textId="77777777" w:rsidR="009332B1" w:rsidRPr="00C3634D" w:rsidRDefault="009332B1" w:rsidP="00350221">
            <w:pPr>
              <w:spacing w:after="0" w:line="240" w:lineRule="auto"/>
              <w:rPr>
                <w:rFonts w:ascii="Myriad Pro" w:hAnsi="Myriad Pro" w:cs="Calibri"/>
                <w:color w:val="000000"/>
                <w:sz w:val="18"/>
                <w:szCs w:val="18"/>
              </w:rPr>
            </w:pPr>
            <w:r w:rsidRPr="00C3634D">
              <w:rPr>
                <w:rFonts w:ascii="Myriad Pro" w:hAnsi="Myriad Pro" w:cs="Calibri"/>
                <w:color w:val="000000"/>
                <w:sz w:val="18"/>
                <w:szCs w:val="18"/>
              </w:rPr>
              <w:t xml:space="preserve">Имущество </w:t>
            </w:r>
            <w:r>
              <w:rPr>
                <w:rFonts w:ascii="Myriad Pro" w:hAnsi="Myriad Pro" w:cs="Calibri"/>
                <w:color w:val="000000"/>
                <w:sz w:val="18"/>
                <w:szCs w:val="18"/>
              </w:rPr>
              <w:t>«</w:t>
            </w:r>
            <w:r w:rsidRPr="00C3634D">
              <w:rPr>
                <w:rFonts w:ascii="Myriad Pro" w:hAnsi="Myriad Pro" w:cs="Calibri"/>
                <w:color w:val="000000"/>
                <w:sz w:val="18"/>
                <w:szCs w:val="18"/>
              </w:rPr>
              <w:t>льготируемое</w:t>
            </w:r>
            <w:r>
              <w:rPr>
                <w:rFonts w:ascii="Myriad Pro" w:hAnsi="Myriad Pro" w:cs="Calibri"/>
                <w:color w:val="000000"/>
                <w:sz w:val="18"/>
                <w:szCs w:val="18"/>
              </w:rPr>
              <w:t>»</w:t>
            </w:r>
          </w:p>
        </w:tc>
        <w:tc>
          <w:tcPr>
            <w:tcW w:w="2835" w:type="dxa"/>
            <w:tcBorders>
              <w:top w:val="single" w:sz="4" w:space="0" w:color="FFFFFF" w:themeColor="background1"/>
              <w:left w:val="nil"/>
              <w:bottom w:val="single" w:sz="4" w:space="0" w:color="auto"/>
              <w:right w:val="single" w:sz="4" w:space="0" w:color="auto"/>
            </w:tcBorders>
            <w:shd w:val="clear" w:color="auto" w:fill="auto"/>
            <w:noWrap/>
            <w:vAlign w:val="bottom"/>
          </w:tcPr>
          <w:p w14:paraId="67BF3696" w14:textId="77777777" w:rsidR="009332B1" w:rsidRPr="00C3634D" w:rsidRDefault="009332B1" w:rsidP="00350221">
            <w:pPr>
              <w:spacing w:after="0" w:line="240" w:lineRule="auto"/>
              <w:jc w:val="right"/>
              <w:rPr>
                <w:rFonts w:ascii="Myriad Pro" w:hAnsi="Myriad Pro" w:cs="Calibri"/>
                <w:color w:val="000000"/>
                <w:sz w:val="18"/>
                <w:szCs w:val="18"/>
              </w:rPr>
            </w:pPr>
            <w:r>
              <w:rPr>
                <w:rFonts w:ascii="Myriad Pro" w:hAnsi="Myriad Pro" w:cs="Calibri"/>
                <w:color w:val="000000"/>
                <w:sz w:val="20"/>
                <w:szCs w:val="20"/>
              </w:rPr>
              <w:t>3 598 396,57</w:t>
            </w:r>
          </w:p>
        </w:tc>
        <w:tc>
          <w:tcPr>
            <w:tcW w:w="2976" w:type="dxa"/>
            <w:tcBorders>
              <w:top w:val="single" w:sz="4" w:space="0" w:color="FFFFFF" w:themeColor="background1"/>
              <w:left w:val="nil"/>
              <w:bottom w:val="single" w:sz="4" w:space="0" w:color="auto"/>
              <w:right w:val="single" w:sz="4" w:space="0" w:color="auto"/>
            </w:tcBorders>
            <w:shd w:val="clear" w:color="auto" w:fill="auto"/>
            <w:noWrap/>
            <w:vAlign w:val="bottom"/>
          </w:tcPr>
          <w:p w14:paraId="2D9E11BA" w14:textId="77777777" w:rsidR="009332B1" w:rsidRPr="00C3634D" w:rsidRDefault="009332B1" w:rsidP="00350221">
            <w:pPr>
              <w:spacing w:after="0" w:line="240" w:lineRule="auto"/>
              <w:jc w:val="right"/>
              <w:rPr>
                <w:rFonts w:ascii="Myriad Pro" w:hAnsi="Myriad Pro" w:cs="Calibri"/>
                <w:color w:val="000000"/>
                <w:sz w:val="18"/>
                <w:szCs w:val="18"/>
              </w:rPr>
            </w:pPr>
            <w:r>
              <w:rPr>
                <w:rFonts w:ascii="Myriad Pro" w:hAnsi="Myriad Pro" w:cs="Calibri"/>
                <w:color w:val="000000"/>
                <w:sz w:val="20"/>
                <w:szCs w:val="20"/>
              </w:rPr>
              <w:t>68 369,53</w:t>
            </w:r>
          </w:p>
        </w:tc>
      </w:tr>
      <w:tr w:rsidR="009332B1" w:rsidRPr="00C3634D" w14:paraId="60B13B7E" w14:textId="77777777" w:rsidTr="009332B1">
        <w:trPr>
          <w:trHeight w:val="24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366AE2CD" w14:textId="77777777" w:rsidR="009332B1" w:rsidRPr="00C3634D" w:rsidRDefault="009332B1" w:rsidP="00350221">
            <w:pPr>
              <w:spacing w:after="0" w:line="240" w:lineRule="auto"/>
              <w:rPr>
                <w:rFonts w:ascii="Myriad Pro" w:hAnsi="Myriad Pro" w:cs="Calibri"/>
                <w:color w:val="000000"/>
                <w:sz w:val="18"/>
                <w:szCs w:val="18"/>
              </w:rPr>
            </w:pPr>
            <w:r>
              <w:rPr>
                <w:rFonts w:ascii="Myriad Pro" w:hAnsi="Myriad Pro" w:cs="Calibri"/>
                <w:color w:val="000000"/>
                <w:sz w:val="18"/>
                <w:szCs w:val="18"/>
              </w:rPr>
              <w:t>«</w:t>
            </w:r>
            <w:r w:rsidRPr="00C3634D">
              <w:rPr>
                <w:rFonts w:ascii="Myriad Pro" w:hAnsi="Myriad Pro" w:cs="Calibri"/>
                <w:color w:val="000000"/>
                <w:sz w:val="18"/>
                <w:szCs w:val="18"/>
              </w:rPr>
              <w:t>Нельготируем</w:t>
            </w:r>
            <w:r>
              <w:rPr>
                <w:rFonts w:ascii="Myriad Pro" w:hAnsi="Myriad Pro" w:cs="Calibri"/>
                <w:color w:val="000000"/>
                <w:sz w:val="18"/>
                <w:szCs w:val="18"/>
              </w:rPr>
              <w:t>ое»</w:t>
            </w:r>
            <w:r w:rsidRPr="00C3634D">
              <w:rPr>
                <w:rFonts w:ascii="Myriad Pro" w:hAnsi="Myriad Pro" w:cs="Calibri"/>
                <w:color w:val="000000"/>
                <w:sz w:val="18"/>
                <w:szCs w:val="18"/>
              </w:rPr>
              <w:t xml:space="preserve"> имущество</w:t>
            </w:r>
          </w:p>
        </w:tc>
        <w:tc>
          <w:tcPr>
            <w:tcW w:w="2835" w:type="dxa"/>
            <w:tcBorders>
              <w:top w:val="nil"/>
              <w:left w:val="nil"/>
              <w:bottom w:val="single" w:sz="4" w:space="0" w:color="auto"/>
              <w:right w:val="single" w:sz="4" w:space="0" w:color="auto"/>
            </w:tcBorders>
            <w:shd w:val="clear" w:color="auto" w:fill="auto"/>
            <w:noWrap/>
            <w:vAlign w:val="bottom"/>
          </w:tcPr>
          <w:p w14:paraId="3D8BA438" w14:textId="77777777" w:rsidR="009332B1" w:rsidRPr="00C3634D" w:rsidRDefault="009332B1" w:rsidP="00350221">
            <w:pPr>
              <w:spacing w:after="0" w:line="240" w:lineRule="auto"/>
              <w:jc w:val="right"/>
              <w:rPr>
                <w:rFonts w:ascii="Myriad Pro" w:hAnsi="Myriad Pro" w:cs="Calibri"/>
                <w:color w:val="000000"/>
                <w:sz w:val="18"/>
                <w:szCs w:val="18"/>
              </w:rPr>
            </w:pPr>
            <w:r>
              <w:rPr>
                <w:rFonts w:ascii="Myriad Pro" w:hAnsi="Myriad Pro" w:cs="Calibri"/>
                <w:color w:val="000000"/>
                <w:sz w:val="20"/>
                <w:szCs w:val="20"/>
              </w:rPr>
              <w:t>427 074,21</w:t>
            </w:r>
          </w:p>
        </w:tc>
        <w:tc>
          <w:tcPr>
            <w:tcW w:w="2976" w:type="dxa"/>
            <w:tcBorders>
              <w:top w:val="nil"/>
              <w:left w:val="nil"/>
              <w:bottom w:val="single" w:sz="4" w:space="0" w:color="auto"/>
              <w:right w:val="single" w:sz="4" w:space="0" w:color="auto"/>
            </w:tcBorders>
            <w:shd w:val="clear" w:color="auto" w:fill="auto"/>
            <w:noWrap/>
            <w:vAlign w:val="bottom"/>
          </w:tcPr>
          <w:p w14:paraId="3127D8B4" w14:textId="77777777" w:rsidR="009332B1" w:rsidRPr="00C3634D" w:rsidRDefault="009332B1" w:rsidP="00350221">
            <w:pPr>
              <w:spacing w:after="0" w:line="240" w:lineRule="auto"/>
              <w:jc w:val="right"/>
              <w:rPr>
                <w:rFonts w:ascii="Myriad Pro" w:hAnsi="Myriad Pro" w:cs="Calibri"/>
                <w:color w:val="000000"/>
                <w:sz w:val="18"/>
                <w:szCs w:val="18"/>
              </w:rPr>
            </w:pPr>
            <w:r>
              <w:rPr>
                <w:rFonts w:ascii="Myriad Pro" w:hAnsi="Myriad Pro" w:cs="Calibri"/>
                <w:color w:val="000000"/>
                <w:sz w:val="20"/>
                <w:szCs w:val="20"/>
              </w:rPr>
              <w:t>9 395,63</w:t>
            </w:r>
          </w:p>
        </w:tc>
      </w:tr>
      <w:tr w:rsidR="009332B1" w:rsidRPr="00C3634D" w14:paraId="0346CB88" w14:textId="77777777" w:rsidTr="009332B1">
        <w:trPr>
          <w:trHeight w:val="240"/>
        </w:trPr>
        <w:tc>
          <w:tcPr>
            <w:tcW w:w="3256" w:type="dxa"/>
            <w:tcBorders>
              <w:top w:val="nil"/>
              <w:left w:val="single" w:sz="4" w:space="0" w:color="auto"/>
              <w:bottom w:val="nil"/>
              <w:right w:val="single" w:sz="4" w:space="0" w:color="auto"/>
            </w:tcBorders>
            <w:shd w:val="clear" w:color="auto" w:fill="auto"/>
            <w:noWrap/>
            <w:vAlign w:val="bottom"/>
            <w:hideMark/>
          </w:tcPr>
          <w:p w14:paraId="0A444344" w14:textId="77777777" w:rsidR="009332B1" w:rsidRPr="00C3634D" w:rsidRDefault="009332B1" w:rsidP="00350221">
            <w:pPr>
              <w:spacing w:after="0" w:line="240" w:lineRule="auto"/>
              <w:rPr>
                <w:rFonts w:ascii="Myriad Pro" w:hAnsi="Myriad Pro" w:cs="Calibri"/>
                <w:color w:val="000000"/>
                <w:sz w:val="18"/>
                <w:szCs w:val="18"/>
              </w:rPr>
            </w:pPr>
            <w:r w:rsidRPr="00C3634D">
              <w:rPr>
                <w:rFonts w:ascii="Myriad Pro" w:hAnsi="Myriad Pro" w:cs="Calibri"/>
                <w:color w:val="000000"/>
                <w:sz w:val="18"/>
                <w:szCs w:val="18"/>
              </w:rPr>
              <w:t> </w:t>
            </w:r>
            <w:r>
              <w:rPr>
                <w:rFonts w:ascii="Myriad Pro" w:hAnsi="Myriad Pro" w:cs="Calibri"/>
                <w:color w:val="000000"/>
                <w:sz w:val="18"/>
                <w:szCs w:val="18"/>
              </w:rPr>
              <w:t>ИТОГО налог</w:t>
            </w:r>
          </w:p>
        </w:tc>
        <w:tc>
          <w:tcPr>
            <w:tcW w:w="2835" w:type="dxa"/>
            <w:tcBorders>
              <w:top w:val="nil"/>
              <w:left w:val="nil"/>
              <w:bottom w:val="nil"/>
              <w:right w:val="single" w:sz="4" w:space="0" w:color="auto"/>
            </w:tcBorders>
            <w:shd w:val="clear" w:color="auto" w:fill="auto"/>
            <w:noWrap/>
            <w:vAlign w:val="bottom"/>
            <w:hideMark/>
          </w:tcPr>
          <w:p w14:paraId="77D55028" w14:textId="77777777" w:rsidR="009332B1" w:rsidRPr="00C3634D" w:rsidRDefault="009332B1" w:rsidP="00350221">
            <w:pPr>
              <w:spacing w:after="0" w:line="240" w:lineRule="auto"/>
              <w:rPr>
                <w:rFonts w:ascii="Myriad Pro" w:hAnsi="Myriad Pro" w:cs="Calibri"/>
                <w:color w:val="000000"/>
                <w:sz w:val="18"/>
                <w:szCs w:val="18"/>
              </w:rPr>
            </w:pPr>
            <w:r w:rsidRPr="00C3634D">
              <w:rPr>
                <w:rFonts w:ascii="Myriad Pro" w:hAnsi="Myriad Pro" w:cs="Calibri"/>
                <w:color w:val="000000"/>
                <w:sz w:val="18"/>
                <w:szCs w:val="18"/>
              </w:rPr>
              <w:t> </w:t>
            </w:r>
          </w:p>
        </w:tc>
        <w:tc>
          <w:tcPr>
            <w:tcW w:w="2976" w:type="dxa"/>
            <w:tcBorders>
              <w:top w:val="nil"/>
              <w:left w:val="nil"/>
              <w:bottom w:val="nil"/>
              <w:right w:val="single" w:sz="4" w:space="0" w:color="auto"/>
            </w:tcBorders>
            <w:shd w:val="clear" w:color="auto" w:fill="auto"/>
            <w:noWrap/>
            <w:vAlign w:val="bottom"/>
          </w:tcPr>
          <w:p w14:paraId="4D71012C" w14:textId="77777777" w:rsidR="009332B1" w:rsidRPr="00C3634D" w:rsidRDefault="009332B1" w:rsidP="00350221">
            <w:pPr>
              <w:spacing w:after="0" w:line="240" w:lineRule="auto"/>
              <w:jc w:val="right"/>
              <w:rPr>
                <w:rFonts w:ascii="Myriad Pro" w:hAnsi="Myriad Pro" w:cs="Calibri"/>
                <w:color w:val="000000"/>
                <w:sz w:val="18"/>
                <w:szCs w:val="18"/>
              </w:rPr>
            </w:pPr>
            <w:r>
              <w:rPr>
                <w:rFonts w:ascii="Myriad Pro" w:hAnsi="Myriad Pro" w:cs="Calibri"/>
                <w:color w:val="000000"/>
                <w:sz w:val="20"/>
                <w:szCs w:val="20"/>
              </w:rPr>
              <w:t>77 765,17</w:t>
            </w:r>
          </w:p>
        </w:tc>
      </w:tr>
      <w:tr w:rsidR="009332B1" w:rsidRPr="00C3634D" w14:paraId="36078206" w14:textId="77777777" w:rsidTr="00350221">
        <w:trPr>
          <w:trHeight w:val="240"/>
        </w:trPr>
        <w:tc>
          <w:tcPr>
            <w:tcW w:w="3256" w:type="dxa"/>
            <w:tcBorders>
              <w:top w:val="nil"/>
              <w:left w:val="single" w:sz="4" w:space="0" w:color="auto"/>
              <w:bottom w:val="single" w:sz="4" w:space="0" w:color="auto"/>
              <w:right w:val="single" w:sz="4" w:space="0" w:color="auto"/>
            </w:tcBorders>
            <w:shd w:val="clear" w:color="auto" w:fill="auto"/>
            <w:noWrap/>
            <w:vAlign w:val="bottom"/>
          </w:tcPr>
          <w:p w14:paraId="4DFACC04" w14:textId="77777777" w:rsidR="009332B1" w:rsidRPr="00C3634D" w:rsidRDefault="009332B1" w:rsidP="00350221">
            <w:pPr>
              <w:spacing w:after="0" w:line="240" w:lineRule="auto"/>
              <w:rPr>
                <w:rFonts w:ascii="Myriad Pro" w:hAnsi="Myriad Pro" w:cs="Calibri"/>
                <w:color w:val="000000"/>
                <w:sz w:val="18"/>
                <w:szCs w:val="18"/>
              </w:rPr>
            </w:pPr>
            <w:r>
              <w:rPr>
                <w:rFonts w:ascii="Myriad Pro" w:hAnsi="Myriad Pro" w:cs="Calibri"/>
                <w:color w:val="000000"/>
                <w:sz w:val="18"/>
                <w:szCs w:val="18"/>
              </w:rPr>
              <w:t xml:space="preserve">С учетом доли приходящейся на услуги по передаче электрической энергии -95,46%. </w:t>
            </w:r>
          </w:p>
        </w:tc>
        <w:tc>
          <w:tcPr>
            <w:tcW w:w="2835" w:type="dxa"/>
            <w:tcBorders>
              <w:top w:val="nil"/>
              <w:left w:val="nil"/>
              <w:bottom w:val="single" w:sz="4" w:space="0" w:color="auto"/>
              <w:right w:val="single" w:sz="4" w:space="0" w:color="auto"/>
            </w:tcBorders>
            <w:shd w:val="clear" w:color="auto" w:fill="auto"/>
            <w:noWrap/>
            <w:vAlign w:val="bottom"/>
          </w:tcPr>
          <w:p w14:paraId="2971845B" w14:textId="77777777" w:rsidR="009332B1" w:rsidRPr="00C3634D" w:rsidRDefault="009332B1" w:rsidP="00350221">
            <w:pPr>
              <w:spacing w:after="0" w:line="240" w:lineRule="auto"/>
              <w:rPr>
                <w:rFonts w:ascii="Myriad Pro" w:hAnsi="Myriad Pro" w:cs="Calibri"/>
                <w:color w:val="000000"/>
                <w:sz w:val="18"/>
                <w:szCs w:val="18"/>
              </w:rPr>
            </w:pPr>
          </w:p>
        </w:tc>
        <w:tc>
          <w:tcPr>
            <w:tcW w:w="2976" w:type="dxa"/>
            <w:tcBorders>
              <w:top w:val="nil"/>
              <w:left w:val="nil"/>
              <w:bottom w:val="single" w:sz="4" w:space="0" w:color="auto"/>
              <w:right w:val="single" w:sz="4" w:space="0" w:color="auto"/>
            </w:tcBorders>
            <w:shd w:val="clear" w:color="auto" w:fill="auto"/>
            <w:noWrap/>
            <w:vAlign w:val="bottom"/>
          </w:tcPr>
          <w:p w14:paraId="02EF6BCE" w14:textId="77777777" w:rsidR="009332B1" w:rsidRDefault="00350221" w:rsidP="00350221">
            <w:pPr>
              <w:spacing w:after="0" w:line="240" w:lineRule="auto"/>
              <w:jc w:val="right"/>
              <w:rPr>
                <w:rFonts w:ascii="Myriad Pro" w:hAnsi="Myriad Pro" w:cs="Calibri"/>
                <w:color w:val="000000"/>
                <w:sz w:val="20"/>
                <w:szCs w:val="20"/>
              </w:rPr>
            </w:pPr>
            <w:r>
              <w:rPr>
                <w:rFonts w:ascii="Myriad Pro" w:hAnsi="Myriad Pro" w:cs="Calibri"/>
                <w:color w:val="000000"/>
                <w:sz w:val="20"/>
                <w:szCs w:val="20"/>
              </w:rPr>
              <w:t>74 234,63</w:t>
            </w:r>
          </w:p>
        </w:tc>
      </w:tr>
    </w:tbl>
    <w:p w14:paraId="5913DEE5" w14:textId="77777777" w:rsidR="009332B1" w:rsidRPr="009332B1" w:rsidRDefault="009332B1" w:rsidP="00350221">
      <w:pPr>
        <w:spacing w:after="0" w:line="360" w:lineRule="auto"/>
        <w:ind w:firstLine="709"/>
        <w:contextualSpacing/>
        <w:jc w:val="both"/>
        <w:rPr>
          <w:rFonts w:ascii="Myriad Pro" w:eastAsia="Calibri" w:hAnsi="Myriad Pro"/>
          <w:color w:val="000000" w:themeColor="text1"/>
          <w:sz w:val="26"/>
          <w:szCs w:val="26"/>
        </w:rPr>
      </w:pPr>
    </w:p>
    <w:p w14:paraId="6A5AE94E" w14:textId="77777777" w:rsidR="009332B1" w:rsidRPr="005754E4" w:rsidRDefault="00750373" w:rsidP="00375F09">
      <w:pPr>
        <w:spacing w:after="0" w:line="360" w:lineRule="auto"/>
        <w:ind w:firstLine="567"/>
        <w:jc w:val="both"/>
        <w:rPr>
          <w:rFonts w:ascii="Myriad Pro" w:hAnsi="Myriad Pro"/>
          <w:b/>
          <w:bCs/>
          <w:color w:val="000000" w:themeColor="text1"/>
          <w:sz w:val="26"/>
          <w:szCs w:val="26"/>
        </w:rPr>
      </w:pPr>
      <w:r w:rsidRPr="009332B1">
        <w:rPr>
          <w:rFonts w:ascii="Myriad Pro" w:hAnsi="Myriad Pro"/>
          <w:sz w:val="26"/>
          <w:szCs w:val="26"/>
        </w:rPr>
        <w:t xml:space="preserve">Исполнитель отмечает, что расчет филиала </w:t>
      </w:r>
      <w:r w:rsidR="0031244B">
        <w:rPr>
          <w:rFonts w:ascii="Myriad Pro" w:hAnsi="Myriad Pro"/>
          <w:sz w:val="26"/>
          <w:szCs w:val="26"/>
        </w:rPr>
        <w:t>ПАО </w:t>
      </w:r>
      <w:r w:rsidR="000449E3" w:rsidRPr="009332B1">
        <w:rPr>
          <w:rFonts w:ascii="Myriad Pro" w:hAnsi="Myriad Pro"/>
          <w:sz w:val="26"/>
          <w:szCs w:val="26"/>
        </w:rPr>
        <w:t>«</w:t>
      </w:r>
      <w:r w:rsidRPr="009332B1">
        <w:rPr>
          <w:rFonts w:ascii="Myriad Pro" w:hAnsi="Myriad Pro"/>
          <w:sz w:val="26"/>
          <w:szCs w:val="26"/>
        </w:rPr>
        <w:t>МРСК Юга</w:t>
      </w:r>
      <w:r w:rsidR="000449E3" w:rsidRPr="009332B1">
        <w:rPr>
          <w:rFonts w:ascii="Myriad Pro" w:hAnsi="Myriad Pro"/>
          <w:sz w:val="26"/>
          <w:szCs w:val="26"/>
        </w:rPr>
        <w:t>»</w:t>
      </w:r>
      <w:r w:rsidRPr="009332B1">
        <w:rPr>
          <w:rFonts w:ascii="Myriad Pro" w:hAnsi="Myriad Pro"/>
          <w:sz w:val="26"/>
          <w:szCs w:val="26"/>
        </w:rPr>
        <w:t xml:space="preserve"> - </w:t>
      </w:r>
      <w:r w:rsidR="000449E3" w:rsidRPr="009332B1">
        <w:rPr>
          <w:rFonts w:ascii="Myriad Pro" w:hAnsi="Myriad Pro"/>
          <w:sz w:val="26"/>
          <w:szCs w:val="26"/>
        </w:rPr>
        <w:t>«</w:t>
      </w:r>
      <w:r w:rsidRPr="009332B1">
        <w:rPr>
          <w:rFonts w:ascii="Myriad Pro" w:hAnsi="Myriad Pro"/>
          <w:sz w:val="26"/>
          <w:szCs w:val="26"/>
        </w:rPr>
        <w:t>Астраханьэнерго</w:t>
      </w:r>
      <w:r w:rsidR="000449E3" w:rsidRPr="009332B1">
        <w:rPr>
          <w:rFonts w:ascii="Myriad Pro" w:hAnsi="Myriad Pro"/>
          <w:sz w:val="26"/>
          <w:szCs w:val="26"/>
        </w:rPr>
        <w:t>»</w:t>
      </w:r>
      <w:r w:rsidRPr="009332B1">
        <w:rPr>
          <w:rFonts w:ascii="Myriad Pro" w:hAnsi="Myriad Pro"/>
          <w:sz w:val="26"/>
          <w:szCs w:val="26"/>
        </w:rPr>
        <w:t xml:space="preserve"> не учитывает распределение расходов на оплату налога на имущество с учетом доли выручки приходящейся на услуги по передаче электрической энергии в размере </w:t>
      </w:r>
      <w:r w:rsidR="009332B1">
        <w:rPr>
          <w:rFonts w:ascii="Myriad Pro" w:hAnsi="Myriad Pro"/>
          <w:sz w:val="26"/>
          <w:szCs w:val="26"/>
        </w:rPr>
        <w:t>95,46</w:t>
      </w:r>
      <w:r w:rsidRPr="009332B1">
        <w:rPr>
          <w:rFonts w:ascii="Myriad Pro" w:hAnsi="Myriad Pro"/>
          <w:sz w:val="26"/>
          <w:szCs w:val="26"/>
        </w:rPr>
        <w:t xml:space="preserve">% </w:t>
      </w:r>
    </w:p>
    <w:p w14:paraId="216272E8" w14:textId="77777777" w:rsidR="001F4FF8" w:rsidRDefault="001F4FF8" w:rsidP="00375F09">
      <w:pPr>
        <w:spacing w:after="0" w:line="240" w:lineRule="auto"/>
        <w:jc w:val="center"/>
        <w:rPr>
          <w:rFonts w:ascii="Myriad Pro" w:hAnsi="Myriad Pro"/>
          <w:b/>
          <w:bCs/>
          <w:color w:val="000000" w:themeColor="text1"/>
          <w:sz w:val="26"/>
          <w:szCs w:val="26"/>
        </w:rPr>
      </w:pPr>
    </w:p>
    <w:p w14:paraId="3CB547AD" w14:textId="12A00EBF" w:rsidR="009332B1" w:rsidRPr="005754E4" w:rsidRDefault="009332B1" w:rsidP="00375F09">
      <w:pPr>
        <w:spacing w:after="0" w:line="240" w:lineRule="auto"/>
        <w:jc w:val="center"/>
        <w:rPr>
          <w:rFonts w:ascii="Myriad Pro" w:hAnsi="Myriad Pro"/>
          <w:b/>
          <w:bCs/>
          <w:color w:val="000000" w:themeColor="text1"/>
          <w:sz w:val="26"/>
          <w:szCs w:val="26"/>
        </w:rPr>
      </w:pPr>
      <w:r w:rsidRPr="005754E4">
        <w:rPr>
          <w:rFonts w:ascii="Myriad Pro" w:hAnsi="Myriad Pro"/>
          <w:b/>
          <w:bCs/>
          <w:color w:val="000000" w:themeColor="text1"/>
          <w:sz w:val="26"/>
          <w:szCs w:val="26"/>
        </w:rPr>
        <w:t xml:space="preserve">Расчет доли расходов, отнесенных на регулируемые виды </w:t>
      </w:r>
      <w:r w:rsidR="00375F09">
        <w:rPr>
          <w:rFonts w:ascii="Myriad Pro" w:hAnsi="Myriad Pro"/>
          <w:b/>
          <w:bCs/>
          <w:color w:val="000000" w:themeColor="text1"/>
          <w:sz w:val="26"/>
          <w:szCs w:val="26"/>
        </w:rPr>
        <w:br/>
      </w:r>
      <w:r w:rsidRPr="005754E4">
        <w:rPr>
          <w:rFonts w:ascii="Myriad Pro" w:hAnsi="Myriad Pro"/>
          <w:b/>
          <w:bCs/>
          <w:color w:val="000000" w:themeColor="text1"/>
          <w:sz w:val="26"/>
          <w:szCs w:val="26"/>
        </w:rPr>
        <w:t>деятельности за 201</w:t>
      </w:r>
      <w:r>
        <w:rPr>
          <w:rFonts w:ascii="Myriad Pro" w:hAnsi="Myriad Pro"/>
          <w:b/>
          <w:bCs/>
          <w:color w:val="000000" w:themeColor="text1"/>
          <w:sz w:val="26"/>
          <w:szCs w:val="26"/>
        </w:rPr>
        <w:t>6</w:t>
      </w:r>
      <w:r w:rsidRPr="005754E4">
        <w:rPr>
          <w:rFonts w:ascii="Myriad Pro" w:hAnsi="Myriad Pro"/>
          <w:b/>
          <w:bCs/>
          <w:color w:val="000000" w:themeColor="text1"/>
          <w:sz w:val="26"/>
          <w:szCs w:val="26"/>
        </w:rPr>
        <w:t xml:space="preserve"> год</w:t>
      </w:r>
    </w:p>
    <w:tbl>
      <w:tblPr>
        <w:tblW w:w="9216" w:type="dxa"/>
        <w:tblLook w:val="04A0" w:firstRow="1" w:lastRow="0" w:firstColumn="1" w:lastColumn="0" w:noHBand="0" w:noVBand="1"/>
      </w:tblPr>
      <w:tblGrid>
        <w:gridCol w:w="5519"/>
        <w:gridCol w:w="1740"/>
        <w:gridCol w:w="1957"/>
      </w:tblGrid>
      <w:tr w:rsidR="009332B1" w:rsidRPr="005754E4" w14:paraId="41CE0719" w14:textId="77777777" w:rsidTr="00AB3F3E">
        <w:trPr>
          <w:trHeight w:val="270"/>
        </w:trPr>
        <w:tc>
          <w:tcPr>
            <w:tcW w:w="5519"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18B98BC" w14:textId="77777777" w:rsidR="009332B1" w:rsidRPr="005754E4" w:rsidRDefault="009332B1" w:rsidP="00AB3F3E">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Наименование показателей</w:t>
            </w:r>
          </w:p>
        </w:tc>
        <w:tc>
          <w:tcPr>
            <w:tcW w:w="1740" w:type="dxa"/>
            <w:tcBorders>
              <w:top w:val="single" w:sz="8" w:space="0" w:color="FFFFFF"/>
              <w:left w:val="nil"/>
              <w:bottom w:val="single" w:sz="8" w:space="0" w:color="FFFFFF"/>
              <w:right w:val="single" w:sz="8" w:space="0" w:color="FFFFFF"/>
            </w:tcBorders>
            <w:shd w:val="clear" w:color="000000" w:fill="4F6228"/>
            <w:vAlign w:val="center"/>
            <w:hideMark/>
          </w:tcPr>
          <w:p w14:paraId="336F1274" w14:textId="77777777" w:rsidR="009332B1" w:rsidRPr="005754E4" w:rsidRDefault="009332B1" w:rsidP="00AB3F3E">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Ед. изм.</w:t>
            </w:r>
          </w:p>
        </w:tc>
        <w:tc>
          <w:tcPr>
            <w:tcW w:w="1957" w:type="dxa"/>
            <w:tcBorders>
              <w:top w:val="single" w:sz="8" w:space="0" w:color="FFFFFF"/>
              <w:left w:val="nil"/>
              <w:bottom w:val="single" w:sz="8" w:space="0" w:color="FFFFFF"/>
              <w:right w:val="single" w:sz="8" w:space="0" w:color="FFFFFF"/>
            </w:tcBorders>
            <w:shd w:val="clear" w:color="000000" w:fill="4F6228"/>
            <w:noWrap/>
            <w:vAlign w:val="center"/>
            <w:hideMark/>
          </w:tcPr>
          <w:p w14:paraId="4723C1C9" w14:textId="77777777" w:rsidR="009332B1" w:rsidRPr="005754E4" w:rsidRDefault="009332B1" w:rsidP="00AB3F3E">
            <w:pPr>
              <w:spacing w:after="0" w:line="240" w:lineRule="auto"/>
              <w:jc w:val="center"/>
              <w:rPr>
                <w:rFonts w:ascii="Myriad Pro" w:hAnsi="Myriad Pro"/>
                <w:b/>
                <w:bCs/>
                <w:color w:val="FFFFFF"/>
                <w:sz w:val="20"/>
                <w:szCs w:val="20"/>
              </w:rPr>
            </w:pPr>
            <w:r>
              <w:rPr>
                <w:rFonts w:ascii="Myriad Pro" w:hAnsi="Myriad Pro"/>
                <w:b/>
                <w:bCs/>
                <w:color w:val="FFFFFF"/>
                <w:sz w:val="20"/>
                <w:szCs w:val="20"/>
              </w:rPr>
              <w:t xml:space="preserve">Филиала </w:t>
            </w:r>
            <w:r>
              <w:rPr>
                <w:rFonts w:ascii="Myriad Pro" w:hAnsi="Myriad Pro"/>
                <w:b/>
                <w:bCs/>
                <w:color w:val="FFFFFF"/>
                <w:sz w:val="20"/>
                <w:szCs w:val="20"/>
              </w:rPr>
              <w:br/>
            </w:r>
            <w:r w:rsidR="0031244B">
              <w:rPr>
                <w:rFonts w:ascii="Myriad Pro" w:hAnsi="Myriad Pro"/>
                <w:b/>
                <w:bCs/>
                <w:color w:val="FFFFFF"/>
                <w:sz w:val="20"/>
                <w:szCs w:val="20"/>
              </w:rPr>
              <w:t>ПАО </w:t>
            </w:r>
            <w:r>
              <w:rPr>
                <w:rFonts w:ascii="Myriad Pro" w:hAnsi="Myriad Pro"/>
                <w:b/>
                <w:bCs/>
                <w:color w:val="FFFFFF"/>
                <w:sz w:val="20"/>
                <w:szCs w:val="20"/>
              </w:rPr>
              <w:t>«МРСК Юга» - «Астраханьэнерго»</w:t>
            </w:r>
          </w:p>
        </w:tc>
      </w:tr>
      <w:tr w:rsidR="009332B1" w:rsidRPr="005754E4" w14:paraId="7419EF9D" w14:textId="77777777" w:rsidTr="00AB3F3E">
        <w:trPr>
          <w:trHeight w:val="255"/>
        </w:trPr>
        <w:tc>
          <w:tcPr>
            <w:tcW w:w="5519" w:type="dxa"/>
            <w:tcBorders>
              <w:top w:val="nil"/>
              <w:left w:val="single" w:sz="8" w:space="0" w:color="FFFFFF"/>
              <w:bottom w:val="nil"/>
              <w:right w:val="single" w:sz="8" w:space="0" w:color="FFFFFF"/>
            </w:tcBorders>
            <w:shd w:val="clear" w:color="000000" w:fill="4F6228"/>
            <w:noWrap/>
            <w:vAlign w:val="center"/>
            <w:hideMark/>
          </w:tcPr>
          <w:p w14:paraId="17F32413" w14:textId="77777777" w:rsidR="009332B1" w:rsidRPr="005754E4" w:rsidRDefault="009332B1" w:rsidP="00AB3F3E">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1</w:t>
            </w:r>
          </w:p>
        </w:tc>
        <w:tc>
          <w:tcPr>
            <w:tcW w:w="1740" w:type="dxa"/>
            <w:tcBorders>
              <w:top w:val="nil"/>
              <w:left w:val="nil"/>
              <w:bottom w:val="nil"/>
              <w:right w:val="single" w:sz="8" w:space="0" w:color="FFFFFF"/>
            </w:tcBorders>
            <w:shd w:val="clear" w:color="000000" w:fill="4F6228"/>
            <w:vAlign w:val="center"/>
            <w:hideMark/>
          </w:tcPr>
          <w:p w14:paraId="65BBA625" w14:textId="77777777" w:rsidR="009332B1" w:rsidRPr="005754E4" w:rsidRDefault="009332B1" w:rsidP="00AB3F3E">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2</w:t>
            </w:r>
          </w:p>
        </w:tc>
        <w:tc>
          <w:tcPr>
            <w:tcW w:w="1957" w:type="dxa"/>
            <w:tcBorders>
              <w:top w:val="nil"/>
              <w:left w:val="nil"/>
              <w:bottom w:val="nil"/>
              <w:right w:val="single" w:sz="8" w:space="0" w:color="FFFFFF"/>
            </w:tcBorders>
            <w:shd w:val="clear" w:color="000000" w:fill="4F6228"/>
            <w:noWrap/>
            <w:vAlign w:val="center"/>
            <w:hideMark/>
          </w:tcPr>
          <w:p w14:paraId="6AE1D0F3" w14:textId="77777777" w:rsidR="009332B1" w:rsidRPr="005754E4" w:rsidRDefault="009332B1" w:rsidP="00AB3F3E">
            <w:pPr>
              <w:spacing w:after="0" w:line="240" w:lineRule="auto"/>
              <w:jc w:val="center"/>
              <w:rPr>
                <w:rFonts w:ascii="Myriad Pro" w:hAnsi="Myriad Pro"/>
                <w:b/>
                <w:bCs/>
                <w:color w:val="FFFFFF"/>
                <w:sz w:val="20"/>
                <w:szCs w:val="20"/>
              </w:rPr>
            </w:pPr>
            <w:r w:rsidRPr="005754E4">
              <w:rPr>
                <w:rFonts w:ascii="Myriad Pro" w:hAnsi="Myriad Pro"/>
                <w:b/>
                <w:bCs/>
                <w:color w:val="FFFFFF"/>
                <w:sz w:val="20"/>
                <w:szCs w:val="20"/>
              </w:rPr>
              <w:t>3</w:t>
            </w:r>
          </w:p>
        </w:tc>
      </w:tr>
      <w:tr w:rsidR="009332B1" w:rsidRPr="005754E4" w14:paraId="769D061F" w14:textId="77777777" w:rsidTr="00AB3F3E">
        <w:trPr>
          <w:trHeight w:val="255"/>
        </w:trPr>
        <w:tc>
          <w:tcPr>
            <w:tcW w:w="55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A4542" w14:textId="77777777" w:rsidR="009332B1" w:rsidRDefault="009332B1" w:rsidP="00AB3F3E">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Выручка за 201</w:t>
            </w:r>
            <w:r>
              <w:rPr>
                <w:rFonts w:ascii="Myriad Pro" w:hAnsi="Myriad Pro"/>
                <w:b/>
                <w:bCs/>
                <w:color w:val="000000"/>
                <w:sz w:val="20"/>
                <w:szCs w:val="20"/>
              </w:rPr>
              <w:t>6</w:t>
            </w:r>
            <w:r w:rsidRPr="005754E4">
              <w:rPr>
                <w:rFonts w:ascii="Myriad Pro" w:hAnsi="Myriad Pro"/>
                <w:b/>
                <w:bCs/>
                <w:color w:val="000000"/>
                <w:sz w:val="20"/>
                <w:szCs w:val="20"/>
              </w:rPr>
              <w:t xml:space="preserve"> год</w:t>
            </w:r>
          </w:p>
          <w:p w14:paraId="7F0FCC1D" w14:textId="77777777" w:rsidR="009332B1" w:rsidRPr="005754E4" w:rsidRDefault="009332B1" w:rsidP="00AB3F3E">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 xml:space="preserve">(согласно данных раздельного учета </w:t>
            </w:r>
            <w:r>
              <w:rPr>
                <w:rFonts w:ascii="Myriad Pro" w:hAnsi="Myriad Pro"/>
                <w:b/>
                <w:bCs/>
                <w:color w:val="000000"/>
                <w:sz w:val="20"/>
                <w:szCs w:val="20"/>
              </w:rPr>
              <w:t>«</w:t>
            </w:r>
            <w:r w:rsidRPr="005754E4">
              <w:rPr>
                <w:rFonts w:ascii="Myriad Pro" w:hAnsi="Myriad Pro"/>
                <w:b/>
                <w:bCs/>
                <w:color w:val="000000"/>
                <w:sz w:val="20"/>
                <w:szCs w:val="20"/>
              </w:rPr>
              <w:t>Таблица 1.3.</w:t>
            </w:r>
            <w:r>
              <w:rPr>
                <w:rFonts w:ascii="Myriad Pro" w:hAnsi="Myriad Pro"/>
                <w:b/>
                <w:bCs/>
                <w:color w:val="000000"/>
                <w:sz w:val="20"/>
                <w:szCs w:val="20"/>
              </w:rPr>
              <w:t>»</w:t>
            </w:r>
            <w:r w:rsidRPr="005754E4">
              <w:rPr>
                <w:rFonts w:ascii="Myriad Pro" w:hAnsi="Myriad Pro"/>
                <w:b/>
                <w:bCs/>
                <w:color w:val="000000"/>
                <w:sz w:val="20"/>
                <w:szCs w:val="20"/>
              </w:rPr>
              <w:t>)</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1C167E42" w14:textId="77777777" w:rsidR="009332B1" w:rsidRPr="005754E4" w:rsidRDefault="009332B1" w:rsidP="00AB3F3E">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тыс. руб.</w:t>
            </w:r>
          </w:p>
        </w:tc>
        <w:tc>
          <w:tcPr>
            <w:tcW w:w="1957" w:type="dxa"/>
            <w:tcBorders>
              <w:top w:val="single" w:sz="4" w:space="0" w:color="auto"/>
              <w:left w:val="nil"/>
              <w:bottom w:val="single" w:sz="4" w:space="0" w:color="auto"/>
              <w:right w:val="single" w:sz="4" w:space="0" w:color="auto"/>
            </w:tcBorders>
            <w:shd w:val="clear" w:color="auto" w:fill="auto"/>
            <w:noWrap/>
            <w:vAlign w:val="center"/>
          </w:tcPr>
          <w:p w14:paraId="25F6580F" w14:textId="77777777" w:rsidR="009332B1" w:rsidRPr="005754E4" w:rsidRDefault="009332B1" w:rsidP="00AB3F3E">
            <w:pPr>
              <w:spacing w:after="0" w:line="240" w:lineRule="auto"/>
              <w:jc w:val="center"/>
              <w:rPr>
                <w:rFonts w:ascii="Myriad Pro" w:hAnsi="Myriad Pro"/>
                <w:b/>
                <w:bCs/>
                <w:color w:val="000000"/>
                <w:sz w:val="20"/>
                <w:szCs w:val="20"/>
              </w:rPr>
            </w:pPr>
            <w:r>
              <w:rPr>
                <w:rFonts w:ascii="Myriad Pro" w:hAnsi="Myriad Pro" w:cs="Calibri"/>
                <w:b/>
                <w:bCs/>
                <w:color w:val="000000"/>
                <w:sz w:val="20"/>
                <w:szCs w:val="20"/>
              </w:rPr>
              <w:t>4 783 746,0</w:t>
            </w:r>
          </w:p>
        </w:tc>
      </w:tr>
      <w:tr w:rsidR="009332B1" w:rsidRPr="005754E4" w14:paraId="796D4D85" w14:textId="77777777" w:rsidTr="00AB3F3E">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0100C8D4" w14:textId="77777777" w:rsidR="009332B1" w:rsidRPr="005754E4" w:rsidRDefault="009332B1" w:rsidP="00AB3F3E">
            <w:pPr>
              <w:spacing w:after="0" w:line="240" w:lineRule="auto"/>
              <w:rPr>
                <w:rFonts w:ascii="Myriad Pro" w:hAnsi="Myriad Pro"/>
                <w:color w:val="000000"/>
                <w:sz w:val="20"/>
                <w:szCs w:val="20"/>
              </w:rPr>
            </w:pPr>
            <w:r w:rsidRPr="005754E4">
              <w:rPr>
                <w:rFonts w:ascii="Myriad Pro" w:hAnsi="Myriad Pro"/>
                <w:color w:val="000000"/>
                <w:sz w:val="20"/>
                <w:szCs w:val="20"/>
              </w:rPr>
              <w:t>услуги по передаче электрической энергии</w:t>
            </w:r>
          </w:p>
        </w:tc>
        <w:tc>
          <w:tcPr>
            <w:tcW w:w="1740" w:type="dxa"/>
            <w:tcBorders>
              <w:top w:val="nil"/>
              <w:left w:val="nil"/>
              <w:bottom w:val="single" w:sz="4" w:space="0" w:color="auto"/>
              <w:right w:val="single" w:sz="4" w:space="0" w:color="auto"/>
            </w:tcBorders>
            <w:shd w:val="clear" w:color="auto" w:fill="auto"/>
            <w:vAlign w:val="center"/>
            <w:hideMark/>
          </w:tcPr>
          <w:p w14:paraId="16252058" w14:textId="77777777" w:rsidR="009332B1" w:rsidRPr="005754E4" w:rsidRDefault="009332B1" w:rsidP="00AB3F3E">
            <w:pPr>
              <w:spacing w:after="0" w:line="240" w:lineRule="auto"/>
              <w:jc w:val="center"/>
              <w:rPr>
                <w:rFonts w:ascii="Myriad Pro" w:hAnsi="Myriad Pro"/>
                <w:color w:val="000000"/>
                <w:sz w:val="20"/>
                <w:szCs w:val="20"/>
              </w:rPr>
            </w:pPr>
            <w:r w:rsidRPr="005754E4">
              <w:rPr>
                <w:rFonts w:ascii="Myriad Pro" w:hAnsi="Myriad Pro"/>
                <w:color w:val="000000"/>
                <w:sz w:val="20"/>
                <w:szCs w:val="20"/>
              </w:rPr>
              <w:t>тыс. руб.</w:t>
            </w:r>
          </w:p>
        </w:tc>
        <w:tc>
          <w:tcPr>
            <w:tcW w:w="1957" w:type="dxa"/>
            <w:tcBorders>
              <w:top w:val="nil"/>
              <w:left w:val="nil"/>
              <w:bottom w:val="single" w:sz="4" w:space="0" w:color="auto"/>
              <w:right w:val="single" w:sz="4" w:space="0" w:color="auto"/>
            </w:tcBorders>
            <w:shd w:val="clear" w:color="auto" w:fill="auto"/>
            <w:noWrap/>
            <w:vAlign w:val="center"/>
          </w:tcPr>
          <w:p w14:paraId="295693B5" w14:textId="77777777" w:rsidR="009332B1" w:rsidRPr="005754E4" w:rsidRDefault="009332B1" w:rsidP="00AB3F3E">
            <w:pPr>
              <w:spacing w:after="0" w:line="240" w:lineRule="auto"/>
              <w:jc w:val="center"/>
              <w:rPr>
                <w:rFonts w:ascii="Myriad Pro" w:hAnsi="Myriad Pro"/>
                <w:color w:val="000000"/>
                <w:sz w:val="20"/>
                <w:szCs w:val="20"/>
              </w:rPr>
            </w:pPr>
            <w:r>
              <w:rPr>
                <w:rFonts w:ascii="Myriad Pro" w:hAnsi="Myriad Pro" w:cs="Calibri"/>
                <w:color w:val="000000"/>
                <w:sz w:val="20"/>
                <w:szCs w:val="20"/>
              </w:rPr>
              <w:t>4 566 758,0</w:t>
            </w:r>
          </w:p>
        </w:tc>
      </w:tr>
      <w:tr w:rsidR="009332B1" w:rsidRPr="005754E4" w14:paraId="03BD4C34" w14:textId="77777777" w:rsidTr="00AB3F3E">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7143E9CD" w14:textId="77777777" w:rsidR="009332B1" w:rsidRPr="005754E4" w:rsidRDefault="009332B1" w:rsidP="00AB3F3E">
            <w:pPr>
              <w:spacing w:after="0" w:line="240" w:lineRule="auto"/>
              <w:rPr>
                <w:rFonts w:ascii="Myriad Pro" w:hAnsi="Myriad Pro"/>
                <w:color w:val="000000"/>
                <w:sz w:val="20"/>
                <w:szCs w:val="20"/>
              </w:rPr>
            </w:pPr>
            <w:r w:rsidRPr="005754E4">
              <w:rPr>
                <w:rFonts w:ascii="Myriad Pro" w:hAnsi="Myriad Pro"/>
                <w:color w:val="000000"/>
                <w:sz w:val="20"/>
                <w:szCs w:val="20"/>
              </w:rPr>
              <w:t>технологическое присоединение</w:t>
            </w:r>
          </w:p>
        </w:tc>
        <w:tc>
          <w:tcPr>
            <w:tcW w:w="1740" w:type="dxa"/>
            <w:tcBorders>
              <w:top w:val="nil"/>
              <w:left w:val="nil"/>
              <w:bottom w:val="single" w:sz="4" w:space="0" w:color="auto"/>
              <w:right w:val="single" w:sz="4" w:space="0" w:color="auto"/>
            </w:tcBorders>
            <w:shd w:val="clear" w:color="auto" w:fill="auto"/>
            <w:vAlign w:val="center"/>
            <w:hideMark/>
          </w:tcPr>
          <w:p w14:paraId="556D5715" w14:textId="77777777" w:rsidR="009332B1" w:rsidRPr="005754E4" w:rsidRDefault="009332B1" w:rsidP="00AB3F3E">
            <w:pPr>
              <w:spacing w:after="0" w:line="240" w:lineRule="auto"/>
              <w:jc w:val="center"/>
              <w:rPr>
                <w:rFonts w:ascii="Myriad Pro" w:hAnsi="Myriad Pro"/>
                <w:color w:val="000000"/>
                <w:sz w:val="20"/>
                <w:szCs w:val="20"/>
              </w:rPr>
            </w:pPr>
            <w:r w:rsidRPr="005754E4">
              <w:rPr>
                <w:rFonts w:ascii="Myriad Pro" w:hAnsi="Myriad Pro"/>
                <w:color w:val="000000"/>
                <w:sz w:val="20"/>
                <w:szCs w:val="20"/>
              </w:rPr>
              <w:t>тыс. руб.</w:t>
            </w:r>
          </w:p>
        </w:tc>
        <w:tc>
          <w:tcPr>
            <w:tcW w:w="1957" w:type="dxa"/>
            <w:tcBorders>
              <w:top w:val="nil"/>
              <w:left w:val="nil"/>
              <w:bottom w:val="single" w:sz="4" w:space="0" w:color="auto"/>
              <w:right w:val="single" w:sz="4" w:space="0" w:color="auto"/>
            </w:tcBorders>
            <w:shd w:val="clear" w:color="auto" w:fill="auto"/>
            <w:noWrap/>
            <w:vAlign w:val="center"/>
          </w:tcPr>
          <w:p w14:paraId="5EB292F9" w14:textId="77777777" w:rsidR="009332B1" w:rsidRPr="005754E4" w:rsidRDefault="009332B1" w:rsidP="00AB3F3E">
            <w:pPr>
              <w:spacing w:after="0" w:line="240" w:lineRule="auto"/>
              <w:jc w:val="center"/>
              <w:rPr>
                <w:rFonts w:ascii="Myriad Pro" w:hAnsi="Myriad Pro"/>
                <w:color w:val="000000"/>
                <w:sz w:val="20"/>
                <w:szCs w:val="20"/>
              </w:rPr>
            </w:pPr>
            <w:r>
              <w:rPr>
                <w:rFonts w:ascii="Myriad Pro" w:hAnsi="Myriad Pro" w:cs="Calibri"/>
                <w:color w:val="000000"/>
                <w:sz w:val="20"/>
                <w:szCs w:val="20"/>
              </w:rPr>
              <w:t>189 556,0</w:t>
            </w:r>
          </w:p>
        </w:tc>
      </w:tr>
      <w:tr w:rsidR="009332B1" w:rsidRPr="005754E4" w14:paraId="5FC2F374" w14:textId="77777777" w:rsidTr="00AB3F3E">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10211008" w14:textId="77777777" w:rsidR="009332B1" w:rsidRPr="005754E4" w:rsidRDefault="009332B1" w:rsidP="00AB3F3E">
            <w:pPr>
              <w:spacing w:after="0" w:line="240" w:lineRule="auto"/>
              <w:rPr>
                <w:rFonts w:ascii="Myriad Pro" w:hAnsi="Myriad Pro"/>
                <w:color w:val="000000"/>
                <w:sz w:val="20"/>
                <w:szCs w:val="20"/>
              </w:rPr>
            </w:pPr>
            <w:r w:rsidRPr="005754E4">
              <w:rPr>
                <w:rFonts w:ascii="Myriad Pro" w:hAnsi="Myriad Pro"/>
                <w:color w:val="000000"/>
                <w:sz w:val="20"/>
                <w:szCs w:val="20"/>
              </w:rPr>
              <w:t>прочие виды услуг</w:t>
            </w:r>
          </w:p>
        </w:tc>
        <w:tc>
          <w:tcPr>
            <w:tcW w:w="1740" w:type="dxa"/>
            <w:tcBorders>
              <w:top w:val="nil"/>
              <w:left w:val="nil"/>
              <w:bottom w:val="single" w:sz="4" w:space="0" w:color="auto"/>
              <w:right w:val="single" w:sz="4" w:space="0" w:color="auto"/>
            </w:tcBorders>
            <w:shd w:val="clear" w:color="auto" w:fill="auto"/>
            <w:vAlign w:val="center"/>
            <w:hideMark/>
          </w:tcPr>
          <w:p w14:paraId="5F70ABAA" w14:textId="77777777" w:rsidR="009332B1" w:rsidRPr="005754E4" w:rsidRDefault="009332B1" w:rsidP="00AB3F3E">
            <w:pPr>
              <w:spacing w:after="0" w:line="240" w:lineRule="auto"/>
              <w:jc w:val="center"/>
              <w:rPr>
                <w:rFonts w:ascii="Myriad Pro" w:hAnsi="Myriad Pro"/>
                <w:color w:val="000000"/>
                <w:sz w:val="20"/>
                <w:szCs w:val="20"/>
              </w:rPr>
            </w:pPr>
            <w:r w:rsidRPr="005754E4">
              <w:rPr>
                <w:rFonts w:ascii="Myriad Pro" w:hAnsi="Myriad Pro"/>
                <w:color w:val="000000"/>
                <w:sz w:val="20"/>
                <w:szCs w:val="20"/>
              </w:rPr>
              <w:t>тыс. руб.</w:t>
            </w:r>
          </w:p>
        </w:tc>
        <w:tc>
          <w:tcPr>
            <w:tcW w:w="1957" w:type="dxa"/>
            <w:tcBorders>
              <w:top w:val="nil"/>
              <w:left w:val="nil"/>
              <w:bottom w:val="single" w:sz="4" w:space="0" w:color="auto"/>
              <w:right w:val="single" w:sz="4" w:space="0" w:color="auto"/>
            </w:tcBorders>
            <w:shd w:val="clear" w:color="auto" w:fill="auto"/>
            <w:noWrap/>
            <w:vAlign w:val="center"/>
          </w:tcPr>
          <w:p w14:paraId="007691C5" w14:textId="77777777" w:rsidR="009332B1" w:rsidRPr="005754E4" w:rsidRDefault="009332B1" w:rsidP="00AB3F3E">
            <w:pPr>
              <w:spacing w:after="0" w:line="240" w:lineRule="auto"/>
              <w:jc w:val="center"/>
              <w:rPr>
                <w:rFonts w:ascii="Myriad Pro" w:hAnsi="Myriad Pro"/>
                <w:color w:val="000000"/>
                <w:sz w:val="20"/>
                <w:szCs w:val="20"/>
              </w:rPr>
            </w:pPr>
            <w:r>
              <w:rPr>
                <w:rFonts w:ascii="Myriad Pro" w:hAnsi="Myriad Pro" w:cs="Calibri"/>
                <w:color w:val="000000"/>
                <w:sz w:val="20"/>
                <w:szCs w:val="20"/>
              </w:rPr>
              <w:t>27 432,0</w:t>
            </w:r>
          </w:p>
        </w:tc>
      </w:tr>
      <w:tr w:rsidR="009332B1" w:rsidRPr="005754E4" w14:paraId="6451B876" w14:textId="77777777" w:rsidTr="00AB3F3E">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55028E85" w14:textId="77777777" w:rsidR="009332B1" w:rsidRDefault="009332B1" w:rsidP="00AB3F3E">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Доля выручки</w:t>
            </w:r>
          </w:p>
          <w:p w14:paraId="5E226067" w14:textId="77777777" w:rsidR="009332B1" w:rsidRPr="005754E4" w:rsidRDefault="009332B1" w:rsidP="00AB3F3E">
            <w:pPr>
              <w:spacing w:after="0" w:line="240" w:lineRule="auto"/>
              <w:jc w:val="center"/>
              <w:rPr>
                <w:rFonts w:ascii="Myriad Pro" w:hAnsi="Myriad Pro"/>
                <w:b/>
                <w:bCs/>
                <w:color w:val="000000"/>
                <w:sz w:val="20"/>
                <w:szCs w:val="20"/>
              </w:rPr>
            </w:pPr>
            <w:r>
              <w:rPr>
                <w:rFonts w:ascii="Myriad Pro" w:hAnsi="Myriad Pro"/>
                <w:b/>
                <w:bCs/>
                <w:color w:val="000000"/>
                <w:sz w:val="20"/>
                <w:szCs w:val="20"/>
              </w:rPr>
              <w:t>в разрезе видов деятельности</w:t>
            </w:r>
          </w:p>
        </w:tc>
        <w:tc>
          <w:tcPr>
            <w:tcW w:w="1740" w:type="dxa"/>
            <w:tcBorders>
              <w:top w:val="nil"/>
              <w:left w:val="nil"/>
              <w:bottom w:val="single" w:sz="4" w:space="0" w:color="auto"/>
              <w:right w:val="single" w:sz="4" w:space="0" w:color="auto"/>
            </w:tcBorders>
            <w:shd w:val="clear" w:color="auto" w:fill="auto"/>
            <w:vAlign w:val="center"/>
            <w:hideMark/>
          </w:tcPr>
          <w:p w14:paraId="67D93252" w14:textId="77777777" w:rsidR="009332B1" w:rsidRPr="005754E4" w:rsidRDefault="009332B1" w:rsidP="00AB3F3E">
            <w:pPr>
              <w:spacing w:after="0" w:line="240" w:lineRule="auto"/>
              <w:jc w:val="center"/>
              <w:rPr>
                <w:rFonts w:ascii="Myriad Pro" w:hAnsi="Myriad Pro"/>
                <w:b/>
                <w:bCs/>
                <w:color w:val="000000"/>
                <w:sz w:val="20"/>
                <w:szCs w:val="20"/>
              </w:rPr>
            </w:pPr>
            <w:r w:rsidRPr="005754E4">
              <w:rPr>
                <w:rFonts w:ascii="Myriad Pro" w:hAnsi="Myriad Pro"/>
                <w:b/>
                <w:bCs/>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center"/>
          </w:tcPr>
          <w:p w14:paraId="126C6B01" w14:textId="77777777" w:rsidR="009332B1" w:rsidRPr="005754E4" w:rsidRDefault="009332B1" w:rsidP="00AB3F3E">
            <w:pPr>
              <w:spacing w:after="0" w:line="240" w:lineRule="auto"/>
              <w:jc w:val="center"/>
              <w:rPr>
                <w:rFonts w:ascii="Myriad Pro" w:hAnsi="Myriad Pro"/>
                <w:b/>
                <w:bCs/>
                <w:color w:val="000000"/>
                <w:sz w:val="20"/>
                <w:szCs w:val="20"/>
              </w:rPr>
            </w:pPr>
            <w:r>
              <w:rPr>
                <w:rFonts w:ascii="Myriad Pro" w:hAnsi="Myriad Pro" w:cs="Calibri"/>
                <w:b/>
                <w:bCs/>
                <w:color w:val="000000"/>
                <w:sz w:val="20"/>
                <w:szCs w:val="20"/>
              </w:rPr>
              <w:t>100,00</w:t>
            </w:r>
          </w:p>
        </w:tc>
      </w:tr>
      <w:tr w:rsidR="009332B1" w:rsidRPr="005754E4" w14:paraId="75A68261" w14:textId="77777777" w:rsidTr="00AB3F3E">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2E1E826D" w14:textId="77777777" w:rsidR="009332B1" w:rsidRPr="005754E4" w:rsidRDefault="009332B1" w:rsidP="00AB3F3E">
            <w:pPr>
              <w:spacing w:after="0" w:line="240" w:lineRule="auto"/>
              <w:rPr>
                <w:rFonts w:ascii="Myriad Pro" w:hAnsi="Myriad Pro"/>
                <w:color w:val="000000"/>
                <w:sz w:val="20"/>
                <w:szCs w:val="20"/>
              </w:rPr>
            </w:pPr>
            <w:r w:rsidRPr="005754E4">
              <w:rPr>
                <w:rFonts w:ascii="Myriad Pro" w:hAnsi="Myriad Pro"/>
                <w:color w:val="000000"/>
                <w:sz w:val="20"/>
                <w:szCs w:val="20"/>
              </w:rPr>
              <w:t>услуги по передаче электрической энергии</w:t>
            </w:r>
          </w:p>
        </w:tc>
        <w:tc>
          <w:tcPr>
            <w:tcW w:w="1740" w:type="dxa"/>
            <w:tcBorders>
              <w:top w:val="nil"/>
              <w:left w:val="nil"/>
              <w:bottom w:val="single" w:sz="4" w:space="0" w:color="auto"/>
              <w:right w:val="single" w:sz="4" w:space="0" w:color="auto"/>
            </w:tcBorders>
            <w:shd w:val="clear" w:color="auto" w:fill="auto"/>
            <w:vAlign w:val="center"/>
            <w:hideMark/>
          </w:tcPr>
          <w:p w14:paraId="637E573A" w14:textId="77777777" w:rsidR="009332B1" w:rsidRPr="005754E4" w:rsidRDefault="009332B1" w:rsidP="00AB3F3E">
            <w:pPr>
              <w:spacing w:after="0" w:line="240" w:lineRule="auto"/>
              <w:jc w:val="center"/>
              <w:rPr>
                <w:rFonts w:ascii="Myriad Pro" w:hAnsi="Myriad Pro"/>
                <w:color w:val="000000"/>
                <w:sz w:val="20"/>
                <w:szCs w:val="20"/>
              </w:rPr>
            </w:pPr>
            <w:r w:rsidRPr="005754E4">
              <w:rPr>
                <w:rFonts w:ascii="Myriad Pro" w:hAnsi="Myriad Pro"/>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center"/>
          </w:tcPr>
          <w:p w14:paraId="00E53ECA" w14:textId="77777777" w:rsidR="009332B1" w:rsidRPr="005754E4" w:rsidRDefault="009332B1" w:rsidP="00AB3F3E">
            <w:pPr>
              <w:spacing w:after="0" w:line="240" w:lineRule="auto"/>
              <w:jc w:val="center"/>
              <w:rPr>
                <w:rFonts w:ascii="Myriad Pro" w:hAnsi="Myriad Pro"/>
                <w:color w:val="000000"/>
                <w:sz w:val="20"/>
                <w:szCs w:val="20"/>
              </w:rPr>
            </w:pPr>
            <w:r>
              <w:rPr>
                <w:rFonts w:ascii="Myriad Pro" w:hAnsi="Myriad Pro" w:cs="Calibri"/>
                <w:color w:val="000000"/>
                <w:sz w:val="20"/>
                <w:szCs w:val="20"/>
              </w:rPr>
              <w:t>95,46*</w:t>
            </w:r>
          </w:p>
        </w:tc>
      </w:tr>
      <w:tr w:rsidR="009332B1" w:rsidRPr="005754E4" w14:paraId="0FF60BB5" w14:textId="77777777" w:rsidTr="00AB3F3E">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0FE4A985" w14:textId="77777777" w:rsidR="009332B1" w:rsidRPr="005754E4" w:rsidRDefault="009332B1" w:rsidP="00AB3F3E">
            <w:pPr>
              <w:spacing w:after="0" w:line="240" w:lineRule="auto"/>
              <w:rPr>
                <w:rFonts w:ascii="Myriad Pro" w:hAnsi="Myriad Pro"/>
                <w:color w:val="000000"/>
                <w:sz w:val="20"/>
                <w:szCs w:val="20"/>
              </w:rPr>
            </w:pPr>
            <w:r w:rsidRPr="005754E4">
              <w:rPr>
                <w:rFonts w:ascii="Myriad Pro" w:hAnsi="Myriad Pro"/>
                <w:color w:val="000000"/>
                <w:sz w:val="20"/>
                <w:szCs w:val="20"/>
              </w:rPr>
              <w:t>технологическое присоединение</w:t>
            </w:r>
          </w:p>
        </w:tc>
        <w:tc>
          <w:tcPr>
            <w:tcW w:w="1740" w:type="dxa"/>
            <w:tcBorders>
              <w:top w:val="nil"/>
              <w:left w:val="nil"/>
              <w:bottom w:val="single" w:sz="4" w:space="0" w:color="auto"/>
              <w:right w:val="single" w:sz="4" w:space="0" w:color="auto"/>
            </w:tcBorders>
            <w:shd w:val="clear" w:color="auto" w:fill="auto"/>
            <w:vAlign w:val="center"/>
            <w:hideMark/>
          </w:tcPr>
          <w:p w14:paraId="52481015" w14:textId="77777777" w:rsidR="009332B1" w:rsidRPr="005754E4" w:rsidRDefault="009332B1" w:rsidP="00AB3F3E">
            <w:pPr>
              <w:spacing w:after="0" w:line="240" w:lineRule="auto"/>
              <w:jc w:val="center"/>
              <w:rPr>
                <w:rFonts w:ascii="Myriad Pro" w:hAnsi="Myriad Pro"/>
                <w:color w:val="000000"/>
                <w:sz w:val="20"/>
                <w:szCs w:val="20"/>
              </w:rPr>
            </w:pPr>
            <w:r w:rsidRPr="005754E4">
              <w:rPr>
                <w:rFonts w:ascii="Myriad Pro" w:hAnsi="Myriad Pro"/>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center"/>
          </w:tcPr>
          <w:p w14:paraId="319DDB62" w14:textId="77777777" w:rsidR="009332B1" w:rsidRPr="005754E4" w:rsidRDefault="009332B1" w:rsidP="00AB3F3E">
            <w:pPr>
              <w:spacing w:after="0" w:line="240" w:lineRule="auto"/>
              <w:jc w:val="center"/>
              <w:rPr>
                <w:rFonts w:ascii="Myriad Pro" w:hAnsi="Myriad Pro"/>
                <w:color w:val="000000"/>
                <w:sz w:val="20"/>
                <w:szCs w:val="20"/>
              </w:rPr>
            </w:pPr>
            <w:r>
              <w:rPr>
                <w:rFonts w:ascii="Myriad Pro" w:hAnsi="Myriad Pro" w:cs="Calibri"/>
                <w:color w:val="000000"/>
                <w:sz w:val="20"/>
                <w:szCs w:val="20"/>
              </w:rPr>
              <w:t>3,96</w:t>
            </w:r>
          </w:p>
        </w:tc>
      </w:tr>
      <w:tr w:rsidR="009332B1" w:rsidRPr="005754E4" w14:paraId="23E79518" w14:textId="77777777" w:rsidTr="00AB3F3E">
        <w:trPr>
          <w:trHeight w:val="255"/>
        </w:trPr>
        <w:tc>
          <w:tcPr>
            <w:tcW w:w="5519" w:type="dxa"/>
            <w:tcBorders>
              <w:top w:val="nil"/>
              <w:left w:val="single" w:sz="4" w:space="0" w:color="auto"/>
              <w:bottom w:val="single" w:sz="4" w:space="0" w:color="auto"/>
              <w:right w:val="single" w:sz="4" w:space="0" w:color="auto"/>
            </w:tcBorders>
            <w:shd w:val="clear" w:color="auto" w:fill="auto"/>
            <w:noWrap/>
            <w:vAlign w:val="center"/>
            <w:hideMark/>
          </w:tcPr>
          <w:p w14:paraId="6D2BCEB5" w14:textId="77777777" w:rsidR="009332B1" w:rsidRPr="005754E4" w:rsidRDefault="009332B1" w:rsidP="00AB3F3E">
            <w:pPr>
              <w:spacing w:after="0" w:line="240" w:lineRule="auto"/>
              <w:rPr>
                <w:rFonts w:ascii="Myriad Pro" w:hAnsi="Myriad Pro"/>
                <w:color w:val="000000"/>
                <w:sz w:val="20"/>
                <w:szCs w:val="20"/>
              </w:rPr>
            </w:pPr>
            <w:r w:rsidRPr="005754E4">
              <w:rPr>
                <w:rFonts w:ascii="Myriad Pro" w:hAnsi="Myriad Pro"/>
                <w:color w:val="000000"/>
                <w:sz w:val="20"/>
                <w:szCs w:val="20"/>
              </w:rPr>
              <w:t>прочие виды услуг</w:t>
            </w:r>
          </w:p>
        </w:tc>
        <w:tc>
          <w:tcPr>
            <w:tcW w:w="1740" w:type="dxa"/>
            <w:tcBorders>
              <w:top w:val="nil"/>
              <w:left w:val="nil"/>
              <w:bottom w:val="single" w:sz="4" w:space="0" w:color="auto"/>
              <w:right w:val="single" w:sz="4" w:space="0" w:color="auto"/>
            </w:tcBorders>
            <w:shd w:val="clear" w:color="auto" w:fill="auto"/>
            <w:vAlign w:val="center"/>
            <w:hideMark/>
          </w:tcPr>
          <w:p w14:paraId="44A5D92F" w14:textId="77777777" w:rsidR="009332B1" w:rsidRPr="005754E4" w:rsidRDefault="009332B1" w:rsidP="00AB3F3E">
            <w:pPr>
              <w:spacing w:after="0" w:line="240" w:lineRule="auto"/>
              <w:jc w:val="center"/>
              <w:rPr>
                <w:rFonts w:ascii="Myriad Pro" w:hAnsi="Myriad Pro"/>
                <w:color w:val="000000"/>
                <w:sz w:val="20"/>
                <w:szCs w:val="20"/>
              </w:rPr>
            </w:pPr>
            <w:r w:rsidRPr="005754E4">
              <w:rPr>
                <w:rFonts w:ascii="Myriad Pro" w:hAnsi="Myriad Pro"/>
                <w:color w:val="000000"/>
                <w:sz w:val="20"/>
                <w:szCs w:val="20"/>
              </w:rPr>
              <w:t>%</w:t>
            </w:r>
          </w:p>
        </w:tc>
        <w:tc>
          <w:tcPr>
            <w:tcW w:w="1957" w:type="dxa"/>
            <w:tcBorders>
              <w:top w:val="nil"/>
              <w:left w:val="nil"/>
              <w:bottom w:val="single" w:sz="4" w:space="0" w:color="auto"/>
              <w:right w:val="single" w:sz="4" w:space="0" w:color="auto"/>
            </w:tcBorders>
            <w:shd w:val="clear" w:color="auto" w:fill="auto"/>
            <w:noWrap/>
            <w:vAlign w:val="center"/>
          </w:tcPr>
          <w:p w14:paraId="2989BB6A" w14:textId="77777777" w:rsidR="009332B1" w:rsidRPr="005754E4" w:rsidRDefault="009332B1" w:rsidP="00AB3F3E">
            <w:pPr>
              <w:spacing w:after="0" w:line="240" w:lineRule="auto"/>
              <w:jc w:val="center"/>
              <w:rPr>
                <w:rFonts w:ascii="Myriad Pro" w:hAnsi="Myriad Pro"/>
                <w:color w:val="000000"/>
                <w:sz w:val="20"/>
                <w:szCs w:val="20"/>
              </w:rPr>
            </w:pPr>
            <w:r>
              <w:rPr>
                <w:rFonts w:ascii="Myriad Pro" w:hAnsi="Myriad Pro" w:cs="Calibri"/>
                <w:color w:val="000000"/>
                <w:sz w:val="20"/>
                <w:szCs w:val="20"/>
              </w:rPr>
              <w:t>0,57</w:t>
            </w:r>
          </w:p>
        </w:tc>
      </w:tr>
    </w:tbl>
    <w:p w14:paraId="064F8D6B" w14:textId="77777777" w:rsidR="009332B1" w:rsidRPr="005B53A8" w:rsidRDefault="009332B1" w:rsidP="009332B1">
      <w:pPr>
        <w:adjustRightInd w:val="0"/>
        <w:spacing w:after="0" w:line="360" w:lineRule="auto"/>
        <w:ind w:firstLine="709"/>
        <w:jc w:val="both"/>
        <w:rPr>
          <w:rFonts w:ascii="Myriad Pro" w:hAnsi="Myriad Pro"/>
          <w:sz w:val="20"/>
          <w:szCs w:val="20"/>
        </w:rPr>
      </w:pPr>
      <w:r w:rsidRPr="005B53A8">
        <w:rPr>
          <w:rFonts w:ascii="Myriad Pro" w:hAnsi="Myriad Pro"/>
          <w:sz w:val="20"/>
          <w:szCs w:val="20"/>
        </w:rPr>
        <w:t>(*)</w:t>
      </w:r>
      <w:r>
        <w:rPr>
          <w:rFonts w:ascii="Myriad Pro" w:hAnsi="Myriad Pro"/>
          <w:sz w:val="20"/>
          <w:szCs w:val="20"/>
        </w:rPr>
        <w:t xml:space="preserve"> </w:t>
      </w:r>
      <w:r w:rsidRPr="005B53A8">
        <w:rPr>
          <w:rFonts w:ascii="Myriad Pro" w:hAnsi="Myriad Pro"/>
          <w:sz w:val="20"/>
          <w:szCs w:val="20"/>
        </w:rPr>
        <w:t>далее в отчете использована доля отнесения расходов, исходя из представленного расчета).</w:t>
      </w:r>
    </w:p>
    <w:p w14:paraId="34F0F13A" w14:textId="77777777" w:rsidR="00375F09" w:rsidRDefault="00375F09" w:rsidP="00375F09">
      <w:pPr>
        <w:spacing w:after="0" w:line="360" w:lineRule="auto"/>
        <w:ind w:firstLine="567"/>
        <w:jc w:val="both"/>
        <w:rPr>
          <w:rFonts w:ascii="Myriad Pro" w:hAnsi="Myriad Pro"/>
          <w:sz w:val="26"/>
          <w:szCs w:val="26"/>
        </w:rPr>
      </w:pPr>
    </w:p>
    <w:p w14:paraId="1A63101F" w14:textId="77777777" w:rsidR="00750373" w:rsidRPr="009C7522" w:rsidRDefault="00750373" w:rsidP="00375F09">
      <w:pPr>
        <w:spacing w:after="0" w:line="360" w:lineRule="auto"/>
        <w:ind w:firstLine="567"/>
        <w:jc w:val="both"/>
        <w:rPr>
          <w:rFonts w:ascii="Myriad Pro" w:hAnsi="Myriad Pro"/>
          <w:sz w:val="26"/>
          <w:szCs w:val="26"/>
        </w:rPr>
      </w:pPr>
      <w:r w:rsidRPr="00350221">
        <w:rPr>
          <w:rFonts w:ascii="Myriad Pro" w:hAnsi="Myriad Pro"/>
          <w:sz w:val="26"/>
          <w:szCs w:val="26"/>
        </w:rPr>
        <w:t xml:space="preserve">Исполнитель рекомендует филиалу </w:t>
      </w:r>
      <w:r w:rsidR="0031244B">
        <w:rPr>
          <w:rFonts w:ascii="Myriad Pro" w:hAnsi="Myriad Pro"/>
          <w:sz w:val="26"/>
          <w:szCs w:val="26"/>
        </w:rPr>
        <w:t>ПАО </w:t>
      </w:r>
      <w:r w:rsidR="000449E3" w:rsidRPr="00350221">
        <w:rPr>
          <w:rFonts w:ascii="Myriad Pro" w:hAnsi="Myriad Pro"/>
          <w:sz w:val="26"/>
          <w:szCs w:val="26"/>
        </w:rPr>
        <w:t>«</w:t>
      </w:r>
      <w:r w:rsidRPr="00350221">
        <w:rPr>
          <w:rFonts w:ascii="Myriad Pro" w:hAnsi="Myriad Pro"/>
          <w:sz w:val="26"/>
          <w:szCs w:val="26"/>
        </w:rPr>
        <w:t>МРСК Юга</w:t>
      </w:r>
      <w:r w:rsidR="000449E3" w:rsidRPr="00350221">
        <w:rPr>
          <w:rFonts w:ascii="Myriad Pro" w:hAnsi="Myriad Pro"/>
          <w:sz w:val="26"/>
          <w:szCs w:val="26"/>
        </w:rPr>
        <w:t>»</w:t>
      </w:r>
      <w:r w:rsidRPr="00350221">
        <w:rPr>
          <w:rFonts w:ascii="Myriad Pro" w:hAnsi="Myriad Pro"/>
          <w:sz w:val="26"/>
          <w:szCs w:val="26"/>
        </w:rPr>
        <w:t xml:space="preserve"> </w:t>
      </w:r>
      <w:r w:rsidR="000449E3" w:rsidRPr="00350221">
        <w:rPr>
          <w:rFonts w:ascii="Myriad Pro" w:hAnsi="Myriad Pro"/>
          <w:sz w:val="26"/>
          <w:szCs w:val="26"/>
        </w:rPr>
        <w:t>«</w:t>
      </w:r>
      <w:r w:rsidRPr="00350221">
        <w:rPr>
          <w:rFonts w:ascii="Myriad Pro" w:hAnsi="Myriad Pro"/>
          <w:sz w:val="26"/>
          <w:szCs w:val="26"/>
        </w:rPr>
        <w:t>Астраханьэнерго</w:t>
      </w:r>
      <w:r w:rsidR="000449E3" w:rsidRPr="00350221">
        <w:rPr>
          <w:rFonts w:ascii="Myriad Pro" w:hAnsi="Myriad Pro"/>
          <w:sz w:val="26"/>
          <w:szCs w:val="26"/>
        </w:rPr>
        <w:t>»</w:t>
      </w:r>
      <w:r w:rsidRPr="00350221">
        <w:rPr>
          <w:rFonts w:ascii="Myriad Pro" w:hAnsi="Myriad Pro"/>
          <w:sz w:val="26"/>
          <w:szCs w:val="26"/>
        </w:rPr>
        <w:t xml:space="preserve"> в обоснование расходов по оплате налога на имущество представлять пообъектный расчет налога на имущество на очередной период регулирования.</w:t>
      </w:r>
      <w:r>
        <w:rPr>
          <w:rFonts w:ascii="Myriad Pro" w:hAnsi="Myriad Pro"/>
          <w:sz w:val="26"/>
          <w:szCs w:val="26"/>
        </w:rPr>
        <w:t xml:space="preserve"> </w:t>
      </w:r>
    </w:p>
    <w:p w14:paraId="656E24C4" w14:textId="58DEE6A0" w:rsidR="00750373" w:rsidRDefault="00750373" w:rsidP="00375F09">
      <w:pPr>
        <w:pStyle w:val="a3"/>
        <w:spacing w:after="0" w:line="360" w:lineRule="auto"/>
        <w:ind w:left="567" w:firstLine="567"/>
        <w:jc w:val="both"/>
        <w:rPr>
          <w:rFonts w:ascii="Myriad Pro" w:hAnsi="Myriad Pro"/>
          <w:sz w:val="26"/>
          <w:szCs w:val="26"/>
        </w:rPr>
      </w:pPr>
    </w:p>
    <w:p w14:paraId="7A4278BD" w14:textId="77777777" w:rsidR="001F4FF8" w:rsidRDefault="001F4FF8" w:rsidP="00375F09">
      <w:pPr>
        <w:pStyle w:val="a3"/>
        <w:spacing w:after="0" w:line="360" w:lineRule="auto"/>
        <w:ind w:left="567" w:firstLine="567"/>
        <w:jc w:val="both"/>
        <w:rPr>
          <w:rFonts w:ascii="Myriad Pro" w:hAnsi="Myriad Pro"/>
          <w:sz w:val="26"/>
          <w:szCs w:val="26"/>
        </w:rPr>
      </w:pPr>
    </w:p>
    <w:p w14:paraId="4D855330" w14:textId="77777777" w:rsidR="00750373" w:rsidRDefault="00750373" w:rsidP="00750373">
      <w:pPr>
        <w:spacing w:line="360" w:lineRule="auto"/>
        <w:contextualSpacing/>
        <w:jc w:val="both"/>
        <w:rPr>
          <w:rFonts w:ascii="Myriad Pro" w:hAnsi="Myriad Pro"/>
          <w:b/>
          <w:bCs/>
          <w:sz w:val="26"/>
          <w:szCs w:val="26"/>
        </w:rPr>
      </w:pPr>
      <w:r w:rsidRPr="00416274">
        <w:rPr>
          <w:rFonts w:ascii="Myriad Pro" w:hAnsi="Myriad Pro"/>
          <w:b/>
          <w:bCs/>
          <w:sz w:val="26"/>
          <w:szCs w:val="26"/>
        </w:rPr>
        <w:lastRenderedPageBreak/>
        <w:t>Прочие налоги.</w:t>
      </w:r>
    </w:p>
    <w:p w14:paraId="0ED52611" w14:textId="77777777" w:rsidR="00750373" w:rsidRPr="00F203AB" w:rsidRDefault="00750373" w:rsidP="0075037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 с пун</w:t>
      </w:r>
      <w:r>
        <w:rPr>
          <w:rFonts w:ascii="Myriad Pro" w:eastAsia="Calibri" w:hAnsi="Myriad Pro"/>
          <w:sz w:val="26"/>
          <w:szCs w:val="26"/>
        </w:rPr>
        <w:t>ктом 28 Основ ценообразования №</w:t>
      </w:r>
      <w:r w:rsidRPr="00F203AB">
        <w:rPr>
          <w:rFonts w:ascii="Myriad Pro" w:eastAsia="Calibri" w:hAnsi="Myriad Pro"/>
          <w:sz w:val="26"/>
          <w:szCs w:val="26"/>
        </w:rPr>
        <w:t>1178 в необходимую валовую выручку включаются:</w:t>
      </w:r>
    </w:p>
    <w:p w14:paraId="2222148C" w14:textId="77777777" w:rsidR="00934FD9" w:rsidRPr="00F203AB" w:rsidRDefault="00934FD9" w:rsidP="00934FD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а) Земельный налог - порядок </w:t>
      </w:r>
      <w:r>
        <w:rPr>
          <w:rFonts w:ascii="Myriad Pro" w:eastAsia="Calibri" w:hAnsi="Myriad Pro"/>
          <w:sz w:val="26"/>
          <w:szCs w:val="26"/>
        </w:rPr>
        <w:t>определения исходя из с</w:t>
      </w:r>
      <w:r w:rsidRPr="00F203AB">
        <w:rPr>
          <w:rFonts w:ascii="Myriad Pro" w:eastAsia="Calibri" w:hAnsi="Myriad Pro"/>
          <w:sz w:val="26"/>
          <w:szCs w:val="26"/>
        </w:rPr>
        <w:t>тавк</w:t>
      </w:r>
      <w:r>
        <w:rPr>
          <w:rFonts w:ascii="Myriad Pro" w:eastAsia="Calibri" w:hAnsi="Myriad Pro"/>
          <w:sz w:val="26"/>
          <w:szCs w:val="26"/>
        </w:rPr>
        <w:t>и</w:t>
      </w:r>
      <w:r w:rsidRPr="00F203AB">
        <w:rPr>
          <w:rFonts w:ascii="Myriad Pro" w:eastAsia="Calibri" w:hAnsi="Myriad Pro"/>
          <w:sz w:val="26"/>
          <w:szCs w:val="26"/>
        </w:rPr>
        <w:t xml:space="preserve"> для прочих земельных участков - 1,5% от кадастровой стоимости земельного участка</w:t>
      </w:r>
      <w:r>
        <w:rPr>
          <w:rFonts w:ascii="Myriad Pro" w:eastAsia="Calibri" w:hAnsi="Myriad Pro"/>
          <w:sz w:val="26"/>
          <w:szCs w:val="26"/>
        </w:rPr>
        <w:t xml:space="preserve"> и кадастровой стоимости участков</w:t>
      </w:r>
      <w:r w:rsidRPr="00F203AB">
        <w:rPr>
          <w:rFonts w:ascii="Myriad Pro" w:eastAsia="Calibri" w:hAnsi="Myriad Pro"/>
          <w:sz w:val="26"/>
          <w:szCs w:val="26"/>
        </w:rPr>
        <w:t xml:space="preserve">. </w:t>
      </w:r>
    </w:p>
    <w:p w14:paraId="107B0572" w14:textId="77777777" w:rsidR="00934FD9" w:rsidRPr="00F203AB" w:rsidRDefault="00934FD9" w:rsidP="00934FD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б) Транспортный налог - порядок исчисления, уплаты налога определен главой 28 НК РФ (часть вторая);  </w:t>
      </w:r>
    </w:p>
    <w:p w14:paraId="5A8C9DEF" w14:textId="77777777" w:rsidR="00934FD9" w:rsidRPr="00F203AB" w:rsidRDefault="00934FD9" w:rsidP="00934FD9">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в</w:t>
      </w:r>
      <w:r w:rsidRPr="00F203AB">
        <w:rPr>
          <w:rFonts w:ascii="Myriad Pro" w:eastAsia="Calibri" w:hAnsi="Myriad Pro"/>
          <w:sz w:val="26"/>
          <w:szCs w:val="26"/>
        </w:rPr>
        <w:t xml:space="preserve">) </w:t>
      </w:r>
      <w:r>
        <w:rPr>
          <w:rFonts w:ascii="Myriad Pro" w:eastAsia="Calibri" w:hAnsi="Myriad Pro"/>
          <w:sz w:val="26"/>
          <w:szCs w:val="26"/>
        </w:rPr>
        <w:t>П</w:t>
      </w:r>
      <w:r w:rsidRPr="00F203AB">
        <w:rPr>
          <w:rFonts w:ascii="Myriad Pro" w:eastAsia="Calibri" w:hAnsi="Myriad Pro"/>
          <w:sz w:val="26"/>
          <w:szCs w:val="26"/>
        </w:rPr>
        <w:t xml:space="preserve">лата за негативное воздействие на окружающую среду  - рассчитывается и уплачивается на основании статьи 16 Федерального закона от 10.01.2002 №7-ФЗ </w:t>
      </w:r>
      <w:r>
        <w:rPr>
          <w:rFonts w:ascii="Myriad Pro" w:eastAsia="Calibri" w:hAnsi="Myriad Pro"/>
          <w:sz w:val="26"/>
          <w:szCs w:val="26"/>
        </w:rPr>
        <w:t>«</w:t>
      </w:r>
      <w:r w:rsidRPr="00F203AB">
        <w:rPr>
          <w:rFonts w:ascii="Myriad Pro" w:eastAsia="Calibri" w:hAnsi="Myriad Pro"/>
          <w:sz w:val="26"/>
          <w:szCs w:val="26"/>
        </w:rPr>
        <w:t>Об охране окружающей среды</w:t>
      </w:r>
      <w:r>
        <w:rPr>
          <w:rFonts w:ascii="Myriad Pro" w:eastAsia="Calibri" w:hAnsi="Myriad Pro"/>
          <w:sz w:val="26"/>
          <w:szCs w:val="26"/>
        </w:rPr>
        <w:t>»</w:t>
      </w:r>
      <w:r w:rsidRPr="00F203AB">
        <w:rPr>
          <w:rFonts w:ascii="Myriad Pro" w:eastAsia="Calibri" w:hAnsi="Myriad Pro"/>
          <w:sz w:val="26"/>
          <w:szCs w:val="26"/>
        </w:rPr>
        <w:t>,</w:t>
      </w:r>
      <w:r w:rsidRPr="00F203AB">
        <w:rPr>
          <w:sz w:val="28"/>
          <w:szCs w:val="28"/>
        </w:rPr>
        <w:t xml:space="preserve"> </w:t>
      </w:r>
      <w:r w:rsidRPr="00F203AB">
        <w:rPr>
          <w:rFonts w:ascii="Myriad Pro" w:eastAsia="Calibri" w:hAnsi="Myriad Pro"/>
          <w:sz w:val="26"/>
          <w:szCs w:val="26"/>
        </w:rPr>
        <w:t>постановления Правительства РФ от 19.11.</w:t>
      </w:r>
      <w:r>
        <w:rPr>
          <w:rFonts w:ascii="Myriad Pro" w:eastAsia="Calibri" w:hAnsi="Myriad Pro"/>
          <w:sz w:val="26"/>
          <w:szCs w:val="26"/>
        </w:rPr>
        <w:t>2014 №</w:t>
      </w:r>
      <w:r w:rsidRPr="00F203AB">
        <w:rPr>
          <w:rFonts w:ascii="Myriad Pro" w:eastAsia="Calibri" w:hAnsi="Myriad Pro"/>
          <w:sz w:val="26"/>
          <w:szCs w:val="26"/>
        </w:rPr>
        <w:t xml:space="preserve">1219 </w:t>
      </w:r>
      <w:r>
        <w:rPr>
          <w:rFonts w:ascii="Myriad Pro" w:eastAsia="Calibri" w:hAnsi="Myriad Pro"/>
          <w:sz w:val="26"/>
          <w:szCs w:val="26"/>
        </w:rPr>
        <w:t>«</w:t>
      </w:r>
      <w:r w:rsidRPr="00F203AB">
        <w:rPr>
          <w:rFonts w:ascii="Myriad Pro" w:eastAsia="Calibri" w:hAnsi="Myriad Pro"/>
          <w:sz w:val="26"/>
          <w:szCs w:val="26"/>
        </w:rPr>
        <w:t>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w:t>
      </w:r>
      <w:r>
        <w:rPr>
          <w:rFonts w:ascii="Myriad Pro" w:eastAsia="Calibri" w:hAnsi="Myriad Pro"/>
          <w:sz w:val="26"/>
          <w:szCs w:val="26"/>
        </w:rPr>
        <w:t>»</w:t>
      </w:r>
      <w:r w:rsidRPr="00F203AB">
        <w:rPr>
          <w:rFonts w:ascii="Myriad Pro" w:eastAsia="Calibri" w:hAnsi="Myriad Pro"/>
          <w:sz w:val="26"/>
          <w:szCs w:val="26"/>
        </w:rPr>
        <w:t xml:space="preserve">, постановления Правительства РФ от 28.08.1992 №632 </w:t>
      </w:r>
      <w:r>
        <w:rPr>
          <w:rFonts w:ascii="Myriad Pro" w:eastAsia="Calibri" w:hAnsi="Myriad Pro"/>
          <w:sz w:val="26"/>
          <w:szCs w:val="26"/>
        </w:rPr>
        <w:t>«</w:t>
      </w:r>
      <w:r w:rsidRPr="00F203AB">
        <w:rPr>
          <w:rFonts w:ascii="Myriad Pro" w:eastAsia="Calibri" w:hAnsi="Myriad Pro"/>
          <w:sz w:val="26"/>
          <w:szCs w:val="26"/>
        </w:rPr>
        <w:t>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r>
        <w:rPr>
          <w:rFonts w:ascii="Myriad Pro" w:eastAsia="Calibri" w:hAnsi="Myriad Pro"/>
          <w:sz w:val="26"/>
          <w:szCs w:val="26"/>
        </w:rPr>
        <w:t>»</w:t>
      </w:r>
      <w:r w:rsidRPr="00F203AB">
        <w:rPr>
          <w:rFonts w:ascii="Myriad Pro" w:eastAsia="Calibri" w:hAnsi="Myriad Pro"/>
          <w:sz w:val="26"/>
          <w:szCs w:val="26"/>
        </w:rPr>
        <w:t xml:space="preserve">.  </w:t>
      </w:r>
    </w:p>
    <w:p w14:paraId="5F93CA84" w14:textId="77777777" w:rsidR="00750373" w:rsidRPr="00416274" w:rsidRDefault="00750373" w:rsidP="00750373">
      <w:pPr>
        <w:spacing w:line="360" w:lineRule="auto"/>
        <w:ind w:firstLine="567"/>
        <w:contextualSpacing/>
        <w:jc w:val="both"/>
        <w:rPr>
          <w:rFonts w:ascii="Myriad Pro" w:hAnsi="Myriad Pro"/>
          <w:b/>
          <w:bCs/>
          <w:sz w:val="26"/>
          <w:szCs w:val="26"/>
        </w:rPr>
      </w:pPr>
    </w:p>
    <w:p w14:paraId="43CD0AFC" w14:textId="77777777" w:rsidR="00750373" w:rsidRPr="00F02F53" w:rsidRDefault="00750373" w:rsidP="00750373">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2C2B4801" w14:textId="77777777" w:rsidR="00750373" w:rsidRDefault="00750373" w:rsidP="00375F09">
      <w:pPr>
        <w:autoSpaceDE w:val="0"/>
        <w:autoSpaceDN w:val="0"/>
        <w:adjustRightInd w:val="0"/>
        <w:spacing w:line="360" w:lineRule="auto"/>
        <w:ind w:firstLine="567"/>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w:t>
      </w:r>
      <w:r w:rsidR="0031244B">
        <w:rPr>
          <w:rFonts w:ascii="Myriad Pro" w:hAnsi="Myriad Pro" w:cs="Myriad Pro"/>
          <w:sz w:val="26"/>
          <w:szCs w:val="26"/>
        </w:rPr>
        <w:t>ПАО </w:t>
      </w:r>
      <w:r w:rsidR="000449E3">
        <w:rPr>
          <w:rFonts w:ascii="Myriad Pro" w:hAnsi="Myriad Pro" w:cs="Myriad Pro"/>
          <w:sz w:val="26"/>
          <w:szCs w:val="26"/>
        </w:rPr>
        <w:t>«</w:t>
      </w:r>
      <w:r w:rsidRPr="009B1234">
        <w:rPr>
          <w:rFonts w:ascii="Myriad Pro" w:hAnsi="Myriad Pro" w:cs="Myriad Pro"/>
          <w:sz w:val="26"/>
          <w:szCs w:val="26"/>
        </w:rPr>
        <w:t>МРСК Юга</w:t>
      </w:r>
      <w:r w:rsidR="000449E3">
        <w:rPr>
          <w:rFonts w:ascii="Myriad Pro" w:hAnsi="Myriad Pro" w:cs="Myriad Pro"/>
          <w:sz w:val="26"/>
          <w:szCs w:val="26"/>
        </w:rPr>
        <w:t>»</w:t>
      </w:r>
      <w:r>
        <w:rPr>
          <w:rFonts w:ascii="Myriad Pro" w:hAnsi="Myriad Pro" w:cs="Myriad Pro"/>
          <w:sz w:val="26"/>
          <w:szCs w:val="26"/>
        </w:rPr>
        <w:t xml:space="preserve"> </w:t>
      </w:r>
      <w:r w:rsidRPr="009B1234">
        <w:rPr>
          <w:rFonts w:ascii="Myriad Pro" w:hAnsi="Myriad Pro" w:cs="Myriad Pro"/>
          <w:sz w:val="26"/>
          <w:szCs w:val="26"/>
        </w:rPr>
        <w:t>-</w:t>
      </w:r>
      <w:r>
        <w:rPr>
          <w:rFonts w:ascii="Myriad Pro" w:hAnsi="Myriad Pro" w:cs="Myriad Pro"/>
          <w:sz w:val="26"/>
          <w:szCs w:val="26"/>
        </w:rPr>
        <w:t xml:space="preserve"> </w:t>
      </w:r>
      <w:r w:rsidR="000449E3">
        <w:rPr>
          <w:rFonts w:ascii="Myriad Pro" w:hAnsi="Myriad Pro" w:cs="Myriad Pro"/>
          <w:sz w:val="26"/>
          <w:szCs w:val="26"/>
        </w:rPr>
        <w:t>«</w:t>
      </w:r>
      <w:r w:rsidRPr="009B1234">
        <w:rPr>
          <w:rFonts w:ascii="Myriad Pro" w:hAnsi="Myriad Pro" w:cs="Myriad Pro"/>
          <w:sz w:val="26"/>
          <w:szCs w:val="26"/>
        </w:rPr>
        <w:t>Астраханьэнерго</w:t>
      </w:r>
      <w:r w:rsidR="000449E3">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 xml:space="preserve">о предложение </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w:t>
      </w:r>
      <w:r w:rsidR="00934FD9">
        <w:rPr>
          <w:rFonts w:ascii="Myriad Pro" w:hAnsi="Myriad Pro"/>
          <w:sz w:val="26"/>
          <w:szCs w:val="26"/>
        </w:rPr>
        <w:t>27.04.2017</w:t>
      </w:r>
      <w:r>
        <w:rPr>
          <w:rFonts w:ascii="Myriad Pro" w:hAnsi="Myriad Pro"/>
          <w:sz w:val="26"/>
          <w:szCs w:val="26"/>
        </w:rPr>
        <w:t xml:space="preserve"> №АЭ/1500/</w:t>
      </w:r>
      <w:r w:rsidR="00934FD9">
        <w:rPr>
          <w:rFonts w:ascii="Myriad Pro" w:hAnsi="Myriad Pro"/>
          <w:sz w:val="26"/>
          <w:szCs w:val="26"/>
        </w:rPr>
        <w:t>750</w:t>
      </w:r>
      <w:r>
        <w:rPr>
          <w:rFonts w:ascii="Myriad Pro" w:hAnsi="Myriad Pro"/>
          <w:sz w:val="26"/>
          <w:szCs w:val="26"/>
        </w:rPr>
        <w:t xml:space="preserve"> по включению необходимую валовую выручку расходов на оплату прочих налогов в размере </w:t>
      </w:r>
      <w:r w:rsidR="00934FD9">
        <w:rPr>
          <w:rFonts w:ascii="Myriad Pro" w:hAnsi="Myriad Pro"/>
          <w:sz w:val="26"/>
          <w:szCs w:val="26"/>
        </w:rPr>
        <w:t>4 095,33</w:t>
      </w:r>
      <w:r>
        <w:rPr>
          <w:rFonts w:ascii="Myriad Pro" w:hAnsi="Myriad Pro"/>
          <w:sz w:val="26"/>
          <w:szCs w:val="26"/>
        </w:rPr>
        <w:t xml:space="preserve"> тыс. руб</w:t>
      </w:r>
      <w:r w:rsidR="00934FD9">
        <w:rPr>
          <w:rFonts w:ascii="Myriad Pro" w:hAnsi="Myriad Pro"/>
          <w:sz w:val="26"/>
          <w:szCs w:val="26"/>
        </w:rPr>
        <w:t>.</w:t>
      </w:r>
      <w:r>
        <w:rPr>
          <w:rFonts w:ascii="Myriad Pro" w:hAnsi="Myriad Pro"/>
          <w:sz w:val="26"/>
          <w:szCs w:val="26"/>
        </w:rPr>
        <w:t>, в том числе:</w:t>
      </w:r>
    </w:p>
    <w:p w14:paraId="13761BC4" w14:textId="77777777" w:rsidR="00934FD9" w:rsidRDefault="00934FD9" w:rsidP="00375F09">
      <w:pPr>
        <w:pStyle w:val="a3"/>
        <w:numPr>
          <w:ilvl w:val="0"/>
          <w:numId w:val="14"/>
        </w:numPr>
        <w:autoSpaceDE w:val="0"/>
        <w:autoSpaceDN w:val="0"/>
        <w:adjustRightInd w:val="0"/>
        <w:spacing w:after="0" w:line="360" w:lineRule="auto"/>
        <w:ind w:left="993" w:hanging="426"/>
        <w:jc w:val="both"/>
        <w:rPr>
          <w:rFonts w:ascii="Myriad Pro" w:hAnsi="Myriad Pro"/>
          <w:sz w:val="26"/>
          <w:szCs w:val="26"/>
        </w:rPr>
      </w:pPr>
      <w:r>
        <w:rPr>
          <w:rFonts w:ascii="Myriad Pro" w:hAnsi="Myriad Pro"/>
          <w:sz w:val="26"/>
          <w:szCs w:val="26"/>
        </w:rPr>
        <w:t>земельный налог – 2 522,64 тыс. руб.</w:t>
      </w:r>
    </w:p>
    <w:p w14:paraId="3513FA08" w14:textId="77777777" w:rsidR="00750373" w:rsidRPr="00416274" w:rsidRDefault="00750373" w:rsidP="00375F09">
      <w:pPr>
        <w:pStyle w:val="a3"/>
        <w:numPr>
          <w:ilvl w:val="0"/>
          <w:numId w:val="14"/>
        </w:numPr>
        <w:autoSpaceDE w:val="0"/>
        <w:autoSpaceDN w:val="0"/>
        <w:adjustRightInd w:val="0"/>
        <w:spacing w:after="0" w:line="360" w:lineRule="auto"/>
        <w:ind w:left="993" w:hanging="426"/>
        <w:jc w:val="both"/>
        <w:rPr>
          <w:rFonts w:ascii="Myriad Pro" w:hAnsi="Myriad Pro"/>
          <w:sz w:val="26"/>
          <w:szCs w:val="26"/>
        </w:rPr>
      </w:pPr>
      <w:r w:rsidRPr="00416274">
        <w:rPr>
          <w:rFonts w:ascii="Myriad Pro" w:hAnsi="Myriad Pro"/>
          <w:sz w:val="26"/>
          <w:szCs w:val="26"/>
        </w:rPr>
        <w:t xml:space="preserve">транспортный налог – </w:t>
      </w:r>
      <w:r w:rsidR="00934FD9">
        <w:rPr>
          <w:rFonts w:ascii="Myriad Pro" w:hAnsi="Myriad Pro"/>
          <w:sz w:val="26"/>
          <w:szCs w:val="26"/>
        </w:rPr>
        <w:t>1 407,92</w:t>
      </w:r>
      <w:r w:rsidRPr="00416274">
        <w:rPr>
          <w:rFonts w:ascii="Myriad Pro" w:hAnsi="Myriad Pro"/>
          <w:sz w:val="26"/>
          <w:szCs w:val="26"/>
        </w:rPr>
        <w:t xml:space="preserve"> тыс. руб</w:t>
      </w:r>
      <w:r w:rsidR="00934FD9">
        <w:rPr>
          <w:rFonts w:ascii="Myriad Pro" w:hAnsi="Myriad Pro"/>
          <w:sz w:val="26"/>
          <w:szCs w:val="26"/>
        </w:rPr>
        <w:t>.</w:t>
      </w:r>
      <w:r w:rsidRPr="00416274">
        <w:rPr>
          <w:rFonts w:ascii="Myriad Pro" w:hAnsi="Myriad Pro"/>
          <w:sz w:val="26"/>
          <w:szCs w:val="26"/>
        </w:rPr>
        <w:t xml:space="preserve">, </w:t>
      </w:r>
    </w:p>
    <w:p w14:paraId="5A6BD7DA" w14:textId="77777777" w:rsidR="00750373" w:rsidRPr="00416274" w:rsidRDefault="00750373" w:rsidP="00375F09">
      <w:pPr>
        <w:pStyle w:val="a3"/>
        <w:numPr>
          <w:ilvl w:val="0"/>
          <w:numId w:val="14"/>
        </w:numPr>
        <w:autoSpaceDE w:val="0"/>
        <w:autoSpaceDN w:val="0"/>
        <w:adjustRightInd w:val="0"/>
        <w:spacing w:after="0" w:line="360" w:lineRule="auto"/>
        <w:ind w:left="993" w:hanging="426"/>
        <w:jc w:val="both"/>
        <w:rPr>
          <w:rFonts w:ascii="Myriad Pro" w:hAnsi="Myriad Pro"/>
          <w:sz w:val="26"/>
          <w:szCs w:val="26"/>
        </w:rPr>
      </w:pPr>
      <w:r w:rsidRPr="00416274">
        <w:rPr>
          <w:rFonts w:ascii="Myriad Pro" w:hAnsi="Myriad Pro"/>
          <w:sz w:val="26"/>
          <w:szCs w:val="26"/>
        </w:rPr>
        <w:t xml:space="preserve">плата за негативное воздействие на окружающую среду – </w:t>
      </w:r>
      <w:r w:rsidR="00934FD9">
        <w:rPr>
          <w:rFonts w:ascii="Myriad Pro" w:hAnsi="Myriad Pro"/>
          <w:sz w:val="26"/>
          <w:szCs w:val="26"/>
        </w:rPr>
        <w:t>165,67</w:t>
      </w:r>
      <w:r w:rsidRPr="00416274">
        <w:rPr>
          <w:rFonts w:ascii="Myriad Pro" w:hAnsi="Myriad Pro"/>
          <w:sz w:val="26"/>
          <w:szCs w:val="26"/>
        </w:rPr>
        <w:t xml:space="preserve"> тыс. руб</w:t>
      </w:r>
      <w:r w:rsidR="00934FD9">
        <w:rPr>
          <w:rFonts w:ascii="Myriad Pro" w:hAnsi="Myriad Pro"/>
          <w:sz w:val="26"/>
          <w:szCs w:val="26"/>
        </w:rPr>
        <w:t>.</w:t>
      </w:r>
    </w:p>
    <w:p w14:paraId="7644A2F4" w14:textId="77777777" w:rsidR="00934FD9" w:rsidRPr="00934FD9" w:rsidRDefault="00934FD9" w:rsidP="00375F09">
      <w:pPr>
        <w:pStyle w:val="a3"/>
        <w:spacing w:after="0" w:line="360" w:lineRule="auto"/>
        <w:ind w:left="0" w:firstLine="567"/>
        <w:jc w:val="both"/>
        <w:rPr>
          <w:rFonts w:ascii="Myriad Pro" w:hAnsi="Myriad Pro"/>
          <w:sz w:val="26"/>
          <w:szCs w:val="26"/>
        </w:rPr>
      </w:pPr>
      <w:r w:rsidRPr="00934FD9">
        <w:rPr>
          <w:rFonts w:ascii="Myriad Pro" w:hAnsi="Myriad Pro"/>
          <w:sz w:val="26"/>
          <w:szCs w:val="26"/>
        </w:rPr>
        <w:t xml:space="preserve">Земельный налог является местным налогом. Налоги и авансовые платежи уплачиваются в бюджет по месту нахождения земельных участков, признаваемых объектом налогообложения в соответствии со ст. 389 НК РФ. Налоговая база определяется как кадастровая стоимость земельных участков по состоянию на 1 </w:t>
      </w:r>
      <w:r w:rsidRPr="00934FD9">
        <w:rPr>
          <w:rFonts w:ascii="Myriad Pro" w:hAnsi="Myriad Pro"/>
          <w:sz w:val="26"/>
          <w:szCs w:val="26"/>
        </w:rPr>
        <w:lastRenderedPageBreak/>
        <w:t>января года, являющегося налоговым периодом. Налогоплательщики определяют налоговую базу на основании сведений государственного кадастра недвижимости о каждом участке, принадлежащим им на праве собственности или праве долгосрочного пользования. Ставка налога устанавливается нормативными правовыми актами представительных органов муниципального образования.  На 2018 год ставка налога равна 1,5 %. Сумма земельного налога, планируемого на 2018 год – 2 535,03 тыс. руб. (в том числе, отнесенные на вид деятельности «Передача электрической энергии» составят 2 522,644 тыс. руб.)</w:t>
      </w:r>
      <w:r>
        <w:rPr>
          <w:rFonts w:ascii="Myriad Pro" w:hAnsi="Myriad Pro"/>
          <w:sz w:val="26"/>
          <w:szCs w:val="26"/>
        </w:rPr>
        <w:t>.</w:t>
      </w:r>
    </w:p>
    <w:p w14:paraId="422C65E6" w14:textId="008707E2" w:rsidR="009B7159" w:rsidRDefault="009B7159" w:rsidP="00375F09">
      <w:pPr>
        <w:spacing w:after="0" w:line="360" w:lineRule="auto"/>
        <w:ind w:firstLine="567"/>
        <w:jc w:val="both"/>
        <w:rPr>
          <w:rFonts w:ascii="Myriad Pro" w:eastAsia="Calibri" w:hAnsi="Myriad Pro"/>
          <w:sz w:val="26"/>
          <w:szCs w:val="26"/>
        </w:rPr>
      </w:pPr>
      <w:r w:rsidRPr="009B7159">
        <w:rPr>
          <w:rFonts w:ascii="Myriad Pro" w:eastAsia="Calibri" w:hAnsi="Myriad Pro"/>
          <w:sz w:val="26"/>
          <w:szCs w:val="26"/>
        </w:rPr>
        <w:t xml:space="preserve">Транспортный налог является региональным налогом и действует на основании закона Астраханской области от 27.11.2015 </w:t>
      </w:r>
      <w:r w:rsidR="0031244B">
        <w:rPr>
          <w:rFonts w:ascii="Myriad Pro" w:eastAsia="Calibri" w:hAnsi="Myriad Pro"/>
          <w:sz w:val="26"/>
          <w:szCs w:val="26"/>
        </w:rPr>
        <w:t>№ </w:t>
      </w:r>
      <w:r w:rsidRPr="009B7159">
        <w:rPr>
          <w:rFonts w:ascii="Myriad Pro" w:eastAsia="Calibri" w:hAnsi="Myriad Pro"/>
          <w:sz w:val="26"/>
          <w:szCs w:val="26"/>
        </w:rPr>
        <w:t xml:space="preserve">86/20156-ОЗ. В соответствии со ст. 358 НК РФ объектом налогообложения признаются транспортные средства, зарегистрированные в установленном законодательством РФ порядке. Ставка налога установлена Законом </w:t>
      </w:r>
      <w:r w:rsidR="0031244B">
        <w:rPr>
          <w:rFonts w:ascii="Myriad Pro" w:eastAsia="Calibri" w:hAnsi="Myriad Pro"/>
          <w:sz w:val="26"/>
          <w:szCs w:val="26"/>
        </w:rPr>
        <w:t>№ </w:t>
      </w:r>
      <w:r w:rsidRPr="009B7159">
        <w:rPr>
          <w:rFonts w:ascii="Myriad Pro" w:eastAsia="Calibri" w:hAnsi="Myriad Pro"/>
          <w:sz w:val="26"/>
          <w:szCs w:val="26"/>
        </w:rPr>
        <w:t xml:space="preserve">86/20156-ОЗ от 27.11.2015г., размер ставки дифференцируется в зависимости от категории транспортного средства, мощности двигателя, года выпуска. Сумма транспортного налога, планируемого на 2018 год – </w:t>
      </w:r>
      <w:r w:rsidRPr="009B7159">
        <w:rPr>
          <w:rFonts w:ascii="Myriad Pro" w:eastAsia="Calibri" w:hAnsi="Myriad Pro"/>
          <w:b/>
          <w:sz w:val="26"/>
          <w:szCs w:val="26"/>
        </w:rPr>
        <w:t>1 413,928 тыс. руб.</w:t>
      </w:r>
      <w:r w:rsidRPr="009B7159">
        <w:rPr>
          <w:rFonts w:ascii="Myriad Pro" w:eastAsia="Calibri" w:hAnsi="Myriad Pro"/>
          <w:sz w:val="26"/>
          <w:szCs w:val="26"/>
        </w:rPr>
        <w:t xml:space="preserve"> (в том числе, отнесенные на вид деятельности «Передача электрической энергии» составят </w:t>
      </w:r>
      <w:r w:rsidRPr="009B7159">
        <w:rPr>
          <w:rFonts w:ascii="Myriad Pro" w:eastAsia="Calibri" w:hAnsi="Myriad Pro"/>
          <w:b/>
          <w:sz w:val="26"/>
          <w:szCs w:val="26"/>
        </w:rPr>
        <w:t>1 407,019 тыс. руб.</w:t>
      </w:r>
      <w:r w:rsidRPr="009B7159">
        <w:rPr>
          <w:rFonts w:ascii="Myriad Pro" w:eastAsia="Calibri" w:hAnsi="Myriad Pro"/>
          <w:sz w:val="26"/>
          <w:szCs w:val="26"/>
        </w:rPr>
        <w:t>)</w:t>
      </w:r>
      <w:r w:rsidR="005D5845">
        <w:rPr>
          <w:rFonts w:ascii="Myriad Pro" w:eastAsia="Calibri" w:hAnsi="Myriad Pro"/>
          <w:sz w:val="26"/>
          <w:szCs w:val="26"/>
        </w:rPr>
        <w:t>.</w:t>
      </w:r>
    </w:p>
    <w:p w14:paraId="3C4DFAC0" w14:textId="77777777" w:rsidR="009B7159" w:rsidRPr="009B7159" w:rsidRDefault="009B7159" w:rsidP="00375F09">
      <w:pPr>
        <w:spacing w:after="0" w:line="360" w:lineRule="auto"/>
        <w:jc w:val="center"/>
        <w:rPr>
          <w:rFonts w:ascii="Myriad Pro" w:hAnsi="Myriad Pro"/>
          <w:b/>
          <w:sz w:val="26"/>
          <w:szCs w:val="26"/>
        </w:rPr>
      </w:pPr>
      <w:r w:rsidRPr="009B7159">
        <w:rPr>
          <w:rFonts w:ascii="Myriad Pro" w:hAnsi="Myriad Pro"/>
          <w:b/>
          <w:sz w:val="26"/>
          <w:szCs w:val="26"/>
        </w:rPr>
        <w:t>Динамика затрат, тыс. руб.</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9"/>
        <w:gridCol w:w="3080"/>
        <w:gridCol w:w="1869"/>
        <w:gridCol w:w="1869"/>
        <w:gridCol w:w="1867"/>
      </w:tblGrid>
      <w:tr w:rsidR="009B7159" w:rsidRPr="00AF0A5A" w14:paraId="08BA7497" w14:textId="77777777" w:rsidTr="00AF0A5A">
        <w:trPr>
          <w:tblHeader/>
        </w:trPr>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997B8F" w14:textId="77777777" w:rsidR="009B7159" w:rsidRPr="00AF0A5A" w:rsidRDefault="009B7159" w:rsidP="005D5845">
            <w:pPr>
              <w:spacing w:after="0" w:line="240" w:lineRule="auto"/>
              <w:rPr>
                <w:rFonts w:ascii="Myriad Pro" w:hAnsi="Myriad Pro"/>
                <w:b/>
                <w:color w:val="FFFFFF" w:themeColor="background1"/>
              </w:rPr>
            </w:pPr>
            <w:r w:rsidRPr="00AF0A5A">
              <w:rPr>
                <w:rFonts w:ascii="Myriad Pro" w:hAnsi="Myriad Pro"/>
                <w:b/>
                <w:color w:val="FFFFFF" w:themeColor="background1"/>
              </w:rPr>
              <w:t>№</w:t>
            </w:r>
          </w:p>
          <w:p w14:paraId="1925CE54" w14:textId="77777777" w:rsidR="009B7159" w:rsidRPr="00AF0A5A" w:rsidRDefault="009B7159" w:rsidP="005D5845">
            <w:pPr>
              <w:spacing w:after="0" w:line="240" w:lineRule="auto"/>
              <w:rPr>
                <w:rFonts w:ascii="Myriad Pro" w:hAnsi="Myriad Pro"/>
                <w:b/>
                <w:color w:val="FFFFFF" w:themeColor="background1"/>
              </w:rPr>
            </w:pPr>
            <w:r w:rsidRPr="00AF0A5A">
              <w:rPr>
                <w:rFonts w:ascii="Myriad Pro" w:hAnsi="Myriad Pro"/>
                <w:b/>
                <w:color w:val="FFFFFF" w:themeColor="background1"/>
              </w:rPr>
              <w:t>п/п</w:t>
            </w:r>
          </w:p>
        </w:tc>
        <w:tc>
          <w:tcPr>
            <w:tcW w:w="1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A693AE4" w14:textId="77777777" w:rsidR="009B7159" w:rsidRPr="00AF0A5A" w:rsidRDefault="009B7159" w:rsidP="005D5845">
            <w:pPr>
              <w:spacing w:after="0" w:line="240" w:lineRule="auto"/>
              <w:jc w:val="center"/>
              <w:rPr>
                <w:rFonts w:ascii="Myriad Pro" w:hAnsi="Myriad Pro"/>
                <w:b/>
                <w:color w:val="FFFFFF" w:themeColor="background1"/>
              </w:rPr>
            </w:pPr>
            <w:r w:rsidRPr="00AF0A5A">
              <w:rPr>
                <w:rFonts w:ascii="Myriad Pro" w:hAnsi="Myriad Pro"/>
                <w:b/>
                <w:color w:val="FFFFFF" w:themeColor="background1"/>
              </w:rPr>
              <w:t>Наименование</w:t>
            </w:r>
          </w:p>
          <w:p w14:paraId="12051685" w14:textId="77777777" w:rsidR="009B7159" w:rsidRPr="00AF0A5A" w:rsidRDefault="009B7159" w:rsidP="005D5845">
            <w:pPr>
              <w:spacing w:after="0" w:line="240" w:lineRule="auto"/>
              <w:jc w:val="center"/>
              <w:rPr>
                <w:rFonts w:ascii="Myriad Pro" w:hAnsi="Myriad Pro"/>
                <w:b/>
                <w:color w:val="FFFFFF" w:themeColor="background1"/>
              </w:rPr>
            </w:pPr>
            <w:r w:rsidRPr="00AF0A5A">
              <w:rPr>
                <w:rFonts w:ascii="Myriad Pro" w:hAnsi="Myriad Pro"/>
                <w:b/>
                <w:color w:val="FFFFFF" w:themeColor="background1"/>
              </w:rPr>
              <w:t>затрат</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3DB00D" w14:textId="77777777" w:rsidR="009B7159" w:rsidRPr="00AF0A5A" w:rsidRDefault="009B7159" w:rsidP="005D5845">
            <w:pPr>
              <w:spacing w:after="0" w:line="240" w:lineRule="auto"/>
              <w:jc w:val="center"/>
              <w:rPr>
                <w:rFonts w:ascii="Myriad Pro" w:hAnsi="Myriad Pro"/>
                <w:b/>
                <w:color w:val="FFFFFF" w:themeColor="background1"/>
              </w:rPr>
            </w:pPr>
            <w:r w:rsidRPr="00AF0A5A">
              <w:rPr>
                <w:rFonts w:ascii="Myriad Pro" w:hAnsi="Myriad Pro"/>
                <w:b/>
                <w:color w:val="FFFFFF" w:themeColor="background1"/>
              </w:rPr>
              <w:t>2016г.</w:t>
            </w:r>
          </w:p>
          <w:p w14:paraId="2197C45B" w14:textId="77777777" w:rsidR="009B7159" w:rsidRPr="00AF0A5A" w:rsidRDefault="009B7159" w:rsidP="005D5845">
            <w:pPr>
              <w:spacing w:after="0" w:line="240" w:lineRule="auto"/>
              <w:jc w:val="center"/>
              <w:rPr>
                <w:rFonts w:ascii="Myriad Pro" w:hAnsi="Myriad Pro"/>
                <w:b/>
                <w:color w:val="FFFFFF" w:themeColor="background1"/>
              </w:rPr>
            </w:pPr>
            <w:r w:rsidRPr="00AF0A5A">
              <w:rPr>
                <w:rFonts w:ascii="Myriad Pro" w:hAnsi="Myriad Pro"/>
                <w:b/>
                <w:color w:val="FFFFFF" w:themeColor="background1"/>
              </w:rPr>
              <w:t>(факт)</w:t>
            </w:r>
          </w:p>
        </w:tc>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54A489" w14:textId="77777777" w:rsidR="009B7159" w:rsidRPr="00AF0A5A" w:rsidRDefault="009B7159" w:rsidP="005D5845">
            <w:pPr>
              <w:spacing w:after="0" w:line="240" w:lineRule="auto"/>
              <w:jc w:val="center"/>
              <w:rPr>
                <w:rFonts w:ascii="Myriad Pro" w:hAnsi="Myriad Pro"/>
                <w:b/>
                <w:color w:val="FFFFFF" w:themeColor="background1"/>
              </w:rPr>
            </w:pPr>
            <w:r w:rsidRPr="00AF0A5A">
              <w:rPr>
                <w:rFonts w:ascii="Myriad Pro" w:hAnsi="Myriad Pro"/>
                <w:b/>
                <w:color w:val="FFFFFF" w:themeColor="background1"/>
              </w:rPr>
              <w:t>2017г.</w:t>
            </w:r>
          </w:p>
          <w:p w14:paraId="0838EE92" w14:textId="77777777" w:rsidR="009B7159" w:rsidRPr="00AF0A5A" w:rsidRDefault="009B7159" w:rsidP="005D5845">
            <w:pPr>
              <w:spacing w:after="0" w:line="240" w:lineRule="auto"/>
              <w:jc w:val="center"/>
              <w:rPr>
                <w:rFonts w:ascii="Myriad Pro" w:hAnsi="Myriad Pro"/>
                <w:b/>
                <w:color w:val="FFFFFF" w:themeColor="background1"/>
              </w:rPr>
            </w:pPr>
            <w:r w:rsidRPr="00AF0A5A">
              <w:rPr>
                <w:rFonts w:ascii="Myriad Pro" w:hAnsi="Myriad Pro"/>
                <w:b/>
                <w:color w:val="FFFFFF" w:themeColor="background1"/>
              </w:rPr>
              <w:t>(ожидаемое)</w:t>
            </w:r>
          </w:p>
        </w:tc>
        <w:tc>
          <w:tcPr>
            <w:tcW w:w="9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24FF81" w14:textId="77777777" w:rsidR="009B7159" w:rsidRPr="00AF0A5A" w:rsidRDefault="009B7159" w:rsidP="005D5845">
            <w:pPr>
              <w:spacing w:after="0" w:line="240" w:lineRule="auto"/>
              <w:jc w:val="center"/>
              <w:rPr>
                <w:rFonts w:ascii="Myriad Pro" w:hAnsi="Myriad Pro"/>
                <w:b/>
                <w:color w:val="FFFFFF" w:themeColor="background1"/>
              </w:rPr>
            </w:pPr>
            <w:r w:rsidRPr="00AF0A5A">
              <w:rPr>
                <w:rFonts w:ascii="Myriad Pro" w:hAnsi="Myriad Pro"/>
                <w:b/>
                <w:color w:val="FFFFFF" w:themeColor="background1"/>
              </w:rPr>
              <w:t>2018г.</w:t>
            </w:r>
          </w:p>
          <w:p w14:paraId="256AAEA3" w14:textId="77777777" w:rsidR="009B7159" w:rsidRPr="00AF0A5A" w:rsidRDefault="009B7159" w:rsidP="005D5845">
            <w:pPr>
              <w:spacing w:after="0" w:line="240" w:lineRule="auto"/>
              <w:jc w:val="center"/>
              <w:rPr>
                <w:rFonts w:ascii="Myriad Pro" w:hAnsi="Myriad Pro"/>
                <w:b/>
                <w:color w:val="FFFFFF" w:themeColor="background1"/>
              </w:rPr>
            </w:pPr>
            <w:r w:rsidRPr="00AF0A5A">
              <w:rPr>
                <w:rFonts w:ascii="Myriad Pro" w:hAnsi="Myriad Pro"/>
                <w:b/>
                <w:color w:val="FFFFFF" w:themeColor="background1"/>
              </w:rPr>
              <w:t>(заявка)</w:t>
            </w:r>
          </w:p>
        </w:tc>
      </w:tr>
      <w:tr w:rsidR="009B7159" w:rsidRPr="00AF0A5A" w14:paraId="57C78CE6" w14:textId="77777777" w:rsidTr="009B7159">
        <w:tc>
          <w:tcPr>
            <w:tcW w:w="353" w:type="pct"/>
            <w:tcBorders>
              <w:top w:val="single" w:sz="4" w:space="0" w:color="FFFFFF" w:themeColor="background1"/>
            </w:tcBorders>
          </w:tcPr>
          <w:p w14:paraId="7417825E" w14:textId="77777777" w:rsidR="009B7159" w:rsidRPr="00AF0A5A" w:rsidRDefault="009B7159" w:rsidP="005D5845">
            <w:pPr>
              <w:spacing w:after="0" w:line="240" w:lineRule="auto"/>
              <w:rPr>
                <w:rFonts w:ascii="Myriad Pro" w:hAnsi="Myriad Pro"/>
              </w:rPr>
            </w:pPr>
            <w:r w:rsidRPr="00AF0A5A">
              <w:rPr>
                <w:rFonts w:ascii="Myriad Pro" w:hAnsi="Myriad Pro"/>
              </w:rPr>
              <w:t>1</w:t>
            </w:r>
          </w:p>
        </w:tc>
        <w:tc>
          <w:tcPr>
            <w:tcW w:w="1648" w:type="pct"/>
            <w:tcBorders>
              <w:top w:val="single" w:sz="4" w:space="0" w:color="FFFFFF" w:themeColor="background1"/>
            </w:tcBorders>
          </w:tcPr>
          <w:p w14:paraId="44F15539" w14:textId="77777777" w:rsidR="009B7159" w:rsidRPr="00AF0A5A" w:rsidRDefault="009B7159" w:rsidP="005D5845">
            <w:pPr>
              <w:spacing w:after="0" w:line="240" w:lineRule="auto"/>
              <w:rPr>
                <w:rFonts w:ascii="Myriad Pro" w:hAnsi="Myriad Pro"/>
              </w:rPr>
            </w:pPr>
            <w:r w:rsidRPr="00AF0A5A">
              <w:rPr>
                <w:rFonts w:ascii="Myriad Pro" w:hAnsi="Myriad Pro"/>
              </w:rPr>
              <w:t>Экологические платежи за загрязнение окружающей среды (в пределах лимитов выбросов) (статья 2.14.8.5)</w:t>
            </w:r>
          </w:p>
        </w:tc>
        <w:tc>
          <w:tcPr>
            <w:tcW w:w="1000" w:type="pct"/>
            <w:tcBorders>
              <w:top w:val="single" w:sz="4" w:space="0" w:color="FFFFFF" w:themeColor="background1"/>
            </w:tcBorders>
          </w:tcPr>
          <w:p w14:paraId="795F35F5" w14:textId="77777777" w:rsidR="009B7159" w:rsidRPr="00AF0A5A" w:rsidRDefault="009B7159" w:rsidP="005D5845">
            <w:pPr>
              <w:spacing w:after="0" w:line="240" w:lineRule="auto"/>
              <w:jc w:val="center"/>
              <w:rPr>
                <w:rFonts w:ascii="Myriad Pro" w:hAnsi="Myriad Pro"/>
              </w:rPr>
            </w:pPr>
            <w:r w:rsidRPr="00AF0A5A">
              <w:rPr>
                <w:rFonts w:ascii="Myriad Pro" w:hAnsi="Myriad Pro"/>
              </w:rPr>
              <w:t xml:space="preserve">94,768 </w:t>
            </w:r>
          </w:p>
        </w:tc>
        <w:tc>
          <w:tcPr>
            <w:tcW w:w="1000" w:type="pct"/>
            <w:tcBorders>
              <w:top w:val="single" w:sz="4" w:space="0" w:color="FFFFFF" w:themeColor="background1"/>
            </w:tcBorders>
          </w:tcPr>
          <w:p w14:paraId="54A5F86E" w14:textId="77777777" w:rsidR="009B7159" w:rsidRPr="00AF0A5A" w:rsidRDefault="009B7159" w:rsidP="005D5845">
            <w:pPr>
              <w:spacing w:after="0" w:line="240" w:lineRule="auto"/>
              <w:jc w:val="center"/>
              <w:rPr>
                <w:rFonts w:ascii="Myriad Pro" w:hAnsi="Myriad Pro"/>
              </w:rPr>
            </w:pPr>
            <w:r w:rsidRPr="00AF0A5A">
              <w:rPr>
                <w:rFonts w:ascii="Myriad Pro" w:hAnsi="Myriad Pro"/>
              </w:rPr>
              <w:t xml:space="preserve">111,591 </w:t>
            </w:r>
          </w:p>
        </w:tc>
        <w:tc>
          <w:tcPr>
            <w:tcW w:w="999" w:type="pct"/>
            <w:tcBorders>
              <w:top w:val="single" w:sz="4" w:space="0" w:color="FFFFFF" w:themeColor="background1"/>
            </w:tcBorders>
          </w:tcPr>
          <w:p w14:paraId="7E387AAF" w14:textId="77777777" w:rsidR="009B7159" w:rsidRPr="00AF0A5A" w:rsidRDefault="009B7159" w:rsidP="005D5845">
            <w:pPr>
              <w:spacing w:after="0" w:line="240" w:lineRule="auto"/>
              <w:jc w:val="center"/>
              <w:rPr>
                <w:rFonts w:ascii="Myriad Pro" w:hAnsi="Myriad Pro"/>
              </w:rPr>
            </w:pPr>
            <w:r w:rsidRPr="00AF0A5A">
              <w:rPr>
                <w:rFonts w:ascii="Myriad Pro" w:hAnsi="Myriad Pro"/>
              </w:rPr>
              <w:t xml:space="preserve">116,054 </w:t>
            </w:r>
          </w:p>
        </w:tc>
      </w:tr>
      <w:tr w:rsidR="009B7159" w:rsidRPr="00AF0A5A" w14:paraId="594826CF" w14:textId="77777777" w:rsidTr="00E303F6">
        <w:tc>
          <w:tcPr>
            <w:tcW w:w="353" w:type="pct"/>
          </w:tcPr>
          <w:p w14:paraId="1D75412D" w14:textId="77777777" w:rsidR="009B7159" w:rsidRPr="00AF0A5A" w:rsidRDefault="009B7159" w:rsidP="005D5845">
            <w:pPr>
              <w:spacing w:after="0" w:line="240" w:lineRule="auto"/>
              <w:rPr>
                <w:rFonts w:ascii="Myriad Pro" w:hAnsi="Myriad Pro"/>
              </w:rPr>
            </w:pPr>
            <w:r w:rsidRPr="00AF0A5A">
              <w:rPr>
                <w:rFonts w:ascii="Myriad Pro" w:hAnsi="Myriad Pro"/>
              </w:rPr>
              <w:t>2</w:t>
            </w:r>
          </w:p>
        </w:tc>
        <w:tc>
          <w:tcPr>
            <w:tcW w:w="1648" w:type="pct"/>
          </w:tcPr>
          <w:p w14:paraId="36522B39" w14:textId="77777777" w:rsidR="009B7159" w:rsidRPr="00AF0A5A" w:rsidRDefault="009B7159" w:rsidP="005D5845">
            <w:pPr>
              <w:spacing w:after="0" w:line="240" w:lineRule="auto"/>
              <w:rPr>
                <w:rFonts w:ascii="Myriad Pro" w:hAnsi="Myriad Pro"/>
              </w:rPr>
            </w:pPr>
            <w:r w:rsidRPr="00AF0A5A">
              <w:rPr>
                <w:rFonts w:ascii="Myriad Pro" w:hAnsi="Myriad Pro"/>
              </w:rPr>
              <w:t>Экологические платежи за загрязнение окружающей среды (сверх лимитов выбросов) (статья 2.14.8.6)</w:t>
            </w:r>
          </w:p>
        </w:tc>
        <w:tc>
          <w:tcPr>
            <w:tcW w:w="1000" w:type="pct"/>
          </w:tcPr>
          <w:p w14:paraId="0950F550" w14:textId="77777777" w:rsidR="009B7159" w:rsidRPr="00AF0A5A" w:rsidRDefault="009B7159" w:rsidP="005D5845">
            <w:pPr>
              <w:spacing w:after="0" w:line="240" w:lineRule="auto"/>
              <w:jc w:val="center"/>
              <w:rPr>
                <w:rFonts w:ascii="Myriad Pro" w:hAnsi="Myriad Pro"/>
              </w:rPr>
            </w:pPr>
            <w:r w:rsidRPr="00AF0A5A">
              <w:rPr>
                <w:rFonts w:ascii="Myriad Pro" w:hAnsi="Myriad Pro"/>
              </w:rPr>
              <w:t xml:space="preserve">123,496 </w:t>
            </w:r>
          </w:p>
        </w:tc>
        <w:tc>
          <w:tcPr>
            <w:tcW w:w="1000" w:type="pct"/>
          </w:tcPr>
          <w:p w14:paraId="01DFBC1B" w14:textId="77777777" w:rsidR="009B7159" w:rsidRPr="00AF0A5A" w:rsidRDefault="009B7159" w:rsidP="005D5845">
            <w:pPr>
              <w:spacing w:after="0" w:line="240" w:lineRule="auto"/>
              <w:jc w:val="center"/>
              <w:rPr>
                <w:rFonts w:ascii="Myriad Pro" w:hAnsi="Myriad Pro"/>
              </w:rPr>
            </w:pPr>
            <w:r w:rsidRPr="00AF0A5A">
              <w:rPr>
                <w:rFonts w:ascii="Myriad Pro" w:hAnsi="Myriad Pro"/>
              </w:rPr>
              <w:t xml:space="preserve">48,487 </w:t>
            </w:r>
          </w:p>
        </w:tc>
        <w:tc>
          <w:tcPr>
            <w:tcW w:w="999" w:type="pct"/>
          </w:tcPr>
          <w:p w14:paraId="7F401A91" w14:textId="77777777" w:rsidR="009B7159" w:rsidRPr="00AF0A5A" w:rsidRDefault="009B7159" w:rsidP="005D5845">
            <w:pPr>
              <w:spacing w:after="0" w:line="240" w:lineRule="auto"/>
              <w:jc w:val="center"/>
              <w:rPr>
                <w:rFonts w:ascii="Myriad Pro" w:hAnsi="Myriad Pro"/>
              </w:rPr>
            </w:pPr>
            <w:r w:rsidRPr="00AF0A5A">
              <w:rPr>
                <w:rFonts w:ascii="Myriad Pro" w:hAnsi="Myriad Pro"/>
              </w:rPr>
              <w:t xml:space="preserve">50,426 </w:t>
            </w:r>
          </w:p>
        </w:tc>
      </w:tr>
      <w:tr w:rsidR="009B7159" w:rsidRPr="00AF0A5A" w14:paraId="4EB2ECE4" w14:textId="77777777" w:rsidTr="00E303F6">
        <w:tc>
          <w:tcPr>
            <w:tcW w:w="353" w:type="pct"/>
          </w:tcPr>
          <w:p w14:paraId="4005C6F7" w14:textId="77777777" w:rsidR="009B7159" w:rsidRPr="00AF0A5A" w:rsidRDefault="009B7159" w:rsidP="005D5845">
            <w:pPr>
              <w:spacing w:after="0" w:line="240" w:lineRule="auto"/>
              <w:rPr>
                <w:rFonts w:ascii="Myriad Pro" w:hAnsi="Myriad Pro"/>
              </w:rPr>
            </w:pPr>
          </w:p>
        </w:tc>
        <w:tc>
          <w:tcPr>
            <w:tcW w:w="1648" w:type="pct"/>
          </w:tcPr>
          <w:p w14:paraId="38AEBD8F" w14:textId="77777777" w:rsidR="009B7159" w:rsidRPr="00AF0A5A" w:rsidRDefault="009B7159" w:rsidP="005D5845">
            <w:pPr>
              <w:spacing w:after="0" w:line="240" w:lineRule="auto"/>
              <w:rPr>
                <w:rFonts w:ascii="Myriad Pro" w:hAnsi="Myriad Pro"/>
                <w:i/>
              </w:rPr>
            </w:pPr>
            <w:r w:rsidRPr="00AF0A5A">
              <w:rPr>
                <w:rFonts w:ascii="Myriad Pro" w:hAnsi="Myriad Pro"/>
                <w:i/>
              </w:rPr>
              <w:t>Темп роста к предыдущему году,%</w:t>
            </w:r>
          </w:p>
        </w:tc>
        <w:tc>
          <w:tcPr>
            <w:tcW w:w="1000" w:type="pct"/>
          </w:tcPr>
          <w:p w14:paraId="22AAE9E6" w14:textId="77777777" w:rsidR="009B7159" w:rsidRPr="00AF0A5A" w:rsidRDefault="009B7159" w:rsidP="005D5845">
            <w:pPr>
              <w:spacing w:after="0" w:line="240" w:lineRule="auto"/>
              <w:rPr>
                <w:rFonts w:ascii="Myriad Pro" w:hAnsi="Myriad Pro"/>
              </w:rPr>
            </w:pPr>
          </w:p>
        </w:tc>
        <w:tc>
          <w:tcPr>
            <w:tcW w:w="1000" w:type="pct"/>
          </w:tcPr>
          <w:p w14:paraId="11DBD2F5" w14:textId="77777777" w:rsidR="009B7159" w:rsidRPr="00AF0A5A" w:rsidRDefault="009B7159" w:rsidP="005D5845">
            <w:pPr>
              <w:spacing w:after="0" w:line="240" w:lineRule="auto"/>
              <w:jc w:val="center"/>
              <w:rPr>
                <w:rFonts w:ascii="Myriad Pro" w:hAnsi="Myriad Pro"/>
              </w:rPr>
            </w:pPr>
            <w:r w:rsidRPr="00AF0A5A">
              <w:rPr>
                <w:rFonts w:ascii="Myriad Pro" w:hAnsi="Myriad Pro"/>
              </w:rPr>
              <w:t>4,7</w:t>
            </w:r>
          </w:p>
        </w:tc>
        <w:tc>
          <w:tcPr>
            <w:tcW w:w="999" w:type="pct"/>
          </w:tcPr>
          <w:p w14:paraId="3938AF89" w14:textId="77777777" w:rsidR="009B7159" w:rsidRPr="00AF0A5A" w:rsidRDefault="009B7159" w:rsidP="005D5845">
            <w:pPr>
              <w:spacing w:after="0" w:line="240" w:lineRule="auto"/>
              <w:jc w:val="center"/>
              <w:rPr>
                <w:rFonts w:ascii="Myriad Pro" w:hAnsi="Myriad Pro"/>
              </w:rPr>
            </w:pPr>
            <w:r w:rsidRPr="00AF0A5A">
              <w:rPr>
                <w:rFonts w:ascii="Myriad Pro" w:hAnsi="Myriad Pro"/>
              </w:rPr>
              <w:t>4</w:t>
            </w:r>
          </w:p>
        </w:tc>
      </w:tr>
    </w:tbl>
    <w:p w14:paraId="4136C3AA" w14:textId="77777777" w:rsidR="009B7159" w:rsidRPr="009B7159" w:rsidRDefault="009B7159" w:rsidP="005D5845">
      <w:pPr>
        <w:spacing w:after="0" w:line="360" w:lineRule="auto"/>
        <w:ind w:firstLine="709"/>
        <w:rPr>
          <w:rFonts w:ascii="Myriad Pro" w:hAnsi="Myriad Pro"/>
          <w:sz w:val="26"/>
          <w:szCs w:val="26"/>
        </w:rPr>
      </w:pPr>
    </w:p>
    <w:p w14:paraId="6CFD2C9E" w14:textId="77777777" w:rsidR="009B7159" w:rsidRPr="009B7159" w:rsidRDefault="009B7159" w:rsidP="00375F09">
      <w:pPr>
        <w:spacing w:after="0" w:line="360" w:lineRule="auto"/>
        <w:ind w:firstLine="567"/>
        <w:jc w:val="both"/>
        <w:rPr>
          <w:rFonts w:ascii="Myriad Pro" w:hAnsi="Myriad Pro"/>
          <w:sz w:val="26"/>
          <w:szCs w:val="26"/>
        </w:rPr>
      </w:pPr>
      <w:r w:rsidRPr="009B7159">
        <w:rPr>
          <w:rFonts w:ascii="Myriad Pro" w:hAnsi="Myriad Pro"/>
          <w:sz w:val="26"/>
          <w:szCs w:val="26"/>
        </w:rPr>
        <w:t xml:space="preserve">В статье 16 </w:t>
      </w:r>
      <w:hyperlink r:id="rId58" w:history="1">
        <w:r w:rsidRPr="009B7159">
          <w:rPr>
            <w:rFonts w:ascii="Myriad Pro" w:hAnsi="Myriad Pro"/>
            <w:sz w:val="26"/>
            <w:szCs w:val="26"/>
          </w:rPr>
          <w:t xml:space="preserve">Федерального закона от 10.01.2002 </w:t>
        </w:r>
        <w:r w:rsidR="0031244B">
          <w:rPr>
            <w:rFonts w:ascii="Myriad Pro" w:hAnsi="Myriad Pro"/>
            <w:sz w:val="26"/>
            <w:szCs w:val="26"/>
          </w:rPr>
          <w:t>№ </w:t>
        </w:r>
        <w:r w:rsidRPr="009B7159">
          <w:rPr>
            <w:rFonts w:ascii="Myriad Pro" w:hAnsi="Myriad Pro"/>
            <w:sz w:val="26"/>
            <w:szCs w:val="26"/>
          </w:rPr>
          <w:t>7-ФЗ</w:t>
        </w:r>
      </w:hyperlink>
      <w:r w:rsidRPr="009B7159">
        <w:rPr>
          <w:rFonts w:ascii="Myriad Pro" w:hAnsi="Myriad Pro"/>
          <w:sz w:val="26"/>
          <w:szCs w:val="26"/>
        </w:rPr>
        <w:t xml:space="preserve"> «Об охране окружающей среды» сказано, что негативное воздействие на окружающую среду является платным (хотя внесение такой платы отнюдь не освобождает </w:t>
      </w:r>
      <w:r w:rsidRPr="009B7159">
        <w:rPr>
          <w:rFonts w:ascii="Myriad Pro" w:hAnsi="Myriad Pro"/>
          <w:sz w:val="26"/>
          <w:szCs w:val="26"/>
        </w:rPr>
        <w:lastRenderedPageBreak/>
        <w:t xml:space="preserve">плательщиков от выполнения мероприятий по охране окружающей среды и возмещения причиненного ей вреда). </w:t>
      </w:r>
    </w:p>
    <w:p w14:paraId="47A59DC3" w14:textId="77777777" w:rsidR="009B7159" w:rsidRPr="009B7159" w:rsidRDefault="009B7159" w:rsidP="00375F09">
      <w:pPr>
        <w:spacing w:after="0" w:line="360" w:lineRule="auto"/>
        <w:ind w:firstLine="567"/>
        <w:jc w:val="both"/>
        <w:rPr>
          <w:rFonts w:ascii="Myriad Pro" w:hAnsi="Myriad Pro"/>
          <w:sz w:val="26"/>
          <w:szCs w:val="26"/>
        </w:rPr>
      </w:pPr>
      <w:r w:rsidRPr="009B7159">
        <w:rPr>
          <w:rFonts w:ascii="Myriad Pro" w:hAnsi="Myriad Pro"/>
          <w:sz w:val="26"/>
          <w:szCs w:val="26"/>
        </w:rPr>
        <w:t xml:space="preserve">Порядок исчисления и взимания платы за негативное воздействие на окружающую среду устанавливается Правительством РФ. К видам негативного воздействия на окружающую среду для филиала относятся: </w:t>
      </w:r>
    </w:p>
    <w:p w14:paraId="37A21F20" w14:textId="77777777" w:rsidR="009B7159" w:rsidRPr="009B7159" w:rsidRDefault="009B7159" w:rsidP="007C3859">
      <w:pPr>
        <w:numPr>
          <w:ilvl w:val="0"/>
          <w:numId w:val="54"/>
        </w:numPr>
        <w:tabs>
          <w:tab w:val="clear" w:pos="720"/>
          <w:tab w:val="num" w:pos="709"/>
          <w:tab w:val="left" w:pos="993"/>
        </w:tabs>
        <w:spacing w:after="0" w:line="360" w:lineRule="auto"/>
        <w:ind w:left="0" w:firstLine="567"/>
        <w:jc w:val="both"/>
        <w:rPr>
          <w:rFonts w:ascii="Myriad Pro" w:hAnsi="Myriad Pro"/>
          <w:sz w:val="26"/>
          <w:szCs w:val="26"/>
        </w:rPr>
      </w:pPr>
      <w:r w:rsidRPr="009B7159">
        <w:rPr>
          <w:rFonts w:ascii="Myriad Pro" w:hAnsi="Myriad Pro"/>
          <w:sz w:val="26"/>
          <w:szCs w:val="26"/>
        </w:rPr>
        <w:t xml:space="preserve">выбросы в атмосферный воздух загрязняющих веществ и иных веществ; </w:t>
      </w:r>
    </w:p>
    <w:p w14:paraId="6190EDEF" w14:textId="77777777" w:rsidR="009B7159" w:rsidRPr="009B7159" w:rsidRDefault="009B7159" w:rsidP="007C3859">
      <w:pPr>
        <w:numPr>
          <w:ilvl w:val="0"/>
          <w:numId w:val="54"/>
        </w:numPr>
        <w:tabs>
          <w:tab w:val="left" w:pos="993"/>
        </w:tabs>
        <w:spacing w:after="0" w:line="360" w:lineRule="auto"/>
        <w:ind w:left="0" w:firstLine="567"/>
        <w:jc w:val="both"/>
        <w:rPr>
          <w:rFonts w:ascii="Myriad Pro" w:hAnsi="Myriad Pro"/>
          <w:sz w:val="26"/>
          <w:szCs w:val="26"/>
        </w:rPr>
      </w:pPr>
      <w:r w:rsidRPr="009B7159">
        <w:rPr>
          <w:rFonts w:ascii="Myriad Pro" w:hAnsi="Myriad Pro"/>
          <w:sz w:val="26"/>
          <w:szCs w:val="26"/>
        </w:rPr>
        <w:t xml:space="preserve">размещение отходов производства и потребления. </w:t>
      </w:r>
    </w:p>
    <w:p w14:paraId="1004C577" w14:textId="77777777" w:rsidR="009B7159" w:rsidRPr="009B7159" w:rsidRDefault="009B7159" w:rsidP="00375F09">
      <w:pPr>
        <w:spacing w:after="0" w:line="360" w:lineRule="auto"/>
        <w:ind w:firstLine="567"/>
        <w:jc w:val="both"/>
        <w:rPr>
          <w:rFonts w:ascii="Myriad Pro" w:hAnsi="Myriad Pro"/>
          <w:sz w:val="26"/>
          <w:szCs w:val="26"/>
        </w:rPr>
      </w:pPr>
      <w:r w:rsidRPr="009B7159">
        <w:rPr>
          <w:rFonts w:ascii="Myriad Pro" w:hAnsi="Myriad Pro"/>
          <w:sz w:val="26"/>
          <w:szCs w:val="26"/>
        </w:rPr>
        <w:t xml:space="preserve">Сбор платы за негативное воздействие на окружающую среду осуществляет Федеральная служба по надзору в сфере природопользования (Росприроднадзор) в соответствии с п. 3 Указа Президента РФ от 23.06.2010 </w:t>
      </w:r>
      <w:r w:rsidR="0031244B">
        <w:rPr>
          <w:rFonts w:ascii="Myriad Pro" w:hAnsi="Myriad Pro"/>
          <w:sz w:val="26"/>
          <w:szCs w:val="26"/>
        </w:rPr>
        <w:t>№ </w:t>
      </w:r>
      <w:r w:rsidRPr="009B7159">
        <w:rPr>
          <w:rFonts w:ascii="Myriad Pro" w:hAnsi="Myriad Pro"/>
          <w:sz w:val="26"/>
          <w:szCs w:val="26"/>
        </w:rPr>
        <w:t xml:space="preserve">780 и постановлением Правительства РФ от 13.09.2010 </w:t>
      </w:r>
      <w:r w:rsidR="0031244B">
        <w:rPr>
          <w:rFonts w:ascii="Myriad Pro" w:hAnsi="Myriad Pro"/>
          <w:sz w:val="26"/>
          <w:szCs w:val="26"/>
        </w:rPr>
        <w:t>№ </w:t>
      </w:r>
      <w:r w:rsidRPr="009B7159">
        <w:rPr>
          <w:rFonts w:ascii="Myriad Pro" w:hAnsi="Myriad Pro"/>
          <w:sz w:val="26"/>
          <w:szCs w:val="26"/>
        </w:rPr>
        <w:t xml:space="preserve">717. </w:t>
      </w:r>
    </w:p>
    <w:p w14:paraId="22181F54" w14:textId="77777777" w:rsidR="009B7159" w:rsidRPr="009B7159" w:rsidRDefault="009B7159" w:rsidP="00375F09">
      <w:pPr>
        <w:spacing w:after="0" w:line="360" w:lineRule="auto"/>
        <w:ind w:firstLine="567"/>
        <w:jc w:val="both"/>
        <w:rPr>
          <w:rFonts w:ascii="Myriad Pro" w:hAnsi="Myriad Pro"/>
          <w:sz w:val="26"/>
          <w:szCs w:val="26"/>
        </w:rPr>
      </w:pPr>
      <w:r w:rsidRPr="009B7159">
        <w:rPr>
          <w:rFonts w:ascii="Myriad Pro" w:hAnsi="Myriad Pro"/>
          <w:sz w:val="26"/>
          <w:szCs w:val="26"/>
        </w:rPr>
        <w:t>Расчет экологических платежей за негативное воздействие на окружающую среду должен быть произведен в соответствии с требованиями действующего законодательства и нормативно-технических документов:</w:t>
      </w:r>
    </w:p>
    <w:p w14:paraId="12769CBB" w14:textId="77777777" w:rsidR="009B7159" w:rsidRPr="009B7159" w:rsidRDefault="009B7159" w:rsidP="00375F09">
      <w:pPr>
        <w:numPr>
          <w:ilvl w:val="0"/>
          <w:numId w:val="53"/>
        </w:numPr>
        <w:tabs>
          <w:tab w:val="left" w:pos="1134"/>
        </w:tabs>
        <w:spacing w:after="0" w:line="360" w:lineRule="auto"/>
        <w:ind w:left="0" w:firstLine="567"/>
        <w:contextualSpacing/>
        <w:jc w:val="both"/>
        <w:rPr>
          <w:rFonts w:ascii="Myriad Pro" w:hAnsi="Myriad Pro"/>
          <w:sz w:val="26"/>
          <w:szCs w:val="26"/>
        </w:rPr>
      </w:pPr>
      <w:r w:rsidRPr="009B7159">
        <w:rPr>
          <w:rFonts w:ascii="Myriad Pro" w:hAnsi="Myriad Pro"/>
          <w:sz w:val="26"/>
          <w:szCs w:val="26"/>
        </w:rPr>
        <w:t>Приказ Министерства природных ресурсов и экологии РФ от 09.01.2017 №3 «Об утверждении представления декларации о плате за негативное воздействие на окружающую среду и ее формы»;</w:t>
      </w:r>
    </w:p>
    <w:p w14:paraId="6B6762C9" w14:textId="77777777" w:rsidR="009B7159" w:rsidRPr="009B7159" w:rsidRDefault="009B7159" w:rsidP="00375F09">
      <w:pPr>
        <w:numPr>
          <w:ilvl w:val="0"/>
          <w:numId w:val="53"/>
        </w:numPr>
        <w:tabs>
          <w:tab w:val="left" w:pos="1134"/>
        </w:tabs>
        <w:spacing w:after="0" w:line="360" w:lineRule="auto"/>
        <w:ind w:left="0" w:firstLine="567"/>
        <w:contextualSpacing/>
        <w:jc w:val="both"/>
        <w:rPr>
          <w:rFonts w:ascii="Myriad Pro" w:hAnsi="Myriad Pro"/>
          <w:sz w:val="26"/>
          <w:szCs w:val="26"/>
        </w:rPr>
      </w:pPr>
      <w:r w:rsidRPr="009B7159">
        <w:rPr>
          <w:rFonts w:ascii="Myriad Pro" w:hAnsi="Myriad Pro"/>
          <w:sz w:val="26"/>
          <w:szCs w:val="26"/>
        </w:rPr>
        <w:t xml:space="preserve">Постановление Правительства РФ от 13.09.2016 </w:t>
      </w:r>
      <w:r w:rsidR="0031244B">
        <w:rPr>
          <w:rFonts w:ascii="Myriad Pro" w:hAnsi="Myriad Pro"/>
          <w:sz w:val="26"/>
          <w:szCs w:val="26"/>
        </w:rPr>
        <w:t>№ </w:t>
      </w:r>
      <w:r w:rsidRPr="009B7159">
        <w:rPr>
          <w:rFonts w:ascii="Myriad Pro" w:hAnsi="Myriad Pro"/>
          <w:sz w:val="26"/>
          <w:szCs w:val="26"/>
        </w:rPr>
        <w:t>913 «О ставках платы за негативное воздействие на окружающую среду и дополнительных коэффициентах»;</w:t>
      </w:r>
    </w:p>
    <w:p w14:paraId="7845A357" w14:textId="77777777" w:rsidR="009B7159" w:rsidRPr="009B7159" w:rsidRDefault="009B7159" w:rsidP="00375F09">
      <w:pPr>
        <w:numPr>
          <w:ilvl w:val="0"/>
          <w:numId w:val="53"/>
        </w:numPr>
        <w:tabs>
          <w:tab w:val="left" w:pos="1134"/>
        </w:tabs>
        <w:spacing w:after="0" w:line="360" w:lineRule="auto"/>
        <w:ind w:left="0" w:firstLine="567"/>
        <w:contextualSpacing/>
        <w:jc w:val="both"/>
        <w:rPr>
          <w:rFonts w:ascii="Myriad Pro" w:hAnsi="Myriad Pro"/>
          <w:sz w:val="26"/>
          <w:szCs w:val="26"/>
        </w:rPr>
      </w:pPr>
      <w:r w:rsidRPr="009B7159">
        <w:rPr>
          <w:rFonts w:ascii="Myriad Pro" w:hAnsi="Myriad Pro"/>
          <w:sz w:val="26"/>
          <w:szCs w:val="26"/>
        </w:rPr>
        <w:t xml:space="preserve">Письмо Федеральной службы по надзору в сфере природопользования от 16.01.2017 </w:t>
      </w:r>
      <w:r w:rsidR="0031244B">
        <w:rPr>
          <w:rFonts w:ascii="Myriad Pro" w:hAnsi="Myriad Pro"/>
          <w:sz w:val="26"/>
          <w:szCs w:val="26"/>
        </w:rPr>
        <w:t>№ </w:t>
      </w:r>
      <w:r w:rsidRPr="009B7159">
        <w:rPr>
          <w:rFonts w:ascii="Myriad Pro" w:hAnsi="Myriad Pro"/>
          <w:sz w:val="26"/>
          <w:szCs w:val="26"/>
        </w:rPr>
        <w:t>АС-03-01-31/502 «О рассмотрении обращения»;</w:t>
      </w:r>
    </w:p>
    <w:p w14:paraId="22983738" w14:textId="77777777" w:rsidR="009B7159" w:rsidRPr="009B7159" w:rsidRDefault="009B7159" w:rsidP="00375F09">
      <w:pPr>
        <w:numPr>
          <w:ilvl w:val="0"/>
          <w:numId w:val="53"/>
        </w:numPr>
        <w:tabs>
          <w:tab w:val="left" w:pos="1134"/>
        </w:tabs>
        <w:spacing w:after="0" w:line="360" w:lineRule="auto"/>
        <w:ind w:left="0" w:firstLine="567"/>
        <w:contextualSpacing/>
        <w:jc w:val="both"/>
        <w:rPr>
          <w:rFonts w:ascii="Myriad Pro" w:hAnsi="Myriad Pro"/>
          <w:sz w:val="26"/>
          <w:szCs w:val="26"/>
        </w:rPr>
      </w:pPr>
      <w:r w:rsidRPr="009B7159">
        <w:rPr>
          <w:rFonts w:ascii="Myriad Pro" w:hAnsi="Myriad Pro"/>
          <w:sz w:val="26"/>
          <w:szCs w:val="26"/>
        </w:rPr>
        <w:t xml:space="preserve">Постановление Правительства РФ от 28.08.1992 </w:t>
      </w:r>
      <w:r w:rsidR="0031244B">
        <w:rPr>
          <w:rFonts w:ascii="Myriad Pro" w:hAnsi="Myriad Pro"/>
          <w:sz w:val="26"/>
          <w:szCs w:val="26"/>
        </w:rPr>
        <w:t>№ </w:t>
      </w:r>
      <w:r w:rsidRPr="009B7159">
        <w:rPr>
          <w:rFonts w:ascii="Myriad Pro" w:hAnsi="Myriad Pro"/>
          <w:sz w:val="26"/>
          <w:szCs w:val="26"/>
        </w:rPr>
        <w:t>632 (ред. от 26.12.2013) «Об утверждении Порядка определения платы и ее предельных размеров за загрязнение окружающей природной среды, размещение отходов, другие виды вредного воздействия».</w:t>
      </w:r>
    </w:p>
    <w:p w14:paraId="448B2780" w14:textId="77777777" w:rsidR="009B7159" w:rsidRPr="009B7159" w:rsidRDefault="009B7159" w:rsidP="00375F09">
      <w:pPr>
        <w:tabs>
          <w:tab w:val="left" w:pos="851"/>
        </w:tabs>
        <w:spacing w:after="0" w:line="360" w:lineRule="auto"/>
        <w:ind w:firstLine="567"/>
        <w:jc w:val="both"/>
        <w:rPr>
          <w:rFonts w:ascii="Myriad Pro" w:hAnsi="Myriad Pro"/>
          <w:b/>
          <w:sz w:val="26"/>
          <w:szCs w:val="26"/>
        </w:rPr>
      </w:pPr>
      <w:r w:rsidRPr="009B7159">
        <w:rPr>
          <w:rFonts w:ascii="Myriad Pro" w:hAnsi="Myriad Pro"/>
          <w:sz w:val="26"/>
          <w:szCs w:val="26"/>
        </w:rPr>
        <w:t xml:space="preserve">Расчет платы на 2017 год приведен в приложении и произведен в соответствии с Приказом Министерства природных ресурсов и экологии РФ от 09.01.2017 </w:t>
      </w:r>
      <w:r w:rsidR="0031244B">
        <w:rPr>
          <w:rFonts w:ascii="Myriad Pro" w:hAnsi="Myriad Pro"/>
          <w:sz w:val="26"/>
          <w:szCs w:val="26"/>
        </w:rPr>
        <w:t>№ </w:t>
      </w:r>
      <w:r w:rsidRPr="009B7159">
        <w:rPr>
          <w:rFonts w:ascii="Myriad Pro" w:hAnsi="Myriad Pro"/>
          <w:sz w:val="26"/>
          <w:szCs w:val="26"/>
        </w:rPr>
        <w:t xml:space="preserve">3 «Об утверждении представления декларации о плате за негативное воздействие на окружающую среду и ее формы». Снижение затрат в 2017 г. по сравнению с 2016 г. по ст. 2.14.8.6 обусловлено получением нормативов </w:t>
      </w:r>
      <w:r w:rsidRPr="009B7159">
        <w:rPr>
          <w:rFonts w:ascii="Myriad Pro" w:hAnsi="Myriad Pro"/>
          <w:sz w:val="26"/>
          <w:szCs w:val="26"/>
        </w:rPr>
        <w:lastRenderedPageBreak/>
        <w:t xml:space="preserve">образования отходов и лимитов на их размещение по восьми промплощадкам филиала. В соответствии с п.6 «Порядка определения платы …», утв. Постановлением Правительства РФ от 28.08.1992 </w:t>
      </w:r>
      <w:r w:rsidR="0031244B">
        <w:rPr>
          <w:rFonts w:ascii="Myriad Pro" w:hAnsi="Myriad Pro"/>
          <w:sz w:val="26"/>
          <w:szCs w:val="26"/>
        </w:rPr>
        <w:t>№ </w:t>
      </w:r>
      <w:r w:rsidRPr="009B7159">
        <w:rPr>
          <w:rFonts w:ascii="Myriad Pro" w:hAnsi="Myriad Pro"/>
          <w:sz w:val="26"/>
          <w:szCs w:val="26"/>
        </w:rPr>
        <w:t xml:space="preserve">632 «Об утверждении Порядка определения платы …» с момента получения разрешительной документации экологические платежи рассчитываются по базовым ставкам, без повышающего коэффициента «5». Плата в 2018 году с учетом ИПЦ по сравнению с 2017 годом составит по ст. 2.14.8.5 - 116,054 тыс. руб. и по ст. 2.14.8.6 - </w:t>
      </w:r>
      <w:r w:rsidRPr="009B7159">
        <w:rPr>
          <w:rFonts w:ascii="Myriad Pro" w:hAnsi="Myriad Pro"/>
          <w:b/>
          <w:sz w:val="26"/>
          <w:szCs w:val="26"/>
        </w:rPr>
        <w:t>50,426 тыс. руб.</w:t>
      </w:r>
    </w:p>
    <w:p w14:paraId="29773045" w14:textId="77777777" w:rsidR="009B7159" w:rsidRPr="009B7159" w:rsidRDefault="009B7159" w:rsidP="00375F09">
      <w:pPr>
        <w:tabs>
          <w:tab w:val="left" w:pos="1134"/>
        </w:tabs>
        <w:spacing w:after="0" w:line="360" w:lineRule="auto"/>
        <w:ind w:firstLine="567"/>
        <w:jc w:val="both"/>
        <w:rPr>
          <w:rFonts w:ascii="Myriad Pro" w:hAnsi="Myriad Pro"/>
          <w:sz w:val="26"/>
          <w:szCs w:val="26"/>
        </w:rPr>
      </w:pPr>
      <w:r w:rsidRPr="009B7159">
        <w:rPr>
          <w:rFonts w:ascii="Myriad Pro" w:hAnsi="Myriad Pro"/>
          <w:i/>
          <w:sz w:val="26"/>
          <w:szCs w:val="26"/>
        </w:rPr>
        <w:t>Справочно: ИПЦ 2018 г. к 2017 г. - 4,0%</w:t>
      </w:r>
      <w:r w:rsidRPr="009B7159">
        <w:rPr>
          <w:rFonts w:ascii="Myriad Pro" w:hAnsi="Myriad Pro"/>
          <w:sz w:val="26"/>
          <w:szCs w:val="26"/>
        </w:rPr>
        <w:t>,</w:t>
      </w:r>
    </w:p>
    <w:p w14:paraId="5C838794" w14:textId="77777777" w:rsidR="009B7159" w:rsidRPr="009B7159" w:rsidRDefault="009B7159" w:rsidP="00375F09">
      <w:pPr>
        <w:spacing w:after="0" w:line="360" w:lineRule="auto"/>
        <w:ind w:firstLine="567"/>
        <w:jc w:val="both"/>
        <w:rPr>
          <w:rFonts w:ascii="Myriad Pro" w:eastAsia="Calibri" w:hAnsi="Myriad Pro"/>
          <w:b/>
          <w:sz w:val="26"/>
          <w:szCs w:val="26"/>
        </w:rPr>
      </w:pPr>
      <w:r w:rsidRPr="009B7159">
        <w:rPr>
          <w:rFonts w:ascii="Myriad Pro" w:eastAsia="Calibri" w:hAnsi="Myriad Pro"/>
          <w:sz w:val="26"/>
          <w:szCs w:val="26"/>
        </w:rPr>
        <w:t xml:space="preserve">Затраты по данной статье, отнесенные на вид деятельности «Передача электрической энергии» составят </w:t>
      </w:r>
      <w:r w:rsidRPr="009B7159">
        <w:rPr>
          <w:rFonts w:ascii="Myriad Pro" w:eastAsia="Calibri" w:hAnsi="Myriad Pro"/>
          <w:b/>
          <w:sz w:val="26"/>
          <w:szCs w:val="26"/>
        </w:rPr>
        <w:t>50,180 тыс. руб.</w:t>
      </w:r>
    </w:p>
    <w:p w14:paraId="3CF521AA" w14:textId="77777777" w:rsidR="009B7159" w:rsidRPr="009B7159" w:rsidRDefault="009B7159" w:rsidP="00375F09">
      <w:pPr>
        <w:spacing w:after="0" w:line="360" w:lineRule="auto"/>
        <w:ind w:firstLine="567"/>
        <w:contextualSpacing/>
        <w:jc w:val="both"/>
        <w:rPr>
          <w:rFonts w:ascii="Myriad Pro" w:eastAsia="Calibri" w:hAnsi="Myriad Pro"/>
          <w:i/>
          <w:sz w:val="26"/>
          <w:szCs w:val="26"/>
        </w:rPr>
      </w:pPr>
    </w:p>
    <w:p w14:paraId="23195BFD" w14:textId="77777777" w:rsidR="009B7159" w:rsidRPr="00AF0A5A" w:rsidRDefault="009B7159" w:rsidP="00375F09">
      <w:pPr>
        <w:spacing w:after="0" w:line="360" w:lineRule="auto"/>
        <w:ind w:firstLine="567"/>
        <w:jc w:val="both"/>
        <w:rPr>
          <w:rFonts w:ascii="Myriad Pro" w:eastAsia="Calibri" w:hAnsi="Myriad Pro"/>
          <w:b/>
          <w:bCs/>
          <w:sz w:val="26"/>
          <w:szCs w:val="26"/>
        </w:rPr>
      </w:pPr>
      <w:bookmarkStart w:id="101" w:name="_Toc478134532"/>
      <w:bookmarkStart w:id="102" w:name="_Toc480899775"/>
      <w:r w:rsidRPr="00AF0A5A">
        <w:rPr>
          <w:rFonts w:ascii="Myriad Pro" w:eastAsia="Calibri" w:hAnsi="Myriad Pro"/>
          <w:b/>
          <w:bCs/>
          <w:sz w:val="26"/>
          <w:szCs w:val="26"/>
        </w:rPr>
        <w:t xml:space="preserve">Плата за возмещение вреда дорогам федерального значения </w:t>
      </w:r>
      <w:bookmarkEnd w:id="101"/>
      <w:bookmarkEnd w:id="102"/>
    </w:p>
    <w:p w14:paraId="1EEABB99" w14:textId="77777777" w:rsidR="009B7159" w:rsidRPr="009B7159" w:rsidRDefault="009B7159" w:rsidP="00375F09">
      <w:pPr>
        <w:spacing w:after="0" w:line="360" w:lineRule="auto"/>
        <w:ind w:firstLine="567"/>
        <w:contextualSpacing/>
        <w:jc w:val="both"/>
        <w:rPr>
          <w:rFonts w:ascii="Myriad Pro" w:eastAsia="Calibri" w:hAnsi="Myriad Pro"/>
          <w:sz w:val="26"/>
          <w:szCs w:val="26"/>
        </w:rPr>
      </w:pPr>
      <w:r w:rsidRPr="009B7159">
        <w:rPr>
          <w:rFonts w:ascii="Myriad Pro" w:eastAsia="Calibri" w:hAnsi="Myriad Pro"/>
          <w:sz w:val="26"/>
          <w:szCs w:val="26"/>
        </w:rPr>
        <w:t>Транспорт филиала производит перевозки грузов (трансформаторы, опоры) по дорогам федерального значения.</w:t>
      </w:r>
    </w:p>
    <w:p w14:paraId="2E2BA963" w14:textId="77777777" w:rsidR="009B7159" w:rsidRPr="009B7159" w:rsidRDefault="009B7159" w:rsidP="00375F09">
      <w:pPr>
        <w:spacing w:after="0" w:line="360" w:lineRule="auto"/>
        <w:ind w:firstLine="567"/>
        <w:contextualSpacing/>
        <w:jc w:val="both"/>
        <w:rPr>
          <w:rFonts w:ascii="Myriad Pro" w:eastAsia="Calibri" w:hAnsi="Myriad Pro"/>
          <w:sz w:val="26"/>
          <w:szCs w:val="26"/>
        </w:rPr>
      </w:pPr>
      <w:r w:rsidRPr="009B7159">
        <w:rPr>
          <w:rFonts w:ascii="Myriad Pro" w:eastAsia="Calibri" w:hAnsi="Myriad Pro"/>
          <w:sz w:val="26"/>
          <w:szCs w:val="26"/>
        </w:rPr>
        <w:t xml:space="preserve">Расходы за возмещение вреда дорогам федерального значения производятся во исполнение Постановления Правительства РФ от 14 июня 2013 г. N 504 </w:t>
      </w:r>
      <w:r w:rsidR="000E5A79">
        <w:rPr>
          <w:rFonts w:ascii="Myriad Pro" w:eastAsia="Calibri" w:hAnsi="Myriad Pro"/>
          <w:sz w:val="26"/>
          <w:szCs w:val="26"/>
        </w:rPr>
        <w:t>«</w:t>
      </w:r>
      <w:r w:rsidRPr="009B7159">
        <w:rPr>
          <w:rFonts w:ascii="Myriad Pro" w:eastAsia="Calibri" w:hAnsi="Myriad Pro"/>
          <w:sz w:val="26"/>
          <w:szCs w:val="26"/>
        </w:rPr>
        <w:t>О взимании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w:t>
      </w:r>
      <w:r w:rsidR="000E5A79">
        <w:rPr>
          <w:rFonts w:ascii="Myriad Pro" w:eastAsia="Calibri" w:hAnsi="Myriad Pro"/>
          <w:sz w:val="26"/>
          <w:szCs w:val="26"/>
        </w:rPr>
        <w:t>»</w:t>
      </w:r>
      <w:r w:rsidRPr="009B7159">
        <w:rPr>
          <w:rFonts w:ascii="Myriad Pro" w:eastAsia="Calibri" w:hAnsi="Myriad Pro"/>
          <w:sz w:val="26"/>
          <w:szCs w:val="26"/>
        </w:rPr>
        <w:t>. Согласно этому постановлению стоимость одного километра пути составляет 3,73 рубля. Постановлением Правительства от 03.11.2015 №1191</w:t>
      </w:r>
      <w:r w:rsidR="00E303F6">
        <w:rPr>
          <w:rFonts w:ascii="Myriad Pro" w:eastAsia="Calibri" w:hAnsi="Myriad Pro"/>
          <w:sz w:val="26"/>
          <w:szCs w:val="26"/>
        </w:rPr>
        <w:t xml:space="preserve"> </w:t>
      </w:r>
      <w:r w:rsidRPr="009B7159">
        <w:rPr>
          <w:rFonts w:ascii="Myriad Pro" w:eastAsia="Calibri" w:hAnsi="Myriad Pro"/>
          <w:sz w:val="26"/>
          <w:szCs w:val="26"/>
        </w:rPr>
        <w:t>к установленному размеру платы с 1 марта 2016 г. по 31 декабря 2018 г. включительно применяется коэффициент - 0,82. Стоимость 1 км пути будет составлять 3,02 руб.</w:t>
      </w:r>
    </w:p>
    <w:p w14:paraId="5C0DF568" w14:textId="77777777" w:rsidR="009B7159" w:rsidRPr="009B7159" w:rsidRDefault="009B7159" w:rsidP="00375F09">
      <w:pPr>
        <w:spacing w:after="0" w:line="360" w:lineRule="auto"/>
        <w:ind w:firstLine="567"/>
        <w:contextualSpacing/>
        <w:jc w:val="both"/>
        <w:rPr>
          <w:rFonts w:ascii="Myriad Pro" w:eastAsia="Calibri" w:hAnsi="Myriad Pro"/>
          <w:b/>
          <w:sz w:val="26"/>
          <w:szCs w:val="26"/>
        </w:rPr>
      </w:pPr>
      <w:r w:rsidRPr="009B7159">
        <w:rPr>
          <w:rFonts w:ascii="Myriad Pro" w:eastAsia="Calibri" w:hAnsi="Myriad Pro"/>
          <w:sz w:val="26"/>
          <w:szCs w:val="26"/>
        </w:rPr>
        <w:t>Согласно расчет</w:t>
      </w:r>
      <w:r w:rsidR="00A54766">
        <w:rPr>
          <w:rFonts w:ascii="Myriad Pro" w:eastAsia="Calibri" w:hAnsi="Myriad Pro"/>
          <w:sz w:val="26"/>
          <w:szCs w:val="26"/>
        </w:rPr>
        <w:t>у</w:t>
      </w:r>
      <w:r w:rsidRPr="009B7159">
        <w:rPr>
          <w:rFonts w:ascii="Myriad Pro" w:eastAsia="Calibri" w:hAnsi="Myriad Pro"/>
          <w:sz w:val="26"/>
          <w:szCs w:val="26"/>
        </w:rPr>
        <w:t xml:space="preserve"> расходы составят </w:t>
      </w:r>
      <w:r w:rsidRPr="009B7159">
        <w:rPr>
          <w:rFonts w:ascii="Myriad Pro" w:eastAsia="Calibri" w:hAnsi="Myriad Pro"/>
          <w:b/>
          <w:sz w:val="26"/>
          <w:szCs w:val="26"/>
        </w:rPr>
        <w:t>113,53 тыс. руб.</w:t>
      </w:r>
    </w:p>
    <w:p w14:paraId="1E8C8AB3" w14:textId="77777777" w:rsidR="009B7159" w:rsidRPr="009B7159" w:rsidRDefault="009B7159" w:rsidP="00375F09">
      <w:pPr>
        <w:spacing w:after="0" w:line="360" w:lineRule="auto"/>
        <w:ind w:firstLine="567"/>
        <w:jc w:val="both"/>
        <w:rPr>
          <w:rFonts w:ascii="Myriad Pro" w:eastAsia="Calibri" w:hAnsi="Myriad Pro"/>
          <w:b/>
          <w:sz w:val="26"/>
          <w:szCs w:val="26"/>
        </w:rPr>
      </w:pPr>
      <w:r w:rsidRPr="009B7159">
        <w:rPr>
          <w:rFonts w:ascii="Myriad Pro" w:eastAsia="Calibri" w:hAnsi="Myriad Pro"/>
          <w:sz w:val="26"/>
          <w:szCs w:val="26"/>
        </w:rPr>
        <w:t xml:space="preserve">Затраты по данной статье, отнесенные на вид деятельности «Передача электрической энергии» составят </w:t>
      </w:r>
      <w:r w:rsidRPr="009B7159">
        <w:rPr>
          <w:rFonts w:ascii="Myriad Pro" w:eastAsia="Calibri" w:hAnsi="Myriad Pro"/>
          <w:b/>
          <w:sz w:val="26"/>
          <w:szCs w:val="26"/>
        </w:rPr>
        <w:t>112,978 тыс. руб.</w:t>
      </w:r>
    </w:p>
    <w:p w14:paraId="10B1A86E" w14:textId="77777777" w:rsidR="005D5845" w:rsidRDefault="005D5845" w:rsidP="00375F09">
      <w:pPr>
        <w:spacing w:after="0" w:line="360" w:lineRule="auto"/>
        <w:contextualSpacing/>
        <w:jc w:val="both"/>
        <w:rPr>
          <w:rFonts w:ascii="Myriad Pro" w:hAnsi="Myriad Pro"/>
          <w:b/>
          <w:bCs/>
          <w:sz w:val="26"/>
          <w:szCs w:val="26"/>
        </w:rPr>
      </w:pPr>
    </w:p>
    <w:p w14:paraId="0A974EAB" w14:textId="77777777" w:rsidR="00750373" w:rsidRPr="00F02F53" w:rsidRDefault="00750373" w:rsidP="00375F09">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69B1AD44" w14:textId="77777777" w:rsidR="00750373" w:rsidRDefault="00750373" w:rsidP="00375F09">
      <w:pPr>
        <w:spacing w:after="0" w:line="360" w:lineRule="auto"/>
        <w:ind w:firstLine="567"/>
        <w:jc w:val="both"/>
        <w:rPr>
          <w:rFonts w:ascii="Myriad Pro" w:hAnsi="Myriad Pro"/>
          <w:sz w:val="26"/>
          <w:szCs w:val="26"/>
        </w:rPr>
      </w:pPr>
      <w:r>
        <w:rPr>
          <w:rFonts w:ascii="Myriad Pro" w:hAnsi="Myriad Pro"/>
          <w:sz w:val="26"/>
          <w:szCs w:val="26"/>
        </w:rPr>
        <w:t xml:space="preserve">Службой по тарифам Астраханской области в необходимой валовой выручке филиала </w:t>
      </w:r>
      <w:r w:rsidR="0031244B">
        <w:rPr>
          <w:rFonts w:ascii="Myriad Pro" w:hAnsi="Myriad Pro"/>
          <w:sz w:val="26"/>
          <w:szCs w:val="26"/>
        </w:rPr>
        <w:t>ПАО </w:t>
      </w:r>
      <w:r w:rsidR="000449E3">
        <w:rPr>
          <w:rFonts w:ascii="Myriad Pro" w:hAnsi="Myriad Pro"/>
          <w:sz w:val="26"/>
          <w:szCs w:val="26"/>
        </w:rPr>
        <w:t>«</w:t>
      </w:r>
      <w:r>
        <w:rPr>
          <w:rFonts w:ascii="Myriad Pro" w:hAnsi="Myriad Pro"/>
          <w:sz w:val="26"/>
          <w:szCs w:val="26"/>
        </w:rPr>
        <w:t>МРСК Юга</w:t>
      </w:r>
      <w:r w:rsidR="000449E3">
        <w:rPr>
          <w:rFonts w:ascii="Myriad Pro" w:hAnsi="Myriad Pro"/>
          <w:sz w:val="26"/>
          <w:szCs w:val="26"/>
        </w:rPr>
        <w:t>»</w:t>
      </w:r>
      <w:r>
        <w:rPr>
          <w:rFonts w:ascii="Myriad Pro" w:hAnsi="Myriad Pro"/>
          <w:sz w:val="26"/>
          <w:szCs w:val="26"/>
        </w:rPr>
        <w:t>-</w:t>
      </w:r>
      <w:r w:rsidR="000449E3">
        <w:rPr>
          <w:rFonts w:ascii="Myriad Pro" w:hAnsi="Myriad Pro"/>
          <w:sz w:val="26"/>
          <w:szCs w:val="26"/>
        </w:rPr>
        <w:t>»</w:t>
      </w:r>
      <w:r>
        <w:rPr>
          <w:rFonts w:ascii="Myriad Pro" w:hAnsi="Myriad Pro"/>
          <w:sz w:val="26"/>
          <w:szCs w:val="26"/>
        </w:rPr>
        <w:t>Астраханьэнерго</w:t>
      </w:r>
      <w:r w:rsidR="000449E3">
        <w:rPr>
          <w:rFonts w:ascii="Myriad Pro" w:hAnsi="Myriad Pro"/>
          <w:sz w:val="26"/>
          <w:szCs w:val="26"/>
        </w:rPr>
        <w:t>»</w:t>
      </w:r>
      <w:r>
        <w:rPr>
          <w:rFonts w:ascii="Myriad Pro" w:hAnsi="Myriad Pro"/>
          <w:sz w:val="26"/>
          <w:szCs w:val="26"/>
        </w:rPr>
        <w:t xml:space="preserve"> на 2018 год </w:t>
      </w:r>
      <w:r w:rsidR="001874EE">
        <w:rPr>
          <w:rFonts w:ascii="Myriad Pro" w:hAnsi="Myriad Pro"/>
          <w:sz w:val="26"/>
          <w:szCs w:val="26"/>
        </w:rPr>
        <w:t xml:space="preserve">налоговые платежи в </w:t>
      </w:r>
      <w:r w:rsidR="001874EE">
        <w:rPr>
          <w:rFonts w:ascii="Myriad Pro" w:hAnsi="Myriad Pro"/>
          <w:sz w:val="26"/>
          <w:szCs w:val="26"/>
        </w:rPr>
        <w:lastRenderedPageBreak/>
        <w:t xml:space="preserve">части транспортного, земельного и иных платежей учтены в предлагаемом объеме. </w:t>
      </w:r>
    </w:p>
    <w:p w14:paraId="6050FDEA" w14:textId="77777777" w:rsidR="00375F09" w:rsidRDefault="00375F09" w:rsidP="00375F09">
      <w:pPr>
        <w:spacing w:after="0" w:line="360" w:lineRule="auto"/>
        <w:ind w:firstLine="567"/>
        <w:jc w:val="both"/>
        <w:rPr>
          <w:rFonts w:ascii="Myriad Pro" w:hAnsi="Myriad Pro"/>
          <w:sz w:val="26"/>
          <w:szCs w:val="26"/>
        </w:rPr>
      </w:pPr>
    </w:p>
    <w:p w14:paraId="1E29EFA6" w14:textId="77777777" w:rsidR="00750373" w:rsidRPr="00F203AB" w:rsidRDefault="00750373" w:rsidP="00375F09">
      <w:pPr>
        <w:spacing w:after="0" w:line="360" w:lineRule="auto"/>
        <w:contextualSpacing/>
        <w:jc w:val="both"/>
        <w:rPr>
          <w:rFonts w:ascii="Myriad Pro" w:eastAsia="Calibri" w:hAnsi="Myriad Pro"/>
          <w:b/>
          <w:sz w:val="26"/>
          <w:szCs w:val="26"/>
        </w:rPr>
      </w:pPr>
      <w:r w:rsidRPr="00F203AB">
        <w:rPr>
          <w:rFonts w:ascii="Myriad Pro" w:eastAsia="Calibri" w:hAnsi="Myriad Pro"/>
          <w:b/>
          <w:sz w:val="26"/>
          <w:szCs w:val="26"/>
        </w:rPr>
        <w:t>ПОЗИЦИЯ ИСПОЛНИТЕЛЯ</w:t>
      </w:r>
    </w:p>
    <w:p w14:paraId="49DB6D86" w14:textId="77777777" w:rsidR="00E303F6" w:rsidRDefault="00E303F6" w:rsidP="00375F09">
      <w:pPr>
        <w:spacing w:after="0" w:line="360" w:lineRule="auto"/>
        <w:ind w:firstLine="567"/>
        <w:jc w:val="both"/>
        <w:rPr>
          <w:rFonts w:ascii="Myriad Pro" w:hAnsi="Myriad Pro"/>
          <w:sz w:val="26"/>
          <w:szCs w:val="26"/>
        </w:rPr>
      </w:pPr>
      <w:r w:rsidRPr="00416274">
        <w:rPr>
          <w:rFonts w:ascii="Myriad Pro" w:hAnsi="Myriad Pro"/>
          <w:sz w:val="26"/>
          <w:szCs w:val="26"/>
        </w:rPr>
        <w:t xml:space="preserve">Исполнителем </w:t>
      </w:r>
      <w:r>
        <w:rPr>
          <w:rFonts w:ascii="Myriad Pro" w:hAnsi="Myriad Pro"/>
          <w:sz w:val="26"/>
          <w:szCs w:val="26"/>
        </w:rPr>
        <w:t xml:space="preserve">проведен расчет расходов на оплату налогов </w:t>
      </w:r>
      <w:r w:rsidRPr="00416274">
        <w:rPr>
          <w:rFonts w:ascii="Myriad Pro" w:hAnsi="Myriad Pro"/>
          <w:sz w:val="26"/>
          <w:szCs w:val="26"/>
        </w:rPr>
        <w:t>филиал</w:t>
      </w:r>
      <w:r>
        <w:rPr>
          <w:rFonts w:ascii="Myriad Pro" w:hAnsi="Myriad Pro"/>
          <w:sz w:val="26"/>
          <w:szCs w:val="26"/>
        </w:rPr>
        <w:t>а</w:t>
      </w:r>
      <w:r w:rsidRPr="00416274">
        <w:rPr>
          <w:rFonts w:ascii="Myriad Pro" w:hAnsi="Myriad Pro"/>
          <w:sz w:val="26"/>
          <w:szCs w:val="26"/>
        </w:rPr>
        <w:t xml:space="preserve"> </w:t>
      </w:r>
      <w:r w:rsidR="000E5A79">
        <w:rPr>
          <w:rFonts w:ascii="Myriad Pro" w:hAnsi="Myriad Pro"/>
          <w:sz w:val="26"/>
          <w:szCs w:val="26"/>
        </w:rPr>
        <w:br/>
      </w:r>
      <w:r w:rsidR="0031244B">
        <w:rPr>
          <w:rFonts w:ascii="Myriad Pro" w:hAnsi="Myriad Pro"/>
          <w:sz w:val="26"/>
          <w:szCs w:val="26"/>
        </w:rPr>
        <w:t>ПАО </w:t>
      </w:r>
      <w:r>
        <w:rPr>
          <w:rFonts w:ascii="Myriad Pro" w:hAnsi="Myriad Pro"/>
          <w:sz w:val="26"/>
          <w:szCs w:val="26"/>
        </w:rPr>
        <w:t>«</w:t>
      </w:r>
      <w:r w:rsidRPr="00416274">
        <w:rPr>
          <w:rFonts w:ascii="Myriad Pro" w:hAnsi="Myriad Pro"/>
          <w:sz w:val="26"/>
          <w:szCs w:val="26"/>
        </w:rPr>
        <w:t>МРСК Юга</w:t>
      </w:r>
      <w:r>
        <w:rPr>
          <w:rFonts w:ascii="Myriad Pro" w:hAnsi="Myriad Pro"/>
          <w:sz w:val="26"/>
          <w:szCs w:val="26"/>
        </w:rPr>
        <w:t>»</w:t>
      </w:r>
      <w:r w:rsidRPr="00416274">
        <w:rPr>
          <w:rFonts w:ascii="Myriad Pro" w:hAnsi="Myriad Pro"/>
          <w:sz w:val="26"/>
          <w:szCs w:val="26"/>
        </w:rPr>
        <w:t xml:space="preserve">- </w:t>
      </w:r>
      <w:r>
        <w:rPr>
          <w:rFonts w:ascii="Myriad Pro" w:hAnsi="Myriad Pro"/>
          <w:sz w:val="26"/>
          <w:szCs w:val="26"/>
        </w:rPr>
        <w:t>«</w:t>
      </w:r>
      <w:r w:rsidRPr="00416274">
        <w:rPr>
          <w:rFonts w:ascii="Myriad Pro" w:hAnsi="Myriad Pro"/>
          <w:sz w:val="26"/>
          <w:szCs w:val="26"/>
        </w:rPr>
        <w:t>Астраханьэнерго</w:t>
      </w:r>
      <w:r>
        <w:rPr>
          <w:rFonts w:ascii="Myriad Pro" w:hAnsi="Myriad Pro"/>
          <w:sz w:val="26"/>
          <w:szCs w:val="26"/>
        </w:rPr>
        <w:t>».</w:t>
      </w:r>
      <w:r w:rsidRPr="00416274">
        <w:rPr>
          <w:rFonts w:ascii="Myriad Pro" w:hAnsi="Myriad Pro"/>
          <w:sz w:val="26"/>
          <w:szCs w:val="26"/>
        </w:rPr>
        <w:t xml:space="preserve"> </w:t>
      </w:r>
    </w:p>
    <w:p w14:paraId="02058CB1" w14:textId="77777777" w:rsidR="00E303F6" w:rsidRPr="0034301C" w:rsidRDefault="00E303F6" w:rsidP="00375F09">
      <w:pPr>
        <w:spacing w:line="360" w:lineRule="auto"/>
        <w:ind w:firstLine="567"/>
        <w:jc w:val="both"/>
        <w:rPr>
          <w:rFonts w:ascii="Myriad Pro" w:hAnsi="Myriad Pro"/>
          <w:i/>
          <w:iCs/>
          <w:sz w:val="26"/>
          <w:szCs w:val="26"/>
        </w:rPr>
      </w:pPr>
      <w:r w:rsidRPr="0034301C">
        <w:rPr>
          <w:rFonts w:ascii="Myriad Pro" w:hAnsi="Myriad Pro"/>
          <w:i/>
          <w:iCs/>
          <w:sz w:val="26"/>
          <w:szCs w:val="26"/>
        </w:rPr>
        <w:t>Земельный налог</w:t>
      </w:r>
    </w:p>
    <w:p w14:paraId="29F32211" w14:textId="77777777" w:rsidR="00E303F6" w:rsidRDefault="00E303F6" w:rsidP="00D11475">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проведен расчет расходов на оплату земельного налога исходя из кадастровой стоимости участков, размещенной на сайте </w:t>
      </w:r>
      <w:r w:rsidRPr="00A54766">
        <w:rPr>
          <w:rFonts w:ascii="Myriad Pro" w:hAnsi="Myriad Pro"/>
          <w:sz w:val="26"/>
          <w:szCs w:val="26"/>
        </w:rPr>
        <w:t>https://rosreestr.</w:t>
      </w:r>
      <w:r w:rsidRPr="00A54766">
        <w:rPr>
          <w:rFonts w:ascii="Myriad Pro" w:hAnsi="Myriad Pro"/>
          <w:sz w:val="26"/>
          <w:szCs w:val="26"/>
          <w:lang w:val="en-US"/>
        </w:rPr>
        <w:t>n</w:t>
      </w:r>
      <w:r w:rsidRPr="00A54766">
        <w:rPr>
          <w:rFonts w:ascii="Myriad Pro" w:hAnsi="Myriad Pro"/>
          <w:sz w:val="26"/>
          <w:szCs w:val="26"/>
        </w:rPr>
        <w:t>et/kadastr/</w:t>
      </w:r>
      <w:r>
        <w:rPr>
          <w:rFonts w:ascii="Myriad Pro" w:hAnsi="Myriad Pro"/>
          <w:sz w:val="26"/>
          <w:szCs w:val="26"/>
        </w:rPr>
        <w:t xml:space="preserve">, и ставки налога на землю1,2% (по отдельным районам) и 1,5%. </w:t>
      </w:r>
    </w:p>
    <w:tbl>
      <w:tblPr>
        <w:tblW w:w="9351" w:type="dxa"/>
        <w:tblLook w:val="04A0" w:firstRow="1" w:lastRow="0" w:firstColumn="1" w:lastColumn="0" w:noHBand="0" w:noVBand="1"/>
      </w:tblPr>
      <w:tblGrid>
        <w:gridCol w:w="727"/>
        <w:gridCol w:w="628"/>
        <w:gridCol w:w="422"/>
        <w:gridCol w:w="935"/>
        <w:gridCol w:w="627"/>
        <w:gridCol w:w="6"/>
        <w:gridCol w:w="792"/>
        <w:gridCol w:w="6"/>
        <w:gridCol w:w="2457"/>
        <w:gridCol w:w="992"/>
        <w:gridCol w:w="1759"/>
      </w:tblGrid>
      <w:tr w:rsidR="00E303F6" w:rsidRPr="00E303F6" w14:paraId="5656170C" w14:textId="77777777" w:rsidTr="000E5A79">
        <w:trPr>
          <w:trHeight w:val="20"/>
          <w:tblHeader/>
        </w:trPr>
        <w:tc>
          <w:tcPr>
            <w:tcW w:w="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EAFC1" w14:textId="77777777" w:rsidR="00E303F6" w:rsidRPr="00F24DEA" w:rsidRDefault="0031244B" w:rsidP="000E5A79">
            <w:pPr>
              <w:spacing w:after="0" w:line="240" w:lineRule="auto"/>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 </w:t>
            </w:r>
            <w:r w:rsidR="00E303F6" w:rsidRPr="00F24DEA">
              <w:rPr>
                <w:rFonts w:ascii="Myriad Pro" w:hAnsi="Myriad Pro" w:cs="Calibri"/>
                <w:color w:val="FFFFFF" w:themeColor="background1"/>
                <w:sz w:val="20"/>
                <w:szCs w:val="20"/>
              </w:rPr>
              <w:t>п/п</w:t>
            </w:r>
          </w:p>
        </w:tc>
        <w:tc>
          <w:tcPr>
            <w:tcW w:w="261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597E32" w14:textId="77777777" w:rsidR="00E303F6" w:rsidRPr="00F24DEA" w:rsidRDefault="00E303F6" w:rsidP="000E5A79">
            <w:pPr>
              <w:spacing w:after="0" w:line="240" w:lineRule="auto"/>
              <w:jc w:val="center"/>
              <w:rPr>
                <w:rFonts w:ascii="Myriad Pro" w:hAnsi="Myriad Pro" w:cs="Calibri"/>
                <w:color w:val="FFFFFF" w:themeColor="background1"/>
                <w:sz w:val="20"/>
                <w:szCs w:val="20"/>
              </w:rPr>
            </w:pPr>
            <w:r w:rsidRPr="00F24DEA">
              <w:rPr>
                <w:rFonts w:ascii="Myriad Pro" w:hAnsi="Myriad Pro" w:cs="Calibri"/>
                <w:color w:val="FFFFFF" w:themeColor="background1"/>
                <w:sz w:val="20"/>
                <w:szCs w:val="20"/>
              </w:rPr>
              <w:t>Кадастровый номер участка</w:t>
            </w:r>
          </w:p>
        </w:tc>
        <w:tc>
          <w:tcPr>
            <w:tcW w:w="7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AFA09" w14:textId="77777777" w:rsidR="00E303F6" w:rsidRPr="00F24DEA" w:rsidRDefault="00E303F6" w:rsidP="000E5A79">
            <w:pPr>
              <w:spacing w:after="0" w:line="240" w:lineRule="auto"/>
              <w:jc w:val="center"/>
              <w:rPr>
                <w:rFonts w:ascii="Myriad Pro" w:hAnsi="Myriad Pro" w:cs="Calibri"/>
                <w:color w:val="FFFFFF" w:themeColor="background1"/>
                <w:sz w:val="20"/>
                <w:szCs w:val="20"/>
              </w:rPr>
            </w:pPr>
            <w:r w:rsidRPr="00F24DEA">
              <w:rPr>
                <w:rFonts w:ascii="Myriad Pro" w:hAnsi="Myriad Pro" w:cs="Calibri"/>
                <w:color w:val="FFFFFF" w:themeColor="background1"/>
                <w:sz w:val="20"/>
                <w:szCs w:val="20"/>
              </w:rPr>
              <w:t>Номер ИФНС</w:t>
            </w:r>
          </w:p>
        </w:tc>
        <w:tc>
          <w:tcPr>
            <w:tcW w:w="2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71C1C" w14:textId="77777777" w:rsidR="00E303F6" w:rsidRPr="00F24DEA" w:rsidRDefault="00E303F6" w:rsidP="000E5A79">
            <w:pPr>
              <w:spacing w:after="0" w:line="240" w:lineRule="auto"/>
              <w:jc w:val="center"/>
              <w:rPr>
                <w:rFonts w:ascii="Myriad Pro" w:hAnsi="Myriad Pro" w:cs="Calibri"/>
                <w:color w:val="FFFFFF" w:themeColor="background1"/>
                <w:sz w:val="20"/>
                <w:szCs w:val="20"/>
              </w:rPr>
            </w:pPr>
            <w:r w:rsidRPr="00F24DEA">
              <w:rPr>
                <w:rFonts w:ascii="Myriad Pro" w:hAnsi="Myriad Pro" w:cs="Calibri"/>
                <w:color w:val="FFFFFF" w:themeColor="background1"/>
                <w:sz w:val="20"/>
                <w:szCs w:val="20"/>
              </w:rPr>
              <w:t>Кадастровая стоимость</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AE4D4A" w14:textId="77777777" w:rsidR="00E303F6" w:rsidRPr="00F24DEA" w:rsidRDefault="00E303F6" w:rsidP="000E5A79">
            <w:pPr>
              <w:spacing w:after="0" w:line="240" w:lineRule="auto"/>
              <w:jc w:val="center"/>
              <w:rPr>
                <w:rFonts w:ascii="Myriad Pro" w:hAnsi="Myriad Pro" w:cs="Calibri"/>
                <w:color w:val="FFFFFF" w:themeColor="background1"/>
                <w:sz w:val="20"/>
                <w:szCs w:val="20"/>
              </w:rPr>
            </w:pPr>
            <w:r w:rsidRPr="00F24DEA">
              <w:rPr>
                <w:rFonts w:ascii="Myriad Pro" w:hAnsi="Myriad Pro" w:cs="Calibri"/>
                <w:color w:val="FFFFFF" w:themeColor="background1"/>
                <w:sz w:val="20"/>
                <w:szCs w:val="20"/>
              </w:rPr>
              <w:t>Ставка налога (%)</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D7F81B" w14:textId="77777777" w:rsidR="00E303F6" w:rsidRPr="00F24DEA" w:rsidRDefault="00E303F6" w:rsidP="000E5A79">
            <w:pPr>
              <w:spacing w:after="0" w:line="240" w:lineRule="auto"/>
              <w:jc w:val="center"/>
              <w:rPr>
                <w:rFonts w:ascii="Myriad Pro" w:hAnsi="Myriad Pro" w:cs="Calibri"/>
                <w:color w:val="FFFFFF" w:themeColor="background1"/>
                <w:sz w:val="20"/>
                <w:szCs w:val="20"/>
              </w:rPr>
            </w:pPr>
            <w:r w:rsidRPr="00F24DEA">
              <w:rPr>
                <w:rFonts w:ascii="Myriad Pro" w:hAnsi="Myriad Pro" w:cs="Calibri"/>
                <w:color w:val="FFFFFF" w:themeColor="background1"/>
                <w:sz w:val="20"/>
                <w:szCs w:val="20"/>
              </w:rPr>
              <w:t>Сумма налога</w:t>
            </w:r>
          </w:p>
        </w:tc>
      </w:tr>
      <w:tr w:rsidR="00E303F6" w:rsidRPr="00E303F6" w14:paraId="1AEBFFB8" w14:textId="77777777" w:rsidTr="000E5A79">
        <w:trPr>
          <w:trHeight w:val="20"/>
        </w:trPr>
        <w:tc>
          <w:tcPr>
            <w:tcW w:w="501"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3FBF0F4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6865" w:type="dxa"/>
            <w:gridSpan w:val="9"/>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BA3AE3"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b/>
                <w:bCs/>
                <w:color w:val="000000"/>
                <w:sz w:val="20"/>
                <w:szCs w:val="20"/>
              </w:rPr>
              <w:t>Итого по всем налоговым декларациям по земельному налогу</w:t>
            </w:r>
          </w:p>
        </w:tc>
        <w:tc>
          <w:tcPr>
            <w:tcW w:w="1985" w:type="dxa"/>
            <w:tcBorders>
              <w:top w:val="single" w:sz="4" w:space="0" w:color="FFFFFF" w:themeColor="background1"/>
              <w:left w:val="nil"/>
              <w:bottom w:val="single" w:sz="4" w:space="0" w:color="auto"/>
              <w:right w:val="single" w:sz="4" w:space="0" w:color="auto"/>
            </w:tcBorders>
            <w:shd w:val="clear" w:color="auto" w:fill="auto"/>
            <w:vAlign w:val="bottom"/>
            <w:hideMark/>
          </w:tcPr>
          <w:p w14:paraId="4671E85D"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2 653 019,0</w:t>
            </w:r>
          </w:p>
        </w:tc>
      </w:tr>
      <w:tr w:rsidR="00E303F6" w:rsidRPr="00E303F6" w14:paraId="3A414CFF" w14:textId="77777777" w:rsidTr="000E5A79">
        <w:trPr>
          <w:trHeight w:val="20"/>
        </w:trPr>
        <w:tc>
          <w:tcPr>
            <w:tcW w:w="501" w:type="dxa"/>
            <w:tcBorders>
              <w:top w:val="nil"/>
              <w:left w:val="single" w:sz="4" w:space="0" w:color="auto"/>
              <w:bottom w:val="single" w:sz="4" w:space="0" w:color="auto"/>
              <w:right w:val="single" w:sz="4" w:space="0" w:color="auto"/>
            </w:tcBorders>
            <w:shd w:val="clear" w:color="auto" w:fill="auto"/>
            <w:vAlign w:val="bottom"/>
            <w:hideMark/>
          </w:tcPr>
          <w:p w14:paraId="6ABDF7B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628" w:type="dxa"/>
            <w:tcBorders>
              <w:top w:val="nil"/>
              <w:left w:val="nil"/>
              <w:bottom w:val="single" w:sz="4" w:space="0" w:color="auto"/>
              <w:right w:val="nil"/>
            </w:tcBorders>
            <w:shd w:val="clear" w:color="auto" w:fill="auto"/>
            <w:noWrap/>
            <w:vAlign w:val="bottom"/>
            <w:hideMark/>
          </w:tcPr>
          <w:p w14:paraId="14D4A7A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422" w:type="dxa"/>
            <w:tcBorders>
              <w:top w:val="nil"/>
              <w:left w:val="nil"/>
              <w:bottom w:val="single" w:sz="4" w:space="0" w:color="auto"/>
              <w:right w:val="nil"/>
            </w:tcBorders>
            <w:shd w:val="clear" w:color="auto" w:fill="auto"/>
            <w:noWrap/>
            <w:vAlign w:val="bottom"/>
            <w:hideMark/>
          </w:tcPr>
          <w:p w14:paraId="3D2FB34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935" w:type="dxa"/>
            <w:tcBorders>
              <w:top w:val="nil"/>
              <w:left w:val="nil"/>
              <w:bottom w:val="single" w:sz="4" w:space="0" w:color="auto"/>
              <w:right w:val="nil"/>
            </w:tcBorders>
            <w:shd w:val="clear" w:color="auto" w:fill="auto"/>
            <w:noWrap/>
            <w:vAlign w:val="bottom"/>
            <w:hideMark/>
          </w:tcPr>
          <w:p w14:paraId="69FD012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627" w:type="dxa"/>
            <w:tcBorders>
              <w:top w:val="nil"/>
              <w:left w:val="nil"/>
              <w:bottom w:val="single" w:sz="4" w:space="0" w:color="auto"/>
              <w:right w:val="single" w:sz="4" w:space="0" w:color="auto"/>
            </w:tcBorders>
            <w:shd w:val="clear" w:color="auto" w:fill="auto"/>
            <w:noWrap/>
            <w:vAlign w:val="bottom"/>
            <w:hideMark/>
          </w:tcPr>
          <w:p w14:paraId="2A214F7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798" w:type="dxa"/>
            <w:gridSpan w:val="2"/>
            <w:tcBorders>
              <w:top w:val="nil"/>
              <w:left w:val="nil"/>
              <w:bottom w:val="single" w:sz="4" w:space="0" w:color="auto"/>
              <w:right w:val="single" w:sz="4" w:space="0" w:color="auto"/>
            </w:tcBorders>
            <w:shd w:val="clear" w:color="auto" w:fill="auto"/>
            <w:vAlign w:val="bottom"/>
            <w:hideMark/>
          </w:tcPr>
          <w:p w14:paraId="5AF35BF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63" w:type="dxa"/>
            <w:gridSpan w:val="2"/>
            <w:tcBorders>
              <w:top w:val="nil"/>
              <w:left w:val="nil"/>
              <w:bottom w:val="single" w:sz="4" w:space="0" w:color="auto"/>
              <w:right w:val="single" w:sz="4" w:space="0" w:color="auto"/>
            </w:tcBorders>
            <w:shd w:val="clear" w:color="auto" w:fill="auto"/>
            <w:vAlign w:val="bottom"/>
            <w:hideMark/>
          </w:tcPr>
          <w:p w14:paraId="451B8EE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4D46505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1D860A2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r>
      <w:tr w:rsidR="00E303F6" w:rsidRPr="00E303F6" w14:paraId="4BB14981" w14:textId="77777777" w:rsidTr="000E5A79">
        <w:trPr>
          <w:trHeight w:val="20"/>
        </w:trPr>
        <w:tc>
          <w:tcPr>
            <w:tcW w:w="501" w:type="dxa"/>
            <w:tcBorders>
              <w:top w:val="nil"/>
              <w:left w:val="single" w:sz="4" w:space="0" w:color="auto"/>
              <w:bottom w:val="nil"/>
              <w:right w:val="single" w:sz="4" w:space="0" w:color="auto"/>
            </w:tcBorders>
            <w:shd w:val="clear" w:color="auto" w:fill="auto"/>
            <w:vAlign w:val="bottom"/>
            <w:hideMark/>
          </w:tcPr>
          <w:p w14:paraId="763394A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6865" w:type="dxa"/>
            <w:gridSpan w:val="9"/>
            <w:tcBorders>
              <w:top w:val="nil"/>
              <w:left w:val="nil"/>
              <w:bottom w:val="nil"/>
              <w:right w:val="single" w:sz="4" w:space="0" w:color="auto"/>
            </w:tcBorders>
            <w:shd w:val="clear" w:color="auto" w:fill="auto"/>
            <w:noWrap/>
            <w:vAlign w:val="bottom"/>
            <w:hideMark/>
          </w:tcPr>
          <w:p w14:paraId="33DA7F1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b/>
                <w:bCs/>
                <w:color w:val="000000"/>
                <w:sz w:val="20"/>
                <w:szCs w:val="20"/>
              </w:rPr>
              <w:t>Всего по налоговой декларации (Заболдинский район)</w:t>
            </w:r>
          </w:p>
        </w:tc>
        <w:tc>
          <w:tcPr>
            <w:tcW w:w="1985" w:type="dxa"/>
            <w:tcBorders>
              <w:top w:val="nil"/>
              <w:left w:val="nil"/>
              <w:bottom w:val="nil"/>
              <w:right w:val="single" w:sz="4" w:space="0" w:color="auto"/>
            </w:tcBorders>
            <w:shd w:val="clear" w:color="auto" w:fill="auto"/>
            <w:vAlign w:val="bottom"/>
            <w:hideMark/>
          </w:tcPr>
          <w:p w14:paraId="604B816E"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275 072,0</w:t>
            </w:r>
          </w:p>
        </w:tc>
      </w:tr>
      <w:tr w:rsidR="00E303F6" w:rsidRPr="00E303F6" w14:paraId="244E7AAC" w14:textId="77777777" w:rsidTr="000E5A79">
        <w:trPr>
          <w:trHeight w:val="20"/>
        </w:trPr>
        <w:tc>
          <w:tcPr>
            <w:tcW w:w="501" w:type="dxa"/>
            <w:tcBorders>
              <w:top w:val="single" w:sz="4" w:space="0" w:color="auto"/>
              <w:left w:val="single" w:sz="4" w:space="0" w:color="auto"/>
              <w:bottom w:val="single" w:sz="4" w:space="0" w:color="auto"/>
              <w:right w:val="nil"/>
            </w:tcBorders>
            <w:shd w:val="clear" w:color="auto" w:fill="auto"/>
            <w:vAlign w:val="center"/>
            <w:hideMark/>
          </w:tcPr>
          <w:p w14:paraId="6B5DACF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03C11DB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229D4F0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single" w:sz="4" w:space="0" w:color="auto"/>
              <w:left w:val="nil"/>
              <w:bottom w:val="single" w:sz="4" w:space="0" w:color="auto"/>
              <w:right w:val="nil"/>
            </w:tcBorders>
            <w:shd w:val="clear" w:color="auto" w:fill="auto"/>
            <w:vAlign w:val="center"/>
            <w:hideMark/>
          </w:tcPr>
          <w:p w14:paraId="07EE2BD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020949</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5715B97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w:t>
            </w:r>
          </w:p>
        </w:tc>
        <w:tc>
          <w:tcPr>
            <w:tcW w:w="798" w:type="dxa"/>
            <w:gridSpan w:val="2"/>
            <w:tcBorders>
              <w:top w:val="single" w:sz="4" w:space="0" w:color="auto"/>
              <w:left w:val="nil"/>
              <w:bottom w:val="single" w:sz="4" w:space="0" w:color="auto"/>
              <w:right w:val="single" w:sz="4" w:space="0" w:color="auto"/>
            </w:tcBorders>
            <w:shd w:val="clear" w:color="auto" w:fill="auto"/>
            <w:vAlign w:val="center"/>
            <w:hideMark/>
          </w:tcPr>
          <w:p w14:paraId="7777FD1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single" w:sz="4" w:space="0" w:color="auto"/>
              <w:left w:val="nil"/>
              <w:bottom w:val="single" w:sz="4" w:space="0" w:color="auto"/>
              <w:right w:val="single" w:sz="4" w:space="0" w:color="auto"/>
            </w:tcBorders>
            <w:shd w:val="clear" w:color="auto" w:fill="auto"/>
            <w:vAlign w:val="center"/>
            <w:hideMark/>
          </w:tcPr>
          <w:p w14:paraId="513446E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1 927 447,0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D91AC2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3886BEB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23 129,0</w:t>
            </w:r>
          </w:p>
        </w:tc>
      </w:tr>
      <w:tr w:rsidR="00E303F6" w:rsidRPr="00E303F6" w14:paraId="4D244C3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1C4E15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2904A92F"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2DB31F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1E17911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021133</w:t>
            </w:r>
          </w:p>
        </w:tc>
        <w:tc>
          <w:tcPr>
            <w:tcW w:w="627" w:type="dxa"/>
            <w:tcBorders>
              <w:top w:val="nil"/>
              <w:left w:val="nil"/>
              <w:bottom w:val="single" w:sz="4" w:space="0" w:color="auto"/>
              <w:right w:val="single" w:sz="4" w:space="0" w:color="auto"/>
            </w:tcBorders>
            <w:shd w:val="clear" w:color="auto" w:fill="auto"/>
            <w:vAlign w:val="center"/>
            <w:hideMark/>
          </w:tcPr>
          <w:p w14:paraId="0924FA9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w:t>
            </w:r>
          </w:p>
        </w:tc>
        <w:tc>
          <w:tcPr>
            <w:tcW w:w="798" w:type="dxa"/>
            <w:gridSpan w:val="2"/>
            <w:tcBorders>
              <w:top w:val="nil"/>
              <w:left w:val="nil"/>
              <w:bottom w:val="single" w:sz="4" w:space="0" w:color="auto"/>
              <w:right w:val="single" w:sz="4" w:space="0" w:color="auto"/>
            </w:tcBorders>
            <w:shd w:val="clear" w:color="auto" w:fill="auto"/>
            <w:vAlign w:val="center"/>
            <w:hideMark/>
          </w:tcPr>
          <w:p w14:paraId="6AAE3C4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394B96A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2 755 216,0</w:t>
            </w:r>
          </w:p>
        </w:tc>
        <w:tc>
          <w:tcPr>
            <w:tcW w:w="992" w:type="dxa"/>
            <w:tcBorders>
              <w:top w:val="nil"/>
              <w:left w:val="nil"/>
              <w:bottom w:val="single" w:sz="4" w:space="0" w:color="auto"/>
              <w:right w:val="single" w:sz="4" w:space="0" w:color="auto"/>
            </w:tcBorders>
            <w:shd w:val="clear" w:color="auto" w:fill="auto"/>
            <w:vAlign w:val="center"/>
            <w:hideMark/>
          </w:tcPr>
          <w:p w14:paraId="23DF989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53ED2EA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33 063,0</w:t>
            </w:r>
          </w:p>
        </w:tc>
      </w:tr>
      <w:tr w:rsidR="00E303F6" w:rsidRPr="00E303F6" w14:paraId="6F50636B"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48C714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1AE2C3C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87E77D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76C89AA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02114</w:t>
            </w:r>
          </w:p>
        </w:tc>
        <w:tc>
          <w:tcPr>
            <w:tcW w:w="627" w:type="dxa"/>
            <w:tcBorders>
              <w:top w:val="nil"/>
              <w:left w:val="nil"/>
              <w:bottom w:val="single" w:sz="4" w:space="0" w:color="auto"/>
              <w:right w:val="single" w:sz="4" w:space="0" w:color="auto"/>
            </w:tcBorders>
            <w:shd w:val="clear" w:color="auto" w:fill="auto"/>
            <w:vAlign w:val="center"/>
            <w:hideMark/>
          </w:tcPr>
          <w:p w14:paraId="08E18B7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798" w:type="dxa"/>
            <w:gridSpan w:val="2"/>
            <w:tcBorders>
              <w:top w:val="nil"/>
              <w:left w:val="nil"/>
              <w:bottom w:val="single" w:sz="4" w:space="0" w:color="auto"/>
              <w:right w:val="single" w:sz="4" w:space="0" w:color="auto"/>
            </w:tcBorders>
            <w:shd w:val="clear" w:color="auto" w:fill="auto"/>
            <w:vAlign w:val="center"/>
            <w:hideMark/>
          </w:tcPr>
          <w:p w14:paraId="4FB0919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43CD8E7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3 954 263,0</w:t>
            </w:r>
          </w:p>
        </w:tc>
        <w:tc>
          <w:tcPr>
            <w:tcW w:w="992" w:type="dxa"/>
            <w:tcBorders>
              <w:top w:val="nil"/>
              <w:left w:val="nil"/>
              <w:bottom w:val="single" w:sz="4" w:space="0" w:color="auto"/>
              <w:right w:val="single" w:sz="4" w:space="0" w:color="auto"/>
            </w:tcBorders>
            <w:shd w:val="clear" w:color="auto" w:fill="auto"/>
            <w:vAlign w:val="center"/>
            <w:hideMark/>
          </w:tcPr>
          <w:p w14:paraId="3FDF51C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75523F3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47 451,0</w:t>
            </w:r>
          </w:p>
        </w:tc>
      </w:tr>
      <w:tr w:rsidR="00E303F6" w:rsidRPr="00E303F6" w14:paraId="564CC2A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A02E77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5C77D51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C35D69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38769B3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020287</w:t>
            </w:r>
          </w:p>
        </w:tc>
        <w:tc>
          <w:tcPr>
            <w:tcW w:w="627" w:type="dxa"/>
            <w:tcBorders>
              <w:top w:val="nil"/>
              <w:left w:val="nil"/>
              <w:bottom w:val="single" w:sz="4" w:space="0" w:color="auto"/>
              <w:right w:val="single" w:sz="4" w:space="0" w:color="auto"/>
            </w:tcBorders>
            <w:shd w:val="clear" w:color="auto" w:fill="auto"/>
            <w:vAlign w:val="center"/>
            <w:hideMark/>
          </w:tcPr>
          <w:p w14:paraId="392DCC6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798" w:type="dxa"/>
            <w:gridSpan w:val="2"/>
            <w:tcBorders>
              <w:top w:val="nil"/>
              <w:left w:val="nil"/>
              <w:bottom w:val="single" w:sz="4" w:space="0" w:color="auto"/>
              <w:right w:val="single" w:sz="4" w:space="0" w:color="auto"/>
            </w:tcBorders>
            <w:shd w:val="clear" w:color="auto" w:fill="auto"/>
            <w:vAlign w:val="center"/>
            <w:hideMark/>
          </w:tcPr>
          <w:p w14:paraId="2D08289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2D0A357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2 804 667,0</w:t>
            </w:r>
          </w:p>
        </w:tc>
        <w:tc>
          <w:tcPr>
            <w:tcW w:w="992" w:type="dxa"/>
            <w:tcBorders>
              <w:top w:val="nil"/>
              <w:left w:val="nil"/>
              <w:bottom w:val="single" w:sz="4" w:space="0" w:color="auto"/>
              <w:right w:val="single" w:sz="4" w:space="0" w:color="auto"/>
            </w:tcBorders>
            <w:shd w:val="clear" w:color="auto" w:fill="auto"/>
            <w:vAlign w:val="center"/>
            <w:hideMark/>
          </w:tcPr>
          <w:p w14:paraId="7BB320A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21F8868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33 656,0</w:t>
            </w:r>
          </w:p>
        </w:tc>
      </w:tr>
      <w:tr w:rsidR="00E303F6" w:rsidRPr="00E303F6" w14:paraId="73BA91E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9D3641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1DB2C84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EB9248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4FBC253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020289</w:t>
            </w:r>
          </w:p>
        </w:tc>
        <w:tc>
          <w:tcPr>
            <w:tcW w:w="627" w:type="dxa"/>
            <w:tcBorders>
              <w:top w:val="nil"/>
              <w:left w:val="nil"/>
              <w:bottom w:val="single" w:sz="4" w:space="0" w:color="auto"/>
              <w:right w:val="single" w:sz="4" w:space="0" w:color="auto"/>
            </w:tcBorders>
            <w:shd w:val="clear" w:color="auto" w:fill="auto"/>
            <w:vAlign w:val="center"/>
            <w:hideMark/>
          </w:tcPr>
          <w:p w14:paraId="7FED844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25</w:t>
            </w:r>
          </w:p>
        </w:tc>
        <w:tc>
          <w:tcPr>
            <w:tcW w:w="798" w:type="dxa"/>
            <w:gridSpan w:val="2"/>
            <w:tcBorders>
              <w:top w:val="nil"/>
              <w:left w:val="nil"/>
              <w:bottom w:val="single" w:sz="4" w:space="0" w:color="auto"/>
              <w:right w:val="single" w:sz="4" w:space="0" w:color="auto"/>
            </w:tcBorders>
            <w:shd w:val="clear" w:color="auto" w:fill="auto"/>
            <w:vAlign w:val="center"/>
            <w:hideMark/>
          </w:tcPr>
          <w:p w14:paraId="55F87FF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39512CF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924 650,0</w:t>
            </w:r>
          </w:p>
        </w:tc>
        <w:tc>
          <w:tcPr>
            <w:tcW w:w="992" w:type="dxa"/>
            <w:tcBorders>
              <w:top w:val="nil"/>
              <w:left w:val="nil"/>
              <w:bottom w:val="single" w:sz="4" w:space="0" w:color="auto"/>
              <w:right w:val="single" w:sz="4" w:space="0" w:color="auto"/>
            </w:tcBorders>
            <w:shd w:val="clear" w:color="auto" w:fill="auto"/>
            <w:vAlign w:val="center"/>
            <w:hideMark/>
          </w:tcPr>
          <w:p w14:paraId="7A371FE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2FD0AE4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11 096,0</w:t>
            </w:r>
          </w:p>
        </w:tc>
      </w:tr>
      <w:tr w:rsidR="00E303F6" w:rsidRPr="00E303F6" w14:paraId="1AA7498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77C99B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628" w:type="dxa"/>
            <w:tcBorders>
              <w:top w:val="nil"/>
              <w:left w:val="single" w:sz="4" w:space="0" w:color="auto"/>
              <w:bottom w:val="single" w:sz="4" w:space="0" w:color="auto"/>
              <w:right w:val="nil"/>
            </w:tcBorders>
            <w:shd w:val="clear" w:color="auto" w:fill="auto"/>
            <w:noWrap/>
            <w:vAlign w:val="center"/>
            <w:hideMark/>
          </w:tcPr>
          <w:p w14:paraId="62220E4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F8A528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088C8FE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020060</w:t>
            </w:r>
          </w:p>
        </w:tc>
        <w:tc>
          <w:tcPr>
            <w:tcW w:w="627" w:type="dxa"/>
            <w:tcBorders>
              <w:top w:val="nil"/>
              <w:left w:val="nil"/>
              <w:bottom w:val="single" w:sz="4" w:space="0" w:color="auto"/>
              <w:right w:val="single" w:sz="4" w:space="0" w:color="auto"/>
            </w:tcBorders>
            <w:shd w:val="clear" w:color="auto" w:fill="auto"/>
            <w:vAlign w:val="center"/>
            <w:hideMark/>
          </w:tcPr>
          <w:p w14:paraId="13799E1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62</w:t>
            </w:r>
          </w:p>
        </w:tc>
        <w:tc>
          <w:tcPr>
            <w:tcW w:w="798" w:type="dxa"/>
            <w:gridSpan w:val="2"/>
            <w:tcBorders>
              <w:top w:val="nil"/>
              <w:left w:val="nil"/>
              <w:bottom w:val="single" w:sz="4" w:space="0" w:color="auto"/>
              <w:right w:val="single" w:sz="4" w:space="0" w:color="auto"/>
            </w:tcBorders>
            <w:shd w:val="clear" w:color="auto" w:fill="auto"/>
            <w:vAlign w:val="center"/>
            <w:hideMark/>
          </w:tcPr>
          <w:p w14:paraId="3BB26D9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4721F04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9 205 369,0</w:t>
            </w:r>
          </w:p>
        </w:tc>
        <w:tc>
          <w:tcPr>
            <w:tcW w:w="992" w:type="dxa"/>
            <w:tcBorders>
              <w:top w:val="nil"/>
              <w:left w:val="nil"/>
              <w:bottom w:val="single" w:sz="4" w:space="0" w:color="auto"/>
              <w:right w:val="single" w:sz="4" w:space="0" w:color="auto"/>
            </w:tcBorders>
            <w:shd w:val="clear" w:color="auto" w:fill="auto"/>
            <w:vAlign w:val="center"/>
            <w:hideMark/>
          </w:tcPr>
          <w:p w14:paraId="7C0C7C4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0608CCD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110 464,0</w:t>
            </w:r>
          </w:p>
        </w:tc>
      </w:tr>
      <w:tr w:rsidR="00E303F6" w:rsidRPr="00E303F6" w14:paraId="63B80E42"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EBC3EF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w:t>
            </w:r>
          </w:p>
        </w:tc>
        <w:tc>
          <w:tcPr>
            <w:tcW w:w="628" w:type="dxa"/>
            <w:tcBorders>
              <w:top w:val="nil"/>
              <w:left w:val="single" w:sz="4" w:space="0" w:color="auto"/>
              <w:bottom w:val="single" w:sz="4" w:space="0" w:color="auto"/>
              <w:right w:val="nil"/>
            </w:tcBorders>
            <w:shd w:val="clear" w:color="auto" w:fill="auto"/>
            <w:noWrap/>
            <w:vAlign w:val="center"/>
            <w:hideMark/>
          </w:tcPr>
          <w:p w14:paraId="36C981A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B7F7BF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14C2C71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020032</w:t>
            </w:r>
          </w:p>
        </w:tc>
        <w:tc>
          <w:tcPr>
            <w:tcW w:w="627" w:type="dxa"/>
            <w:tcBorders>
              <w:top w:val="nil"/>
              <w:left w:val="nil"/>
              <w:bottom w:val="single" w:sz="4" w:space="0" w:color="auto"/>
              <w:right w:val="single" w:sz="4" w:space="0" w:color="auto"/>
            </w:tcBorders>
            <w:shd w:val="clear" w:color="auto" w:fill="auto"/>
            <w:vAlign w:val="center"/>
            <w:hideMark/>
          </w:tcPr>
          <w:p w14:paraId="0F5B63B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400C3D9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30A39DD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1 273 822,0</w:t>
            </w:r>
          </w:p>
        </w:tc>
        <w:tc>
          <w:tcPr>
            <w:tcW w:w="992" w:type="dxa"/>
            <w:tcBorders>
              <w:top w:val="nil"/>
              <w:left w:val="nil"/>
              <w:bottom w:val="single" w:sz="4" w:space="0" w:color="auto"/>
              <w:right w:val="single" w:sz="4" w:space="0" w:color="auto"/>
            </w:tcBorders>
            <w:shd w:val="clear" w:color="auto" w:fill="auto"/>
            <w:vAlign w:val="center"/>
            <w:hideMark/>
          </w:tcPr>
          <w:p w14:paraId="0FEB7F6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58843A2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15 286,0</w:t>
            </w:r>
          </w:p>
        </w:tc>
      </w:tr>
      <w:tr w:rsidR="00E303F6" w:rsidRPr="00E303F6" w14:paraId="3C1AE30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707F23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w:t>
            </w:r>
          </w:p>
        </w:tc>
        <w:tc>
          <w:tcPr>
            <w:tcW w:w="628" w:type="dxa"/>
            <w:tcBorders>
              <w:top w:val="nil"/>
              <w:left w:val="single" w:sz="4" w:space="0" w:color="auto"/>
              <w:bottom w:val="single" w:sz="4" w:space="0" w:color="auto"/>
              <w:right w:val="nil"/>
            </w:tcBorders>
            <w:shd w:val="clear" w:color="auto" w:fill="auto"/>
            <w:noWrap/>
            <w:vAlign w:val="center"/>
            <w:hideMark/>
          </w:tcPr>
          <w:p w14:paraId="76E4D617"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3F6189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5319D91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020100</w:t>
            </w:r>
          </w:p>
        </w:tc>
        <w:tc>
          <w:tcPr>
            <w:tcW w:w="627" w:type="dxa"/>
            <w:tcBorders>
              <w:top w:val="nil"/>
              <w:left w:val="nil"/>
              <w:bottom w:val="single" w:sz="4" w:space="0" w:color="auto"/>
              <w:right w:val="single" w:sz="4" w:space="0" w:color="auto"/>
            </w:tcBorders>
            <w:shd w:val="clear" w:color="auto" w:fill="auto"/>
            <w:vAlign w:val="center"/>
            <w:hideMark/>
          </w:tcPr>
          <w:p w14:paraId="21A9C30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27</w:t>
            </w:r>
          </w:p>
        </w:tc>
        <w:tc>
          <w:tcPr>
            <w:tcW w:w="798" w:type="dxa"/>
            <w:gridSpan w:val="2"/>
            <w:tcBorders>
              <w:top w:val="nil"/>
              <w:left w:val="nil"/>
              <w:bottom w:val="single" w:sz="4" w:space="0" w:color="auto"/>
              <w:right w:val="single" w:sz="4" w:space="0" w:color="auto"/>
            </w:tcBorders>
            <w:shd w:val="clear" w:color="auto" w:fill="auto"/>
            <w:vAlign w:val="center"/>
            <w:hideMark/>
          </w:tcPr>
          <w:p w14:paraId="08AB0F6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257A969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77 242,0</w:t>
            </w:r>
          </w:p>
        </w:tc>
        <w:tc>
          <w:tcPr>
            <w:tcW w:w="992" w:type="dxa"/>
            <w:tcBorders>
              <w:top w:val="nil"/>
              <w:left w:val="nil"/>
              <w:bottom w:val="single" w:sz="4" w:space="0" w:color="auto"/>
              <w:right w:val="single" w:sz="4" w:space="0" w:color="auto"/>
            </w:tcBorders>
            <w:shd w:val="clear" w:color="auto" w:fill="auto"/>
            <w:vAlign w:val="center"/>
            <w:hideMark/>
          </w:tcPr>
          <w:p w14:paraId="6AEF22B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731307B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927,0</w:t>
            </w:r>
          </w:p>
        </w:tc>
      </w:tr>
      <w:tr w:rsidR="00E303F6" w:rsidRPr="00E303F6" w14:paraId="4A6F0E8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E8523C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04BAF3D3" w14:textId="77777777" w:rsidR="00E303F6" w:rsidRPr="00F24DEA" w:rsidRDefault="00E303F6" w:rsidP="000E5A79">
            <w:pPr>
              <w:spacing w:after="0" w:line="240" w:lineRule="auto"/>
              <w:jc w:val="center"/>
              <w:rPr>
                <w:rFonts w:ascii="Myriad Pro" w:hAnsi="Myriad Pro" w:cs="Calibri"/>
                <w:color w:val="000000"/>
                <w:sz w:val="20"/>
                <w:szCs w:val="20"/>
              </w:rPr>
            </w:pPr>
            <w:r w:rsidRPr="00F24DEA">
              <w:rPr>
                <w:rFonts w:ascii="Myriad Pro" w:hAnsi="Myriad Pro" w:cs="Calibri"/>
                <w:color w:val="000000"/>
                <w:sz w:val="20"/>
                <w:szCs w:val="20"/>
              </w:rPr>
              <w:t xml:space="preserve">Всего по налоговой декларации </w:t>
            </w:r>
            <w:r w:rsidRPr="00F24DEA">
              <w:rPr>
                <w:rFonts w:ascii="Myriad Pro" w:hAnsi="Myriad Pro" w:cs="Calibri"/>
                <w:color w:val="000000"/>
                <w:sz w:val="20"/>
                <w:szCs w:val="20"/>
              </w:rPr>
              <w:br/>
              <w:t>(Советский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1328877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14E0F72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1577869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25731165" w14:textId="77777777" w:rsidR="00E303F6" w:rsidRPr="00F24DEA" w:rsidRDefault="00E303F6" w:rsidP="000E5A79">
            <w:pPr>
              <w:spacing w:after="0" w:line="240" w:lineRule="auto"/>
              <w:jc w:val="center"/>
              <w:rPr>
                <w:rFonts w:ascii="Myriad Pro" w:hAnsi="Myriad Pro" w:cs="Calibri"/>
                <w:color w:val="000000"/>
                <w:sz w:val="20"/>
                <w:szCs w:val="20"/>
              </w:rPr>
            </w:pPr>
            <w:r w:rsidRPr="00F24DEA">
              <w:rPr>
                <w:rFonts w:ascii="Myriad Pro" w:hAnsi="Myriad Pro" w:cs="Calibri"/>
                <w:color w:val="000000"/>
                <w:sz w:val="20"/>
                <w:szCs w:val="20"/>
              </w:rPr>
              <w:t>190 794,0</w:t>
            </w:r>
          </w:p>
        </w:tc>
      </w:tr>
      <w:tr w:rsidR="00E303F6" w:rsidRPr="00E303F6" w14:paraId="21CE306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18E46A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6A38A80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1A92824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single" w:sz="4" w:space="0" w:color="auto"/>
              <w:left w:val="nil"/>
              <w:bottom w:val="single" w:sz="4" w:space="0" w:color="auto"/>
              <w:right w:val="nil"/>
            </w:tcBorders>
            <w:shd w:val="clear" w:color="auto" w:fill="auto"/>
            <w:vAlign w:val="center"/>
            <w:hideMark/>
          </w:tcPr>
          <w:p w14:paraId="019C11E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030225</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5B67319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798" w:type="dxa"/>
            <w:gridSpan w:val="2"/>
            <w:tcBorders>
              <w:top w:val="nil"/>
              <w:left w:val="nil"/>
              <w:bottom w:val="single" w:sz="4" w:space="0" w:color="auto"/>
              <w:right w:val="single" w:sz="4" w:space="0" w:color="auto"/>
            </w:tcBorders>
            <w:shd w:val="clear" w:color="auto" w:fill="auto"/>
            <w:vAlign w:val="center"/>
            <w:hideMark/>
          </w:tcPr>
          <w:p w14:paraId="20E65EE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40D46CB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2 180 404,0</w:t>
            </w:r>
          </w:p>
        </w:tc>
        <w:tc>
          <w:tcPr>
            <w:tcW w:w="992" w:type="dxa"/>
            <w:tcBorders>
              <w:top w:val="nil"/>
              <w:left w:val="nil"/>
              <w:bottom w:val="single" w:sz="4" w:space="0" w:color="auto"/>
              <w:right w:val="single" w:sz="4" w:space="0" w:color="auto"/>
            </w:tcBorders>
            <w:shd w:val="clear" w:color="auto" w:fill="auto"/>
            <w:vAlign w:val="center"/>
            <w:hideMark/>
          </w:tcPr>
          <w:p w14:paraId="305B47F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38E41A3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26 165,0</w:t>
            </w:r>
          </w:p>
        </w:tc>
      </w:tr>
      <w:tr w:rsidR="00E303F6" w:rsidRPr="00E303F6" w14:paraId="22FD459B"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E24C93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6449553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C563AC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431AA9E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030108</w:t>
            </w:r>
          </w:p>
        </w:tc>
        <w:tc>
          <w:tcPr>
            <w:tcW w:w="627" w:type="dxa"/>
            <w:tcBorders>
              <w:top w:val="nil"/>
              <w:left w:val="nil"/>
              <w:bottom w:val="single" w:sz="4" w:space="0" w:color="auto"/>
              <w:right w:val="single" w:sz="4" w:space="0" w:color="auto"/>
            </w:tcBorders>
            <w:shd w:val="clear" w:color="auto" w:fill="auto"/>
            <w:vAlign w:val="center"/>
            <w:hideMark/>
          </w:tcPr>
          <w:p w14:paraId="70F5F92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798" w:type="dxa"/>
            <w:gridSpan w:val="2"/>
            <w:tcBorders>
              <w:top w:val="nil"/>
              <w:left w:val="nil"/>
              <w:bottom w:val="single" w:sz="4" w:space="0" w:color="auto"/>
              <w:right w:val="single" w:sz="4" w:space="0" w:color="auto"/>
            </w:tcBorders>
            <w:shd w:val="clear" w:color="auto" w:fill="auto"/>
            <w:vAlign w:val="center"/>
            <w:hideMark/>
          </w:tcPr>
          <w:p w14:paraId="2765653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7E9444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78 146,0</w:t>
            </w:r>
          </w:p>
        </w:tc>
        <w:tc>
          <w:tcPr>
            <w:tcW w:w="992" w:type="dxa"/>
            <w:tcBorders>
              <w:top w:val="nil"/>
              <w:left w:val="nil"/>
              <w:bottom w:val="single" w:sz="4" w:space="0" w:color="auto"/>
              <w:right w:val="single" w:sz="4" w:space="0" w:color="auto"/>
            </w:tcBorders>
            <w:shd w:val="clear" w:color="auto" w:fill="auto"/>
            <w:vAlign w:val="center"/>
            <w:hideMark/>
          </w:tcPr>
          <w:p w14:paraId="4AEE1CD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2BD4EFB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938,0</w:t>
            </w:r>
          </w:p>
        </w:tc>
      </w:tr>
      <w:tr w:rsidR="00E303F6" w:rsidRPr="00E303F6" w14:paraId="1BB5FE2D"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964040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3CFB6DA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4A9F20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56B72BB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030109</w:t>
            </w:r>
          </w:p>
        </w:tc>
        <w:tc>
          <w:tcPr>
            <w:tcW w:w="627" w:type="dxa"/>
            <w:tcBorders>
              <w:top w:val="nil"/>
              <w:left w:val="nil"/>
              <w:bottom w:val="single" w:sz="4" w:space="0" w:color="auto"/>
              <w:right w:val="single" w:sz="4" w:space="0" w:color="auto"/>
            </w:tcBorders>
            <w:shd w:val="clear" w:color="auto" w:fill="auto"/>
            <w:vAlign w:val="center"/>
            <w:hideMark/>
          </w:tcPr>
          <w:p w14:paraId="4C1513A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163</w:t>
            </w:r>
          </w:p>
        </w:tc>
        <w:tc>
          <w:tcPr>
            <w:tcW w:w="798" w:type="dxa"/>
            <w:gridSpan w:val="2"/>
            <w:tcBorders>
              <w:top w:val="nil"/>
              <w:left w:val="nil"/>
              <w:bottom w:val="single" w:sz="4" w:space="0" w:color="auto"/>
              <w:right w:val="single" w:sz="4" w:space="0" w:color="auto"/>
            </w:tcBorders>
            <w:shd w:val="clear" w:color="auto" w:fill="auto"/>
            <w:vAlign w:val="center"/>
            <w:hideMark/>
          </w:tcPr>
          <w:p w14:paraId="5F9EBC8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7B3C4A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860 953,0</w:t>
            </w:r>
          </w:p>
        </w:tc>
        <w:tc>
          <w:tcPr>
            <w:tcW w:w="992" w:type="dxa"/>
            <w:tcBorders>
              <w:top w:val="nil"/>
              <w:left w:val="nil"/>
              <w:bottom w:val="single" w:sz="4" w:space="0" w:color="auto"/>
              <w:right w:val="single" w:sz="4" w:space="0" w:color="auto"/>
            </w:tcBorders>
            <w:shd w:val="clear" w:color="auto" w:fill="auto"/>
            <w:vAlign w:val="center"/>
            <w:hideMark/>
          </w:tcPr>
          <w:p w14:paraId="768D638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292F6EA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10 332,0</w:t>
            </w:r>
          </w:p>
        </w:tc>
      </w:tr>
      <w:tr w:rsidR="00E303F6" w:rsidRPr="00E303F6" w14:paraId="6D81CD7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FE4CC9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7789277F"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3BD3C4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6DBD730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030009</w:t>
            </w:r>
          </w:p>
        </w:tc>
        <w:tc>
          <w:tcPr>
            <w:tcW w:w="627" w:type="dxa"/>
            <w:tcBorders>
              <w:top w:val="nil"/>
              <w:left w:val="nil"/>
              <w:bottom w:val="single" w:sz="4" w:space="0" w:color="auto"/>
              <w:right w:val="single" w:sz="4" w:space="0" w:color="auto"/>
            </w:tcBorders>
            <w:shd w:val="clear" w:color="auto" w:fill="auto"/>
            <w:vAlign w:val="center"/>
            <w:hideMark/>
          </w:tcPr>
          <w:p w14:paraId="17F30FE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39</w:t>
            </w:r>
          </w:p>
        </w:tc>
        <w:tc>
          <w:tcPr>
            <w:tcW w:w="798" w:type="dxa"/>
            <w:gridSpan w:val="2"/>
            <w:tcBorders>
              <w:top w:val="nil"/>
              <w:left w:val="nil"/>
              <w:bottom w:val="single" w:sz="4" w:space="0" w:color="auto"/>
              <w:right w:val="single" w:sz="4" w:space="0" w:color="auto"/>
            </w:tcBorders>
            <w:shd w:val="clear" w:color="auto" w:fill="auto"/>
            <w:vAlign w:val="center"/>
            <w:hideMark/>
          </w:tcPr>
          <w:p w14:paraId="62B6505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735B6C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5 639 148,0</w:t>
            </w:r>
          </w:p>
        </w:tc>
        <w:tc>
          <w:tcPr>
            <w:tcW w:w="992" w:type="dxa"/>
            <w:tcBorders>
              <w:top w:val="nil"/>
              <w:left w:val="nil"/>
              <w:bottom w:val="single" w:sz="4" w:space="0" w:color="auto"/>
              <w:right w:val="single" w:sz="4" w:space="0" w:color="auto"/>
            </w:tcBorders>
            <w:shd w:val="clear" w:color="auto" w:fill="auto"/>
            <w:vAlign w:val="center"/>
            <w:hideMark/>
          </w:tcPr>
          <w:p w14:paraId="32B1FCE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7141345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67 670,0</w:t>
            </w:r>
          </w:p>
        </w:tc>
      </w:tr>
      <w:tr w:rsidR="00E303F6" w:rsidRPr="00E303F6" w14:paraId="5D23D15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7B327D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1F0B469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E9F8AD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199D086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030100</w:t>
            </w:r>
          </w:p>
        </w:tc>
        <w:tc>
          <w:tcPr>
            <w:tcW w:w="627" w:type="dxa"/>
            <w:tcBorders>
              <w:top w:val="nil"/>
              <w:left w:val="nil"/>
              <w:bottom w:val="single" w:sz="4" w:space="0" w:color="auto"/>
              <w:right w:val="single" w:sz="4" w:space="0" w:color="auto"/>
            </w:tcBorders>
            <w:shd w:val="clear" w:color="auto" w:fill="auto"/>
            <w:vAlign w:val="center"/>
            <w:hideMark/>
          </w:tcPr>
          <w:p w14:paraId="385761A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w:t>
            </w:r>
          </w:p>
        </w:tc>
        <w:tc>
          <w:tcPr>
            <w:tcW w:w="798" w:type="dxa"/>
            <w:gridSpan w:val="2"/>
            <w:tcBorders>
              <w:top w:val="nil"/>
              <w:left w:val="nil"/>
              <w:bottom w:val="single" w:sz="4" w:space="0" w:color="auto"/>
              <w:right w:val="single" w:sz="4" w:space="0" w:color="auto"/>
            </w:tcBorders>
            <w:shd w:val="clear" w:color="auto" w:fill="auto"/>
            <w:vAlign w:val="center"/>
            <w:hideMark/>
          </w:tcPr>
          <w:p w14:paraId="0B49490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582C4A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1 949 648,0</w:t>
            </w:r>
          </w:p>
        </w:tc>
        <w:tc>
          <w:tcPr>
            <w:tcW w:w="992" w:type="dxa"/>
            <w:tcBorders>
              <w:top w:val="nil"/>
              <w:left w:val="nil"/>
              <w:bottom w:val="single" w:sz="4" w:space="0" w:color="auto"/>
              <w:right w:val="single" w:sz="4" w:space="0" w:color="auto"/>
            </w:tcBorders>
            <w:shd w:val="clear" w:color="auto" w:fill="auto"/>
            <w:vAlign w:val="center"/>
            <w:hideMark/>
          </w:tcPr>
          <w:p w14:paraId="54BFA00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566AE01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23 396,0</w:t>
            </w:r>
          </w:p>
        </w:tc>
      </w:tr>
      <w:tr w:rsidR="00E303F6" w:rsidRPr="00E303F6" w14:paraId="5BE4D46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2238BB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628" w:type="dxa"/>
            <w:tcBorders>
              <w:top w:val="nil"/>
              <w:left w:val="single" w:sz="4" w:space="0" w:color="auto"/>
              <w:bottom w:val="single" w:sz="4" w:space="0" w:color="auto"/>
              <w:right w:val="nil"/>
            </w:tcBorders>
            <w:shd w:val="clear" w:color="auto" w:fill="auto"/>
            <w:noWrap/>
            <w:vAlign w:val="center"/>
            <w:hideMark/>
          </w:tcPr>
          <w:p w14:paraId="68B2D3E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F780D2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2B9D488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030161</w:t>
            </w:r>
          </w:p>
        </w:tc>
        <w:tc>
          <w:tcPr>
            <w:tcW w:w="627" w:type="dxa"/>
            <w:tcBorders>
              <w:top w:val="nil"/>
              <w:left w:val="nil"/>
              <w:bottom w:val="single" w:sz="4" w:space="0" w:color="auto"/>
              <w:right w:val="single" w:sz="4" w:space="0" w:color="auto"/>
            </w:tcBorders>
            <w:shd w:val="clear" w:color="auto" w:fill="auto"/>
            <w:vAlign w:val="center"/>
            <w:hideMark/>
          </w:tcPr>
          <w:p w14:paraId="4BF4B8E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0665C5B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95FC55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5 191 096,0</w:t>
            </w:r>
          </w:p>
        </w:tc>
        <w:tc>
          <w:tcPr>
            <w:tcW w:w="992" w:type="dxa"/>
            <w:tcBorders>
              <w:top w:val="nil"/>
              <w:left w:val="nil"/>
              <w:bottom w:val="single" w:sz="4" w:space="0" w:color="auto"/>
              <w:right w:val="single" w:sz="4" w:space="0" w:color="auto"/>
            </w:tcBorders>
            <w:shd w:val="clear" w:color="auto" w:fill="auto"/>
            <w:vAlign w:val="center"/>
            <w:hideMark/>
          </w:tcPr>
          <w:p w14:paraId="3A237B9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7E4944E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62 293,0</w:t>
            </w:r>
          </w:p>
        </w:tc>
      </w:tr>
      <w:tr w:rsidR="00E303F6" w:rsidRPr="00E303F6" w14:paraId="28ECC62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4B4DA0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591CB58D"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(Трусовский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3D6DC3D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36FF760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01600A1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5C6EFD00"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344 006,0</w:t>
            </w:r>
          </w:p>
        </w:tc>
      </w:tr>
      <w:tr w:rsidR="00E303F6" w:rsidRPr="00E303F6" w14:paraId="6E89CB0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E7A098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4ACD421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3F6D13F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single" w:sz="4" w:space="0" w:color="auto"/>
              <w:left w:val="nil"/>
              <w:bottom w:val="single" w:sz="4" w:space="0" w:color="auto"/>
              <w:right w:val="nil"/>
            </w:tcBorders>
            <w:shd w:val="clear" w:color="auto" w:fill="auto"/>
            <w:vAlign w:val="center"/>
            <w:hideMark/>
          </w:tcPr>
          <w:p w14:paraId="56A4D47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041319</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0C78716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27</w:t>
            </w:r>
          </w:p>
        </w:tc>
        <w:tc>
          <w:tcPr>
            <w:tcW w:w="798" w:type="dxa"/>
            <w:gridSpan w:val="2"/>
            <w:tcBorders>
              <w:top w:val="nil"/>
              <w:left w:val="nil"/>
              <w:bottom w:val="single" w:sz="4" w:space="0" w:color="auto"/>
              <w:right w:val="single" w:sz="4" w:space="0" w:color="auto"/>
            </w:tcBorders>
            <w:shd w:val="clear" w:color="auto" w:fill="auto"/>
            <w:vAlign w:val="center"/>
            <w:hideMark/>
          </w:tcPr>
          <w:p w14:paraId="03A2C2B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1615124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2 193 955,0</w:t>
            </w:r>
          </w:p>
        </w:tc>
        <w:tc>
          <w:tcPr>
            <w:tcW w:w="992" w:type="dxa"/>
            <w:tcBorders>
              <w:top w:val="nil"/>
              <w:left w:val="nil"/>
              <w:bottom w:val="single" w:sz="4" w:space="0" w:color="auto"/>
              <w:right w:val="single" w:sz="4" w:space="0" w:color="auto"/>
            </w:tcBorders>
            <w:shd w:val="clear" w:color="auto" w:fill="auto"/>
            <w:vAlign w:val="center"/>
            <w:hideMark/>
          </w:tcPr>
          <w:p w14:paraId="416B8DF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56329BA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26 327,0</w:t>
            </w:r>
          </w:p>
        </w:tc>
      </w:tr>
      <w:tr w:rsidR="00E303F6" w:rsidRPr="00E303F6" w14:paraId="0A6318A1"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73EAD5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7A8C24A3"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D66791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0F40A5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040008</w:t>
            </w:r>
          </w:p>
        </w:tc>
        <w:tc>
          <w:tcPr>
            <w:tcW w:w="627" w:type="dxa"/>
            <w:tcBorders>
              <w:top w:val="nil"/>
              <w:left w:val="nil"/>
              <w:bottom w:val="single" w:sz="4" w:space="0" w:color="auto"/>
              <w:right w:val="single" w:sz="4" w:space="0" w:color="auto"/>
            </w:tcBorders>
            <w:shd w:val="clear" w:color="auto" w:fill="auto"/>
            <w:vAlign w:val="center"/>
            <w:hideMark/>
          </w:tcPr>
          <w:p w14:paraId="3E293F1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798" w:type="dxa"/>
            <w:gridSpan w:val="2"/>
            <w:tcBorders>
              <w:top w:val="nil"/>
              <w:left w:val="nil"/>
              <w:bottom w:val="single" w:sz="4" w:space="0" w:color="auto"/>
              <w:right w:val="single" w:sz="4" w:space="0" w:color="auto"/>
            </w:tcBorders>
            <w:shd w:val="clear" w:color="auto" w:fill="auto"/>
            <w:vAlign w:val="center"/>
            <w:hideMark/>
          </w:tcPr>
          <w:p w14:paraId="4F66740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287F0BF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13 034 902,0</w:t>
            </w:r>
          </w:p>
        </w:tc>
        <w:tc>
          <w:tcPr>
            <w:tcW w:w="992" w:type="dxa"/>
            <w:tcBorders>
              <w:top w:val="nil"/>
              <w:left w:val="nil"/>
              <w:bottom w:val="single" w:sz="4" w:space="0" w:color="auto"/>
              <w:right w:val="single" w:sz="4" w:space="0" w:color="auto"/>
            </w:tcBorders>
            <w:shd w:val="clear" w:color="auto" w:fill="auto"/>
            <w:vAlign w:val="center"/>
            <w:hideMark/>
          </w:tcPr>
          <w:p w14:paraId="2CFBA6A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4D3521E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156 419,0</w:t>
            </w:r>
          </w:p>
        </w:tc>
      </w:tr>
      <w:tr w:rsidR="00E303F6" w:rsidRPr="00E303F6" w14:paraId="021B29A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6B48D5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279E121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6283ED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00FF931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040004</w:t>
            </w:r>
          </w:p>
        </w:tc>
        <w:tc>
          <w:tcPr>
            <w:tcW w:w="627" w:type="dxa"/>
            <w:tcBorders>
              <w:top w:val="nil"/>
              <w:left w:val="nil"/>
              <w:bottom w:val="single" w:sz="4" w:space="0" w:color="auto"/>
              <w:right w:val="single" w:sz="4" w:space="0" w:color="auto"/>
            </w:tcBorders>
            <w:shd w:val="clear" w:color="auto" w:fill="auto"/>
            <w:vAlign w:val="center"/>
            <w:hideMark/>
          </w:tcPr>
          <w:p w14:paraId="67BA192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w:t>
            </w:r>
          </w:p>
        </w:tc>
        <w:tc>
          <w:tcPr>
            <w:tcW w:w="798" w:type="dxa"/>
            <w:gridSpan w:val="2"/>
            <w:tcBorders>
              <w:top w:val="nil"/>
              <w:left w:val="nil"/>
              <w:bottom w:val="single" w:sz="4" w:space="0" w:color="auto"/>
              <w:right w:val="single" w:sz="4" w:space="0" w:color="auto"/>
            </w:tcBorders>
            <w:shd w:val="clear" w:color="auto" w:fill="auto"/>
            <w:vAlign w:val="center"/>
            <w:hideMark/>
          </w:tcPr>
          <w:p w14:paraId="696360B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2482C56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1 131 082,0</w:t>
            </w:r>
          </w:p>
        </w:tc>
        <w:tc>
          <w:tcPr>
            <w:tcW w:w="992" w:type="dxa"/>
            <w:tcBorders>
              <w:top w:val="nil"/>
              <w:left w:val="nil"/>
              <w:bottom w:val="single" w:sz="4" w:space="0" w:color="auto"/>
              <w:right w:val="single" w:sz="4" w:space="0" w:color="auto"/>
            </w:tcBorders>
            <w:shd w:val="clear" w:color="auto" w:fill="auto"/>
            <w:vAlign w:val="center"/>
            <w:hideMark/>
          </w:tcPr>
          <w:p w14:paraId="47DB76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496D532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13 573,0</w:t>
            </w:r>
          </w:p>
        </w:tc>
      </w:tr>
      <w:tr w:rsidR="00E303F6" w:rsidRPr="00E303F6" w14:paraId="337B857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71AA20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03C6814C"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15B052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4BE2242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041611</w:t>
            </w:r>
          </w:p>
        </w:tc>
        <w:tc>
          <w:tcPr>
            <w:tcW w:w="627" w:type="dxa"/>
            <w:tcBorders>
              <w:top w:val="nil"/>
              <w:left w:val="nil"/>
              <w:bottom w:val="single" w:sz="4" w:space="0" w:color="auto"/>
              <w:right w:val="single" w:sz="4" w:space="0" w:color="auto"/>
            </w:tcBorders>
            <w:shd w:val="clear" w:color="auto" w:fill="auto"/>
            <w:vAlign w:val="center"/>
            <w:hideMark/>
          </w:tcPr>
          <w:p w14:paraId="3D92BF5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798" w:type="dxa"/>
            <w:gridSpan w:val="2"/>
            <w:tcBorders>
              <w:top w:val="nil"/>
              <w:left w:val="nil"/>
              <w:bottom w:val="single" w:sz="4" w:space="0" w:color="auto"/>
              <w:right w:val="single" w:sz="4" w:space="0" w:color="auto"/>
            </w:tcBorders>
            <w:shd w:val="clear" w:color="auto" w:fill="auto"/>
            <w:vAlign w:val="center"/>
            <w:hideMark/>
          </w:tcPr>
          <w:p w14:paraId="41C45E0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2557129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2 360 185,0</w:t>
            </w:r>
          </w:p>
        </w:tc>
        <w:tc>
          <w:tcPr>
            <w:tcW w:w="992" w:type="dxa"/>
            <w:tcBorders>
              <w:top w:val="nil"/>
              <w:left w:val="nil"/>
              <w:bottom w:val="single" w:sz="4" w:space="0" w:color="auto"/>
              <w:right w:val="single" w:sz="4" w:space="0" w:color="auto"/>
            </w:tcBorders>
            <w:shd w:val="clear" w:color="auto" w:fill="auto"/>
            <w:vAlign w:val="center"/>
            <w:hideMark/>
          </w:tcPr>
          <w:p w14:paraId="18704C7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2731905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28 322,0</w:t>
            </w:r>
          </w:p>
        </w:tc>
      </w:tr>
      <w:tr w:rsidR="00E303F6" w:rsidRPr="00E303F6" w14:paraId="43FBA6D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4BD007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01C809A9"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2275AD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6AD561D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041020</w:t>
            </w:r>
          </w:p>
        </w:tc>
        <w:tc>
          <w:tcPr>
            <w:tcW w:w="627" w:type="dxa"/>
            <w:tcBorders>
              <w:top w:val="nil"/>
              <w:left w:val="nil"/>
              <w:bottom w:val="single" w:sz="4" w:space="0" w:color="auto"/>
              <w:right w:val="single" w:sz="4" w:space="0" w:color="auto"/>
            </w:tcBorders>
            <w:shd w:val="clear" w:color="auto" w:fill="auto"/>
            <w:vAlign w:val="center"/>
            <w:hideMark/>
          </w:tcPr>
          <w:p w14:paraId="1716932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798" w:type="dxa"/>
            <w:gridSpan w:val="2"/>
            <w:tcBorders>
              <w:top w:val="nil"/>
              <w:left w:val="nil"/>
              <w:bottom w:val="single" w:sz="4" w:space="0" w:color="auto"/>
              <w:right w:val="single" w:sz="4" w:space="0" w:color="auto"/>
            </w:tcBorders>
            <w:shd w:val="clear" w:color="auto" w:fill="auto"/>
            <w:vAlign w:val="center"/>
            <w:hideMark/>
          </w:tcPr>
          <w:p w14:paraId="5818EFC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4FB280C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2 947 859,0</w:t>
            </w:r>
          </w:p>
        </w:tc>
        <w:tc>
          <w:tcPr>
            <w:tcW w:w="992" w:type="dxa"/>
            <w:tcBorders>
              <w:top w:val="nil"/>
              <w:left w:val="nil"/>
              <w:bottom w:val="single" w:sz="4" w:space="0" w:color="auto"/>
              <w:right w:val="single" w:sz="4" w:space="0" w:color="auto"/>
            </w:tcBorders>
            <w:shd w:val="clear" w:color="auto" w:fill="auto"/>
            <w:vAlign w:val="center"/>
            <w:hideMark/>
          </w:tcPr>
          <w:p w14:paraId="0E02241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032F2DC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35 374,0</w:t>
            </w:r>
          </w:p>
        </w:tc>
      </w:tr>
      <w:tr w:rsidR="00E303F6" w:rsidRPr="00E303F6" w14:paraId="556B47E1"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83D9DB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628" w:type="dxa"/>
            <w:tcBorders>
              <w:top w:val="nil"/>
              <w:left w:val="single" w:sz="4" w:space="0" w:color="auto"/>
              <w:bottom w:val="single" w:sz="4" w:space="0" w:color="auto"/>
              <w:right w:val="nil"/>
            </w:tcBorders>
            <w:shd w:val="clear" w:color="auto" w:fill="auto"/>
            <w:noWrap/>
            <w:vAlign w:val="center"/>
            <w:hideMark/>
          </w:tcPr>
          <w:p w14:paraId="5ED86B1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F923E7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1873D3B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040244</w:t>
            </w:r>
          </w:p>
        </w:tc>
        <w:tc>
          <w:tcPr>
            <w:tcW w:w="627" w:type="dxa"/>
            <w:tcBorders>
              <w:top w:val="nil"/>
              <w:left w:val="nil"/>
              <w:bottom w:val="single" w:sz="4" w:space="0" w:color="auto"/>
              <w:right w:val="single" w:sz="4" w:space="0" w:color="auto"/>
            </w:tcBorders>
            <w:shd w:val="clear" w:color="auto" w:fill="auto"/>
            <w:vAlign w:val="center"/>
            <w:hideMark/>
          </w:tcPr>
          <w:p w14:paraId="2E8D136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752F2C8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2DCC923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3 809 270,0</w:t>
            </w:r>
          </w:p>
        </w:tc>
        <w:tc>
          <w:tcPr>
            <w:tcW w:w="992" w:type="dxa"/>
            <w:tcBorders>
              <w:top w:val="nil"/>
              <w:left w:val="nil"/>
              <w:bottom w:val="single" w:sz="4" w:space="0" w:color="auto"/>
              <w:right w:val="single" w:sz="4" w:space="0" w:color="auto"/>
            </w:tcBorders>
            <w:shd w:val="clear" w:color="auto" w:fill="auto"/>
            <w:vAlign w:val="center"/>
            <w:hideMark/>
          </w:tcPr>
          <w:p w14:paraId="1C11E0A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74E3777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45 711,0</w:t>
            </w:r>
          </w:p>
        </w:tc>
      </w:tr>
      <w:tr w:rsidR="00E303F6" w:rsidRPr="00E303F6" w14:paraId="15577A6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FB1646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w:t>
            </w:r>
          </w:p>
        </w:tc>
        <w:tc>
          <w:tcPr>
            <w:tcW w:w="628" w:type="dxa"/>
            <w:tcBorders>
              <w:top w:val="nil"/>
              <w:left w:val="single" w:sz="4" w:space="0" w:color="auto"/>
              <w:bottom w:val="single" w:sz="4" w:space="0" w:color="auto"/>
              <w:right w:val="nil"/>
            </w:tcBorders>
            <w:shd w:val="clear" w:color="auto" w:fill="auto"/>
            <w:noWrap/>
            <w:vAlign w:val="center"/>
            <w:hideMark/>
          </w:tcPr>
          <w:p w14:paraId="23645DFD"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C7685B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49F43F9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040244</w:t>
            </w:r>
          </w:p>
        </w:tc>
        <w:tc>
          <w:tcPr>
            <w:tcW w:w="627" w:type="dxa"/>
            <w:tcBorders>
              <w:top w:val="nil"/>
              <w:left w:val="nil"/>
              <w:bottom w:val="single" w:sz="4" w:space="0" w:color="auto"/>
              <w:right w:val="single" w:sz="4" w:space="0" w:color="auto"/>
            </w:tcBorders>
            <w:shd w:val="clear" w:color="auto" w:fill="auto"/>
            <w:vAlign w:val="center"/>
            <w:hideMark/>
          </w:tcPr>
          <w:p w14:paraId="3A37ED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9</w:t>
            </w:r>
          </w:p>
        </w:tc>
        <w:tc>
          <w:tcPr>
            <w:tcW w:w="798" w:type="dxa"/>
            <w:gridSpan w:val="2"/>
            <w:tcBorders>
              <w:top w:val="nil"/>
              <w:left w:val="nil"/>
              <w:bottom w:val="single" w:sz="4" w:space="0" w:color="auto"/>
              <w:right w:val="single" w:sz="4" w:space="0" w:color="auto"/>
            </w:tcBorders>
            <w:shd w:val="clear" w:color="auto" w:fill="auto"/>
            <w:vAlign w:val="center"/>
            <w:hideMark/>
          </w:tcPr>
          <w:p w14:paraId="0EAE884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8AF62C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3 189 976,0</w:t>
            </w:r>
          </w:p>
        </w:tc>
        <w:tc>
          <w:tcPr>
            <w:tcW w:w="992" w:type="dxa"/>
            <w:tcBorders>
              <w:top w:val="nil"/>
              <w:left w:val="nil"/>
              <w:bottom w:val="single" w:sz="4" w:space="0" w:color="auto"/>
              <w:right w:val="single" w:sz="4" w:space="0" w:color="auto"/>
            </w:tcBorders>
            <w:shd w:val="clear" w:color="auto" w:fill="auto"/>
            <w:vAlign w:val="center"/>
            <w:hideMark/>
          </w:tcPr>
          <w:p w14:paraId="5B6CB18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73E4387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38 280,0</w:t>
            </w:r>
          </w:p>
        </w:tc>
      </w:tr>
      <w:tr w:rsidR="00E303F6" w:rsidRPr="00E303F6" w14:paraId="15A860D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7FEE85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6923B97A"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(Володарский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1A8F6AC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0B00AFB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3460A06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79F70C86"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233 753,0</w:t>
            </w:r>
          </w:p>
        </w:tc>
      </w:tr>
      <w:tr w:rsidR="00E303F6" w:rsidRPr="00E303F6" w14:paraId="1505427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7983B8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26306397"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29695E8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w:t>
            </w:r>
          </w:p>
        </w:tc>
        <w:tc>
          <w:tcPr>
            <w:tcW w:w="935" w:type="dxa"/>
            <w:tcBorders>
              <w:top w:val="single" w:sz="4" w:space="0" w:color="auto"/>
              <w:left w:val="nil"/>
              <w:bottom w:val="single" w:sz="4" w:space="0" w:color="auto"/>
              <w:right w:val="nil"/>
            </w:tcBorders>
            <w:shd w:val="clear" w:color="auto" w:fill="auto"/>
            <w:vAlign w:val="center"/>
            <w:hideMark/>
          </w:tcPr>
          <w:p w14:paraId="4A5BAC7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020101</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39F3579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w:t>
            </w:r>
          </w:p>
        </w:tc>
        <w:tc>
          <w:tcPr>
            <w:tcW w:w="798" w:type="dxa"/>
            <w:gridSpan w:val="2"/>
            <w:tcBorders>
              <w:top w:val="nil"/>
              <w:left w:val="nil"/>
              <w:bottom w:val="single" w:sz="4" w:space="0" w:color="auto"/>
              <w:right w:val="single" w:sz="4" w:space="0" w:color="auto"/>
            </w:tcBorders>
            <w:shd w:val="clear" w:color="auto" w:fill="auto"/>
            <w:vAlign w:val="center"/>
            <w:hideMark/>
          </w:tcPr>
          <w:p w14:paraId="4775502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7A91608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306 802,0</w:t>
            </w:r>
          </w:p>
        </w:tc>
        <w:tc>
          <w:tcPr>
            <w:tcW w:w="992" w:type="dxa"/>
            <w:tcBorders>
              <w:top w:val="nil"/>
              <w:left w:val="nil"/>
              <w:bottom w:val="single" w:sz="4" w:space="0" w:color="auto"/>
              <w:right w:val="single" w:sz="4" w:space="0" w:color="auto"/>
            </w:tcBorders>
            <w:shd w:val="clear" w:color="auto" w:fill="auto"/>
            <w:vAlign w:val="center"/>
            <w:hideMark/>
          </w:tcPr>
          <w:p w14:paraId="363206B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8399B3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4 602,0</w:t>
            </w:r>
          </w:p>
        </w:tc>
      </w:tr>
      <w:tr w:rsidR="00E303F6" w:rsidRPr="00E303F6" w14:paraId="1FB39A4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5D27CE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lastRenderedPageBreak/>
              <w:t>2</w:t>
            </w:r>
          </w:p>
        </w:tc>
        <w:tc>
          <w:tcPr>
            <w:tcW w:w="628" w:type="dxa"/>
            <w:tcBorders>
              <w:top w:val="nil"/>
              <w:left w:val="single" w:sz="4" w:space="0" w:color="auto"/>
              <w:bottom w:val="single" w:sz="4" w:space="0" w:color="auto"/>
              <w:right w:val="nil"/>
            </w:tcBorders>
            <w:shd w:val="clear" w:color="auto" w:fill="auto"/>
            <w:noWrap/>
            <w:vAlign w:val="center"/>
            <w:hideMark/>
          </w:tcPr>
          <w:p w14:paraId="770EAF4A"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967900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w:t>
            </w:r>
          </w:p>
        </w:tc>
        <w:tc>
          <w:tcPr>
            <w:tcW w:w="935" w:type="dxa"/>
            <w:tcBorders>
              <w:top w:val="nil"/>
              <w:left w:val="nil"/>
              <w:bottom w:val="single" w:sz="4" w:space="0" w:color="auto"/>
              <w:right w:val="nil"/>
            </w:tcBorders>
            <w:shd w:val="clear" w:color="auto" w:fill="auto"/>
            <w:vAlign w:val="center"/>
            <w:hideMark/>
          </w:tcPr>
          <w:p w14:paraId="650C8CB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120101</w:t>
            </w:r>
          </w:p>
        </w:tc>
        <w:tc>
          <w:tcPr>
            <w:tcW w:w="627" w:type="dxa"/>
            <w:tcBorders>
              <w:top w:val="nil"/>
              <w:left w:val="nil"/>
              <w:bottom w:val="single" w:sz="4" w:space="0" w:color="auto"/>
              <w:right w:val="single" w:sz="4" w:space="0" w:color="auto"/>
            </w:tcBorders>
            <w:shd w:val="clear" w:color="auto" w:fill="auto"/>
            <w:vAlign w:val="center"/>
            <w:hideMark/>
          </w:tcPr>
          <w:p w14:paraId="2D80441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w:t>
            </w:r>
          </w:p>
        </w:tc>
        <w:tc>
          <w:tcPr>
            <w:tcW w:w="798" w:type="dxa"/>
            <w:gridSpan w:val="2"/>
            <w:tcBorders>
              <w:top w:val="nil"/>
              <w:left w:val="nil"/>
              <w:bottom w:val="single" w:sz="4" w:space="0" w:color="auto"/>
              <w:right w:val="single" w:sz="4" w:space="0" w:color="auto"/>
            </w:tcBorders>
            <w:shd w:val="clear" w:color="auto" w:fill="auto"/>
            <w:vAlign w:val="center"/>
            <w:hideMark/>
          </w:tcPr>
          <w:p w14:paraId="2CC0215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61CC907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121 199,0</w:t>
            </w:r>
          </w:p>
        </w:tc>
        <w:tc>
          <w:tcPr>
            <w:tcW w:w="992" w:type="dxa"/>
            <w:tcBorders>
              <w:top w:val="nil"/>
              <w:left w:val="nil"/>
              <w:bottom w:val="single" w:sz="4" w:space="0" w:color="auto"/>
              <w:right w:val="single" w:sz="4" w:space="0" w:color="auto"/>
            </w:tcBorders>
            <w:shd w:val="clear" w:color="auto" w:fill="auto"/>
            <w:vAlign w:val="center"/>
            <w:hideMark/>
          </w:tcPr>
          <w:p w14:paraId="7FCE774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EC3918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1 818,0</w:t>
            </w:r>
          </w:p>
        </w:tc>
      </w:tr>
      <w:tr w:rsidR="00E303F6" w:rsidRPr="00E303F6" w14:paraId="7272704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832574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4E4B358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6525E9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w:t>
            </w:r>
          </w:p>
        </w:tc>
        <w:tc>
          <w:tcPr>
            <w:tcW w:w="935" w:type="dxa"/>
            <w:tcBorders>
              <w:top w:val="nil"/>
              <w:left w:val="nil"/>
              <w:bottom w:val="single" w:sz="4" w:space="0" w:color="auto"/>
              <w:right w:val="nil"/>
            </w:tcBorders>
            <w:shd w:val="clear" w:color="auto" w:fill="auto"/>
            <w:vAlign w:val="center"/>
            <w:hideMark/>
          </w:tcPr>
          <w:p w14:paraId="110427D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130102</w:t>
            </w:r>
          </w:p>
        </w:tc>
        <w:tc>
          <w:tcPr>
            <w:tcW w:w="627" w:type="dxa"/>
            <w:tcBorders>
              <w:top w:val="nil"/>
              <w:left w:val="nil"/>
              <w:bottom w:val="single" w:sz="4" w:space="0" w:color="auto"/>
              <w:right w:val="single" w:sz="4" w:space="0" w:color="auto"/>
            </w:tcBorders>
            <w:shd w:val="clear" w:color="auto" w:fill="auto"/>
            <w:vAlign w:val="center"/>
            <w:hideMark/>
          </w:tcPr>
          <w:p w14:paraId="677A350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798" w:type="dxa"/>
            <w:gridSpan w:val="2"/>
            <w:tcBorders>
              <w:top w:val="nil"/>
              <w:left w:val="nil"/>
              <w:bottom w:val="single" w:sz="4" w:space="0" w:color="auto"/>
              <w:right w:val="single" w:sz="4" w:space="0" w:color="auto"/>
            </w:tcBorders>
            <w:shd w:val="clear" w:color="auto" w:fill="auto"/>
            <w:vAlign w:val="center"/>
            <w:hideMark/>
          </w:tcPr>
          <w:p w14:paraId="5651556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09459CD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321 534,0</w:t>
            </w:r>
          </w:p>
        </w:tc>
        <w:tc>
          <w:tcPr>
            <w:tcW w:w="992" w:type="dxa"/>
            <w:tcBorders>
              <w:top w:val="nil"/>
              <w:left w:val="nil"/>
              <w:bottom w:val="single" w:sz="4" w:space="0" w:color="auto"/>
              <w:right w:val="single" w:sz="4" w:space="0" w:color="auto"/>
            </w:tcBorders>
            <w:shd w:val="clear" w:color="auto" w:fill="auto"/>
            <w:vAlign w:val="center"/>
            <w:hideMark/>
          </w:tcPr>
          <w:p w14:paraId="4E9FCBB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355ED0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4 823,0</w:t>
            </w:r>
          </w:p>
        </w:tc>
      </w:tr>
      <w:tr w:rsidR="00E303F6" w:rsidRPr="00E303F6" w14:paraId="2D4DFE4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B49DB4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4B6E5FA7"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458653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w:t>
            </w:r>
          </w:p>
        </w:tc>
        <w:tc>
          <w:tcPr>
            <w:tcW w:w="935" w:type="dxa"/>
            <w:tcBorders>
              <w:top w:val="nil"/>
              <w:left w:val="nil"/>
              <w:bottom w:val="single" w:sz="4" w:space="0" w:color="auto"/>
              <w:right w:val="nil"/>
            </w:tcBorders>
            <w:shd w:val="clear" w:color="auto" w:fill="auto"/>
            <w:vAlign w:val="center"/>
            <w:hideMark/>
          </w:tcPr>
          <w:p w14:paraId="2E3060E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160501</w:t>
            </w:r>
          </w:p>
        </w:tc>
        <w:tc>
          <w:tcPr>
            <w:tcW w:w="627" w:type="dxa"/>
            <w:tcBorders>
              <w:top w:val="nil"/>
              <w:left w:val="nil"/>
              <w:bottom w:val="single" w:sz="4" w:space="0" w:color="auto"/>
              <w:right w:val="single" w:sz="4" w:space="0" w:color="auto"/>
            </w:tcBorders>
            <w:shd w:val="clear" w:color="auto" w:fill="auto"/>
            <w:vAlign w:val="center"/>
            <w:hideMark/>
          </w:tcPr>
          <w:p w14:paraId="11032B6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w:t>
            </w:r>
          </w:p>
        </w:tc>
        <w:tc>
          <w:tcPr>
            <w:tcW w:w="798" w:type="dxa"/>
            <w:gridSpan w:val="2"/>
            <w:tcBorders>
              <w:top w:val="nil"/>
              <w:left w:val="nil"/>
              <w:bottom w:val="single" w:sz="4" w:space="0" w:color="auto"/>
              <w:right w:val="single" w:sz="4" w:space="0" w:color="auto"/>
            </w:tcBorders>
            <w:shd w:val="clear" w:color="auto" w:fill="auto"/>
            <w:vAlign w:val="center"/>
            <w:hideMark/>
          </w:tcPr>
          <w:p w14:paraId="41A5F1C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163A335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65 682,0</w:t>
            </w:r>
          </w:p>
        </w:tc>
        <w:tc>
          <w:tcPr>
            <w:tcW w:w="992" w:type="dxa"/>
            <w:tcBorders>
              <w:top w:val="nil"/>
              <w:left w:val="nil"/>
              <w:bottom w:val="single" w:sz="4" w:space="0" w:color="auto"/>
              <w:right w:val="single" w:sz="4" w:space="0" w:color="auto"/>
            </w:tcBorders>
            <w:shd w:val="clear" w:color="auto" w:fill="auto"/>
            <w:vAlign w:val="center"/>
            <w:hideMark/>
          </w:tcPr>
          <w:p w14:paraId="51CF8F3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2B5A37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985,0</w:t>
            </w:r>
          </w:p>
        </w:tc>
      </w:tr>
      <w:tr w:rsidR="00E303F6" w:rsidRPr="00E303F6" w14:paraId="6967F48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421AE8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3B317A1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425804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w:t>
            </w:r>
          </w:p>
        </w:tc>
        <w:tc>
          <w:tcPr>
            <w:tcW w:w="935" w:type="dxa"/>
            <w:tcBorders>
              <w:top w:val="nil"/>
              <w:left w:val="nil"/>
              <w:bottom w:val="single" w:sz="4" w:space="0" w:color="auto"/>
              <w:right w:val="nil"/>
            </w:tcBorders>
            <w:shd w:val="clear" w:color="auto" w:fill="auto"/>
            <w:vAlign w:val="center"/>
            <w:hideMark/>
          </w:tcPr>
          <w:p w14:paraId="5DB7C96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190102</w:t>
            </w:r>
          </w:p>
        </w:tc>
        <w:tc>
          <w:tcPr>
            <w:tcW w:w="627" w:type="dxa"/>
            <w:tcBorders>
              <w:top w:val="nil"/>
              <w:left w:val="nil"/>
              <w:bottom w:val="single" w:sz="4" w:space="0" w:color="auto"/>
              <w:right w:val="single" w:sz="4" w:space="0" w:color="auto"/>
            </w:tcBorders>
            <w:shd w:val="clear" w:color="auto" w:fill="auto"/>
            <w:vAlign w:val="center"/>
            <w:hideMark/>
          </w:tcPr>
          <w:p w14:paraId="6EB7A1D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798" w:type="dxa"/>
            <w:gridSpan w:val="2"/>
            <w:tcBorders>
              <w:top w:val="nil"/>
              <w:left w:val="nil"/>
              <w:bottom w:val="single" w:sz="4" w:space="0" w:color="auto"/>
              <w:right w:val="single" w:sz="4" w:space="0" w:color="auto"/>
            </w:tcBorders>
            <w:shd w:val="clear" w:color="auto" w:fill="auto"/>
            <w:vAlign w:val="center"/>
            <w:hideMark/>
          </w:tcPr>
          <w:p w14:paraId="15C8418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3E87515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120 109,0</w:t>
            </w:r>
          </w:p>
        </w:tc>
        <w:tc>
          <w:tcPr>
            <w:tcW w:w="992" w:type="dxa"/>
            <w:tcBorders>
              <w:top w:val="nil"/>
              <w:left w:val="nil"/>
              <w:bottom w:val="single" w:sz="4" w:space="0" w:color="auto"/>
              <w:right w:val="single" w:sz="4" w:space="0" w:color="auto"/>
            </w:tcBorders>
            <w:shd w:val="clear" w:color="auto" w:fill="auto"/>
            <w:vAlign w:val="center"/>
            <w:hideMark/>
          </w:tcPr>
          <w:p w14:paraId="6847E99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9D848A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1 802,0</w:t>
            </w:r>
          </w:p>
        </w:tc>
      </w:tr>
      <w:tr w:rsidR="00E303F6" w:rsidRPr="00E303F6" w14:paraId="63BFA39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41BB76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4658C423"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(Камызякский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5669500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212EEF5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209F855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22CB13B4"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173 350,0</w:t>
            </w:r>
          </w:p>
        </w:tc>
      </w:tr>
      <w:tr w:rsidR="00E303F6" w:rsidRPr="00E303F6" w14:paraId="0DE7F11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9F4222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35CF693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7104598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single" w:sz="4" w:space="0" w:color="auto"/>
              <w:left w:val="nil"/>
              <w:bottom w:val="single" w:sz="4" w:space="0" w:color="auto"/>
              <w:right w:val="nil"/>
            </w:tcBorders>
            <w:shd w:val="clear" w:color="auto" w:fill="auto"/>
            <w:vAlign w:val="center"/>
            <w:hideMark/>
          </w:tcPr>
          <w:p w14:paraId="4EEB046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040136</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915C3F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798" w:type="dxa"/>
            <w:gridSpan w:val="2"/>
            <w:tcBorders>
              <w:top w:val="nil"/>
              <w:left w:val="nil"/>
              <w:bottom w:val="single" w:sz="4" w:space="0" w:color="auto"/>
              <w:right w:val="single" w:sz="4" w:space="0" w:color="auto"/>
            </w:tcBorders>
            <w:shd w:val="clear" w:color="auto" w:fill="auto"/>
            <w:vAlign w:val="center"/>
            <w:hideMark/>
          </w:tcPr>
          <w:p w14:paraId="430B593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256B145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3 089 711,0</w:t>
            </w:r>
          </w:p>
        </w:tc>
        <w:tc>
          <w:tcPr>
            <w:tcW w:w="992" w:type="dxa"/>
            <w:tcBorders>
              <w:top w:val="nil"/>
              <w:left w:val="nil"/>
              <w:bottom w:val="single" w:sz="4" w:space="0" w:color="auto"/>
              <w:right w:val="single" w:sz="4" w:space="0" w:color="auto"/>
            </w:tcBorders>
            <w:shd w:val="clear" w:color="auto" w:fill="auto"/>
            <w:vAlign w:val="center"/>
            <w:hideMark/>
          </w:tcPr>
          <w:p w14:paraId="17F8E4C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26DEB4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46 346,0</w:t>
            </w:r>
          </w:p>
        </w:tc>
      </w:tr>
      <w:tr w:rsidR="00E303F6" w:rsidRPr="00E303F6" w14:paraId="49BD515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618C13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4EB94E3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5FAA21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6B2A48B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090202</w:t>
            </w:r>
          </w:p>
        </w:tc>
        <w:tc>
          <w:tcPr>
            <w:tcW w:w="627" w:type="dxa"/>
            <w:tcBorders>
              <w:top w:val="nil"/>
              <w:left w:val="nil"/>
              <w:bottom w:val="single" w:sz="4" w:space="0" w:color="auto"/>
              <w:right w:val="single" w:sz="4" w:space="0" w:color="auto"/>
            </w:tcBorders>
            <w:shd w:val="clear" w:color="auto" w:fill="auto"/>
            <w:vAlign w:val="center"/>
            <w:hideMark/>
          </w:tcPr>
          <w:p w14:paraId="5033887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64061E4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9C58C9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1 828,0</w:t>
            </w:r>
          </w:p>
        </w:tc>
        <w:tc>
          <w:tcPr>
            <w:tcW w:w="992" w:type="dxa"/>
            <w:tcBorders>
              <w:top w:val="nil"/>
              <w:left w:val="nil"/>
              <w:bottom w:val="single" w:sz="4" w:space="0" w:color="auto"/>
              <w:right w:val="single" w:sz="4" w:space="0" w:color="auto"/>
            </w:tcBorders>
            <w:shd w:val="clear" w:color="auto" w:fill="auto"/>
            <w:vAlign w:val="center"/>
            <w:hideMark/>
          </w:tcPr>
          <w:p w14:paraId="0AAEAF0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A7C9DC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27,0</w:t>
            </w:r>
          </w:p>
        </w:tc>
      </w:tr>
      <w:tr w:rsidR="00E303F6" w:rsidRPr="00E303F6" w14:paraId="6314CCB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EE5D74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5280E83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659074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107825D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040108</w:t>
            </w:r>
          </w:p>
        </w:tc>
        <w:tc>
          <w:tcPr>
            <w:tcW w:w="627" w:type="dxa"/>
            <w:tcBorders>
              <w:top w:val="nil"/>
              <w:left w:val="nil"/>
              <w:bottom w:val="single" w:sz="4" w:space="0" w:color="auto"/>
              <w:right w:val="single" w:sz="4" w:space="0" w:color="auto"/>
            </w:tcBorders>
            <w:shd w:val="clear" w:color="auto" w:fill="auto"/>
            <w:vAlign w:val="center"/>
            <w:hideMark/>
          </w:tcPr>
          <w:p w14:paraId="6C4FE7F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798" w:type="dxa"/>
            <w:gridSpan w:val="2"/>
            <w:tcBorders>
              <w:top w:val="nil"/>
              <w:left w:val="nil"/>
              <w:bottom w:val="single" w:sz="4" w:space="0" w:color="auto"/>
              <w:right w:val="single" w:sz="4" w:space="0" w:color="auto"/>
            </w:tcBorders>
            <w:shd w:val="clear" w:color="auto" w:fill="auto"/>
            <w:vAlign w:val="center"/>
            <w:hideMark/>
          </w:tcPr>
          <w:p w14:paraId="5083DB0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6D76A12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442 273,0</w:t>
            </w:r>
          </w:p>
        </w:tc>
        <w:tc>
          <w:tcPr>
            <w:tcW w:w="992" w:type="dxa"/>
            <w:tcBorders>
              <w:top w:val="nil"/>
              <w:left w:val="nil"/>
              <w:bottom w:val="single" w:sz="4" w:space="0" w:color="auto"/>
              <w:right w:val="single" w:sz="4" w:space="0" w:color="auto"/>
            </w:tcBorders>
            <w:shd w:val="clear" w:color="auto" w:fill="auto"/>
            <w:vAlign w:val="center"/>
            <w:hideMark/>
          </w:tcPr>
          <w:p w14:paraId="7B10B6B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B3FA11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6 634,0</w:t>
            </w:r>
          </w:p>
        </w:tc>
      </w:tr>
      <w:tr w:rsidR="00E303F6" w:rsidRPr="00E303F6" w14:paraId="6A37A39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FFF94D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7AFE4463"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79277F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1910E4B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040135</w:t>
            </w:r>
          </w:p>
        </w:tc>
        <w:tc>
          <w:tcPr>
            <w:tcW w:w="627" w:type="dxa"/>
            <w:tcBorders>
              <w:top w:val="nil"/>
              <w:left w:val="nil"/>
              <w:bottom w:val="single" w:sz="4" w:space="0" w:color="auto"/>
              <w:right w:val="single" w:sz="4" w:space="0" w:color="auto"/>
            </w:tcBorders>
            <w:shd w:val="clear" w:color="auto" w:fill="auto"/>
            <w:vAlign w:val="center"/>
            <w:hideMark/>
          </w:tcPr>
          <w:p w14:paraId="3823443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w:t>
            </w:r>
          </w:p>
        </w:tc>
        <w:tc>
          <w:tcPr>
            <w:tcW w:w="798" w:type="dxa"/>
            <w:gridSpan w:val="2"/>
            <w:tcBorders>
              <w:top w:val="nil"/>
              <w:left w:val="nil"/>
              <w:bottom w:val="single" w:sz="4" w:space="0" w:color="auto"/>
              <w:right w:val="single" w:sz="4" w:space="0" w:color="auto"/>
            </w:tcBorders>
            <w:shd w:val="clear" w:color="auto" w:fill="auto"/>
            <w:vAlign w:val="center"/>
            <w:hideMark/>
          </w:tcPr>
          <w:p w14:paraId="3BFC652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CC1FA2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6 416 013,0</w:t>
            </w:r>
          </w:p>
        </w:tc>
        <w:tc>
          <w:tcPr>
            <w:tcW w:w="992" w:type="dxa"/>
            <w:tcBorders>
              <w:top w:val="nil"/>
              <w:left w:val="nil"/>
              <w:bottom w:val="single" w:sz="4" w:space="0" w:color="auto"/>
              <w:right w:val="single" w:sz="4" w:space="0" w:color="auto"/>
            </w:tcBorders>
            <w:shd w:val="clear" w:color="auto" w:fill="auto"/>
            <w:vAlign w:val="center"/>
            <w:hideMark/>
          </w:tcPr>
          <w:p w14:paraId="18A5F08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10A10E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96 240,0</w:t>
            </w:r>
          </w:p>
        </w:tc>
      </w:tr>
      <w:tr w:rsidR="00E303F6" w:rsidRPr="00E303F6" w14:paraId="34F5DE38"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38CD09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7C2B3C2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1AF4B0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5CDF3C6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060202</w:t>
            </w:r>
          </w:p>
        </w:tc>
        <w:tc>
          <w:tcPr>
            <w:tcW w:w="627" w:type="dxa"/>
            <w:tcBorders>
              <w:top w:val="nil"/>
              <w:left w:val="nil"/>
              <w:bottom w:val="single" w:sz="4" w:space="0" w:color="auto"/>
              <w:right w:val="single" w:sz="4" w:space="0" w:color="auto"/>
            </w:tcBorders>
            <w:shd w:val="clear" w:color="auto" w:fill="auto"/>
            <w:vAlign w:val="center"/>
            <w:hideMark/>
          </w:tcPr>
          <w:p w14:paraId="7B1D90A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3843A1A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159D39B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5 715,0</w:t>
            </w:r>
          </w:p>
        </w:tc>
        <w:tc>
          <w:tcPr>
            <w:tcW w:w="992" w:type="dxa"/>
            <w:tcBorders>
              <w:top w:val="nil"/>
              <w:left w:val="nil"/>
              <w:bottom w:val="single" w:sz="4" w:space="0" w:color="auto"/>
              <w:right w:val="single" w:sz="4" w:space="0" w:color="auto"/>
            </w:tcBorders>
            <w:shd w:val="clear" w:color="auto" w:fill="auto"/>
            <w:vAlign w:val="center"/>
            <w:hideMark/>
          </w:tcPr>
          <w:p w14:paraId="4BBB13B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2F03A3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86,0</w:t>
            </w:r>
          </w:p>
        </w:tc>
      </w:tr>
      <w:tr w:rsidR="00E303F6" w:rsidRPr="00E303F6" w14:paraId="41677E96"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75AD17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628" w:type="dxa"/>
            <w:tcBorders>
              <w:top w:val="nil"/>
              <w:left w:val="single" w:sz="4" w:space="0" w:color="auto"/>
              <w:bottom w:val="single" w:sz="4" w:space="0" w:color="auto"/>
              <w:right w:val="nil"/>
            </w:tcBorders>
            <w:shd w:val="clear" w:color="auto" w:fill="auto"/>
            <w:noWrap/>
            <w:vAlign w:val="center"/>
            <w:hideMark/>
          </w:tcPr>
          <w:p w14:paraId="5222111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FF6001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1B6F15D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050403</w:t>
            </w:r>
          </w:p>
        </w:tc>
        <w:tc>
          <w:tcPr>
            <w:tcW w:w="627" w:type="dxa"/>
            <w:tcBorders>
              <w:top w:val="nil"/>
              <w:left w:val="nil"/>
              <w:bottom w:val="single" w:sz="4" w:space="0" w:color="auto"/>
              <w:right w:val="single" w:sz="4" w:space="0" w:color="auto"/>
            </w:tcBorders>
            <w:shd w:val="clear" w:color="auto" w:fill="auto"/>
            <w:vAlign w:val="center"/>
            <w:hideMark/>
          </w:tcPr>
          <w:p w14:paraId="0FA52FF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4F2E21A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37CDAE0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1 274,0</w:t>
            </w:r>
          </w:p>
        </w:tc>
        <w:tc>
          <w:tcPr>
            <w:tcW w:w="992" w:type="dxa"/>
            <w:tcBorders>
              <w:top w:val="nil"/>
              <w:left w:val="nil"/>
              <w:bottom w:val="single" w:sz="4" w:space="0" w:color="auto"/>
              <w:right w:val="single" w:sz="4" w:space="0" w:color="auto"/>
            </w:tcBorders>
            <w:shd w:val="clear" w:color="auto" w:fill="auto"/>
            <w:vAlign w:val="center"/>
            <w:hideMark/>
          </w:tcPr>
          <w:p w14:paraId="689927E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69C334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19,0</w:t>
            </w:r>
          </w:p>
        </w:tc>
      </w:tr>
      <w:tr w:rsidR="00E303F6" w:rsidRPr="00E303F6" w14:paraId="0422B77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A7013E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w:t>
            </w:r>
          </w:p>
        </w:tc>
        <w:tc>
          <w:tcPr>
            <w:tcW w:w="628" w:type="dxa"/>
            <w:tcBorders>
              <w:top w:val="nil"/>
              <w:left w:val="single" w:sz="4" w:space="0" w:color="auto"/>
              <w:bottom w:val="single" w:sz="4" w:space="0" w:color="auto"/>
              <w:right w:val="nil"/>
            </w:tcBorders>
            <w:shd w:val="clear" w:color="auto" w:fill="auto"/>
            <w:noWrap/>
            <w:vAlign w:val="center"/>
            <w:hideMark/>
          </w:tcPr>
          <w:p w14:paraId="78B7CBAB"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E0D680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235C35E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060102</w:t>
            </w:r>
          </w:p>
        </w:tc>
        <w:tc>
          <w:tcPr>
            <w:tcW w:w="627" w:type="dxa"/>
            <w:tcBorders>
              <w:top w:val="nil"/>
              <w:left w:val="nil"/>
              <w:bottom w:val="single" w:sz="4" w:space="0" w:color="auto"/>
              <w:right w:val="single" w:sz="4" w:space="0" w:color="auto"/>
            </w:tcBorders>
            <w:shd w:val="clear" w:color="auto" w:fill="auto"/>
            <w:vAlign w:val="center"/>
            <w:hideMark/>
          </w:tcPr>
          <w:p w14:paraId="238C873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612CB1A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0AA76D7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57 911,0</w:t>
            </w:r>
          </w:p>
        </w:tc>
        <w:tc>
          <w:tcPr>
            <w:tcW w:w="992" w:type="dxa"/>
            <w:tcBorders>
              <w:top w:val="nil"/>
              <w:left w:val="nil"/>
              <w:bottom w:val="single" w:sz="4" w:space="0" w:color="auto"/>
              <w:right w:val="single" w:sz="4" w:space="0" w:color="auto"/>
            </w:tcBorders>
            <w:shd w:val="clear" w:color="auto" w:fill="auto"/>
            <w:vAlign w:val="center"/>
            <w:hideMark/>
          </w:tcPr>
          <w:p w14:paraId="541F515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0811C2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869,0</w:t>
            </w:r>
          </w:p>
        </w:tc>
      </w:tr>
      <w:tr w:rsidR="00E303F6" w:rsidRPr="00E303F6" w14:paraId="5386377B"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2E48D1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w:t>
            </w:r>
          </w:p>
        </w:tc>
        <w:tc>
          <w:tcPr>
            <w:tcW w:w="628" w:type="dxa"/>
            <w:tcBorders>
              <w:top w:val="nil"/>
              <w:left w:val="single" w:sz="4" w:space="0" w:color="auto"/>
              <w:bottom w:val="single" w:sz="4" w:space="0" w:color="auto"/>
              <w:right w:val="nil"/>
            </w:tcBorders>
            <w:shd w:val="clear" w:color="auto" w:fill="auto"/>
            <w:noWrap/>
            <w:vAlign w:val="center"/>
            <w:hideMark/>
          </w:tcPr>
          <w:p w14:paraId="5505B52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7034E1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34D6C52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090206</w:t>
            </w:r>
          </w:p>
        </w:tc>
        <w:tc>
          <w:tcPr>
            <w:tcW w:w="627" w:type="dxa"/>
            <w:tcBorders>
              <w:top w:val="nil"/>
              <w:left w:val="nil"/>
              <w:bottom w:val="single" w:sz="4" w:space="0" w:color="auto"/>
              <w:right w:val="single" w:sz="4" w:space="0" w:color="auto"/>
            </w:tcBorders>
            <w:shd w:val="clear" w:color="auto" w:fill="auto"/>
            <w:vAlign w:val="center"/>
            <w:hideMark/>
          </w:tcPr>
          <w:p w14:paraId="2E56675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43C796A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AEC406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4 733,0</w:t>
            </w:r>
          </w:p>
        </w:tc>
        <w:tc>
          <w:tcPr>
            <w:tcW w:w="992" w:type="dxa"/>
            <w:tcBorders>
              <w:top w:val="nil"/>
              <w:left w:val="nil"/>
              <w:bottom w:val="single" w:sz="4" w:space="0" w:color="auto"/>
              <w:right w:val="single" w:sz="4" w:space="0" w:color="auto"/>
            </w:tcBorders>
            <w:shd w:val="clear" w:color="auto" w:fill="auto"/>
            <w:vAlign w:val="center"/>
            <w:hideMark/>
          </w:tcPr>
          <w:p w14:paraId="34700CF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9AED74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71,0</w:t>
            </w:r>
          </w:p>
        </w:tc>
      </w:tr>
      <w:tr w:rsidR="00E303F6" w:rsidRPr="00E303F6" w14:paraId="7DB9C04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F0B3E5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9</w:t>
            </w:r>
          </w:p>
        </w:tc>
        <w:tc>
          <w:tcPr>
            <w:tcW w:w="628" w:type="dxa"/>
            <w:tcBorders>
              <w:top w:val="nil"/>
              <w:left w:val="single" w:sz="4" w:space="0" w:color="auto"/>
              <w:bottom w:val="single" w:sz="4" w:space="0" w:color="auto"/>
              <w:right w:val="nil"/>
            </w:tcBorders>
            <w:shd w:val="clear" w:color="auto" w:fill="auto"/>
            <w:noWrap/>
            <w:vAlign w:val="center"/>
            <w:hideMark/>
          </w:tcPr>
          <w:p w14:paraId="4D63E64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C85F4A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0A069F3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105105</w:t>
            </w:r>
          </w:p>
        </w:tc>
        <w:tc>
          <w:tcPr>
            <w:tcW w:w="627" w:type="dxa"/>
            <w:tcBorders>
              <w:top w:val="nil"/>
              <w:left w:val="nil"/>
              <w:bottom w:val="single" w:sz="4" w:space="0" w:color="auto"/>
              <w:right w:val="single" w:sz="4" w:space="0" w:color="auto"/>
            </w:tcBorders>
            <w:shd w:val="clear" w:color="auto" w:fill="auto"/>
            <w:vAlign w:val="center"/>
            <w:hideMark/>
          </w:tcPr>
          <w:p w14:paraId="3B174CA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798" w:type="dxa"/>
            <w:gridSpan w:val="2"/>
            <w:tcBorders>
              <w:top w:val="nil"/>
              <w:left w:val="nil"/>
              <w:bottom w:val="single" w:sz="4" w:space="0" w:color="auto"/>
              <w:right w:val="single" w:sz="4" w:space="0" w:color="auto"/>
            </w:tcBorders>
            <w:shd w:val="clear" w:color="auto" w:fill="auto"/>
            <w:vAlign w:val="center"/>
            <w:hideMark/>
          </w:tcPr>
          <w:p w14:paraId="07E3D78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4ACFB5A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59 168,0</w:t>
            </w:r>
          </w:p>
        </w:tc>
        <w:tc>
          <w:tcPr>
            <w:tcW w:w="992" w:type="dxa"/>
            <w:tcBorders>
              <w:top w:val="nil"/>
              <w:left w:val="nil"/>
              <w:bottom w:val="single" w:sz="4" w:space="0" w:color="auto"/>
              <w:right w:val="single" w:sz="4" w:space="0" w:color="auto"/>
            </w:tcBorders>
            <w:shd w:val="clear" w:color="auto" w:fill="auto"/>
            <w:vAlign w:val="center"/>
            <w:hideMark/>
          </w:tcPr>
          <w:p w14:paraId="1D7975B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7A55BA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888,0</w:t>
            </w:r>
          </w:p>
        </w:tc>
      </w:tr>
      <w:tr w:rsidR="00E303F6" w:rsidRPr="00E303F6" w14:paraId="5F78264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A13315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628" w:type="dxa"/>
            <w:tcBorders>
              <w:top w:val="nil"/>
              <w:left w:val="single" w:sz="4" w:space="0" w:color="auto"/>
              <w:bottom w:val="single" w:sz="4" w:space="0" w:color="auto"/>
              <w:right w:val="nil"/>
            </w:tcBorders>
            <w:shd w:val="clear" w:color="auto" w:fill="auto"/>
            <w:noWrap/>
            <w:vAlign w:val="center"/>
            <w:hideMark/>
          </w:tcPr>
          <w:p w14:paraId="2D59FCD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045196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25EC235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010116</w:t>
            </w:r>
          </w:p>
        </w:tc>
        <w:tc>
          <w:tcPr>
            <w:tcW w:w="627" w:type="dxa"/>
            <w:tcBorders>
              <w:top w:val="nil"/>
              <w:left w:val="nil"/>
              <w:bottom w:val="single" w:sz="4" w:space="0" w:color="auto"/>
              <w:right w:val="single" w:sz="4" w:space="0" w:color="auto"/>
            </w:tcBorders>
            <w:shd w:val="clear" w:color="auto" w:fill="auto"/>
            <w:vAlign w:val="center"/>
            <w:hideMark/>
          </w:tcPr>
          <w:p w14:paraId="6F15815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798" w:type="dxa"/>
            <w:gridSpan w:val="2"/>
            <w:tcBorders>
              <w:top w:val="nil"/>
              <w:left w:val="nil"/>
              <w:bottom w:val="single" w:sz="4" w:space="0" w:color="auto"/>
              <w:right w:val="single" w:sz="4" w:space="0" w:color="auto"/>
            </w:tcBorders>
            <w:shd w:val="clear" w:color="auto" w:fill="auto"/>
            <w:vAlign w:val="center"/>
            <w:hideMark/>
          </w:tcPr>
          <w:p w14:paraId="27110A8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3CCCD6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500 588,0</w:t>
            </w:r>
          </w:p>
        </w:tc>
        <w:tc>
          <w:tcPr>
            <w:tcW w:w="992" w:type="dxa"/>
            <w:tcBorders>
              <w:top w:val="nil"/>
              <w:left w:val="nil"/>
              <w:bottom w:val="single" w:sz="4" w:space="0" w:color="auto"/>
              <w:right w:val="single" w:sz="4" w:space="0" w:color="auto"/>
            </w:tcBorders>
            <w:shd w:val="clear" w:color="auto" w:fill="auto"/>
            <w:vAlign w:val="center"/>
            <w:hideMark/>
          </w:tcPr>
          <w:p w14:paraId="72F0E0C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DEB1B0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7 509,0</w:t>
            </w:r>
          </w:p>
        </w:tc>
      </w:tr>
      <w:tr w:rsidR="00E303F6" w:rsidRPr="00E303F6" w14:paraId="28CDE74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F60F94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628" w:type="dxa"/>
            <w:tcBorders>
              <w:top w:val="nil"/>
              <w:left w:val="single" w:sz="4" w:space="0" w:color="auto"/>
              <w:bottom w:val="single" w:sz="4" w:space="0" w:color="auto"/>
              <w:right w:val="nil"/>
            </w:tcBorders>
            <w:shd w:val="clear" w:color="auto" w:fill="auto"/>
            <w:noWrap/>
            <w:vAlign w:val="center"/>
            <w:hideMark/>
          </w:tcPr>
          <w:p w14:paraId="664845A7"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DA4F33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3C13F6E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100204</w:t>
            </w:r>
          </w:p>
        </w:tc>
        <w:tc>
          <w:tcPr>
            <w:tcW w:w="627" w:type="dxa"/>
            <w:tcBorders>
              <w:top w:val="nil"/>
              <w:left w:val="nil"/>
              <w:bottom w:val="single" w:sz="4" w:space="0" w:color="auto"/>
              <w:right w:val="single" w:sz="4" w:space="0" w:color="auto"/>
            </w:tcBorders>
            <w:shd w:val="clear" w:color="auto" w:fill="auto"/>
            <w:vAlign w:val="center"/>
            <w:hideMark/>
          </w:tcPr>
          <w:p w14:paraId="64F4A98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798" w:type="dxa"/>
            <w:gridSpan w:val="2"/>
            <w:tcBorders>
              <w:top w:val="nil"/>
              <w:left w:val="nil"/>
              <w:bottom w:val="single" w:sz="4" w:space="0" w:color="auto"/>
              <w:right w:val="single" w:sz="4" w:space="0" w:color="auto"/>
            </w:tcBorders>
            <w:shd w:val="clear" w:color="auto" w:fill="auto"/>
            <w:vAlign w:val="center"/>
            <w:hideMark/>
          </w:tcPr>
          <w:p w14:paraId="191797A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39228B3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638,0</w:t>
            </w:r>
          </w:p>
        </w:tc>
        <w:tc>
          <w:tcPr>
            <w:tcW w:w="992" w:type="dxa"/>
            <w:tcBorders>
              <w:top w:val="nil"/>
              <w:left w:val="nil"/>
              <w:bottom w:val="single" w:sz="4" w:space="0" w:color="auto"/>
              <w:right w:val="single" w:sz="4" w:space="0" w:color="auto"/>
            </w:tcBorders>
            <w:shd w:val="clear" w:color="auto" w:fill="auto"/>
            <w:vAlign w:val="center"/>
            <w:hideMark/>
          </w:tcPr>
          <w:p w14:paraId="7D43556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B3058D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10,0</w:t>
            </w:r>
          </w:p>
        </w:tc>
      </w:tr>
      <w:tr w:rsidR="00E303F6" w:rsidRPr="00E303F6" w14:paraId="513A53F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E2E9C8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628" w:type="dxa"/>
            <w:tcBorders>
              <w:top w:val="nil"/>
              <w:left w:val="single" w:sz="4" w:space="0" w:color="auto"/>
              <w:bottom w:val="single" w:sz="4" w:space="0" w:color="auto"/>
              <w:right w:val="nil"/>
            </w:tcBorders>
            <w:shd w:val="clear" w:color="auto" w:fill="auto"/>
            <w:noWrap/>
            <w:vAlign w:val="center"/>
            <w:hideMark/>
          </w:tcPr>
          <w:p w14:paraId="5D38E6E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AFEF45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51F1D32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070301</w:t>
            </w:r>
          </w:p>
        </w:tc>
        <w:tc>
          <w:tcPr>
            <w:tcW w:w="627" w:type="dxa"/>
            <w:tcBorders>
              <w:top w:val="nil"/>
              <w:left w:val="nil"/>
              <w:bottom w:val="single" w:sz="4" w:space="0" w:color="auto"/>
              <w:right w:val="single" w:sz="4" w:space="0" w:color="auto"/>
            </w:tcBorders>
            <w:shd w:val="clear" w:color="auto" w:fill="auto"/>
            <w:vAlign w:val="center"/>
            <w:hideMark/>
          </w:tcPr>
          <w:p w14:paraId="453E55B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036AF91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39E2B64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5 855,0</w:t>
            </w:r>
          </w:p>
        </w:tc>
        <w:tc>
          <w:tcPr>
            <w:tcW w:w="992" w:type="dxa"/>
            <w:tcBorders>
              <w:top w:val="nil"/>
              <w:left w:val="nil"/>
              <w:bottom w:val="single" w:sz="4" w:space="0" w:color="auto"/>
              <w:right w:val="single" w:sz="4" w:space="0" w:color="auto"/>
            </w:tcBorders>
            <w:shd w:val="clear" w:color="auto" w:fill="auto"/>
            <w:vAlign w:val="center"/>
            <w:hideMark/>
          </w:tcPr>
          <w:p w14:paraId="4976BFB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BA5C31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77DF204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5B452C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w:t>
            </w:r>
          </w:p>
        </w:tc>
        <w:tc>
          <w:tcPr>
            <w:tcW w:w="628" w:type="dxa"/>
            <w:tcBorders>
              <w:top w:val="nil"/>
              <w:left w:val="single" w:sz="4" w:space="0" w:color="auto"/>
              <w:bottom w:val="single" w:sz="4" w:space="0" w:color="auto"/>
              <w:right w:val="nil"/>
            </w:tcBorders>
            <w:shd w:val="clear" w:color="auto" w:fill="auto"/>
            <w:noWrap/>
            <w:vAlign w:val="center"/>
            <w:hideMark/>
          </w:tcPr>
          <w:p w14:paraId="31D91FB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1A1C35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65D0762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110105</w:t>
            </w:r>
          </w:p>
        </w:tc>
        <w:tc>
          <w:tcPr>
            <w:tcW w:w="627" w:type="dxa"/>
            <w:tcBorders>
              <w:top w:val="nil"/>
              <w:left w:val="nil"/>
              <w:bottom w:val="single" w:sz="4" w:space="0" w:color="auto"/>
              <w:right w:val="single" w:sz="4" w:space="0" w:color="auto"/>
            </w:tcBorders>
            <w:shd w:val="clear" w:color="auto" w:fill="auto"/>
            <w:vAlign w:val="center"/>
            <w:hideMark/>
          </w:tcPr>
          <w:p w14:paraId="0951152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798" w:type="dxa"/>
            <w:gridSpan w:val="2"/>
            <w:tcBorders>
              <w:top w:val="nil"/>
              <w:left w:val="nil"/>
              <w:bottom w:val="single" w:sz="4" w:space="0" w:color="auto"/>
              <w:right w:val="single" w:sz="4" w:space="0" w:color="auto"/>
            </w:tcBorders>
            <w:shd w:val="clear" w:color="auto" w:fill="auto"/>
            <w:vAlign w:val="center"/>
            <w:hideMark/>
          </w:tcPr>
          <w:p w14:paraId="06A4427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6697BBC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301 899,0</w:t>
            </w:r>
          </w:p>
        </w:tc>
        <w:tc>
          <w:tcPr>
            <w:tcW w:w="992" w:type="dxa"/>
            <w:tcBorders>
              <w:top w:val="nil"/>
              <w:left w:val="nil"/>
              <w:bottom w:val="single" w:sz="4" w:space="0" w:color="auto"/>
              <w:right w:val="single" w:sz="4" w:space="0" w:color="auto"/>
            </w:tcBorders>
            <w:shd w:val="clear" w:color="auto" w:fill="auto"/>
            <w:vAlign w:val="center"/>
            <w:hideMark/>
          </w:tcPr>
          <w:p w14:paraId="660ACF1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7B7F92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4 528,0</w:t>
            </w:r>
          </w:p>
        </w:tc>
      </w:tr>
      <w:tr w:rsidR="00E303F6" w:rsidRPr="00E303F6" w14:paraId="7E2B0022"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5E6BB2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14</w:t>
            </w:r>
          </w:p>
        </w:tc>
        <w:tc>
          <w:tcPr>
            <w:tcW w:w="628" w:type="dxa"/>
            <w:tcBorders>
              <w:top w:val="nil"/>
              <w:left w:val="single" w:sz="4" w:space="0" w:color="auto"/>
              <w:bottom w:val="single" w:sz="4" w:space="0" w:color="auto"/>
              <w:right w:val="nil"/>
            </w:tcBorders>
            <w:shd w:val="clear" w:color="auto" w:fill="auto"/>
            <w:noWrap/>
            <w:vAlign w:val="center"/>
            <w:hideMark/>
          </w:tcPr>
          <w:p w14:paraId="3FA5D1C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76CC11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023953E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030103</w:t>
            </w:r>
          </w:p>
        </w:tc>
        <w:tc>
          <w:tcPr>
            <w:tcW w:w="627" w:type="dxa"/>
            <w:tcBorders>
              <w:top w:val="nil"/>
              <w:left w:val="nil"/>
              <w:bottom w:val="single" w:sz="4" w:space="0" w:color="auto"/>
              <w:right w:val="single" w:sz="4" w:space="0" w:color="auto"/>
            </w:tcBorders>
            <w:shd w:val="clear" w:color="auto" w:fill="auto"/>
            <w:vAlign w:val="center"/>
            <w:hideMark/>
          </w:tcPr>
          <w:p w14:paraId="6C535FC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798" w:type="dxa"/>
            <w:gridSpan w:val="2"/>
            <w:tcBorders>
              <w:top w:val="nil"/>
              <w:left w:val="nil"/>
              <w:bottom w:val="single" w:sz="4" w:space="0" w:color="auto"/>
              <w:right w:val="single" w:sz="4" w:space="0" w:color="auto"/>
            </w:tcBorders>
            <w:shd w:val="clear" w:color="auto" w:fill="auto"/>
            <w:vAlign w:val="center"/>
            <w:hideMark/>
          </w:tcPr>
          <w:p w14:paraId="558E90B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951ABA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402 621,0</w:t>
            </w:r>
          </w:p>
        </w:tc>
        <w:tc>
          <w:tcPr>
            <w:tcW w:w="992" w:type="dxa"/>
            <w:tcBorders>
              <w:top w:val="nil"/>
              <w:left w:val="nil"/>
              <w:bottom w:val="single" w:sz="4" w:space="0" w:color="auto"/>
              <w:right w:val="single" w:sz="4" w:space="0" w:color="auto"/>
            </w:tcBorders>
            <w:shd w:val="clear" w:color="auto" w:fill="auto"/>
            <w:vAlign w:val="center"/>
            <w:hideMark/>
          </w:tcPr>
          <w:p w14:paraId="2D32AE8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C5D9BB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6 039,0</w:t>
            </w:r>
          </w:p>
        </w:tc>
      </w:tr>
      <w:tr w:rsidR="00E303F6" w:rsidRPr="00E303F6" w14:paraId="61B3246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2B11DF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628" w:type="dxa"/>
            <w:tcBorders>
              <w:top w:val="nil"/>
              <w:left w:val="single" w:sz="4" w:space="0" w:color="auto"/>
              <w:bottom w:val="single" w:sz="4" w:space="0" w:color="auto"/>
              <w:right w:val="nil"/>
            </w:tcBorders>
            <w:shd w:val="clear" w:color="auto" w:fill="auto"/>
            <w:noWrap/>
            <w:vAlign w:val="center"/>
            <w:hideMark/>
          </w:tcPr>
          <w:p w14:paraId="6FD6C80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DC4525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w:t>
            </w:r>
          </w:p>
        </w:tc>
        <w:tc>
          <w:tcPr>
            <w:tcW w:w="935" w:type="dxa"/>
            <w:tcBorders>
              <w:top w:val="nil"/>
              <w:left w:val="nil"/>
              <w:bottom w:val="single" w:sz="4" w:space="0" w:color="auto"/>
              <w:right w:val="nil"/>
            </w:tcBorders>
            <w:shd w:val="clear" w:color="auto" w:fill="auto"/>
            <w:vAlign w:val="center"/>
            <w:hideMark/>
          </w:tcPr>
          <w:p w14:paraId="0F989F0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190105</w:t>
            </w:r>
          </w:p>
        </w:tc>
        <w:tc>
          <w:tcPr>
            <w:tcW w:w="627" w:type="dxa"/>
            <w:tcBorders>
              <w:top w:val="nil"/>
              <w:left w:val="nil"/>
              <w:bottom w:val="single" w:sz="4" w:space="0" w:color="auto"/>
              <w:right w:val="single" w:sz="4" w:space="0" w:color="auto"/>
            </w:tcBorders>
            <w:shd w:val="clear" w:color="auto" w:fill="auto"/>
            <w:vAlign w:val="center"/>
            <w:hideMark/>
          </w:tcPr>
          <w:p w14:paraId="6D191F2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77CC74E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79ACBC9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266 420,0</w:t>
            </w:r>
          </w:p>
        </w:tc>
        <w:tc>
          <w:tcPr>
            <w:tcW w:w="992" w:type="dxa"/>
            <w:tcBorders>
              <w:top w:val="nil"/>
              <w:left w:val="nil"/>
              <w:bottom w:val="single" w:sz="4" w:space="0" w:color="auto"/>
              <w:right w:val="single" w:sz="4" w:space="0" w:color="auto"/>
            </w:tcBorders>
            <w:shd w:val="clear" w:color="auto" w:fill="auto"/>
            <w:vAlign w:val="center"/>
            <w:hideMark/>
          </w:tcPr>
          <w:p w14:paraId="72CCF45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BC723B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3 996,0</w:t>
            </w:r>
          </w:p>
        </w:tc>
      </w:tr>
      <w:tr w:rsidR="00E303F6" w:rsidRPr="00E303F6" w14:paraId="3CD84E5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087C72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63F0E1B0"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(Лиманский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2B0EFCB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790117B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39F8E77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1CD54582"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27 635,0</w:t>
            </w:r>
          </w:p>
        </w:tc>
      </w:tr>
      <w:tr w:rsidR="00E303F6" w:rsidRPr="00E303F6" w14:paraId="019699A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14134D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4D951DE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6CA831A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w:t>
            </w:r>
          </w:p>
        </w:tc>
        <w:tc>
          <w:tcPr>
            <w:tcW w:w="935" w:type="dxa"/>
            <w:tcBorders>
              <w:top w:val="single" w:sz="4" w:space="0" w:color="auto"/>
              <w:left w:val="nil"/>
              <w:bottom w:val="single" w:sz="4" w:space="0" w:color="auto"/>
              <w:right w:val="nil"/>
            </w:tcBorders>
            <w:shd w:val="clear" w:color="auto" w:fill="auto"/>
            <w:vAlign w:val="center"/>
            <w:hideMark/>
          </w:tcPr>
          <w:p w14:paraId="0B85C99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220301</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694158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18</w:t>
            </w:r>
          </w:p>
        </w:tc>
        <w:tc>
          <w:tcPr>
            <w:tcW w:w="798" w:type="dxa"/>
            <w:gridSpan w:val="2"/>
            <w:tcBorders>
              <w:top w:val="nil"/>
              <w:left w:val="nil"/>
              <w:bottom w:val="single" w:sz="4" w:space="0" w:color="auto"/>
              <w:right w:val="single" w:sz="4" w:space="0" w:color="auto"/>
            </w:tcBorders>
            <w:shd w:val="clear" w:color="auto" w:fill="auto"/>
            <w:vAlign w:val="center"/>
            <w:hideMark/>
          </w:tcPr>
          <w:p w14:paraId="1A0B9EB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4AD37EF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1 993,0</w:t>
            </w:r>
          </w:p>
        </w:tc>
        <w:tc>
          <w:tcPr>
            <w:tcW w:w="992" w:type="dxa"/>
            <w:tcBorders>
              <w:top w:val="nil"/>
              <w:left w:val="nil"/>
              <w:bottom w:val="single" w:sz="4" w:space="0" w:color="auto"/>
              <w:right w:val="single" w:sz="4" w:space="0" w:color="auto"/>
            </w:tcBorders>
            <w:shd w:val="clear" w:color="auto" w:fill="auto"/>
            <w:vAlign w:val="center"/>
            <w:hideMark/>
          </w:tcPr>
          <w:p w14:paraId="2EBA5F9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EF2BF0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30,0</w:t>
            </w:r>
          </w:p>
        </w:tc>
      </w:tr>
      <w:tr w:rsidR="00E303F6" w:rsidRPr="00E303F6" w14:paraId="27B19A1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992558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4DE88B37"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D319A8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2302119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240201</w:t>
            </w:r>
          </w:p>
        </w:tc>
        <w:tc>
          <w:tcPr>
            <w:tcW w:w="627" w:type="dxa"/>
            <w:tcBorders>
              <w:top w:val="nil"/>
              <w:left w:val="nil"/>
              <w:bottom w:val="single" w:sz="4" w:space="0" w:color="auto"/>
              <w:right w:val="single" w:sz="4" w:space="0" w:color="auto"/>
            </w:tcBorders>
            <w:shd w:val="clear" w:color="auto" w:fill="auto"/>
            <w:vAlign w:val="center"/>
            <w:hideMark/>
          </w:tcPr>
          <w:p w14:paraId="2169EB6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81</w:t>
            </w:r>
          </w:p>
        </w:tc>
        <w:tc>
          <w:tcPr>
            <w:tcW w:w="798" w:type="dxa"/>
            <w:gridSpan w:val="2"/>
            <w:tcBorders>
              <w:top w:val="nil"/>
              <w:left w:val="nil"/>
              <w:bottom w:val="single" w:sz="4" w:space="0" w:color="auto"/>
              <w:right w:val="single" w:sz="4" w:space="0" w:color="auto"/>
            </w:tcBorders>
            <w:shd w:val="clear" w:color="auto" w:fill="auto"/>
            <w:vAlign w:val="center"/>
            <w:hideMark/>
          </w:tcPr>
          <w:p w14:paraId="7779B46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30B8EC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275 011,0</w:t>
            </w:r>
          </w:p>
        </w:tc>
        <w:tc>
          <w:tcPr>
            <w:tcW w:w="992" w:type="dxa"/>
            <w:tcBorders>
              <w:top w:val="nil"/>
              <w:left w:val="nil"/>
              <w:bottom w:val="single" w:sz="4" w:space="0" w:color="auto"/>
              <w:right w:val="single" w:sz="4" w:space="0" w:color="auto"/>
            </w:tcBorders>
            <w:shd w:val="clear" w:color="auto" w:fill="auto"/>
            <w:vAlign w:val="center"/>
            <w:hideMark/>
          </w:tcPr>
          <w:p w14:paraId="3D71C97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14A3A7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4 125,0</w:t>
            </w:r>
          </w:p>
        </w:tc>
      </w:tr>
      <w:tr w:rsidR="00E303F6" w:rsidRPr="00E303F6" w14:paraId="4C7474C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371E47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235656DD"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24F278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71ABB48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240501</w:t>
            </w:r>
          </w:p>
        </w:tc>
        <w:tc>
          <w:tcPr>
            <w:tcW w:w="627" w:type="dxa"/>
            <w:tcBorders>
              <w:top w:val="nil"/>
              <w:left w:val="nil"/>
              <w:bottom w:val="single" w:sz="4" w:space="0" w:color="auto"/>
              <w:right w:val="single" w:sz="4" w:space="0" w:color="auto"/>
            </w:tcBorders>
            <w:shd w:val="clear" w:color="auto" w:fill="auto"/>
            <w:vAlign w:val="center"/>
            <w:hideMark/>
          </w:tcPr>
          <w:p w14:paraId="6339035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263</w:t>
            </w:r>
          </w:p>
        </w:tc>
        <w:tc>
          <w:tcPr>
            <w:tcW w:w="798" w:type="dxa"/>
            <w:gridSpan w:val="2"/>
            <w:tcBorders>
              <w:top w:val="nil"/>
              <w:left w:val="nil"/>
              <w:bottom w:val="single" w:sz="4" w:space="0" w:color="auto"/>
              <w:right w:val="single" w:sz="4" w:space="0" w:color="auto"/>
            </w:tcBorders>
            <w:shd w:val="clear" w:color="auto" w:fill="auto"/>
            <w:vAlign w:val="center"/>
            <w:hideMark/>
          </w:tcPr>
          <w:p w14:paraId="1D4132D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948119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231,0</w:t>
            </w:r>
          </w:p>
        </w:tc>
        <w:tc>
          <w:tcPr>
            <w:tcW w:w="992" w:type="dxa"/>
            <w:tcBorders>
              <w:top w:val="nil"/>
              <w:left w:val="nil"/>
              <w:bottom w:val="single" w:sz="4" w:space="0" w:color="auto"/>
              <w:right w:val="single" w:sz="4" w:space="0" w:color="auto"/>
            </w:tcBorders>
            <w:shd w:val="clear" w:color="auto" w:fill="auto"/>
            <w:vAlign w:val="center"/>
            <w:hideMark/>
          </w:tcPr>
          <w:p w14:paraId="0CD86DA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1985" w:type="dxa"/>
            <w:tcBorders>
              <w:top w:val="nil"/>
              <w:left w:val="nil"/>
              <w:bottom w:val="single" w:sz="4" w:space="0" w:color="auto"/>
              <w:right w:val="single" w:sz="4" w:space="0" w:color="auto"/>
            </w:tcBorders>
            <w:shd w:val="clear" w:color="auto" w:fill="auto"/>
            <w:vAlign w:val="center"/>
            <w:hideMark/>
          </w:tcPr>
          <w:p w14:paraId="65F393A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w:t>
            </w:r>
          </w:p>
        </w:tc>
      </w:tr>
      <w:tr w:rsidR="00E303F6" w:rsidRPr="00E303F6" w14:paraId="4789E82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AB049C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480B81E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C836B9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58C420B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240101</w:t>
            </w:r>
          </w:p>
        </w:tc>
        <w:tc>
          <w:tcPr>
            <w:tcW w:w="627" w:type="dxa"/>
            <w:tcBorders>
              <w:top w:val="nil"/>
              <w:left w:val="nil"/>
              <w:bottom w:val="single" w:sz="4" w:space="0" w:color="auto"/>
              <w:right w:val="single" w:sz="4" w:space="0" w:color="auto"/>
            </w:tcBorders>
            <w:shd w:val="clear" w:color="auto" w:fill="auto"/>
            <w:vAlign w:val="center"/>
            <w:hideMark/>
          </w:tcPr>
          <w:p w14:paraId="77277BE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189</w:t>
            </w:r>
          </w:p>
        </w:tc>
        <w:tc>
          <w:tcPr>
            <w:tcW w:w="798" w:type="dxa"/>
            <w:gridSpan w:val="2"/>
            <w:tcBorders>
              <w:top w:val="nil"/>
              <w:left w:val="nil"/>
              <w:bottom w:val="single" w:sz="4" w:space="0" w:color="auto"/>
              <w:right w:val="single" w:sz="4" w:space="0" w:color="auto"/>
            </w:tcBorders>
            <w:shd w:val="clear" w:color="auto" w:fill="auto"/>
            <w:vAlign w:val="center"/>
            <w:hideMark/>
          </w:tcPr>
          <w:p w14:paraId="40C9E11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BCD90A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861 657,0</w:t>
            </w:r>
          </w:p>
        </w:tc>
        <w:tc>
          <w:tcPr>
            <w:tcW w:w="992" w:type="dxa"/>
            <w:tcBorders>
              <w:top w:val="nil"/>
              <w:left w:val="nil"/>
              <w:bottom w:val="single" w:sz="4" w:space="0" w:color="auto"/>
              <w:right w:val="single" w:sz="4" w:space="0" w:color="auto"/>
            </w:tcBorders>
            <w:shd w:val="clear" w:color="auto" w:fill="auto"/>
            <w:vAlign w:val="center"/>
            <w:hideMark/>
          </w:tcPr>
          <w:p w14:paraId="3833AB0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134897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12 925,0</w:t>
            </w:r>
          </w:p>
        </w:tc>
      </w:tr>
      <w:tr w:rsidR="00E303F6" w:rsidRPr="00E303F6" w14:paraId="00E77DC8"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09CF9A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7122B723"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BD8A56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214DA18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220701</w:t>
            </w:r>
          </w:p>
        </w:tc>
        <w:tc>
          <w:tcPr>
            <w:tcW w:w="627" w:type="dxa"/>
            <w:tcBorders>
              <w:top w:val="nil"/>
              <w:left w:val="nil"/>
              <w:bottom w:val="single" w:sz="4" w:space="0" w:color="auto"/>
              <w:right w:val="single" w:sz="4" w:space="0" w:color="auto"/>
            </w:tcBorders>
            <w:shd w:val="clear" w:color="auto" w:fill="auto"/>
            <w:vAlign w:val="center"/>
            <w:hideMark/>
          </w:tcPr>
          <w:p w14:paraId="3A3B8F3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56</w:t>
            </w:r>
          </w:p>
        </w:tc>
        <w:tc>
          <w:tcPr>
            <w:tcW w:w="798" w:type="dxa"/>
            <w:gridSpan w:val="2"/>
            <w:tcBorders>
              <w:top w:val="nil"/>
              <w:left w:val="nil"/>
              <w:bottom w:val="single" w:sz="4" w:space="0" w:color="auto"/>
              <w:right w:val="single" w:sz="4" w:space="0" w:color="auto"/>
            </w:tcBorders>
            <w:shd w:val="clear" w:color="auto" w:fill="auto"/>
            <w:vAlign w:val="center"/>
            <w:hideMark/>
          </w:tcPr>
          <w:p w14:paraId="19F2078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51771A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20 524,0</w:t>
            </w:r>
          </w:p>
        </w:tc>
        <w:tc>
          <w:tcPr>
            <w:tcW w:w="992" w:type="dxa"/>
            <w:tcBorders>
              <w:top w:val="nil"/>
              <w:left w:val="nil"/>
              <w:bottom w:val="single" w:sz="4" w:space="0" w:color="auto"/>
              <w:right w:val="single" w:sz="4" w:space="0" w:color="auto"/>
            </w:tcBorders>
            <w:shd w:val="clear" w:color="auto" w:fill="auto"/>
            <w:vAlign w:val="center"/>
            <w:hideMark/>
          </w:tcPr>
          <w:p w14:paraId="1F6FE29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253B8D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308,0</w:t>
            </w:r>
          </w:p>
        </w:tc>
      </w:tr>
      <w:tr w:rsidR="00E303F6" w:rsidRPr="00E303F6" w14:paraId="4C35477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BD11B6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628" w:type="dxa"/>
            <w:tcBorders>
              <w:top w:val="nil"/>
              <w:left w:val="single" w:sz="4" w:space="0" w:color="auto"/>
              <w:bottom w:val="single" w:sz="4" w:space="0" w:color="auto"/>
              <w:right w:val="nil"/>
            </w:tcBorders>
            <w:shd w:val="clear" w:color="auto" w:fill="auto"/>
            <w:noWrap/>
            <w:vAlign w:val="center"/>
            <w:hideMark/>
          </w:tcPr>
          <w:p w14:paraId="3016002A"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71108D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438D528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220602</w:t>
            </w:r>
          </w:p>
        </w:tc>
        <w:tc>
          <w:tcPr>
            <w:tcW w:w="627" w:type="dxa"/>
            <w:tcBorders>
              <w:top w:val="nil"/>
              <w:left w:val="nil"/>
              <w:bottom w:val="single" w:sz="4" w:space="0" w:color="auto"/>
              <w:right w:val="single" w:sz="4" w:space="0" w:color="auto"/>
            </w:tcBorders>
            <w:shd w:val="clear" w:color="auto" w:fill="auto"/>
            <w:vAlign w:val="center"/>
            <w:hideMark/>
          </w:tcPr>
          <w:p w14:paraId="1FA331B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798" w:type="dxa"/>
            <w:gridSpan w:val="2"/>
            <w:tcBorders>
              <w:top w:val="nil"/>
              <w:left w:val="nil"/>
              <w:bottom w:val="single" w:sz="4" w:space="0" w:color="auto"/>
              <w:right w:val="single" w:sz="4" w:space="0" w:color="auto"/>
            </w:tcBorders>
            <w:shd w:val="clear" w:color="auto" w:fill="auto"/>
            <w:vAlign w:val="center"/>
            <w:hideMark/>
          </w:tcPr>
          <w:p w14:paraId="52B760A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0037CF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1 563,0</w:t>
            </w:r>
          </w:p>
        </w:tc>
        <w:tc>
          <w:tcPr>
            <w:tcW w:w="992" w:type="dxa"/>
            <w:tcBorders>
              <w:top w:val="nil"/>
              <w:left w:val="nil"/>
              <w:bottom w:val="single" w:sz="4" w:space="0" w:color="auto"/>
              <w:right w:val="single" w:sz="4" w:space="0" w:color="auto"/>
            </w:tcBorders>
            <w:shd w:val="clear" w:color="auto" w:fill="auto"/>
            <w:vAlign w:val="center"/>
            <w:hideMark/>
          </w:tcPr>
          <w:p w14:paraId="00DF216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B11FD7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23,0</w:t>
            </w:r>
          </w:p>
        </w:tc>
      </w:tr>
      <w:tr w:rsidR="00E303F6" w:rsidRPr="00E303F6" w14:paraId="16F24DB1"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302D2D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w:t>
            </w:r>
          </w:p>
        </w:tc>
        <w:tc>
          <w:tcPr>
            <w:tcW w:w="628" w:type="dxa"/>
            <w:tcBorders>
              <w:top w:val="nil"/>
              <w:left w:val="single" w:sz="4" w:space="0" w:color="auto"/>
              <w:bottom w:val="single" w:sz="4" w:space="0" w:color="auto"/>
              <w:right w:val="nil"/>
            </w:tcBorders>
            <w:shd w:val="clear" w:color="auto" w:fill="auto"/>
            <w:noWrap/>
            <w:vAlign w:val="center"/>
            <w:hideMark/>
          </w:tcPr>
          <w:p w14:paraId="0E6066C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353380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4A9A5C8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220201</w:t>
            </w:r>
          </w:p>
        </w:tc>
        <w:tc>
          <w:tcPr>
            <w:tcW w:w="627" w:type="dxa"/>
            <w:tcBorders>
              <w:top w:val="nil"/>
              <w:left w:val="nil"/>
              <w:bottom w:val="single" w:sz="4" w:space="0" w:color="auto"/>
              <w:right w:val="single" w:sz="4" w:space="0" w:color="auto"/>
            </w:tcBorders>
            <w:shd w:val="clear" w:color="auto" w:fill="auto"/>
            <w:vAlign w:val="center"/>
            <w:hideMark/>
          </w:tcPr>
          <w:p w14:paraId="1EDCB96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59</w:t>
            </w:r>
          </w:p>
        </w:tc>
        <w:tc>
          <w:tcPr>
            <w:tcW w:w="798" w:type="dxa"/>
            <w:gridSpan w:val="2"/>
            <w:tcBorders>
              <w:top w:val="nil"/>
              <w:left w:val="nil"/>
              <w:bottom w:val="single" w:sz="4" w:space="0" w:color="auto"/>
              <w:right w:val="single" w:sz="4" w:space="0" w:color="auto"/>
            </w:tcBorders>
            <w:shd w:val="clear" w:color="auto" w:fill="auto"/>
            <w:vAlign w:val="center"/>
            <w:hideMark/>
          </w:tcPr>
          <w:p w14:paraId="14C08E4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A1E79E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324,0</w:t>
            </w:r>
          </w:p>
        </w:tc>
        <w:tc>
          <w:tcPr>
            <w:tcW w:w="992" w:type="dxa"/>
            <w:tcBorders>
              <w:top w:val="nil"/>
              <w:left w:val="nil"/>
              <w:bottom w:val="single" w:sz="4" w:space="0" w:color="auto"/>
              <w:right w:val="single" w:sz="4" w:space="0" w:color="auto"/>
            </w:tcBorders>
            <w:shd w:val="clear" w:color="auto" w:fill="auto"/>
            <w:vAlign w:val="center"/>
            <w:hideMark/>
          </w:tcPr>
          <w:p w14:paraId="3E3688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D2EC96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5,0</w:t>
            </w:r>
          </w:p>
        </w:tc>
      </w:tr>
      <w:tr w:rsidR="00E303F6" w:rsidRPr="00E303F6" w14:paraId="7AD947D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89B32C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w:t>
            </w:r>
          </w:p>
        </w:tc>
        <w:tc>
          <w:tcPr>
            <w:tcW w:w="628" w:type="dxa"/>
            <w:tcBorders>
              <w:top w:val="nil"/>
              <w:left w:val="single" w:sz="4" w:space="0" w:color="auto"/>
              <w:bottom w:val="single" w:sz="4" w:space="0" w:color="auto"/>
              <w:right w:val="nil"/>
            </w:tcBorders>
            <w:shd w:val="clear" w:color="auto" w:fill="auto"/>
            <w:noWrap/>
            <w:vAlign w:val="center"/>
            <w:hideMark/>
          </w:tcPr>
          <w:p w14:paraId="24F7CDF7"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1A5561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4EE5B17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220201</w:t>
            </w:r>
          </w:p>
        </w:tc>
        <w:tc>
          <w:tcPr>
            <w:tcW w:w="627" w:type="dxa"/>
            <w:tcBorders>
              <w:top w:val="nil"/>
              <w:left w:val="nil"/>
              <w:bottom w:val="single" w:sz="4" w:space="0" w:color="auto"/>
              <w:right w:val="single" w:sz="4" w:space="0" w:color="auto"/>
            </w:tcBorders>
            <w:shd w:val="clear" w:color="auto" w:fill="auto"/>
            <w:vAlign w:val="center"/>
            <w:hideMark/>
          </w:tcPr>
          <w:p w14:paraId="5CD6D42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2182</w:t>
            </w:r>
          </w:p>
        </w:tc>
        <w:tc>
          <w:tcPr>
            <w:tcW w:w="798" w:type="dxa"/>
            <w:gridSpan w:val="2"/>
            <w:tcBorders>
              <w:top w:val="nil"/>
              <w:left w:val="nil"/>
              <w:bottom w:val="single" w:sz="4" w:space="0" w:color="auto"/>
              <w:right w:val="single" w:sz="4" w:space="0" w:color="auto"/>
            </w:tcBorders>
            <w:shd w:val="clear" w:color="auto" w:fill="auto"/>
            <w:vAlign w:val="center"/>
            <w:hideMark/>
          </w:tcPr>
          <w:p w14:paraId="38961B3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19FADA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127 731,0</w:t>
            </w:r>
          </w:p>
        </w:tc>
        <w:tc>
          <w:tcPr>
            <w:tcW w:w="992" w:type="dxa"/>
            <w:tcBorders>
              <w:top w:val="nil"/>
              <w:left w:val="nil"/>
              <w:bottom w:val="single" w:sz="4" w:space="0" w:color="auto"/>
              <w:right w:val="single" w:sz="4" w:space="0" w:color="auto"/>
            </w:tcBorders>
            <w:shd w:val="clear" w:color="auto" w:fill="auto"/>
            <w:vAlign w:val="center"/>
            <w:hideMark/>
          </w:tcPr>
          <w:p w14:paraId="15D6C0B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AAC9B9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1 916,0</w:t>
            </w:r>
          </w:p>
        </w:tc>
      </w:tr>
      <w:tr w:rsidR="00E303F6" w:rsidRPr="00E303F6" w14:paraId="7EEE05F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CA6037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9</w:t>
            </w:r>
          </w:p>
        </w:tc>
        <w:tc>
          <w:tcPr>
            <w:tcW w:w="628" w:type="dxa"/>
            <w:tcBorders>
              <w:top w:val="nil"/>
              <w:left w:val="single" w:sz="4" w:space="0" w:color="auto"/>
              <w:bottom w:val="single" w:sz="4" w:space="0" w:color="auto"/>
              <w:right w:val="nil"/>
            </w:tcBorders>
            <w:shd w:val="clear" w:color="auto" w:fill="auto"/>
            <w:noWrap/>
            <w:vAlign w:val="center"/>
            <w:hideMark/>
          </w:tcPr>
          <w:p w14:paraId="07DF7F3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41F2CA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5AFFEE4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250501</w:t>
            </w:r>
          </w:p>
        </w:tc>
        <w:tc>
          <w:tcPr>
            <w:tcW w:w="627" w:type="dxa"/>
            <w:tcBorders>
              <w:top w:val="nil"/>
              <w:left w:val="nil"/>
              <w:bottom w:val="single" w:sz="4" w:space="0" w:color="auto"/>
              <w:right w:val="single" w:sz="4" w:space="0" w:color="auto"/>
            </w:tcBorders>
            <w:shd w:val="clear" w:color="auto" w:fill="auto"/>
            <w:vAlign w:val="center"/>
            <w:hideMark/>
          </w:tcPr>
          <w:p w14:paraId="2766340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130</w:t>
            </w:r>
          </w:p>
        </w:tc>
        <w:tc>
          <w:tcPr>
            <w:tcW w:w="798" w:type="dxa"/>
            <w:gridSpan w:val="2"/>
            <w:tcBorders>
              <w:top w:val="nil"/>
              <w:left w:val="nil"/>
              <w:bottom w:val="single" w:sz="4" w:space="0" w:color="auto"/>
              <w:right w:val="single" w:sz="4" w:space="0" w:color="auto"/>
            </w:tcBorders>
            <w:shd w:val="clear" w:color="auto" w:fill="auto"/>
            <w:vAlign w:val="center"/>
            <w:hideMark/>
          </w:tcPr>
          <w:p w14:paraId="16E6B68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BF5258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391 313,0</w:t>
            </w:r>
          </w:p>
        </w:tc>
        <w:tc>
          <w:tcPr>
            <w:tcW w:w="992" w:type="dxa"/>
            <w:tcBorders>
              <w:top w:val="nil"/>
              <w:left w:val="nil"/>
              <w:bottom w:val="single" w:sz="4" w:space="0" w:color="auto"/>
              <w:right w:val="single" w:sz="4" w:space="0" w:color="auto"/>
            </w:tcBorders>
            <w:shd w:val="clear" w:color="auto" w:fill="auto"/>
            <w:vAlign w:val="center"/>
            <w:hideMark/>
          </w:tcPr>
          <w:p w14:paraId="76AE30C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392B9C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5 870,0</w:t>
            </w:r>
          </w:p>
        </w:tc>
      </w:tr>
      <w:tr w:rsidR="00E303F6" w:rsidRPr="00E303F6" w14:paraId="170DAD3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C68E76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628" w:type="dxa"/>
            <w:tcBorders>
              <w:top w:val="nil"/>
              <w:left w:val="single" w:sz="4" w:space="0" w:color="auto"/>
              <w:bottom w:val="single" w:sz="4" w:space="0" w:color="auto"/>
              <w:right w:val="nil"/>
            </w:tcBorders>
            <w:shd w:val="clear" w:color="auto" w:fill="auto"/>
            <w:noWrap/>
            <w:vAlign w:val="center"/>
            <w:hideMark/>
          </w:tcPr>
          <w:p w14:paraId="2F81ECED"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66B14C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750886C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250501</w:t>
            </w:r>
          </w:p>
        </w:tc>
        <w:tc>
          <w:tcPr>
            <w:tcW w:w="627" w:type="dxa"/>
            <w:tcBorders>
              <w:top w:val="nil"/>
              <w:left w:val="nil"/>
              <w:bottom w:val="single" w:sz="4" w:space="0" w:color="auto"/>
              <w:right w:val="single" w:sz="4" w:space="0" w:color="auto"/>
            </w:tcBorders>
            <w:shd w:val="clear" w:color="auto" w:fill="auto"/>
            <w:vAlign w:val="center"/>
            <w:hideMark/>
          </w:tcPr>
          <w:p w14:paraId="63278FD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154</w:t>
            </w:r>
          </w:p>
        </w:tc>
        <w:tc>
          <w:tcPr>
            <w:tcW w:w="798" w:type="dxa"/>
            <w:gridSpan w:val="2"/>
            <w:tcBorders>
              <w:top w:val="nil"/>
              <w:left w:val="nil"/>
              <w:bottom w:val="single" w:sz="4" w:space="0" w:color="auto"/>
              <w:right w:val="single" w:sz="4" w:space="0" w:color="auto"/>
            </w:tcBorders>
            <w:shd w:val="clear" w:color="auto" w:fill="auto"/>
            <w:vAlign w:val="center"/>
            <w:hideMark/>
          </w:tcPr>
          <w:p w14:paraId="7FC69F4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1D9FF2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161 937,0</w:t>
            </w:r>
          </w:p>
        </w:tc>
        <w:tc>
          <w:tcPr>
            <w:tcW w:w="992" w:type="dxa"/>
            <w:tcBorders>
              <w:top w:val="nil"/>
              <w:left w:val="nil"/>
              <w:bottom w:val="single" w:sz="4" w:space="0" w:color="auto"/>
              <w:right w:val="single" w:sz="4" w:space="0" w:color="auto"/>
            </w:tcBorders>
            <w:shd w:val="clear" w:color="auto" w:fill="auto"/>
            <w:vAlign w:val="center"/>
            <w:hideMark/>
          </w:tcPr>
          <w:p w14:paraId="231F2FC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E7985C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2 429,0</w:t>
            </w:r>
          </w:p>
        </w:tc>
      </w:tr>
      <w:tr w:rsidR="00E303F6" w:rsidRPr="00E303F6" w14:paraId="6D0229D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2B9BD0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628" w:type="dxa"/>
            <w:tcBorders>
              <w:top w:val="nil"/>
              <w:left w:val="single" w:sz="4" w:space="0" w:color="auto"/>
              <w:bottom w:val="single" w:sz="4" w:space="0" w:color="auto"/>
              <w:right w:val="nil"/>
            </w:tcBorders>
            <w:shd w:val="clear" w:color="auto" w:fill="auto"/>
            <w:noWrap/>
            <w:vAlign w:val="center"/>
            <w:hideMark/>
          </w:tcPr>
          <w:p w14:paraId="2A950D3C"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32974E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w:t>
            </w:r>
          </w:p>
        </w:tc>
        <w:tc>
          <w:tcPr>
            <w:tcW w:w="935" w:type="dxa"/>
            <w:tcBorders>
              <w:top w:val="nil"/>
              <w:left w:val="nil"/>
              <w:bottom w:val="single" w:sz="4" w:space="0" w:color="auto"/>
              <w:right w:val="nil"/>
            </w:tcBorders>
            <w:shd w:val="clear" w:color="auto" w:fill="auto"/>
            <w:vAlign w:val="center"/>
            <w:hideMark/>
          </w:tcPr>
          <w:p w14:paraId="587715B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251701</w:t>
            </w:r>
          </w:p>
        </w:tc>
        <w:tc>
          <w:tcPr>
            <w:tcW w:w="627" w:type="dxa"/>
            <w:tcBorders>
              <w:top w:val="nil"/>
              <w:left w:val="nil"/>
              <w:bottom w:val="single" w:sz="4" w:space="0" w:color="auto"/>
              <w:right w:val="single" w:sz="4" w:space="0" w:color="auto"/>
            </w:tcBorders>
            <w:shd w:val="clear" w:color="auto" w:fill="auto"/>
            <w:vAlign w:val="center"/>
            <w:hideMark/>
          </w:tcPr>
          <w:p w14:paraId="6B89E09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45</w:t>
            </w:r>
          </w:p>
        </w:tc>
        <w:tc>
          <w:tcPr>
            <w:tcW w:w="798" w:type="dxa"/>
            <w:gridSpan w:val="2"/>
            <w:tcBorders>
              <w:top w:val="nil"/>
              <w:left w:val="nil"/>
              <w:bottom w:val="single" w:sz="4" w:space="0" w:color="auto"/>
              <w:right w:val="single" w:sz="4" w:space="0" w:color="auto"/>
            </w:tcBorders>
            <w:shd w:val="clear" w:color="auto" w:fill="auto"/>
            <w:vAlign w:val="center"/>
            <w:hideMark/>
          </w:tcPr>
          <w:p w14:paraId="237A783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C61E09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165,0</w:t>
            </w:r>
          </w:p>
        </w:tc>
        <w:tc>
          <w:tcPr>
            <w:tcW w:w="992" w:type="dxa"/>
            <w:tcBorders>
              <w:top w:val="nil"/>
              <w:left w:val="nil"/>
              <w:bottom w:val="single" w:sz="4" w:space="0" w:color="auto"/>
              <w:right w:val="single" w:sz="4" w:space="0" w:color="auto"/>
            </w:tcBorders>
            <w:shd w:val="clear" w:color="auto" w:fill="auto"/>
            <w:vAlign w:val="center"/>
            <w:hideMark/>
          </w:tcPr>
          <w:p w14:paraId="41F102A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600852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w:t>
            </w:r>
          </w:p>
        </w:tc>
      </w:tr>
      <w:tr w:rsidR="00E303F6" w:rsidRPr="00E303F6" w14:paraId="7C4C51F6"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70C588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7FAC0B46"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(Правобережный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0639886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6832703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7207F2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35FE6A99"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29 181,0</w:t>
            </w:r>
          </w:p>
        </w:tc>
      </w:tr>
      <w:tr w:rsidR="00E303F6" w:rsidRPr="00E303F6" w14:paraId="029C8ED6"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6F1372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3EDE163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6906C1D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08</w:t>
            </w:r>
          </w:p>
        </w:tc>
        <w:tc>
          <w:tcPr>
            <w:tcW w:w="935" w:type="dxa"/>
            <w:tcBorders>
              <w:top w:val="single" w:sz="4" w:space="0" w:color="auto"/>
              <w:left w:val="nil"/>
              <w:bottom w:val="single" w:sz="4" w:space="0" w:color="auto"/>
              <w:right w:val="nil"/>
            </w:tcBorders>
            <w:shd w:val="clear" w:color="auto" w:fill="auto"/>
            <w:vAlign w:val="center"/>
            <w:hideMark/>
          </w:tcPr>
          <w:p w14:paraId="43469BE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090201</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06D9095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17</w:t>
            </w:r>
          </w:p>
        </w:tc>
        <w:tc>
          <w:tcPr>
            <w:tcW w:w="798" w:type="dxa"/>
            <w:gridSpan w:val="2"/>
            <w:tcBorders>
              <w:top w:val="nil"/>
              <w:left w:val="nil"/>
              <w:bottom w:val="single" w:sz="4" w:space="0" w:color="auto"/>
              <w:right w:val="single" w:sz="4" w:space="0" w:color="auto"/>
            </w:tcBorders>
            <w:shd w:val="clear" w:color="auto" w:fill="auto"/>
            <w:vAlign w:val="center"/>
            <w:hideMark/>
          </w:tcPr>
          <w:p w14:paraId="4F47856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05D5888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263 924,0</w:t>
            </w:r>
          </w:p>
        </w:tc>
        <w:tc>
          <w:tcPr>
            <w:tcW w:w="992" w:type="dxa"/>
            <w:tcBorders>
              <w:top w:val="nil"/>
              <w:left w:val="nil"/>
              <w:bottom w:val="single" w:sz="4" w:space="0" w:color="auto"/>
              <w:right w:val="single" w:sz="4" w:space="0" w:color="auto"/>
            </w:tcBorders>
            <w:shd w:val="clear" w:color="auto" w:fill="auto"/>
            <w:vAlign w:val="center"/>
            <w:hideMark/>
          </w:tcPr>
          <w:p w14:paraId="6BE2664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77B5C9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3 959,0</w:t>
            </w:r>
          </w:p>
        </w:tc>
      </w:tr>
      <w:tr w:rsidR="00E303F6" w:rsidRPr="00E303F6" w14:paraId="4AC82842"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B206A2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35944B4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518EB1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08</w:t>
            </w:r>
          </w:p>
        </w:tc>
        <w:tc>
          <w:tcPr>
            <w:tcW w:w="935" w:type="dxa"/>
            <w:tcBorders>
              <w:top w:val="nil"/>
              <w:left w:val="nil"/>
              <w:bottom w:val="single" w:sz="4" w:space="0" w:color="auto"/>
              <w:right w:val="nil"/>
            </w:tcBorders>
            <w:shd w:val="clear" w:color="auto" w:fill="auto"/>
            <w:vAlign w:val="center"/>
            <w:hideMark/>
          </w:tcPr>
          <w:p w14:paraId="77FF945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060103</w:t>
            </w:r>
          </w:p>
        </w:tc>
        <w:tc>
          <w:tcPr>
            <w:tcW w:w="627" w:type="dxa"/>
            <w:tcBorders>
              <w:top w:val="nil"/>
              <w:left w:val="nil"/>
              <w:bottom w:val="single" w:sz="4" w:space="0" w:color="auto"/>
              <w:right w:val="single" w:sz="4" w:space="0" w:color="auto"/>
            </w:tcBorders>
            <w:shd w:val="clear" w:color="auto" w:fill="auto"/>
            <w:vAlign w:val="center"/>
            <w:hideMark/>
          </w:tcPr>
          <w:p w14:paraId="22EAB64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798" w:type="dxa"/>
            <w:gridSpan w:val="2"/>
            <w:tcBorders>
              <w:top w:val="nil"/>
              <w:left w:val="nil"/>
              <w:bottom w:val="single" w:sz="4" w:space="0" w:color="auto"/>
              <w:right w:val="single" w:sz="4" w:space="0" w:color="auto"/>
            </w:tcBorders>
            <w:shd w:val="clear" w:color="auto" w:fill="auto"/>
            <w:vAlign w:val="center"/>
            <w:hideMark/>
          </w:tcPr>
          <w:p w14:paraId="215FB88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7037F59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162 897,0</w:t>
            </w:r>
          </w:p>
        </w:tc>
        <w:tc>
          <w:tcPr>
            <w:tcW w:w="992" w:type="dxa"/>
            <w:tcBorders>
              <w:top w:val="nil"/>
              <w:left w:val="nil"/>
              <w:bottom w:val="single" w:sz="4" w:space="0" w:color="auto"/>
              <w:right w:val="single" w:sz="4" w:space="0" w:color="auto"/>
            </w:tcBorders>
            <w:shd w:val="clear" w:color="auto" w:fill="auto"/>
            <w:vAlign w:val="center"/>
            <w:hideMark/>
          </w:tcPr>
          <w:p w14:paraId="2DD602D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638C41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2 443,0</w:t>
            </w:r>
          </w:p>
        </w:tc>
      </w:tr>
      <w:tr w:rsidR="00E303F6" w:rsidRPr="00E303F6" w14:paraId="39BB2E1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BBD4DC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285CE6E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F12836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08</w:t>
            </w:r>
          </w:p>
        </w:tc>
        <w:tc>
          <w:tcPr>
            <w:tcW w:w="935" w:type="dxa"/>
            <w:tcBorders>
              <w:top w:val="nil"/>
              <w:left w:val="nil"/>
              <w:bottom w:val="single" w:sz="4" w:space="0" w:color="auto"/>
              <w:right w:val="nil"/>
            </w:tcBorders>
            <w:shd w:val="clear" w:color="auto" w:fill="auto"/>
            <w:vAlign w:val="center"/>
            <w:hideMark/>
          </w:tcPr>
          <w:p w14:paraId="5447162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080102</w:t>
            </w:r>
          </w:p>
        </w:tc>
        <w:tc>
          <w:tcPr>
            <w:tcW w:w="627" w:type="dxa"/>
            <w:tcBorders>
              <w:top w:val="nil"/>
              <w:left w:val="nil"/>
              <w:bottom w:val="single" w:sz="4" w:space="0" w:color="auto"/>
              <w:right w:val="single" w:sz="4" w:space="0" w:color="auto"/>
            </w:tcBorders>
            <w:shd w:val="clear" w:color="auto" w:fill="auto"/>
            <w:vAlign w:val="center"/>
            <w:hideMark/>
          </w:tcPr>
          <w:p w14:paraId="462A927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798" w:type="dxa"/>
            <w:gridSpan w:val="2"/>
            <w:tcBorders>
              <w:top w:val="nil"/>
              <w:left w:val="nil"/>
              <w:bottom w:val="single" w:sz="4" w:space="0" w:color="auto"/>
              <w:right w:val="single" w:sz="4" w:space="0" w:color="auto"/>
            </w:tcBorders>
            <w:shd w:val="clear" w:color="auto" w:fill="auto"/>
            <w:vAlign w:val="center"/>
            <w:hideMark/>
          </w:tcPr>
          <w:p w14:paraId="6A40C79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2353A0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1 518 170,0</w:t>
            </w:r>
          </w:p>
        </w:tc>
        <w:tc>
          <w:tcPr>
            <w:tcW w:w="992" w:type="dxa"/>
            <w:tcBorders>
              <w:top w:val="nil"/>
              <w:left w:val="nil"/>
              <w:bottom w:val="single" w:sz="4" w:space="0" w:color="auto"/>
              <w:right w:val="single" w:sz="4" w:space="0" w:color="auto"/>
            </w:tcBorders>
            <w:shd w:val="clear" w:color="auto" w:fill="auto"/>
            <w:vAlign w:val="center"/>
            <w:hideMark/>
          </w:tcPr>
          <w:p w14:paraId="5F00006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E1C2B7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22 773,0</w:t>
            </w:r>
          </w:p>
        </w:tc>
      </w:tr>
      <w:tr w:rsidR="00E303F6" w:rsidRPr="00E303F6" w14:paraId="027532A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CE52B3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5EB78930"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216D6B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08</w:t>
            </w:r>
          </w:p>
        </w:tc>
        <w:tc>
          <w:tcPr>
            <w:tcW w:w="935" w:type="dxa"/>
            <w:tcBorders>
              <w:top w:val="nil"/>
              <w:left w:val="nil"/>
              <w:bottom w:val="single" w:sz="4" w:space="0" w:color="auto"/>
              <w:right w:val="nil"/>
            </w:tcBorders>
            <w:shd w:val="clear" w:color="auto" w:fill="auto"/>
            <w:vAlign w:val="center"/>
            <w:hideMark/>
          </w:tcPr>
          <w:p w14:paraId="01383A5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110109</w:t>
            </w:r>
          </w:p>
        </w:tc>
        <w:tc>
          <w:tcPr>
            <w:tcW w:w="627" w:type="dxa"/>
            <w:tcBorders>
              <w:top w:val="nil"/>
              <w:left w:val="nil"/>
              <w:bottom w:val="single" w:sz="4" w:space="0" w:color="auto"/>
              <w:right w:val="single" w:sz="4" w:space="0" w:color="auto"/>
            </w:tcBorders>
            <w:shd w:val="clear" w:color="auto" w:fill="auto"/>
            <w:vAlign w:val="center"/>
            <w:hideMark/>
          </w:tcPr>
          <w:p w14:paraId="6523123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798" w:type="dxa"/>
            <w:gridSpan w:val="2"/>
            <w:tcBorders>
              <w:top w:val="nil"/>
              <w:left w:val="nil"/>
              <w:bottom w:val="single" w:sz="4" w:space="0" w:color="auto"/>
              <w:right w:val="single" w:sz="4" w:space="0" w:color="auto"/>
            </w:tcBorders>
            <w:shd w:val="clear" w:color="auto" w:fill="auto"/>
            <w:vAlign w:val="center"/>
            <w:hideMark/>
          </w:tcPr>
          <w:p w14:paraId="0D7EB66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1294ED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384,0</w:t>
            </w:r>
          </w:p>
        </w:tc>
        <w:tc>
          <w:tcPr>
            <w:tcW w:w="992" w:type="dxa"/>
            <w:tcBorders>
              <w:top w:val="nil"/>
              <w:left w:val="nil"/>
              <w:bottom w:val="single" w:sz="4" w:space="0" w:color="auto"/>
              <w:right w:val="single" w:sz="4" w:space="0" w:color="auto"/>
            </w:tcBorders>
            <w:shd w:val="clear" w:color="auto" w:fill="auto"/>
            <w:vAlign w:val="center"/>
            <w:hideMark/>
          </w:tcPr>
          <w:p w14:paraId="38C330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337E5B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6,0</w:t>
            </w:r>
          </w:p>
        </w:tc>
      </w:tr>
      <w:tr w:rsidR="00E303F6" w:rsidRPr="00E303F6" w14:paraId="414A1F0B"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524932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472DDCEB"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(Приволжский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4580F21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7ED5656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5BA1027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4AE7FFB8"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64 196,0</w:t>
            </w:r>
          </w:p>
        </w:tc>
      </w:tr>
      <w:tr w:rsidR="00E303F6" w:rsidRPr="00E303F6" w14:paraId="3DED1CE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395C3B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3382DBDD"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3E397B9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w:t>
            </w:r>
          </w:p>
        </w:tc>
        <w:tc>
          <w:tcPr>
            <w:tcW w:w="935" w:type="dxa"/>
            <w:tcBorders>
              <w:top w:val="single" w:sz="4" w:space="0" w:color="auto"/>
              <w:left w:val="nil"/>
              <w:bottom w:val="single" w:sz="4" w:space="0" w:color="auto"/>
              <w:right w:val="nil"/>
            </w:tcBorders>
            <w:shd w:val="clear" w:color="auto" w:fill="auto"/>
            <w:vAlign w:val="center"/>
            <w:hideMark/>
          </w:tcPr>
          <w:p w14:paraId="3E46FC3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070306</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444691D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62559FF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09E7F10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140 924,0</w:t>
            </w:r>
          </w:p>
        </w:tc>
        <w:tc>
          <w:tcPr>
            <w:tcW w:w="992" w:type="dxa"/>
            <w:tcBorders>
              <w:top w:val="nil"/>
              <w:left w:val="nil"/>
              <w:bottom w:val="single" w:sz="4" w:space="0" w:color="auto"/>
              <w:right w:val="single" w:sz="4" w:space="0" w:color="auto"/>
            </w:tcBorders>
            <w:shd w:val="clear" w:color="auto" w:fill="auto"/>
            <w:vAlign w:val="center"/>
            <w:hideMark/>
          </w:tcPr>
          <w:p w14:paraId="22154E0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65FA29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2 114,0</w:t>
            </w:r>
          </w:p>
        </w:tc>
      </w:tr>
      <w:tr w:rsidR="00E303F6" w:rsidRPr="00E303F6" w14:paraId="32F8CF8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C7982A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6C974E1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39B8C0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w:t>
            </w:r>
          </w:p>
        </w:tc>
        <w:tc>
          <w:tcPr>
            <w:tcW w:w="935" w:type="dxa"/>
            <w:tcBorders>
              <w:top w:val="nil"/>
              <w:left w:val="nil"/>
              <w:bottom w:val="single" w:sz="4" w:space="0" w:color="auto"/>
              <w:right w:val="nil"/>
            </w:tcBorders>
            <w:shd w:val="clear" w:color="auto" w:fill="auto"/>
            <w:vAlign w:val="center"/>
            <w:hideMark/>
          </w:tcPr>
          <w:p w14:paraId="0157503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081401</w:t>
            </w:r>
          </w:p>
        </w:tc>
        <w:tc>
          <w:tcPr>
            <w:tcW w:w="627" w:type="dxa"/>
            <w:tcBorders>
              <w:top w:val="nil"/>
              <w:left w:val="nil"/>
              <w:bottom w:val="single" w:sz="4" w:space="0" w:color="auto"/>
              <w:right w:val="single" w:sz="4" w:space="0" w:color="auto"/>
            </w:tcBorders>
            <w:shd w:val="clear" w:color="auto" w:fill="auto"/>
            <w:vAlign w:val="center"/>
            <w:hideMark/>
          </w:tcPr>
          <w:p w14:paraId="0DAC405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798" w:type="dxa"/>
            <w:gridSpan w:val="2"/>
            <w:tcBorders>
              <w:top w:val="nil"/>
              <w:left w:val="nil"/>
              <w:bottom w:val="single" w:sz="4" w:space="0" w:color="auto"/>
              <w:right w:val="single" w:sz="4" w:space="0" w:color="auto"/>
            </w:tcBorders>
            <w:shd w:val="clear" w:color="auto" w:fill="auto"/>
            <w:vAlign w:val="center"/>
            <w:hideMark/>
          </w:tcPr>
          <w:p w14:paraId="242E247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19392E0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13 465,0</w:t>
            </w:r>
          </w:p>
        </w:tc>
        <w:tc>
          <w:tcPr>
            <w:tcW w:w="992" w:type="dxa"/>
            <w:tcBorders>
              <w:top w:val="nil"/>
              <w:left w:val="nil"/>
              <w:bottom w:val="single" w:sz="4" w:space="0" w:color="auto"/>
              <w:right w:val="single" w:sz="4" w:space="0" w:color="auto"/>
            </w:tcBorders>
            <w:shd w:val="clear" w:color="auto" w:fill="auto"/>
            <w:vAlign w:val="center"/>
            <w:hideMark/>
          </w:tcPr>
          <w:p w14:paraId="41A68C8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D69128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202,0</w:t>
            </w:r>
          </w:p>
        </w:tc>
      </w:tr>
      <w:tr w:rsidR="00E303F6" w:rsidRPr="00E303F6" w14:paraId="4C44A39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E3DA1D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6D76995B"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9E6399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w:t>
            </w:r>
          </w:p>
        </w:tc>
        <w:tc>
          <w:tcPr>
            <w:tcW w:w="935" w:type="dxa"/>
            <w:tcBorders>
              <w:top w:val="nil"/>
              <w:left w:val="nil"/>
              <w:bottom w:val="single" w:sz="4" w:space="0" w:color="auto"/>
              <w:right w:val="nil"/>
            </w:tcBorders>
            <w:shd w:val="clear" w:color="auto" w:fill="auto"/>
            <w:vAlign w:val="center"/>
            <w:hideMark/>
          </w:tcPr>
          <w:p w14:paraId="103CF1C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050401</w:t>
            </w:r>
          </w:p>
        </w:tc>
        <w:tc>
          <w:tcPr>
            <w:tcW w:w="627" w:type="dxa"/>
            <w:tcBorders>
              <w:top w:val="nil"/>
              <w:left w:val="nil"/>
              <w:bottom w:val="single" w:sz="4" w:space="0" w:color="auto"/>
              <w:right w:val="single" w:sz="4" w:space="0" w:color="auto"/>
            </w:tcBorders>
            <w:shd w:val="clear" w:color="auto" w:fill="auto"/>
            <w:vAlign w:val="center"/>
            <w:hideMark/>
          </w:tcPr>
          <w:p w14:paraId="0D13827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798" w:type="dxa"/>
            <w:gridSpan w:val="2"/>
            <w:tcBorders>
              <w:top w:val="nil"/>
              <w:left w:val="nil"/>
              <w:bottom w:val="single" w:sz="4" w:space="0" w:color="auto"/>
              <w:right w:val="single" w:sz="4" w:space="0" w:color="auto"/>
            </w:tcBorders>
            <w:shd w:val="clear" w:color="auto" w:fill="auto"/>
            <w:vAlign w:val="center"/>
            <w:hideMark/>
          </w:tcPr>
          <w:p w14:paraId="40809A5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20AD112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104 374,0</w:t>
            </w:r>
          </w:p>
        </w:tc>
        <w:tc>
          <w:tcPr>
            <w:tcW w:w="992" w:type="dxa"/>
            <w:tcBorders>
              <w:top w:val="nil"/>
              <w:left w:val="nil"/>
              <w:bottom w:val="single" w:sz="4" w:space="0" w:color="auto"/>
              <w:right w:val="single" w:sz="4" w:space="0" w:color="auto"/>
            </w:tcBorders>
            <w:shd w:val="clear" w:color="auto" w:fill="auto"/>
            <w:vAlign w:val="center"/>
            <w:hideMark/>
          </w:tcPr>
          <w:p w14:paraId="2A771AE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65093D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1 566,0</w:t>
            </w:r>
          </w:p>
        </w:tc>
      </w:tr>
      <w:tr w:rsidR="00E303F6" w:rsidRPr="00E303F6" w14:paraId="6888659D"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044440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55F188AB"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E14EBB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w:t>
            </w:r>
          </w:p>
        </w:tc>
        <w:tc>
          <w:tcPr>
            <w:tcW w:w="935" w:type="dxa"/>
            <w:tcBorders>
              <w:top w:val="nil"/>
              <w:left w:val="nil"/>
              <w:bottom w:val="single" w:sz="4" w:space="0" w:color="auto"/>
              <w:right w:val="nil"/>
            </w:tcBorders>
            <w:shd w:val="clear" w:color="auto" w:fill="auto"/>
            <w:vAlign w:val="center"/>
            <w:hideMark/>
          </w:tcPr>
          <w:p w14:paraId="73A3299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050401</w:t>
            </w:r>
          </w:p>
        </w:tc>
        <w:tc>
          <w:tcPr>
            <w:tcW w:w="627" w:type="dxa"/>
            <w:tcBorders>
              <w:top w:val="nil"/>
              <w:left w:val="nil"/>
              <w:bottom w:val="single" w:sz="4" w:space="0" w:color="auto"/>
              <w:right w:val="single" w:sz="4" w:space="0" w:color="auto"/>
            </w:tcBorders>
            <w:shd w:val="clear" w:color="auto" w:fill="auto"/>
            <w:vAlign w:val="center"/>
            <w:hideMark/>
          </w:tcPr>
          <w:p w14:paraId="558041F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w:t>
            </w:r>
          </w:p>
        </w:tc>
        <w:tc>
          <w:tcPr>
            <w:tcW w:w="798" w:type="dxa"/>
            <w:gridSpan w:val="2"/>
            <w:tcBorders>
              <w:top w:val="nil"/>
              <w:left w:val="nil"/>
              <w:bottom w:val="single" w:sz="4" w:space="0" w:color="auto"/>
              <w:right w:val="single" w:sz="4" w:space="0" w:color="auto"/>
            </w:tcBorders>
            <w:shd w:val="clear" w:color="auto" w:fill="auto"/>
            <w:vAlign w:val="center"/>
            <w:hideMark/>
          </w:tcPr>
          <w:p w14:paraId="346FFAD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46F7274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3 705 111,0</w:t>
            </w:r>
          </w:p>
        </w:tc>
        <w:tc>
          <w:tcPr>
            <w:tcW w:w="992" w:type="dxa"/>
            <w:tcBorders>
              <w:top w:val="nil"/>
              <w:left w:val="nil"/>
              <w:bottom w:val="single" w:sz="4" w:space="0" w:color="auto"/>
              <w:right w:val="single" w:sz="4" w:space="0" w:color="auto"/>
            </w:tcBorders>
            <w:shd w:val="clear" w:color="auto" w:fill="auto"/>
            <w:vAlign w:val="center"/>
            <w:hideMark/>
          </w:tcPr>
          <w:p w14:paraId="12ABB85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0CB0B9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55 577,0</w:t>
            </w:r>
          </w:p>
        </w:tc>
      </w:tr>
      <w:tr w:rsidR="00E303F6" w:rsidRPr="00E303F6" w14:paraId="2FA2B74B"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3AF15F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7EEBA8E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1BCB5B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w:t>
            </w:r>
          </w:p>
        </w:tc>
        <w:tc>
          <w:tcPr>
            <w:tcW w:w="935" w:type="dxa"/>
            <w:tcBorders>
              <w:top w:val="nil"/>
              <w:left w:val="nil"/>
              <w:bottom w:val="single" w:sz="4" w:space="0" w:color="auto"/>
              <w:right w:val="nil"/>
            </w:tcBorders>
            <w:shd w:val="clear" w:color="auto" w:fill="auto"/>
            <w:vAlign w:val="center"/>
            <w:hideMark/>
          </w:tcPr>
          <w:p w14:paraId="2F94D02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090103</w:t>
            </w:r>
          </w:p>
        </w:tc>
        <w:tc>
          <w:tcPr>
            <w:tcW w:w="627" w:type="dxa"/>
            <w:tcBorders>
              <w:top w:val="nil"/>
              <w:left w:val="nil"/>
              <w:bottom w:val="single" w:sz="4" w:space="0" w:color="auto"/>
              <w:right w:val="single" w:sz="4" w:space="0" w:color="auto"/>
            </w:tcBorders>
            <w:shd w:val="clear" w:color="auto" w:fill="auto"/>
            <w:vAlign w:val="center"/>
            <w:hideMark/>
          </w:tcPr>
          <w:p w14:paraId="7B014BD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14</w:t>
            </w:r>
          </w:p>
        </w:tc>
        <w:tc>
          <w:tcPr>
            <w:tcW w:w="798" w:type="dxa"/>
            <w:gridSpan w:val="2"/>
            <w:tcBorders>
              <w:top w:val="nil"/>
              <w:left w:val="nil"/>
              <w:bottom w:val="single" w:sz="4" w:space="0" w:color="auto"/>
              <w:right w:val="single" w:sz="4" w:space="0" w:color="auto"/>
            </w:tcBorders>
            <w:shd w:val="clear" w:color="auto" w:fill="auto"/>
            <w:vAlign w:val="center"/>
            <w:hideMark/>
          </w:tcPr>
          <w:p w14:paraId="7BC8613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51470FB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48 402,0</w:t>
            </w:r>
          </w:p>
        </w:tc>
        <w:tc>
          <w:tcPr>
            <w:tcW w:w="992" w:type="dxa"/>
            <w:tcBorders>
              <w:top w:val="nil"/>
              <w:left w:val="nil"/>
              <w:bottom w:val="single" w:sz="4" w:space="0" w:color="auto"/>
              <w:right w:val="single" w:sz="4" w:space="0" w:color="auto"/>
            </w:tcBorders>
            <w:shd w:val="clear" w:color="auto" w:fill="auto"/>
            <w:vAlign w:val="center"/>
            <w:hideMark/>
          </w:tcPr>
          <w:p w14:paraId="2E31CB8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758AAF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726,0</w:t>
            </w:r>
          </w:p>
        </w:tc>
      </w:tr>
      <w:tr w:rsidR="00E303F6" w:rsidRPr="00E303F6" w14:paraId="16A772A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05E86A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628" w:type="dxa"/>
            <w:tcBorders>
              <w:top w:val="nil"/>
              <w:left w:val="single" w:sz="4" w:space="0" w:color="auto"/>
              <w:bottom w:val="single" w:sz="4" w:space="0" w:color="auto"/>
              <w:right w:val="nil"/>
            </w:tcBorders>
            <w:shd w:val="clear" w:color="auto" w:fill="auto"/>
            <w:noWrap/>
            <w:vAlign w:val="center"/>
            <w:hideMark/>
          </w:tcPr>
          <w:p w14:paraId="155F5B7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64434E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w:t>
            </w:r>
          </w:p>
        </w:tc>
        <w:tc>
          <w:tcPr>
            <w:tcW w:w="935" w:type="dxa"/>
            <w:tcBorders>
              <w:top w:val="nil"/>
              <w:left w:val="nil"/>
              <w:bottom w:val="single" w:sz="4" w:space="0" w:color="auto"/>
              <w:right w:val="nil"/>
            </w:tcBorders>
            <w:shd w:val="clear" w:color="auto" w:fill="auto"/>
            <w:vAlign w:val="center"/>
            <w:hideMark/>
          </w:tcPr>
          <w:p w14:paraId="01AD570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110607</w:t>
            </w:r>
          </w:p>
        </w:tc>
        <w:tc>
          <w:tcPr>
            <w:tcW w:w="627" w:type="dxa"/>
            <w:tcBorders>
              <w:top w:val="nil"/>
              <w:left w:val="nil"/>
              <w:bottom w:val="single" w:sz="4" w:space="0" w:color="auto"/>
              <w:right w:val="single" w:sz="4" w:space="0" w:color="auto"/>
            </w:tcBorders>
            <w:shd w:val="clear" w:color="auto" w:fill="auto"/>
            <w:vAlign w:val="center"/>
            <w:hideMark/>
          </w:tcPr>
          <w:p w14:paraId="71EFB53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14075EB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3019</w:t>
            </w:r>
          </w:p>
        </w:tc>
        <w:tc>
          <w:tcPr>
            <w:tcW w:w="2463" w:type="dxa"/>
            <w:gridSpan w:val="2"/>
            <w:tcBorders>
              <w:top w:val="nil"/>
              <w:left w:val="nil"/>
              <w:bottom w:val="single" w:sz="4" w:space="0" w:color="auto"/>
              <w:right w:val="single" w:sz="4" w:space="0" w:color="auto"/>
            </w:tcBorders>
            <w:shd w:val="clear" w:color="auto" w:fill="auto"/>
            <w:vAlign w:val="center"/>
            <w:hideMark/>
          </w:tcPr>
          <w:p w14:paraId="79C86BC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267 397,0</w:t>
            </w:r>
          </w:p>
        </w:tc>
        <w:tc>
          <w:tcPr>
            <w:tcW w:w="992" w:type="dxa"/>
            <w:tcBorders>
              <w:top w:val="nil"/>
              <w:left w:val="nil"/>
              <w:bottom w:val="single" w:sz="4" w:space="0" w:color="auto"/>
              <w:right w:val="single" w:sz="4" w:space="0" w:color="auto"/>
            </w:tcBorders>
            <w:shd w:val="clear" w:color="auto" w:fill="auto"/>
            <w:vAlign w:val="center"/>
            <w:hideMark/>
          </w:tcPr>
          <w:p w14:paraId="18DB124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758D9C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4 011,0</w:t>
            </w:r>
          </w:p>
        </w:tc>
      </w:tr>
      <w:tr w:rsidR="00E303F6" w:rsidRPr="00E303F6" w14:paraId="52B5E50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0E6FFF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28F735AC"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(Харабалинский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2ED2DA2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6A070B3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2B47088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5F1F66C1"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178 084,0</w:t>
            </w:r>
          </w:p>
        </w:tc>
      </w:tr>
      <w:tr w:rsidR="00E303F6" w:rsidRPr="00E303F6" w14:paraId="134F6B8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7206BD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lastRenderedPageBreak/>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21D56A8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13646D9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935" w:type="dxa"/>
            <w:tcBorders>
              <w:top w:val="single" w:sz="4" w:space="0" w:color="auto"/>
              <w:left w:val="nil"/>
              <w:bottom w:val="single" w:sz="4" w:space="0" w:color="auto"/>
              <w:right w:val="nil"/>
            </w:tcBorders>
            <w:shd w:val="clear" w:color="auto" w:fill="auto"/>
            <w:vAlign w:val="center"/>
            <w:hideMark/>
          </w:tcPr>
          <w:p w14:paraId="0ECD550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100401</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7643F49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47</w:t>
            </w:r>
          </w:p>
        </w:tc>
        <w:tc>
          <w:tcPr>
            <w:tcW w:w="798" w:type="dxa"/>
            <w:gridSpan w:val="2"/>
            <w:tcBorders>
              <w:top w:val="nil"/>
              <w:left w:val="nil"/>
              <w:bottom w:val="single" w:sz="4" w:space="0" w:color="auto"/>
              <w:right w:val="single" w:sz="4" w:space="0" w:color="auto"/>
            </w:tcBorders>
            <w:shd w:val="clear" w:color="auto" w:fill="auto"/>
            <w:vAlign w:val="center"/>
            <w:hideMark/>
          </w:tcPr>
          <w:p w14:paraId="280A1E4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2738DEF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367 335,0</w:t>
            </w:r>
          </w:p>
        </w:tc>
        <w:tc>
          <w:tcPr>
            <w:tcW w:w="992" w:type="dxa"/>
            <w:tcBorders>
              <w:top w:val="nil"/>
              <w:left w:val="nil"/>
              <w:bottom w:val="single" w:sz="4" w:space="0" w:color="auto"/>
              <w:right w:val="single" w:sz="4" w:space="0" w:color="auto"/>
            </w:tcBorders>
            <w:shd w:val="clear" w:color="auto" w:fill="auto"/>
            <w:vAlign w:val="center"/>
            <w:hideMark/>
          </w:tcPr>
          <w:p w14:paraId="4BCE7AA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B44391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5 510,0</w:t>
            </w:r>
          </w:p>
        </w:tc>
      </w:tr>
      <w:tr w:rsidR="00E303F6" w:rsidRPr="00E303F6" w14:paraId="7E933A1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8DC955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715959FB"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BDDE14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5A192F3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110304</w:t>
            </w:r>
          </w:p>
        </w:tc>
        <w:tc>
          <w:tcPr>
            <w:tcW w:w="627" w:type="dxa"/>
            <w:tcBorders>
              <w:top w:val="nil"/>
              <w:left w:val="nil"/>
              <w:bottom w:val="single" w:sz="4" w:space="0" w:color="auto"/>
              <w:right w:val="single" w:sz="4" w:space="0" w:color="auto"/>
            </w:tcBorders>
            <w:shd w:val="clear" w:color="auto" w:fill="auto"/>
            <w:vAlign w:val="center"/>
            <w:hideMark/>
          </w:tcPr>
          <w:p w14:paraId="1334846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433</w:t>
            </w:r>
          </w:p>
        </w:tc>
        <w:tc>
          <w:tcPr>
            <w:tcW w:w="798" w:type="dxa"/>
            <w:gridSpan w:val="2"/>
            <w:tcBorders>
              <w:top w:val="nil"/>
              <w:left w:val="nil"/>
              <w:bottom w:val="single" w:sz="4" w:space="0" w:color="auto"/>
              <w:right w:val="single" w:sz="4" w:space="0" w:color="auto"/>
            </w:tcBorders>
            <w:shd w:val="clear" w:color="auto" w:fill="auto"/>
            <w:vAlign w:val="center"/>
            <w:hideMark/>
          </w:tcPr>
          <w:p w14:paraId="60C84B3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7EF9869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6 611 377,0</w:t>
            </w:r>
          </w:p>
        </w:tc>
        <w:tc>
          <w:tcPr>
            <w:tcW w:w="992" w:type="dxa"/>
            <w:tcBorders>
              <w:top w:val="nil"/>
              <w:left w:val="nil"/>
              <w:bottom w:val="single" w:sz="4" w:space="0" w:color="auto"/>
              <w:right w:val="single" w:sz="4" w:space="0" w:color="auto"/>
            </w:tcBorders>
            <w:shd w:val="clear" w:color="auto" w:fill="auto"/>
            <w:vAlign w:val="center"/>
            <w:hideMark/>
          </w:tcPr>
          <w:p w14:paraId="45AD4F5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4CA43A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99 171,0</w:t>
            </w:r>
          </w:p>
        </w:tc>
      </w:tr>
      <w:tr w:rsidR="00E303F6" w:rsidRPr="00E303F6" w14:paraId="2C478B3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128299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2CD090B3"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84BECD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73C97DF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060101</w:t>
            </w:r>
          </w:p>
        </w:tc>
        <w:tc>
          <w:tcPr>
            <w:tcW w:w="627" w:type="dxa"/>
            <w:tcBorders>
              <w:top w:val="nil"/>
              <w:left w:val="nil"/>
              <w:bottom w:val="single" w:sz="4" w:space="0" w:color="auto"/>
              <w:right w:val="single" w:sz="4" w:space="0" w:color="auto"/>
            </w:tcBorders>
            <w:shd w:val="clear" w:color="auto" w:fill="auto"/>
            <w:vAlign w:val="center"/>
            <w:hideMark/>
          </w:tcPr>
          <w:p w14:paraId="13F3789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7E65909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1969E8D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499 486,0</w:t>
            </w:r>
          </w:p>
        </w:tc>
        <w:tc>
          <w:tcPr>
            <w:tcW w:w="992" w:type="dxa"/>
            <w:tcBorders>
              <w:top w:val="nil"/>
              <w:left w:val="nil"/>
              <w:bottom w:val="single" w:sz="4" w:space="0" w:color="auto"/>
              <w:right w:val="single" w:sz="4" w:space="0" w:color="auto"/>
            </w:tcBorders>
            <w:shd w:val="clear" w:color="auto" w:fill="auto"/>
            <w:vAlign w:val="center"/>
            <w:hideMark/>
          </w:tcPr>
          <w:p w14:paraId="0F16929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00288D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7 492,0</w:t>
            </w:r>
          </w:p>
        </w:tc>
      </w:tr>
      <w:tr w:rsidR="00E303F6" w:rsidRPr="00E303F6" w14:paraId="7EA01C0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FB4E6B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6A02FE19"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FDAF13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5D6435D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030201</w:t>
            </w:r>
          </w:p>
        </w:tc>
        <w:tc>
          <w:tcPr>
            <w:tcW w:w="627" w:type="dxa"/>
            <w:tcBorders>
              <w:top w:val="nil"/>
              <w:left w:val="nil"/>
              <w:bottom w:val="single" w:sz="4" w:space="0" w:color="auto"/>
              <w:right w:val="single" w:sz="4" w:space="0" w:color="auto"/>
            </w:tcBorders>
            <w:shd w:val="clear" w:color="auto" w:fill="auto"/>
            <w:vAlign w:val="center"/>
            <w:hideMark/>
          </w:tcPr>
          <w:p w14:paraId="6872BD7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798" w:type="dxa"/>
            <w:gridSpan w:val="2"/>
            <w:tcBorders>
              <w:top w:val="nil"/>
              <w:left w:val="nil"/>
              <w:bottom w:val="single" w:sz="4" w:space="0" w:color="auto"/>
              <w:right w:val="single" w:sz="4" w:space="0" w:color="auto"/>
            </w:tcBorders>
            <w:shd w:val="clear" w:color="auto" w:fill="auto"/>
            <w:vAlign w:val="center"/>
            <w:hideMark/>
          </w:tcPr>
          <w:p w14:paraId="14DC67B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6682876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2 543,0</w:t>
            </w:r>
          </w:p>
        </w:tc>
        <w:tc>
          <w:tcPr>
            <w:tcW w:w="992" w:type="dxa"/>
            <w:tcBorders>
              <w:top w:val="nil"/>
              <w:left w:val="nil"/>
              <w:bottom w:val="single" w:sz="4" w:space="0" w:color="auto"/>
              <w:right w:val="single" w:sz="4" w:space="0" w:color="auto"/>
            </w:tcBorders>
            <w:shd w:val="clear" w:color="auto" w:fill="auto"/>
            <w:vAlign w:val="center"/>
            <w:hideMark/>
          </w:tcPr>
          <w:p w14:paraId="38916AA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DB5B2F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38,0</w:t>
            </w:r>
          </w:p>
        </w:tc>
      </w:tr>
      <w:tr w:rsidR="00E303F6" w:rsidRPr="00E303F6" w14:paraId="072622B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F5F1D8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5EFC31FC"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C16730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5446BAC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020502</w:t>
            </w:r>
          </w:p>
        </w:tc>
        <w:tc>
          <w:tcPr>
            <w:tcW w:w="627" w:type="dxa"/>
            <w:tcBorders>
              <w:top w:val="nil"/>
              <w:left w:val="nil"/>
              <w:bottom w:val="single" w:sz="4" w:space="0" w:color="auto"/>
              <w:right w:val="single" w:sz="4" w:space="0" w:color="auto"/>
            </w:tcBorders>
            <w:shd w:val="clear" w:color="auto" w:fill="auto"/>
            <w:vAlign w:val="center"/>
            <w:hideMark/>
          </w:tcPr>
          <w:p w14:paraId="3877BD0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798" w:type="dxa"/>
            <w:gridSpan w:val="2"/>
            <w:tcBorders>
              <w:top w:val="nil"/>
              <w:left w:val="nil"/>
              <w:bottom w:val="single" w:sz="4" w:space="0" w:color="auto"/>
              <w:right w:val="single" w:sz="4" w:space="0" w:color="auto"/>
            </w:tcBorders>
            <w:shd w:val="clear" w:color="auto" w:fill="auto"/>
            <w:vAlign w:val="center"/>
            <w:hideMark/>
          </w:tcPr>
          <w:p w14:paraId="649BAED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438FBDF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343 673,0</w:t>
            </w:r>
          </w:p>
        </w:tc>
        <w:tc>
          <w:tcPr>
            <w:tcW w:w="992" w:type="dxa"/>
            <w:tcBorders>
              <w:top w:val="nil"/>
              <w:left w:val="nil"/>
              <w:bottom w:val="single" w:sz="4" w:space="0" w:color="auto"/>
              <w:right w:val="single" w:sz="4" w:space="0" w:color="auto"/>
            </w:tcBorders>
            <w:shd w:val="clear" w:color="auto" w:fill="auto"/>
            <w:vAlign w:val="center"/>
            <w:hideMark/>
          </w:tcPr>
          <w:p w14:paraId="7C7734E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4352DA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5 155,0</w:t>
            </w:r>
          </w:p>
        </w:tc>
      </w:tr>
      <w:tr w:rsidR="00E303F6" w:rsidRPr="00E303F6" w14:paraId="3BE3222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D0D6F6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628" w:type="dxa"/>
            <w:tcBorders>
              <w:top w:val="nil"/>
              <w:left w:val="single" w:sz="4" w:space="0" w:color="auto"/>
              <w:bottom w:val="single" w:sz="4" w:space="0" w:color="auto"/>
              <w:right w:val="nil"/>
            </w:tcBorders>
            <w:shd w:val="clear" w:color="auto" w:fill="auto"/>
            <w:noWrap/>
            <w:vAlign w:val="center"/>
            <w:hideMark/>
          </w:tcPr>
          <w:p w14:paraId="6778E9B0"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4A9E22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2455A42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040902</w:t>
            </w:r>
          </w:p>
        </w:tc>
        <w:tc>
          <w:tcPr>
            <w:tcW w:w="627" w:type="dxa"/>
            <w:tcBorders>
              <w:top w:val="nil"/>
              <w:left w:val="nil"/>
              <w:bottom w:val="single" w:sz="4" w:space="0" w:color="auto"/>
              <w:right w:val="single" w:sz="4" w:space="0" w:color="auto"/>
            </w:tcBorders>
            <w:shd w:val="clear" w:color="auto" w:fill="auto"/>
            <w:vAlign w:val="center"/>
            <w:hideMark/>
          </w:tcPr>
          <w:p w14:paraId="0486FF3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798" w:type="dxa"/>
            <w:gridSpan w:val="2"/>
            <w:tcBorders>
              <w:top w:val="nil"/>
              <w:left w:val="nil"/>
              <w:bottom w:val="single" w:sz="4" w:space="0" w:color="auto"/>
              <w:right w:val="single" w:sz="4" w:space="0" w:color="auto"/>
            </w:tcBorders>
            <w:shd w:val="clear" w:color="auto" w:fill="auto"/>
            <w:vAlign w:val="center"/>
            <w:hideMark/>
          </w:tcPr>
          <w:p w14:paraId="49F9269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764B1BC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363 705,0</w:t>
            </w:r>
          </w:p>
        </w:tc>
        <w:tc>
          <w:tcPr>
            <w:tcW w:w="992" w:type="dxa"/>
            <w:tcBorders>
              <w:top w:val="nil"/>
              <w:left w:val="nil"/>
              <w:bottom w:val="single" w:sz="4" w:space="0" w:color="auto"/>
              <w:right w:val="single" w:sz="4" w:space="0" w:color="auto"/>
            </w:tcBorders>
            <w:shd w:val="clear" w:color="auto" w:fill="auto"/>
            <w:vAlign w:val="center"/>
            <w:hideMark/>
          </w:tcPr>
          <w:p w14:paraId="3A751A0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97440B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5 456,0</w:t>
            </w:r>
          </w:p>
        </w:tc>
      </w:tr>
      <w:tr w:rsidR="00E303F6" w:rsidRPr="00E303F6" w14:paraId="08F95F56"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3A1965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w:t>
            </w:r>
          </w:p>
        </w:tc>
        <w:tc>
          <w:tcPr>
            <w:tcW w:w="628" w:type="dxa"/>
            <w:tcBorders>
              <w:top w:val="nil"/>
              <w:left w:val="single" w:sz="4" w:space="0" w:color="auto"/>
              <w:bottom w:val="single" w:sz="4" w:space="0" w:color="auto"/>
              <w:right w:val="nil"/>
            </w:tcBorders>
            <w:shd w:val="clear" w:color="auto" w:fill="auto"/>
            <w:noWrap/>
            <w:vAlign w:val="center"/>
            <w:hideMark/>
          </w:tcPr>
          <w:p w14:paraId="3912857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6960C1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155B294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040501</w:t>
            </w:r>
          </w:p>
        </w:tc>
        <w:tc>
          <w:tcPr>
            <w:tcW w:w="627" w:type="dxa"/>
            <w:tcBorders>
              <w:top w:val="nil"/>
              <w:left w:val="nil"/>
              <w:bottom w:val="single" w:sz="4" w:space="0" w:color="auto"/>
              <w:right w:val="single" w:sz="4" w:space="0" w:color="auto"/>
            </w:tcBorders>
            <w:shd w:val="clear" w:color="auto" w:fill="auto"/>
            <w:vAlign w:val="center"/>
            <w:hideMark/>
          </w:tcPr>
          <w:p w14:paraId="654C190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85</w:t>
            </w:r>
          </w:p>
        </w:tc>
        <w:tc>
          <w:tcPr>
            <w:tcW w:w="798" w:type="dxa"/>
            <w:gridSpan w:val="2"/>
            <w:tcBorders>
              <w:top w:val="nil"/>
              <w:left w:val="nil"/>
              <w:bottom w:val="single" w:sz="4" w:space="0" w:color="auto"/>
              <w:right w:val="single" w:sz="4" w:space="0" w:color="auto"/>
            </w:tcBorders>
            <w:shd w:val="clear" w:color="auto" w:fill="auto"/>
            <w:vAlign w:val="center"/>
            <w:hideMark/>
          </w:tcPr>
          <w:p w14:paraId="336837B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402F61F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3 284 766,0</w:t>
            </w:r>
          </w:p>
        </w:tc>
        <w:tc>
          <w:tcPr>
            <w:tcW w:w="992" w:type="dxa"/>
            <w:tcBorders>
              <w:top w:val="nil"/>
              <w:left w:val="nil"/>
              <w:bottom w:val="single" w:sz="4" w:space="0" w:color="auto"/>
              <w:right w:val="single" w:sz="4" w:space="0" w:color="auto"/>
            </w:tcBorders>
            <w:shd w:val="clear" w:color="auto" w:fill="auto"/>
            <w:vAlign w:val="center"/>
            <w:hideMark/>
          </w:tcPr>
          <w:p w14:paraId="74CD464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20EB31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49 271,0</w:t>
            </w:r>
          </w:p>
        </w:tc>
      </w:tr>
      <w:tr w:rsidR="00E303F6" w:rsidRPr="00E303F6" w14:paraId="4F4349B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1CB21E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w:t>
            </w:r>
          </w:p>
        </w:tc>
        <w:tc>
          <w:tcPr>
            <w:tcW w:w="628" w:type="dxa"/>
            <w:tcBorders>
              <w:top w:val="nil"/>
              <w:left w:val="single" w:sz="4" w:space="0" w:color="auto"/>
              <w:bottom w:val="single" w:sz="4" w:space="0" w:color="auto"/>
              <w:right w:val="nil"/>
            </w:tcBorders>
            <w:shd w:val="clear" w:color="auto" w:fill="auto"/>
            <w:noWrap/>
            <w:vAlign w:val="center"/>
            <w:hideMark/>
          </w:tcPr>
          <w:p w14:paraId="48DFE26A"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FFDC8B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935" w:type="dxa"/>
            <w:tcBorders>
              <w:top w:val="nil"/>
              <w:left w:val="nil"/>
              <w:bottom w:val="single" w:sz="4" w:space="0" w:color="auto"/>
              <w:right w:val="nil"/>
            </w:tcBorders>
            <w:shd w:val="clear" w:color="auto" w:fill="auto"/>
            <w:vAlign w:val="center"/>
            <w:hideMark/>
          </w:tcPr>
          <w:p w14:paraId="5609BD8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080401</w:t>
            </w:r>
          </w:p>
        </w:tc>
        <w:tc>
          <w:tcPr>
            <w:tcW w:w="627" w:type="dxa"/>
            <w:tcBorders>
              <w:top w:val="nil"/>
              <w:left w:val="nil"/>
              <w:bottom w:val="single" w:sz="4" w:space="0" w:color="auto"/>
              <w:right w:val="single" w:sz="4" w:space="0" w:color="auto"/>
            </w:tcBorders>
            <w:shd w:val="clear" w:color="auto" w:fill="auto"/>
            <w:vAlign w:val="center"/>
            <w:hideMark/>
          </w:tcPr>
          <w:p w14:paraId="4EB945A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798" w:type="dxa"/>
            <w:gridSpan w:val="2"/>
            <w:tcBorders>
              <w:top w:val="nil"/>
              <w:left w:val="nil"/>
              <w:bottom w:val="single" w:sz="4" w:space="0" w:color="auto"/>
              <w:right w:val="single" w:sz="4" w:space="0" w:color="auto"/>
            </w:tcBorders>
            <w:shd w:val="clear" w:color="auto" w:fill="auto"/>
            <w:vAlign w:val="center"/>
            <w:hideMark/>
          </w:tcPr>
          <w:p w14:paraId="34B1EE7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2914FF3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399 407,0</w:t>
            </w:r>
          </w:p>
        </w:tc>
        <w:tc>
          <w:tcPr>
            <w:tcW w:w="992" w:type="dxa"/>
            <w:tcBorders>
              <w:top w:val="nil"/>
              <w:left w:val="nil"/>
              <w:bottom w:val="single" w:sz="4" w:space="0" w:color="auto"/>
              <w:right w:val="single" w:sz="4" w:space="0" w:color="auto"/>
            </w:tcBorders>
            <w:shd w:val="clear" w:color="auto" w:fill="auto"/>
            <w:vAlign w:val="center"/>
            <w:hideMark/>
          </w:tcPr>
          <w:p w14:paraId="258F306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141AAD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5 991,0</w:t>
            </w:r>
          </w:p>
        </w:tc>
      </w:tr>
      <w:tr w:rsidR="00E303F6" w:rsidRPr="00E303F6" w14:paraId="5112B78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36F4B3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3FA48313"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(Енотаевский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2545357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6B1FD2B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3EE4A0A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63F53582"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123 184,0</w:t>
            </w:r>
          </w:p>
        </w:tc>
      </w:tr>
      <w:tr w:rsidR="00E303F6" w:rsidRPr="00E303F6" w14:paraId="7575648D"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618C20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0ED8D25A"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2F0A7C9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w:t>
            </w:r>
          </w:p>
        </w:tc>
        <w:tc>
          <w:tcPr>
            <w:tcW w:w="935" w:type="dxa"/>
            <w:tcBorders>
              <w:top w:val="single" w:sz="4" w:space="0" w:color="auto"/>
              <w:left w:val="nil"/>
              <w:bottom w:val="single" w:sz="4" w:space="0" w:color="auto"/>
              <w:right w:val="nil"/>
            </w:tcBorders>
            <w:shd w:val="clear" w:color="auto" w:fill="auto"/>
            <w:vAlign w:val="center"/>
            <w:hideMark/>
          </w:tcPr>
          <w:p w14:paraId="4059B78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050103</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4CE231E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44</w:t>
            </w:r>
          </w:p>
        </w:tc>
        <w:tc>
          <w:tcPr>
            <w:tcW w:w="798" w:type="dxa"/>
            <w:gridSpan w:val="2"/>
            <w:tcBorders>
              <w:top w:val="nil"/>
              <w:left w:val="nil"/>
              <w:bottom w:val="single" w:sz="4" w:space="0" w:color="auto"/>
              <w:right w:val="single" w:sz="4" w:space="0" w:color="auto"/>
            </w:tcBorders>
            <w:shd w:val="clear" w:color="auto" w:fill="auto"/>
            <w:vAlign w:val="center"/>
            <w:hideMark/>
          </w:tcPr>
          <w:p w14:paraId="1CA204F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0EA4AC6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4 995 393,0</w:t>
            </w:r>
          </w:p>
        </w:tc>
        <w:tc>
          <w:tcPr>
            <w:tcW w:w="992" w:type="dxa"/>
            <w:tcBorders>
              <w:top w:val="nil"/>
              <w:left w:val="nil"/>
              <w:bottom w:val="single" w:sz="4" w:space="0" w:color="auto"/>
              <w:right w:val="single" w:sz="4" w:space="0" w:color="auto"/>
            </w:tcBorders>
            <w:shd w:val="clear" w:color="auto" w:fill="auto"/>
            <w:vAlign w:val="center"/>
            <w:hideMark/>
          </w:tcPr>
          <w:p w14:paraId="5E77BCB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290BB7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74 931,0</w:t>
            </w:r>
          </w:p>
        </w:tc>
      </w:tr>
      <w:tr w:rsidR="00E303F6" w:rsidRPr="00E303F6" w14:paraId="6F7DF1A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39F73A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0723AB7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E752AF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6FFD93C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050101</w:t>
            </w:r>
          </w:p>
        </w:tc>
        <w:tc>
          <w:tcPr>
            <w:tcW w:w="627" w:type="dxa"/>
            <w:tcBorders>
              <w:top w:val="nil"/>
              <w:left w:val="nil"/>
              <w:bottom w:val="single" w:sz="4" w:space="0" w:color="auto"/>
              <w:right w:val="single" w:sz="4" w:space="0" w:color="auto"/>
            </w:tcBorders>
            <w:shd w:val="clear" w:color="auto" w:fill="auto"/>
            <w:vAlign w:val="center"/>
            <w:hideMark/>
          </w:tcPr>
          <w:p w14:paraId="6E1A271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124</w:t>
            </w:r>
          </w:p>
        </w:tc>
        <w:tc>
          <w:tcPr>
            <w:tcW w:w="798" w:type="dxa"/>
            <w:gridSpan w:val="2"/>
            <w:tcBorders>
              <w:top w:val="nil"/>
              <w:left w:val="nil"/>
              <w:bottom w:val="single" w:sz="4" w:space="0" w:color="auto"/>
              <w:right w:val="single" w:sz="4" w:space="0" w:color="auto"/>
            </w:tcBorders>
            <w:shd w:val="clear" w:color="auto" w:fill="auto"/>
            <w:vAlign w:val="center"/>
            <w:hideMark/>
          </w:tcPr>
          <w:p w14:paraId="7C5B287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02C98E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2 016 585,0</w:t>
            </w:r>
          </w:p>
        </w:tc>
        <w:tc>
          <w:tcPr>
            <w:tcW w:w="992" w:type="dxa"/>
            <w:tcBorders>
              <w:top w:val="nil"/>
              <w:left w:val="nil"/>
              <w:bottom w:val="single" w:sz="4" w:space="0" w:color="auto"/>
              <w:right w:val="single" w:sz="4" w:space="0" w:color="auto"/>
            </w:tcBorders>
            <w:shd w:val="clear" w:color="auto" w:fill="auto"/>
            <w:vAlign w:val="center"/>
            <w:hideMark/>
          </w:tcPr>
          <w:p w14:paraId="59F3966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0DD291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30 249,0</w:t>
            </w:r>
          </w:p>
        </w:tc>
      </w:tr>
      <w:tr w:rsidR="00E303F6" w:rsidRPr="00E303F6" w14:paraId="62BFF88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DAC8A9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6F4D33CB"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FC8DF6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582EE7D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090101</w:t>
            </w:r>
          </w:p>
        </w:tc>
        <w:tc>
          <w:tcPr>
            <w:tcW w:w="627" w:type="dxa"/>
            <w:tcBorders>
              <w:top w:val="nil"/>
              <w:left w:val="nil"/>
              <w:bottom w:val="single" w:sz="4" w:space="0" w:color="auto"/>
              <w:right w:val="single" w:sz="4" w:space="0" w:color="auto"/>
            </w:tcBorders>
            <w:shd w:val="clear" w:color="auto" w:fill="auto"/>
            <w:vAlign w:val="center"/>
            <w:hideMark/>
          </w:tcPr>
          <w:p w14:paraId="1A817F0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w:t>
            </w:r>
          </w:p>
        </w:tc>
        <w:tc>
          <w:tcPr>
            <w:tcW w:w="798" w:type="dxa"/>
            <w:gridSpan w:val="2"/>
            <w:tcBorders>
              <w:top w:val="nil"/>
              <w:left w:val="nil"/>
              <w:bottom w:val="single" w:sz="4" w:space="0" w:color="auto"/>
              <w:right w:val="single" w:sz="4" w:space="0" w:color="auto"/>
            </w:tcBorders>
            <w:shd w:val="clear" w:color="auto" w:fill="auto"/>
            <w:vAlign w:val="center"/>
            <w:hideMark/>
          </w:tcPr>
          <w:p w14:paraId="74F2C11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1FE5E31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205 822,0</w:t>
            </w:r>
          </w:p>
        </w:tc>
        <w:tc>
          <w:tcPr>
            <w:tcW w:w="992" w:type="dxa"/>
            <w:tcBorders>
              <w:top w:val="nil"/>
              <w:left w:val="nil"/>
              <w:bottom w:val="single" w:sz="4" w:space="0" w:color="auto"/>
              <w:right w:val="single" w:sz="4" w:space="0" w:color="auto"/>
            </w:tcBorders>
            <w:shd w:val="clear" w:color="auto" w:fill="auto"/>
            <w:vAlign w:val="center"/>
            <w:hideMark/>
          </w:tcPr>
          <w:p w14:paraId="51451C6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1985" w:type="dxa"/>
            <w:tcBorders>
              <w:top w:val="nil"/>
              <w:left w:val="nil"/>
              <w:bottom w:val="single" w:sz="4" w:space="0" w:color="auto"/>
              <w:right w:val="single" w:sz="4" w:space="0" w:color="auto"/>
            </w:tcBorders>
            <w:shd w:val="clear" w:color="auto" w:fill="auto"/>
            <w:vAlign w:val="center"/>
            <w:hideMark/>
          </w:tcPr>
          <w:p w14:paraId="635F86B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2 058,0</w:t>
            </w:r>
          </w:p>
        </w:tc>
      </w:tr>
      <w:tr w:rsidR="00E303F6" w:rsidRPr="00E303F6" w14:paraId="0D8CC59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9ADB83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18811523"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B149CA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50C9C02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130102</w:t>
            </w:r>
          </w:p>
        </w:tc>
        <w:tc>
          <w:tcPr>
            <w:tcW w:w="627" w:type="dxa"/>
            <w:tcBorders>
              <w:top w:val="nil"/>
              <w:left w:val="nil"/>
              <w:bottom w:val="single" w:sz="4" w:space="0" w:color="auto"/>
              <w:right w:val="single" w:sz="4" w:space="0" w:color="auto"/>
            </w:tcBorders>
            <w:shd w:val="clear" w:color="auto" w:fill="auto"/>
            <w:vAlign w:val="center"/>
            <w:hideMark/>
          </w:tcPr>
          <w:p w14:paraId="66DE699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798" w:type="dxa"/>
            <w:gridSpan w:val="2"/>
            <w:tcBorders>
              <w:top w:val="nil"/>
              <w:left w:val="nil"/>
              <w:bottom w:val="single" w:sz="4" w:space="0" w:color="auto"/>
              <w:right w:val="single" w:sz="4" w:space="0" w:color="auto"/>
            </w:tcBorders>
            <w:shd w:val="clear" w:color="auto" w:fill="auto"/>
            <w:vAlign w:val="center"/>
            <w:hideMark/>
          </w:tcPr>
          <w:p w14:paraId="7D84DD1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6D23313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415 934,0</w:t>
            </w:r>
          </w:p>
        </w:tc>
        <w:tc>
          <w:tcPr>
            <w:tcW w:w="992" w:type="dxa"/>
            <w:tcBorders>
              <w:top w:val="nil"/>
              <w:left w:val="nil"/>
              <w:bottom w:val="single" w:sz="4" w:space="0" w:color="auto"/>
              <w:right w:val="single" w:sz="4" w:space="0" w:color="auto"/>
            </w:tcBorders>
            <w:shd w:val="clear" w:color="auto" w:fill="auto"/>
            <w:vAlign w:val="center"/>
            <w:hideMark/>
          </w:tcPr>
          <w:p w14:paraId="7A2323A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11BAB7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6 239,0</w:t>
            </w:r>
          </w:p>
        </w:tc>
      </w:tr>
      <w:tr w:rsidR="00E303F6" w:rsidRPr="00E303F6" w14:paraId="6E64AD5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C8462B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2DCC80F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97C664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546BECB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130501</w:t>
            </w:r>
          </w:p>
        </w:tc>
        <w:tc>
          <w:tcPr>
            <w:tcW w:w="627" w:type="dxa"/>
            <w:tcBorders>
              <w:top w:val="nil"/>
              <w:left w:val="nil"/>
              <w:bottom w:val="single" w:sz="4" w:space="0" w:color="auto"/>
              <w:right w:val="single" w:sz="4" w:space="0" w:color="auto"/>
            </w:tcBorders>
            <w:shd w:val="clear" w:color="auto" w:fill="auto"/>
            <w:vAlign w:val="center"/>
            <w:hideMark/>
          </w:tcPr>
          <w:p w14:paraId="4B64C9D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157</w:t>
            </w:r>
          </w:p>
        </w:tc>
        <w:tc>
          <w:tcPr>
            <w:tcW w:w="798" w:type="dxa"/>
            <w:gridSpan w:val="2"/>
            <w:tcBorders>
              <w:top w:val="nil"/>
              <w:left w:val="nil"/>
              <w:bottom w:val="single" w:sz="4" w:space="0" w:color="auto"/>
              <w:right w:val="single" w:sz="4" w:space="0" w:color="auto"/>
            </w:tcBorders>
            <w:shd w:val="clear" w:color="auto" w:fill="auto"/>
            <w:vAlign w:val="center"/>
            <w:hideMark/>
          </w:tcPr>
          <w:p w14:paraId="749F76F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24A407B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1 733,0</w:t>
            </w:r>
          </w:p>
        </w:tc>
        <w:tc>
          <w:tcPr>
            <w:tcW w:w="992" w:type="dxa"/>
            <w:tcBorders>
              <w:top w:val="nil"/>
              <w:left w:val="nil"/>
              <w:bottom w:val="single" w:sz="4" w:space="0" w:color="auto"/>
              <w:right w:val="single" w:sz="4" w:space="0" w:color="auto"/>
            </w:tcBorders>
            <w:shd w:val="clear" w:color="auto" w:fill="auto"/>
            <w:vAlign w:val="center"/>
            <w:hideMark/>
          </w:tcPr>
          <w:p w14:paraId="43C81E6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F42BD4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26,0</w:t>
            </w:r>
          </w:p>
        </w:tc>
      </w:tr>
      <w:tr w:rsidR="00E303F6" w:rsidRPr="00E303F6" w14:paraId="016EBC9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75B3E1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628" w:type="dxa"/>
            <w:tcBorders>
              <w:top w:val="nil"/>
              <w:left w:val="single" w:sz="4" w:space="0" w:color="auto"/>
              <w:bottom w:val="single" w:sz="4" w:space="0" w:color="auto"/>
              <w:right w:val="nil"/>
            </w:tcBorders>
            <w:shd w:val="clear" w:color="auto" w:fill="auto"/>
            <w:noWrap/>
            <w:vAlign w:val="center"/>
            <w:hideMark/>
          </w:tcPr>
          <w:p w14:paraId="7269136D"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41B231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601E628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120502</w:t>
            </w:r>
          </w:p>
        </w:tc>
        <w:tc>
          <w:tcPr>
            <w:tcW w:w="627" w:type="dxa"/>
            <w:tcBorders>
              <w:top w:val="nil"/>
              <w:left w:val="nil"/>
              <w:bottom w:val="single" w:sz="4" w:space="0" w:color="auto"/>
              <w:right w:val="single" w:sz="4" w:space="0" w:color="auto"/>
            </w:tcBorders>
            <w:shd w:val="clear" w:color="auto" w:fill="auto"/>
            <w:vAlign w:val="center"/>
            <w:hideMark/>
          </w:tcPr>
          <w:p w14:paraId="08B5C25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3FED1E0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06A6DD8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631 420,0</w:t>
            </w:r>
          </w:p>
        </w:tc>
        <w:tc>
          <w:tcPr>
            <w:tcW w:w="992" w:type="dxa"/>
            <w:tcBorders>
              <w:top w:val="nil"/>
              <w:left w:val="nil"/>
              <w:bottom w:val="single" w:sz="4" w:space="0" w:color="auto"/>
              <w:right w:val="single" w:sz="4" w:space="0" w:color="auto"/>
            </w:tcBorders>
            <w:shd w:val="clear" w:color="auto" w:fill="auto"/>
            <w:vAlign w:val="center"/>
            <w:hideMark/>
          </w:tcPr>
          <w:p w14:paraId="4A8C25E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D96134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9 471,0</w:t>
            </w:r>
          </w:p>
        </w:tc>
      </w:tr>
      <w:tr w:rsidR="00E303F6" w:rsidRPr="00E303F6" w14:paraId="200E5AF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04614C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w:t>
            </w:r>
          </w:p>
        </w:tc>
        <w:tc>
          <w:tcPr>
            <w:tcW w:w="628" w:type="dxa"/>
            <w:tcBorders>
              <w:top w:val="nil"/>
              <w:left w:val="single" w:sz="4" w:space="0" w:color="auto"/>
              <w:bottom w:val="single" w:sz="4" w:space="0" w:color="auto"/>
              <w:right w:val="nil"/>
            </w:tcBorders>
            <w:shd w:val="clear" w:color="auto" w:fill="auto"/>
            <w:noWrap/>
            <w:vAlign w:val="center"/>
            <w:hideMark/>
          </w:tcPr>
          <w:p w14:paraId="6B97A59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3B8063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35D2DC9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100603</w:t>
            </w:r>
          </w:p>
        </w:tc>
        <w:tc>
          <w:tcPr>
            <w:tcW w:w="627" w:type="dxa"/>
            <w:tcBorders>
              <w:top w:val="nil"/>
              <w:left w:val="nil"/>
              <w:bottom w:val="single" w:sz="4" w:space="0" w:color="auto"/>
              <w:right w:val="single" w:sz="4" w:space="0" w:color="auto"/>
            </w:tcBorders>
            <w:shd w:val="clear" w:color="auto" w:fill="auto"/>
            <w:vAlign w:val="center"/>
            <w:hideMark/>
          </w:tcPr>
          <w:p w14:paraId="7566908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7AC3AA4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3F67CC1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837,0</w:t>
            </w:r>
          </w:p>
        </w:tc>
        <w:tc>
          <w:tcPr>
            <w:tcW w:w="992" w:type="dxa"/>
            <w:tcBorders>
              <w:top w:val="nil"/>
              <w:left w:val="nil"/>
              <w:bottom w:val="single" w:sz="4" w:space="0" w:color="auto"/>
              <w:right w:val="single" w:sz="4" w:space="0" w:color="auto"/>
            </w:tcBorders>
            <w:shd w:val="clear" w:color="auto" w:fill="auto"/>
            <w:vAlign w:val="center"/>
            <w:hideMark/>
          </w:tcPr>
          <w:p w14:paraId="0C0D830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D68298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13,0</w:t>
            </w:r>
          </w:p>
        </w:tc>
      </w:tr>
      <w:tr w:rsidR="00E303F6" w:rsidRPr="00E303F6" w14:paraId="45A652F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1C57D3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w:t>
            </w:r>
          </w:p>
        </w:tc>
        <w:tc>
          <w:tcPr>
            <w:tcW w:w="628" w:type="dxa"/>
            <w:tcBorders>
              <w:top w:val="nil"/>
              <w:left w:val="single" w:sz="4" w:space="0" w:color="auto"/>
              <w:bottom w:val="single" w:sz="4" w:space="0" w:color="auto"/>
              <w:right w:val="nil"/>
            </w:tcBorders>
            <w:shd w:val="clear" w:color="auto" w:fill="auto"/>
            <w:noWrap/>
            <w:vAlign w:val="center"/>
            <w:hideMark/>
          </w:tcPr>
          <w:p w14:paraId="70628B7D"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F8E1DB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5A15DCB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100101</w:t>
            </w:r>
          </w:p>
        </w:tc>
        <w:tc>
          <w:tcPr>
            <w:tcW w:w="627" w:type="dxa"/>
            <w:tcBorders>
              <w:top w:val="nil"/>
              <w:left w:val="nil"/>
              <w:bottom w:val="single" w:sz="4" w:space="0" w:color="auto"/>
              <w:right w:val="single" w:sz="4" w:space="0" w:color="auto"/>
            </w:tcBorders>
            <w:shd w:val="clear" w:color="auto" w:fill="auto"/>
            <w:vAlign w:val="center"/>
            <w:hideMark/>
          </w:tcPr>
          <w:p w14:paraId="13C0B13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798" w:type="dxa"/>
            <w:gridSpan w:val="2"/>
            <w:tcBorders>
              <w:top w:val="nil"/>
              <w:left w:val="nil"/>
              <w:bottom w:val="single" w:sz="4" w:space="0" w:color="auto"/>
              <w:right w:val="single" w:sz="4" w:space="0" w:color="auto"/>
            </w:tcBorders>
            <w:shd w:val="clear" w:color="auto" w:fill="auto"/>
            <w:vAlign w:val="center"/>
            <w:hideMark/>
          </w:tcPr>
          <w:p w14:paraId="625B844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6BEEE7A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3 430,0</w:t>
            </w:r>
          </w:p>
        </w:tc>
        <w:tc>
          <w:tcPr>
            <w:tcW w:w="992" w:type="dxa"/>
            <w:tcBorders>
              <w:top w:val="nil"/>
              <w:left w:val="nil"/>
              <w:bottom w:val="single" w:sz="4" w:space="0" w:color="auto"/>
              <w:right w:val="single" w:sz="4" w:space="0" w:color="auto"/>
            </w:tcBorders>
            <w:shd w:val="clear" w:color="auto" w:fill="auto"/>
            <w:vAlign w:val="center"/>
            <w:hideMark/>
          </w:tcPr>
          <w:p w14:paraId="473979D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303D8F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51,0</w:t>
            </w:r>
          </w:p>
        </w:tc>
      </w:tr>
      <w:tr w:rsidR="00E303F6" w:rsidRPr="00E303F6" w14:paraId="28F86F8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8CAB20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9</w:t>
            </w:r>
          </w:p>
        </w:tc>
        <w:tc>
          <w:tcPr>
            <w:tcW w:w="628" w:type="dxa"/>
            <w:tcBorders>
              <w:top w:val="nil"/>
              <w:left w:val="single" w:sz="4" w:space="0" w:color="auto"/>
              <w:bottom w:val="single" w:sz="4" w:space="0" w:color="auto"/>
              <w:right w:val="nil"/>
            </w:tcBorders>
            <w:shd w:val="clear" w:color="auto" w:fill="auto"/>
            <w:noWrap/>
            <w:vAlign w:val="center"/>
            <w:hideMark/>
          </w:tcPr>
          <w:p w14:paraId="331C28D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A57440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60D89EE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100201</w:t>
            </w:r>
          </w:p>
        </w:tc>
        <w:tc>
          <w:tcPr>
            <w:tcW w:w="627" w:type="dxa"/>
            <w:tcBorders>
              <w:top w:val="nil"/>
              <w:left w:val="nil"/>
              <w:bottom w:val="single" w:sz="4" w:space="0" w:color="auto"/>
              <w:right w:val="single" w:sz="4" w:space="0" w:color="auto"/>
            </w:tcBorders>
            <w:shd w:val="clear" w:color="auto" w:fill="auto"/>
            <w:vAlign w:val="center"/>
            <w:hideMark/>
          </w:tcPr>
          <w:p w14:paraId="7155A54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7DB2F4C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564671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8 551,0</w:t>
            </w:r>
          </w:p>
        </w:tc>
        <w:tc>
          <w:tcPr>
            <w:tcW w:w="992" w:type="dxa"/>
            <w:tcBorders>
              <w:top w:val="nil"/>
              <w:left w:val="nil"/>
              <w:bottom w:val="single" w:sz="4" w:space="0" w:color="auto"/>
              <w:right w:val="single" w:sz="4" w:space="0" w:color="auto"/>
            </w:tcBorders>
            <w:shd w:val="clear" w:color="auto" w:fill="auto"/>
            <w:vAlign w:val="center"/>
            <w:hideMark/>
          </w:tcPr>
          <w:p w14:paraId="07D44C4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680097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128,0</w:t>
            </w:r>
          </w:p>
        </w:tc>
      </w:tr>
      <w:tr w:rsidR="00E303F6" w:rsidRPr="00E303F6" w14:paraId="54B4E33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DDC532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628" w:type="dxa"/>
            <w:tcBorders>
              <w:top w:val="nil"/>
              <w:left w:val="single" w:sz="4" w:space="0" w:color="auto"/>
              <w:bottom w:val="single" w:sz="4" w:space="0" w:color="auto"/>
              <w:right w:val="nil"/>
            </w:tcBorders>
            <w:shd w:val="clear" w:color="auto" w:fill="auto"/>
            <w:noWrap/>
            <w:vAlign w:val="center"/>
            <w:hideMark/>
          </w:tcPr>
          <w:p w14:paraId="686F04B0"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613C80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3FEC8FB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100611</w:t>
            </w:r>
          </w:p>
        </w:tc>
        <w:tc>
          <w:tcPr>
            <w:tcW w:w="627" w:type="dxa"/>
            <w:tcBorders>
              <w:top w:val="nil"/>
              <w:left w:val="nil"/>
              <w:bottom w:val="single" w:sz="4" w:space="0" w:color="auto"/>
              <w:right w:val="single" w:sz="4" w:space="0" w:color="auto"/>
            </w:tcBorders>
            <w:shd w:val="clear" w:color="auto" w:fill="auto"/>
            <w:vAlign w:val="center"/>
            <w:hideMark/>
          </w:tcPr>
          <w:p w14:paraId="7151AED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798" w:type="dxa"/>
            <w:gridSpan w:val="2"/>
            <w:tcBorders>
              <w:top w:val="nil"/>
              <w:left w:val="nil"/>
              <w:bottom w:val="single" w:sz="4" w:space="0" w:color="auto"/>
              <w:right w:val="single" w:sz="4" w:space="0" w:color="auto"/>
            </w:tcBorders>
            <w:shd w:val="clear" w:color="auto" w:fill="auto"/>
            <w:vAlign w:val="center"/>
            <w:hideMark/>
          </w:tcPr>
          <w:p w14:paraId="65ADBF7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596B27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834,0</w:t>
            </w:r>
          </w:p>
        </w:tc>
        <w:tc>
          <w:tcPr>
            <w:tcW w:w="992" w:type="dxa"/>
            <w:tcBorders>
              <w:top w:val="nil"/>
              <w:left w:val="nil"/>
              <w:bottom w:val="single" w:sz="4" w:space="0" w:color="auto"/>
              <w:right w:val="single" w:sz="4" w:space="0" w:color="auto"/>
            </w:tcBorders>
            <w:shd w:val="clear" w:color="auto" w:fill="auto"/>
            <w:vAlign w:val="center"/>
            <w:hideMark/>
          </w:tcPr>
          <w:p w14:paraId="1149333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03F3A8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13,0</w:t>
            </w:r>
          </w:p>
        </w:tc>
      </w:tr>
      <w:tr w:rsidR="00E303F6" w:rsidRPr="00E303F6" w14:paraId="6CE9CF0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A7DD28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628" w:type="dxa"/>
            <w:tcBorders>
              <w:top w:val="nil"/>
              <w:left w:val="single" w:sz="4" w:space="0" w:color="auto"/>
              <w:bottom w:val="single" w:sz="4" w:space="0" w:color="auto"/>
              <w:right w:val="nil"/>
            </w:tcBorders>
            <w:shd w:val="clear" w:color="auto" w:fill="auto"/>
            <w:noWrap/>
            <w:vAlign w:val="center"/>
            <w:hideMark/>
          </w:tcPr>
          <w:p w14:paraId="08036B0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62EA6E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w:t>
            </w:r>
          </w:p>
        </w:tc>
        <w:tc>
          <w:tcPr>
            <w:tcW w:w="935" w:type="dxa"/>
            <w:tcBorders>
              <w:top w:val="nil"/>
              <w:left w:val="nil"/>
              <w:bottom w:val="single" w:sz="4" w:space="0" w:color="auto"/>
              <w:right w:val="nil"/>
            </w:tcBorders>
            <w:shd w:val="clear" w:color="auto" w:fill="auto"/>
            <w:vAlign w:val="center"/>
            <w:hideMark/>
          </w:tcPr>
          <w:p w14:paraId="46C64D0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010101</w:t>
            </w:r>
          </w:p>
        </w:tc>
        <w:tc>
          <w:tcPr>
            <w:tcW w:w="627" w:type="dxa"/>
            <w:tcBorders>
              <w:top w:val="nil"/>
              <w:left w:val="nil"/>
              <w:bottom w:val="single" w:sz="4" w:space="0" w:color="auto"/>
              <w:right w:val="single" w:sz="4" w:space="0" w:color="auto"/>
            </w:tcBorders>
            <w:shd w:val="clear" w:color="auto" w:fill="auto"/>
            <w:vAlign w:val="center"/>
            <w:hideMark/>
          </w:tcPr>
          <w:p w14:paraId="4084EBB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798" w:type="dxa"/>
            <w:gridSpan w:val="2"/>
            <w:tcBorders>
              <w:top w:val="nil"/>
              <w:left w:val="nil"/>
              <w:bottom w:val="single" w:sz="4" w:space="0" w:color="auto"/>
              <w:right w:val="single" w:sz="4" w:space="0" w:color="auto"/>
            </w:tcBorders>
            <w:shd w:val="clear" w:color="auto" w:fill="auto"/>
            <w:vAlign w:val="center"/>
            <w:hideMark/>
          </w:tcPr>
          <w:p w14:paraId="4653A8D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1281266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528,0</w:t>
            </w:r>
          </w:p>
        </w:tc>
        <w:tc>
          <w:tcPr>
            <w:tcW w:w="992" w:type="dxa"/>
            <w:tcBorders>
              <w:top w:val="nil"/>
              <w:left w:val="nil"/>
              <w:bottom w:val="single" w:sz="4" w:space="0" w:color="auto"/>
              <w:right w:val="single" w:sz="4" w:space="0" w:color="auto"/>
            </w:tcBorders>
            <w:shd w:val="clear" w:color="auto" w:fill="auto"/>
            <w:vAlign w:val="center"/>
            <w:hideMark/>
          </w:tcPr>
          <w:p w14:paraId="7FAA551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1985" w:type="dxa"/>
            <w:tcBorders>
              <w:top w:val="nil"/>
              <w:left w:val="nil"/>
              <w:bottom w:val="single" w:sz="4" w:space="0" w:color="auto"/>
              <w:right w:val="single" w:sz="4" w:space="0" w:color="auto"/>
            </w:tcBorders>
            <w:shd w:val="clear" w:color="auto" w:fill="auto"/>
            <w:vAlign w:val="center"/>
            <w:hideMark/>
          </w:tcPr>
          <w:p w14:paraId="44903FB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5,0</w:t>
            </w:r>
          </w:p>
        </w:tc>
      </w:tr>
      <w:tr w:rsidR="00E303F6" w:rsidRPr="00E303F6" w14:paraId="2C0F8EED" w14:textId="77777777" w:rsidTr="000E5A79">
        <w:trPr>
          <w:trHeight w:val="20"/>
        </w:trPr>
        <w:tc>
          <w:tcPr>
            <w:tcW w:w="501" w:type="dxa"/>
            <w:tcBorders>
              <w:top w:val="nil"/>
              <w:left w:val="single" w:sz="4" w:space="0" w:color="auto"/>
              <w:bottom w:val="single" w:sz="4" w:space="0" w:color="auto"/>
              <w:right w:val="nil"/>
            </w:tcBorders>
            <w:shd w:val="clear" w:color="auto" w:fill="auto"/>
            <w:noWrap/>
            <w:vAlign w:val="bottom"/>
            <w:hideMark/>
          </w:tcPr>
          <w:p w14:paraId="60B96264"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43007E8E"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(Черноярский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0503DA7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7FE0C8A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6D7E2B5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1C52B5A7"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71 394,0</w:t>
            </w:r>
          </w:p>
        </w:tc>
      </w:tr>
      <w:tr w:rsidR="00E303F6" w:rsidRPr="00E303F6" w14:paraId="5822CC72"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BEAE9F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2E1EC110"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6CE140E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935" w:type="dxa"/>
            <w:tcBorders>
              <w:top w:val="single" w:sz="4" w:space="0" w:color="auto"/>
              <w:left w:val="nil"/>
              <w:bottom w:val="single" w:sz="4" w:space="0" w:color="auto"/>
              <w:right w:val="nil"/>
            </w:tcBorders>
            <w:shd w:val="clear" w:color="auto" w:fill="auto"/>
            <w:vAlign w:val="center"/>
            <w:hideMark/>
          </w:tcPr>
          <w:p w14:paraId="1884B43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130201</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36018B7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82</w:t>
            </w:r>
          </w:p>
        </w:tc>
        <w:tc>
          <w:tcPr>
            <w:tcW w:w="798" w:type="dxa"/>
            <w:gridSpan w:val="2"/>
            <w:tcBorders>
              <w:top w:val="nil"/>
              <w:left w:val="nil"/>
              <w:bottom w:val="single" w:sz="4" w:space="0" w:color="auto"/>
              <w:right w:val="single" w:sz="4" w:space="0" w:color="auto"/>
            </w:tcBorders>
            <w:shd w:val="clear" w:color="auto" w:fill="auto"/>
            <w:vAlign w:val="center"/>
            <w:hideMark/>
          </w:tcPr>
          <w:p w14:paraId="744F97D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2C80DD8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3 947 371,0</w:t>
            </w:r>
          </w:p>
        </w:tc>
        <w:tc>
          <w:tcPr>
            <w:tcW w:w="992" w:type="dxa"/>
            <w:tcBorders>
              <w:top w:val="nil"/>
              <w:left w:val="nil"/>
              <w:bottom w:val="single" w:sz="4" w:space="0" w:color="auto"/>
              <w:right w:val="single" w:sz="4" w:space="0" w:color="auto"/>
            </w:tcBorders>
            <w:shd w:val="clear" w:color="auto" w:fill="auto"/>
            <w:vAlign w:val="center"/>
            <w:hideMark/>
          </w:tcPr>
          <w:p w14:paraId="66BEAC4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BE4EB4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59 211,0</w:t>
            </w:r>
          </w:p>
        </w:tc>
      </w:tr>
      <w:tr w:rsidR="00E303F6" w:rsidRPr="00E303F6" w14:paraId="196B625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A0A207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018C09B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45C6EF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1919E54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130201</w:t>
            </w:r>
          </w:p>
        </w:tc>
        <w:tc>
          <w:tcPr>
            <w:tcW w:w="627" w:type="dxa"/>
            <w:tcBorders>
              <w:top w:val="nil"/>
              <w:left w:val="nil"/>
              <w:bottom w:val="single" w:sz="4" w:space="0" w:color="auto"/>
              <w:right w:val="single" w:sz="4" w:space="0" w:color="auto"/>
            </w:tcBorders>
            <w:shd w:val="clear" w:color="auto" w:fill="auto"/>
            <w:vAlign w:val="center"/>
            <w:hideMark/>
          </w:tcPr>
          <w:p w14:paraId="117CC6C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78</w:t>
            </w:r>
          </w:p>
        </w:tc>
        <w:tc>
          <w:tcPr>
            <w:tcW w:w="798" w:type="dxa"/>
            <w:gridSpan w:val="2"/>
            <w:tcBorders>
              <w:top w:val="nil"/>
              <w:left w:val="nil"/>
              <w:bottom w:val="single" w:sz="4" w:space="0" w:color="auto"/>
              <w:right w:val="single" w:sz="4" w:space="0" w:color="auto"/>
            </w:tcBorders>
            <w:shd w:val="clear" w:color="auto" w:fill="auto"/>
            <w:vAlign w:val="center"/>
            <w:hideMark/>
          </w:tcPr>
          <w:p w14:paraId="7AE39EA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094A7A5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14 553,0</w:t>
            </w:r>
          </w:p>
        </w:tc>
        <w:tc>
          <w:tcPr>
            <w:tcW w:w="992" w:type="dxa"/>
            <w:tcBorders>
              <w:top w:val="nil"/>
              <w:left w:val="nil"/>
              <w:bottom w:val="single" w:sz="4" w:space="0" w:color="auto"/>
              <w:right w:val="single" w:sz="4" w:space="0" w:color="auto"/>
            </w:tcBorders>
            <w:shd w:val="clear" w:color="auto" w:fill="auto"/>
            <w:vAlign w:val="center"/>
            <w:hideMark/>
          </w:tcPr>
          <w:p w14:paraId="0944E17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28AFF2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218,0</w:t>
            </w:r>
          </w:p>
        </w:tc>
      </w:tr>
      <w:tr w:rsidR="00E303F6" w:rsidRPr="00E303F6" w14:paraId="543DF1C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7A8A86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2C5065FC"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36538B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7D3E430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050110</w:t>
            </w:r>
          </w:p>
        </w:tc>
        <w:tc>
          <w:tcPr>
            <w:tcW w:w="627" w:type="dxa"/>
            <w:tcBorders>
              <w:top w:val="nil"/>
              <w:left w:val="nil"/>
              <w:bottom w:val="single" w:sz="4" w:space="0" w:color="auto"/>
              <w:right w:val="single" w:sz="4" w:space="0" w:color="auto"/>
            </w:tcBorders>
            <w:shd w:val="clear" w:color="auto" w:fill="auto"/>
            <w:vAlign w:val="center"/>
            <w:hideMark/>
          </w:tcPr>
          <w:p w14:paraId="589DA53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20</w:t>
            </w:r>
          </w:p>
        </w:tc>
        <w:tc>
          <w:tcPr>
            <w:tcW w:w="798" w:type="dxa"/>
            <w:gridSpan w:val="2"/>
            <w:tcBorders>
              <w:top w:val="nil"/>
              <w:left w:val="nil"/>
              <w:bottom w:val="single" w:sz="4" w:space="0" w:color="auto"/>
              <w:right w:val="single" w:sz="4" w:space="0" w:color="auto"/>
            </w:tcBorders>
            <w:shd w:val="clear" w:color="auto" w:fill="auto"/>
            <w:vAlign w:val="center"/>
            <w:hideMark/>
          </w:tcPr>
          <w:p w14:paraId="32D790E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12E000E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3 602,0</w:t>
            </w:r>
          </w:p>
        </w:tc>
        <w:tc>
          <w:tcPr>
            <w:tcW w:w="992" w:type="dxa"/>
            <w:tcBorders>
              <w:top w:val="nil"/>
              <w:left w:val="nil"/>
              <w:bottom w:val="single" w:sz="4" w:space="0" w:color="auto"/>
              <w:right w:val="single" w:sz="4" w:space="0" w:color="auto"/>
            </w:tcBorders>
            <w:shd w:val="clear" w:color="auto" w:fill="auto"/>
            <w:vAlign w:val="center"/>
            <w:hideMark/>
          </w:tcPr>
          <w:p w14:paraId="368EB2B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B6A334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54,0</w:t>
            </w:r>
          </w:p>
        </w:tc>
      </w:tr>
      <w:tr w:rsidR="00E303F6" w:rsidRPr="00E303F6" w14:paraId="401D59E2"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7702D1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557F8D9F"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968EFA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69BF43F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130403</w:t>
            </w:r>
          </w:p>
        </w:tc>
        <w:tc>
          <w:tcPr>
            <w:tcW w:w="627" w:type="dxa"/>
            <w:tcBorders>
              <w:top w:val="nil"/>
              <w:left w:val="nil"/>
              <w:bottom w:val="single" w:sz="4" w:space="0" w:color="auto"/>
              <w:right w:val="single" w:sz="4" w:space="0" w:color="auto"/>
            </w:tcBorders>
            <w:shd w:val="clear" w:color="auto" w:fill="auto"/>
            <w:vAlign w:val="center"/>
            <w:hideMark/>
          </w:tcPr>
          <w:p w14:paraId="699F5A8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798" w:type="dxa"/>
            <w:gridSpan w:val="2"/>
            <w:tcBorders>
              <w:top w:val="nil"/>
              <w:left w:val="nil"/>
              <w:bottom w:val="single" w:sz="4" w:space="0" w:color="auto"/>
              <w:right w:val="single" w:sz="4" w:space="0" w:color="auto"/>
            </w:tcBorders>
            <w:shd w:val="clear" w:color="auto" w:fill="auto"/>
            <w:vAlign w:val="center"/>
            <w:hideMark/>
          </w:tcPr>
          <w:p w14:paraId="2161F52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4606541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4 149,0</w:t>
            </w:r>
          </w:p>
        </w:tc>
        <w:tc>
          <w:tcPr>
            <w:tcW w:w="992" w:type="dxa"/>
            <w:tcBorders>
              <w:top w:val="nil"/>
              <w:left w:val="nil"/>
              <w:bottom w:val="single" w:sz="4" w:space="0" w:color="auto"/>
              <w:right w:val="single" w:sz="4" w:space="0" w:color="auto"/>
            </w:tcBorders>
            <w:shd w:val="clear" w:color="auto" w:fill="auto"/>
            <w:vAlign w:val="center"/>
            <w:hideMark/>
          </w:tcPr>
          <w:p w14:paraId="7BD4294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53F7FF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62,0</w:t>
            </w:r>
          </w:p>
        </w:tc>
      </w:tr>
      <w:tr w:rsidR="00E303F6" w:rsidRPr="00E303F6" w14:paraId="343FCEF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10E188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54D0D72D"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ADBC02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0B6753B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070201</w:t>
            </w:r>
          </w:p>
        </w:tc>
        <w:tc>
          <w:tcPr>
            <w:tcW w:w="627" w:type="dxa"/>
            <w:tcBorders>
              <w:top w:val="nil"/>
              <w:left w:val="nil"/>
              <w:bottom w:val="single" w:sz="4" w:space="0" w:color="auto"/>
              <w:right w:val="single" w:sz="4" w:space="0" w:color="auto"/>
            </w:tcBorders>
            <w:shd w:val="clear" w:color="auto" w:fill="auto"/>
            <w:vAlign w:val="center"/>
            <w:hideMark/>
          </w:tcPr>
          <w:p w14:paraId="16043CB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532</w:t>
            </w:r>
          </w:p>
        </w:tc>
        <w:tc>
          <w:tcPr>
            <w:tcW w:w="798" w:type="dxa"/>
            <w:gridSpan w:val="2"/>
            <w:tcBorders>
              <w:top w:val="nil"/>
              <w:left w:val="nil"/>
              <w:bottom w:val="single" w:sz="4" w:space="0" w:color="auto"/>
              <w:right w:val="single" w:sz="4" w:space="0" w:color="auto"/>
            </w:tcBorders>
            <w:shd w:val="clear" w:color="auto" w:fill="auto"/>
            <w:vAlign w:val="center"/>
            <w:hideMark/>
          </w:tcPr>
          <w:p w14:paraId="3B9A4E7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29C1DD9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769 196,0</w:t>
            </w:r>
          </w:p>
        </w:tc>
        <w:tc>
          <w:tcPr>
            <w:tcW w:w="992" w:type="dxa"/>
            <w:tcBorders>
              <w:top w:val="nil"/>
              <w:left w:val="nil"/>
              <w:bottom w:val="single" w:sz="4" w:space="0" w:color="auto"/>
              <w:right w:val="single" w:sz="4" w:space="0" w:color="auto"/>
            </w:tcBorders>
            <w:shd w:val="clear" w:color="auto" w:fill="auto"/>
            <w:vAlign w:val="center"/>
            <w:hideMark/>
          </w:tcPr>
          <w:p w14:paraId="0D5F9F7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8753A0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11 538,0</w:t>
            </w:r>
          </w:p>
        </w:tc>
      </w:tr>
      <w:tr w:rsidR="00E303F6" w:rsidRPr="00E303F6" w14:paraId="615C64E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EF300C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628" w:type="dxa"/>
            <w:tcBorders>
              <w:top w:val="nil"/>
              <w:left w:val="single" w:sz="4" w:space="0" w:color="auto"/>
              <w:bottom w:val="single" w:sz="4" w:space="0" w:color="auto"/>
              <w:right w:val="nil"/>
            </w:tcBorders>
            <w:shd w:val="clear" w:color="auto" w:fill="auto"/>
            <w:noWrap/>
            <w:vAlign w:val="center"/>
            <w:hideMark/>
          </w:tcPr>
          <w:p w14:paraId="1B722E49"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666656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214C49A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110103</w:t>
            </w:r>
          </w:p>
        </w:tc>
        <w:tc>
          <w:tcPr>
            <w:tcW w:w="627" w:type="dxa"/>
            <w:tcBorders>
              <w:top w:val="nil"/>
              <w:left w:val="nil"/>
              <w:bottom w:val="single" w:sz="4" w:space="0" w:color="auto"/>
              <w:right w:val="single" w:sz="4" w:space="0" w:color="auto"/>
            </w:tcBorders>
            <w:shd w:val="clear" w:color="auto" w:fill="auto"/>
            <w:vAlign w:val="center"/>
            <w:hideMark/>
          </w:tcPr>
          <w:p w14:paraId="06B2587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798" w:type="dxa"/>
            <w:gridSpan w:val="2"/>
            <w:tcBorders>
              <w:top w:val="nil"/>
              <w:left w:val="nil"/>
              <w:bottom w:val="single" w:sz="4" w:space="0" w:color="auto"/>
              <w:right w:val="single" w:sz="4" w:space="0" w:color="auto"/>
            </w:tcBorders>
            <w:shd w:val="clear" w:color="auto" w:fill="auto"/>
            <w:vAlign w:val="center"/>
            <w:hideMark/>
          </w:tcPr>
          <w:p w14:paraId="02F8D46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1EF940F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2 178,0</w:t>
            </w:r>
          </w:p>
        </w:tc>
        <w:tc>
          <w:tcPr>
            <w:tcW w:w="992" w:type="dxa"/>
            <w:tcBorders>
              <w:top w:val="nil"/>
              <w:left w:val="nil"/>
              <w:bottom w:val="single" w:sz="4" w:space="0" w:color="auto"/>
              <w:right w:val="single" w:sz="4" w:space="0" w:color="auto"/>
            </w:tcBorders>
            <w:shd w:val="clear" w:color="auto" w:fill="auto"/>
            <w:vAlign w:val="center"/>
            <w:hideMark/>
          </w:tcPr>
          <w:p w14:paraId="5B3E43D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EBE30A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33,0</w:t>
            </w:r>
          </w:p>
        </w:tc>
      </w:tr>
      <w:tr w:rsidR="00E303F6" w:rsidRPr="00E303F6" w14:paraId="4AD8277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098F39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w:t>
            </w:r>
          </w:p>
        </w:tc>
        <w:tc>
          <w:tcPr>
            <w:tcW w:w="628" w:type="dxa"/>
            <w:tcBorders>
              <w:top w:val="nil"/>
              <w:left w:val="single" w:sz="4" w:space="0" w:color="auto"/>
              <w:bottom w:val="single" w:sz="4" w:space="0" w:color="auto"/>
              <w:right w:val="nil"/>
            </w:tcBorders>
            <w:shd w:val="clear" w:color="auto" w:fill="auto"/>
            <w:noWrap/>
            <w:vAlign w:val="center"/>
            <w:hideMark/>
          </w:tcPr>
          <w:p w14:paraId="76C5249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418CA8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461EA6F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110103</w:t>
            </w:r>
          </w:p>
        </w:tc>
        <w:tc>
          <w:tcPr>
            <w:tcW w:w="627" w:type="dxa"/>
            <w:tcBorders>
              <w:top w:val="nil"/>
              <w:left w:val="nil"/>
              <w:bottom w:val="single" w:sz="4" w:space="0" w:color="auto"/>
              <w:right w:val="single" w:sz="4" w:space="0" w:color="auto"/>
            </w:tcBorders>
            <w:shd w:val="clear" w:color="auto" w:fill="auto"/>
            <w:vAlign w:val="center"/>
            <w:hideMark/>
          </w:tcPr>
          <w:p w14:paraId="20F8FAC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0AB84C2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5B4D403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3 319,0</w:t>
            </w:r>
          </w:p>
        </w:tc>
        <w:tc>
          <w:tcPr>
            <w:tcW w:w="992" w:type="dxa"/>
            <w:tcBorders>
              <w:top w:val="nil"/>
              <w:left w:val="nil"/>
              <w:bottom w:val="single" w:sz="4" w:space="0" w:color="auto"/>
              <w:right w:val="single" w:sz="4" w:space="0" w:color="auto"/>
            </w:tcBorders>
            <w:shd w:val="clear" w:color="auto" w:fill="auto"/>
            <w:vAlign w:val="center"/>
            <w:hideMark/>
          </w:tcPr>
          <w:p w14:paraId="3DA4661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6EDC62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50,0</w:t>
            </w:r>
          </w:p>
        </w:tc>
      </w:tr>
      <w:tr w:rsidR="00E303F6" w:rsidRPr="00E303F6" w14:paraId="130EFB5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16F549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w:t>
            </w:r>
          </w:p>
        </w:tc>
        <w:tc>
          <w:tcPr>
            <w:tcW w:w="628" w:type="dxa"/>
            <w:tcBorders>
              <w:top w:val="nil"/>
              <w:left w:val="single" w:sz="4" w:space="0" w:color="auto"/>
              <w:bottom w:val="single" w:sz="4" w:space="0" w:color="auto"/>
              <w:right w:val="nil"/>
            </w:tcBorders>
            <w:shd w:val="clear" w:color="auto" w:fill="auto"/>
            <w:noWrap/>
            <w:vAlign w:val="center"/>
            <w:hideMark/>
          </w:tcPr>
          <w:p w14:paraId="070C82C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6015A3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7CEFC97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080202</w:t>
            </w:r>
          </w:p>
        </w:tc>
        <w:tc>
          <w:tcPr>
            <w:tcW w:w="627" w:type="dxa"/>
            <w:tcBorders>
              <w:top w:val="nil"/>
              <w:left w:val="nil"/>
              <w:bottom w:val="single" w:sz="4" w:space="0" w:color="auto"/>
              <w:right w:val="single" w:sz="4" w:space="0" w:color="auto"/>
            </w:tcBorders>
            <w:shd w:val="clear" w:color="auto" w:fill="auto"/>
            <w:vAlign w:val="center"/>
            <w:hideMark/>
          </w:tcPr>
          <w:p w14:paraId="161115B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287A5FD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79BBF04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632,0</w:t>
            </w:r>
          </w:p>
        </w:tc>
        <w:tc>
          <w:tcPr>
            <w:tcW w:w="992" w:type="dxa"/>
            <w:tcBorders>
              <w:top w:val="nil"/>
              <w:left w:val="nil"/>
              <w:bottom w:val="single" w:sz="4" w:space="0" w:color="auto"/>
              <w:right w:val="single" w:sz="4" w:space="0" w:color="auto"/>
            </w:tcBorders>
            <w:shd w:val="clear" w:color="auto" w:fill="auto"/>
            <w:vAlign w:val="center"/>
            <w:hideMark/>
          </w:tcPr>
          <w:p w14:paraId="39FDDBF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1985" w:type="dxa"/>
            <w:tcBorders>
              <w:top w:val="nil"/>
              <w:left w:val="nil"/>
              <w:bottom w:val="single" w:sz="4" w:space="0" w:color="auto"/>
              <w:right w:val="single" w:sz="4" w:space="0" w:color="auto"/>
            </w:tcBorders>
            <w:shd w:val="clear" w:color="auto" w:fill="auto"/>
            <w:vAlign w:val="center"/>
            <w:hideMark/>
          </w:tcPr>
          <w:p w14:paraId="5AEB61A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6,0</w:t>
            </w:r>
          </w:p>
        </w:tc>
      </w:tr>
      <w:tr w:rsidR="00E303F6" w:rsidRPr="00E303F6" w14:paraId="6F88465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0CE36F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9</w:t>
            </w:r>
          </w:p>
        </w:tc>
        <w:tc>
          <w:tcPr>
            <w:tcW w:w="628" w:type="dxa"/>
            <w:tcBorders>
              <w:top w:val="nil"/>
              <w:left w:val="single" w:sz="4" w:space="0" w:color="auto"/>
              <w:bottom w:val="single" w:sz="4" w:space="0" w:color="auto"/>
              <w:right w:val="nil"/>
            </w:tcBorders>
            <w:shd w:val="clear" w:color="auto" w:fill="auto"/>
            <w:noWrap/>
            <w:vAlign w:val="center"/>
            <w:hideMark/>
          </w:tcPr>
          <w:p w14:paraId="421F7833"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C53078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2854BF6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160202</w:t>
            </w:r>
          </w:p>
        </w:tc>
        <w:tc>
          <w:tcPr>
            <w:tcW w:w="627" w:type="dxa"/>
            <w:tcBorders>
              <w:top w:val="nil"/>
              <w:left w:val="nil"/>
              <w:bottom w:val="single" w:sz="4" w:space="0" w:color="auto"/>
              <w:right w:val="single" w:sz="4" w:space="0" w:color="auto"/>
            </w:tcBorders>
            <w:shd w:val="clear" w:color="auto" w:fill="auto"/>
            <w:vAlign w:val="center"/>
            <w:hideMark/>
          </w:tcPr>
          <w:p w14:paraId="56409C5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35</w:t>
            </w:r>
          </w:p>
        </w:tc>
        <w:tc>
          <w:tcPr>
            <w:tcW w:w="798" w:type="dxa"/>
            <w:gridSpan w:val="2"/>
            <w:tcBorders>
              <w:top w:val="nil"/>
              <w:left w:val="nil"/>
              <w:bottom w:val="single" w:sz="4" w:space="0" w:color="auto"/>
              <w:right w:val="single" w:sz="4" w:space="0" w:color="auto"/>
            </w:tcBorders>
            <w:shd w:val="clear" w:color="auto" w:fill="auto"/>
            <w:vAlign w:val="center"/>
            <w:hideMark/>
          </w:tcPr>
          <w:p w14:paraId="07BA134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0882D06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3 267,0</w:t>
            </w:r>
          </w:p>
        </w:tc>
        <w:tc>
          <w:tcPr>
            <w:tcW w:w="992" w:type="dxa"/>
            <w:tcBorders>
              <w:top w:val="nil"/>
              <w:left w:val="nil"/>
              <w:bottom w:val="single" w:sz="4" w:space="0" w:color="auto"/>
              <w:right w:val="single" w:sz="4" w:space="0" w:color="auto"/>
            </w:tcBorders>
            <w:shd w:val="clear" w:color="auto" w:fill="auto"/>
            <w:vAlign w:val="center"/>
            <w:hideMark/>
          </w:tcPr>
          <w:p w14:paraId="1D80F28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6E5F8D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49,0</w:t>
            </w:r>
          </w:p>
        </w:tc>
      </w:tr>
      <w:tr w:rsidR="00E303F6" w:rsidRPr="00E303F6" w14:paraId="2A16792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9FF69B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628" w:type="dxa"/>
            <w:tcBorders>
              <w:top w:val="nil"/>
              <w:left w:val="single" w:sz="4" w:space="0" w:color="auto"/>
              <w:bottom w:val="single" w:sz="4" w:space="0" w:color="auto"/>
              <w:right w:val="nil"/>
            </w:tcBorders>
            <w:shd w:val="clear" w:color="auto" w:fill="auto"/>
            <w:noWrap/>
            <w:vAlign w:val="center"/>
            <w:hideMark/>
          </w:tcPr>
          <w:p w14:paraId="3687AA43"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D9B8DD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239CCE6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130312</w:t>
            </w:r>
          </w:p>
        </w:tc>
        <w:tc>
          <w:tcPr>
            <w:tcW w:w="627" w:type="dxa"/>
            <w:tcBorders>
              <w:top w:val="nil"/>
              <w:left w:val="nil"/>
              <w:bottom w:val="single" w:sz="4" w:space="0" w:color="auto"/>
              <w:right w:val="single" w:sz="4" w:space="0" w:color="auto"/>
            </w:tcBorders>
            <w:shd w:val="clear" w:color="auto" w:fill="auto"/>
            <w:vAlign w:val="center"/>
            <w:hideMark/>
          </w:tcPr>
          <w:p w14:paraId="51A78E8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798" w:type="dxa"/>
            <w:gridSpan w:val="2"/>
            <w:tcBorders>
              <w:top w:val="nil"/>
              <w:left w:val="nil"/>
              <w:bottom w:val="single" w:sz="4" w:space="0" w:color="auto"/>
              <w:right w:val="single" w:sz="4" w:space="0" w:color="auto"/>
            </w:tcBorders>
            <w:shd w:val="clear" w:color="auto" w:fill="auto"/>
            <w:vAlign w:val="center"/>
            <w:hideMark/>
          </w:tcPr>
          <w:p w14:paraId="2413989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1ED2115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4 950,0</w:t>
            </w:r>
          </w:p>
        </w:tc>
        <w:tc>
          <w:tcPr>
            <w:tcW w:w="992" w:type="dxa"/>
            <w:tcBorders>
              <w:top w:val="nil"/>
              <w:left w:val="nil"/>
              <w:bottom w:val="single" w:sz="4" w:space="0" w:color="auto"/>
              <w:right w:val="single" w:sz="4" w:space="0" w:color="auto"/>
            </w:tcBorders>
            <w:shd w:val="clear" w:color="auto" w:fill="auto"/>
            <w:vAlign w:val="center"/>
            <w:hideMark/>
          </w:tcPr>
          <w:p w14:paraId="7BEFA4F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399B08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74,0</w:t>
            </w:r>
          </w:p>
        </w:tc>
      </w:tr>
      <w:tr w:rsidR="00E303F6" w:rsidRPr="00E303F6" w14:paraId="587617D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B335B0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628" w:type="dxa"/>
            <w:tcBorders>
              <w:top w:val="nil"/>
              <w:left w:val="single" w:sz="4" w:space="0" w:color="auto"/>
              <w:bottom w:val="single" w:sz="4" w:space="0" w:color="auto"/>
              <w:right w:val="nil"/>
            </w:tcBorders>
            <w:shd w:val="clear" w:color="auto" w:fill="auto"/>
            <w:noWrap/>
            <w:vAlign w:val="center"/>
            <w:hideMark/>
          </w:tcPr>
          <w:p w14:paraId="3C3932A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9581EB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935" w:type="dxa"/>
            <w:tcBorders>
              <w:top w:val="nil"/>
              <w:left w:val="nil"/>
              <w:bottom w:val="single" w:sz="4" w:space="0" w:color="auto"/>
              <w:right w:val="nil"/>
            </w:tcBorders>
            <w:shd w:val="clear" w:color="auto" w:fill="auto"/>
            <w:vAlign w:val="center"/>
            <w:hideMark/>
          </w:tcPr>
          <w:p w14:paraId="449EE5E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150304</w:t>
            </w:r>
          </w:p>
        </w:tc>
        <w:tc>
          <w:tcPr>
            <w:tcW w:w="627" w:type="dxa"/>
            <w:tcBorders>
              <w:top w:val="nil"/>
              <w:left w:val="nil"/>
              <w:bottom w:val="single" w:sz="4" w:space="0" w:color="auto"/>
              <w:right w:val="single" w:sz="4" w:space="0" w:color="auto"/>
            </w:tcBorders>
            <w:shd w:val="clear" w:color="auto" w:fill="auto"/>
            <w:vAlign w:val="center"/>
            <w:hideMark/>
          </w:tcPr>
          <w:p w14:paraId="1EE6111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7B2AF1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3023</w:t>
            </w:r>
          </w:p>
        </w:tc>
        <w:tc>
          <w:tcPr>
            <w:tcW w:w="2463" w:type="dxa"/>
            <w:gridSpan w:val="2"/>
            <w:tcBorders>
              <w:top w:val="nil"/>
              <w:left w:val="nil"/>
              <w:bottom w:val="single" w:sz="4" w:space="0" w:color="auto"/>
              <w:right w:val="single" w:sz="4" w:space="0" w:color="auto"/>
            </w:tcBorders>
            <w:shd w:val="clear" w:color="auto" w:fill="auto"/>
            <w:vAlign w:val="center"/>
            <w:hideMark/>
          </w:tcPr>
          <w:p w14:paraId="398F147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6 633,0</w:t>
            </w:r>
          </w:p>
        </w:tc>
        <w:tc>
          <w:tcPr>
            <w:tcW w:w="992" w:type="dxa"/>
            <w:tcBorders>
              <w:top w:val="nil"/>
              <w:left w:val="nil"/>
              <w:bottom w:val="single" w:sz="4" w:space="0" w:color="auto"/>
              <w:right w:val="single" w:sz="4" w:space="0" w:color="auto"/>
            </w:tcBorders>
            <w:shd w:val="clear" w:color="auto" w:fill="auto"/>
            <w:vAlign w:val="center"/>
            <w:hideMark/>
          </w:tcPr>
          <w:p w14:paraId="4111FD1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A26401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99,0</w:t>
            </w:r>
          </w:p>
        </w:tc>
      </w:tr>
      <w:tr w:rsidR="00E303F6" w:rsidRPr="00E303F6" w14:paraId="06FB342D"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57E3AC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16A18E55"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(Ахтубинский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4EDE028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3614095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39B6A0E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2E47790A"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279 344,0</w:t>
            </w:r>
          </w:p>
        </w:tc>
      </w:tr>
      <w:tr w:rsidR="00E303F6" w:rsidRPr="00E303F6" w14:paraId="34EB8D6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E0D570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10D04F4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227D54F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single" w:sz="4" w:space="0" w:color="auto"/>
              <w:left w:val="nil"/>
              <w:bottom w:val="single" w:sz="4" w:space="0" w:color="auto"/>
              <w:right w:val="nil"/>
            </w:tcBorders>
            <w:shd w:val="clear" w:color="auto" w:fill="auto"/>
            <w:vAlign w:val="center"/>
            <w:hideMark/>
          </w:tcPr>
          <w:p w14:paraId="3D3083B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150208</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09398EA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798" w:type="dxa"/>
            <w:gridSpan w:val="2"/>
            <w:tcBorders>
              <w:top w:val="nil"/>
              <w:left w:val="nil"/>
              <w:bottom w:val="single" w:sz="4" w:space="0" w:color="auto"/>
              <w:right w:val="single" w:sz="4" w:space="0" w:color="auto"/>
            </w:tcBorders>
            <w:shd w:val="clear" w:color="auto" w:fill="auto"/>
            <w:vAlign w:val="center"/>
            <w:hideMark/>
          </w:tcPr>
          <w:p w14:paraId="00222C4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3A088B1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609 663,0</w:t>
            </w:r>
          </w:p>
        </w:tc>
        <w:tc>
          <w:tcPr>
            <w:tcW w:w="992" w:type="dxa"/>
            <w:tcBorders>
              <w:top w:val="nil"/>
              <w:left w:val="nil"/>
              <w:bottom w:val="single" w:sz="4" w:space="0" w:color="auto"/>
              <w:right w:val="single" w:sz="4" w:space="0" w:color="auto"/>
            </w:tcBorders>
            <w:shd w:val="clear" w:color="auto" w:fill="auto"/>
            <w:vAlign w:val="center"/>
            <w:hideMark/>
          </w:tcPr>
          <w:p w14:paraId="74CBA94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42AB19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9 145,0</w:t>
            </w:r>
          </w:p>
        </w:tc>
      </w:tr>
      <w:tr w:rsidR="00E303F6" w:rsidRPr="00E303F6" w14:paraId="443656DD"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B9C6DF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4B32F2B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C95745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0C9C6FF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160102</w:t>
            </w:r>
          </w:p>
        </w:tc>
        <w:tc>
          <w:tcPr>
            <w:tcW w:w="627" w:type="dxa"/>
            <w:tcBorders>
              <w:top w:val="nil"/>
              <w:left w:val="nil"/>
              <w:bottom w:val="single" w:sz="4" w:space="0" w:color="auto"/>
              <w:right w:val="single" w:sz="4" w:space="0" w:color="auto"/>
            </w:tcBorders>
            <w:shd w:val="clear" w:color="auto" w:fill="auto"/>
            <w:vAlign w:val="center"/>
            <w:hideMark/>
          </w:tcPr>
          <w:p w14:paraId="687F37A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798" w:type="dxa"/>
            <w:gridSpan w:val="2"/>
            <w:tcBorders>
              <w:top w:val="nil"/>
              <w:left w:val="nil"/>
              <w:bottom w:val="single" w:sz="4" w:space="0" w:color="auto"/>
              <w:right w:val="single" w:sz="4" w:space="0" w:color="auto"/>
            </w:tcBorders>
            <w:shd w:val="clear" w:color="auto" w:fill="auto"/>
            <w:vAlign w:val="center"/>
            <w:hideMark/>
          </w:tcPr>
          <w:p w14:paraId="7387105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1F8A60B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5 834,0</w:t>
            </w:r>
          </w:p>
        </w:tc>
        <w:tc>
          <w:tcPr>
            <w:tcW w:w="992" w:type="dxa"/>
            <w:tcBorders>
              <w:top w:val="nil"/>
              <w:left w:val="nil"/>
              <w:bottom w:val="single" w:sz="4" w:space="0" w:color="auto"/>
              <w:right w:val="single" w:sz="4" w:space="0" w:color="auto"/>
            </w:tcBorders>
            <w:shd w:val="clear" w:color="auto" w:fill="auto"/>
            <w:vAlign w:val="center"/>
            <w:hideMark/>
          </w:tcPr>
          <w:p w14:paraId="1AAD7CF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C9ED3F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1CCDBA5D"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3AF359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23A81C3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34EC6D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002EF8A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160102</w:t>
            </w:r>
          </w:p>
        </w:tc>
        <w:tc>
          <w:tcPr>
            <w:tcW w:w="627" w:type="dxa"/>
            <w:tcBorders>
              <w:top w:val="nil"/>
              <w:left w:val="nil"/>
              <w:bottom w:val="single" w:sz="4" w:space="0" w:color="auto"/>
              <w:right w:val="single" w:sz="4" w:space="0" w:color="auto"/>
            </w:tcBorders>
            <w:shd w:val="clear" w:color="auto" w:fill="auto"/>
            <w:vAlign w:val="center"/>
            <w:hideMark/>
          </w:tcPr>
          <w:p w14:paraId="2506E52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1491237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1F0B295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1 568 444,0</w:t>
            </w:r>
          </w:p>
        </w:tc>
        <w:tc>
          <w:tcPr>
            <w:tcW w:w="992" w:type="dxa"/>
            <w:tcBorders>
              <w:top w:val="nil"/>
              <w:left w:val="nil"/>
              <w:bottom w:val="single" w:sz="4" w:space="0" w:color="auto"/>
              <w:right w:val="single" w:sz="4" w:space="0" w:color="auto"/>
            </w:tcBorders>
            <w:shd w:val="clear" w:color="auto" w:fill="auto"/>
            <w:vAlign w:val="center"/>
            <w:hideMark/>
          </w:tcPr>
          <w:p w14:paraId="0A3D813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491EA1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23 527,0</w:t>
            </w:r>
          </w:p>
        </w:tc>
      </w:tr>
      <w:tr w:rsidR="00E303F6" w:rsidRPr="00E303F6" w14:paraId="5CC3D35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B73452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30308199"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FE8864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267508E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150236</w:t>
            </w:r>
          </w:p>
        </w:tc>
        <w:tc>
          <w:tcPr>
            <w:tcW w:w="627" w:type="dxa"/>
            <w:tcBorders>
              <w:top w:val="nil"/>
              <w:left w:val="nil"/>
              <w:bottom w:val="single" w:sz="4" w:space="0" w:color="auto"/>
              <w:right w:val="single" w:sz="4" w:space="0" w:color="auto"/>
            </w:tcBorders>
            <w:shd w:val="clear" w:color="auto" w:fill="auto"/>
            <w:vAlign w:val="center"/>
            <w:hideMark/>
          </w:tcPr>
          <w:p w14:paraId="72E3199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191</w:t>
            </w:r>
          </w:p>
        </w:tc>
        <w:tc>
          <w:tcPr>
            <w:tcW w:w="798" w:type="dxa"/>
            <w:gridSpan w:val="2"/>
            <w:tcBorders>
              <w:top w:val="nil"/>
              <w:left w:val="nil"/>
              <w:bottom w:val="single" w:sz="4" w:space="0" w:color="auto"/>
              <w:right w:val="single" w:sz="4" w:space="0" w:color="auto"/>
            </w:tcBorders>
            <w:shd w:val="clear" w:color="auto" w:fill="auto"/>
            <w:vAlign w:val="center"/>
            <w:hideMark/>
          </w:tcPr>
          <w:p w14:paraId="0D5AE03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7257CCA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11 334 188,0</w:t>
            </w:r>
          </w:p>
        </w:tc>
        <w:tc>
          <w:tcPr>
            <w:tcW w:w="992" w:type="dxa"/>
            <w:tcBorders>
              <w:top w:val="nil"/>
              <w:left w:val="nil"/>
              <w:bottom w:val="single" w:sz="4" w:space="0" w:color="auto"/>
              <w:right w:val="single" w:sz="4" w:space="0" w:color="auto"/>
            </w:tcBorders>
            <w:shd w:val="clear" w:color="auto" w:fill="auto"/>
            <w:vAlign w:val="center"/>
            <w:hideMark/>
          </w:tcPr>
          <w:p w14:paraId="2D542C5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135ECA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170 013,0</w:t>
            </w:r>
          </w:p>
        </w:tc>
      </w:tr>
      <w:tr w:rsidR="00E303F6" w:rsidRPr="00E303F6" w14:paraId="461E13E8"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F8EF42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0A38CC8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00AA9B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741D891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150302</w:t>
            </w:r>
          </w:p>
        </w:tc>
        <w:tc>
          <w:tcPr>
            <w:tcW w:w="627" w:type="dxa"/>
            <w:tcBorders>
              <w:top w:val="nil"/>
              <w:left w:val="nil"/>
              <w:bottom w:val="single" w:sz="4" w:space="0" w:color="auto"/>
              <w:right w:val="single" w:sz="4" w:space="0" w:color="auto"/>
            </w:tcBorders>
            <w:shd w:val="clear" w:color="auto" w:fill="auto"/>
            <w:vAlign w:val="center"/>
            <w:hideMark/>
          </w:tcPr>
          <w:p w14:paraId="2C20959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w:t>
            </w:r>
          </w:p>
        </w:tc>
        <w:tc>
          <w:tcPr>
            <w:tcW w:w="798" w:type="dxa"/>
            <w:gridSpan w:val="2"/>
            <w:tcBorders>
              <w:top w:val="nil"/>
              <w:left w:val="nil"/>
              <w:bottom w:val="single" w:sz="4" w:space="0" w:color="auto"/>
              <w:right w:val="single" w:sz="4" w:space="0" w:color="auto"/>
            </w:tcBorders>
            <w:shd w:val="clear" w:color="auto" w:fill="auto"/>
            <w:vAlign w:val="center"/>
            <w:hideMark/>
          </w:tcPr>
          <w:p w14:paraId="7916924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71F7576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55 447,0</w:t>
            </w:r>
          </w:p>
        </w:tc>
        <w:tc>
          <w:tcPr>
            <w:tcW w:w="992" w:type="dxa"/>
            <w:tcBorders>
              <w:top w:val="nil"/>
              <w:left w:val="nil"/>
              <w:bottom w:val="single" w:sz="4" w:space="0" w:color="auto"/>
              <w:right w:val="single" w:sz="4" w:space="0" w:color="auto"/>
            </w:tcBorders>
            <w:shd w:val="clear" w:color="auto" w:fill="auto"/>
            <w:vAlign w:val="center"/>
            <w:hideMark/>
          </w:tcPr>
          <w:p w14:paraId="38E11C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F1EA7F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832,0</w:t>
            </w:r>
          </w:p>
        </w:tc>
      </w:tr>
      <w:tr w:rsidR="00E303F6" w:rsidRPr="00E303F6" w14:paraId="1F444E5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AEE841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628" w:type="dxa"/>
            <w:tcBorders>
              <w:top w:val="nil"/>
              <w:left w:val="single" w:sz="4" w:space="0" w:color="auto"/>
              <w:bottom w:val="single" w:sz="4" w:space="0" w:color="auto"/>
              <w:right w:val="nil"/>
            </w:tcBorders>
            <w:shd w:val="clear" w:color="auto" w:fill="auto"/>
            <w:noWrap/>
            <w:vAlign w:val="center"/>
            <w:hideMark/>
          </w:tcPr>
          <w:p w14:paraId="7B4D89B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8AA2AB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6336AA7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010202</w:t>
            </w:r>
          </w:p>
        </w:tc>
        <w:tc>
          <w:tcPr>
            <w:tcW w:w="627" w:type="dxa"/>
            <w:tcBorders>
              <w:top w:val="nil"/>
              <w:left w:val="nil"/>
              <w:bottom w:val="single" w:sz="4" w:space="0" w:color="auto"/>
              <w:right w:val="single" w:sz="4" w:space="0" w:color="auto"/>
            </w:tcBorders>
            <w:shd w:val="clear" w:color="auto" w:fill="auto"/>
            <w:vAlign w:val="center"/>
            <w:hideMark/>
          </w:tcPr>
          <w:p w14:paraId="43358EB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48</w:t>
            </w:r>
          </w:p>
        </w:tc>
        <w:tc>
          <w:tcPr>
            <w:tcW w:w="798" w:type="dxa"/>
            <w:gridSpan w:val="2"/>
            <w:tcBorders>
              <w:top w:val="nil"/>
              <w:left w:val="nil"/>
              <w:bottom w:val="single" w:sz="4" w:space="0" w:color="auto"/>
              <w:right w:val="single" w:sz="4" w:space="0" w:color="auto"/>
            </w:tcBorders>
            <w:shd w:val="clear" w:color="auto" w:fill="auto"/>
            <w:vAlign w:val="center"/>
            <w:hideMark/>
          </w:tcPr>
          <w:p w14:paraId="78B0B7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2E8C065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677 232,0</w:t>
            </w:r>
          </w:p>
        </w:tc>
        <w:tc>
          <w:tcPr>
            <w:tcW w:w="992" w:type="dxa"/>
            <w:tcBorders>
              <w:top w:val="nil"/>
              <w:left w:val="nil"/>
              <w:bottom w:val="single" w:sz="4" w:space="0" w:color="auto"/>
              <w:right w:val="single" w:sz="4" w:space="0" w:color="auto"/>
            </w:tcBorders>
            <w:shd w:val="clear" w:color="auto" w:fill="auto"/>
            <w:vAlign w:val="center"/>
            <w:hideMark/>
          </w:tcPr>
          <w:p w14:paraId="4CDB0C6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A7756A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10 158,0</w:t>
            </w:r>
          </w:p>
        </w:tc>
      </w:tr>
      <w:tr w:rsidR="00E303F6" w:rsidRPr="00E303F6" w14:paraId="54220282"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A7D206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w:t>
            </w:r>
          </w:p>
        </w:tc>
        <w:tc>
          <w:tcPr>
            <w:tcW w:w="628" w:type="dxa"/>
            <w:tcBorders>
              <w:top w:val="nil"/>
              <w:left w:val="single" w:sz="4" w:space="0" w:color="auto"/>
              <w:bottom w:val="single" w:sz="4" w:space="0" w:color="auto"/>
              <w:right w:val="nil"/>
            </w:tcBorders>
            <w:shd w:val="clear" w:color="auto" w:fill="auto"/>
            <w:noWrap/>
            <w:vAlign w:val="center"/>
            <w:hideMark/>
          </w:tcPr>
          <w:p w14:paraId="4D506130"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FAD458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5550424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010302</w:t>
            </w:r>
          </w:p>
        </w:tc>
        <w:tc>
          <w:tcPr>
            <w:tcW w:w="627" w:type="dxa"/>
            <w:tcBorders>
              <w:top w:val="nil"/>
              <w:left w:val="nil"/>
              <w:bottom w:val="single" w:sz="4" w:space="0" w:color="auto"/>
              <w:right w:val="single" w:sz="4" w:space="0" w:color="auto"/>
            </w:tcBorders>
            <w:shd w:val="clear" w:color="auto" w:fill="auto"/>
            <w:vAlign w:val="center"/>
            <w:hideMark/>
          </w:tcPr>
          <w:p w14:paraId="030A69A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217</w:t>
            </w:r>
          </w:p>
        </w:tc>
        <w:tc>
          <w:tcPr>
            <w:tcW w:w="798" w:type="dxa"/>
            <w:gridSpan w:val="2"/>
            <w:tcBorders>
              <w:top w:val="nil"/>
              <w:left w:val="nil"/>
              <w:bottom w:val="single" w:sz="4" w:space="0" w:color="auto"/>
              <w:right w:val="single" w:sz="4" w:space="0" w:color="auto"/>
            </w:tcBorders>
            <w:shd w:val="clear" w:color="auto" w:fill="auto"/>
            <w:vAlign w:val="center"/>
            <w:hideMark/>
          </w:tcPr>
          <w:p w14:paraId="4184857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1401C10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6 044,0</w:t>
            </w:r>
          </w:p>
        </w:tc>
        <w:tc>
          <w:tcPr>
            <w:tcW w:w="992" w:type="dxa"/>
            <w:tcBorders>
              <w:top w:val="nil"/>
              <w:left w:val="nil"/>
              <w:bottom w:val="single" w:sz="4" w:space="0" w:color="auto"/>
              <w:right w:val="single" w:sz="4" w:space="0" w:color="auto"/>
            </w:tcBorders>
            <w:shd w:val="clear" w:color="auto" w:fill="auto"/>
            <w:vAlign w:val="center"/>
            <w:hideMark/>
          </w:tcPr>
          <w:p w14:paraId="22566E3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8CE79C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91,0</w:t>
            </w:r>
          </w:p>
        </w:tc>
      </w:tr>
      <w:tr w:rsidR="00E303F6" w:rsidRPr="00E303F6" w14:paraId="07705DF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7C718C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w:t>
            </w:r>
          </w:p>
        </w:tc>
        <w:tc>
          <w:tcPr>
            <w:tcW w:w="628" w:type="dxa"/>
            <w:tcBorders>
              <w:top w:val="nil"/>
              <w:left w:val="single" w:sz="4" w:space="0" w:color="auto"/>
              <w:bottom w:val="single" w:sz="4" w:space="0" w:color="auto"/>
              <w:right w:val="nil"/>
            </w:tcBorders>
            <w:shd w:val="clear" w:color="auto" w:fill="auto"/>
            <w:noWrap/>
            <w:vAlign w:val="center"/>
            <w:hideMark/>
          </w:tcPr>
          <w:p w14:paraId="6C0F800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9AFB40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5499895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020202</w:t>
            </w:r>
          </w:p>
        </w:tc>
        <w:tc>
          <w:tcPr>
            <w:tcW w:w="627" w:type="dxa"/>
            <w:tcBorders>
              <w:top w:val="nil"/>
              <w:left w:val="nil"/>
              <w:bottom w:val="single" w:sz="4" w:space="0" w:color="auto"/>
              <w:right w:val="single" w:sz="4" w:space="0" w:color="auto"/>
            </w:tcBorders>
            <w:shd w:val="clear" w:color="auto" w:fill="auto"/>
            <w:vAlign w:val="center"/>
            <w:hideMark/>
          </w:tcPr>
          <w:p w14:paraId="2137B06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26</w:t>
            </w:r>
          </w:p>
        </w:tc>
        <w:tc>
          <w:tcPr>
            <w:tcW w:w="798" w:type="dxa"/>
            <w:gridSpan w:val="2"/>
            <w:tcBorders>
              <w:top w:val="nil"/>
              <w:left w:val="nil"/>
              <w:bottom w:val="single" w:sz="4" w:space="0" w:color="auto"/>
              <w:right w:val="single" w:sz="4" w:space="0" w:color="auto"/>
            </w:tcBorders>
            <w:shd w:val="clear" w:color="auto" w:fill="auto"/>
            <w:vAlign w:val="center"/>
            <w:hideMark/>
          </w:tcPr>
          <w:p w14:paraId="7077C77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3E2C353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1 353 973,0</w:t>
            </w:r>
          </w:p>
        </w:tc>
        <w:tc>
          <w:tcPr>
            <w:tcW w:w="992" w:type="dxa"/>
            <w:tcBorders>
              <w:top w:val="nil"/>
              <w:left w:val="nil"/>
              <w:bottom w:val="single" w:sz="4" w:space="0" w:color="auto"/>
              <w:right w:val="single" w:sz="4" w:space="0" w:color="auto"/>
            </w:tcBorders>
            <w:shd w:val="clear" w:color="auto" w:fill="auto"/>
            <w:vAlign w:val="center"/>
            <w:hideMark/>
          </w:tcPr>
          <w:p w14:paraId="4101502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A6D8AB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20 310,0</w:t>
            </w:r>
          </w:p>
        </w:tc>
      </w:tr>
      <w:tr w:rsidR="00E303F6" w:rsidRPr="00E303F6" w14:paraId="64DEB36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CD07B8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9</w:t>
            </w:r>
          </w:p>
        </w:tc>
        <w:tc>
          <w:tcPr>
            <w:tcW w:w="628" w:type="dxa"/>
            <w:tcBorders>
              <w:top w:val="nil"/>
              <w:left w:val="single" w:sz="4" w:space="0" w:color="auto"/>
              <w:bottom w:val="single" w:sz="4" w:space="0" w:color="auto"/>
              <w:right w:val="nil"/>
            </w:tcBorders>
            <w:shd w:val="clear" w:color="auto" w:fill="auto"/>
            <w:noWrap/>
            <w:vAlign w:val="center"/>
            <w:hideMark/>
          </w:tcPr>
          <w:p w14:paraId="651FE4D9"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39B4DF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480A131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100202</w:t>
            </w:r>
          </w:p>
        </w:tc>
        <w:tc>
          <w:tcPr>
            <w:tcW w:w="627" w:type="dxa"/>
            <w:tcBorders>
              <w:top w:val="nil"/>
              <w:left w:val="nil"/>
              <w:bottom w:val="single" w:sz="4" w:space="0" w:color="auto"/>
              <w:right w:val="single" w:sz="4" w:space="0" w:color="auto"/>
            </w:tcBorders>
            <w:shd w:val="clear" w:color="auto" w:fill="auto"/>
            <w:vAlign w:val="center"/>
            <w:hideMark/>
          </w:tcPr>
          <w:p w14:paraId="458AE21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798" w:type="dxa"/>
            <w:gridSpan w:val="2"/>
            <w:tcBorders>
              <w:top w:val="nil"/>
              <w:left w:val="nil"/>
              <w:bottom w:val="single" w:sz="4" w:space="0" w:color="auto"/>
              <w:right w:val="single" w:sz="4" w:space="0" w:color="auto"/>
            </w:tcBorders>
            <w:shd w:val="clear" w:color="auto" w:fill="auto"/>
            <w:vAlign w:val="center"/>
            <w:hideMark/>
          </w:tcPr>
          <w:p w14:paraId="7C11A2C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4B9E1B6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3 993,0</w:t>
            </w:r>
          </w:p>
        </w:tc>
        <w:tc>
          <w:tcPr>
            <w:tcW w:w="992" w:type="dxa"/>
            <w:tcBorders>
              <w:top w:val="nil"/>
              <w:left w:val="nil"/>
              <w:bottom w:val="single" w:sz="4" w:space="0" w:color="auto"/>
              <w:right w:val="single" w:sz="4" w:space="0" w:color="auto"/>
            </w:tcBorders>
            <w:shd w:val="clear" w:color="auto" w:fill="auto"/>
            <w:vAlign w:val="center"/>
            <w:hideMark/>
          </w:tcPr>
          <w:p w14:paraId="0B8F504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406D32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60,0</w:t>
            </w:r>
          </w:p>
        </w:tc>
      </w:tr>
      <w:tr w:rsidR="00E303F6" w:rsidRPr="00E303F6" w14:paraId="1BA55316"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E95D13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628" w:type="dxa"/>
            <w:tcBorders>
              <w:top w:val="nil"/>
              <w:left w:val="single" w:sz="4" w:space="0" w:color="auto"/>
              <w:bottom w:val="single" w:sz="4" w:space="0" w:color="auto"/>
              <w:right w:val="nil"/>
            </w:tcBorders>
            <w:shd w:val="clear" w:color="auto" w:fill="auto"/>
            <w:noWrap/>
            <w:vAlign w:val="center"/>
            <w:hideMark/>
          </w:tcPr>
          <w:p w14:paraId="6487C71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7ED288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703889D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050202</w:t>
            </w:r>
          </w:p>
        </w:tc>
        <w:tc>
          <w:tcPr>
            <w:tcW w:w="627" w:type="dxa"/>
            <w:tcBorders>
              <w:top w:val="nil"/>
              <w:left w:val="nil"/>
              <w:bottom w:val="single" w:sz="4" w:space="0" w:color="auto"/>
              <w:right w:val="single" w:sz="4" w:space="0" w:color="auto"/>
            </w:tcBorders>
            <w:shd w:val="clear" w:color="auto" w:fill="auto"/>
            <w:vAlign w:val="center"/>
            <w:hideMark/>
          </w:tcPr>
          <w:p w14:paraId="440D3C9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798" w:type="dxa"/>
            <w:gridSpan w:val="2"/>
            <w:tcBorders>
              <w:top w:val="nil"/>
              <w:left w:val="nil"/>
              <w:bottom w:val="single" w:sz="4" w:space="0" w:color="auto"/>
              <w:right w:val="single" w:sz="4" w:space="0" w:color="auto"/>
            </w:tcBorders>
            <w:shd w:val="clear" w:color="auto" w:fill="auto"/>
            <w:vAlign w:val="center"/>
            <w:hideMark/>
          </w:tcPr>
          <w:p w14:paraId="4ADB841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6267488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226,0</w:t>
            </w:r>
          </w:p>
        </w:tc>
        <w:tc>
          <w:tcPr>
            <w:tcW w:w="992" w:type="dxa"/>
            <w:tcBorders>
              <w:top w:val="nil"/>
              <w:left w:val="nil"/>
              <w:bottom w:val="single" w:sz="4" w:space="0" w:color="auto"/>
              <w:right w:val="single" w:sz="4" w:space="0" w:color="auto"/>
            </w:tcBorders>
            <w:shd w:val="clear" w:color="auto" w:fill="auto"/>
            <w:vAlign w:val="center"/>
            <w:hideMark/>
          </w:tcPr>
          <w:p w14:paraId="2F55A17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320C80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3,0</w:t>
            </w:r>
          </w:p>
        </w:tc>
      </w:tr>
      <w:tr w:rsidR="00E303F6" w:rsidRPr="00E303F6" w14:paraId="134D7D6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071377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628" w:type="dxa"/>
            <w:tcBorders>
              <w:top w:val="nil"/>
              <w:left w:val="single" w:sz="4" w:space="0" w:color="auto"/>
              <w:bottom w:val="single" w:sz="4" w:space="0" w:color="auto"/>
              <w:right w:val="nil"/>
            </w:tcBorders>
            <w:shd w:val="clear" w:color="auto" w:fill="auto"/>
            <w:noWrap/>
            <w:vAlign w:val="center"/>
            <w:hideMark/>
          </w:tcPr>
          <w:p w14:paraId="026A34EA"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F7CB69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2E74D66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090202</w:t>
            </w:r>
          </w:p>
        </w:tc>
        <w:tc>
          <w:tcPr>
            <w:tcW w:w="627" w:type="dxa"/>
            <w:tcBorders>
              <w:top w:val="nil"/>
              <w:left w:val="nil"/>
              <w:bottom w:val="single" w:sz="4" w:space="0" w:color="auto"/>
              <w:right w:val="single" w:sz="4" w:space="0" w:color="auto"/>
            </w:tcBorders>
            <w:shd w:val="clear" w:color="auto" w:fill="auto"/>
            <w:vAlign w:val="center"/>
            <w:hideMark/>
          </w:tcPr>
          <w:p w14:paraId="53523CA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798" w:type="dxa"/>
            <w:gridSpan w:val="2"/>
            <w:tcBorders>
              <w:top w:val="nil"/>
              <w:left w:val="nil"/>
              <w:bottom w:val="single" w:sz="4" w:space="0" w:color="auto"/>
              <w:right w:val="single" w:sz="4" w:space="0" w:color="auto"/>
            </w:tcBorders>
            <w:shd w:val="clear" w:color="auto" w:fill="auto"/>
            <w:vAlign w:val="center"/>
            <w:hideMark/>
          </w:tcPr>
          <w:p w14:paraId="14EEC47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26F2E5B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6 587,0</w:t>
            </w:r>
          </w:p>
        </w:tc>
        <w:tc>
          <w:tcPr>
            <w:tcW w:w="992" w:type="dxa"/>
            <w:tcBorders>
              <w:top w:val="nil"/>
              <w:left w:val="nil"/>
              <w:bottom w:val="single" w:sz="4" w:space="0" w:color="auto"/>
              <w:right w:val="single" w:sz="4" w:space="0" w:color="auto"/>
            </w:tcBorders>
            <w:shd w:val="clear" w:color="auto" w:fill="auto"/>
            <w:vAlign w:val="center"/>
            <w:hideMark/>
          </w:tcPr>
          <w:p w14:paraId="4F64507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66F9FA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99,0</w:t>
            </w:r>
          </w:p>
        </w:tc>
      </w:tr>
      <w:tr w:rsidR="00E303F6" w:rsidRPr="00E303F6" w14:paraId="54BDCF0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ED08BD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628" w:type="dxa"/>
            <w:tcBorders>
              <w:top w:val="nil"/>
              <w:left w:val="single" w:sz="4" w:space="0" w:color="auto"/>
              <w:bottom w:val="single" w:sz="4" w:space="0" w:color="auto"/>
              <w:right w:val="nil"/>
            </w:tcBorders>
            <w:shd w:val="clear" w:color="auto" w:fill="auto"/>
            <w:noWrap/>
            <w:vAlign w:val="center"/>
            <w:hideMark/>
          </w:tcPr>
          <w:p w14:paraId="4190C1F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96F0AC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63FD8ED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130302</w:t>
            </w:r>
          </w:p>
        </w:tc>
        <w:tc>
          <w:tcPr>
            <w:tcW w:w="627" w:type="dxa"/>
            <w:tcBorders>
              <w:top w:val="nil"/>
              <w:left w:val="nil"/>
              <w:bottom w:val="single" w:sz="4" w:space="0" w:color="auto"/>
              <w:right w:val="single" w:sz="4" w:space="0" w:color="auto"/>
            </w:tcBorders>
            <w:shd w:val="clear" w:color="auto" w:fill="auto"/>
            <w:vAlign w:val="center"/>
            <w:hideMark/>
          </w:tcPr>
          <w:p w14:paraId="115ED04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nil"/>
              <w:left w:val="nil"/>
              <w:bottom w:val="single" w:sz="4" w:space="0" w:color="auto"/>
              <w:right w:val="single" w:sz="4" w:space="0" w:color="auto"/>
            </w:tcBorders>
            <w:shd w:val="clear" w:color="auto" w:fill="auto"/>
            <w:vAlign w:val="center"/>
            <w:hideMark/>
          </w:tcPr>
          <w:p w14:paraId="7D69611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4EBF017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838 630,0</w:t>
            </w:r>
          </w:p>
        </w:tc>
        <w:tc>
          <w:tcPr>
            <w:tcW w:w="992" w:type="dxa"/>
            <w:tcBorders>
              <w:top w:val="nil"/>
              <w:left w:val="nil"/>
              <w:bottom w:val="single" w:sz="4" w:space="0" w:color="auto"/>
              <w:right w:val="single" w:sz="4" w:space="0" w:color="auto"/>
            </w:tcBorders>
            <w:shd w:val="clear" w:color="auto" w:fill="auto"/>
            <w:vAlign w:val="center"/>
            <w:hideMark/>
          </w:tcPr>
          <w:p w14:paraId="10A7A54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A7C11A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12 579,0</w:t>
            </w:r>
          </w:p>
        </w:tc>
      </w:tr>
      <w:tr w:rsidR="00E303F6" w:rsidRPr="00E303F6" w14:paraId="0DDF6E1D"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0BBB1C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w:t>
            </w:r>
          </w:p>
        </w:tc>
        <w:tc>
          <w:tcPr>
            <w:tcW w:w="628" w:type="dxa"/>
            <w:tcBorders>
              <w:top w:val="nil"/>
              <w:left w:val="single" w:sz="4" w:space="0" w:color="auto"/>
              <w:bottom w:val="single" w:sz="4" w:space="0" w:color="auto"/>
              <w:right w:val="nil"/>
            </w:tcBorders>
            <w:shd w:val="clear" w:color="auto" w:fill="auto"/>
            <w:noWrap/>
            <w:vAlign w:val="center"/>
            <w:hideMark/>
          </w:tcPr>
          <w:p w14:paraId="0B9F292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3F9C60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502F021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140102</w:t>
            </w:r>
          </w:p>
        </w:tc>
        <w:tc>
          <w:tcPr>
            <w:tcW w:w="627" w:type="dxa"/>
            <w:tcBorders>
              <w:top w:val="nil"/>
              <w:left w:val="nil"/>
              <w:bottom w:val="single" w:sz="4" w:space="0" w:color="auto"/>
              <w:right w:val="single" w:sz="4" w:space="0" w:color="auto"/>
            </w:tcBorders>
            <w:shd w:val="clear" w:color="auto" w:fill="auto"/>
            <w:vAlign w:val="center"/>
            <w:hideMark/>
          </w:tcPr>
          <w:p w14:paraId="366FF67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798" w:type="dxa"/>
            <w:gridSpan w:val="2"/>
            <w:tcBorders>
              <w:top w:val="nil"/>
              <w:left w:val="nil"/>
              <w:bottom w:val="single" w:sz="4" w:space="0" w:color="auto"/>
              <w:right w:val="single" w:sz="4" w:space="0" w:color="auto"/>
            </w:tcBorders>
            <w:shd w:val="clear" w:color="auto" w:fill="auto"/>
            <w:vAlign w:val="center"/>
            <w:hideMark/>
          </w:tcPr>
          <w:p w14:paraId="004ED90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6BE7771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595 095,0</w:t>
            </w:r>
          </w:p>
        </w:tc>
        <w:tc>
          <w:tcPr>
            <w:tcW w:w="992" w:type="dxa"/>
            <w:tcBorders>
              <w:top w:val="nil"/>
              <w:left w:val="nil"/>
              <w:bottom w:val="single" w:sz="4" w:space="0" w:color="auto"/>
              <w:right w:val="single" w:sz="4" w:space="0" w:color="auto"/>
            </w:tcBorders>
            <w:shd w:val="clear" w:color="auto" w:fill="auto"/>
            <w:vAlign w:val="center"/>
            <w:hideMark/>
          </w:tcPr>
          <w:p w14:paraId="29D0A00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396DE6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8 926,0</w:t>
            </w:r>
          </w:p>
        </w:tc>
      </w:tr>
      <w:tr w:rsidR="00E303F6" w:rsidRPr="00E303F6" w14:paraId="25F2B24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F900DB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14</w:t>
            </w:r>
          </w:p>
        </w:tc>
        <w:tc>
          <w:tcPr>
            <w:tcW w:w="628" w:type="dxa"/>
            <w:tcBorders>
              <w:top w:val="nil"/>
              <w:left w:val="single" w:sz="4" w:space="0" w:color="auto"/>
              <w:bottom w:val="single" w:sz="4" w:space="0" w:color="auto"/>
              <w:right w:val="nil"/>
            </w:tcBorders>
            <w:shd w:val="clear" w:color="auto" w:fill="auto"/>
            <w:noWrap/>
            <w:vAlign w:val="center"/>
            <w:hideMark/>
          </w:tcPr>
          <w:p w14:paraId="646A6A9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187DF2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34897D4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050202</w:t>
            </w:r>
          </w:p>
        </w:tc>
        <w:tc>
          <w:tcPr>
            <w:tcW w:w="627" w:type="dxa"/>
            <w:tcBorders>
              <w:top w:val="nil"/>
              <w:left w:val="nil"/>
              <w:bottom w:val="single" w:sz="4" w:space="0" w:color="auto"/>
              <w:right w:val="single" w:sz="4" w:space="0" w:color="auto"/>
            </w:tcBorders>
            <w:shd w:val="clear" w:color="auto" w:fill="auto"/>
            <w:vAlign w:val="center"/>
            <w:hideMark/>
          </w:tcPr>
          <w:p w14:paraId="199865B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798" w:type="dxa"/>
            <w:gridSpan w:val="2"/>
            <w:tcBorders>
              <w:top w:val="nil"/>
              <w:left w:val="nil"/>
              <w:bottom w:val="single" w:sz="4" w:space="0" w:color="auto"/>
              <w:right w:val="single" w:sz="4" w:space="0" w:color="auto"/>
            </w:tcBorders>
            <w:shd w:val="clear" w:color="auto" w:fill="auto"/>
            <w:vAlign w:val="center"/>
            <w:hideMark/>
          </w:tcPr>
          <w:p w14:paraId="0682CB3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62B9C2A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1 390 194,0</w:t>
            </w:r>
          </w:p>
        </w:tc>
        <w:tc>
          <w:tcPr>
            <w:tcW w:w="992" w:type="dxa"/>
            <w:tcBorders>
              <w:top w:val="nil"/>
              <w:left w:val="nil"/>
              <w:bottom w:val="single" w:sz="4" w:space="0" w:color="auto"/>
              <w:right w:val="single" w:sz="4" w:space="0" w:color="auto"/>
            </w:tcBorders>
            <w:shd w:val="clear" w:color="auto" w:fill="auto"/>
            <w:vAlign w:val="center"/>
            <w:hideMark/>
          </w:tcPr>
          <w:p w14:paraId="0B6CA4A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1F598C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20 853,0</w:t>
            </w:r>
          </w:p>
        </w:tc>
      </w:tr>
      <w:tr w:rsidR="00E303F6" w:rsidRPr="00E303F6" w14:paraId="69A2AD7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AAF340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628" w:type="dxa"/>
            <w:tcBorders>
              <w:top w:val="nil"/>
              <w:left w:val="single" w:sz="4" w:space="0" w:color="auto"/>
              <w:bottom w:val="single" w:sz="4" w:space="0" w:color="auto"/>
              <w:right w:val="nil"/>
            </w:tcBorders>
            <w:shd w:val="clear" w:color="auto" w:fill="auto"/>
            <w:noWrap/>
            <w:vAlign w:val="center"/>
            <w:hideMark/>
          </w:tcPr>
          <w:p w14:paraId="5E6BB447"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4EFE96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62DAC81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050202</w:t>
            </w:r>
          </w:p>
        </w:tc>
        <w:tc>
          <w:tcPr>
            <w:tcW w:w="627" w:type="dxa"/>
            <w:tcBorders>
              <w:top w:val="nil"/>
              <w:left w:val="nil"/>
              <w:bottom w:val="single" w:sz="4" w:space="0" w:color="auto"/>
              <w:right w:val="single" w:sz="4" w:space="0" w:color="auto"/>
            </w:tcBorders>
            <w:shd w:val="clear" w:color="auto" w:fill="auto"/>
            <w:vAlign w:val="center"/>
            <w:hideMark/>
          </w:tcPr>
          <w:p w14:paraId="7E3A53B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798" w:type="dxa"/>
            <w:gridSpan w:val="2"/>
            <w:tcBorders>
              <w:top w:val="nil"/>
              <w:left w:val="nil"/>
              <w:bottom w:val="single" w:sz="4" w:space="0" w:color="auto"/>
              <w:right w:val="single" w:sz="4" w:space="0" w:color="auto"/>
            </w:tcBorders>
            <w:shd w:val="clear" w:color="auto" w:fill="auto"/>
            <w:vAlign w:val="center"/>
            <w:hideMark/>
          </w:tcPr>
          <w:p w14:paraId="1EA9C8D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728B305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520,0</w:t>
            </w:r>
          </w:p>
        </w:tc>
        <w:tc>
          <w:tcPr>
            <w:tcW w:w="992" w:type="dxa"/>
            <w:tcBorders>
              <w:top w:val="nil"/>
              <w:left w:val="nil"/>
              <w:bottom w:val="single" w:sz="4" w:space="0" w:color="auto"/>
              <w:right w:val="single" w:sz="4" w:space="0" w:color="auto"/>
            </w:tcBorders>
            <w:shd w:val="clear" w:color="auto" w:fill="auto"/>
            <w:vAlign w:val="center"/>
            <w:hideMark/>
          </w:tcPr>
          <w:p w14:paraId="60C9FE4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02BC14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8,0</w:t>
            </w:r>
          </w:p>
        </w:tc>
      </w:tr>
      <w:tr w:rsidR="00E303F6" w:rsidRPr="00E303F6" w14:paraId="11B981FB"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0E48A1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w:t>
            </w:r>
          </w:p>
        </w:tc>
        <w:tc>
          <w:tcPr>
            <w:tcW w:w="628" w:type="dxa"/>
            <w:tcBorders>
              <w:top w:val="nil"/>
              <w:left w:val="single" w:sz="4" w:space="0" w:color="auto"/>
              <w:bottom w:val="single" w:sz="4" w:space="0" w:color="auto"/>
              <w:right w:val="nil"/>
            </w:tcBorders>
            <w:shd w:val="clear" w:color="auto" w:fill="auto"/>
            <w:noWrap/>
            <w:vAlign w:val="center"/>
            <w:hideMark/>
          </w:tcPr>
          <w:p w14:paraId="7A91629F"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68173A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1F3EE4A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050202</w:t>
            </w:r>
          </w:p>
        </w:tc>
        <w:tc>
          <w:tcPr>
            <w:tcW w:w="627" w:type="dxa"/>
            <w:tcBorders>
              <w:top w:val="nil"/>
              <w:left w:val="nil"/>
              <w:bottom w:val="single" w:sz="4" w:space="0" w:color="auto"/>
              <w:right w:val="single" w:sz="4" w:space="0" w:color="auto"/>
            </w:tcBorders>
            <w:shd w:val="clear" w:color="auto" w:fill="auto"/>
            <w:vAlign w:val="center"/>
            <w:hideMark/>
          </w:tcPr>
          <w:p w14:paraId="4AD68E5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798" w:type="dxa"/>
            <w:gridSpan w:val="2"/>
            <w:tcBorders>
              <w:top w:val="nil"/>
              <w:left w:val="nil"/>
              <w:bottom w:val="single" w:sz="4" w:space="0" w:color="auto"/>
              <w:right w:val="single" w:sz="4" w:space="0" w:color="auto"/>
            </w:tcBorders>
            <w:shd w:val="clear" w:color="auto" w:fill="auto"/>
            <w:vAlign w:val="center"/>
            <w:hideMark/>
          </w:tcPr>
          <w:p w14:paraId="242092B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10A9B69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4 171,0</w:t>
            </w:r>
          </w:p>
        </w:tc>
        <w:tc>
          <w:tcPr>
            <w:tcW w:w="992" w:type="dxa"/>
            <w:tcBorders>
              <w:top w:val="nil"/>
              <w:left w:val="nil"/>
              <w:bottom w:val="single" w:sz="4" w:space="0" w:color="auto"/>
              <w:right w:val="single" w:sz="4" w:space="0" w:color="auto"/>
            </w:tcBorders>
            <w:shd w:val="clear" w:color="auto" w:fill="auto"/>
            <w:vAlign w:val="center"/>
            <w:hideMark/>
          </w:tcPr>
          <w:p w14:paraId="59CEDAE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FB1C40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63,0</w:t>
            </w:r>
          </w:p>
        </w:tc>
      </w:tr>
      <w:tr w:rsidR="00E303F6" w:rsidRPr="00E303F6" w14:paraId="207B0D16" w14:textId="77777777" w:rsidTr="002A5E07">
        <w:trPr>
          <w:trHeight w:val="20"/>
        </w:trPr>
        <w:tc>
          <w:tcPr>
            <w:tcW w:w="501" w:type="dxa"/>
            <w:tcBorders>
              <w:top w:val="nil"/>
              <w:left w:val="single" w:sz="4" w:space="0" w:color="auto"/>
              <w:bottom w:val="single" w:sz="4" w:space="0" w:color="auto"/>
              <w:right w:val="nil"/>
            </w:tcBorders>
            <w:shd w:val="clear" w:color="auto" w:fill="auto"/>
            <w:vAlign w:val="center"/>
            <w:hideMark/>
          </w:tcPr>
          <w:p w14:paraId="14BC3A6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lastRenderedPageBreak/>
              <w:t>17</w:t>
            </w:r>
          </w:p>
        </w:tc>
        <w:tc>
          <w:tcPr>
            <w:tcW w:w="628" w:type="dxa"/>
            <w:tcBorders>
              <w:top w:val="nil"/>
              <w:left w:val="single" w:sz="4" w:space="0" w:color="auto"/>
              <w:bottom w:val="single" w:sz="4" w:space="0" w:color="auto"/>
              <w:right w:val="nil"/>
            </w:tcBorders>
            <w:shd w:val="clear" w:color="auto" w:fill="auto"/>
            <w:noWrap/>
            <w:vAlign w:val="center"/>
            <w:hideMark/>
          </w:tcPr>
          <w:p w14:paraId="1419281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4237CF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w:t>
            </w:r>
          </w:p>
        </w:tc>
        <w:tc>
          <w:tcPr>
            <w:tcW w:w="935" w:type="dxa"/>
            <w:tcBorders>
              <w:top w:val="nil"/>
              <w:left w:val="nil"/>
              <w:bottom w:val="single" w:sz="4" w:space="0" w:color="auto"/>
              <w:right w:val="nil"/>
            </w:tcBorders>
            <w:shd w:val="clear" w:color="auto" w:fill="auto"/>
            <w:vAlign w:val="center"/>
            <w:hideMark/>
          </w:tcPr>
          <w:p w14:paraId="007E6A6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120101</w:t>
            </w:r>
          </w:p>
        </w:tc>
        <w:tc>
          <w:tcPr>
            <w:tcW w:w="627" w:type="dxa"/>
            <w:tcBorders>
              <w:top w:val="nil"/>
              <w:left w:val="nil"/>
              <w:bottom w:val="single" w:sz="4" w:space="0" w:color="auto"/>
              <w:right w:val="single" w:sz="4" w:space="0" w:color="auto"/>
            </w:tcBorders>
            <w:shd w:val="clear" w:color="auto" w:fill="auto"/>
            <w:vAlign w:val="center"/>
            <w:hideMark/>
          </w:tcPr>
          <w:p w14:paraId="0CC3996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596</w:t>
            </w:r>
          </w:p>
        </w:tc>
        <w:tc>
          <w:tcPr>
            <w:tcW w:w="798" w:type="dxa"/>
            <w:gridSpan w:val="2"/>
            <w:tcBorders>
              <w:top w:val="nil"/>
              <w:left w:val="nil"/>
              <w:bottom w:val="single" w:sz="4" w:space="0" w:color="auto"/>
              <w:right w:val="single" w:sz="4" w:space="0" w:color="auto"/>
            </w:tcBorders>
            <w:shd w:val="clear" w:color="auto" w:fill="auto"/>
            <w:vAlign w:val="center"/>
            <w:hideMark/>
          </w:tcPr>
          <w:p w14:paraId="46E0C48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3022</w:t>
            </w:r>
          </w:p>
        </w:tc>
        <w:tc>
          <w:tcPr>
            <w:tcW w:w="2463" w:type="dxa"/>
            <w:gridSpan w:val="2"/>
            <w:tcBorders>
              <w:top w:val="nil"/>
              <w:left w:val="nil"/>
              <w:bottom w:val="single" w:sz="4" w:space="0" w:color="auto"/>
              <w:right w:val="single" w:sz="4" w:space="0" w:color="auto"/>
            </w:tcBorders>
            <w:shd w:val="clear" w:color="auto" w:fill="auto"/>
            <w:vAlign w:val="center"/>
            <w:hideMark/>
          </w:tcPr>
          <w:p w14:paraId="37E1738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172 584,0</w:t>
            </w:r>
          </w:p>
        </w:tc>
        <w:tc>
          <w:tcPr>
            <w:tcW w:w="992" w:type="dxa"/>
            <w:tcBorders>
              <w:top w:val="nil"/>
              <w:left w:val="nil"/>
              <w:bottom w:val="single" w:sz="4" w:space="0" w:color="auto"/>
              <w:right w:val="single" w:sz="4" w:space="0" w:color="auto"/>
            </w:tcBorders>
            <w:shd w:val="clear" w:color="auto" w:fill="auto"/>
            <w:vAlign w:val="center"/>
            <w:hideMark/>
          </w:tcPr>
          <w:p w14:paraId="5F19246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2959B7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2 589,0</w:t>
            </w:r>
          </w:p>
        </w:tc>
      </w:tr>
      <w:tr w:rsidR="00E303F6" w:rsidRPr="00E303F6" w14:paraId="1CD3C9C0" w14:textId="77777777" w:rsidTr="002A5E07">
        <w:trPr>
          <w:trHeight w:val="20"/>
        </w:trPr>
        <w:tc>
          <w:tcPr>
            <w:tcW w:w="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B1D67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C7189"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(Кировский район)</w:t>
            </w:r>
          </w:p>
        </w:tc>
        <w:tc>
          <w:tcPr>
            <w:tcW w:w="79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11C6F5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E8E70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F4B44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B466AD"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629 497,0</w:t>
            </w:r>
          </w:p>
        </w:tc>
      </w:tr>
      <w:tr w:rsidR="00E303F6" w:rsidRPr="00E303F6" w14:paraId="7F9FD420" w14:textId="77777777" w:rsidTr="002A5E07">
        <w:trPr>
          <w:trHeight w:val="20"/>
        </w:trPr>
        <w:tc>
          <w:tcPr>
            <w:tcW w:w="501" w:type="dxa"/>
            <w:tcBorders>
              <w:top w:val="single" w:sz="4" w:space="0" w:color="auto"/>
              <w:left w:val="single" w:sz="4" w:space="0" w:color="auto"/>
              <w:bottom w:val="single" w:sz="4" w:space="0" w:color="auto"/>
              <w:right w:val="nil"/>
            </w:tcBorders>
            <w:shd w:val="clear" w:color="auto" w:fill="auto"/>
            <w:vAlign w:val="center"/>
            <w:hideMark/>
          </w:tcPr>
          <w:p w14:paraId="03EF887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17541707"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1004257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single" w:sz="4" w:space="0" w:color="auto"/>
              <w:left w:val="nil"/>
              <w:bottom w:val="single" w:sz="4" w:space="0" w:color="auto"/>
              <w:right w:val="nil"/>
            </w:tcBorders>
            <w:shd w:val="clear" w:color="auto" w:fill="auto"/>
            <w:vAlign w:val="center"/>
            <w:hideMark/>
          </w:tcPr>
          <w:p w14:paraId="0A1CEE8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010092</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12F6F39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798" w:type="dxa"/>
            <w:gridSpan w:val="2"/>
            <w:tcBorders>
              <w:top w:val="single" w:sz="4" w:space="0" w:color="auto"/>
              <w:left w:val="nil"/>
              <w:bottom w:val="single" w:sz="4" w:space="0" w:color="auto"/>
              <w:right w:val="single" w:sz="4" w:space="0" w:color="auto"/>
            </w:tcBorders>
            <w:shd w:val="clear" w:color="auto" w:fill="auto"/>
            <w:vAlign w:val="center"/>
            <w:hideMark/>
          </w:tcPr>
          <w:p w14:paraId="26EC36E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3015</w:t>
            </w:r>
          </w:p>
        </w:tc>
        <w:tc>
          <w:tcPr>
            <w:tcW w:w="2463" w:type="dxa"/>
            <w:gridSpan w:val="2"/>
            <w:tcBorders>
              <w:top w:val="single" w:sz="4" w:space="0" w:color="auto"/>
              <w:left w:val="nil"/>
              <w:bottom w:val="single" w:sz="4" w:space="0" w:color="auto"/>
              <w:right w:val="single" w:sz="4" w:space="0" w:color="auto"/>
            </w:tcBorders>
            <w:shd w:val="clear" w:color="auto" w:fill="auto"/>
            <w:vAlign w:val="center"/>
            <w:hideMark/>
          </w:tcPr>
          <w:p w14:paraId="4F02511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2 377 490,0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6ECF8A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6C0B113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28 530,0</w:t>
            </w:r>
          </w:p>
        </w:tc>
      </w:tr>
      <w:tr w:rsidR="00E303F6" w:rsidRPr="00E303F6" w14:paraId="2A162DF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199C08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727C642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91ABC8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01BE6B6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010037</w:t>
            </w:r>
          </w:p>
        </w:tc>
        <w:tc>
          <w:tcPr>
            <w:tcW w:w="627" w:type="dxa"/>
            <w:tcBorders>
              <w:top w:val="nil"/>
              <w:left w:val="nil"/>
              <w:bottom w:val="single" w:sz="4" w:space="0" w:color="auto"/>
              <w:right w:val="single" w:sz="4" w:space="0" w:color="auto"/>
            </w:tcBorders>
            <w:shd w:val="clear" w:color="auto" w:fill="auto"/>
            <w:vAlign w:val="center"/>
            <w:hideMark/>
          </w:tcPr>
          <w:p w14:paraId="012BB77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152</w:t>
            </w:r>
          </w:p>
        </w:tc>
        <w:tc>
          <w:tcPr>
            <w:tcW w:w="798" w:type="dxa"/>
            <w:gridSpan w:val="2"/>
            <w:tcBorders>
              <w:top w:val="nil"/>
              <w:left w:val="nil"/>
              <w:bottom w:val="single" w:sz="4" w:space="0" w:color="auto"/>
              <w:right w:val="single" w:sz="4" w:space="0" w:color="auto"/>
            </w:tcBorders>
            <w:shd w:val="clear" w:color="auto" w:fill="auto"/>
            <w:vAlign w:val="center"/>
            <w:hideMark/>
          </w:tcPr>
          <w:p w14:paraId="0529668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3015</w:t>
            </w:r>
          </w:p>
        </w:tc>
        <w:tc>
          <w:tcPr>
            <w:tcW w:w="2463" w:type="dxa"/>
            <w:gridSpan w:val="2"/>
            <w:tcBorders>
              <w:top w:val="nil"/>
              <w:left w:val="nil"/>
              <w:bottom w:val="single" w:sz="4" w:space="0" w:color="auto"/>
              <w:right w:val="single" w:sz="4" w:space="0" w:color="auto"/>
            </w:tcBorders>
            <w:shd w:val="clear" w:color="auto" w:fill="auto"/>
            <w:vAlign w:val="center"/>
            <w:hideMark/>
          </w:tcPr>
          <w:p w14:paraId="204E6EC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1 174 446,0</w:t>
            </w:r>
          </w:p>
        </w:tc>
        <w:tc>
          <w:tcPr>
            <w:tcW w:w="992" w:type="dxa"/>
            <w:tcBorders>
              <w:top w:val="nil"/>
              <w:left w:val="nil"/>
              <w:bottom w:val="single" w:sz="4" w:space="0" w:color="auto"/>
              <w:right w:val="single" w:sz="4" w:space="0" w:color="auto"/>
            </w:tcBorders>
            <w:shd w:val="clear" w:color="auto" w:fill="auto"/>
            <w:vAlign w:val="center"/>
            <w:hideMark/>
          </w:tcPr>
          <w:p w14:paraId="7BFB872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7B7DF46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14 093,0</w:t>
            </w:r>
          </w:p>
        </w:tc>
      </w:tr>
      <w:tr w:rsidR="00E303F6" w:rsidRPr="00E303F6" w14:paraId="6E2F72B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FEF5EF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0D1BD11A"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F3186F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935" w:type="dxa"/>
            <w:tcBorders>
              <w:top w:val="nil"/>
              <w:left w:val="nil"/>
              <w:bottom w:val="single" w:sz="4" w:space="0" w:color="auto"/>
              <w:right w:val="nil"/>
            </w:tcBorders>
            <w:shd w:val="clear" w:color="auto" w:fill="auto"/>
            <w:vAlign w:val="center"/>
            <w:hideMark/>
          </w:tcPr>
          <w:p w14:paraId="2A13BE9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010582</w:t>
            </w:r>
          </w:p>
        </w:tc>
        <w:tc>
          <w:tcPr>
            <w:tcW w:w="627" w:type="dxa"/>
            <w:tcBorders>
              <w:top w:val="nil"/>
              <w:left w:val="nil"/>
              <w:bottom w:val="single" w:sz="4" w:space="0" w:color="auto"/>
              <w:right w:val="single" w:sz="4" w:space="0" w:color="auto"/>
            </w:tcBorders>
            <w:shd w:val="clear" w:color="auto" w:fill="auto"/>
            <w:vAlign w:val="center"/>
            <w:hideMark/>
          </w:tcPr>
          <w:p w14:paraId="5283B9A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41</w:t>
            </w:r>
          </w:p>
        </w:tc>
        <w:tc>
          <w:tcPr>
            <w:tcW w:w="798" w:type="dxa"/>
            <w:gridSpan w:val="2"/>
            <w:tcBorders>
              <w:top w:val="nil"/>
              <w:left w:val="nil"/>
              <w:bottom w:val="single" w:sz="4" w:space="0" w:color="auto"/>
              <w:right w:val="single" w:sz="4" w:space="0" w:color="auto"/>
            </w:tcBorders>
            <w:shd w:val="clear" w:color="auto" w:fill="auto"/>
            <w:vAlign w:val="center"/>
            <w:hideMark/>
          </w:tcPr>
          <w:p w14:paraId="22759C0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3015</w:t>
            </w:r>
          </w:p>
        </w:tc>
        <w:tc>
          <w:tcPr>
            <w:tcW w:w="2463" w:type="dxa"/>
            <w:gridSpan w:val="2"/>
            <w:tcBorders>
              <w:top w:val="nil"/>
              <w:left w:val="nil"/>
              <w:bottom w:val="single" w:sz="4" w:space="0" w:color="auto"/>
              <w:right w:val="single" w:sz="4" w:space="0" w:color="auto"/>
            </w:tcBorders>
            <w:shd w:val="clear" w:color="auto" w:fill="auto"/>
            <w:vAlign w:val="center"/>
            <w:hideMark/>
          </w:tcPr>
          <w:p w14:paraId="14F05F8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39 124 962,0</w:t>
            </w:r>
          </w:p>
        </w:tc>
        <w:tc>
          <w:tcPr>
            <w:tcW w:w="992" w:type="dxa"/>
            <w:tcBorders>
              <w:top w:val="nil"/>
              <w:left w:val="nil"/>
              <w:bottom w:val="single" w:sz="4" w:space="0" w:color="auto"/>
              <w:right w:val="single" w:sz="4" w:space="0" w:color="auto"/>
            </w:tcBorders>
            <w:shd w:val="clear" w:color="auto" w:fill="auto"/>
            <w:vAlign w:val="center"/>
            <w:hideMark/>
          </w:tcPr>
          <w:p w14:paraId="648DE92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3375E7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586 874,0</w:t>
            </w:r>
          </w:p>
        </w:tc>
      </w:tr>
      <w:tr w:rsidR="00E303F6" w:rsidRPr="00E303F6" w14:paraId="5E9D90C1"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D4FAF0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618" w:type="dxa"/>
            <w:gridSpan w:val="5"/>
            <w:tcBorders>
              <w:top w:val="nil"/>
              <w:left w:val="nil"/>
              <w:bottom w:val="nil"/>
              <w:right w:val="nil"/>
            </w:tcBorders>
            <w:shd w:val="clear" w:color="auto" w:fill="auto"/>
            <w:noWrap/>
            <w:vAlign w:val="bottom"/>
            <w:hideMark/>
          </w:tcPr>
          <w:p w14:paraId="64FA07A4" w14:textId="77777777" w:rsidR="00E303F6" w:rsidRPr="00E303F6" w:rsidRDefault="00E303F6" w:rsidP="000E5A79">
            <w:pPr>
              <w:spacing w:after="0" w:line="240" w:lineRule="auto"/>
              <w:rPr>
                <w:rFonts w:ascii="Myriad Pro" w:hAnsi="Myriad Pro" w:cs="Calibri"/>
                <w:b/>
                <w:bCs/>
                <w:color w:val="000000"/>
                <w:sz w:val="20"/>
                <w:szCs w:val="20"/>
              </w:rPr>
            </w:pPr>
            <w:r w:rsidRPr="00E303F6">
              <w:rPr>
                <w:rFonts w:ascii="Myriad Pro" w:hAnsi="Myriad Pro" w:cs="Calibri"/>
                <w:b/>
                <w:bCs/>
                <w:color w:val="000000"/>
                <w:sz w:val="20"/>
                <w:szCs w:val="20"/>
              </w:rPr>
              <w:t xml:space="preserve">Всего по налоговой декларации </w:t>
            </w:r>
            <w:r w:rsidRPr="00E303F6">
              <w:rPr>
                <w:rFonts w:ascii="Myriad Pro" w:hAnsi="Myriad Pro" w:cs="Calibri"/>
                <w:b/>
                <w:bCs/>
                <w:color w:val="000000"/>
                <w:sz w:val="20"/>
                <w:szCs w:val="20"/>
              </w:rPr>
              <w:br/>
              <w:t>(Икрянинский район)</w:t>
            </w:r>
          </w:p>
        </w:tc>
        <w:tc>
          <w:tcPr>
            <w:tcW w:w="798" w:type="dxa"/>
            <w:gridSpan w:val="2"/>
            <w:tcBorders>
              <w:top w:val="nil"/>
              <w:left w:val="nil"/>
              <w:bottom w:val="single" w:sz="4" w:space="0" w:color="auto"/>
              <w:right w:val="single" w:sz="4" w:space="0" w:color="auto"/>
            </w:tcBorders>
            <w:shd w:val="clear" w:color="auto" w:fill="auto"/>
            <w:vAlign w:val="bottom"/>
            <w:hideMark/>
          </w:tcPr>
          <w:p w14:paraId="6703FA9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2457" w:type="dxa"/>
            <w:tcBorders>
              <w:top w:val="nil"/>
              <w:left w:val="nil"/>
              <w:bottom w:val="single" w:sz="4" w:space="0" w:color="auto"/>
              <w:right w:val="single" w:sz="4" w:space="0" w:color="auto"/>
            </w:tcBorders>
            <w:shd w:val="clear" w:color="auto" w:fill="auto"/>
            <w:vAlign w:val="bottom"/>
            <w:hideMark/>
          </w:tcPr>
          <w:p w14:paraId="1EB14EC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 </w:t>
            </w:r>
          </w:p>
        </w:tc>
        <w:tc>
          <w:tcPr>
            <w:tcW w:w="992" w:type="dxa"/>
            <w:tcBorders>
              <w:top w:val="nil"/>
              <w:left w:val="nil"/>
              <w:bottom w:val="single" w:sz="4" w:space="0" w:color="auto"/>
              <w:right w:val="single" w:sz="4" w:space="0" w:color="auto"/>
            </w:tcBorders>
            <w:shd w:val="clear" w:color="auto" w:fill="auto"/>
            <w:vAlign w:val="bottom"/>
            <w:hideMark/>
          </w:tcPr>
          <w:p w14:paraId="132896B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 </w:t>
            </w:r>
          </w:p>
        </w:tc>
        <w:tc>
          <w:tcPr>
            <w:tcW w:w="1985" w:type="dxa"/>
            <w:tcBorders>
              <w:top w:val="nil"/>
              <w:left w:val="nil"/>
              <w:bottom w:val="single" w:sz="4" w:space="0" w:color="auto"/>
              <w:right w:val="single" w:sz="4" w:space="0" w:color="auto"/>
            </w:tcBorders>
            <w:shd w:val="clear" w:color="auto" w:fill="auto"/>
            <w:vAlign w:val="bottom"/>
            <w:hideMark/>
          </w:tcPr>
          <w:p w14:paraId="172AC393" w14:textId="77777777" w:rsidR="00E303F6" w:rsidRPr="00E303F6" w:rsidRDefault="00E303F6" w:rsidP="000E5A79">
            <w:pPr>
              <w:spacing w:after="0" w:line="240" w:lineRule="auto"/>
              <w:jc w:val="right"/>
              <w:rPr>
                <w:rFonts w:ascii="Myriad Pro" w:hAnsi="Myriad Pro" w:cs="Calibri"/>
                <w:b/>
                <w:bCs/>
                <w:color w:val="000000"/>
                <w:sz w:val="20"/>
                <w:szCs w:val="20"/>
              </w:rPr>
            </w:pPr>
            <w:r w:rsidRPr="00E303F6">
              <w:rPr>
                <w:rFonts w:ascii="Myriad Pro" w:hAnsi="Myriad Pro" w:cs="Calibri"/>
                <w:b/>
                <w:bCs/>
                <w:color w:val="000000"/>
                <w:sz w:val="20"/>
                <w:szCs w:val="20"/>
              </w:rPr>
              <w:t>33 529,0</w:t>
            </w:r>
          </w:p>
        </w:tc>
      </w:tr>
      <w:tr w:rsidR="00E303F6" w:rsidRPr="00E303F6" w14:paraId="65527C1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DC7185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w:t>
            </w:r>
          </w:p>
        </w:tc>
        <w:tc>
          <w:tcPr>
            <w:tcW w:w="628" w:type="dxa"/>
            <w:tcBorders>
              <w:top w:val="single" w:sz="4" w:space="0" w:color="auto"/>
              <w:left w:val="single" w:sz="4" w:space="0" w:color="auto"/>
              <w:bottom w:val="single" w:sz="4" w:space="0" w:color="auto"/>
              <w:right w:val="nil"/>
            </w:tcBorders>
            <w:shd w:val="clear" w:color="auto" w:fill="auto"/>
            <w:noWrap/>
            <w:vAlign w:val="center"/>
            <w:hideMark/>
          </w:tcPr>
          <w:p w14:paraId="39FDFF2D"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single" w:sz="4" w:space="0" w:color="auto"/>
              <w:left w:val="nil"/>
              <w:bottom w:val="single" w:sz="4" w:space="0" w:color="auto"/>
              <w:right w:val="nil"/>
            </w:tcBorders>
            <w:shd w:val="clear" w:color="auto" w:fill="auto"/>
            <w:vAlign w:val="center"/>
            <w:hideMark/>
          </w:tcPr>
          <w:p w14:paraId="603329F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single" w:sz="4" w:space="0" w:color="auto"/>
              <w:left w:val="nil"/>
              <w:bottom w:val="single" w:sz="4" w:space="0" w:color="auto"/>
              <w:right w:val="nil"/>
            </w:tcBorders>
            <w:shd w:val="clear" w:color="auto" w:fill="auto"/>
            <w:vAlign w:val="center"/>
            <w:hideMark/>
          </w:tcPr>
          <w:p w14:paraId="25DD4FD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010107</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364D52B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0108</w:t>
            </w:r>
          </w:p>
        </w:tc>
        <w:tc>
          <w:tcPr>
            <w:tcW w:w="798" w:type="dxa"/>
            <w:gridSpan w:val="2"/>
            <w:tcBorders>
              <w:top w:val="nil"/>
              <w:left w:val="nil"/>
              <w:bottom w:val="single" w:sz="4" w:space="0" w:color="auto"/>
              <w:right w:val="single" w:sz="4" w:space="0" w:color="auto"/>
            </w:tcBorders>
            <w:shd w:val="clear" w:color="auto" w:fill="auto"/>
            <w:vAlign w:val="center"/>
            <w:hideMark/>
          </w:tcPr>
          <w:p w14:paraId="4F6AD4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076720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4 413,0</w:t>
            </w:r>
          </w:p>
        </w:tc>
        <w:tc>
          <w:tcPr>
            <w:tcW w:w="992" w:type="dxa"/>
            <w:tcBorders>
              <w:top w:val="nil"/>
              <w:left w:val="nil"/>
              <w:bottom w:val="single" w:sz="4" w:space="0" w:color="auto"/>
              <w:right w:val="single" w:sz="4" w:space="0" w:color="auto"/>
            </w:tcBorders>
            <w:shd w:val="clear" w:color="auto" w:fill="auto"/>
            <w:vAlign w:val="center"/>
            <w:hideMark/>
          </w:tcPr>
          <w:p w14:paraId="6B00E3F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C362C6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66,0</w:t>
            </w:r>
          </w:p>
        </w:tc>
      </w:tr>
      <w:tr w:rsidR="00E303F6" w:rsidRPr="00E303F6" w14:paraId="58B4937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86FE7F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w:t>
            </w:r>
          </w:p>
        </w:tc>
        <w:tc>
          <w:tcPr>
            <w:tcW w:w="628" w:type="dxa"/>
            <w:tcBorders>
              <w:top w:val="nil"/>
              <w:left w:val="single" w:sz="4" w:space="0" w:color="auto"/>
              <w:bottom w:val="single" w:sz="4" w:space="0" w:color="auto"/>
              <w:right w:val="nil"/>
            </w:tcBorders>
            <w:shd w:val="clear" w:color="auto" w:fill="auto"/>
            <w:noWrap/>
            <w:vAlign w:val="center"/>
            <w:hideMark/>
          </w:tcPr>
          <w:p w14:paraId="68236FA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27F7A5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F8439A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010103</w:t>
            </w:r>
          </w:p>
        </w:tc>
        <w:tc>
          <w:tcPr>
            <w:tcW w:w="627" w:type="dxa"/>
            <w:tcBorders>
              <w:top w:val="nil"/>
              <w:left w:val="nil"/>
              <w:bottom w:val="single" w:sz="4" w:space="0" w:color="auto"/>
              <w:right w:val="single" w:sz="4" w:space="0" w:color="auto"/>
            </w:tcBorders>
            <w:shd w:val="clear" w:color="auto" w:fill="auto"/>
            <w:vAlign w:val="center"/>
            <w:hideMark/>
          </w:tcPr>
          <w:p w14:paraId="6EA5DA9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0565</w:t>
            </w:r>
          </w:p>
        </w:tc>
        <w:tc>
          <w:tcPr>
            <w:tcW w:w="798" w:type="dxa"/>
            <w:gridSpan w:val="2"/>
            <w:tcBorders>
              <w:top w:val="nil"/>
              <w:left w:val="nil"/>
              <w:bottom w:val="single" w:sz="4" w:space="0" w:color="auto"/>
              <w:right w:val="single" w:sz="4" w:space="0" w:color="auto"/>
            </w:tcBorders>
            <w:shd w:val="clear" w:color="auto" w:fill="auto"/>
            <w:vAlign w:val="center"/>
            <w:hideMark/>
          </w:tcPr>
          <w:p w14:paraId="6BC0DCC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0E1AD9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4CCDF6E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4854BA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76A8D19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28B47B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w:t>
            </w:r>
          </w:p>
        </w:tc>
        <w:tc>
          <w:tcPr>
            <w:tcW w:w="628" w:type="dxa"/>
            <w:tcBorders>
              <w:top w:val="nil"/>
              <w:left w:val="single" w:sz="4" w:space="0" w:color="auto"/>
              <w:bottom w:val="single" w:sz="4" w:space="0" w:color="auto"/>
              <w:right w:val="nil"/>
            </w:tcBorders>
            <w:shd w:val="clear" w:color="auto" w:fill="auto"/>
            <w:noWrap/>
            <w:vAlign w:val="center"/>
            <w:hideMark/>
          </w:tcPr>
          <w:p w14:paraId="544A92B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BEA630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9E5A50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010107</w:t>
            </w:r>
          </w:p>
        </w:tc>
        <w:tc>
          <w:tcPr>
            <w:tcW w:w="627" w:type="dxa"/>
            <w:tcBorders>
              <w:top w:val="nil"/>
              <w:left w:val="nil"/>
              <w:bottom w:val="single" w:sz="4" w:space="0" w:color="auto"/>
              <w:right w:val="single" w:sz="4" w:space="0" w:color="auto"/>
            </w:tcBorders>
            <w:shd w:val="clear" w:color="auto" w:fill="auto"/>
            <w:vAlign w:val="center"/>
            <w:hideMark/>
          </w:tcPr>
          <w:p w14:paraId="79F92B8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0109</w:t>
            </w:r>
          </w:p>
        </w:tc>
        <w:tc>
          <w:tcPr>
            <w:tcW w:w="798" w:type="dxa"/>
            <w:gridSpan w:val="2"/>
            <w:tcBorders>
              <w:top w:val="nil"/>
              <w:left w:val="nil"/>
              <w:bottom w:val="single" w:sz="4" w:space="0" w:color="auto"/>
              <w:right w:val="single" w:sz="4" w:space="0" w:color="auto"/>
            </w:tcBorders>
            <w:shd w:val="clear" w:color="auto" w:fill="auto"/>
            <w:vAlign w:val="center"/>
            <w:hideMark/>
          </w:tcPr>
          <w:p w14:paraId="6707AB3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C3F45D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126787E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8D4616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3F9485C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57DFB7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w:t>
            </w:r>
          </w:p>
        </w:tc>
        <w:tc>
          <w:tcPr>
            <w:tcW w:w="628" w:type="dxa"/>
            <w:tcBorders>
              <w:top w:val="nil"/>
              <w:left w:val="single" w:sz="4" w:space="0" w:color="auto"/>
              <w:bottom w:val="single" w:sz="4" w:space="0" w:color="auto"/>
              <w:right w:val="nil"/>
            </w:tcBorders>
            <w:shd w:val="clear" w:color="auto" w:fill="auto"/>
            <w:noWrap/>
            <w:vAlign w:val="center"/>
            <w:hideMark/>
          </w:tcPr>
          <w:p w14:paraId="0D246A6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911F1E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0798BD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61F5E8E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0277</w:t>
            </w:r>
          </w:p>
        </w:tc>
        <w:tc>
          <w:tcPr>
            <w:tcW w:w="798" w:type="dxa"/>
            <w:gridSpan w:val="2"/>
            <w:tcBorders>
              <w:top w:val="nil"/>
              <w:left w:val="nil"/>
              <w:bottom w:val="single" w:sz="4" w:space="0" w:color="auto"/>
              <w:right w:val="single" w:sz="4" w:space="0" w:color="auto"/>
            </w:tcBorders>
            <w:shd w:val="clear" w:color="auto" w:fill="auto"/>
            <w:vAlign w:val="center"/>
            <w:hideMark/>
          </w:tcPr>
          <w:p w14:paraId="31F3E7A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50B3C1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729 322,0</w:t>
            </w:r>
          </w:p>
        </w:tc>
        <w:tc>
          <w:tcPr>
            <w:tcW w:w="992" w:type="dxa"/>
            <w:tcBorders>
              <w:top w:val="nil"/>
              <w:left w:val="nil"/>
              <w:bottom w:val="single" w:sz="4" w:space="0" w:color="auto"/>
              <w:right w:val="single" w:sz="4" w:space="0" w:color="auto"/>
            </w:tcBorders>
            <w:shd w:val="clear" w:color="auto" w:fill="auto"/>
            <w:vAlign w:val="center"/>
            <w:hideMark/>
          </w:tcPr>
          <w:p w14:paraId="4B0E698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2F301B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10 940,0</w:t>
            </w:r>
          </w:p>
        </w:tc>
      </w:tr>
      <w:tr w:rsidR="00E303F6" w:rsidRPr="00E303F6" w14:paraId="37BE8ED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FDC9F5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w:t>
            </w:r>
          </w:p>
        </w:tc>
        <w:tc>
          <w:tcPr>
            <w:tcW w:w="628" w:type="dxa"/>
            <w:tcBorders>
              <w:top w:val="nil"/>
              <w:left w:val="single" w:sz="4" w:space="0" w:color="auto"/>
              <w:bottom w:val="single" w:sz="4" w:space="0" w:color="auto"/>
              <w:right w:val="nil"/>
            </w:tcBorders>
            <w:shd w:val="clear" w:color="auto" w:fill="auto"/>
            <w:noWrap/>
            <w:vAlign w:val="center"/>
            <w:hideMark/>
          </w:tcPr>
          <w:p w14:paraId="0DD90BF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AABFFC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37F7BD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1CBE89B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0280</w:t>
            </w:r>
          </w:p>
        </w:tc>
        <w:tc>
          <w:tcPr>
            <w:tcW w:w="798" w:type="dxa"/>
            <w:gridSpan w:val="2"/>
            <w:tcBorders>
              <w:top w:val="nil"/>
              <w:left w:val="nil"/>
              <w:bottom w:val="single" w:sz="4" w:space="0" w:color="auto"/>
              <w:right w:val="single" w:sz="4" w:space="0" w:color="auto"/>
            </w:tcBorders>
            <w:shd w:val="clear" w:color="auto" w:fill="auto"/>
            <w:vAlign w:val="center"/>
            <w:hideMark/>
          </w:tcPr>
          <w:p w14:paraId="54B654E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1E3DB7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4D672AE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9E52B6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574D6B9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47BB7F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w:t>
            </w:r>
          </w:p>
        </w:tc>
        <w:tc>
          <w:tcPr>
            <w:tcW w:w="628" w:type="dxa"/>
            <w:tcBorders>
              <w:top w:val="nil"/>
              <w:left w:val="single" w:sz="4" w:space="0" w:color="auto"/>
              <w:bottom w:val="single" w:sz="4" w:space="0" w:color="auto"/>
              <w:right w:val="nil"/>
            </w:tcBorders>
            <w:shd w:val="clear" w:color="auto" w:fill="auto"/>
            <w:noWrap/>
            <w:vAlign w:val="center"/>
            <w:hideMark/>
          </w:tcPr>
          <w:p w14:paraId="394C2B2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A1F92F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856D35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65F7A6B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0282</w:t>
            </w:r>
          </w:p>
        </w:tc>
        <w:tc>
          <w:tcPr>
            <w:tcW w:w="798" w:type="dxa"/>
            <w:gridSpan w:val="2"/>
            <w:tcBorders>
              <w:top w:val="nil"/>
              <w:left w:val="nil"/>
              <w:bottom w:val="single" w:sz="4" w:space="0" w:color="auto"/>
              <w:right w:val="single" w:sz="4" w:space="0" w:color="auto"/>
            </w:tcBorders>
            <w:shd w:val="clear" w:color="auto" w:fill="auto"/>
            <w:vAlign w:val="center"/>
            <w:hideMark/>
          </w:tcPr>
          <w:p w14:paraId="68C3DE6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D38BF8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22 064,0</w:t>
            </w:r>
          </w:p>
        </w:tc>
        <w:tc>
          <w:tcPr>
            <w:tcW w:w="992" w:type="dxa"/>
            <w:tcBorders>
              <w:top w:val="nil"/>
              <w:left w:val="nil"/>
              <w:bottom w:val="single" w:sz="4" w:space="0" w:color="auto"/>
              <w:right w:val="single" w:sz="4" w:space="0" w:color="auto"/>
            </w:tcBorders>
            <w:shd w:val="clear" w:color="auto" w:fill="auto"/>
            <w:vAlign w:val="center"/>
            <w:hideMark/>
          </w:tcPr>
          <w:p w14:paraId="4519A11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34709B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331,0</w:t>
            </w:r>
          </w:p>
        </w:tc>
      </w:tr>
      <w:tr w:rsidR="00E303F6" w:rsidRPr="00E303F6" w14:paraId="30B274C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024F76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w:t>
            </w:r>
          </w:p>
        </w:tc>
        <w:tc>
          <w:tcPr>
            <w:tcW w:w="628" w:type="dxa"/>
            <w:tcBorders>
              <w:top w:val="nil"/>
              <w:left w:val="single" w:sz="4" w:space="0" w:color="auto"/>
              <w:bottom w:val="single" w:sz="4" w:space="0" w:color="auto"/>
              <w:right w:val="nil"/>
            </w:tcBorders>
            <w:shd w:val="clear" w:color="auto" w:fill="auto"/>
            <w:noWrap/>
            <w:vAlign w:val="center"/>
            <w:hideMark/>
          </w:tcPr>
          <w:p w14:paraId="3533940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6C22B6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206FE7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515D912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0281</w:t>
            </w:r>
          </w:p>
        </w:tc>
        <w:tc>
          <w:tcPr>
            <w:tcW w:w="798" w:type="dxa"/>
            <w:gridSpan w:val="2"/>
            <w:tcBorders>
              <w:top w:val="nil"/>
              <w:left w:val="nil"/>
              <w:bottom w:val="single" w:sz="4" w:space="0" w:color="auto"/>
              <w:right w:val="single" w:sz="4" w:space="0" w:color="auto"/>
            </w:tcBorders>
            <w:shd w:val="clear" w:color="auto" w:fill="auto"/>
            <w:vAlign w:val="center"/>
            <w:hideMark/>
          </w:tcPr>
          <w:p w14:paraId="0D9617D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21CDC4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10 296,0</w:t>
            </w:r>
          </w:p>
        </w:tc>
        <w:tc>
          <w:tcPr>
            <w:tcW w:w="992" w:type="dxa"/>
            <w:tcBorders>
              <w:top w:val="nil"/>
              <w:left w:val="nil"/>
              <w:bottom w:val="single" w:sz="4" w:space="0" w:color="auto"/>
              <w:right w:val="single" w:sz="4" w:space="0" w:color="auto"/>
            </w:tcBorders>
            <w:shd w:val="clear" w:color="auto" w:fill="auto"/>
            <w:vAlign w:val="center"/>
            <w:hideMark/>
          </w:tcPr>
          <w:p w14:paraId="383AAB5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DCB060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154,0</w:t>
            </w:r>
          </w:p>
        </w:tc>
      </w:tr>
      <w:tr w:rsidR="00E303F6" w:rsidRPr="00E303F6" w14:paraId="5167FDD2"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93718B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w:t>
            </w:r>
          </w:p>
        </w:tc>
        <w:tc>
          <w:tcPr>
            <w:tcW w:w="628" w:type="dxa"/>
            <w:tcBorders>
              <w:top w:val="nil"/>
              <w:left w:val="single" w:sz="4" w:space="0" w:color="auto"/>
              <w:bottom w:val="single" w:sz="4" w:space="0" w:color="auto"/>
              <w:right w:val="nil"/>
            </w:tcBorders>
            <w:shd w:val="clear" w:color="auto" w:fill="auto"/>
            <w:noWrap/>
            <w:vAlign w:val="center"/>
            <w:hideMark/>
          </w:tcPr>
          <w:p w14:paraId="61BCDCB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56BE1A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6BB70B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4FE11D0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0647</w:t>
            </w:r>
          </w:p>
        </w:tc>
        <w:tc>
          <w:tcPr>
            <w:tcW w:w="798" w:type="dxa"/>
            <w:gridSpan w:val="2"/>
            <w:tcBorders>
              <w:top w:val="nil"/>
              <w:left w:val="nil"/>
              <w:bottom w:val="single" w:sz="4" w:space="0" w:color="auto"/>
              <w:right w:val="single" w:sz="4" w:space="0" w:color="auto"/>
            </w:tcBorders>
            <w:shd w:val="clear" w:color="auto" w:fill="auto"/>
            <w:vAlign w:val="center"/>
            <w:hideMark/>
          </w:tcPr>
          <w:p w14:paraId="0A22DCD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67E513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66FF48A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A942BF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095D8A3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D813FA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9</w:t>
            </w:r>
          </w:p>
        </w:tc>
        <w:tc>
          <w:tcPr>
            <w:tcW w:w="628" w:type="dxa"/>
            <w:tcBorders>
              <w:top w:val="nil"/>
              <w:left w:val="single" w:sz="4" w:space="0" w:color="auto"/>
              <w:bottom w:val="single" w:sz="4" w:space="0" w:color="auto"/>
              <w:right w:val="nil"/>
            </w:tcBorders>
            <w:shd w:val="clear" w:color="auto" w:fill="auto"/>
            <w:noWrap/>
            <w:vAlign w:val="center"/>
            <w:hideMark/>
          </w:tcPr>
          <w:p w14:paraId="0272AAE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413283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DFAF76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4FF26CC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0584</w:t>
            </w:r>
          </w:p>
        </w:tc>
        <w:tc>
          <w:tcPr>
            <w:tcW w:w="798" w:type="dxa"/>
            <w:gridSpan w:val="2"/>
            <w:tcBorders>
              <w:top w:val="nil"/>
              <w:left w:val="nil"/>
              <w:bottom w:val="single" w:sz="4" w:space="0" w:color="auto"/>
              <w:right w:val="single" w:sz="4" w:space="0" w:color="auto"/>
            </w:tcBorders>
            <w:shd w:val="clear" w:color="auto" w:fill="auto"/>
            <w:vAlign w:val="center"/>
            <w:hideMark/>
          </w:tcPr>
          <w:p w14:paraId="2243B96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B2B82B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4 413,0</w:t>
            </w:r>
          </w:p>
        </w:tc>
        <w:tc>
          <w:tcPr>
            <w:tcW w:w="992" w:type="dxa"/>
            <w:tcBorders>
              <w:top w:val="nil"/>
              <w:left w:val="nil"/>
              <w:bottom w:val="single" w:sz="4" w:space="0" w:color="auto"/>
              <w:right w:val="single" w:sz="4" w:space="0" w:color="auto"/>
            </w:tcBorders>
            <w:shd w:val="clear" w:color="auto" w:fill="auto"/>
            <w:vAlign w:val="center"/>
            <w:hideMark/>
          </w:tcPr>
          <w:p w14:paraId="6F42CDC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0DDD5B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66,0</w:t>
            </w:r>
          </w:p>
        </w:tc>
      </w:tr>
      <w:tr w:rsidR="00E303F6" w:rsidRPr="00E303F6" w14:paraId="72F3F4F2"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48BBEE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w:t>
            </w:r>
          </w:p>
        </w:tc>
        <w:tc>
          <w:tcPr>
            <w:tcW w:w="628" w:type="dxa"/>
            <w:tcBorders>
              <w:top w:val="nil"/>
              <w:left w:val="single" w:sz="4" w:space="0" w:color="auto"/>
              <w:bottom w:val="single" w:sz="4" w:space="0" w:color="auto"/>
              <w:right w:val="nil"/>
            </w:tcBorders>
            <w:shd w:val="clear" w:color="auto" w:fill="auto"/>
            <w:noWrap/>
            <w:vAlign w:val="center"/>
            <w:hideMark/>
          </w:tcPr>
          <w:p w14:paraId="6028D30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935A01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94AA02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010102</w:t>
            </w:r>
          </w:p>
        </w:tc>
        <w:tc>
          <w:tcPr>
            <w:tcW w:w="627" w:type="dxa"/>
            <w:tcBorders>
              <w:top w:val="nil"/>
              <w:left w:val="nil"/>
              <w:bottom w:val="single" w:sz="4" w:space="0" w:color="auto"/>
              <w:right w:val="single" w:sz="4" w:space="0" w:color="auto"/>
            </w:tcBorders>
            <w:shd w:val="clear" w:color="auto" w:fill="auto"/>
            <w:vAlign w:val="center"/>
            <w:hideMark/>
          </w:tcPr>
          <w:p w14:paraId="7EEF4BF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0218</w:t>
            </w:r>
          </w:p>
        </w:tc>
        <w:tc>
          <w:tcPr>
            <w:tcW w:w="798" w:type="dxa"/>
            <w:gridSpan w:val="2"/>
            <w:tcBorders>
              <w:top w:val="nil"/>
              <w:left w:val="nil"/>
              <w:bottom w:val="single" w:sz="4" w:space="0" w:color="auto"/>
              <w:right w:val="single" w:sz="4" w:space="0" w:color="auto"/>
            </w:tcBorders>
            <w:shd w:val="clear" w:color="auto" w:fill="auto"/>
            <w:vAlign w:val="center"/>
            <w:hideMark/>
          </w:tcPr>
          <w:p w14:paraId="3D4315D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1AA509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0DE2AF7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C7300D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2B34B58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408D4A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11</w:t>
            </w:r>
          </w:p>
        </w:tc>
        <w:tc>
          <w:tcPr>
            <w:tcW w:w="628" w:type="dxa"/>
            <w:tcBorders>
              <w:top w:val="nil"/>
              <w:left w:val="single" w:sz="4" w:space="0" w:color="auto"/>
              <w:bottom w:val="single" w:sz="4" w:space="0" w:color="auto"/>
              <w:right w:val="nil"/>
            </w:tcBorders>
            <w:shd w:val="clear" w:color="auto" w:fill="auto"/>
            <w:noWrap/>
            <w:vAlign w:val="center"/>
            <w:hideMark/>
          </w:tcPr>
          <w:p w14:paraId="31D23A4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91246B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D30295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3BAF757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0646</w:t>
            </w:r>
          </w:p>
        </w:tc>
        <w:tc>
          <w:tcPr>
            <w:tcW w:w="798" w:type="dxa"/>
            <w:gridSpan w:val="2"/>
            <w:tcBorders>
              <w:top w:val="nil"/>
              <w:left w:val="nil"/>
              <w:bottom w:val="single" w:sz="4" w:space="0" w:color="auto"/>
              <w:right w:val="single" w:sz="4" w:space="0" w:color="auto"/>
            </w:tcBorders>
            <w:shd w:val="clear" w:color="auto" w:fill="auto"/>
            <w:vAlign w:val="center"/>
            <w:hideMark/>
          </w:tcPr>
          <w:p w14:paraId="5539C47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4332DE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10 296,0</w:t>
            </w:r>
          </w:p>
        </w:tc>
        <w:tc>
          <w:tcPr>
            <w:tcW w:w="992" w:type="dxa"/>
            <w:tcBorders>
              <w:top w:val="nil"/>
              <w:left w:val="nil"/>
              <w:bottom w:val="single" w:sz="4" w:space="0" w:color="auto"/>
              <w:right w:val="single" w:sz="4" w:space="0" w:color="auto"/>
            </w:tcBorders>
            <w:shd w:val="clear" w:color="auto" w:fill="auto"/>
            <w:vAlign w:val="center"/>
            <w:hideMark/>
          </w:tcPr>
          <w:p w14:paraId="5A759A0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CA258C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154,0</w:t>
            </w:r>
          </w:p>
        </w:tc>
      </w:tr>
      <w:tr w:rsidR="00E303F6" w:rsidRPr="00E303F6" w14:paraId="799B58A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024601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12</w:t>
            </w:r>
          </w:p>
        </w:tc>
        <w:tc>
          <w:tcPr>
            <w:tcW w:w="628" w:type="dxa"/>
            <w:tcBorders>
              <w:top w:val="nil"/>
              <w:left w:val="single" w:sz="4" w:space="0" w:color="auto"/>
              <w:bottom w:val="single" w:sz="4" w:space="0" w:color="auto"/>
              <w:right w:val="nil"/>
            </w:tcBorders>
            <w:shd w:val="clear" w:color="auto" w:fill="auto"/>
            <w:noWrap/>
            <w:vAlign w:val="center"/>
            <w:hideMark/>
          </w:tcPr>
          <w:p w14:paraId="2E875C13"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9E4193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EA77A4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5A0A5A2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0587</w:t>
            </w:r>
          </w:p>
        </w:tc>
        <w:tc>
          <w:tcPr>
            <w:tcW w:w="798" w:type="dxa"/>
            <w:gridSpan w:val="2"/>
            <w:tcBorders>
              <w:top w:val="nil"/>
              <w:left w:val="nil"/>
              <w:bottom w:val="single" w:sz="4" w:space="0" w:color="auto"/>
              <w:right w:val="single" w:sz="4" w:space="0" w:color="auto"/>
            </w:tcBorders>
            <w:shd w:val="clear" w:color="auto" w:fill="auto"/>
            <w:vAlign w:val="center"/>
            <w:hideMark/>
          </w:tcPr>
          <w:p w14:paraId="5A31164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831988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11B49BD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8CADD5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23D2C901"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7A5FCE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13</w:t>
            </w:r>
          </w:p>
        </w:tc>
        <w:tc>
          <w:tcPr>
            <w:tcW w:w="628" w:type="dxa"/>
            <w:tcBorders>
              <w:top w:val="nil"/>
              <w:left w:val="single" w:sz="4" w:space="0" w:color="auto"/>
              <w:bottom w:val="single" w:sz="4" w:space="0" w:color="auto"/>
              <w:right w:val="nil"/>
            </w:tcBorders>
            <w:shd w:val="clear" w:color="auto" w:fill="auto"/>
            <w:noWrap/>
            <w:vAlign w:val="center"/>
            <w:hideMark/>
          </w:tcPr>
          <w:p w14:paraId="15E30C59"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25D662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425E73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0D2460D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0648</w:t>
            </w:r>
          </w:p>
        </w:tc>
        <w:tc>
          <w:tcPr>
            <w:tcW w:w="798" w:type="dxa"/>
            <w:gridSpan w:val="2"/>
            <w:tcBorders>
              <w:top w:val="nil"/>
              <w:left w:val="nil"/>
              <w:bottom w:val="single" w:sz="4" w:space="0" w:color="auto"/>
              <w:right w:val="single" w:sz="4" w:space="0" w:color="auto"/>
            </w:tcBorders>
            <w:shd w:val="clear" w:color="auto" w:fill="auto"/>
            <w:vAlign w:val="center"/>
            <w:hideMark/>
          </w:tcPr>
          <w:p w14:paraId="47A481A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D0EEA8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1048882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99CEA3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3A5B5B3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875F09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14</w:t>
            </w:r>
          </w:p>
        </w:tc>
        <w:tc>
          <w:tcPr>
            <w:tcW w:w="628" w:type="dxa"/>
            <w:tcBorders>
              <w:top w:val="nil"/>
              <w:left w:val="single" w:sz="4" w:space="0" w:color="auto"/>
              <w:bottom w:val="single" w:sz="4" w:space="0" w:color="auto"/>
              <w:right w:val="nil"/>
            </w:tcBorders>
            <w:shd w:val="clear" w:color="auto" w:fill="auto"/>
            <w:noWrap/>
            <w:vAlign w:val="center"/>
            <w:hideMark/>
          </w:tcPr>
          <w:p w14:paraId="0F9BF12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C7E46C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36DCDD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010103</w:t>
            </w:r>
          </w:p>
        </w:tc>
        <w:tc>
          <w:tcPr>
            <w:tcW w:w="627" w:type="dxa"/>
            <w:tcBorders>
              <w:top w:val="nil"/>
              <w:left w:val="nil"/>
              <w:bottom w:val="single" w:sz="4" w:space="0" w:color="auto"/>
              <w:right w:val="single" w:sz="4" w:space="0" w:color="auto"/>
            </w:tcBorders>
            <w:shd w:val="clear" w:color="auto" w:fill="auto"/>
            <w:vAlign w:val="center"/>
            <w:hideMark/>
          </w:tcPr>
          <w:p w14:paraId="667F1FC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0566</w:t>
            </w:r>
          </w:p>
        </w:tc>
        <w:tc>
          <w:tcPr>
            <w:tcW w:w="798" w:type="dxa"/>
            <w:gridSpan w:val="2"/>
            <w:tcBorders>
              <w:top w:val="nil"/>
              <w:left w:val="nil"/>
              <w:bottom w:val="single" w:sz="4" w:space="0" w:color="auto"/>
              <w:right w:val="single" w:sz="4" w:space="0" w:color="auto"/>
            </w:tcBorders>
            <w:shd w:val="clear" w:color="auto" w:fill="auto"/>
            <w:vAlign w:val="center"/>
            <w:hideMark/>
          </w:tcPr>
          <w:p w14:paraId="35F1F6B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E93C9B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55 010,0</w:t>
            </w:r>
          </w:p>
        </w:tc>
        <w:tc>
          <w:tcPr>
            <w:tcW w:w="992" w:type="dxa"/>
            <w:tcBorders>
              <w:top w:val="nil"/>
              <w:left w:val="nil"/>
              <w:bottom w:val="single" w:sz="4" w:space="0" w:color="auto"/>
              <w:right w:val="single" w:sz="4" w:space="0" w:color="auto"/>
            </w:tcBorders>
            <w:shd w:val="clear" w:color="auto" w:fill="auto"/>
            <w:vAlign w:val="center"/>
            <w:hideMark/>
          </w:tcPr>
          <w:p w14:paraId="26AF350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A91E71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825,0</w:t>
            </w:r>
          </w:p>
        </w:tc>
      </w:tr>
      <w:tr w:rsidR="00E303F6" w:rsidRPr="00E303F6" w14:paraId="0C9BA04D"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DC7ECA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628" w:type="dxa"/>
            <w:tcBorders>
              <w:top w:val="nil"/>
              <w:left w:val="single" w:sz="4" w:space="0" w:color="auto"/>
              <w:bottom w:val="single" w:sz="4" w:space="0" w:color="auto"/>
              <w:right w:val="nil"/>
            </w:tcBorders>
            <w:shd w:val="clear" w:color="auto" w:fill="auto"/>
            <w:noWrap/>
            <w:vAlign w:val="center"/>
            <w:hideMark/>
          </w:tcPr>
          <w:p w14:paraId="59CDC28A"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5AD111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B76250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1E767C4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0022</w:t>
            </w:r>
          </w:p>
        </w:tc>
        <w:tc>
          <w:tcPr>
            <w:tcW w:w="798" w:type="dxa"/>
            <w:gridSpan w:val="2"/>
            <w:tcBorders>
              <w:top w:val="nil"/>
              <w:left w:val="nil"/>
              <w:bottom w:val="single" w:sz="4" w:space="0" w:color="auto"/>
              <w:right w:val="single" w:sz="4" w:space="0" w:color="auto"/>
            </w:tcBorders>
            <w:shd w:val="clear" w:color="auto" w:fill="auto"/>
            <w:vAlign w:val="center"/>
            <w:hideMark/>
          </w:tcPr>
          <w:p w14:paraId="428B166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CE80A8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13 238,0</w:t>
            </w:r>
          </w:p>
        </w:tc>
        <w:tc>
          <w:tcPr>
            <w:tcW w:w="992" w:type="dxa"/>
            <w:tcBorders>
              <w:top w:val="nil"/>
              <w:left w:val="nil"/>
              <w:bottom w:val="single" w:sz="4" w:space="0" w:color="auto"/>
              <w:right w:val="single" w:sz="4" w:space="0" w:color="auto"/>
            </w:tcBorders>
            <w:shd w:val="clear" w:color="auto" w:fill="auto"/>
            <w:vAlign w:val="center"/>
            <w:hideMark/>
          </w:tcPr>
          <w:p w14:paraId="1CE86FA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C0F28C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199,0</w:t>
            </w:r>
          </w:p>
        </w:tc>
      </w:tr>
      <w:tr w:rsidR="00E303F6" w:rsidRPr="00E303F6" w14:paraId="7844D108"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9616D2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16</w:t>
            </w:r>
          </w:p>
        </w:tc>
        <w:tc>
          <w:tcPr>
            <w:tcW w:w="628" w:type="dxa"/>
            <w:tcBorders>
              <w:top w:val="nil"/>
              <w:left w:val="single" w:sz="4" w:space="0" w:color="auto"/>
              <w:bottom w:val="single" w:sz="4" w:space="0" w:color="auto"/>
              <w:right w:val="nil"/>
            </w:tcBorders>
            <w:shd w:val="clear" w:color="auto" w:fill="auto"/>
            <w:noWrap/>
            <w:vAlign w:val="center"/>
            <w:hideMark/>
          </w:tcPr>
          <w:p w14:paraId="39A67B4B"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2D4B03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478B16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553B8A1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0016</w:t>
            </w:r>
          </w:p>
        </w:tc>
        <w:tc>
          <w:tcPr>
            <w:tcW w:w="798" w:type="dxa"/>
            <w:gridSpan w:val="2"/>
            <w:tcBorders>
              <w:top w:val="nil"/>
              <w:left w:val="nil"/>
              <w:bottom w:val="single" w:sz="4" w:space="0" w:color="auto"/>
              <w:right w:val="single" w:sz="4" w:space="0" w:color="auto"/>
            </w:tcBorders>
            <w:shd w:val="clear" w:color="auto" w:fill="auto"/>
            <w:vAlign w:val="center"/>
            <w:hideMark/>
          </w:tcPr>
          <w:p w14:paraId="682CCEE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A0A18C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171 728,0</w:t>
            </w:r>
          </w:p>
        </w:tc>
        <w:tc>
          <w:tcPr>
            <w:tcW w:w="992" w:type="dxa"/>
            <w:tcBorders>
              <w:top w:val="nil"/>
              <w:left w:val="nil"/>
              <w:bottom w:val="single" w:sz="4" w:space="0" w:color="auto"/>
              <w:right w:val="single" w:sz="4" w:space="0" w:color="auto"/>
            </w:tcBorders>
            <w:shd w:val="clear" w:color="auto" w:fill="auto"/>
            <w:vAlign w:val="center"/>
            <w:hideMark/>
          </w:tcPr>
          <w:p w14:paraId="1065989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49B637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2 576,0</w:t>
            </w:r>
          </w:p>
        </w:tc>
      </w:tr>
      <w:tr w:rsidR="00E303F6" w:rsidRPr="00E303F6" w14:paraId="73E52C2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3140E3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17</w:t>
            </w:r>
          </w:p>
        </w:tc>
        <w:tc>
          <w:tcPr>
            <w:tcW w:w="628" w:type="dxa"/>
            <w:tcBorders>
              <w:top w:val="nil"/>
              <w:left w:val="single" w:sz="4" w:space="0" w:color="auto"/>
              <w:bottom w:val="single" w:sz="4" w:space="0" w:color="auto"/>
              <w:right w:val="nil"/>
            </w:tcBorders>
            <w:shd w:val="clear" w:color="auto" w:fill="auto"/>
            <w:noWrap/>
            <w:vAlign w:val="center"/>
            <w:hideMark/>
          </w:tcPr>
          <w:p w14:paraId="3371A2C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97D92F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17CF2B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417730A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0017</w:t>
            </w:r>
          </w:p>
        </w:tc>
        <w:tc>
          <w:tcPr>
            <w:tcW w:w="798" w:type="dxa"/>
            <w:gridSpan w:val="2"/>
            <w:tcBorders>
              <w:top w:val="nil"/>
              <w:left w:val="nil"/>
              <w:bottom w:val="single" w:sz="4" w:space="0" w:color="auto"/>
              <w:right w:val="single" w:sz="4" w:space="0" w:color="auto"/>
            </w:tcBorders>
            <w:shd w:val="clear" w:color="auto" w:fill="auto"/>
            <w:vAlign w:val="center"/>
            <w:hideMark/>
          </w:tcPr>
          <w:p w14:paraId="1492C4B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D91B45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124 291,0</w:t>
            </w:r>
          </w:p>
        </w:tc>
        <w:tc>
          <w:tcPr>
            <w:tcW w:w="992" w:type="dxa"/>
            <w:tcBorders>
              <w:top w:val="nil"/>
              <w:left w:val="nil"/>
              <w:bottom w:val="single" w:sz="4" w:space="0" w:color="auto"/>
              <w:right w:val="single" w:sz="4" w:space="0" w:color="auto"/>
            </w:tcBorders>
            <w:shd w:val="clear" w:color="auto" w:fill="auto"/>
            <w:vAlign w:val="center"/>
            <w:hideMark/>
          </w:tcPr>
          <w:p w14:paraId="39BF495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A6E48A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1 864,0</w:t>
            </w:r>
          </w:p>
        </w:tc>
      </w:tr>
      <w:tr w:rsidR="00E303F6" w:rsidRPr="00E303F6" w14:paraId="45E19E2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9DB516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18</w:t>
            </w:r>
          </w:p>
        </w:tc>
        <w:tc>
          <w:tcPr>
            <w:tcW w:w="628" w:type="dxa"/>
            <w:tcBorders>
              <w:top w:val="nil"/>
              <w:left w:val="single" w:sz="4" w:space="0" w:color="auto"/>
              <w:bottom w:val="single" w:sz="4" w:space="0" w:color="auto"/>
              <w:right w:val="nil"/>
            </w:tcBorders>
            <w:shd w:val="clear" w:color="auto" w:fill="auto"/>
            <w:noWrap/>
            <w:vAlign w:val="center"/>
            <w:hideMark/>
          </w:tcPr>
          <w:p w14:paraId="2DCE745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451457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CE260E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33ACA87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0018</w:t>
            </w:r>
          </w:p>
        </w:tc>
        <w:tc>
          <w:tcPr>
            <w:tcW w:w="798" w:type="dxa"/>
            <w:gridSpan w:val="2"/>
            <w:tcBorders>
              <w:top w:val="nil"/>
              <w:left w:val="nil"/>
              <w:bottom w:val="single" w:sz="4" w:space="0" w:color="auto"/>
              <w:right w:val="single" w:sz="4" w:space="0" w:color="auto"/>
            </w:tcBorders>
            <w:shd w:val="clear" w:color="auto" w:fill="auto"/>
            <w:vAlign w:val="center"/>
            <w:hideMark/>
          </w:tcPr>
          <w:p w14:paraId="01C753D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6E92A7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174 670,0</w:t>
            </w:r>
          </w:p>
        </w:tc>
        <w:tc>
          <w:tcPr>
            <w:tcW w:w="992" w:type="dxa"/>
            <w:tcBorders>
              <w:top w:val="nil"/>
              <w:left w:val="nil"/>
              <w:bottom w:val="single" w:sz="4" w:space="0" w:color="auto"/>
              <w:right w:val="single" w:sz="4" w:space="0" w:color="auto"/>
            </w:tcBorders>
            <w:shd w:val="clear" w:color="auto" w:fill="auto"/>
            <w:vAlign w:val="center"/>
            <w:hideMark/>
          </w:tcPr>
          <w:p w14:paraId="4A0DECC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341297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2 620,0</w:t>
            </w:r>
          </w:p>
        </w:tc>
      </w:tr>
      <w:tr w:rsidR="00E303F6" w:rsidRPr="00E303F6" w14:paraId="28E7133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B7C9CF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19</w:t>
            </w:r>
          </w:p>
        </w:tc>
        <w:tc>
          <w:tcPr>
            <w:tcW w:w="628" w:type="dxa"/>
            <w:tcBorders>
              <w:top w:val="nil"/>
              <w:left w:val="single" w:sz="4" w:space="0" w:color="auto"/>
              <w:bottom w:val="single" w:sz="4" w:space="0" w:color="auto"/>
              <w:right w:val="nil"/>
            </w:tcBorders>
            <w:shd w:val="clear" w:color="auto" w:fill="auto"/>
            <w:noWrap/>
            <w:vAlign w:val="center"/>
            <w:hideMark/>
          </w:tcPr>
          <w:p w14:paraId="769EEAC0"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9A0AFF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48BD6C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73BB324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0019</w:t>
            </w:r>
          </w:p>
        </w:tc>
        <w:tc>
          <w:tcPr>
            <w:tcW w:w="798" w:type="dxa"/>
            <w:gridSpan w:val="2"/>
            <w:tcBorders>
              <w:top w:val="nil"/>
              <w:left w:val="nil"/>
              <w:bottom w:val="single" w:sz="4" w:space="0" w:color="auto"/>
              <w:right w:val="single" w:sz="4" w:space="0" w:color="auto"/>
            </w:tcBorders>
            <w:shd w:val="clear" w:color="auto" w:fill="auto"/>
            <w:vAlign w:val="center"/>
            <w:hideMark/>
          </w:tcPr>
          <w:p w14:paraId="6F85EC5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FC9D31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24 638,0</w:t>
            </w:r>
          </w:p>
        </w:tc>
        <w:tc>
          <w:tcPr>
            <w:tcW w:w="992" w:type="dxa"/>
            <w:tcBorders>
              <w:top w:val="nil"/>
              <w:left w:val="nil"/>
              <w:bottom w:val="single" w:sz="4" w:space="0" w:color="auto"/>
              <w:right w:val="single" w:sz="4" w:space="0" w:color="auto"/>
            </w:tcBorders>
            <w:shd w:val="clear" w:color="auto" w:fill="auto"/>
            <w:vAlign w:val="center"/>
            <w:hideMark/>
          </w:tcPr>
          <w:p w14:paraId="7CB4572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D802A6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370,0</w:t>
            </w:r>
          </w:p>
        </w:tc>
      </w:tr>
      <w:tr w:rsidR="00E303F6" w:rsidRPr="00E303F6" w14:paraId="4666E71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3D943D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20</w:t>
            </w:r>
          </w:p>
        </w:tc>
        <w:tc>
          <w:tcPr>
            <w:tcW w:w="628" w:type="dxa"/>
            <w:tcBorders>
              <w:top w:val="nil"/>
              <w:left w:val="single" w:sz="4" w:space="0" w:color="auto"/>
              <w:bottom w:val="single" w:sz="4" w:space="0" w:color="auto"/>
              <w:right w:val="nil"/>
            </w:tcBorders>
            <w:shd w:val="clear" w:color="auto" w:fill="auto"/>
            <w:noWrap/>
            <w:vAlign w:val="center"/>
            <w:hideMark/>
          </w:tcPr>
          <w:p w14:paraId="010BF8DB"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3569F0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D20D07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1EE9B47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0649</w:t>
            </w:r>
          </w:p>
        </w:tc>
        <w:tc>
          <w:tcPr>
            <w:tcW w:w="798" w:type="dxa"/>
            <w:gridSpan w:val="2"/>
            <w:tcBorders>
              <w:top w:val="nil"/>
              <w:left w:val="nil"/>
              <w:bottom w:val="single" w:sz="4" w:space="0" w:color="auto"/>
              <w:right w:val="single" w:sz="4" w:space="0" w:color="auto"/>
            </w:tcBorders>
            <w:shd w:val="clear" w:color="auto" w:fill="auto"/>
            <w:vAlign w:val="center"/>
            <w:hideMark/>
          </w:tcPr>
          <w:p w14:paraId="06BC968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BE8022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5EA759B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529F9F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6A83D8D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4BD762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21</w:t>
            </w:r>
          </w:p>
        </w:tc>
        <w:tc>
          <w:tcPr>
            <w:tcW w:w="628" w:type="dxa"/>
            <w:tcBorders>
              <w:top w:val="nil"/>
              <w:left w:val="single" w:sz="4" w:space="0" w:color="auto"/>
              <w:bottom w:val="single" w:sz="4" w:space="0" w:color="auto"/>
              <w:right w:val="nil"/>
            </w:tcBorders>
            <w:shd w:val="clear" w:color="auto" w:fill="auto"/>
            <w:noWrap/>
            <w:vAlign w:val="center"/>
            <w:hideMark/>
          </w:tcPr>
          <w:p w14:paraId="236B044C"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B90A5C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733EE9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7E56403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0585</w:t>
            </w:r>
          </w:p>
        </w:tc>
        <w:tc>
          <w:tcPr>
            <w:tcW w:w="798" w:type="dxa"/>
            <w:gridSpan w:val="2"/>
            <w:tcBorders>
              <w:top w:val="nil"/>
              <w:left w:val="nil"/>
              <w:bottom w:val="single" w:sz="4" w:space="0" w:color="auto"/>
              <w:right w:val="single" w:sz="4" w:space="0" w:color="auto"/>
            </w:tcBorders>
            <w:shd w:val="clear" w:color="auto" w:fill="auto"/>
            <w:vAlign w:val="center"/>
            <w:hideMark/>
          </w:tcPr>
          <w:p w14:paraId="4DEAAB3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EB7350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18 019,0</w:t>
            </w:r>
          </w:p>
        </w:tc>
        <w:tc>
          <w:tcPr>
            <w:tcW w:w="992" w:type="dxa"/>
            <w:tcBorders>
              <w:top w:val="nil"/>
              <w:left w:val="nil"/>
              <w:bottom w:val="single" w:sz="4" w:space="0" w:color="auto"/>
              <w:right w:val="single" w:sz="4" w:space="0" w:color="auto"/>
            </w:tcBorders>
            <w:shd w:val="clear" w:color="auto" w:fill="auto"/>
            <w:vAlign w:val="center"/>
            <w:hideMark/>
          </w:tcPr>
          <w:p w14:paraId="1579EB1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13BB46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270,0</w:t>
            </w:r>
          </w:p>
        </w:tc>
      </w:tr>
      <w:tr w:rsidR="00E303F6" w:rsidRPr="00E303F6" w14:paraId="4B9DC5D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F225D4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22</w:t>
            </w:r>
          </w:p>
        </w:tc>
        <w:tc>
          <w:tcPr>
            <w:tcW w:w="628" w:type="dxa"/>
            <w:tcBorders>
              <w:top w:val="nil"/>
              <w:left w:val="single" w:sz="4" w:space="0" w:color="auto"/>
              <w:bottom w:val="single" w:sz="4" w:space="0" w:color="auto"/>
              <w:right w:val="nil"/>
            </w:tcBorders>
            <w:shd w:val="clear" w:color="auto" w:fill="auto"/>
            <w:noWrap/>
            <w:vAlign w:val="center"/>
            <w:hideMark/>
          </w:tcPr>
          <w:p w14:paraId="4461B32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321CB4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27F8DB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226DD27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0249</w:t>
            </w:r>
          </w:p>
        </w:tc>
        <w:tc>
          <w:tcPr>
            <w:tcW w:w="798" w:type="dxa"/>
            <w:gridSpan w:val="2"/>
            <w:tcBorders>
              <w:top w:val="nil"/>
              <w:left w:val="nil"/>
              <w:bottom w:val="single" w:sz="4" w:space="0" w:color="auto"/>
              <w:right w:val="single" w:sz="4" w:space="0" w:color="auto"/>
            </w:tcBorders>
            <w:shd w:val="clear" w:color="auto" w:fill="auto"/>
            <w:vAlign w:val="center"/>
            <w:hideMark/>
          </w:tcPr>
          <w:p w14:paraId="6A2F353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0190B4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23 167,0</w:t>
            </w:r>
          </w:p>
        </w:tc>
        <w:tc>
          <w:tcPr>
            <w:tcW w:w="992" w:type="dxa"/>
            <w:tcBorders>
              <w:top w:val="nil"/>
              <w:left w:val="nil"/>
              <w:bottom w:val="single" w:sz="4" w:space="0" w:color="auto"/>
              <w:right w:val="single" w:sz="4" w:space="0" w:color="auto"/>
            </w:tcBorders>
            <w:shd w:val="clear" w:color="auto" w:fill="auto"/>
            <w:vAlign w:val="center"/>
            <w:hideMark/>
          </w:tcPr>
          <w:p w14:paraId="4BD227D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84E36E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348,0</w:t>
            </w:r>
          </w:p>
        </w:tc>
      </w:tr>
      <w:tr w:rsidR="00E303F6" w:rsidRPr="00E303F6" w14:paraId="3467D6EB"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EBB953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23</w:t>
            </w:r>
          </w:p>
        </w:tc>
        <w:tc>
          <w:tcPr>
            <w:tcW w:w="628" w:type="dxa"/>
            <w:tcBorders>
              <w:top w:val="nil"/>
              <w:left w:val="single" w:sz="4" w:space="0" w:color="auto"/>
              <w:bottom w:val="single" w:sz="4" w:space="0" w:color="auto"/>
              <w:right w:val="nil"/>
            </w:tcBorders>
            <w:shd w:val="clear" w:color="auto" w:fill="auto"/>
            <w:noWrap/>
            <w:vAlign w:val="center"/>
            <w:hideMark/>
          </w:tcPr>
          <w:p w14:paraId="7D58E740"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6AC74F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110052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4EA3098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0020</w:t>
            </w:r>
          </w:p>
        </w:tc>
        <w:tc>
          <w:tcPr>
            <w:tcW w:w="798" w:type="dxa"/>
            <w:gridSpan w:val="2"/>
            <w:tcBorders>
              <w:top w:val="nil"/>
              <w:left w:val="nil"/>
              <w:bottom w:val="single" w:sz="4" w:space="0" w:color="auto"/>
              <w:right w:val="single" w:sz="4" w:space="0" w:color="auto"/>
            </w:tcBorders>
            <w:shd w:val="clear" w:color="auto" w:fill="auto"/>
            <w:vAlign w:val="center"/>
            <w:hideMark/>
          </w:tcPr>
          <w:p w14:paraId="5FB06D4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E5C5D3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100 022,0</w:t>
            </w:r>
          </w:p>
        </w:tc>
        <w:tc>
          <w:tcPr>
            <w:tcW w:w="992" w:type="dxa"/>
            <w:tcBorders>
              <w:top w:val="nil"/>
              <w:left w:val="nil"/>
              <w:bottom w:val="single" w:sz="4" w:space="0" w:color="auto"/>
              <w:right w:val="single" w:sz="4" w:space="0" w:color="auto"/>
            </w:tcBorders>
            <w:shd w:val="clear" w:color="auto" w:fill="auto"/>
            <w:vAlign w:val="center"/>
            <w:hideMark/>
          </w:tcPr>
          <w:p w14:paraId="086FB69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0BD2CA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1 500,0</w:t>
            </w:r>
          </w:p>
        </w:tc>
      </w:tr>
      <w:tr w:rsidR="00E303F6" w:rsidRPr="00E303F6" w14:paraId="1CF364E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EACC8B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24</w:t>
            </w:r>
          </w:p>
        </w:tc>
        <w:tc>
          <w:tcPr>
            <w:tcW w:w="628" w:type="dxa"/>
            <w:tcBorders>
              <w:top w:val="nil"/>
              <w:left w:val="single" w:sz="4" w:space="0" w:color="auto"/>
              <w:bottom w:val="single" w:sz="4" w:space="0" w:color="auto"/>
              <w:right w:val="nil"/>
            </w:tcBorders>
            <w:shd w:val="clear" w:color="auto" w:fill="auto"/>
            <w:noWrap/>
            <w:vAlign w:val="center"/>
            <w:hideMark/>
          </w:tcPr>
          <w:p w14:paraId="159C078B"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DDA1FC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402360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w:t>
            </w:r>
          </w:p>
        </w:tc>
        <w:tc>
          <w:tcPr>
            <w:tcW w:w="627" w:type="dxa"/>
            <w:tcBorders>
              <w:top w:val="nil"/>
              <w:left w:val="nil"/>
              <w:bottom w:val="single" w:sz="4" w:space="0" w:color="auto"/>
              <w:right w:val="single" w:sz="4" w:space="0" w:color="auto"/>
            </w:tcBorders>
            <w:shd w:val="clear" w:color="auto" w:fill="auto"/>
            <w:vAlign w:val="center"/>
            <w:hideMark/>
          </w:tcPr>
          <w:p w14:paraId="73DF02A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0021</w:t>
            </w:r>
          </w:p>
        </w:tc>
        <w:tc>
          <w:tcPr>
            <w:tcW w:w="798" w:type="dxa"/>
            <w:gridSpan w:val="2"/>
            <w:tcBorders>
              <w:top w:val="nil"/>
              <w:left w:val="nil"/>
              <w:bottom w:val="single" w:sz="4" w:space="0" w:color="auto"/>
              <w:right w:val="single" w:sz="4" w:space="0" w:color="auto"/>
            </w:tcBorders>
            <w:shd w:val="clear" w:color="auto" w:fill="auto"/>
            <w:vAlign w:val="center"/>
            <w:hideMark/>
          </w:tcPr>
          <w:p w14:paraId="4D76B52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E0FD72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11 032,0</w:t>
            </w:r>
          </w:p>
        </w:tc>
        <w:tc>
          <w:tcPr>
            <w:tcW w:w="992" w:type="dxa"/>
            <w:tcBorders>
              <w:top w:val="nil"/>
              <w:left w:val="nil"/>
              <w:bottom w:val="single" w:sz="4" w:space="0" w:color="auto"/>
              <w:right w:val="single" w:sz="4" w:space="0" w:color="auto"/>
            </w:tcBorders>
            <w:shd w:val="clear" w:color="auto" w:fill="auto"/>
            <w:vAlign w:val="center"/>
            <w:hideMark/>
          </w:tcPr>
          <w:p w14:paraId="20BDF26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208F6D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165,0</w:t>
            </w:r>
          </w:p>
        </w:tc>
      </w:tr>
      <w:tr w:rsidR="00E303F6" w:rsidRPr="00E303F6" w14:paraId="5FCA3C5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07221D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25</w:t>
            </w:r>
          </w:p>
        </w:tc>
        <w:tc>
          <w:tcPr>
            <w:tcW w:w="628" w:type="dxa"/>
            <w:tcBorders>
              <w:top w:val="nil"/>
              <w:left w:val="single" w:sz="4" w:space="0" w:color="auto"/>
              <w:bottom w:val="single" w:sz="4" w:space="0" w:color="auto"/>
              <w:right w:val="nil"/>
            </w:tcBorders>
            <w:shd w:val="clear" w:color="auto" w:fill="auto"/>
            <w:noWrap/>
            <w:vAlign w:val="center"/>
            <w:hideMark/>
          </w:tcPr>
          <w:p w14:paraId="7588487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850A22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86A3A9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3E568D1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0588</w:t>
            </w:r>
          </w:p>
        </w:tc>
        <w:tc>
          <w:tcPr>
            <w:tcW w:w="798" w:type="dxa"/>
            <w:gridSpan w:val="2"/>
            <w:tcBorders>
              <w:top w:val="nil"/>
              <w:left w:val="nil"/>
              <w:bottom w:val="single" w:sz="4" w:space="0" w:color="auto"/>
              <w:right w:val="single" w:sz="4" w:space="0" w:color="auto"/>
            </w:tcBorders>
            <w:shd w:val="clear" w:color="auto" w:fill="auto"/>
            <w:vAlign w:val="center"/>
            <w:hideMark/>
          </w:tcPr>
          <w:p w14:paraId="196EB9B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47D6801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9 929,0</w:t>
            </w:r>
          </w:p>
        </w:tc>
        <w:tc>
          <w:tcPr>
            <w:tcW w:w="992" w:type="dxa"/>
            <w:tcBorders>
              <w:top w:val="nil"/>
              <w:left w:val="nil"/>
              <w:bottom w:val="single" w:sz="4" w:space="0" w:color="auto"/>
              <w:right w:val="single" w:sz="4" w:space="0" w:color="auto"/>
            </w:tcBorders>
            <w:shd w:val="clear" w:color="auto" w:fill="auto"/>
            <w:vAlign w:val="center"/>
            <w:hideMark/>
          </w:tcPr>
          <w:p w14:paraId="0AFC9C1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7FCFED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149,0</w:t>
            </w:r>
          </w:p>
        </w:tc>
      </w:tr>
      <w:tr w:rsidR="00E303F6" w:rsidRPr="00E303F6" w14:paraId="7BE33AE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C79266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26</w:t>
            </w:r>
          </w:p>
        </w:tc>
        <w:tc>
          <w:tcPr>
            <w:tcW w:w="628" w:type="dxa"/>
            <w:tcBorders>
              <w:top w:val="nil"/>
              <w:left w:val="single" w:sz="4" w:space="0" w:color="auto"/>
              <w:bottom w:val="single" w:sz="4" w:space="0" w:color="auto"/>
              <w:right w:val="nil"/>
            </w:tcBorders>
            <w:shd w:val="clear" w:color="auto" w:fill="auto"/>
            <w:noWrap/>
            <w:vAlign w:val="center"/>
            <w:hideMark/>
          </w:tcPr>
          <w:p w14:paraId="7EC3069F"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AE1ED7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85E95E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0FA9FCA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0651</w:t>
            </w:r>
          </w:p>
        </w:tc>
        <w:tc>
          <w:tcPr>
            <w:tcW w:w="798" w:type="dxa"/>
            <w:gridSpan w:val="2"/>
            <w:tcBorders>
              <w:top w:val="nil"/>
              <w:left w:val="nil"/>
              <w:bottom w:val="single" w:sz="4" w:space="0" w:color="auto"/>
              <w:right w:val="single" w:sz="4" w:space="0" w:color="auto"/>
            </w:tcBorders>
            <w:shd w:val="clear" w:color="auto" w:fill="auto"/>
            <w:vAlign w:val="center"/>
            <w:hideMark/>
          </w:tcPr>
          <w:p w14:paraId="074DCFC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4F28177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4 413,0</w:t>
            </w:r>
          </w:p>
        </w:tc>
        <w:tc>
          <w:tcPr>
            <w:tcW w:w="992" w:type="dxa"/>
            <w:tcBorders>
              <w:top w:val="nil"/>
              <w:left w:val="nil"/>
              <w:bottom w:val="single" w:sz="4" w:space="0" w:color="auto"/>
              <w:right w:val="single" w:sz="4" w:space="0" w:color="auto"/>
            </w:tcBorders>
            <w:shd w:val="clear" w:color="auto" w:fill="auto"/>
            <w:vAlign w:val="center"/>
            <w:hideMark/>
          </w:tcPr>
          <w:p w14:paraId="501865A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30181F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66,0</w:t>
            </w:r>
          </w:p>
        </w:tc>
      </w:tr>
      <w:tr w:rsidR="00E303F6" w:rsidRPr="00E303F6" w14:paraId="3EC4BFD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757211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27</w:t>
            </w:r>
          </w:p>
        </w:tc>
        <w:tc>
          <w:tcPr>
            <w:tcW w:w="628" w:type="dxa"/>
            <w:tcBorders>
              <w:top w:val="nil"/>
              <w:left w:val="single" w:sz="4" w:space="0" w:color="auto"/>
              <w:bottom w:val="single" w:sz="4" w:space="0" w:color="auto"/>
              <w:right w:val="nil"/>
            </w:tcBorders>
            <w:shd w:val="clear" w:color="auto" w:fill="auto"/>
            <w:noWrap/>
            <w:vAlign w:val="center"/>
            <w:hideMark/>
          </w:tcPr>
          <w:p w14:paraId="449CFDF7"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5C7D6A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E83A4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010101</w:t>
            </w:r>
          </w:p>
        </w:tc>
        <w:tc>
          <w:tcPr>
            <w:tcW w:w="627" w:type="dxa"/>
            <w:tcBorders>
              <w:top w:val="nil"/>
              <w:left w:val="nil"/>
              <w:bottom w:val="single" w:sz="4" w:space="0" w:color="auto"/>
              <w:right w:val="single" w:sz="4" w:space="0" w:color="auto"/>
            </w:tcBorders>
            <w:shd w:val="clear" w:color="auto" w:fill="auto"/>
            <w:vAlign w:val="center"/>
            <w:hideMark/>
          </w:tcPr>
          <w:p w14:paraId="4B5A2E0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0284</w:t>
            </w:r>
          </w:p>
        </w:tc>
        <w:tc>
          <w:tcPr>
            <w:tcW w:w="798" w:type="dxa"/>
            <w:gridSpan w:val="2"/>
            <w:tcBorders>
              <w:top w:val="nil"/>
              <w:left w:val="nil"/>
              <w:bottom w:val="single" w:sz="4" w:space="0" w:color="auto"/>
              <w:right w:val="single" w:sz="4" w:space="0" w:color="auto"/>
            </w:tcBorders>
            <w:shd w:val="clear" w:color="auto" w:fill="auto"/>
            <w:vAlign w:val="center"/>
            <w:hideMark/>
          </w:tcPr>
          <w:p w14:paraId="5DA3880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5A70A3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5440330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DF36DB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6F1161A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D00D4C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28</w:t>
            </w:r>
          </w:p>
        </w:tc>
        <w:tc>
          <w:tcPr>
            <w:tcW w:w="628" w:type="dxa"/>
            <w:tcBorders>
              <w:top w:val="nil"/>
              <w:left w:val="single" w:sz="4" w:space="0" w:color="auto"/>
              <w:bottom w:val="single" w:sz="4" w:space="0" w:color="auto"/>
              <w:right w:val="nil"/>
            </w:tcBorders>
            <w:shd w:val="clear" w:color="auto" w:fill="auto"/>
            <w:noWrap/>
            <w:vAlign w:val="center"/>
            <w:hideMark/>
          </w:tcPr>
          <w:p w14:paraId="43EFB42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DE0130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84747A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6195273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0597</w:t>
            </w:r>
          </w:p>
        </w:tc>
        <w:tc>
          <w:tcPr>
            <w:tcW w:w="798" w:type="dxa"/>
            <w:gridSpan w:val="2"/>
            <w:tcBorders>
              <w:top w:val="nil"/>
              <w:left w:val="nil"/>
              <w:bottom w:val="single" w:sz="4" w:space="0" w:color="auto"/>
              <w:right w:val="single" w:sz="4" w:space="0" w:color="auto"/>
            </w:tcBorders>
            <w:shd w:val="clear" w:color="auto" w:fill="auto"/>
            <w:vAlign w:val="center"/>
            <w:hideMark/>
          </w:tcPr>
          <w:p w14:paraId="320E368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64ED92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16 299,0</w:t>
            </w:r>
          </w:p>
        </w:tc>
        <w:tc>
          <w:tcPr>
            <w:tcW w:w="992" w:type="dxa"/>
            <w:tcBorders>
              <w:top w:val="nil"/>
              <w:left w:val="nil"/>
              <w:bottom w:val="single" w:sz="4" w:space="0" w:color="auto"/>
              <w:right w:val="single" w:sz="4" w:space="0" w:color="auto"/>
            </w:tcBorders>
            <w:shd w:val="clear" w:color="auto" w:fill="auto"/>
            <w:vAlign w:val="center"/>
            <w:hideMark/>
          </w:tcPr>
          <w:p w14:paraId="79EE37A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2DB387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244,0</w:t>
            </w:r>
          </w:p>
        </w:tc>
      </w:tr>
      <w:tr w:rsidR="00E303F6" w:rsidRPr="00E303F6" w14:paraId="2E486541"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8DB2CC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29</w:t>
            </w:r>
          </w:p>
        </w:tc>
        <w:tc>
          <w:tcPr>
            <w:tcW w:w="628" w:type="dxa"/>
            <w:tcBorders>
              <w:top w:val="nil"/>
              <w:left w:val="single" w:sz="4" w:space="0" w:color="auto"/>
              <w:bottom w:val="single" w:sz="4" w:space="0" w:color="auto"/>
              <w:right w:val="nil"/>
            </w:tcBorders>
            <w:shd w:val="clear" w:color="auto" w:fill="auto"/>
            <w:noWrap/>
            <w:vAlign w:val="center"/>
            <w:hideMark/>
          </w:tcPr>
          <w:p w14:paraId="5B51159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0B56EF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B6F976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631147A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0591</w:t>
            </w:r>
          </w:p>
        </w:tc>
        <w:tc>
          <w:tcPr>
            <w:tcW w:w="798" w:type="dxa"/>
            <w:gridSpan w:val="2"/>
            <w:tcBorders>
              <w:top w:val="nil"/>
              <w:left w:val="nil"/>
              <w:bottom w:val="single" w:sz="4" w:space="0" w:color="auto"/>
              <w:right w:val="single" w:sz="4" w:space="0" w:color="auto"/>
            </w:tcBorders>
            <w:shd w:val="clear" w:color="auto" w:fill="auto"/>
            <w:vAlign w:val="center"/>
            <w:hideMark/>
          </w:tcPr>
          <w:p w14:paraId="28F6B2B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B325F7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15 445,0</w:t>
            </w:r>
          </w:p>
        </w:tc>
        <w:tc>
          <w:tcPr>
            <w:tcW w:w="992" w:type="dxa"/>
            <w:tcBorders>
              <w:top w:val="nil"/>
              <w:left w:val="nil"/>
              <w:bottom w:val="single" w:sz="4" w:space="0" w:color="auto"/>
              <w:right w:val="single" w:sz="4" w:space="0" w:color="auto"/>
            </w:tcBorders>
            <w:shd w:val="clear" w:color="auto" w:fill="auto"/>
            <w:vAlign w:val="center"/>
            <w:hideMark/>
          </w:tcPr>
          <w:p w14:paraId="7685E57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9C0389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232,0</w:t>
            </w:r>
          </w:p>
        </w:tc>
      </w:tr>
      <w:tr w:rsidR="00E303F6" w:rsidRPr="00E303F6" w14:paraId="611BBBDB"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A614B6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w:t>
            </w:r>
          </w:p>
        </w:tc>
        <w:tc>
          <w:tcPr>
            <w:tcW w:w="628" w:type="dxa"/>
            <w:tcBorders>
              <w:top w:val="nil"/>
              <w:left w:val="single" w:sz="4" w:space="0" w:color="auto"/>
              <w:bottom w:val="single" w:sz="4" w:space="0" w:color="auto"/>
              <w:right w:val="nil"/>
            </w:tcBorders>
            <w:shd w:val="clear" w:color="auto" w:fill="auto"/>
            <w:noWrap/>
            <w:vAlign w:val="center"/>
            <w:hideMark/>
          </w:tcPr>
          <w:p w14:paraId="719576C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DFA35B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2EA7DC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010107</w:t>
            </w:r>
          </w:p>
        </w:tc>
        <w:tc>
          <w:tcPr>
            <w:tcW w:w="627" w:type="dxa"/>
            <w:tcBorders>
              <w:top w:val="nil"/>
              <w:left w:val="nil"/>
              <w:bottom w:val="single" w:sz="4" w:space="0" w:color="auto"/>
              <w:right w:val="single" w:sz="4" w:space="0" w:color="auto"/>
            </w:tcBorders>
            <w:shd w:val="clear" w:color="auto" w:fill="auto"/>
            <w:vAlign w:val="center"/>
            <w:hideMark/>
          </w:tcPr>
          <w:p w14:paraId="08E7F0C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0110</w:t>
            </w:r>
          </w:p>
        </w:tc>
        <w:tc>
          <w:tcPr>
            <w:tcW w:w="798" w:type="dxa"/>
            <w:gridSpan w:val="2"/>
            <w:tcBorders>
              <w:top w:val="nil"/>
              <w:left w:val="nil"/>
              <w:bottom w:val="single" w:sz="4" w:space="0" w:color="auto"/>
              <w:right w:val="single" w:sz="4" w:space="0" w:color="auto"/>
            </w:tcBorders>
            <w:shd w:val="clear" w:color="auto" w:fill="auto"/>
            <w:vAlign w:val="center"/>
            <w:hideMark/>
          </w:tcPr>
          <w:p w14:paraId="450D69B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E9EA19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16AA42E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1CD6377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0D0CD6D6"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002ADA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31</w:t>
            </w:r>
          </w:p>
        </w:tc>
        <w:tc>
          <w:tcPr>
            <w:tcW w:w="628" w:type="dxa"/>
            <w:tcBorders>
              <w:top w:val="nil"/>
              <w:left w:val="single" w:sz="4" w:space="0" w:color="auto"/>
              <w:bottom w:val="single" w:sz="4" w:space="0" w:color="auto"/>
              <w:right w:val="nil"/>
            </w:tcBorders>
            <w:shd w:val="clear" w:color="auto" w:fill="auto"/>
            <w:noWrap/>
            <w:vAlign w:val="center"/>
            <w:hideMark/>
          </w:tcPr>
          <w:p w14:paraId="01CCCB7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8A762D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888818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67DE66E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0643</w:t>
            </w:r>
          </w:p>
        </w:tc>
        <w:tc>
          <w:tcPr>
            <w:tcW w:w="798" w:type="dxa"/>
            <w:gridSpan w:val="2"/>
            <w:tcBorders>
              <w:top w:val="nil"/>
              <w:left w:val="nil"/>
              <w:bottom w:val="single" w:sz="4" w:space="0" w:color="auto"/>
              <w:right w:val="single" w:sz="4" w:space="0" w:color="auto"/>
            </w:tcBorders>
            <w:shd w:val="clear" w:color="auto" w:fill="auto"/>
            <w:vAlign w:val="center"/>
            <w:hideMark/>
          </w:tcPr>
          <w:p w14:paraId="5A1F32C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9EB6A8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5762E1B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77ACCB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13A6D8C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09A8C5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32</w:t>
            </w:r>
          </w:p>
        </w:tc>
        <w:tc>
          <w:tcPr>
            <w:tcW w:w="628" w:type="dxa"/>
            <w:tcBorders>
              <w:top w:val="nil"/>
              <w:left w:val="single" w:sz="4" w:space="0" w:color="auto"/>
              <w:bottom w:val="single" w:sz="4" w:space="0" w:color="auto"/>
              <w:right w:val="nil"/>
            </w:tcBorders>
            <w:shd w:val="clear" w:color="auto" w:fill="auto"/>
            <w:noWrap/>
            <w:vAlign w:val="center"/>
            <w:hideMark/>
          </w:tcPr>
          <w:p w14:paraId="04077D3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E5C628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93BC46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74EB9A6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0644</w:t>
            </w:r>
          </w:p>
        </w:tc>
        <w:tc>
          <w:tcPr>
            <w:tcW w:w="798" w:type="dxa"/>
            <w:gridSpan w:val="2"/>
            <w:tcBorders>
              <w:top w:val="nil"/>
              <w:left w:val="nil"/>
              <w:bottom w:val="single" w:sz="4" w:space="0" w:color="auto"/>
              <w:right w:val="single" w:sz="4" w:space="0" w:color="auto"/>
            </w:tcBorders>
            <w:shd w:val="clear" w:color="auto" w:fill="auto"/>
            <w:vAlign w:val="center"/>
            <w:hideMark/>
          </w:tcPr>
          <w:p w14:paraId="0D90727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982EB8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4 413,0</w:t>
            </w:r>
          </w:p>
        </w:tc>
        <w:tc>
          <w:tcPr>
            <w:tcW w:w="992" w:type="dxa"/>
            <w:tcBorders>
              <w:top w:val="nil"/>
              <w:left w:val="nil"/>
              <w:bottom w:val="single" w:sz="4" w:space="0" w:color="auto"/>
              <w:right w:val="single" w:sz="4" w:space="0" w:color="auto"/>
            </w:tcBorders>
            <w:shd w:val="clear" w:color="auto" w:fill="auto"/>
            <w:vAlign w:val="center"/>
            <w:hideMark/>
          </w:tcPr>
          <w:p w14:paraId="2E93A19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0AC0E2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66,0</w:t>
            </w:r>
          </w:p>
        </w:tc>
      </w:tr>
      <w:tr w:rsidR="00E303F6" w:rsidRPr="00E303F6" w14:paraId="190D605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2D6837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33</w:t>
            </w:r>
          </w:p>
        </w:tc>
        <w:tc>
          <w:tcPr>
            <w:tcW w:w="628" w:type="dxa"/>
            <w:tcBorders>
              <w:top w:val="nil"/>
              <w:left w:val="single" w:sz="4" w:space="0" w:color="auto"/>
              <w:bottom w:val="single" w:sz="4" w:space="0" w:color="auto"/>
              <w:right w:val="nil"/>
            </w:tcBorders>
            <w:shd w:val="clear" w:color="auto" w:fill="auto"/>
            <w:noWrap/>
            <w:vAlign w:val="center"/>
            <w:hideMark/>
          </w:tcPr>
          <w:p w14:paraId="7A7F134B"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8142FF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981E48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010106</w:t>
            </w:r>
          </w:p>
        </w:tc>
        <w:tc>
          <w:tcPr>
            <w:tcW w:w="627" w:type="dxa"/>
            <w:tcBorders>
              <w:top w:val="nil"/>
              <w:left w:val="nil"/>
              <w:bottom w:val="single" w:sz="4" w:space="0" w:color="auto"/>
              <w:right w:val="single" w:sz="4" w:space="0" w:color="auto"/>
            </w:tcBorders>
            <w:shd w:val="clear" w:color="auto" w:fill="auto"/>
            <w:vAlign w:val="center"/>
            <w:hideMark/>
          </w:tcPr>
          <w:p w14:paraId="47293DB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0645</w:t>
            </w:r>
          </w:p>
        </w:tc>
        <w:tc>
          <w:tcPr>
            <w:tcW w:w="798" w:type="dxa"/>
            <w:gridSpan w:val="2"/>
            <w:tcBorders>
              <w:top w:val="nil"/>
              <w:left w:val="nil"/>
              <w:bottom w:val="single" w:sz="4" w:space="0" w:color="auto"/>
              <w:right w:val="single" w:sz="4" w:space="0" w:color="auto"/>
            </w:tcBorders>
            <w:shd w:val="clear" w:color="auto" w:fill="auto"/>
            <w:vAlign w:val="center"/>
            <w:hideMark/>
          </w:tcPr>
          <w:p w14:paraId="1430E56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2DC7C8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4 413,0</w:t>
            </w:r>
          </w:p>
        </w:tc>
        <w:tc>
          <w:tcPr>
            <w:tcW w:w="992" w:type="dxa"/>
            <w:tcBorders>
              <w:top w:val="nil"/>
              <w:left w:val="nil"/>
              <w:bottom w:val="single" w:sz="4" w:space="0" w:color="auto"/>
              <w:right w:val="single" w:sz="4" w:space="0" w:color="auto"/>
            </w:tcBorders>
            <w:shd w:val="clear" w:color="auto" w:fill="auto"/>
            <w:vAlign w:val="center"/>
            <w:hideMark/>
          </w:tcPr>
          <w:p w14:paraId="4FA2FD8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AE5B2E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66,0</w:t>
            </w:r>
          </w:p>
        </w:tc>
      </w:tr>
      <w:tr w:rsidR="00E303F6" w:rsidRPr="00E303F6" w14:paraId="2FBC999D"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135152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34</w:t>
            </w:r>
          </w:p>
        </w:tc>
        <w:tc>
          <w:tcPr>
            <w:tcW w:w="628" w:type="dxa"/>
            <w:tcBorders>
              <w:top w:val="nil"/>
              <w:left w:val="single" w:sz="4" w:space="0" w:color="auto"/>
              <w:bottom w:val="single" w:sz="4" w:space="0" w:color="auto"/>
              <w:right w:val="nil"/>
            </w:tcBorders>
            <w:shd w:val="clear" w:color="auto" w:fill="auto"/>
            <w:noWrap/>
            <w:vAlign w:val="center"/>
            <w:hideMark/>
          </w:tcPr>
          <w:p w14:paraId="5C79AAE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29E0DB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480653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0CB6E87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0586</w:t>
            </w:r>
          </w:p>
        </w:tc>
        <w:tc>
          <w:tcPr>
            <w:tcW w:w="798" w:type="dxa"/>
            <w:gridSpan w:val="2"/>
            <w:tcBorders>
              <w:top w:val="nil"/>
              <w:left w:val="nil"/>
              <w:bottom w:val="single" w:sz="4" w:space="0" w:color="auto"/>
              <w:right w:val="single" w:sz="4" w:space="0" w:color="auto"/>
            </w:tcBorders>
            <w:shd w:val="clear" w:color="auto" w:fill="auto"/>
            <w:vAlign w:val="center"/>
            <w:hideMark/>
          </w:tcPr>
          <w:p w14:paraId="6001B52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C8FD71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4 413,0</w:t>
            </w:r>
          </w:p>
        </w:tc>
        <w:tc>
          <w:tcPr>
            <w:tcW w:w="992" w:type="dxa"/>
            <w:tcBorders>
              <w:top w:val="nil"/>
              <w:left w:val="nil"/>
              <w:bottom w:val="single" w:sz="4" w:space="0" w:color="auto"/>
              <w:right w:val="single" w:sz="4" w:space="0" w:color="auto"/>
            </w:tcBorders>
            <w:shd w:val="clear" w:color="auto" w:fill="auto"/>
            <w:vAlign w:val="center"/>
            <w:hideMark/>
          </w:tcPr>
          <w:p w14:paraId="753C389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254F15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66,0</w:t>
            </w:r>
          </w:p>
        </w:tc>
      </w:tr>
      <w:tr w:rsidR="00E303F6" w:rsidRPr="00E303F6" w14:paraId="3682F29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15DD62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35</w:t>
            </w:r>
          </w:p>
        </w:tc>
        <w:tc>
          <w:tcPr>
            <w:tcW w:w="628" w:type="dxa"/>
            <w:tcBorders>
              <w:top w:val="nil"/>
              <w:left w:val="single" w:sz="4" w:space="0" w:color="auto"/>
              <w:bottom w:val="single" w:sz="4" w:space="0" w:color="auto"/>
              <w:right w:val="nil"/>
            </w:tcBorders>
            <w:shd w:val="clear" w:color="auto" w:fill="auto"/>
            <w:noWrap/>
            <w:vAlign w:val="center"/>
            <w:hideMark/>
          </w:tcPr>
          <w:p w14:paraId="37EE7AC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2E8021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9A4631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010104</w:t>
            </w:r>
          </w:p>
        </w:tc>
        <w:tc>
          <w:tcPr>
            <w:tcW w:w="627" w:type="dxa"/>
            <w:tcBorders>
              <w:top w:val="nil"/>
              <w:left w:val="nil"/>
              <w:bottom w:val="single" w:sz="4" w:space="0" w:color="auto"/>
              <w:right w:val="single" w:sz="4" w:space="0" w:color="auto"/>
            </w:tcBorders>
            <w:shd w:val="clear" w:color="auto" w:fill="auto"/>
            <w:vAlign w:val="center"/>
            <w:hideMark/>
          </w:tcPr>
          <w:p w14:paraId="2279B76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0278</w:t>
            </w:r>
          </w:p>
        </w:tc>
        <w:tc>
          <w:tcPr>
            <w:tcW w:w="798" w:type="dxa"/>
            <w:gridSpan w:val="2"/>
            <w:tcBorders>
              <w:top w:val="nil"/>
              <w:left w:val="nil"/>
              <w:bottom w:val="single" w:sz="4" w:space="0" w:color="auto"/>
              <w:right w:val="single" w:sz="4" w:space="0" w:color="auto"/>
            </w:tcBorders>
            <w:shd w:val="clear" w:color="auto" w:fill="auto"/>
            <w:vAlign w:val="center"/>
            <w:hideMark/>
          </w:tcPr>
          <w:p w14:paraId="327CD82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A7D612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3705013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60C721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6B81BC5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8A26BB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36</w:t>
            </w:r>
          </w:p>
        </w:tc>
        <w:tc>
          <w:tcPr>
            <w:tcW w:w="628" w:type="dxa"/>
            <w:tcBorders>
              <w:top w:val="nil"/>
              <w:left w:val="single" w:sz="4" w:space="0" w:color="auto"/>
              <w:bottom w:val="single" w:sz="4" w:space="0" w:color="auto"/>
              <w:right w:val="nil"/>
            </w:tcBorders>
            <w:shd w:val="clear" w:color="auto" w:fill="auto"/>
            <w:noWrap/>
            <w:vAlign w:val="center"/>
            <w:hideMark/>
          </w:tcPr>
          <w:p w14:paraId="6A0A4C6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821E2D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708EAC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6C240B3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0589</w:t>
            </w:r>
          </w:p>
        </w:tc>
        <w:tc>
          <w:tcPr>
            <w:tcW w:w="798" w:type="dxa"/>
            <w:gridSpan w:val="2"/>
            <w:tcBorders>
              <w:top w:val="nil"/>
              <w:left w:val="nil"/>
              <w:bottom w:val="single" w:sz="4" w:space="0" w:color="auto"/>
              <w:right w:val="single" w:sz="4" w:space="0" w:color="auto"/>
            </w:tcBorders>
            <w:shd w:val="clear" w:color="auto" w:fill="auto"/>
            <w:vAlign w:val="center"/>
            <w:hideMark/>
          </w:tcPr>
          <w:p w14:paraId="3DCE3F6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C631BC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11 767,0</w:t>
            </w:r>
          </w:p>
        </w:tc>
        <w:tc>
          <w:tcPr>
            <w:tcW w:w="992" w:type="dxa"/>
            <w:tcBorders>
              <w:top w:val="nil"/>
              <w:left w:val="nil"/>
              <w:bottom w:val="single" w:sz="4" w:space="0" w:color="auto"/>
              <w:right w:val="single" w:sz="4" w:space="0" w:color="auto"/>
            </w:tcBorders>
            <w:shd w:val="clear" w:color="auto" w:fill="auto"/>
            <w:vAlign w:val="center"/>
            <w:hideMark/>
          </w:tcPr>
          <w:p w14:paraId="712D4E1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21A06B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177,0</w:t>
            </w:r>
          </w:p>
        </w:tc>
      </w:tr>
      <w:tr w:rsidR="00E303F6" w:rsidRPr="00E303F6" w14:paraId="7CD55AA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B23C95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37</w:t>
            </w:r>
          </w:p>
        </w:tc>
        <w:tc>
          <w:tcPr>
            <w:tcW w:w="628" w:type="dxa"/>
            <w:tcBorders>
              <w:top w:val="nil"/>
              <w:left w:val="single" w:sz="4" w:space="0" w:color="auto"/>
              <w:bottom w:val="single" w:sz="4" w:space="0" w:color="auto"/>
              <w:right w:val="nil"/>
            </w:tcBorders>
            <w:shd w:val="clear" w:color="auto" w:fill="auto"/>
            <w:noWrap/>
            <w:vAlign w:val="center"/>
            <w:hideMark/>
          </w:tcPr>
          <w:p w14:paraId="56F0308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78272C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279031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010105</w:t>
            </w:r>
          </w:p>
        </w:tc>
        <w:tc>
          <w:tcPr>
            <w:tcW w:w="627" w:type="dxa"/>
            <w:tcBorders>
              <w:top w:val="nil"/>
              <w:left w:val="nil"/>
              <w:bottom w:val="single" w:sz="4" w:space="0" w:color="auto"/>
              <w:right w:val="single" w:sz="4" w:space="0" w:color="auto"/>
            </w:tcBorders>
            <w:shd w:val="clear" w:color="auto" w:fill="auto"/>
            <w:vAlign w:val="center"/>
            <w:hideMark/>
          </w:tcPr>
          <w:p w14:paraId="3777A2C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0590</w:t>
            </w:r>
          </w:p>
        </w:tc>
        <w:tc>
          <w:tcPr>
            <w:tcW w:w="798" w:type="dxa"/>
            <w:gridSpan w:val="2"/>
            <w:tcBorders>
              <w:top w:val="nil"/>
              <w:left w:val="nil"/>
              <w:bottom w:val="single" w:sz="4" w:space="0" w:color="auto"/>
              <w:right w:val="single" w:sz="4" w:space="0" w:color="auto"/>
            </w:tcBorders>
            <w:shd w:val="clear" w:color="auto" w:fill="auto"/>
            <w:vAlign w:val="center"/>
            <w:hideMark/>
          </w:tcPr>
          <w:p w14:paraId="03AC92F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E8E21E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50 746,0</w:t>
            </w:r>
          </w:p>
        </w:tc>
        <w:tc>
          <w:tcPr>
            <w:tcW w:w="992" w:type="dxa"/>
            <w:tcBorders>
              <w:top w:val="nil"/>
              <w:left w:val="nil"/>
              <w:bottom w:val="single" w:sz="4" w:space="0" w:color="auto"/>
              <w:right w:val="single" w:sz="4" w:space="0" w:color="auto"/>
            </w:tcBorders>
            <w:shd w:val="clear" w:color="auto" w:fill="auto"/>
            <w:vAlign w:val="center"/>
            <w:hideMark/>
          </w:tcPr>
          <w:p w14:paraId="7DB7B2D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B55FCF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761,0</w:t>
            </w:r>
          </w:p>
        </w:tc>
      </w:tr>
      <w:tr w:rsidR="00E303F6" w:rsidRPr="00E303F6" w14:paraId="1EEAC31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002AB5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38</w:t>
            </w:r>
          </w:p>
        </w:tc>
        <w:tc>
          <w:tcPr>
            <w:tcW w:w="628" w:type="dxa"/>
            <w:tcBorders>
              <w:top w:val="nil"/>
              <w:left w:val="single" w:sz="4" w:space="0" w:color="auto"/>
              <w:bottom w:val="single" w:sz="4" w:space="0" w:color="auto"/>
              <w:right w:val="nil"/>
            </w:tcBorders>
            <w:shd w:val="clear" w:color="auto" w:fill="auto"/>
            <w:noWrap/>
            <w:vAlign w:val="center"/>
            <w:hideMark/>
          </w:tcPr>
          <w:p w14:paraId="2174860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E463DF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7C4FA6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101106</w:t>
            </w:r>
          </w:p>
        </w:tc>
        <w:tc>
          <w:tcPr>
            <w:tcW w:w="627" w:type="dxa"/>
            <w:tcBorders>
              <w:top w:val="nil"/>
              <w:left w:val="nil"/>
              <w:bottom w:val="single" w:sz="4" w:space="0" w:color="auto"/>
              <w:right w:val="single" w:sz="4" w:space="0" w:color="auto"/>
            </w:tcBorders>
            <w:shd w:val="clear" w:color="auto" w:fill="auto"/>
            <w:vAlign w:val="center"/>
            <w:hideMark/>
          </w:tcPr>
          <w:p w14:paraId="1AC67BE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0650</w:t>
            </w:r>
          </w:p>
        </w:tc>
        <w:tc>
          <w:tcPr>
            <w:tcW w:w="798" w:type="dxa"/>
            <w:gridSpan w:val="2"/>
            <w:tcBorders>
              <w:top w:val="nil"/>
              <w:left w:val="nil"/>
              <w:bottom w:val="single" w:sz="4" w:space="0" w:color="auto"/>
              <w:right w:val="single" w:sz="4" w:space="0" w:color="auto"/>
            </w:tcBorders>
            <w:shd w:val="clear" w:color="auto" w:fill="auto"/>
            <w:vAlign w:val="center"/>
            <w:hideMark/>
          </w:tcPr>
          <w:p w14:paraId="4B8B77B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407CE04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25 373,0</w:t>
            </w:r>
          </w:p>
        </w:tc>
        <w:tc>
          <w:tcPr>
            <w:tcW w:w="992" w:type="dxa"/>
            <w:tcBorders>
              <w:top w:val="nil"/>
              <w:left w:val="nil"/>
              <w:bottom w:val="single" w:sz="4" w:space="0" w:color="auto"/>
              <w:right w:val="single" w:sz="4" w:space="0" w:color="auto"/>
            </w:tcBorders>
            <w:shd w:val="clear" w:color="auto" w:fill="auto"/>
            <w:vAlign w:val="center"/>
            <w:hideMark/>
          </w:tcPr>
          <w:p w14:paraId="11B3F49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FBBB3B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381,0</w:t>
            </w:r>
          </w:p>
        </w:tc>
      </w:tr>
      <w:tr w:rsidR="00E303F6" w:rsidRPr="00E303F6" w14:paraId="1835AE7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F4BC92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39</w:t>
            </w:r>
          </w:p>
        </w:tc>
        <w:tc>
          <w:tcPr>
            <w:tcW w:w="628" w:type="dxa"/>
            <w:tcBorders>
              <w:top w:val="nil"/>
              <w:left w:val="single" w:sz="4" w:space="0" w:color="auto"/>
              <w:bottom w:val="single" w:sz="4" w:space="0" w:color="auto"/>
              <w:right w:val="nil"/>
            </w:tcBorders>
            <w:shd w:val="clear" w:color="auto" w:fill="auto"/>
            <w:noWrap/>
            <w:vAlign w:val="center"/>
            <w:hideMark/>
          </w:tcPr>
          <w:p w14:paraId="0971086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05B4CF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9A3ECB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010103</w:t>
            </w:r>
          </w:p>
        </w:tc>
        <w:tc>
          <w:tcPr>
            <w:tcW w:w="627" w:type="dxa"/>
            <w:tcBorders>
              <w:top w:val="nil"/>
              <w:left w:val="nil"/>
              <w:bottom w:val="single" w:sz="4" w:space="0" w:color="auto"/>
              <w:right w:val="single" w:sz="4" w:space="0" w:color="auto"/>
            </w:tcBorders>
            <w:shd w:val="clear" w:color="auto" w:fill="auto"/>
            <w:vAlign w:val="center"/>
            <w:hideMark/>
          </w:tcPr>
          <w:p w14:paraId="00BC9AD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0563</w:t>
            </w:r>
          </w:p>
        </w:tc>
        <w:tc>
          <w:tcPr>
            <w:tcW w:w="798" w:type="dxa"/>
            <w:gridSpan w:val="2"/>
            <w:tcBorders>
              <w:top w:val="nil"/>
              <w:left w:val="nil"/>
              <w:bottom w:val="single" w:sz="4" w:space="0" w:color="auto"/>
              <w:right w:val="single" w:sz="4" w:space="0" w:color="auto"/>
            </w:tcBorders>
            <w:shd w:val="clear" w:color="auto" w:fill="auto"/>
            <w:vAlign w:val="center"/>
            <w:hideMark/>
          </w:tcPr>
          <w:p w14:paraId="5E8D280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846AE4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7A97BAA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9E02D4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5A906EB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E731BD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40</w:t>
            </w:r>
          </w:p>
        </w:tc>
        <w:tc>
          <w:tcPr>
            <w:tcW w:w="628" w:type="dxa"/>
            <w:tcBorders>
              <w:top w:val="nil"/>
              <w:left w:val="single" w:sz="4" w:space="0" w:color="auto"/>
              <w:bottom w:val="single" w:sz="4" w:space="0" w:color="auto"/>
              <w:right w:val="nil"/>
            </w:tcBorders>
            <w:shd w:val="clear" w:color="auto" w:fill="auto"/>
            <w:noWrap/>
            <w:vAlign w:val="center"/>
            <w:hideMark/>
          </w:tcPr>
          <w:p w14:paraId="00FFF6A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6A7101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220C92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010103</w:t>
            </w:r>
          </w:p>
        </w:tc>
        <w:tc>
          <w:tcPr>
            <w:tcW w:w="627" w:type="dxa"/>
            <w:tcBorders>
              <w:top w:val="nil"/>
              <w:left w:val="nil"/>
              <w:bottom w:val="single" w:sz="4" w:space="0" w:color="auto"/>
              <w:right w:val="single" w:sz="4" w:space="0" w:color="auto"/>
            </w:tcBorders>
            <w:shd w:val="clear" w:color="auto" w:fill="auto"/>
            <w:vAlign w:val="center"/>
            <w:hideMark/>
          </w:tcPr>
          <w:p w14:paraId="3ED296B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0564</w:t>
            </w:r>
          </w:p>
        </w:tc>
        <w:tc>
          <w:tcPr>
            <w:tcW w:w="798" w:type="dxa"/>
            <w:gridSpan w:val="2"/>
            <w:tcBorders>
              <w:top w:val="nil"/>
              <w:left w:val="nil"/>
              <w:bottom w:val="single" w:sz="4" w:space="0" w:color="auto"/>
              <w:right w:val="single" w:sz="4" w:space="0" w:color="auto"/>
            </w:tcBorders>
            <w:shd w:val="clear" w:color="auto" w:fill="auto"/>
            <w:vAlign w:val="center"/>
            <w:hideMark/>
          </w:tcPr>
          <w:p w14:paraId="2FEDD73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266EBF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5177546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9ED959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60242E1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1F51AE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41</w:t>
            </w:r>
          </w:p>
        </w:tc>
        <w:tc>
          <w:tcPr>
            <w:tcW w:w="628" w:type="dxa"/>
            <w:tcBorders>
              <w:top w:val="nil"/>
              <w:left w:val="single" w:sz="4" w:space="0" w:color="auto"/>
              <w:bottom w:val="single" w:sz="4" w:space="0" w:color="auto"/>
              <w:right w:val="nil"/>
            </w:tcBorders>
            <w:shd w:val="clear" w:color="auto" w:fill="auto"/>
            <w:noWrap/>
            <w:vAlign w:val="center"/>
            <w:hideMark/>
          </w:tcPr>
          <w:p w14:paraId="6317073B"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57D5C7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552237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010101</w:t>
            </w:r>
          </w:p>
        </w:tc>
        <w:tc>
          <w:tcPr>
            <w:tcW w:w="627" w:type="dxa"/>
            <w:tcBorders>
              <w:top w:val="nil"/>
              <w:left w:val="nil"/>
              <w:bottom w:val="single" w:sz="4" w:space="0" w:color="auto"/>
              <w:right w:val="single" w:sz="4" w:space="0" w:color="auto"/>
            </w:tcBorders>
            <w:shd w:val="clear" w:color="auto" w:fill="auto"/>
            <w:vAlign w:val="center"/>
            <w:hideMark/>
          </w:tcPr>
          <w:p w14:paraId="2B286AD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0285</w:t>
            </w:r>
          </w:p>
        </w:tc>
        <w:tc>
          <w:tcPr>
            <w:tcW w:w="798" w:type="dxa"/>
            <w:gridSpan w:val="2"/>
            <w:tcBorders>
              <w:top w:val="nil"/>
              <w:left w:val="nil"/>
              <w:bottom w:val="single" w:sz="4" w:space="0" w:color="auto"/>
              <w:right w:val="single" w:sz="4" w:space="0" w:color="auto"/>
            </w:tcBorders>
            <w:shd w:val="clear" w:color="auto" w:fill="auto"/>
            <w:vAlign w:val="center"/>
            <w:hideMark/>
          </w:tcPr>
          <w:p w14:paraId="4896D02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CBC6E8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43E88B9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B3F8D7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57A351F1"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708B98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42</w:t>
            </w:r>
          </w:p>
        </w:tc>
        <w:tc>
          <w:tcPr>
            <w:tcW w:w="628" w:type="dxa"/>
            <w:tcBorders>
              <w:top w:val="nil"/>
              <w:left w:val="single" w:sz="4" w:space="0" w:color="auto"/>
              <w:bottom w:val="single" w:sz="4" w:space="0" w:color="auto"/>
              <w:right w:val="nil"/>
            </w:tcBorders>
            <w:shd w:val="clear" w:color="auto" w:fill="auto"/>
            <w:noWrap/>
            <w:vAlign w:val="center"/>
            <w:hideMark/>
          </w:tcPr>
          <w:p w14:paraId="54C1C74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906F63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B1F71E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010101</w:t>
            </w:r>
          </w:p>
        </w:tc>
        <w:tc>
          <w:tcPr>
            <w:tcW w:w="627" w:type="dxa"/>
            <w:tcBorders>
              <w:top w:val="nil"/>
              <w:left w:val="nil"/>
              <w:bottom w:val="single" w:sz="4" w:space="0" w:color="auto"/>
              <w:right w:val="single" w:sz="4" w:space="0" w:color="auto"/>
            </w:tcBorders>
            <w:shd w:val="clear" w:color="auto" w:fill="auto"/>
            <w:vAlign w:val="center"/>
            <w:hideMark/>
          </w:tcPr>
          <w:p w14:paraId="50612B9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0286</w:t>
            </w:r>
          </w:p>
        </w:tc>
        <w:tc>
          <w:tcPr>
            <w:tcW w:w="798" w:type="dxa"/>
            <w:gridSpan w:val="2"/>
            <w:tcBorders>
              <w:top w:val="nil"/>
              <w:left w:val="nil"/>
              <w:bottom w:val="single" w:sz="4" w:space="0" w:color="auto"/>
              <w:right w:val="single" w:sz="4" w:space="0" w:color="auto"/>
            </w:tcBorders>
            <w:shd w:val="clear" w:color="auto" w:fill="auto"/>
            <w:vAlign w:val="center"/>
            <w:hideMark/>
          </w:tcPr>
          <w:p w14:paraId="3AD2320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CD6C94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5 884,0</w:t>
            </w:r>
          </w:p>
        </w:tc>
        <w:tc>
          <w:tcPr>
            <w:tcW w:w="992" w:type="dxa"/>
            <w:tcBorders>
              <w:top w:val="nil"/>
              <w:left w:val="nil"/>
              <w:bottom w:val="single" w:sz="4" w:space="0" w:color="auto"/>
              <w:right w:val="single" w:sz="4" w:space="0" w:color="auto"/>
            </w:tcBorders>
            <w:shd w:val="clear" w:color="auto" w:fill="auto"/>
            <w:vAlign w:val="center"/>
            <w:hideMark/>
          </w:tcPr>
          <w:p w14:paraId="46F5921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5F29DF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226DAC86"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F8B676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43</w:t>
            </w:r>
          </w:p>
        </w:tc>
        <w:tc>
          <w:tcPr>
            <w:tcW w:w="628" w:type="dxa"/>
            <w:tcBorders>
              <w:top w:val="nil"/>
              <w:left w:val="single" w:sz="4" w:space="0" w:color="auto"/>
              <w:bottom w:val="single" w:sz="4" w:space="0" w:color="auto"/>
              <w:right w:val="nil"/>
            </w:tcBorders>
            <w:shd w:val="clear" w:color="auto" w:fill="auto"/>
            <w:noWrap/>
            <w:vAlign w:val="center"/>
            <w:hideMark/>
          </w:tcPr>
          <w:p w14:paraId="120A1CD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900BF0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CACD9A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060201</w:t>
            </w:r>
          </w:p>
        </w:tc>
        <w:tc>
          <w:tcPr>
            <w:tcW w:w="627" w:type="dxa"/>
            <w:tcBorders>
              <w:top w:val="nil"/>
              <w:left w:val="nil"/>
              <w:bottom w:val="single" w:sz="4" w:space="0" w:color="auto"/>
              <w:right w:val="single" w:sz="4" w:space="0" w:color="auto"/>
            </w:tcBorders>
            <w:shd w:val="clear" w:color="auto" w:fill="auto"/>
            <w:vAlign w:val="center"/>
            <w:hideMark/>
          </w:tcPr>
          <w:p w14:paraId="2E27271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0174</w:t>
            </w:r>
          </w:p>
        </w:tc>
        <w:tc>
          <w:tcPr>
            <w:tcW w:w="798" w:type="dxa"/>
            <w:gridSpan w:val="2"/>
            <w:tcBorders>
              <w:top w:val="nil"/>
              <w:left w:val="nil"/>
              <w:bottom w:val="single" w:sz="4" w:space="0" w:color="auto"/>
              <w:right w:val="single" w:sz="4" w:space="0" w:color="auto"/>
            </w:tcBorders>
            <w:shd w:val="clear" w:color="auto" w:fill="auto"/>
            <w:vAlign w:val="center"/>
            <w:hideMark/>
          </w:tcPr>
          <w:p w14:paraId="2F13C9D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5331C3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5 377,0</w:t>
            </w:r>
          </w:p>
        </w:tc>
        <w:tc>
          <w:tcPr>
            <w:tcW w:w="992" w:type="dxa"/>
            <w:tcBorders>
              <w:top w:val="nil"/>
              <w:left w:val="nil"/>
              <w:bottom w:val="single" w:sz="4" w:space="0" w:color="auto"/>
              <w:right w:val="single" w:sz="4" w:space="0" w:color="auto"/>
            </w:tcBorders>
            <w:shd w:val="clear" w:color="auto" w:fill="auto"/>
            <w:vAlign w:val="center"/>
            <w:hideMark/>
          </w:tcPr>
          <w:p w14:paraId="34CD4A8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2B12F3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81,0</w:t>
            </w:r>
          </w:p>
        </w:tc>
      </w:tr>
      <w:tr w:rsidR="00E303F6" w:rsidRPr="00E303F6" w14:paraId="3C95BDD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4804C1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44</w:t>
            </w:r>
          </w:p>
        </w:tc>
        <w:tc>
          <w:tcPr>
            <w:tcW w:w="628" w:type="dxa"/>
            <w:tcBorders>
              <w:top w:val="nil"/>
              <w:left w:val="single" w:sz="4" w:space="0" w:color="auto"/>
              <w:bottom w:val="single" w:sz="4" w:space="0" w:color="auto"/>
              <w:right w:val="nil"/>
            </w:tcBorders>
            <w:shd w:val="clear" w:color="auto" w:fill="auto"/>
            <w:noWrap/>
            <w:vAlign w:val="center"/>
            <w:hideMark/>
          </w:tcPr>
          <w:p w14:paraId="28F4367F"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BDB70B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C7F05D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060201</w:t>
            </w:r>
          </w:p>
        </w:tc>
        <w:tc>
          <w:tcPr>
            <w:tcW w:w="627" w:type="dxa"/>
            <w:tcBorders>
              <w:top w:val="nil"/>
              <w:left w:val="nil"/>
              <w:bottom w:val="single" w:sz="4" w:space="0" w:color="auto"/>
              <w:right w:val="single" w:sz="4" w:space="0" w:color="auto"/>
            </w:tcBorders>
            <w:shd w:val="clear" w:color="auto" w:fill="auto"/>
            <w:vAlign w:val="center"/>
            <w:hideMark/>
          </w:tcPr>
          <w:p w14:paraId="6011387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0175</w:t>
            </w:r>
          </w:p>
        </w:tc>
        <w:tc>
          <w:tcPr>
            <w:tcW w:w="798" w:type="dxa"/>
            <w:gridSpan w:val="2"/>
            <w:tcBorders>
              <w:top w:val="nil"/>
              <w:left w:val="nil"/>
              <w:bottom w:val="single" w:sz="4" w:space="0" w:color="auto"/>
              <w:right w:val="single" w:sz="4" w:space="0" w:color="auto"/>
            </w:tcBorders>
            <w:shd w:val="clear" w:color="auto" w:fill="auto"/>
            <w:vAlign w:val="center"/>
            <w:hideMark/>
          </w:tcPr>
          <w:p w14:paraId="0FB0223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31CA06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4 033,0</w:t>
            </w:r>
          </w:p>
        </w:tc>
        <w:tc>
          <w:tcPr>
            <w:tcW w:w="992" w:type="dxa"/>
            <w:tcBorders>
              <w:top w:val="nil"/>
              <w:left w:val="nil"/>
              <w:bottom w:val="single" w:sz="4" w:space="0" w:color="auto"/>
              <w:right w:val="single" w:sz="4" w:space="0" w:color="auto"/>
            </w:tcBorders>
            <w:shd w:val="clear" w:color="auto" w:fill="auto"/>
            <w:vAlign w:val="center"/>
            <w:hideMark/>
          </w:tcPr>
          <w:p w14:paraId="2C42206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FE2D86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60,0</w:t>
            </w:r>
          </w:p>
        </w:tc>
      </w:tr>
      <w:tr w:rsidR="00E303F6" w:rsidRPr="00E303F6" w14:paraId="4F24D59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7A0BED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45</w:t>
            </w:r>
          </w:p>
        </w:tc>
        <w:tc>
          <w:tcPr>
            <w:tcW w:w="628" w:type="dxa"/>
            <w:tcBorders>
              <w:top w:val="nil"/>
              <w:left w:val="single" w:sz="4" w:space="0" w:color="auto"/>
              <w:bottom w:val="single" w:sz="4" w:space="0" w:color="auto"/>
              <w:right w:val="nil"/>
            </w:tcBorders>
            <w:shd w:val="clear" w:color="auto" w:fill="auto"/>
            <w:noWrap/>
            <w:vAlign w:val="center"/>
            <w:hideMark/>
          </w:tcPr>
          <w:p w14:paraId="4CC620DC"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7E7813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7543CD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630101</w:t>
            </w:r>
          </w:p>
        </w:tc>
        <w:tc>
          <w:tcPr>
            <w:tcW w:w="627" w:type="dxa"/>
            <w:tcBorders>
              <w:top w:val="nil"/>
              <w:left w:val="nil"/>
              <w:bottom w:val="single" w:sz="4" w:space="0" w:color="auto"/>
              <w:right w:val="single" w:sz="4" w:space="0" w:color="auto"/>
            </w:tcBorders>
            <w:shd w:val="clear" w:color="auto" w:fill="auto"/>
            <w:vAlign w:val="center"/>
            <w:hideMark/>
          </w:tcPr>
          <w:p w14:paraId="35B00B7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0815</w:t>
            </w:r>
          </w:p>
        </w:tc>
        <w:tc>
          <w:tcPr>
            <w:tcW w:w="798" w:type="dxa"/>
            <w:gridSpan w:val="2"/>
            <w:tcBorders>
              <w:top w:val="nil"/>
              <w:left w:val="nil"/>
              <w:bottom w:val="single" w:sz="4" w:space="0" w:color="auto"/>
              <w:right w:val="single" w:sz="4" w:space="0" w:color="auto"/>
            </w:tcBorders>
            <w:shd w:val="clear" w:color="auto" w:fill="auto"/>
            <w:vAlign w:val="center"/>
            <w:hideMark/>
          </w:tcPr>
          <w:p w14:paraId="3DB4562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4A5AF1E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4 801,0</w:t>
            </w:r>
          </w:p>
        </w:tc>
        <w:tc>
          <w:tcPr>
            <w:tcW w:w="992" w:type="dxa"/>
            <w:tcBorders>
              <w:top w:val="nil"/>
              <w:left w:val="nil"/>
              <w:bottom w:val="single" w:sz="4" w:space="0" w:color="auto"/>
              <w:right w:val="single" w:sz="4" w:space="0" w:color="auto"/>
            </w:tcBorders>
            <w:shd w:val="clear" w:color="auto" w:fill="auto"/>
            <w:vAlign w:val="center"/>
            <w:hideMark/>
          </w:tcPr>
          <w:p w14:paraId="1DFF514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6DD341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72,0</w:t>
            </w:r>
          </w:p>
        </w:tc>
      </w:tr>
      <w:tr w:rsidR="00E303F6" w:rsidRPr="00E303F6" w14:paraId="7B96D9E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321C26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lastRenderedPageBreak/>
              <w:t>46</w:t>
            </w:r>
          </w:p>
        </w:tc>
        <w:tc>
          <w:tcPr>
            <w:tcW w:w="628" w:type="dxa"/>
            <w:tcBorders>
              <w:top w:val="nil"/>
              <w:left w:val="single" w:sz="4" w:space="0" w:color="auto"/>
              <w:bottom w:val="single" w:sz="4" w:space="0" w:color="auto"/>
              <w:right w:val="nil"/>
            </w:tcBorders>
            <w:shd w:val="clear" w:color="auto" w:fill="auto"/>
            <w:noWrap/>
            <w:vAlign w:val="center"/>
            <w:hideMark/>
          </w:tcPr>
          <w:p w14:paraId="512C32D3"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7A6AC1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0247CE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52D819C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0408</w:t>
            </w:r>
          </w:p>
        </w:tc>
        <w:tc>
          <w:tcPr>
            <w:tcW w:w="798" w:type="dxa"/>
            <w:gridSpan w:val="2"/>
            <w:tcBorders>
              <w:top w:val="nil"/>
              <w:left w:val="nil"/>
              <w:bottom w:val="single" w:sz="4" w:space="0" w:color="auto"/>
              <w:right w:val="single" w:sz="4" w:space="0" w:color="auto"/>
            </w:tcBorders>
            <w:shd w:val="clear" w:color="auto" w:fill="auto"/>
            <w:vAlign w:val="center"/>
            <w:hideMark/>
          </w:tcPr>
          <w:p w14:paraId="4762F20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9EB58C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5 868,0</w:t>
            </w:r>
          </w:p>
        </w:tc>
        <w:tc>
          <w:tcPr>
            <w:tcW w:w="992" w:type="dxa"/>
            <w:tcBorders>
              <w:top w:val="nil"/>
              <w:left w:val="nil"/>
              <w:bottom w:val="single" w:sz="4" w:space="0" w:color="auto"/>
              <w:right w:val="single" w:sz="4" w:space="0" w:color="auto"/>
            </w:tcBorders>
            <w:shd w:val="clear" w:color="auto" w:fill="auto"/>
            <w:vAlign w:val="center"/>
            <w:hideMark/>
          </w:tcPr>
          <w:p w14:paraId="14BA5FA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CF55A5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88,0</w:t>
            </w:r>
          </w:p>
        </w:tc>
      </w:tr>
      <w:tr w:rsidR="00E303F6" w:rsidRPr="00E303F6" w14:paraId="47852F3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5322BC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47</w:t>
            </w:r>
          </w:p>
        </w:tc>
        <w:tc>
          <w:tcPr>
            <w:tcW w:w="628" w:type="dxa"/>
            <w:tcBorders>
              <w:top w:val="nil"/>
              <w:left w:val="single" w:sz="4" w:space="0" w:color="auto"/>
              <w:bottom w:val="single" w:sz="4" w:space="0" w:color="auto"/>
              <w:right w:val="nil"/>
            </w:tcBorders>
            <w:shd w:val="clear" w:color="auto" w:fill="auto"/>
            <w:noWrap/>
            <w:vAlign w:val="center"/>
            <w:hideMark/>
          </w:tcPr>
          <w:p w14:paraId="50C6B920"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2B8EB2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B22DC1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43612D0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0410</w:t>
            </w:r>
          </w:p>
        </w:tc>
        <w:tc>
          <w:tcPr>
            <w:tcW w:w="798" w:type="dxa"/>
            <w:gridSpan w:val="2"/>
            <w:tcBorders>
              <w:top w:val="nil"/>
              <w:left w:val="nil"/>
              <w:bottom w:val="single" w:sz="4" w:space="0" w:color="auto"/>
              <w:right w:val="single" w:sz="4" w:space="0" w:color="auto"/>
            </w:tcBorders>
            <w:shd w:val="clear" w:color="auto" w:fill="auto"/>
            <w:vAlign w:val="center"/>
            <w:hideMark/>
          </w:tcPr>
          <w:p w14:paraId="0208350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FE6900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27 390,0</w:t>
            </w:r>
          </w:p>
        </w:tc>
        <w:tc>
          <w:tcPr>
            <w:tcW w:w="992" w:type="dxa"/>
            <w:tcBorders>
              <w:top w:val="nil"/>
              <w:left w:val="nil"/>
              <w:bottom w:val="single" w:sz="4" w:space="0" w:color="auto"/>
              <w:right w:val="single" w:sz="4" w:space="0" w:color="auto"/>
            </w:tcBorders>
            <w:shd w:val="clear" w:color="auto" w:fill="auto"/>
            <w:vAlign w:val="center"/>
            <w:hideMark/>
          </w:tcPr>
          <w:p w14:paraId="1B30318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2E85EA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411,0</w:t>
            </w:r>
          </w:p>
        </w:tc>
      </w:tr>
      <w:tr w:rsidR="00E303F6" w:rsidRPr="00E303F6" w14:paraId="3EB1DB3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5B717AC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48</w:t>
            </w:r>
          </w:p>
        </w:tc>
        <w:tc>
          <w:tcPr>
            <w:tcW w:w="628" w:type="dxa"/>
            <w:tcBorders>
              <w:top w:val="nil"/>
              <w:left w:val="single" w:sz="4" w:space="0" w:color="auto"/>
              <w:bottom w:val="single" w:sz="4" w:space="0" w:color="auto"/>
              <w:right w:val="nil"/>
            </w:tcBorders>
            <w:shd w:val="clear" w:color="auto" w:fill="auto"/>
            <w:noWrap/>
            <w:vAlign w:val="center"/>
            <w:hideMark/>
          </w:tcPr>
          <w:p w14:paraId="2B7FA1F9"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A758F1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AFF6A0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030101</w:t>
            </w:r>
          </w:p>
        </w:tc>
        <w:tc>
          <w:tcPr>
            <w:tcW w:w="627" w:type="dxa"/>
            <w:tcBorders>
              <w:top w:val="nil"/>
              <w:left w:val="nil"/>
              <w:bottom w:val="single" w:sz="4" w:space="0" w:color="auto"/>
              <w:right w:val="single" w:sz="4" w:space="0" w:color="auto"/>
            </w:tcBorders>
            <w:shd w:val="clear" w:color="auto" w:fill="auto"/>
            <w:vAlign w:val="center"/>
            <w:hideMark/>
          </w:tcPr>
          <w:p w14:paraId="639468D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0525</w:t>
            </w:r>
          </w:p>
        </w:tc>
        <w:tc>
          <w:tcPr>
            <w:tcW w:w="798" w:type="dxa"/>
            <w:gridSpan w:val="2"/>
            <w:tcBorders>
              <w:top w:val="nil"/>
              <w:left w:val="nil"/>
              <w:bottom w:val="single" w:sz="4" w:space="0" w:color="auto"/>
              <w:right w:val="single" w:sz="4" w:space="0" w:color="auto"/>
            </w:tcBorders>
            <w:shd w:val="clear" w:color="auto" w:fill="auto"/>
            <w:vAlign w:val="center"/>
            <w:hideMark/>
          </w:tcPr>
          <w:p w14:paraId="4F87AEB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3477B4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27 009,0</w:t>
            </w:r>
          </w:p>
        </w:tc>
        <w:tc>
          <w:tcPr>
            <w:tcW w:w="992" w:type="dxa"/>
            <w:tcBorders>
              <w:top w:val="nil"/>
              <w:left w:val="nil"/>
              <w:bottom w:val="single" w:sz="4" w:space="0" w:color="auto"/>
              <w:right w:val="single" w:sz="4" w:space="0" w:color="auto"/>
            </w:tcBorders>
            <w:shd w:val="clear" w:color="auto" w:fill="auto"/>
            <w:vAlign w:val="center"/>
            <w:hideMark/>
          </w:tcPr>
          <w:p w14:paraId="08520F5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F244D2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405,0</w:t>
            </w:r>
          </w:p>
        </w:tc>
      </w:tr>
      <w:tr w:rsidR="00E303F6" w:rsidRPr="00E303F6" w14:paraId="4196317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833B05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49</w:t>
            </w:r>
          </w:p>
        </w:tc>
        <w:tc>
          <w:tcPr>
            <w:tcW w:w="628" w:type="dxa"/>
            <w:tcBorders>
              <w:top w:val="nil"/>
              <w:left w:val="single" w:sz="4" w:space="0" w:color="auto"/>
              <w:bottom w:val="single" w:sz="4" w:space="0" w:color="auto"/>
              <w:right w:val="nil"/>
            </w:tcBorders>
            <w:shd w:val="clear" w:color="auto" w:fill="auto"/>
            <w:noWrap/>
            <w:vAlign w:val="center"/>
            <w:hideMark/>
          </w:tcPr>
          <w:p w14:paraId="0200A78A"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E2819D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375577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030101</w:t>
            </w:r>
          </w:p>
        </w:tc>
        <w:tc>
          <w:tcPr>
            <w:tcW w:w="627" w:type="dxa"/>
            <w:tcBorders>
              <w:top w:val="nil"/>
              <w:left w:val="nil"/>
              <w:bottom w:val="single" w:sz="4" w:space="0" w:color="auto"/>
              <w:right w:val="single" w:sz="4" w:space="0" w:color="auto"/>
            </w:tcBorders>
            <w:shd w:val="clear" w:color="auto" w:fill="auto"/>
            <w:vAlign w:val="center"/>
            <w:hideMark/>
          </w:tcPr>
          <w:p w14:paraId="17A8ED0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0527</w:t>
            </w:r>
          </w:p>
        </w:tc>
        <w:tc>
          <w:tcPr>
            <w:tcW w:w="798" w:type="dxa"/>
            <w:gridSpan w:val="2"/>
            <w:tcBorders>
              <w:top w:val="nil"/>
              <w:left w:val="nil"/>
              <w:bottom w:val="single" w:sz="4" w:space="0" w:color="auto"/>
              <w:right w:val="single" w:sz="4" w:space="0" w:color="auto"/>
            </w:tcBorders>
            <w:shd w:val="clear" w:color="auto" w:fill="auto"/>
            <w:vAlign w:val="center"/>
            <w:hideMark/>
          </w:tcPr>
          <w:p w14:paraId="469946D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13F42C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15 216,0</w:t>
            </w:r>
          </w:p>
        </w:tc>
        <w:tc>
          <w:tcPr>
            <w:tcW w:w="992" w:type="dxa"/>
            <w:tcBorders>
              <w:top w:val="nil"/>
              <w:left w:val="nil"/>
              <w:bottom w:val="single" w:sz="4" w:space="0" w:color="auto"/>
              <w:right w:val="single" w:sz="4" w:space="0" w:color="auto"/>
            </w:tcBorders>
            <w:shd w:val="clear" w:color="auto" w:fill="auto"/>
            <w:vAlign w:val="center"/>
            <w:hideMark/>
          </w:tcPr>
          <w:p w14:paraId="72F2A21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142251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228,0</w:t>
            </w:r>
          </w:p>
        </w:tc>
      </w:tr>
      <w:tr w:rsidR="00E303F6" w:rsidRPr="00E303F6" w14:paraId="209FF3E1"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9F5301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50</w:t>
            </w:r>
          </w:p>
        </w:tc>
        <w:tc>
          <w:tcPr>
            <w:tcW w:w="628" w:type="dxa"/>
            <w:tcBorders>
              <w:top w:val="nil"/>
              <w:left w:val="single" w:sz="4" w:space="0" w:color="auto"/>
              <w:bottom w:val="single" w:sz="4" w:space="0" w:color="auto"/>
              <w:right w:val="nil"/>
            </w:tcBorders>
            <w:shd w:val="clear" w:color="auto" w:fill="auto"/>
            <w:noWrap/>
            <w:vAlign w:val="center"/>
            <w:hideMark/>
          </w:tcPr>
          <w:p w14:paraId="0E43F97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0C5384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90C8F3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030103</w:t>
            </w:r>
          </w:p>
        </w:tc>
        <w:tc>
          <w:tcPr>
            <w:tcW w:w="627" w:type="dxa"/>
            <w:tcBorders>
              <w:top w:val="nil"/>
              <w:left w:val="nil"/>
              <w:bottom w:val="single" w:sz="4" w:space="0" w:color="auto"/>
              <w:right w:val="single" w:sz="4" w:space="0" w:color="auto"/>
            </w:tcBorders>
            <w:shd w:val="clear" w:color="auto" w:fill="auto"/>
            <w:vAlign w:val="center"/>
            <w:hideMark/>
          </w:tcPr>
          <w:p w14:paraId="41DE731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0259</w:t>
            </w:r>
          </w:p>
        </w:tc>
        <w:tc>
          <w:tcPr>
            <w:tcW w:w="798" w:type="dxa"/>
            <w:gridSpan w:val="2"/>
            <w:tcBorders>
              <w:top w:val="nil"/>
              <w:left w:val="nil"/>
              <w:bottom w:val="single" w:sz="4" w:space="0" w:color="auto"/>
              <w:right w:val="single" w:sz="4" w:space="0" w:color="auto"/>
            </w:tcBorders>
            <w:shd w:val="clear" w:color="auto" w:fill="auto"/>
            <w:vAlign w:val="center"/>
            <w:hideMark/>
          </w:tcPr>
          <w:p w14:paraId="0DF211D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AA3792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7 608,0</w:t>
            </w:r>
          </w:p>
        </w:tc>
        <w:tc>
          <w:tcPr>
            <w:tcW w:w="992" w:type="dxa"/>
            <w:tcBorders>
              <w:top w:val="nil"/>
              <w:left w:val="nil"/>
              <w:bottom w:val="single" w:sz="4" w:space="0" w:color="auto"/>
              <w:right w:val="single" w:sz="4" w:space="0" w:color="auto"/>
            </w:tcBorders>
            <w:shd w:val="clear" w:color="auto" w:fill="auto"/>
            <w:vAlign w:val="center"/>
            <w:hideMark/>
          </w:tcPr>
          <w:p w14:paraId="0C6C171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9BF07EE"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114,0</w:t>
            </w:r>
          </w:p>
        </w:tc>
      </w:tr>
      <w:tr w:rsidR="00E303F6" w:rsidRPr="00E303F6" w14:paraId="421E682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35BBDF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51</w:t>
            </w:r>
          </w:p>
        </w:tc>
        <w:tc>
          <w:tcPr>
            <w:tcW w:w="628" w:type="dxa"/>
            <w:tcBorders>
              <w:top w:val="nil"/>
              <w:left w:val="single" w:sz="4" w:space="0" w:color="auto"/>
              <w:bottom w:val="single" w:sz="4" w:space="0" w:color="auto"/>
              <w:right w:val="nil"/>
            </w:tcBorders>
            <w:shd w:val="clear" w:color="auto" w:fill="auto"/>
            <w:noWrap/>
            <w:vAlign w:val="center"/>
            <w:hideMark/>
          </w:tcPr>
          <w:p w14:paraId="61940559"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69E05E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754DE8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030101</w:t>
            </w:r>
          </w:p>
        </w:tc>
        <w:tc>
          <w:tcPr>
            <w:tcW w:w="627" w:type="dxa"/>
            <w:tcBorders>
              <w:top w:val="nil"/>
              <w:left w:val="nil"/>
              <w:bottom w:val="single" w:sz="4" w:space="0" w:color="auto"/>
              <w:right w:val="single" w:sz="4" w:space="0" w:color="auto"/>
            </w:tcBorders>
            <w:shd w:val="clear" w:color="auto" w:fill="auto"/>
            <w:vAlign w:val="center"/>
            <w:hideMark/>
          </w:tcPr>
          <w:p w14:paraId="0DE9038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0531</w:t>
            </w:r>
          </w:p>
        </w:tc>
        <w:tc>
          <w:tcPr>
            <w:tcW w:w="798" w:type="dxa"/>
            <w:gridSpan w:val="2"/>
            <w:tcBorders>
              <w:top w:val="nil"/>
              <w:left w:val="nil"/>
              <w:bottom w:val="single" w:sz="4" w:space="0" w:color="auto"/>
              <w:right w:val="single" w:sz="4" w:space="0" w:color="auto"/>
            </w:tcBorders>
            <w:shd w:val="clear" w:color="auto" w:fill="auto"/>
            <w:vAlign w:val="center"/>
            <w:hideMark/>
          </w:tcPr>
          <w:p w14:paraId="3F395E3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6E0F7D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11 412,0</w:t>
            </w:r>
          </w:p>
        </w:tc>
        <w:tc>
          <w:tcPr>
            <w:tcW w:w="992" w:type="dxa"/>
            <w:tcBorders>
              <w:top w:val="nil"/>
              <w:left w:val="nil"/>
              <w:bottom w:val="single" w:sz="4" w:space="0" w:color="auto"/>
              <w:right w:val="single" w:sz="4" w:space="0" w:color="auto"/>
            </w:tcBorders>
            <w:shd w:val="clear" w:color="auto" w:fill="auto"/>
            <w:vAlign w:val="center"/>
            <w:hideMark/>
          </w:tcPr>
          <w:p w14:paraId="4F91D1D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82C2F4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171,0</w:t>
            </w:r>
          </w:p>
        </w:tc>
      </w:tr>
      <w:tr w:rsidR="00E303F6" w:rsidRPr="00E303F6" w14:paraId="74F292FC"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38F2E5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52</w:t>
            </w:r>
          </w:p>
        </w:tc>
        <w:tc>
          <w:tcPr>
            <w:tcW w:w="628" w:type="dxa"/>
            <w:tcBorders>
              <w:top w:val="nil"/>
              <w:left w:val="single" w:sz="4" w:space="0" w:color="auto"/>
              <w:bottom w:val="single" w:sz="4" w:space="0" w:color="auto"/>
              <w:right w:val="nil"/>
            </w:tcBorders>
            <w:shd w:val="clear" w:color="auto" w:fill="auto"/>
            <w:noWrap/>
            <w:vAlign w:val="center"/>
            <w:hideMark/>
          </w:tcPr>
          <w:p w14:paraId="46F2591C"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A51714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17345B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3E45B18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0985</w:t>
            </w:r>
          </w:p>
        </w:tc>
        <w:tc>
          <w:tcPr>
            <w:tcW w:w="798" w:type="dxa"/>
            <w:gridSpan w:val="2"/>
            <w:tcBorders>
              <w:top w:val="nil"/>
              <w:left w:val="nil"/>
              <w:bottom w:val="single" w:sz="4" w:space="0" w:color="auto"/>
              <w:right w:val="single" w:sz="4" w:space="0" w:color="auto"/>
            </w:tcBorders>
            <w:shd w:val="clear" w:color="auto" w:fill="auto"/>
            <w:vAlign w:val="center"/>
            <w:hideMark/>
          </w:tcPr>
          <w:p w14:paraId="12B774A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30351A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5 726,0</w:t>
            </w:r>
          </w:p>
        </w:tc>
        <w:tc>
          <w:tcPr>
            <w:tcW w:w="992" w:type="dxa"/>
            <w:tcBorders>
              <w:top w:val="nil"/>
              <w:left w:val="nil"/>
              <w:bottom w:val="single" w:sz="4" w:space="0" w:color="auto"/>
              <w:right w:val="single" w:sz="4" w:space="0" w:color="auto"/>
            </w:tcBorders>
            <w:shd w:val="clear" w:color="auto" w:fill="auto"/>
            <w:vAlign w:val="center"/>
            <w:hideMark/>
          </w:tcPr>
          <w:p w14:paraId="51617BB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3D31C5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86,0</w:t>
            </w:r>
          </w:p>
        </w:tc>
      </w:tr>
      <w:tr w:rsidR="00E303F6" w:rsidRPr="00E303F6" w14:paraId="75E23D30"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8FDD0E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53</w:t>
            </w:r>
          </w:p>
        </w:tc>
        <w:tc>
          <w:tcPr>
            <w:tcW w:w="628" w:type="dxa"/>
            <w:tcBorders>
              <w:top w:val="nil"/>
              <w:left w:val="single" w:sz="4" w:space="0" w:color="auto"/>
              <w:bottom w:val="single" w:sz="4" w:space="0" w:color="auto"/>
              <w:right w:val="nil"/>
            </w:tcBorders>
            <w:shd w:val="clear" w:color="auto" w:fill="auto"/>
            <w:noWrap/>
            <w:vAlign w:val="center"/>
            <w:hideMark/>
          </w:tcPr>
          <w:p w14:paraId="5C43CB10"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FD217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9EBD2C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050101</w:t>
            </w:r>
          </w:p>
        </w:tc>
        <w:tc>
          <w:tcPr>
            <w:tcW w:w="627" w:type="dxa"/>
            <w:tcBorders>
              <w:top w:val="nil"/>
              <w:left w:val="nil"/>
              <w:bottom w:val="single" w:sz="4" w:space="0" w:color="auto"/>
              <w:right w:val="single" w:sz="4" w:space="0" w:color="auto"/>
            </w:tcBorders>
            <w:shd w:val="clear" w:color="auto" w:fill="auto"/>
            <w:vAlign w:val="center"/>
            <w:hideMark/>
          </w:tcPr>
          <w:p w14:paraId="57012E2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0983</w:t>
            </w:r>
          </w:p>
        </w:tc>
        <w:tc>
          <w:tcPr>
            <w:tcW w:w="798" w:type="dxa"/>
            <w:gridSpan w:val="2"/>
            <w:tcBorders>
              <w:top w:val="nil"/>
              <w:left w:val="nil"/>
              <w:bottom w:val="single" w:sz="4" w:space="0" w:color="auto"/>
              <w:right w:val="single" w:sz="4" w:space="0" w:color="auto"/>
            </w:tcBorders>
            <w:shd w:val="clear" w:color="auto" w:fill="auto"/>
            <w:vAlign w:val="center"/>
            <w:hideMark/>
          </w:tcPr>
          <w:p w14:paraId="6354413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255E96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5 726,0</w:t>
            </w:r>
          </w:p>
        </w:tc>
        <w:tc>
          <w:tcPr>
            <w:tcW w:w="992" w:type="dxa"/>
            <w:tcBorders>
              <w:top w:val="nil"/>
              <w:left w:val="nil"/>
              <w:bottom w:val="single" w:sz="4" w:space="0" w:color="auto"/>
              <w:right w:val="single" w:sz="4" w:space="0" w:color="auto"/>
            </w:tcBorders>
            <w:shd w:val="clear" w:color="auto" w:fill="auto"/>
            <w:vAlign w:val="center"/>
            <w:hideMark/>
          </w:tcPr>
          <w:p w14:paraId="24E76D1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D508A9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86,0</w:t>
            </w:r>
          </w:p>
        </w:tc>
      </w:tr>
      <w:tr w:rsidR="00E303F6" w:rsidRPr="00E303F6" w14:paraId="0562453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352555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54</w:t>
            </w:r>
          </w:p>
        </w:tc>
        <w:tc>
          <w:tcPr>
            <w:tcW w:w="628" w:type="dxa"/>
            <w:tcBorders>
              <w:top w:val="nil"/>
              <w:left w:val="single" w:sz="4" w:space="0" w:color="auto"/>
              <w:bottom w:val="single" w:sz="4" w:space="0" w:color="auto"/>
              <w:right w:val="nil"/>
            </w:tcBorders>
            <w:shd w:val="clear" w:color="auto" w:fill="auto"/>
            <w:noWrap/>
            <w:vAlign w:val="center"/>
            <w:hideMark/>
          </w:tcPr>
          <w:p w14:paraId="08A00070"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D3D6D6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89AF96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2C5EABD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0986</w:t>
            </w:r>
          </w:p>
        </w:tc>
        <w:tc>
          <w:tcPr>
            <w:tcW w:w="798" w:type="dxa"/>
            <w:gridSpan w:val="2"/>
            <w:tcBorders>
              <w:top w:val="nil"/>
              <w:left w:val="nil"/>
              <w:bottom w:val="single" w:sz="4" w:space="0" w:color="auto"/>
              <w:right w:val="single" w:sz="4" w:space="0" w:color="auto"/>
            </w:tcBorders>
            <w:shd w:val="clear" w:color="auto" w:fill="auto"/>
            <w:vAlign w:val="center"/>
            <w:hideMark/>
          </w:tcPr>
          <w:p w14:paraId="46F29B7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442E79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20 612,0</w:t>
            </w:r>
          </w:p>
        </w:tc>
        <w:tc>
          <w:tcPr>
            <w:tcW w:w="992" w:type="dxa"/>
            <w:tcBorders>
              <w:top w:val="nil"/>
              <w:left w:val="nil"/>
              <w:bottom w:val="single" w:sz="4" w:space="0" w:color="auto"/>
              <w:right w:val="single" w:sz="4" w:space="0" w:color="auto"/>
            </w:tcBorders>
            <w:shd w:val="clear" w:color="auto" w:fill="auto"/>
            <w:vAlign w:val="center"/>
            <w:hideMark/>
          </w:tcPr>
          <w:p w14:paraId="75BB710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2EB3BC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309,0</w:t>
            </w:r>
          </w:p>
        </w:tc>
      </w:tr>
      <w:tr w:rsidR="00E303F6" w:rsidRPr="00E303F6" w14:paraId="3F300A7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605769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55</w:t>
            </w:r>
          </w:p>
        </w:tc>
        <w:tc>
          <w:tcPr>
            <w:tcW w:w="628" w:type="dxa"/>
            <w:tcBorders>
              <w:top w:val="nil"/>
              <w:left w:val="single" w:sz="4" w:space="0" w:color="auto"/>
              <w:bottom w:val="single" w:sz="4" w:space="0" w:color="auto"/>
              <w:right w:val="nil"/>
            </w:tcBorders>
            <w:shd w:val="clear" w:color="auto" w:fill="auto"/>
            <w:noWrap/>
            <w:vAlign w:val="center"/>
            <w:hideMark/>
          </w:tcPr>
          <w:p w14:paraId="3AA265A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32199E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B18C55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4056B54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0982</w:t>
            </w:r>
          </w:p>
        </w:tc>
        <w:tc>
          <w:tcPr>
            <w:tcW w:w="798" w:type="dxa"/>
            <w:gridSpan w:val="2"/>
            <w:tcBorders>
              <w:top w:val="nil"/>
              <w:left w:val="nil"/>
              <w:bottom w:val="single" w:sz="4" w:space="0" w:color="auto"/>
              <w:right w:val="single" w:sz="4" w:space="0" w:color="auto"/>
            </w:tcBorders>
            <w:shd w:val="clear" w:color="auto" w:fill="auto"/>
            <w:vAlign w:val="center"/>
            <w:hideMark/>
          </w:tcPr>
          <w:p w14:paraId="59764BF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2A4E6D9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13 741,0</w:t>
            </w:r>
          </w:p>
        </w:tc>
        <w:tc>
          <w:tcPr>
            <w:tcW w:w="992" w:type="dxa"/>
            <w:tcBorders>
              <w:top w:val="nil"/>
              <w:left w:val="nil"/>
              <w:bottom w:val="single" w:sz="4" w:space="0" w:color="auto"/>
              <w:right w:val="single" w:sz="4" w:space="0" w:color="auto"/>
            </w:tcBorders>
            <w:shd w:val="clear" w:color="auto" w:fill="auto"/>
            <w:vAlign w:val="center"/>
            <w:hideMark/>
          </w:tcPr>
          <w:p w14:paraId="1DCF590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6964DB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206,0</w:t>
            </w:r>
          </w:p>
        </w:tc>
      </w:tr>
      <w:tr w:rsidR="00E303F6" w:rsidRPr="00E303F6" w14:paraId="55D0079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10F79A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56</w:t>
            </w:r>
          </w:p>
        </w:tc>
        <w:tc>
          <w:tcPr>
            <w:tcW w:w="628" w:type="dxa"/>
            <w:tcBorders>
              <w:top w:val="nil"/>
              <w:left w:val="single" w:sz="4" w:space="0" w:color="auto"/>
              <w:bottom w:val="single" w:sz="4" w:space="0" w:color="auto"/>
              <w:right w:val="nil"/>
            </w:tcBorders>
            <w:shd w:val="clear" w:color="auto" w:fill="auto"/>
            <w:noWrap/>
            <w:vAlign w:val="center"/>
            <w:hideMark/>
          </w:tcPr>
          <w:p w14:paraId="39BA3157"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703A94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280E38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02105</w:t>
            </w:r>
          </w:p>
        </w:tc>
        <w:tc>
          <w:tcPr>
            <w:tcW w:w="627" w:type="dxa"/>
            <w:tcBorders>
              <w:top w:val="nil"/>
              <w:left w:val="nil"/>
              <w:bottom w:val="single" w:sz="4" w:space="0" w:color="auto"/>
              <w:right w:val="single" w:sz="4" w:space="0" w:color="auto"/>
            </w:tcBorders>
            <w:shd w:val="clear" w:color="auto" w:fill="auto"/>
            <w:vAlign w:val="center"/>
            <w:hideMark/>
          </w:tcPr>
          <w:p w14:paraId="45A48AE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0084</w:t>
            </w:r>
          </w:p>
        </w:tc>
        <w:tc>
          <w:tcPr>
            <w:tcW w:w="798" w:type="dxa"/>
            <w:gridSpan w:val="2"/>
            <w:tcBorders>
              <w:top w:val="nil"/>
              <w:left w:val="nil"/>
              <w:bottom w:val="single" w:sz="4" w:space="0" w:color="auto"/>
              <w:right w:val="single" w:sz="4" w:space="0" w:color="auto"/>
            </w:tcBorders>
            <w:shd w:val="clear" w:color="auto" w:fill="auto"/>
            <w:vAlign w:val="center"/>
            <w:hideMark/>
          </w:tcPr>
          <w:p w14:paraId="5470AA5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144765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19 237,0</w:t>
            </w:r>
          </w:p>
        </w:tc>
        <w:tc>
          <w:tcPr>
            <w:tcW w:w="992" w:type="dxa"/>
            <w:tcBorders>
              <w:top w:val="nil"/>
              <w:left w:val="nil"/>
              <w:bottom w:val="single" w:sz="4" w:space="0" w:color="auto"/>
              <w:right w:val="single" w:sz="4" w:space="0" w:color="auto"/>
            </w:tcBorders>
            <w:shd w:val="clear" w:color="auto" w:fill="auto"/>
            <w:vAlign w:val="center"/>
            <w:hideMark/>
          </w:tcPr>
          <w:p w14:paraId="3A7CEF8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5FDD48D"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289,0</w:t>
            </w:r>
          </w:p>
        </w:tc>
      </w:tr>
      <w:tr w:rsidR="00E303F6" w:rsidRPr="00E303F6" w14:paraId="0142E836"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8C08BB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57</w:t>
            </w:r>
          </w:p>
        </w:tc>
        <w:tc>
          <w:tcPr>
            <w:tcW w:w="628" w:type="dxa"/>
            <w:tcBorders>
              <w:top w:val="nil"/>
              <w:left w:val="single" w:sz="4" w:space="0" w:color="auto"/>
              <w:bottom w:val="single" w:sz="4" w:space="0" w:color="auto"/>
              <w:right w:val="nil"/>
            </w:tcBorders>
            <w:shd w:val="clear" w:color="auto" w:fill="auto"/>
            <w:noWrap/>
            <w:vAlign w:val="center"/>
            <w:hideMark/>
          </w:tcPr>
          <w:p w14:paraId="7DBDC7F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4AD6E0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C62E2F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02101</w:t>
            </w:r>
          </w:p>
        </w:tc>
        <w:tc>
          <w:tcPr>
            <w:tcW w:w="627" w:type="dxa"/>
            <w:tcBorders>
              <w:top w:val="nil"/>
              <w:left w:val="nil"/>
              <w:bottom w:val="single" w:sz="4" w:space="0" w:color="auto"/>
              <w:right w:val="single" w:sz="4" w:space="0" w:color="auto"/>
            </w:tcBorders>
            <w:shd w:val="clear" w:color="auto" w:fill="auto"/>
            <w:vAlign w:val="center"/>
            <w:hideMark/>
          </w:tcPr>
          <w:p w14:paraId="38AA61F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0441</w:t>
            </w:r>
          </w:p>
        </w:tc>
        <w:tc>
          <w:tcPr>
            <w:tcW w:w="798" w:type="dxa"/>
            <w:gridSpan w:val="2"/>
            <w:tcBorders>
              <w:top w:val="nil"/>
              <w:left w:val="nil"/>
              <w:bottom w:val="single" w:sz="4" w:space="0" w:color="auto"/>
              <w:right w:val="single" w:sz="4" w:space="0" w:color="auto"/>
            </w:tcBorders>
            <w:shd w:val="clear" w:color="auto" w:fill="auto"/>
            <w:vAlign w:val="center"/>
            <w:hideMark/>
          </w:tcPr>
          <w:p w14:paraId="7B7D361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D90154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9 754,0</w:t>
            </w:r>
          </w:p>
        </w:tc>
        <w:tc>
          <w:tcPr>
            <w:tcW w:w="992" w:type="dxa"/>
            <w:tcBorders>
              <w:top w:val="nil"/>
              <w:left w:val="nil"/>
              <w:bottom w:val="single" w:sz="4" w:space="0" w:color="auto"/>
              <w:right w:val="single" w:sz="4" w:space="0" w:color="auto"/>
            </w:tcBorders>
            <w:shd w:val="clear" w:color="auto" w:fill="auto"/>
            <w:vAlign w:val="center"/>
            <w:hideMark/>
          </w:tcPr>
          <w:p w14:paraId="6B8C017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520AAB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146,0</w:t>
            </w:r>
          </w:p>
        </w:tc>
      </w:tr>
      <w:tr w:rsidR="00E303F6" w:rsidRPr="00E303F6" w14:paraId="7C41AA58"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ED3011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58</w:t>
            </w:r>
          </w:p>
        </w:tc>
        <w:tc>
          <w:tcPr>
            <w:tcW w:w="628" w:type="dxa"/>
            <w:tcBorders>
              <w:top w:val="nil"/>
              <w:left w:val="single" w:sz="4" w:space="0" w:color="auto"/>
              <w:bottom w:val="single" w:sz="4" w:space="0" w:color="auto"/>
              <w:right w:val="nil"/>
            </w:tcBorders>
            <w:shd w:val="clear" w:color="auto" w:fill="auto"/>
            <w:noWrap/>
            <w:vAlign w:val="center"/>
            <w:hideMark/>
          </w:tcPr>
          <w:p w14:paraId="7FDE706D"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38C088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E2ED68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020104</w:t>
            </w:r>
          </w:p>
        </w:tc>
        <w:tc>
          <w:tcPr>
            <w:tcW w:w="627" w:type="dxa"/>
            <w:tcBorders>
              <w:top w:val="nil"/>
              <w:left w:val="nil"/>
              <w:bottom w:val="single" w:sz="4" w:space="0" w:color="auto"/>
              <w:right w:val="single" w:sz="4" w:space="0" w:color="auto"/>
            </w:tcBorders>
            <w:shd w:val="clear" w:color="auto" w:fill="auto"/>
            <w:vAlign w:val="center"/>
            <w:hideMark/>
          </w:tcPr>
          <w:p w14:paraId="65EA37C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0175</w:t>
            </w:r>
          </w:p>
        </w:tc>
        <w:tc>
          <w:tcPr>
            <w:tcW w:w="798" w:type="dxa"/>
            <w:gridSpan w:val="2"/>
            <w:tcBorders>
              <w:top w:val="nil"/>
              <w:left w:val="nil"/>
              <w:bottom w:val="single" w:sz="4" w:space="0" w:color="auto"/>
              <w:right w:val="single" w:sz="4" w:space="0" w:color="auto"/>
            </w:tcBorders>
            <w:shd w:val="clear" w:color="auto" w:fill="auto"/>
            <w:vAlign w:val="center"/>
            <w:hideMark/>
          </w:tcPr>
          <w:p w14:paraId="656A31F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60ADF4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11 922,0</w:t>
            </w:r>
          </w:p>
        </w:tc>
        <w:tc>
          <w:tcPr>
            <w:tcW w:w="992" w:type="dxa"/>
            <w:tcBorders>
              <w:top w:val="nil"/>
              <w:left w:val="nil"/>
              <w:bottom w:val="single" w:sz="4" w:space="0" w:color="auto"/>
              <w:right w:val="single" w:sz="4" w:space="0" w:color="auto"/>
            </w:tcBorders>
            <w:shd w:val="clear" w:color="auto" w:fill="auto"/>
            <w:vAlign w:val="center"/>
            <w:hideMark/>
          </w:tcPr>
          <w:p w14:paraId="5A24F39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6A11223"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179,0</w:t>
            </w:r>
          </w:p>
        </w:tc>
      </w:tr>
      <w:tr w:rsidR="00E303F6" w:rsidRPr="00E303F6" w14:paraId="54E3360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E30E5C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59</w:t>
            </w:r>
          </w:p>
        </w:tc>
        <w:tc>
          <w:tcPr>
            <w:tcW w:w="628" w:type="dxa"/>
            <w:tcBorders>
              <w:top w:val="nil"/>
              <w:left w:val="single" w:sz="4" w:space="0" w:color="auto"/>
              <w:bottom w:val="single" w:sz="4" w:space="0" w:color="auto"/>
              <w:right w:val="nil"/>
            </w:tcBorders>
            <w:shd w:val="clear" w:color="auto" w:fill="auto"/>
            <w:noWrap/>
            <w:vAlign w:val="center"/>
            <w:hideMark/>
          </w:tcPr>
          <w:p w14:paraId="34ED0925"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484AD4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0F858A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020103</w:t>
            </w:r>
          </w:p>
        </w:tc>
        <w:tc>
          <w:tcPr>
            <w:tcW w:w="627" w:type="dxa"/>
            <w:tcBorders>
              <w:top w:val="nil"/>
              <w:left w:val="nil"/>
              <w:bottom w:val="single" w:sz="4" w:space="0" w:color="auto"/>
              <w:right w:val="single" w:sz="4" w:space="0" w:color="auto"/>
            </w:tcBorders>
            <w:shd w:val="clear" w:color="auto" w:fill="auto"/>
            <w:vAlign w:val="center"/>
            <w:hideMark/>
          </w:tcPr>
          <w:p w14:paraId="026DF30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0353</w:t>
            </w:r>
          </w:p>
        </w:tc>
        <w:tc>
          <w:tcPr>
            <w:tcW w:w="798" w:type="dxa"/>
            <w:gridSpan w:val="2"/>
            <w:tcBorders>
              <w:top w:val="nil"/>
              <w:left w:val="nil"/>
              <w:bottom w:val="single" w:sz="4" w:space="0" w:color="auto"/>
              <w:right w:val="single" w:sz="4" w:space="0" w:color="auto"/>
            </w:tcBorders>
            <w:shd w:val="clear" w:color="auto" w:fill="auto"/>
            <w:vAlign w:val="center"/>
            <w:hideMark/>
          </w:tcPr>
          <w:p w14:paraId="4F11573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74AD21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7 045,0</w:t>
            </w:r>
          </w:p>
        </w:tc>
        <w:tc>
          <w:tcPr>
            <w:tcW w:w="992" w:type="dxa"/>
            <w:tcBorders>
              <w:top w:val="nil"/>
              <w:left w:val="nil"/>
              <w:bottom w:val="single" w:sz="4" w:space="0" w:color="auto"/>
              <w:right w:val="single" w:sz="4" w:space="0" w:color="auto"/>
            </w:tcBorders>
            <w:shd w:val="clear" w:color="auto" w:fill="auto"/>
            <w:vAlign w:val="center"/>
            <w:hideMark/>
          </w:tcPr>
          <w:p w14:paraId="3C6B6ED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086F7F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106,0</w:t>
            </w:r>
          </w:p>
        </w:tc>
      </w:tr>
      <w:tr w:rsidR="00E303F6" w:rsidRPr="00E303F6" w14:paraId="27A8DB9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B9CF4C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60</w:t>
            </w:r>
          </w:p>
        </w:tc>
        <w:tc>
          <w:tcPr>
            <w:tcW w:w="628" w:type="dxa"/>
            <w:tcBorders>
              <w:top w:val="nil"/>
              <w:left w:val="single" w:sz="4" w:space="0" w:color="auto"/>
              <w:bottom w:val="single" w:sz="4" w:space="0" w:color="auto"/>
              <w:right w:val="nil"/>
            </w:tcBorders>
            <w:shd w:val="clear" w:color="auto" w:fill="auto"/>
            <w:noWrap/>
            <w:vAlign w:val="center"/>
            <w:hideMark/>
          </w:tcPr>
          <w:p w14:paraId="3F673EC0"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6DF180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7A99AE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020104</w:t>
            </w:r>
          </w:p>
        </w:tc>
        <w:tc>
          <w:tcPr>
            <w:tcW w:w="627" w:type="dxa"/>
            <w:tcBorders>
              <w:top w:val="nil"/>
              <w:left w:val="nil"/>
              <w:bottom w:val="single" w:sz="4" w:space="0" w:color="auto"/>
              <w:right w:val="single" w:sz="4" w:space="0" w:color="auto"/>
            </w:tcBorders>
            <w:shd w:val="clear" w:color="auto" w:fill="auto"/>
            <w:vAlign w:val="center"/>
            <w:hideMark/>
          </w:tcPr>
          <w:p w14:paraId="70A9AD4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0176</w:t>
            </w:r>
          </w:p>
        </w:tc>
        <w:tc>
          <w:tcPr>
            <w:tcW w:w="798" w:type="dxa"/>
            <w:gridSpan w:val="2"/>
            <w:tcBorders>
              <w:top w:val="nil"/>
              <w:left w:val="nil"/>
              <w:bottom w:val="single" w:sz="4" w:space="0" w:color="auto"/>
              <w:right w:val="single" w:sz="4" w:space="0" w:color="auto"/>
            </w:tcBorders>
            <w:shd w:val="clear" w:color="auto" w:fill="auto"/>
            <w:vAlign w:val="center"/>
            <w:hideMark/>
          </w:tcPr>
          <w:p w14:paraId="386A1AB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98FE41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1 626,0</w:t>
            </w:r>
          </w:p>
        </w:tc>
        <w:tc>
          <w:tcPr>
            <w:tcW w:w="992" w:type="dxa"/>
            <w:tcBorders>
              <w:top w:val="nil"/>
              <w:left w:val="nil"/>
              <w:bottom w:val="single" w:sz="4" w:space="0" w:color="auto"/>
              <w:right w:val="single" w:sz="4" w:space="0" w:color="auto"/>
            </w:tcBorders>
            <w:shd w:val="clear" w:color="auto" w:fill="auto"/>
            <w:vAlign w:val="center"/>
            <w:hideMark/>
          </w:tcPr>
          <w:p w14:paraId="002DA7F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2905F6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24,0</w:t>
            </w:r>
          </w:p>
        </w:tc>
      </w:tr>
      <w:tr w:rsidR="00E303F6" w:rsidRPr="00E303F6" w14:paraId="18E9597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3FE258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61</w:t>
            </w:r>
          </w:p>
        </w:tc>
        <w:tc>
          <w:tcPr>
            <w:tcW w:w="628" w:type="dxa"/>
            <w:tcBorders>
              <w:top w:val="nil"/>
              <w:left w:val="single" w:sz="4" w:space="0" w:color="auto"/>
              <w:bottom w:val="single" w:sz="4" w:space="0" w:color="auto"/>
              <w:right w:val="nil"/>
            </w:tcBorders>
            <w:shd w:val="clear" w:color="auto" w:fill="auto"/>
            <w:noWrap/>
            <w:vAlign w:val="center"/>
            <w:hideMark/>
          </w:tcPr>
          <w:p w14:paraId="17F25974"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75E6D7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C9A3C2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020104</w:t>
            </w:r>
          </w:p>
        </w:tc>
        <w:tc>
          <w:tcPr>
            <w:tcW w:w="627" w:type="dxa"/>
            <w:tcBorders>
              <w:top w:val="nil"/>
              <w:left w:val="nil"/>
              <w:bottom w:val="single" w:sz="4" w:space="0" w:color="auto"/>
              <w:right w:val="single" w:sz="4" w:space="0" w:color="auto"/>
            </w:tcBorders>
            <w:shd w:val="clear" w:color="auto" w:fill="auto"/>
            <w:vAlign w:val="center"/>
            <w:hideMark/>
          </w:tcPr>
          <w:p w14:paraId="1402A0C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0178</w:t>
            </w:r>
          </w:p>
        </w:tc>
        <w:tc>
          <w:tcPr>
            <w:tcW w:w="798" w:type="dxa"/>
            <w:gridSpan w:val="2"/>
            <w:tcBorders>
              <w:top w:val="nil"/>
              <w:left w:val="nil"/>
              <w:bottom w:val="single" w:sz="4" w:space="0" w:color="auto"/>
              <w:right w:val="single" w:sz="4" w:space="0" w:color="auto"/>
            </w:tcBorders>
            <w:shd w:val="clear" w:color="auto" w:fill="auto"/>
            <w:vAlign w:val="center"/>
            <w:hideMark/>
          </w:tcPr>
          <w:p w14:paraId="43DEA86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4FEEE3B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13 548,0</w:t>
            </w:r>
          </w:p>
        </w:tc>
        <w:tc>
          <w:tcPr>
            <w:tcW w:w="992" w:type="dxa"/>
            <w:tcBorders>
              <w:top w:val="nil"/>
              <w:left w:val="nil"/>
              <w:bottom w:val="single" w:sz="4" w:space="0" w:color="auto"/>
              <w:right w:val="single" w:sz="4" w:space="0" w:color="auto"/>
            </w:tcBorders>
            <w:shd w:val="clear" w:color="auto" w:fill="auto"/>
            <w:vAlign w:val="center"/>
            <w:hideMark/>
          </w:tcPr>
          <w:p w14:paraId="1AA29FB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BD6578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203,0</w:t>
            </w:r>
          </w:p>
        </w:tc>
      </w:tr>
      <w:tr w:rsidR="00E303F6" w:rsidRPr="00E303F6" w14:paraId="3DD65A62"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B193E4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62</w:t>
            </w:r>
          </w:p>
        </w:tc>
        <w:tc>
          <w:tcPr>
            <w:tcW w:w="628" w:type="dxa"/>
            <w:tcBorders>
              <w:top w:val="nil"/>
              <w:left w:val="single" w:sz="4" w:space="0" w:color="auto"/>
              <w:bottom w:val="single" w:sz="4" w:space="0" w:color="auto"/>
              <w:right w:val="nil"/>
            </w:tcBorders>
            <w:shd w:val="clear" w:color="auto" w:fill="auto"/>
            <w:noWrap/>
            <w:vAlign w:val="center"/>
            <w:hideMark/>
          </w:tcPr>
          <w:p w14:paraId="22764DA2"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F8D09A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0B848A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020101</w:t>
            </w:r>
          </w:p>
        </w:tc>
        <w:tc>
          <w:tcPr>
            <w:tcW w:w="627" w:type="dxa"/>
            <w:tcBorders>
              <w:top w:val="nil"/>
              <w:left w:val="nil"/>
              <w:bottom w:val="single" w:sz="4" w:space="0" w:color="auto"/>
              <w:right w:val="single" w:sz="4" w:space="0" w:color="auto"/>
            </w:tcBorders>
            <w:shd w:val="clear" w:color="auto" w:fill="auto"/>
            <w:vAlign w:val="center"/>
            <w:hideMark/>
          </w:tcPr>
          <w:p w14:paraId="48C7E13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0446</w:t>
            </w:r>
          </w:p>
        </w:tc>
        <w:tc>
          <w:tcPr>
            <w:tcW w:w="798" w:type="dxa"/>
            <w:gridSpan w:val="2"/>
            <w:tcBorders>
              <w:top w:val="nil"/>
              <w:left w:val="nil"/>
              <w:bottom w:val="single" w:sz="4" w:space="0" w:color="auto"/>
              <w:right w:val="single" w:sz="4" w:space="0" w:color="auto"/>
            </w:tcBorders>
            <w:shd w:val="clear" w:color="auto" w:fill="auto"/>
            <w:vAlign w:val="center"/>
            <w:hideMark/>
          </w:tcPr>
          <w:p w14:paraId="3718F8A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408763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22 489,0</w:t>
            </w:r>
          </w:p>
        </w:tc>
        <w:tc>
          <w:tcPr>
            <w:tcW w:w="992" w:type="dxa"/>
            <w:tcBorders>
              <w:top w:val="nil"/>
              <w:left w:val="nil"/>
              <w:bottom w:val="single" w:sz="4" w:space="0" w:color="auto"/>
              <w:right w:val="single" w:sz="4" w:space="0" w:color="auto"/>
            </w:tcBorders>
            <w:shd w:val="clear" w:color="auto" w:fill="auto"/>
            <w:vAlign w:val="center"/>
            <w:hideMark/>
          </w:tcPr>
          <w:p w14:paraId="63ACCBE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716B97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337,0</w:t>
            </w:r>
          </w:p>
        </w:tc>
      </w:tr>
      <w:tr w:rsidR="00E303F6" w:rsidRPr="00E303F6" w14:paraId="729A15CD"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3562C2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63</w:t>
            </w:r>
          </w:p>
        </w:tc>
        <w:tc>
          <w:tcPr>
            <w:tcW w:w="628" w:type="dxa"/>
            <w:tcBorders>
              <w:top w:val="nil"/>
              <w:left w:val="single" w:sz="4" w:space="0" w:color="auto"/>
              <w:bottom w:val="single" w:sz="4" w:space="0" w:color="auto"/>
              <w:right w:val="nil"/>
            </w:tcBorders>
            <w:shd w:val="clear" w:color="auto" w:fill="auto"/>
            <w:noWrap/>
            <w:vAlign w:val="center"/>
            <w:hideMark/>
          </w:tcPr>
          <w:p w14:paraId="7BE8CA1A"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C9E43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E9FC38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630101</w:t>
            </w:r>
          </w:p>
        </w:tc>
        <w:tc>
          <w:tcPr>
            <w:tcW w:w="627" w:type="dxa"/>
            <w:tcBorders>
              <w:top w:val="nil"/>
              <w:left w:val="nil"/>
              <w:bottom w:val="single" w:sz="4" w:space="0" w:color="auto"/>
              <w:right w:val="single" w:sz="4" w:space="0" w:color="auto"/>
            </w:tcBorders>
            <w:shd w:val="clear" w:color="auto" w:fill="auto"/>
            <w:vAlign w:val="center"/>
            <w:hideMark/>
          </w:tcPr>
          <w:p w14:paraId="621C8D8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0814</w:t>
            </w:r>
          </w:p>
        </w:tc>
        <w:tc>
          <w:tcPr>
            <w:tcW w:w="798" w:type="dxa"/>
            <w:gridSpan w:val="2"/>
            <w:tcBorders>
              <w:top w:val="nil"/>
              <w:left w:val="nil"/>
              <w:bottom w:val="single" w:sz="4" w:space="0" w:color="auto"/>
              <w:right w:val="single" w:sz="4" w:space="0" w:color="auto"/>
            </w:tcBorders>
            <w:shd w:val="clear" w:color="auto" w:fill="auto"/>
            <w:vAlign w:val="center"/>
            <w:hideMark/>
          </w:tcPr>
          <w:p w14:paraId="7C6F119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4C02D6F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2 744,0</w:t>
            </w:r>
          </w:p>
        </w:tc>
        <w:tc>
          <w:tcPr>
            <w:tcW w:w="992" w:type="dxa"/>
            <w:tcBorders>
              <w:top w:val="nil"/>
              <w:left w:val="nil"/>
              <w:bottom w:val="single" w:sz="4" w:space="0" w:color="auto"/>
              <w:right w:val="single" w:sz="4" w:space="0" w:color="auto"/>
            </w:tcBorders>
            <w:shd w:val="clear" w:color="auto" w:fill="auto"/>
            <w:vAlign w:val="center"/>
            <w:hideMark/>
          </w:tcPr>
          <w:p w14:paraId="23FDF7E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11B626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41,0</w:t>
            </w:r>
          </w:p>
        </w:tc>
      </w:tr>
      <w:tr w:rsidR="00E303F6" w:rsidRPr="00E303F6" w14:paraId="2463204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C434F4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64</w:t>
            </w:r>
          </w:p>
        </w:tc>
        <w:tc>
          <w:tcPr>
            <w:tcW w:w="628" w:type="dxa"/>
            <w:tcBorders>
              <w:top w:val="nil"/>
              <w:left w:val="single" w:sz="4" w:space="0" w:color="auto"/>
              <w:bottom w:val="single" w:sz="4" w:space="0" w:color="auto"/>
              <w:right w:val="nil"/>
            </w:tcBorders>
            <w:shd w:val="clear" w:color="auto" w:fill="auto"/>
            <w:noWrap/>
            <w:vAlign w:val="center"/>
            <w:hideMark/>
          </w:tcPr>
          <w:p w14:paraId="5D44857F"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28C22FE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CB497C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77302FA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0407</w:t>
            </w:r>
          </w:p>
        </w:tc>
        <w:tc>
          <w:tcPr>
            <w:tcW w:w="798" w:type="dxa"/>
            <w:gridSpan w:val="2"/>
            <w:tcBorders>
              <w:top w:val="nil"/>
              <w:left w:val="nil"/>
              <w:bottom w:val="single" w:sz="4" w:space="0" w:color="auto"/>
              <w:right w:val="single" w:sz="4" w:space="0" w:color="auto"/>
            </w:tcBorders>
            <w:shd w:val="clear" w:color="auto" w:fill="auto"/>
            <w:vAlign w:val="center"/>
            <w:hideMark/>
          </w:tcPr>
          <w:p w14:paraId="0EA0B22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45E004B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6 847,0</w:t>
            </w:r>
          </w:p>
        </w:tc>
        <w:tc>
          <w:tcPr>
            <w:tcW w:w="992" w:type="dxa"/>
            <w:tcBorders>
              <w:top w:val="nil"/>
              <w:left w:val="nil"/>
              <w:bottom w:val="single" w:sz="4" w:space="0" w:color="auto"/>
              <w:right w:val="single" w:sz="4" w:space="0" w:color="auto"/>
            </w:tcBorders>
            <w:shd w:val="clear" w:color="auto" w:fill="auto"/>
            <w:vAlign w:val="center"/>
            <w:hideMark/>
          </w:tcPr>
          <w:p w14:paraId="3E22E72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C0AC63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103,0</w:t>
            </w:r>
          </w:p>
        </w:tc>
      </w:tr>
      <w:tr w:rsidR="00E303F6" w:rsidRPr="00E303F6" w14:paraId="6844BF2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9D9CD5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65</w:t>
            </w:r>
          </w:p>
        </w:tc>
        <w:tc>
          <w:tcPr>
            <w:tcW w:w="628" w:type="dxa"/>
            <w:tcBorders>
              <w:top w:val="nil"/>
              <w:left w:val="single" w:sz="4" w:space="0" w:color="auto"/>
              <w:bottom w:val="single" w:sz="4" w:space="0" w:color="auto"/>
              <w:right w:val="nil"/>
            </w:tcBorders>
            <w:shd w:val="clear" w:color="auto" w:fill="auto"/>
            <w:noWrap/>
            <w:vAlign w:val="center"/>
            <w:hideMark/>
          </w:tcPr>
          <w:p w14:paraId="03A62C2A"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8F9004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38C866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610CD26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0409</w:t>
            </w:r>
          </w:p>
        </w:tc>
        <w:tc>
          <w:tcPr>
            <w:tcW w:w="798" w:type="dxa"/>
            <w:gridSpan w:val="2"/>
            <w:tcBorders>
              <w:top w:val="nil"/>
              <w:left w:val="nil"/>
              <w:bottom w:val="single" w:sz="4" w:space="0" w:color="auto"/>
              <w:right w:val="single" w:sz="4" w:space="0" w:color="auto"/>
            </w:tcBorders>
            <w:shd w:val="clear" w:color="auto" w:fill="auto"/>
            <w:vAlign w:val="center"/>
            <w:hideMark/>
          </w:tcPr>
          <w:p w14:paraId="43F0304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078E77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19 021,0</w:t>
            </w:r>
          </w:p>
        </w:tc>
        <w:tc>
          <w:tcPr>
            <w:tcW w:w="992" w:type="dxa"/>
            <w:tcBorders>
              <w:top w:val="nil"/>
              <w:left w:val="nil"/>
              <w:bottom w:val="single" w:sz="4" w:space="0" w:color="auto"/>
              <w:right w:val="single" w:sz="4" w:space="0" w:color="auto"/>
            </w:tcBorders>
            <w:shd w:val="clear" w:color="auto" w:fill="auto"/>
            <w:vAlign w:val="center"/>
            <w:hideMark/>
          </w:tcPr>
          <w:p w14:paraId="69557C2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F87D00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285,0</w:t>
            </w:r>
          </w:p>
        </w:tc>
      </w:tr>
      <w:tr w:rsidR="00E303F6" w:rsidRPr="00E303F6" w14:paraId="134FE1E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306581B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66</w:t>
            </w:r>
          </w:p>
        </w:tc>
        <w:tc>
          <w:tcPr>
            <w:tcW w:w="628" w:type="dxa"/>
            <w:tcBorders>
              <w:top w:val="nil"/>
              <w:left w:val="single" w:sz="4" w:space="0" w:color="auto"/>
              <w:bottom w:val="single" w:sz="4" w:space="0" w:color="auto"/>
              <w:right w:val="nil"/>
            </w:tcBorders>
            <w:shd w:val="clear" w:color="auto" w:fill="auto"/>
            <w:noWrap/>
            <w:vAlign w:val="center"/>
            <w:hideMark/>
          </w:tcPr>
          <w:p w14:paraId="412D7DA7"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93A506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D2B460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20294BE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0411</w:t>
            </w:r>
          </w:p>
        </w:tc>
        <w:tc>
          <w:tcPr>
            <w:tcW w:w="798" w:type="dxa"/>
            <w:gridSpan w:val="2"/>
            <w:tcBorders>
              <w:top w:val="nil"/>
              <w:left w:val="nil"/>
              <w:bottom w:val="single" w:sz="4" w:space="0" w:color="auto"/>
              <w:right w:val="single" w:sz="4" w:space="0" w:color="auto"/>
            </w:tcBorders>
            <w:shd w:val="clear" w:color="auto" w:fill="auto"/>
            <w:vAlign w:val="center"/>
            <w:hideMark/>
          </w:tcPr>
          <w:p w14:paraId="6B510DC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F8B05C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10 651,0</w:t>
            </w:r>
          </w:p>
        </w:tc>
        <w:tc>
          <w:tcPr>
            <w:tcW w:w="992" w:type="dxa"/>
            <w:tcBorders>
              <w:top w:val="nil"/>
              <w:left w:val="nil"/>
              <w:bottom w:val="single" w:sz="4" w:space="0" w:color="auto"/>
              <w:right w:val="single" w:sz="4" w:space="0" w:color="auto"/>
            </w:tcBorders>
            <w:shd w:val="clear" w:color="auto" w:fill="auto"/>
            <w:vAlign w:val="center"/>
            <w:hideMark/>
          </w:tcPr>
          <w:p w14:paraId="336985D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23FC40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160,0</w:t>
            </w:r>
          </w:p>
        </w:tc>
      </w:tr>
      <w:tr w:rsidR="00E303F6" w:rsidRPr="00E303F6" w14:paraId="337068E7"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A9994D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67</w:t>
            </w:r>
          </w:p>
        </w:tc>
        <w:tc>
          <w:tcPr>
            <w:tcW w:w="628" w:type="dxa"/>
            <w:tcBorders>
              <w:top w:val="nil"/>
              <w:left w:val="single" w:sz="4" w:space="0" w:color="auto"/>
              <w:bottom w:val="single" w:sz="4" w:space="0" w:color="auto"/>
              <w:right w:val="nil"/>
            </w:tcBorders>
            <w:shd w:val="clear" w:color="auto" w:fill="auto"/>
            <w:noWrap/>
            <w:vAlign w:val="center"/>
            <w:hideMark/>
          </w:tcPr>
          <w:p w14:paraId="70F09C2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9A2808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A2942C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030101</w:t>
            </w:r>
          </w:p>
        </w:tc>
        <w:tc>
          <w:tcPr>
            <w:tcW w:w="627" w:type="dxa"/>
            <w:tcBorders>
              <w:top w:val="nil"/>
              <w:left w:val="nil"/>
              <w:bottom w:val="single" w:sz="4" w:space="0" w:color="auto"/>
              <w:right w:val="single" w:sz="4" w:space="0" w:color="auto"/>
            </w:tcBorders>
            <w:shd w:val="clear" w:color="auto" w:fill="auto"/>
            <w:vAlign w:val="center"/>
            <w:hideMark/>
          </w:tcPr>
          <w:p w14:paraId="2BF3018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0526</w:t>
            </w:r>
          </w:p>
        </w:tc>
        <w:tc>
          <w:tcPr>
            <w:tcW w:w="798" w:type="dxa"/>
            <w:gridSpan w:val="2"/>
            <w:tcBorders>
              <w:top w:val="nil"/>
              <w:left w:val="nil"/>
              <w:bottom w:val="single" w:sz="4" w:space="0" w:color="auto"/>
              <w:right w:val="single" w:sz="4" w:space="0" w:color="auto"/>
            </w:tcBorders>
            <w:shd w:val="clear" w:color="auto" w:fill="auto"/>
            <w:vAlign w:val="center"/>
            <w:hideMark/>
          </w:tcPr>
          <w:p w14:paraId="248DF42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4DC55C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20 162,0</w:t>
            </w:r>
          </w:p>
        </w:tc>
        <w:tc>
          <w:tcPr>
            <w:tcW w:w="992" w:type="dxa"/>
            <w:tcBorders>
              <w:top w:val="nil"/>
              <w:left w:val="nil"/>
              <w:bottom w:val="single" w:sz="4" w:space="0" w:color="auto"/>
              <w:right w:val="single" w:sz="4" w:space="0" w:color="auto"/>
            </w:tcBorders>
            <w:shd w:val="clear" w:color="auto" w:fill="auto"/>
            <w:vAlign w:val="center"/>
            <w:hideMark/>
          </w:tcPr>
          <w:p w14:paraId="43D3BCC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CFE50D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302,0</w:t>
            </w:r>
          </w:p>
        </w:tc>
      </w:tr>
      <w:tr w:rsidR="00E303F6" w:rsidRPr="00E303F6" w14:paraId="51F730F8"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A75381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68</w:t>
            </w:r>
          </w:p>
        </w:tc>
        <w:tc>
          <w:tcPr>
            <w:tcW w:w="628" w:type="dxa"/>
            <w:tcBorders>
              <w:top w:val="nil"/>
              <w:left w:val="single" w:sz="4" w:space="0" w:color="auto"/>
              <w:bottom w:val="single" w:sz="4" w:space="0" w:color="auto"/>
              <w:right w:val="nil"/>
            </w:tcBorders>
            <w:shd w:val="clear" w:color="auto" w:fill="auto"/>
            <w:noWrap/>
            <w:vAlign w:val="center"/>
            <w:hideMark/>
          </w:tcPr>
          <w:p w14:paraId="7DF6945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7A5A55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8C515C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030101</w:t>
            </w:r>
          </w:p>
        </w:tc>
        <w:tc>
          <w:tcPr>
            <w:tcW w:w="627" w:type="dxa"/>
            <w:tcBorders>
              <w:top w:val="nil"/>
              <w:left w:val="nil"/>
              <w:bottom w:val="single" w:sz="4" w:space="0" w:color="auto"/>
              <w:right w:val="single" w:sz="4" w:space="0" w:color="auto"/>
            </w:tcBorders>
            <w:shd w:val="clear" w:color="auto" w:fill="auto"/>
            <w:vAlign w:val="center"/>
            <w:hideMark/>
          </w:tcPr>
          <w:p w14:paraId="2BE17A6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0528</w:t>
            </w:r>
          </w:p>
        </w:tc>
        <w:tc>
          <w:tcPr>
            <w:tcW w:w="798" w:type="dxa"/>
            <w:gridSpan w:val="2"/>
            <w:tcBorders>
              <w:top w:val="nil"/>
              <w:left w:val="nil"/>
              <w:bottom w:val="single" w:sz="4" w:space="0" w:color="auto"/>
              <w:right w:val="single" w:sz="4" w:space="0" w:color="auto"/>
            </w:tcBorders>
            <w:shd w:val="clear" w:color="auto" w:fill="auto"/>
            <w:vAlign w:val="center"/>
            <w:hideMark/>
          </w:tcPr>
          <w:p w14:paraId="042114E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042C0C8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9 510,0</w:t>
            </w:r>
          </w:p>
        </w:tc>
        <w:tc>
          <w:tcPr>
            <w:tcW w:w="992" w:type="dxa"/>
            <w:tcBorders>
              <w:top w:val="nil"/>
              <w:left w:val="nil"/>
              <w:bottom w:val="single" w:sz="4" w:space="0" w:color="auto"/>
              <w:right w:val="single" w:sz="4" w:space="0" w:color="auto"/>
            </w:tcBorders>
            <w:shd w:val="clear" w:color="auto" w:fill="auto"/>
            <w:vAlign w:val="center"/>
            <w:hideMark/>
          </w:tcPr>
          <w:p w14:paraId="28E987B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209185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143,0</w:t>
            </w:r>
          </w:p>
        </w:tc>
      </w:tr>
      <w:tr w:rsidR="00E303F6" w:rsidRPr="00E303F6" w14:paraId="356A34D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131E8DD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69</w:t>
            </w:r>
          </w:p>
        </w:tc>
        <w:tc>
          <w:tcPr>
            <w:tcW w:w="628" w:type="dxa"/>
            <w:tcBorders>
              <w:top w:val="nil"/>
              <w:left w:val="single" w:sz="4" w:space="0" w:color="auto"/>
              <w:bottom w:val="single" w:sz="4" w:space="0" w:color="auto"/>
              <w:right w:val="nil"/>
            </w:tcBorders>
            <w:shd w:val="clear" w:color="auto" w:fill="auto"/>
            <w:noWrap/>
            <w:vAlign w:val="center"/>
            <w:hideMark/>
          </w:tcPr>
          <w:p w14:paraId="1634FCC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9D124B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7799D6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030102</w:t>
            </w:r>
          </w:p>
        </w:tc>
        <w:tc>
          <w:tcPr>
            <w:tcW w:w="627" w:type="dxa"/>
            <w:tcBorders>
              <w:top w:val="nil"/>
              <w:left w:val="nil"/>
              <w:bottom w:val="single" w:sz="4" w:space="0" w:color="auto"/>
              <w:right w:val="single" w:sz="4" w:space="0" w:color="auto"/>
            </w:tcBorders>
            <w:shd w:val="clear" w:color="auto" w:fill="auto"/>
            <w:vAlign w:val="center"/>
            <w:hideMark/>
          </w:tcPr>
          <w:p w14:paraId="4F99337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0416</w:t>
            </w:r>
          </w:p>
        </w:tc>
        <w:tc>
          <w:tcPr>
            <w:tcW w:w="798" w:type="dxa"/>
            <w:gridSpan w:val="2"/>
            <w:tcBorders>
              <w:top w:val="nil"/>
              <w:left w:val="nil"/>
              <w:bottom w:val="single" w:sz="4" w:space="0" w:color="auto"/>
              <w:right w:val="single" w:sz="4" w:space="0" w:color="auto"/>
            </w:tcBorders>
            <w:shd w:val="clear" w:color="auto" w:fill="auto"/>
            <w:vAlign w:val="center"/>
            <w:hideMark/>
          </w:tcPr>
          <w:p w14:paraId="43593AE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135400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44 508,0</w:t>
            </w:r>
          </w:p>
        </w:tc>
        <w:tc>
          <w:tcPr>
            <w:tcW w:w="992" w:type="dxa"/>
            <w:tcBorders>
              <w:top w:val="nil"/>
              <w:left w:val="nil"/>
              <w:bottom w:val="single" w:sz="4" w:space="0" w:color="auto"/>
              <w:right w:val="single" w:sz="4" w:space="0" w:color="auto"/>
            </w:tcBorders>
            <w:shd w:val="clear" w:color="auto" w:fill="auto"/>
            <w:vAlign w:val="center"/>
            <w:hideMark/>
          </w:tcPr>
          <w:p w14:paraId="02E6286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2A8EBC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668,0</w:t>
            </w:r>
          </w:p>
        </w:tc>
      </w:tr>
      <w:tr w:rsidR="00E303F6" w:rsidRPr="00E303F6" w14:paraId="3073AEE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67B17F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70</w:t>
            </w:r>
          </w:p>
        </w:tc>
        <w:tc>
          <w:tcPr>
            <w:tcW w:w="628" w:type="dxa"/>
            <w:tcBorders>
              <w:top w:val="nil"/>
              <w:left w:val="single" w:sz="4" w:space="0" w:color="auto"/>
              <w:bottom w:val="single" w:sz="4" w:space="0" w:color="auto"/>
              <w:right w:val="nil"/>
            </w:tcBorders>
            <w:shd w:val="clear" w:color="auto" w:fill="auto"/>
            <w:noWrap/>
            <w:vAlign w:val="center"/>
            <w:hideMark/>
          </w:tcPr>
          <w:p w14:paraId="7B5441F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A7380A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C1ADA3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5D3314A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0988</w:t>
            </w:r>
          </w:p>
        </w:tc>
        <w:tc>
          <w:tcPr>
            <w:tcW w:w="798" w:type="dxa"/>
            <w:gridSpan w:val="2"/>
            <w:tcBorders>
              <w:top w:val="nil"/>
              <w:left w:val="nil"/>
              <w:bottom w:val="single" w:sz="4" w:space="0" w:color="auto"/>
              <w:right w:val="single" w:sz="4" w:space="0" w:color="auto"/>
            </w:tcBorders>
            <w:shd w:val="clear" w:color="auto" w:fill="auto"/>
            <w:vAlign w:val="center"/>
            <w:hideMark/>
          </w:tcPr>
          <w:p w14:paraId="0BAC110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3160285"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8 588,0</w:t>
            </w:r>
          </w:p>
        </w:tc>
        <w:tc>
          <w:tcPr>
            <w:tcW w:w="992" w:type="dxa"/>
            <w:tcBorders>
              <w:top w:val="nil"/>
              <w:left w:val="nil"/>
              <w:bottom w:val="single" w:sz="4" w:space="0" w:color="auto"/>
              <w:right w:val="single" w:sz="4" w:space="0" w:color="auto"/>
            </w:tcBorders>
            <w:shd w:val="clear" w:color="auto" w:fill="auto"/>
            <w:vAlign w:val="center"/>
            <w:hideMark/>
          </w:tcPr>
          <w:p w14:paraId="5E6BA55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2B40D6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129,0</w:t>
            </w:r>
          </w:p>
        </w:tc>
      </w:tr>
      <w:tr w:rsidR="00E303F6" w:rsidRPr="00E303F6" w14:paraId="3A44EC35"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10945A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71</w:t>
            </w:r>
          </w:p>
        </w:tc>
        <w:tc>
          <w:tcPr>
            <w:tcW w:w="628" w:type="dxa"/>
            <w:tcBorders>
              <w:top w:val="nil"/>
              <w:left w:val="single" w:sz="4" w:space="0" w:color="auto"/>
              <w:bottom w:val="single" w:sz="4" w:space="0" w:color="auto"/>
              <w:right w:val="nil"/>
            </w:tcBorders>
            <w:shd w:val="clear" w:color="auto" w:fill="auto"/>
            <w:noWrap/>
            <w:vAlign w:val="center"/>
            <w:hideMark/>
          </w:tcPr>
          <w:p w14:paraId="3BC310C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567AA1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34F406B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050101</w:t>
            </w:r>
          </w:p>
        </w:tc>
        <w:tc>
          <w:tcPr>
            <w:tcW w:w="627" w:type="dxa"/>
            <w:tcBorders>
              <w:top w:val="nil"/>
              <w:left w:val="nil"/>
              <w:bottom w:val="single" w:sz="4" w:space="0" w:color="auto"/>
              <w:right w:val="single" w:sz="4" w:space="0" w:color="auto"/>
            </w:tcBorders>
            <w:shd w:val="clear" w:color="auto" w:fill="auto"/>
            <w:vAlign w:val="center"/>
            <w:hideMark/>
          </w:tcPr>
          <w:p w14:paraId="10B3AC8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0984</w:t>
            </w:r>
          </w:p>
        </w:tc>
        <w:tc>
          <w:tcPr>
            <w:tcW w:w="798" w:type="dxa"/>
            <w:gridSpan w:val="2"/>
            <w:tcBorders>
              <w:top w:val="nil"/>
              <w:left w:val="nil"/>
              <w:bottom w:val="single" w:sz="4" w:space="0" w:color="auto"/>
              <w:right w:val="single" w:sz="4" w:space="0" w:color="auto"/>
            </w:tcBorders>
            <w:shd w:val="clear" w:color="auto" w:fill="auto"/>
            <w:vAlign w:val="center"/>
            <w:hideMark/>
          </w:tcPr>
          <w:p w14:paraId="57EF448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12609A7"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5 726,0</w:t>
            </w:r>
          </w:p>
        </w:tc>
        <w:tc>
          <w:tcPr>
            <w:tcW w:w="992" w:type="dxa"/>
            <w:tcBorders>
              <w:top w:val="nil"/>
              <w:left w:val="nil"/>
              <w:bottom w:val="single" w:sz="4" w:space="0" w:color="auto"/>
              <w:right w:val="single" w:sz="4" w:space="0" w:color="auto"/>
            </w:tcBorders>
            <w:shd w:val="clear" w:color="auto" w:fill="auto"/>
            <w:vAlign w:val="center"/>
            <w:hideMark/>
          </w:tcPr>
          <w:p w14:paraId="7B4D0E2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623E63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86,0</w:t>
            </w:r>
          </w:p>
        </w:tc>
      </w:tr>
      <w:tr w:rsidR="00E303F6" w:rsidRPr="00E303F6" w14:paraId="272E9AC3"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126879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72</w:t>
            </w:r>
          </w:p>
        </w:tc>
        <w:tc>
          <w:tcPr>
            <w:tcW w:w="628" w:type="dxa"/>
            <w:tcBorders>
              <w:top w:val="nil"/>
              <w:left w:val="single" w:sz="4" w:space="0" w:color="auto"/>
              <w:bottom w:val="single" w:sz="4" w:space="0" w:color="auto"/>
              <w:right w:val="nil"/>
            </w:tcBorders>
            <w:shd w:val="clear" w:color="auto" w:fill="auto"/>
            <w:noWrap/>
            <w:vAlign w:val="center"/>
            <w:hideMark/>
          </w:tcPr>
          <w:p w14:paraId="3E2D947C"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75A63BF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556DBF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7040F11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0989</w:t>
            </w:r>
          </w:p>
        </w:tc>
        <w:tc>
          <w:tcPr>
            <w:tcW w:w="798" w:type="dxa"/>
            <w:gridSpan w:val="2"/>
            <w:tcBorders>
              <w:top w:val="nil"/>
              <w:left w:val="nil"/>
              <w:bottom w:val="single" w:sz="4" w:space="0" w:color="auto"/>
              <w:right w:val="single" w:sz="4" w:space="0" w:color="auto"/>
            </w:tcBorders>
            <w:shd w:val="clear" w:color="auto" w:fill="auto"/>
            <w:vAlign w:val="center"/>
            <w:hideMark/>
          </w:tcPr>
          <w:p w14:paraId="066DC3D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BFEE9D8"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22 902,0</w:t>
            </w:r>
          </w:p>
        </w:tc>
        <w:tc>
          <w:tcPr>
            <w:tcW w:w="992" w:type="dxa"/>
            <w:tcBorders>
              <w:top w:val="nil"/>
              <w:left w:val="nil"/>
              <w:bottom w:val="single" w:sz="4" w:space="0" w:color="auto"/>
              <w:right w:val="single" w:sz="4" w:space="0" w:color="auto"/>
            </w:tcBorders>
            <w:shd w:val="clear" w:color="auto" w:fill="auto"/>
            <w:vAlign w:val="center"/>
            <w:hideMark/>
          </w:tcPr>
          <w:p w14:paraId="3D5DDC0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4CF139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344,0</w:t>
            </w:r>
          </w:p>
        </w:tc>
      </w:tr>
      <w:tr w:rsidR="00E303F6" w:rsidRPr="00E303F6" w14:paraId="1AF63B8A"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1F3F2B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73</w:t>
            </w:r>
          </w:p>
        </w:tc>
        <w:tc>
          <w:tcPr>
            <w:tcW w:w="628" w:type="dxa"/>
            <w:tcBorders>
              <w:top w:val="nil"/>
              <w:left w:val="single" w:sz="4" w:space="0" w:color="auto"/>
              <w:bottom w:val="single" w:sz="4" w:space="0" w:color="auto"/>
              <w:right w:val="nil"/>
            </w:tcBorders>
            <w:shd w:val="clear" w:color="auto" w:fill="auto"/>
            <w:noWrap/>
            <w:vAlign w:val="center"/>
            <w:hideMark/>
          </w:tcPr>
          <w:p w14:paraId="46B277EC"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47AF69B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F78125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2C643A3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0987</w:t>
            </w:r>
          </w:p>
        </w:tc>
        <w:tc>
          <w:tcPr>
            <w:tcW w:w="798" w:type="dxa"/>
            <w:gridSpan w:val="2"/>
            <w:tcBorders>
              <w:top w:val="nil"/>
              <w:left w:val="nil"/>
              <w:bottom w:val="single" w:sz="4" w:space="0" w:color="auto"/>
              <w:right w:val="single" w:sz="4" w:space="0" w:color="auto"/>
            </w:tcBorders>
            <w:shd w:val="clear" w:color="auto" w:fill="auto"/>
            <w:vAlign w:val="center"/>
            <w:hideMark/>
          </w:tcPr>
          <w:p w14:paraId="1C19588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366B82C"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5 726,0</w:t>
            </w:r>
          </w:p>
        </w:tc>
        <w:tc>
          <w:tcPr>
            <w:tcW w:w="992" w:type="dxa"/>
            <w:tcBorders>
              <w:top w:val="nil"/>
              <w:left w:val="nil"/>
              <w:bottom w:val="single" w:sz="4" w:space="0" w:color="auto"/>
              <w:right w:val="single" w:sz="4" w:space="0" w:color="auto"/>
            </w:tcBorders>
            <w:shd w:val="clear" w:color="auto" w:fill="auto"/>
            <w:vAlign w:val="center"/>
            <w:hideMark/>
          </w:tcPr>
          <w:p w14:paraId="66B4242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27DB166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86,0</w:t>
            </w:r>
          </w:p>
        </w:tc>
      </w:tr>
      <w:tr w:rsidR="00E303F6" w:rsidRPr="00E303F6" w14:paraId="708331B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356EEB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74</w:t>
            </w:r>
          </w:p>
        </w:tc>
        <w:tc>
          <w:tcPr>
            <w:tcW w:w="628" w:type="dxa"/>
            <w:tcBorders>
              <w:top w:val="nil"/>
              <w:left w:val="single" w:sz="4" w:space="0" w:color="auto"/>
              <w:bottom w:val="single" w:sz="4" w:space="0" w:color="auto"/>
              <w:right w:val="nil"/>
            </w:tcBorders>
            <w:shd w:val="clear" w:color="auto" w:fill="auto"/>
            <w:noWrap/>
            <w:vAlign w:val="center"/>
            <w:hideMark/>
          </w:tcPr>
          <w:p w14:paraId="69114E5A"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7F7CB6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843202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6050101</w:t>
            </w:r>
          </w:p>
        </w:tc>
        <w:tc>
          <w:tcPr>
            <w:tcW w:w="627" w:type="dxa"/>
            <w:tcBorders>
              <w:top w:val="nil"/>
              <w:left w:val="nil"/>
              <w:bottom w:val="single" w:sz="4" w:space="0" w:color="auto"/>
              <w:right w:val="single" w:sz="4" w:space="0" w:color="auto"/>
            </w:tcBorders>
            <w:shd w:val="clear" w:color="auto" w:fill="auto"/>
            <w:vAlign w:val="center"/>
            <w:hideMark/>
          </w:tcPr>
          <w:p w14:paraId="2235946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0990</w:t>
            </w:r>
          </w:p>
        </w:tc>
        <w:tc>
          <w:tcPr>
            <w:tcW w:w="798" w:type="dxa"/>
            <w:gridSpan w:val="2"/>
            <w:tcBorders>
              <w:top w:val="nil"/>
              <w:left w:val="nil"/>
              <w:bottom w:val="single" w:sz="4" w:space="0" w:color="auto"/>
              <w:right w:val="single" w:sz="4" w:space="0" w:color="auto"/>
            </w:tcBorders>
            <w:shd w:val="clear" w:color="auto" w:fill="auto"/>
            <w:vAlign w:val="center"/>
            <w:hideMark/>
          </w:tcPr>
          <w:p w14:paraId="7C8AB5D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706DE59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858,0</w:t>
            </w:r>
          </w:p>
        </w:tc>
        <w:tc>
          <w:tcPr>
            <w:tcW w:w="992" w:type="dxa"/>
            <w:tcBorders>
              <w:top w:val="nil"/>
              <w:left w:val="nil"/>
              <w:bottom w:val="single" w:sz="4" w:space="0" w:color="auto"/>
              <w:right w:val="single" w:sz="4" w:space="0" w:color="auto"/>
            </w:tcBorders>
            <w:shd w:val="clear" w:color="auto" w:fill="auto"/>
            <w:vAlign w:val="center"/>
            <w:hideMark/>
          </w:tcPr>
          <w:p w14:paraId="430CF95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63C75134"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13,0</w:t>
            </w:r>
          </w:p>
        </w:tc>
      </w:tr>
      <w:tr w:rsidR="00E303F6" w:rsidRPr="00E303F6" w14:paraId="665419F4"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74176D6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75</w:t>
            </w:r>
          </w:p>
        </w:tc>
        <w:tc>
          <w:tcPr>
            <w:tcW w:w="628" w:type="dxa"/>
            <w:tcBorders>
              <w:top w:val="nil"/>
              <w:left w:val="single" w:sz="4" w:space="0" w:color="auto"/>
              <w:bottom w:val="single" w:sz="4" w:space="0" w:color="auto"/>
              <w:right w:val="nil"/>
            </w:tcBorders>
            <w:shd w:val="clear" w:color="auto" w:fill="auto"/>
            <w:noWrap/>
            <w:vAlign w:val="center"/>
            <w:hideMark/>
          </w:tcPr>
          <w:p w14:paraId="41CC2716"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500452C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50E889B0"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020101</w:t>
            </w:r>
          </w:p>
        </w:tc>
        <w:tc>
          <w:tcPr>
            <w:tcW w:w="627" w:type="dxa"/>
            <w:tcBorders>
              <w:top w:val="nil"/>
              <w:left w:val="nil"/>
              <w:bottom w:val="single" w:sz="4" w:space="0" w:color="auto"/>
              <w:right w:val="single" w:sz="4" w:space="0" w:color="auto"/>
            </w:tcBorders>
            <w:shd w:val="clear" w:color="auto" w:fill="auto"/>
            <w:vAlign w:val="center"/>
            <w:hideMark/>
          </w:tcPr>
          <w:p w14:paraId="03F7064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0440</w:t>
            </w:r>
          </w:p>
        </w:tc>
        <w:tc>
          <w:tcPr>
            <w:tcW w:w="798" w:type="dxa"/>
            <w:gridSpan w:val="2"/>
            <w:tcBorders>
              <w:top w:val="nil"/>
              <w:left w:val="nil"/>
              <w:bottom w:val="single" w:sz="4" w:space="0" w:color="auto"/>
              <w:right w:val="single" w:sz="4" w:space="0" w:color="auto"/>
            </w:tcBorders>
            <w:shd w:val="clear" w:color="auto" w:fill="auto"/>
            <w:vAlign w:val="center"/>
            <w:hideMark/>
          </w:tcPr>
          <w:p w14:paraId="36B85D0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59D5DF2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1 355,0</w:t>
            </w:r>
          </w:p>
        </w:tc>
        <w:tc>
          <w:tcPr>
            <w:tcW w:w="992" w:type="dxa"/>
            <w:tcBorders>
              <w:top w:val="nil"/>
              <w:left w:val="nil"/>
              <w:bottom w:val="single" w:sz="4" w:space="0" w:color="auto"/>
              <w:right w:val="single" w:sz="4" w:space="0" w:color="auto"/>
            </w:tcBorders>
            <w:shd w:val="clear" w:color="auto" w:fill="auto"/>
            <w:vAlign w:val="center"/>
            <w:hideMark/>
          </w:tcPr>
          <w:p w14:paraId="7CE001C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8B0811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20,0</w:t>
            </w:r>
          </w:p>
        </w:tc>
      </w:tr>
      <w:tr w:rsidR="00E303F6" w:rsidRPr="00E303F6" w14:paraId="0D450C1E"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437488F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76</w:t>
            </w:r>
          </w:p>
        </w:tc>
        <w:tc>
          <w:tcPr>
            <w:tcW w:w="628" w:type="dxa"/>
            <w:tcBorders>
              <w:top w:val="nil"/>
              <w:left w:val="single" w:sz="4" w:space="0" w:color="auto"/>
              <w:bottom w:val="single" w:sz="4" w:space="0" w:color="auto"/>
              <w:right w:val="nil"/>
            </w:tcBorders>
            <w:shd w:val="clear" w:color="auto" w:fill="auto"/>
            <w:noWrap/>
            <w:vAlign w:val="center"/>
            <w:hideMark/>
          </w:tcPr>
          <w:p w14:paraId="68B872E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71DFB9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24489AC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020101</w:t>
            </w:r>
          </w:p>
        </w:tc>
        <w:tc>
          <w:tcPr>
            <w:tcW w:w="627" w:type="dxa"/>
            <w:tcBorders>
              <w:top w:val="nil"/>
              <w:left w:val="nil"/>
              <w:bottom w:val="single" w:sz="4" w:space="0" w:color="auto"/>
              <w:right w:val="single" w:sz="4" w:space="0" w:color="auto"/>
            </w:tcBorders>
            <w:shd w:val="clear" w:color="auto" w:fill="auto"/>
            <w:vAlign w:val="center"/>
            <w:hideMark/>
          </w:tcPr>
          <w:p w14:paraId="1065B6FB"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0442</w:t>
            </w:r>
          </w:p>
        </w:tc>
        <w:tc>
          <w:tcPr>
            <w:tcW w:w="798" w:type="dxa"/>
            <w:gridSpan w:val="2"/>
            <w:tcBorders>
              <w:top w:val="nil"/>
              <w:left w:val="nil"/>
              <w:bottom w:val="single" w:sz="4" w:space="0" w:color="auto"/>
              <w:right w:val="single" w:sz="4" w:space="0" w:color="auto"/>
            </w:tcBorders>
            <w:shd w:val="clear" w:color="auto" w:fill="auto"/>
            <w:vAlign w:val="center"/>
            <w:hideMark/>
          </w:tcPr>
          <w:p w14:paraId="29297EF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7F9BEE0"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7 341,0</w:t>
            </w:r>
          </w:p>
        </w:tc>
        <w:tc>
          <w:tcPr>
            <w:tcW w:w="992" w:type="dxa"/>
            <w:tcBorders>
              <w:top w:val="nil"/>
              <w:left w:val="nil"/>
              <w:bottom w:val="single" w:sz="4" w:space="0" w:color="auto"/>
              <w:right w:val="single" w:sz="4" w:space="0" w:color="auto"/>
            </w:tcBorders>
            <w:shd w:val="clear" w:color="auto" w:fill="auto"/>
            <w:vAlign w:val="center"/>
            <w:hideMark/>
          </w:tcPr>
          <w:p w14:paraId="031C60B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2B7B91A"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110,0</w:t>
            </w:r>
          </w:p>
        </w:tc>
      </w:tr>
      <w:tr w:rsidR="00E303F6" w:rsidRPr="00E303F6" w14:paraId="2E838DA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CEE941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77</w:t>
            </w:r>
          </w:p>
        </w:tc>
        <w:tc>
          <w:tcPr>
            <w:tcW w:w="628" w:type="dxa"/>
            <w:tcBorders>
              <w:top w:val="nil"/>
              <w:left w:val="single" w:sz="4" w:space="0" w:color="auto"/>
              <w:bottom w:val="single" w:sz="4" w:space="0" w:color="auto"/>
              <w:right w:val="nil"/>
            </w:tcBorders>
            <w:shd w:val="clear" w:color="auto" w:fill="auto"/>
            <w:noWrap/>
            <w:vAlign w:val="center"/>
            <w:hideMark/>
          </w:tcPr>
          <w:p w14:paraId="57B340B8"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12C6A5F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69D8D2E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020103</w:t>
            </w:r>
          </w:p>
        </w:tc>
        <w:tc>
          <w:tcPr>
            <w:tcW w:w="627" w:type="dxa"/>
            <w:tcBorders>
              <w:top w:val="nil"/>
              <w:left w:val="nil"/>
              <w:bottom w:val="single" w:sz="4" w:space="0" w:color="auto"/>
              <w:right w:val="single" w:sz="4" w:space="0" w:color="auto"/>
            </w:tcBorders>
            <w:shd w:val="clear" w:color="auto" w:fill="auto"/>
            <w:vAlign w:val="center"/>
            <w:hideMark/>
          </w:tcPr>
          <w:p w14:paraId="3E1F1B1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0354</w:t>
            </w:r>
          </w:p>
        </w:tc>
        <w:tc>
          <w:tcPr>
            <w:tcW w:w="798" w:type="dxa"/>
            <w:gridSpan w:val="2"/>
            <w:tcBorders>
              <w:top w:val="nil"/>
              <w:left w:val="nil"/>
              <w:bottom w:val="single" w:sz="4" w:space="0" w:color="auto"/>
              <w:right w:val="single" w:sz="4" w:space="0" w:color="auto"/>
            </w:tcBorders>
            <w:shd w:val="clear" w:color="auto" w:fill="auto"/>
            <w:vAlign w:val="center"/>
            <w:hideMark/>
          </w:tcPr>
          <w:p w14:paraId="4A6020C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64D5FB5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11 109,0</w:t>
            </w:r>
          </w:p>
        </w:tc>
        <w:tc>
          <w:tcPr>
            <w:tcW w:w="992" w:type="dxa"/>
            <w:tcBorders>
              <w:top w:val="nil"/>
              <w:left w:val="nil"/>
              <w:bottom w:val="single" w:sz="4" w:space="0" w:color="auto"/>
              <w:right w:val="single" w:sz="4" w:space="0" w:color="auto"/>
            </w:tcBorders>
            <w:shd w:val="clear" w:color="auto" w:fill="auto"/>
            <w:vAlign w:val="center"/>
            <w:hideMark/>
          </w:tcPr>
          <w:p w14:paraId="0018D17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5327876F"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167,0</w:t>
            </w:r>
          </w:p>
        </w:tc>
      </w:tr>
      <w:tr w:rsidR="00E303F6" w:rsidRPr="00E303F6" w14:paraId="6189371F"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07DF4A5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78</w:t>
            </w:r>
          </w:p>
        </w:tc>
        <w:tc>
          <w:tcPr>
            <w:tcW w:w="628" w:type="dxa"/>
            <w:tcBorders>
              <w:top w:val="nil"/>
              <w:left w:val="single" w:sz="4" w:space="0" w:color="auto"/>
              <w:bottom w:val="single" w:sz="4" w:space="0" w:color="auto"/>
              <w:right w:val="nil"/>
            </w:tcBorders>
            <w:shd w:val="clear" w:color="auto" w:fill="auto"/>
            <w:noWrap/>
            <w:vAlign w:val="center"/>
            <w:hideMark/>
          </w:tcPr>
          <w:p w14:paraId="1C32D3CE"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64F43929"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0841C3F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020103</w:t>
            </w:r>
          </w:p>
        </w:tc>
        <w:tc>
          <w:tcPr>
            <w:tcW w:w="627" w:type="dxa"/>
            <w:tcBorders>
              <w:top w:val="nil"/>
              <w:left w:val="nil"/>
              <w:bottom w:val="single" w:sz="4" w:space="0" w:color="auto"/>
              <w:right w:val="single" w:sz="4" w:space="0" w:color="auto"/>
            </w:tcBorders>
            <w:shd w:val="clear" w:color="auto" w:fill="auto"/>
            <w:vAlign w:val="center"/>
            <w:hideMark/>
          </w:tcPr>
          <w:p w14:paraId="5E08C8E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0355</w:t>
            </w:r>
          </w:p>
        </w:tc>
        <w:tc>
          <w:tcPr>
            <w:tcW w:w="798" w:type="dxa"/>
            <w:gridSpan w:val="2"/>
            <w:tcBorders>
              <w:top w:val="nil"/>
              <w:left w:val="nil"/>
              <w:bottom w:val="single" w:sz="4" w:space="0" w:color="auto"/>
              <w:right w:val="single" w:sz="4" w:space="0" w:color="auto"/>
            </w:tcBorders>
            <w:shd w:val="clear" w:color="auto" w:fill="auto"/>
            <w:vAlign w:val="center"/>
            <w:hideMark/>
          </w:tcPr>
          <w:p w14:paraId="121039C3"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3849A4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898,0</w:t>
            </w:r>
          </w:p>
        </w:tc>
        <w:tc>
          <w:tcPr>
            <w:tcW w:w="992" w:type="dxa"/>
            <w:tcBorders>
              <w:top w:val="nil"/>
              <w:left w:val="nil"/>
              <w:bottom w:val="single" w:sz="4" w:space="0" w:color="auto"/>
              <w:right w:val="single" w:sz="4" w:space="0" w:color="auto"/>
            </w:tcBorders>
            <w:shd w:val="clear" w:color="auto" w:fill="auto"/>
            <w:vAlign w:val="center"/>
            <w:hideMark/>
          </w:tcPr>
          <w:p w14:paraId="611F3E4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06A420C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13,0</w:t>
            </w:r>
          </w:p>
        </w:tc>
      </w:tr>
      <w:tr w:rsidR="00E303F6" w:rsidRPr="00E303F6" w14:paraId="7DFEB239"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6814842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79</w:t>
            </w:r>
          </w:p>
        </w:tc>
        <w:tc>
          <w:tcPr>
            <w:tcW w:w="628" w:type="dxa"/>
            <w:tcBorders>
              <w:top w:val="nil"/>
              <w:left w:val="single" w:sz="4" w:space="0" w:color="auto"/>
              <w:bottom w:val="single" w:sz="4" w:space="0" w:color="auto"/>
              <w:right w:val="nil"/>
            </w:tcBorders>
            <w:shd w:val="clear" w:color="auto" w:fill="auto"/>
            <w:noWrap/>
            <w:vAlign w:val="center"/>
            <w:hideMark/>
          </w:tcPr>
          <w:p w14:paraId="761E37C9"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04F0AA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7357E95A"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020102</w:t>
            </w:r>
          </w:p>
        </w:tc>
        <w:tc>
          <w:tcPr>
            <w:tcW w:w="627" w:type="dxa"/>
            <w:tcBorders>
              <w:top w:val="nil"/>
              <w:left w:val="nil"/>
              <w:bottom w:val="single" w:sz="4" w:space="0" w:color="auto"/>
              <w:right w:val="single" w:sz="4" w:space="0" w:color="auto"/>
            </w:tcBorders>
            <w:shd w:val="clear" w:color="auto" w:fill="auto"/>
            <w:vAlign w:val="center"/>
            <w:hideMark/>
          </w:tcPr>
          <w:p w14:paraId="0EA00F3F"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0359</w:t>
            </w:r>
          </w:p>
        </w:tc>
        <w:tc>
          <w:tcPr>
            <w:tcW w:w="798" w:type="dxa"/>
            <w:gridSpan w:val="2"/>
            <w:tcBorders>
              <w:top w:val="nil"/>
              <w:left w:val="nil"/>
              <w:bottom w:val="single" w:sz="4" w:space="0" w:color="auto"/>
              <w:right w:val="single" w:sz="4" w:space="0" w:color="auto"/>
            </w:tcBorders>
            <w:shd w:val="clear" w:color="auto" w:fill="auto"/>
            <w:vAlign w:val="center"/>
            <w:hideMark/>
          </w:tcPr>
          <w:p w14:paraId="2D7594D1"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2DAE0DB"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18 154,0</w:t>
            </w:r>
          </w:p>
        </w:tc>
        <w:tc>
          <w:tcPr>
            <w:tcW w:w="992" w:type="dxa"/>
            <w:tcBorders>
              <w:top w:val="nil"/>
              <w:left w:val="nil"/>
              <w:bottom w:val="single" w:sz="4" w:space="0" w:color="auto"/>
              <w:right w:val="single" w:sz="4" w:space="0" w:color="auto"/>
            </w:tcBorders>
            <w:shd w:val="clear" w:color="auto" w:fill="auto"/>
            <w:vAlign w:val="center"/>
            <w:hideMark/>
          </w:tcPr>
          <w:p w14:paraId="71F0FD9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453E318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272,0</w:t>
            </w:r>
          </w:p>
        </w:tc>
      </w:tr>
      <w:tr w:rsidR="00E303F6" w:rsidRPr="00E303F6" w14:paraId="6C91A911"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F083F07"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80</w:t>
            </w:r>
          </w:p>
        </w:tc>
        <w:tc>
          <w:tcPr>
            <w:tcW w:w="628" w:type="dxa"/>
            <w:tcBorders>
              <w:top w:val="nil"/>
              <w:left w:val="single" w:sz="4" w:space="0" w:color="auto"/>
              <w:bottom w:val="single" w:sz="4" w:space="0" w:color="auto"/>
              <w:right w:val="nil"/>
            </w:tcBorders>
            <w:shd w:val="clear" w:color="auto" w:fill="auto"/>
            <w:noWrap/>
            <w:vAlign w:val="center"/>
            <w:hideMark/>
          </w:tcPr>
          <w:p w14:paraId="6A66AF01"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0054B3C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4C826B4E"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020104</w:t>
            </w:r>
          </w:p>
        </w:tc>
        <w:tc>
          <w:tcPr>
            <w:tcW w:w="627" w:type="dxa"/>
            <w:tcBorders>
              <w:top w:val="nil"/>
              <w:left w:val="nil"/>
              <w:bottom w:val="single" w:sz="4" w:space="0" w:color="auto"/>
              <w:right w:val="single" w:sz="4" w:space="0" w:color="auto"/>
            </w:tcBorders>
            <w:shd w:val="clear" w:color="auto" w:fill="auto"/>
            <w:vAlign w:val="center"/>
            <w:hideMark/>
          </w:tcPr>
          <w:p w14:paraId="425B732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0179</w:t>
            </w:r>
          </w:p>
        </w:tc>
        <w:tc>
          <w:tcPr>
            <w:tcW w:w="798" w:type="dxa"/>
            <w:gridSpan w:val="2"/>
            <w:tcBorders>
              <w:top w:val="nil"/>
              <w:left w:val="nil"/>
              <w:bottom w:val="single" w:sz="4" w:space="0" w:color="auto"/>
              <w:right w:val="single" w:sz="4" w:space="0" w:color="auto"/>
            </w:tcBorders>
            <w:shd w:val="clear" w:color="auto" w:fill="auto"/>
            <w:vAlign w:val="center"/>
            <w:hideMark/>
          </w:tcPr>
          <w:p w14:paraId="495D1235"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129044D6"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25 740,0</w:t>
            </w:r>
          </w:p>
        </w:tc>
        <w:tc>
          <w:tcPr>
            <w:tcW w:w="992" w:type="dxa"/>
            <w:tcBorders>
              <w:top w:val="nil"/>
              <w:left w:val="nil"/>
              <w:bottom w:val="single" w:sz="4" w:space="0" w:color="auto"/>
              <w:right w:val="single" w:sz="4" w:space="0" w:color="auto"/>
            </w:tcBorders>
            <w:shd w:val="clear" w:color="auto" w:fill="auto"/>
            <w:vAlign w:val="center"/>
            <w:hideMark/>
          </w:tcPr>
          <w:p w14:paraId="43AD8774"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73325271"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386,0</w:t>
            </w:r>
          </w:p>
        </w:tc>
      </w:tr>
      <w:tr w:rsidR="00E303F6" w:rsidRPr="00E303F6" w14:paraId="55BE9271" w14:textId="77777777" w:rsidTr="000E5A79">
        <w:trPr>
          <w:trHeight w:val="20"/>
        </w:trPr>
        <w:tc>
          <w:tcPr>
            <w:tcW w:w="501" w:type="dxa"/>
            <w:tcBorders>
              <w:top w:val="nil"/>
              <w:left w:val="single" w:sz="4" w:space="0" w:color="auto"/>
              <w:bottom w:val="single" w:sz="4" w:space="0" w:color="auto"/>
              <w:right w:val="nil"/>
            </w:tcBorders>
            <w:shd w:val="clear" w:color="auto" w:fill="auto"/>
            <w:vAlign w:val="center"/>
            <w:hideMark/>
          </w:tcPr>
          <w:p w14:paraId="2B0FE04C"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81</w:t>
            </w:r>
          </w:p>
        </w:tc>
        <w:tc>
          <w:tcPr>
            <w:tcW w:w="628" w:type="dxa"/>
            <w:tcBorders>
              <w:top w:val="nil"/>
              <w:left w:val="single" w:sz="4" w:space="0" w:color="auto"/>
              <w:bottom w:val="single" w:sz="4" w:space="0" w:color="auto"/>
              <w:right w:val="nil"/>
            </w:tcBorders>
            <w:shd w:val="clear" w:color="auto" w:fill="auto"/>
            <w:noWrap/>
            <w:vAlign w:val="center"/>
            <w:hideMark/>
          </w:tcPr>
          <w:p w14:paraId="1B1C8579" w14:textId="77777777" w:rsidR="00E303F6" w:rsidRPr="00E303F6" w:rsidRDefault="00E303F6" w:rsidP="000E5A79">
            <w:pPr>
              <w:spacing w:after="0" w:line="240" w:lineRule="auto"/>
              <w:rPr>
                <w:rFonts w:ascii="Myriad Pro" w:hAnsi="Myriad Pro" w:cs="Calibri"/>
                <w:color w:val="000000"/>
                <w:sz w:val="20"/>
                <w:szCs w:val="20"/>
              </w:rPr>
            </w:pPr>
            <w:r w:rsidRPr="00E303F6">
              <w:rPr>
                <w:rFonts w:ascii="Myriad Pro" w:hAnsi="Myriad Pro" w:cs="Calibri"/>
                <w:color w:val="000000"/>
                <w:sz w:val="20"/>
                <w:szCs w:val="20"/>
              </w:rPr>
              <w:t>30</w:t>
            </w:r>
          </w:p>
        </w:tc>
        <w:tc>
          <w:tcPr>
            <w:tcW w:w="422" w:type="dxa"/>
            <w:tcBorders>
              <w:top w:val="nil"/>
              <w:left w:val="nil"/>
              <w:bottom w:val="single" w:sz="4" w:space="0" w:color="auto"/>
              <w:right w:val="nil"/>
            </w:tcBorders>
            <w:shd w:val="clear" w:color="auto" w:fill="auto"/>
            <w:vAlign w:val="center"/>
            <w:hideMark/>
          </w:tcPr>
          <w:p w14:paraId="30393FD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04</w:t>
            </w:r>
          </w:p>
        </w:tc>
        <w:tc>
          <w:tcPr>
            <w:tcW w:w="935" w:type="dxa"/>
            <w:tcBorders>
              <w:top w:val="nil"/>
              <w:left w:val="nil"/>
              <w:bottom w:val="single" w:sz="4" w:space="0" w:color="auto"/>
              <w:right w:val="nil"/>
            </w:tcBorders>
            <w:shd w:val="clear" w:color="auto" w:fill="auto"/>
            <w:vAlign w:val="center"/>
            <w:hideMark/>
          </w:tcPr>
          <w:p w14:paraId="1F52B628"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020105</w:t>
            </w:r>
          </w:p>
        </w:tc>
        <w:tc>
          <w:tcPr>
            <w:tcW w:w="627" w:type="dxa"/>
            <w:tcBorders>
              <w:top w:val="nil"/>
              <w:left w:val="nil"/>
              <w:bottom w:val="single" w:sz="4" w:space="0" w:color="auto"/>
              <w:right w:val="single" w:sz="4" w:space="0" w:color="auto"/>
            </w:tcBorders>
            <w:shd w:val="clear" w:color="auto" w:fill="auto"/>
            <w:vAlign w:val="center"/>
            <w:hideMark/>
          </w:tcPr>
          <w:p w14:paraId="4322E5F6"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0086</w:t>
            </w:r>
          </w:p>
        </w:tc>
        <w:tc>
          <w:tcPr>
            <w:tcW w:w="798" w:type="dxa"/>
            <w:gridSpan w:val="2"/>
            <w:tcBorders>
              <w:top w:val="nil"/>
              <w:left w:val="nil"/>
              <w:bottom w:val="single" w:sz="4" w:space="0" w:color="auto"/>
              <w:right w:val="single" w:sz="4" w:space="0" w:color="auto"/>
            </w:tcBorders>
            <w:shd w:val="clear" w:color="auto" w:fill="auto"/>
            <w:vAlign w:val="center"/>
            <w:hideMark/>
          </w:tcPr>
          <w:p w14:paraId="2CDCE882"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3025</w:t>
            </w:r>
          </w:p>
        </w:tc>
        <w:tc>
          <w:tcPr>
            <w:tcW w:w="2463" w:type="dxa"/>
            <w:gridSpan w:val="2"/>
            <w:tcBorders>
              <w:top w:val="nil"/>
              <w:left w:val="nil"/>
              <w:bottom w:val="single" w:sz="4" w:space="0" w:color="auto"/>
              <w:right w:val="single" w:sz="4" w:space="0" w:color="auto"/>
            </w:tcBorders>
            <w:shd w:val="clear" w:color="auto" w:fill="auto"/>
            <w:vAlign w:val="center"/>
            <w:hideMark/>
          </w:tcPr>
          <w:p w14:paraId="31D08A69"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35 765,0</w:t>
            </w:r>
          </w:p>
        </w:tc>
        <w:tc>
          <w:tcPr>
            <w:tcW w:w="992" w:type="dxa"/>
            <w:tcBorders>
              <w:top w:val="nil"/>
              <w:left w:val="nil"/>
              <w:bottom w:val="single" w:sz="4" w:space="0" w:color="auto"/>
              <w:right w:val="single" w:sz="4" w:space="0" w:color="auto"/>
            </w:tcBorders>
            <w:shd w:val="clear" w:color="auto" w:fill="auto"/>
            <w:vAlign w:val="center"/>
            <w:hideMark/>
          </w:tcPr>
          <w:p w14:paraId="285AA70D" w14:textId="77777777" w:rsidR="00E303F6" w:rsidRPr="00E303F6" w:rsidRDefault="00E303F6" w:rsidP="000E5A79">
            <w:pPr>
              <w:spacing w:after="0" w:line="240" w:lineRule="auto"/>
              <w:jc w:val="center"/>
              <w:rPr>
                <w:rFonts w:ascii="Myriad Pro" w:hAnsi="Myriad Pro" w:cs="Calibri"/>
                <w:color w:val="000000"/>
                <w:sz w:val="20"/>
                <w:szCs w:val="20"/>
              </w:rPr>
            </w:pPr>
            <w:r w:rsidRPr="00E303F6">
              <w:rPr>
                <w:rFonts w:ascii="Myriad Pro" w:hAnsi="Myriad Pro" w:cs="Calibri"/>
                <w:color w:val="000000"/>
                <w:sz w:val="20"/>
                <w:szCs w:val="20"/>
              </w:rPr>
              <w:t>1,5</w:t>
            </w:r>
          </w:p>
        </w:tc>
        <w:tc>
          <w:tcPr>
            <w:tcW w:w="1985" w:type="dxa"/>
            <w:tcBorders>
              <w:top w:val="nil"/>
              <w:left w:val="nil"/>
              <w:bottom w:val="single" w:sz="4" w:space="0" w:color="auto"/>
              <w:right w:val="single" w:sz="4" w:space="0" w:color="auto"/>
            </w:tcBorders>
            <w:shd w:val="clear" w:color="auto" w:fill="auto"/>
            <w:vAlign w:val="center"/>
            <w:hideMark/>
          </w:tcPr>
          <w:p w14:paraId="38C76D72" w14:textId="77777777" w:rsidR="00E303F6" w:rsidRPr="00E303F6" w:rsidRDefault="00E303F6" w:rsidP="000E5A79">
            <w:pPr>
              <w:spacing w:after="0" w:line="240" w:lineRule="auto"/>
              <w:jc w:val="right"/>
              <w:rPr>
                <w:rFonts w:ascii="Myriad Pro" w:hAnsi="Myriad Pro" w:cs="Calibri"/>
                <w:color w:val="000000"/>
                <w:sz w:val="20"/>
                <w:szCs w:val="20"/>
              </w:rPr>
            </w:pPr>
            <w:r w:rsidRPr="00E303F6">
              <w:rPr>
                <w:rFonts w:ascii="Myriad Pro" w:hAnsi="Myriad Pro" w:cs="Calibri"/>
                <w:color w:val="000000"/>
                <w:sz w:val="20"/>
                <w:szCs w:val="20"/>
              </w:rPr>
              <w:t>536,0</w:t>
            </w:r>
          </w:p>
        </w:tc>
      </w:tr>
    </w:tbl>
    <w:p w14:paraId="0B04E5B3" w14:textId="77777777" w:rsidR="00E303F6" w:rsidRDefault="00E303F6" w:rsidP="005D5845">
      <w:pPr>
        <w:spacing w:after="0" w:line="360" w:lineRule="auto"/>
        <w:ind w:firstLine="567"/>
        <w:jc w:val="both"/>
        <w:rPr>
          <w:rFonts w:ascii="Myriad Pro" w:eastAsia="Calibri" w:hAnsi="Myriad Pro"/>
          <w:sz w:val="26"/>
          <w:szCs w:val="26"/>
        </w:rPr>
      </w:pPr>
    </w:p>
    <w:p w14:paraId="55ECC60A" w14:textId="77777777" w:rsidR="00E303F6" w:rsidRDefault="00E303F6" w:rsidP="00D11475">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С учетом доли отнесения расходов на услуги по передаче электрической энергии в 95,464 % земельный налог оценивается Исполнителем в размере – </w:t>
      </w:r>
      <w:r>
        <w:rPr>
          <w:rFonts w:ascii="Myriad Pro" w:eastAsia="Calibri" w:hAnsi="Myriad Pro"/>
          <w:sz w:val="26"/>
          <w:szCs w:val="26"/>
        </w:rPr>
        <w:br/>
        <w:t>2 532,68 тыс. руб.</w:t>
      </w:r>
    </w:p>
    <w:p w14:paraId="77764871" w14:textId="77777777" w:rsidR="00E303F6" w:rsidRDefault="00E303F6" w:rsidP="00D11475">
      <w:pPr>
        <w:pStyle w:val="headertext"/>
        <w:shd w:val="clear" w:color="auto" w:fill="FFFFFF"/>
        <w:spacing w:before="0" w:beforeAutospacing="0" w:after="0" w:afterAutospacing="0" w:line="360" w:lineRule="auto"/>
        <w:ind w:firstLine="567"/>
        <w:jc w:val="both"/>
        <w:textAlignment w:val="baseline"/>
        <w:rPr>
          <w:rFonts w:ascii="Myriad Pro" w:hAnsi="Myriad Pro" w:cs="Myriad Pro"/>
          <w:sz w:val="26"/>
          <w:szCs w:val="26"/>
        </w:rPr>
      </w:pPr>
    </w:p>
    <w:p w14:paraId="0FC61CF3" w14:textId="77777777" w:rsidR="00E303F6" w:rsidRPr="00F24DEA" w:rsidRDefault="00F24DEA" w:rsidP="00D11475">
      <w:pPr>
        <w:pStyle w:val="headertext"/>
        <w:shd w:val="clear" w:color="auto" w:fill="FFFFFF"/>
        <w:spacing w:before="0" w:beforeAutospacing="0" w:after="0" w:afterAutospacing="0" w:line="360" w:lineRule="auto"/>
        <w:ind w:firstLine="567"/>
        <w:jc w:val="both"/>
        <w:textAlignment w:val="baseline"/>
        <w:rPr>
          <w:rFonts w:ascii="Myriad Pro" w:eastAsia="Calibri" w:hAnsi="Myriad Pro"/>
          <w:bCs/>
          <w:i/>
          <w:iCs/>
          <w:sz w:val="26"/>
          <w:szCs w:val="26"/>
          <w:lang w:eastAsia="en-US"/>
        </w:rPr>
      </w:pPr>
      <w:r w:rsidRPr="00F24DEA">
        <w:rPr>
          <w:rFonts w:ascii="Myriad Pro" w:eastAsia="Calibri" w:hAnsi="Myriad Pro"/>
          <w:bCs/>
          <w:i/>
          <w:iCs/>
          <w:sz w:val="26"/>
          <w:szCs w:val="26"/>
          <w:lang w:eastAsia="en-US"/>
        </w:rPr>
        <w:t>Транспортный налог</w:t>
      </w:r>
    </w:p>
    <w:p w14:paraId="3E516088" w14:textId="77777777" w:rsidR="00F24DEA" w:rsidRDefault="00F24DEA" w:rsidP="00D11475">
      <w:pPr>
        <w:pStyle w:val="headertext"/>
        <w:shd w:val="clear" w:color="auto" w:fill="FFFFFF"/>
        <w:spacing w:before="0" w:beforeAutospacing="0" w:after="0" w:afterAutospacing="0" w:line="360" w:lineRule="auto"/>
        <w:ind w:firstLine="567"/>
        <w:jc w:val="both"/>
        <w:textAlignment w:val="baseline"/>
        <w:rPr>
          <w:rFonts w:ascii="Myriad Pro" w:eastAsia="Calibri" w:hAnsi="Myriad Pro"/>
          <w:bCs/>
          <w:sz w:val="26"/>
          <w:szCs w:val="26"/>
          <w:lang w:eastAsia="en-US"/>
        </w:rPr>
      </w:pPr>
      <w:r>
        <w:rPr>
          <w:rFonts w:ascii="Myriad Pro" w:eastAsia="Calibri" w:hAnsi="Myriad Pro"/>
          <w:bCs/>
          <w:sz w:val="26"/>
          <w:szCs w:val="26"/>
          <w:lang w:eastAsia="en-US"/>
        </w:rPr>
        <w:t xml:space="preserve">Исполнителем произведен расчет расходов на оплату транспортного налога исходя из представленных деклараций за 2016 год по филиалу </w:t>
      </w:r>
      <w:r w:rsidR="0031244B">
        <w:rPr>
          <w:rFonts w:ascii="Myriad Pro" w:eastAsia="Calibri" w:hAnsi="Myriad Pro"/>
          <w:bCs/>
          <w:sz w:val="26"/>
          <w:szCs w:val="26"/>
          <w:lang w:eastAsia="en-US"/>
        </w:rPr>
        <w:t>ПАО </w:t>
      </w:r>
      <w:r>
        <w:rPr>
          <w:rFonts w:ascii="Myriad Pro" w:eastAsia="Calibri" w:hAnsi="Myriad Pro"/>
          <w:bCs/>
          <w:sz w:val="26"/>
          <w:szCs w:val="26"/>
          <w:lang w:eastAsia="en-US"/>
        </w:rPr>
        <w:t xml:space="preserve">«МРСК Юга» -«Астраханьэнерго». </w:t>
      </w:r>
    </w:p>
    <w:tbl>
      <w:tblPr>
        <w:tblW w:w="9634" w:type="dxa"/>
        <w:tblLook w:val="04A0" w:firstRow="1" w:lastRow="0" w:firstColumn="1" w:lastColumn="0" w:noHBand="0" w:noVBand="1"/>
      </w:tblPr>
      <w:tblGrid>
        <w:gridCol w:w="727"/>
        <w:gridCol w:w="3419"/>
        <w:gridCol w:w="989"/>
        <w:gridCol w:w="1548"/>
        <w:gridCol w:w="2951"/>
      </w:tblGrid>
      <w:tr w:rsidR="00F24DEA" w:rsidRPr="00FA19FB" w14:paraId="13993B0D" w14:textId="77777777" w:rsidTr="000C1696">
        <w:trPr>
          <w:trHeight w:val="20"/>
          <w:tblHeader/>
        </w:trPr>
        <w:tc>
          <w:tcPr>
            <w:tcW w:w="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F11B78" w14:textId="77777777" w:rsidR="00F24DEA" w:rsidRPr="00FA19FB" w:rsidRDefault="0031244B" w:rsidP="005D5845">
            <w:pPr>
              <w:spacing w:after="0" w:line="240" w:lineRule="auto"/>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lastRenderedPageBreak/>
              <w:t>№ </w:t>
            </w:r>
            <w:r w:rsidR="00F24DEA" w:rsidRPr="000E5A79">
              <w:rPr>
                <w:rFonts w:ascii="Myriad Pro" w:hAnsi="Myriad Pro" w:cs="Calibri"/>
                <w:color w:val="FFFFFF" w:themeColor="background1"/>
                <w:sz w:val="20"/>
                <w:szCs w:val="20"/>
              </w:rPr>
              <w:t>п/п</w:t>
            </w:r>
          </w:p>
        </w:tc>
        <w:tc>
          <w:tcPr>
            <w:tcW w:w="3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B7B12D" w14:textId="77777777" w:rsidR="00F24DEA" w:rsidRPr="00FA19FB" w:rsidRDefault="00F24DEA" w:rsidP="005D5845">
            <w:pPr>
              <w:spacing w:after="0" w:line="240" w:lineRule="auto"/>
              <w:jc w:val="center"/>
              <w:rPr>
                <w:rFonts w:ascii="Myriad Pro" w:hAnsi="Myriad Pro" w:cs="Calibri"/>
                <w:color w:val="FFFFFF" w:themeColor="background1"/>
                <w:sz w:val="20"/>
                <w:szCs w:val="20"/>
              </w:rPr>
            </w:pPr>
            <w:r w:rsidRPr="00FA19FB">
              <w:rPr>
                <w:rFonts w:ascii="Myriad Pro" w:hAnsi="Myriad Pro" w:cs="Calibri"/>
                <w:color w:val="FFFFFF" w:themeColor="background1"/>
                <w:sz w:val="20"/>
                <w:szCs w:val="20"/>
              </w:rPr>
              <w:t>Показатель по декларации</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4B203" w14:textId="77777777" w:rsidR="00F24DEA" w:rsidRPr="00FA19FB" w:rsidRDefault="00F24DEA" w:rsidP="005D5845">
            <w:pPr>
              <w:spacing w:after="0" w:line="240" w:lineRule="auto"/>
              <w:jc w:val="center"/>
              <w:rPr>
                <w:rFonts w:ascii="Myriad Pro" w:hAnsi="Myriad Pro" w:cs="Calibri"/>
                <w:color w:val="FFFFFF" w:themeColor="background1"/>
                <w:sz w:val="20"/>
                <w:szCs w:val="20"/>
              </w:rPr>
            </w:pPr>
            <w:r w:rsidRPr="00FA19FB">
              <w:rPr>
                <w:rFonts w:ascii="Myriad Pro" w:hAnsi="Myriad Pro" w:cs="Calibri"/>
                <w:color w:val="FFFFFF" w:themeColor="background1"/>
                <w:sz w:val="20"/>
                <w:szCs w:val="20"/>
              </w:rPr>
              <w:t>Номер ИФНС</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DEC70" w14:textId="77777777" w:rsidR="00F24DEA" w:rsidRPr="00FA19FB" w:rsidRDefault="00F24DEA" w:rsidP="005D5845">
            <w:pPr>
              <w:spacing w:after="0" w:line="240" w:lineRule="auto"/>
              <w:jc w:val="center"/>
              <w:rPr>
                <w:rFonts w:ascii="Myriad Pro" w:hAnsi="Myriad Pro" w:cs="Calibri"/>
                <w:color w:val="FFFFFF" w:themeColor="background1"/>
                <w:sz w:val="20"/>
                <w:szCs w:val="20"/>
              </w:rPr>
            </w:pPr>
            <w:r w:rsidRPr="00FA19FB">
              <w:rPr>
                <w:rFonts w:ascii="Myriad Pro" w:hAnsi="Myriad Pro" w:cs="Calibri"/>
                <w:color w:val="FFFFFF" w:themeColor="background1"/>
                <w:sz w:val="20"/>
                <w:szCs w:val="20"/>
              </w:rPr>
              <w:t>Сумма налога, руб.</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646C3D" w14:textId="77777777" w:rsidR="00F24DEA" w:rsidRPr="00FA19FB" w:rsidRDefault="00F24DEA" w:rsidP="005D5845">
            <w:pPr>
              <w:spacing w:after="0" w:line="240" w:lineRule="auto"/>
              <w:jc w:val="center"/>
              <w:rPr>
                <w:rFonts w:ascii="Myriad Pro" w:hAnsi="Myriad Pro" w:cs="Calibri"/>
                <w:color w:val="FFFFFF" w:themeColor="background1"/>
                <w:sz w:val="20"/>
                <w:szCs w:val="20"/>
              </w:rPr>
            </w:pPr>
            <w:r w:rsidRPr="00FA19FB">
              <w:rPr>
                <w:rFonts w:ascii="Myriad Pro" w:hAnsi="Myriad Pro" w:cs="Calibri"/>
                <w:color w:val="FFFFFF" w:themeColor="background1"/>
                <w:sz w:val="20"/>
                <w:szCs w:val="20"/>
              </w:rPr>
              <w:t>Примечание</w:t>
            </w:r>
          </w:p>
        </w:tc>
      </w:tr>
      <w:tr w:rsidR="00F24DEA" w:rsidRPr="00FA19FB" w14:paraId="7558849C" w14:textId="77777777" w:rsidTr="000C1696">
        <w:trPr>
          <w:trHeight w:val="20"/>
        </w:trPr>
        <w:tc>
          <w:tcPr>
            <w:tcW w:w="6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7B21DC"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w:t>
            </w:r>
          </w:p>
        </w:tc>
        <w:tc>
          <w:tcPr>
            <w:tcW w:w="344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6CEE158"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xml:space="preserve">Водный транспорт </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9A7C083"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5260</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3914FBC"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45 000,00</w:t>
            </w:r>
          </w:p>
        </w:tc>
        <w:tc>
          <w:tcPr>
            <w:tcW w:w="29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8ACB996"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Не учитывается, так как отсутствует комментарий по виду транспортного средства</w:t>
            </w:r>
          </w:p>
        </w:tc>
      </w:tr>
      <w:tr w:rsidR="00F24DEA" w:rsidRPr="00FA19FB" w14:paraId="62BC0F2F"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5FE43BB2"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2</w:t>
            </w:r>
          </w:p>
        </w:tc>
        <w:tc>
          <w:tcPr>
            <w:tcW w:w="3446" w:type="dxa"/>
            <w:tcBorders>
              <w:top w:val="nil"/>
              <w:left w:val="nil"/>
              <w:bottom w:val="single" w:sz="4" w:space="0" w:color="auto"/>
              <w:right w:val="single" w:sz="4" w:space="0" w:color="auto"/>
            </w:tcBorders>
            <w:shd w:val="clear" w:color="auto" w:fill="auto"/>
            <w:vAlign w:val="center"/>
            <w:hideMark/>
          </w:tcPr>
          <w:p w14:paraId="51D31293"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Транспортное средство</w:t>
            </w:r>
          </w:p>
        </w:tc>
        <w:tc>
          <w:tcPr>
            <w:tcW w:w="992" w:type="dxa"/>
            <w:tcBorders>
              <w:top w:val="nil"/>
              <w:left w:val="nil"/>
              <w:bottom w:val="single" w:sz="4" w:space="0" w:color="auto"/>
              <w:right w:val="single" w:sz="4" w:space="0" w:color="auto"/>
            </w:tcBorders>
            <w:shd w:val="clear" w:color="auto" w:fill="auto"/>
            <w:vAlign w:val="center"/>
            <w:hideMark/>
          </w:tcPr>
          <w:p w14:paraId="297C755C"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3019</w:t>
            </w:r>
          </w:p>
        </w:tc>
        <w:tc>
          <w:tcPr>
            <w:tcW w:w="1560" w:type="dxa"/>
            <w:tcBorders>
              <w:top w:val="nil"/>
              <w:left w:val="nil"/>
              <w:bottom w:val="single" w:sz="4" w:space="0" w:color="auto"/>
              <w:right w:val="single" w:sz="4" w:space="0" w:color="auto"/>
            </w:tcBorders>
            <w:shd w:val="clear" w:color="auto" w:fill="auto"/>
            <w:vAlign w:val="center"/>
            <w:hideMark/>
          </w:tcPr>
          <w:p w14:paraId="26AF09BD"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1 350,00</w:t>
            </w:r>
          </w:p>
        </w:tc>
        <w:tc>
          <w:tcPr>
            <w:tcW w:w="2976" w:type="dxa"/>
            <w:tcBorders>
              <w:top w:val="nil"/>
              <w:left w:val="nil"/>
              <w:bottom w:val="single" w:sz="4" w:space="0" w:color="auto"/>
              <w:right w:val="single" w:sz="4" w:space="0" w:color="auto"/>
            </w:tcBorders>
            <w:shd w:val="clear" w:color="auto" w:fill="auto"/>
            <w:vAlign w:val="center"/>
            <w:hideMark/>
          </w:tcPr>
          <w:p w14:paraId="24155DCC"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Не учитывается, так как отсутствует комментарий по виду транспортного средства</w:t>
            </w:r>
          </w:p>
        </w:tc>
      </w:tr>
      <w:tr w:rsidR="00F24DEA" w:rsidRPr="00FA19FB" w14:paraId="109E5622"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639F6121"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3</w:t>
            </w:r>
          </w:p>
        </w:tc>
        <w:tc>
          <w:tcPr>
            <w:tcW w:w="3446" w:type="dxa"/>
            <w:tcBorders>
              <w:top w:val="nil"/>
              <w:left w:val="nil"/>
              <w:bottom w:val="single" w:sz="4" w:space="0" w:color="auto"/>
              <w:right w:val="single" w:sz="4" w:space="0" w:color="auto"/>
            </w:tcBorders>
            <w:shd w:val="clear" w:color="auto" w:fill="auto"/>
            <w:vAlign w:val="center"/>
            <w:hideMark/>
          </w:tcPr>
          <w:p w14:paraId="745E0DC5"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Транспортное средство</w:t>
            </w:r>
          </w:p>
        </w:tc>
        <w:tc>
          <w:tcPr>
            <w:tcW w:w="992" w:type="dxa"/>
            <w:tcBorders>
              <w:top w:val="nil"/>
              <w:left w:val="nil"/>
              <w:bottom w:val="single" w:sz="4" w:space="0" w:color="auto"/>
              <w:right w:val="single" w:sz="4" w:space="0" w:color="auto"/>
            </w:tcBorders>
            <w:shd w:val="clear" w:color="auto" w:fill="auto"/>
            <w:vAlign w:val="center"/>
            <w:hideMark/>
          </w:tcPr>
          <w:p w14:paraId="57433627"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3022</w:t>
            </w:r>
          </w:p>
        </w:tc>
        <w:tc>
          <w:tcPr>
            <w:tcW w:w="1560" w:type="dxa"/>
            <w:tcBorders>
              <w:top w:val="nil"/>
              <w:left w:val="nil"/>
              <w:bottom w:val="single" w:sz="4" w:space="0" w:color="auto"/>
              <w:right w:val="single" w:sz="4" w:space="0" w:color="auto"/>
            </w:tcBorders>
            <w:shd w:val="clear" w:color="auto" w:fill="auto"/>
            <w:vAlign w:val="center"/>
            <w:hideMark/>
          </w:tcPr>
          <w:p w14:paraId="48814C1C"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3 780,00</w:t>
            </w:r>
          </w:p>
        </w:tc>
        <w:tc>
          <w:tcPr>
            <w:tcW w:w="2976" w:type="dxa"/>
            <w:tcBorders>
              <w:top w:val="nil"/>
              <w:left w:val="nil"/>
              <w:bottom w:val="single" w:sz="4" w:space="0" w:color="auto"/>
              <w:right w:val="single" w:sz="4" w:space="0" w:color="auto"/>
            </w:tcBorders>
            <w:shd w:val="clear" w:color="auto" w:fill="auto"/>
            <w:vAlign w:val="center"/>
            <w:hideMark/>
          </w:tcPr>
          <w:p w14:paraId="2351B520"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Не учитывается, так как отсутствует комментарий по виду транспортного средства</w:t>
            </w:r>
          </w:p>
        </w:tc>
      </w:tr>
      <w:tr w:rsidR="00F24DEA" w:rsidRPr="00FA19FB" w14:paraId="3EB31832"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255B1119"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4</w:t>
            </w:r>
          </w:p>
        </w:tc>
        <w:tc>
          <w:tcPr>
            <w:tcW w:w="3446" w:type="dxa"/>
            <w:tcBorders>
              <w:top w:val="nil"/>
              <w:left w:val="nil"/>
              <w:bottom w:val="single" w:sz="4" w:space="0" w:color="auto"/>
              <w:right w:val="single" w:sz="4" w:space="0" w:color="auto"/>
            </w:tcBorders>
            <w:shd w:val="clear" w:color="auto" w:fill="auto"/>
            <w:vAlign w:val="center"/>
            <w:hideMark/>
          </w:tcPr>
          <w:p w14:paraId="31ABAF25"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Декларация в Кировский район</w:t>
            </w:r>
          </w:p>
        </w:tc>
        <w:tc>
          <w:tcPr>
            <w:tcW w:w="992" w:type="dxa"/>
            <w:tcBorders>
              <w:top w:val="nil"/>
              <w:left w:val="nil"/>
              <w:bottom w:val="single" w:sz="4" w:space="0" w:color="auto"/>
              <w:right w:val="single" w:sz="4" w:space="0" w:color="auto"/>
            </w:tcBorders>
            <w:shd w:val="clear" w:color="auto" w:fill="auto"/>
            <w:vAlign w:val="center"/>
            <w:hideMark/>
          </w:tcPr>
          <w:p w14:paraId="226AE7B9"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3015</w:t>
            </w:r>
          </w:p>
        </w:tc>
        <w:tc>
          <w:tcPr>
            <w:tcW w:w="1560" w:type="dxa"/>
            <w:tcBorders>
              <w:top w:val="nil"/>
              <w:left w:val="nil"/>
              <w:bottom w:val="single" w:sz="4" w:space="0" w:color="auto"/>
              <w:right w:val="single" w:sz="4" w:space="0" w:color="auto"/>
            </w:tcBorders>
            <w:shd w:val="clear" w:color="auto" w:fill="auto"/>
            <w:vAlign w:val="center"/>
            <w:hideMark/>
          </w:tcPr>
          <w:p w14:paraId="7A487068"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1 405 675,00</w:t>
            </w:r>
          </w:p>
        </w:tc>
        <w:tc>
          <w:tcPr>
            <w:tcW w:w="2976" w:type="dxa"/>
            <w:tcBorders>
              <w:top w:val="nil"/>
              <w:left w:val="nil"/>
              <w:bottom w:val="single" w:sz="4" w:space="0" w:color="auto"/>
              <w:right w:val="single" w:sz="4" w:space="0" w:color="auto"/>
            </w:tcBorders>
            <w:shd w:val="clear" w:color="auto" w:fill="auto"/>
            <w:vAlign w:val="center"/>
            <w:hideMark/>
          </w:tcPr>
          <w:p w14:paraId="480D3B91"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r>
      <w:tr w:rsidR="00F24DEA" w:rsidRPr="00FA19FB" w14:paraId="77691AF7"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bottom"/>
            <w:hideMark/>
          </w:tcPr>
          <w:p w14:paraId="77B40CEE"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 </w:t>
            </w:r>
          </w:p>
        </w:tc>
        <w:tc>
          <w:tcPr>
            <w:tcW w:w="3446" w:type="dxa"/>
            <w:tcBorders>
              <w:top w:val="nil"/>
              <w:left w:val="nil"/>
              <w:bottom w:val="single" w:sz="4" w:space="0" w:color="auto"/>
              <w:right w:val="single" w:sz="4" w:space="0" w:color="auto"/>
            </w:tcBorders>
            <w:shd w:val="clear" w:color="auto" w:fill="auto"/>
            <w:vAlign w:val="bottom"/>
            <w:hideMark/>
          </w:tcPr>
          <w:p w14:paraId="5160ED56" w14:textId="77777777" w:rsidR="00F24DEA" w:rsidRPr="00FA19FB" w:rsidRDefault="00F24DEA" w:rsidP="005D5845">
            <w:pPr>
              <w:spacing w:after="0" w:line="240" w:lineRule="auto"/>
              <w:jc w:val="center"/>
              <w:rPr>
                <w:rFonts w:ascii="Myriad Pro" w:hAnsi="Myriad Pro" w:cs="Calibri"/>
                <w:b/>
                <w:bCs/>
                <w:color w:val="000000"/>
                <w:sz w:val="20"/>
                <w:szCs w:val="20"/>
              </w:rPr>
            </w:pPr>
            <w:r w:rsidRPr="00FA19FB">
              <w:rPr>
                <w:rFonts w:ascii="Myriad Pro" w:hAnsi="Myriad Pro" w:cs="Calibri"/>
                <w:b/>
                <w:bCs/>
                <w:color w:val="000000"/>
                <w:sz w:val="20"/>
                <w:szCs w:val="20"/>
              </w:rPr>
              <w:t>к экономически обоснованным расходам по регулируемым видам деятельности не относятся следующие транспортные средства</w:t>
            </w:r>
          </w:p>
        </w:tc>
        <w:tc>
          <w:tcPr>
            <w:tcW w:w="992" w:type="dxa"/>
            <w:tcBorders>
              <w:top w:val="nil"/>
              <w:left w:val="nil"/>
              <w:bottom w:val="single" w:sz="4" w:space="0" w:color="auto"/>
              <w:right w:val="single" w:sz="4" w:space="0" w:color="auto"/>
            </w:tcBorders>
            <w:shd w:val="clear" w:color="auto" w:fill="auto"/>
            <w:vAlign w:val="bottom"/>
            <w:hideMark/>
          </w:tcPr>
          <w:p w14:paraId="0E7DE538"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c>
          <w:tcPr>
            <w:tcW w:w="1560" w:type="dxa"/>
            <w:tcBorders>
              <w:top w:val="nil"/>
              <w:left w:val="nil"/>
              <w:bottom w:val="single" w:sz="4" w:space="0" w:color="auto"/>
              <w:right w:val="single" w:sz="4" w:space="0" w:color="auto"/>
            </w:tcBorders>
            <w:shd w:val="clear" w:color="auto" w:fill="auto"/>
            <w:vAlign w:val="bottom"/>
            <w:hideMark/>
          </w:tcPr>
          <w:p w14:paraId="0ECF5B2E"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c>
          <w:tcPr>
            <w:tcW w:w="2976" w:type="dxa"/>
            <w:tcBorders>
              <w:top w:val="nil"/>
              <w:left w:val="nil"/>
              <w:bottom w:val="single" w:sz="4" w:space="0" w:color="auto"/>
              <w:right w:val="single" w:sz="4" w:space="0" w:color="auto"/>
            </w:tcBorders>
            <w:shd w:val="clear" w:color="auto" w:fill="auto"/>
            <w:vAlign w:val="bottom"/>
            <w:hideMark/>
          </w:tcPr>
          <w:p w14:paraId="43E9B247"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r>
      <w:tr w:rsidR="00F24DEA" w:rsidRPr="00FA19FB" w14:paraId="3A63847B"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bottom"/>
            <w:hideMark/>
          </w:tcPr>
          <w:p w14:paraId="163C7962"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w:t>
            </w:r>
          </w:p>
        </w:tc>
        <w:tc>
          <w:tcPr>
            <w:tcW w:w="3446" w:type="dxa"/>
            <w:tcBorders>
              <w:top w:val="nil"/>
              <w:left w:val="nil"/>
              <w:bottom w:val="single" w:sz="4" w:space="0" w:color="auto"/>
              <w:right w:val="single" w:sz="4" w:space="0" w:color="auto"/>
            </w:tcBorders>
            <w:shd w:val="clear" w:color="auto" w:fill="auto"/>
            <w:vAlign w:val="bottom"/>
            <w:hideMark/>
          </w:tcPr>
          <w:p w14:paraId="29095DA0"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Лексус</w:t>
            </w:r>
          </w:p>
        </w:tc>
        <w:tc>
          <w:tcPr>
            <w:tcW w:w="992" w:type="dxa"/>
            <w:tcBorders>
              <w:top w:val="nil"/>
              <w:left w:val="nil"/>
              <w:bottom w:val="single" w:sz="4" w:space="0" w:color="auto"/>
              <w:right w:val="single" w:sz="4" w:space="0" w:color="auto"/>
            </w:tcBorders>
            <w:shd w:val="clear" w:color="auto" w:fill="auto"/>
            <w:vAlign w:val="bottom"/>
            <w:hideMark/>
          </w:tcPr>
          <w:p w14:paraId="67597F5E"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c>
          <w:tcPr>
            <w:tcW w:w="1560" w:type="dxa"/>
            <w:tcBorders>
              <w:top w:val="nil"/>
              <w:left w:val="nil"/>
              <w:bottom w:val="single" w:sz="4" w:space="0" w:color="auto"/>
              <w:right w:val="single" w:sz="4" w:space="0" w:color="auto"/>
            </w:tcBorders>
            <w:shd w:val="clear" w:color="auto" w:fill="auto"/>
            <w:vAlign w:val="center"/>
            <w:hideMark/>
          </w:tcPr>
          <w:p w14:paraId="6F78147C"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17 641,00</w:t>
            </w:r>
          </w:p>
        </w:tc>
        <w:tc>
          <w:tcPr>
            <w:tcW w:w="2976" w:type="dxa"/>
            <w:tcBorders>
              <w:top w:val="nil"/>
              <w:left w:val="nil"/>
              <w:bottom w:val="single" w:sz="4" w:space="0" w:color="auto"/>
              <w:right w:val="single" w:sz="4" w:space="0" w:color="auto"/>
            </w:tcBorders>
            <w:shd w:val="clear" w:color="auto" w:fill="auto"/>
            <w:vAlign w:val="bottom"/>
            <w:hideMark/>
          </w:tcPr>
          <w:p w14:paraId="6CB6C2FE" w14:textId="77777777" w:rsidR="00F24DEA" w:rsidRPr="00FA19FB" w:rsidRDefault="00F24DEA" w:rsidP="005D5845">
            <w:pPr>
              <w:spacing w:after="0" w:line="240" w:lineRule="auto"/>
              <w:jc w:val="center"/>
              <w:rPr>
                <w:rFonts w:ascii="Myriad Pro" w:hAnsi="Myriad Pro" w:cs="Calibri"/>
                <w:color w:val="000000"/>
                <w:sz w:val="20"/>
                <w:szCs w:val="20"/>
              </w:rPr>
            </w:pPr>
            <w:r w:rsidRPr="00FA19FB">
              <w:rPr>
                <w:rFonts w:ascii="Myriad Pro" w:hAnsi="Myriad Pro" w:cs="Calibri"/>
                <w:color w:val="000000"/>
                <w:sz w:val="20"/>
                <w:szCs w:val="20"/>
              </w:rPr>
              <w:t> </w:t>
            </w:r>
          </w:p>
        </w:tc>
      </w:tr>
      <w:tr w:rsidR="00F24DEA" w:rsidRPr="00FA19FB" w14:paraId="3B5AE4B6"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16DE466A" w14:textId="77777777" w:rsidR="00F24DEA" w:rsidRPr="000C1696" w:rsidRDefault="00F24DEA" w:rsidP="005D5845">
            <w:pPr>
              <w:spacing w:after="0" w:line="240" w:lineRule="auto"/>
              <w:jc w:val="center"/>
              <w:rPr>
                <w:rFonts w:ascii="Myriad Pro" w:hAnsi="Myriad Pro" w:cs="Calibri"/>
                <w:color w:val="000000"/>
              </w:rPr>
            </w:pPr>
            <w:r w:rsidRPr="000C1696">
              <w:rPr>
                <w:rFonts w:ascii="Myriad Pro" w:hAnsi="Myriad Pro" w:cs="Calibri"/>
                <w:color w:val="000000"/>
              </w:rPr>
              <w:t>2</w:t>
            </w:r>
          </w:p>
        </w:tc>
        <w:tc>
          <w:tcPr>
            <w:tcW w:w="3446" w:type="dxa"/>
            <w:tcBorders>
              <w:top w:val="nil"/>
              <w:left w:val="nil"/>
              <w:bottom w:val="single" w:sz="4" w:space="0" w:color="auto"/>
              <w:right w:val="single" w:sz="4" w:space="0" w:color="auto"/>
            </w:tcBorders>
            <w:shd w:val="clear" w:color="auto" w:fill="auto"/>
            <w:vAlign w:val="bottom"/>
            <w:hideMark/>
          </w:tcPr>
          <w:p w14:paraId="68402147"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Хундай 4 шт</w:t>
            </w:r>
          </w:p>
        </w:tc>
        <w:tc>
          <w:tcPr>
            <w:tcW w:w="992" w:type="dxa"/>
            <w:tcBorders>
              <w:top w:val="nil"/>
              <w:left w:val="nil"/>
              <w:bottom w:val="single" w:sz="4" w:space="0" w:color="auto"/>
              <w:right w:val="single" w:sz="4" w:space="0" w:color="auto"/>
            </w:tcBorders>
            <w:shd w:val="clear" w:color="auto" w:fill="auto"/>
            <w:vAlign w:val="bottom"/>
            <w:hideMark/>
          </w:tcPr>
          <w:p w14:paraId="7F4999A6"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c>
          <w:tcPr>
            <w:tcW w:w="1560" w:type="dxa"/>
            <w:tcBorders>
              <w:top w:val="nil"/>
              <w:left w:val="nil"/>
              <w:bottom w:val="single" w:sz="4" w:space="0" w:color="auto"/>
              <w:right w:val="single" w:sz="4" w:space="0" w:color="auto"/>
            </w:tcBorders>
            <w:shd w:val="clear" w:color="auto" w:fill="auto"/>
            <w:vAlign w:val="center"/>
            <w:hideMark/>
          </w:tcPr>
          <w:p w14:paraId="459874FC"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33 024,00</w:t>
            </w:r>
          </w:p>
        </w:tc>
        <w:tc>
          <w:tcPr>
            <w:tcW w:w="2976" w:type="dxa"/>
            <w:tcBorders>
              <w:top w:val="nil"/>
              <w:left w:val="nil"/>
              <w:bottom w:val="single" w:sz="4" w:space="0" w:color="auto"/>
              <w:right w:val="single" w:sz="4" w:space="0" w:color="auto"/>
            </w:tcBorders>
            <w:shd w:val="clear" w:color="auto" w:fill="auto"/>
            <w:vAlign w:val="bottom"/>
            <w:hideMark/>
          </w:tcPr>
          <w:p w14:paraId="04CCAECF"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r>
      <w:tr w:rsidR="00F24DEA" w:rsidRPr="00FA19FB" w14:paraId="43BA1299"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2904E5B9" w14:textId="77777777" w:rsidR="00F24DEA" w:rsidRPr="000C1696" w:rsidRDefault="00F24DEA" w:rsidP="005D5845">
            <w:pPr>
              <w:spacing w:after="0" w:line="240" w:lineRule="auto"/>
              <w:jc w:val="center"/>
              <w:rPr>
                <w:rFonts w:ascii="Myriad Pro" w:hAnsi="Myriad Pro" w:cs="Calibri"/>
                <w:color w:val="000000"/>
              </w:rPr>
            </w:pPr>
            <w:r w:rsidRPr="000C1696">
              <w:rPr>
                <w:rFonts w:ascii="Myriad Pro" w:hAnsi="Myriad Pro" w:cs="Calibri"/>
                <w:color w:val="000000"/>
              </w:rPr>
              <w:t>3</w:t>
            </w:r>
          </w:p>
        </w:tc>
        <w:tc>
          <w:tcPr>
            <w:tcW w:w="3446" w:type="dxa"/>
            <w:tcBorders>
              <w:top w:val="nil"/>
              <w:left w:val="nil"/>
              <w:bottom w:val="single" w:sz="4" w:space="0" w:color="auto"/>
              <w:right w:val="single" w:sz="4" w:space="0" w:color="auto"/>
            </w:tcBorders>
            <w:shd w:val="clear" w:color="auto" w:fill="auto"/>
            <w:vAlign w:val="bottom"/>
            <w:hideMark/>
          </w:tcPr>
          <w:p w14:paraId="3BEDA840"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 xml:space="preserve">VOLSWAGEN </w:t>
            </w:r>
          </w:p>
        </w:tc>
        <w:tc>
          <w:tcPr>
            <w:tcW w:w="992" w:type="dxa"/>
            <w:tcBorders>
              <w:top w:val="nil"/>
              <w:left w:val="nil"/>
              <w:bottom w:val="single" w:sz="4" w:space="0" w:color="auto"/>
              <w:right w:val="single" w:sz="4" w:space="0" w:color="auto"/>
            </w:tcBorders>
            <w:shd w:val="clear" w:color="auto" w:fill="auto"/>
            <w:vAlign w:val="bottom"/>
            <w:hideMark/>
          </w:tcPr>
          <w:p w14:paraId="275C6203"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c>
          <w:tcPr>
            <w:tcW w:w="1560" w:type="dxa"/>
            <w:tcBorders>
              <w:top w:val="nil"/>
              <w:left w:val="nil"/>
              <w:bottom w:val="single" w:sz="4" w:space="0" w:color="auto"/>
              <w:right w:val="single" w:sz="4" w:space="0" w:color="auto"/>
            </w:tcBorders>
            <w:shd w:val="clear" w:color="auto" w:fill="auto"/>
            <w:vAlign w:val="center"/>
            <w:hideMark/>
          </w:tcPr>
          <w:p w14:paraId="1E28E0DD"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17 625,00</w:t>
            </w:r>
          </w:p>
        </w:tc>
        <w:tc>
          <w:tcPr>
            <w:tcW w:w="2976" w:type="dxa"/>
            <w:tcBorders>
              <w:top w:val="nil"/>
              <w:left w:val="nil"/>
              <w:bottom w:val="single" w:sz="4" w:space="0" w:color="auto"/>
              <w:right w:val="single" w:sz="4" w:space="0" w:color="auto"/>
            </w:tcBorders>
            <w:shd w:val="clear" w:color="auto" w:fill="auto"/>
            <w:vAlign w:val="bottom"/>
            <w:hideMark/>
          </w:tcPr>
          <w:p w14:paraId="2147349C"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r>
      <w:tr w:rsidR="00F24DEA" w:rsidRPr="00FA19FB" w14:paraId="4DF61A7B"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54684DD3" w14:textId="77777777" w:rsidR="00F24DEA" w:rsidRPr="000C1696" w:rsidRDefault="00F24DEA" w:rsidP="005D5845">
            <w:pPr>
              <w:spacing w:after="0" w:line="240" w:lineRule="auto"/>
              <w:jc w:val="center"/>
              <w:rPr>
                <w:rFonts w:ascii="Myriad Pro" w:hAnsi="Myriad Pro" w:cs="Calibri"/>
                <w:color w:val="000000"/>
              </w:rPr>
            </w:pPr>
            <w:r w:rsidRPr="000C1696">
              <w:rPr>
                <w:rFonts w:ascii="Myriad Pro" w:hAnsi="Myriad Pro" w:cs="Calibri"/>
                <w:color w:val="000000"/>
              </w:rPr>
              <w:t>4</w:t>
            </w:r>
          </w:p>
        </w:tc>
        <w:tc>
          <w:tcPr>
            <w:tcW w:w="3446" w:type="dxa"/>
            <w:tcBorders>
              <w:top w:val="nil"/>
              <w:left w:val="nil"/>
              <w:bottom w:val="single" w:sz="4" w:space="0" w:color="auto"/>
              <w:right w:val="single" w:sz="4" w:space="0" w:color="auto"/>
            </w:tcBorders>
            <w:shd w:val="clear" w:color="auto" w:fill="auto"/>
            <w:vAlign w:val="bottom"/>
            <w:hideMark/>
          </w:tcPr>
          <w:p w14:paraId="407E741D"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VOLSWAGENперед</w:t>
            </w:r>
          </w:p>
        </w:tc>
        <w:tc>
          <w:tcPr>
            <w:tcW w:w="992" w:type="dxa"/>
            <w:tcBorders>
              <w:top w:val="nil"/>
              <w:left w:val="nil"/>
              <w:bottom w:val="single" w:sz="4" w:space="0" w:color="auto"/>
              <w:right w:val="single" w:sz="4" w:space="0" w:color="auto"/>
            </w:tcBorders>
            <w:shd w:val="clear" w:color="auto" w:fill="auto"/>
            <w:vAlign w:val="bottom"/>
            <w:hideMark/>
          </w:tcPr>
          <w:p w14:paraId="4E395BEB"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c>
          <w:tcPr>
            <w:tcW w:w="1560" w:type="dxa"/>
            <w:tcBorders>
              <w:top w:val="nil"/>
              <w:left w:val="nil"/>
              <w:bottom w:val="single" w:sz="4" w:space="0" w:color="auto"/>
              <w:right w:val="single" w:sz="4" w:space="0" w:color="auto"/>
            </w:tcBorders>
            <w:shd w:val="clear" w:color="auto" w:fill="auto"/>
            <w:vAlign w:val="center"/>
            <w:hideMark/>
          </w:tcPr>
          <w:p w14:paraId="098828FB"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3 488,00</w:t>
            </w:r>
          </w:p>
        </w:tc>
        <w:tc>
          <w:tcPr>
            <w:tcW w:w="2976" w:type="dxa"/>
            <w:tcBorders>
              <w:top w:val="nil"/>
              <w:left w:val="nil"/>
              <w:bottom w:val="single" w:sz="4" w:space="0" w:color="auto"/>
              <w:right w:val="single" w:sz="4" w:space="0" w:color="auto"/>
            </w:tcBorders>
            <w:shd w:val="clear" w:color="auto" w:fill="auto"/>
            <w:vAlign w:val="bottom"/>
            <w:hideMark/>
          </w:tcPr>
          <w:p w14:paraId="4798DA28"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r>
      <w:tr w:rsidR="00F24DEA" w:rsidRPr="00FA19FB" w14:paraId="270F9CBC"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7562B460" w14:textId="77777777" w:rsidR="00F24DEA" w:rsidRPr="000C1696" w:rsidRDefault="00F24DEA" w:rsidP="005D5845">
            <w:pPr>
              <w:spacing w:after="0" w:line="240" w:lineRule="auto"/>
              <w:jc w:val="center"/>
              <w:rPr>
                <w:rFonts w:ascii="Myriad Pro" w:hAnsi="Myriad Pro" w:cs="Calibri"/>
                <w:color w:val="000000"/>
              </w:rPr>
            </w:pPr>
            <w:r w:rsidRPr="000C1696">
              <w:rPr>
                <w:rFonts w:ascii="Myriad Pro" w:hAnsi="Myriad Pro" w:cs="Calibri"/>
                <w:color w:val="000000"/>
              </w:rPr>
              <w:t>5</w:t>
            </w:r>
          </w:p>
        </w:tc>
        <w:tc>
          <w:tcPr>
            <w:tcW w:w="3446" w:type="dxa"/>
            <w:tcBorders>
              <w:top w:val="nil"/>
              <w:left w:val="nil"/>
              <w:bottom w:val="single" w:sz="4" w:space="0" w:color="auto"/>
              <w:right w:val="single" w:sz="4" w:space="0" w:color="auto"/>
            </w:tcBorders>
            <w:shd w:val="clear" w:color="auto" w:fill="auto"/>
            <w:vAlign w:val="bottom"/>
            <w:hideMark/>
          </w:tcPr>
          <w:p w14:paraId="66AEC2F4"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Tovota KAMRI</w:t>
            </w:r>
          </w:p>
        </w:tc>
        <w:tc>
          <w:tcPr>
            <w:tcW w:w="992" w:type="dxa"/>
            <w:tcBorders>
              <w:top w:val="nil"/>
              <w:left w:val="nil"/>
              <w:bottom w:val="single" w:sz="4" w:space="0" w:color="auto"/>
              <w:right w:val="single" w:sz="4" w:space="0" w:color="auto"/>
            </w:tcBorders>
            <w:shd w:val="clear" w:color="auto" w:fill="auto"/>
            <w:vAlign w:val="bottom"/>
            <w:hideMark/>
          </w:tcPr>
          <w:p w14:paraId="597A030D"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c>
          <w:tcPr>
            <w:tcW w:w="1560" w:type="dxa"/>
            <w:tcBorders>
              <w:top w:val="nil"/>
              <w:left w:val="nil"/>
              <w:bottom w:val="single" w:sz="4" w:space="0" w:color="auto"/>
              <w:right w:val="single" w:sz="4" w:space="0" w:color="auto"/>
            </w:tcBorders>
            <w:shd w:val="clear" w:color="auto" w:fill="auto"/>
            <w:vAlign w:val="center"/>
            <w:hideMark/>
          </w:tcPr>
          <w:p w14:paraId="38D3DF97"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8 016,00</w:t>
            </w:r>
          </w:p>
        </w:tc>
        <w:tc>
          <w:tcPr>
            <w:tcW w:w="2976" w:type="dxa"/>
            <w:tcBorders>
              <w:top w:val="nil"/>
              <w:left w:val="nil"/>
              <w:bottom w:val="single" w:sz="4" w:space="0" w:color="auto"/>
              <w:right w:val="single" w:sz="4" w:space="0" w:color="auto"/>
            </w:tcBorders>
            <w:shd w:val="clear" w:color="auto" w:fill="auto"/>
            <w:vAlign w:val="bottom"/>
            <w:hideMark/>
          </w:tcPr>
          <w:p w14:paraId="333583D7"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r>
      <w:tr w:rsidR="00F24DEA" w:rsidRPr="00FA19FB" w14:paraId="7522CEB3"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1CFC92AB" w14:textId="77777777" w:rsidR="00F24DEA" w:rsidRPr="000C1696" w:rsidRDefault="00F24DEA" w:rsidP="005D5845">
            <w:pPr>
              <w:spacing w:after="0" w:line="240" w:lineRule="auto"/>
              <w:jc w:val="center"/>
              <w:rPr>
                <w:rFonts w:ascii="Myriad Pro" w:hAnsi="Myriad Pro" w:cs="Calibri"/>
                <w:color w:val="000000"/>
              </w:rPr>
            </w:pPr>
            <w:r w:rsidRPr="000C1696">
              <w:rPr>
                <w:rFonts w:ascii="Myriad Pro" w:hAnsi="Myriad Pro" w:cs="Calibri"/>
                <w:color w:val="000000"/>
              </w:rPr>
              <w:t>6</w:t>
            </w:r>
          </w:p>
        </w:tc>
        <w:tc>
          <w:tcPr>
            <w:tcW w:w="3446" w:type="dxa"/>
            <w:tcBorders>
              <w:top w:val="nil"/>
              <w:left w:val="nil"/>
              <w:bottom w:val="single" w:sz="4" w:space="0" w:color="auto"/>
              <w:right w:val="single" w:sz="4" w:space="0" w:color="auto"/>
            </w:tcBorders>
            <w:shd w:val="clear" w:color="auto" w:fill="auto"/>
            <w:vAlign w:val="bottom"/>
            <w:hideMark/>
          </w:tcPr>
          <w:p w14:paraId="209370B5"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Tovota Land</w:t>
            </w:r>
          </w:p>
        </w:tc>
        <w:tc>
          <w:tcPr>
            <w:tcW w:w="992" w:type="dxa"/>
            <w:tcBorders>
              <w:top w:val="nil"/>
              <w:left w:val="nil"/>
              <w:bottom w:val="single" w:sz="4" w:space="0" w:color="auto"/>
              <w:right w:val="single" w:sz="4" w:space="0" w:color="auto"/>
            </w:tcBorders>
            <w:shd w:val="clear" w:color="auto" w:fill="auto"/>
            <w:vAlign w:val="bottom"/>
            <w:hideMark/>
          </w:tcPr>
          <w:p w14:paraId="53578746"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c>
          <w:tcPr>
            <w:tcW w:w="1560" w:type="dxa"/>
            <w:tcBorders>
              <w:top w:val="nil"/>
              <w:left w:val="nil"/>
              <w:bottom w:val="single" w:sz="4" w:space="0" w:color="auto"/>
              <w:right w:val="single" w:sz="4" w:space="0" w:color="auto"/>
            </w:tcBorders>
            <w:shd w:val="clear" w:color="auto" w:fill="auto"/>
            <w:vAlign w:val="center"/>
            <w:hideMark/>
          </w:tcPr>
          <w:p w14:paraId="5FED791F"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42 300,00</w:t>
            </w:r>
          </w:p>
        </w:tc>
        <w:tc>
          <w:tcPr>
            <w:tcW w:w="2976" w:type="dxa"/>
            <w:tcBorders>
              <w:top w:val="nil"/>
              <w:left w:val="nil"/>
              <w:bottom w:val="single" w:sz="4" w:space="0" w:color="auto"/>
              <w:right w:val="single" w:sz="4" w:space="0" w:color="auto"/>
            </w:tcBorders>
            <w:shd w:val="clear" w:color="auto" w:fill="auto"/>
            <w:vAlign w:val="bottom"/>
            <w:hideMark/>
          </w:tcPr>
          <w:p w14:paraId="344C7B4B"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r>
      <w:tr w:rsidR="00F24DEA" w:rsidRPr="00FA19FB" w14:paraId="1F8B6987"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53609CCA" w14:textId="77777777" w:rsidR="00F24DEA" w:rsidRPr="000C1696" w:rsidRDefault="00F24DEA" w:rsidP="005D5845">
            <w:pPr>
              <w:spacing w:after="0" w:line="240" w:lineRule="auto"/>
              <w:jc w:val="center"/>
              <w:rPr>
                <w:rFonts w:ascii="Myriad Pro" w:hAnsi="Myriad Pro" w:cs="Calibri"/>
                <w:color w:val="000000"/>
              </w:rPr>
            </w:pPr>
            <w:r w:rsidRPr="000C1696">
              <w:rPr>
                <w:rFonts w:ascii="Myriad Pro" w:hAnsi="Myriad Pro" w:cs="Calibri"/>
                <w:color w:val="000000"/>
              </w:rPr>
              <w:t>7</w:t>
            </w:r>
          </w:p>
        </w:tc>
        <w:tc>
          <w:tcPr>
            <w:tcW w:w="3446" w:type="dxa"/>
            <w:tcBorders>
              <w:top w:val="nil"/>
              <w:left w:val="nil"/>
              <w:bottom w:val="single" w:sz="4" w:space="0" w:color="auto"/>
              <w:right w:val="single" w:sz="4" w:space="0" w:color="auto"/>
            </w:tcBorders>
            <w:shd w:val="clear" w:color="auto" w:fill="auto"/>
            <w:vAlign w:val="bottom"/>
            <w:hideMark/>
          </w:tcPr>
          <w:p w14:paraId="3C6BE3A6"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 xml:space="preserve">Tovota </w:t>
            </w:r>
          </w:p>
        </w:tc>
        <w:tc>
          <w:tcPr>
            <w:tcW w:w="992" w:type="dxa"/>
            <w:tcBorders>
              <w:top w:val="nil"/>
              <w:left w:val="nil"/>
              <w:bottom w:val="single" w:sz="4" w:space="0" w:color="auto"/>
              <w:right w:val="single" w:sz="4" w:space="0" w:color="auto"/>
            </w:tcBorders>
            <w:shd w:val="clear" w:color="auto" w:fill="auto"/>
            <w:vAlign w:val="bottom"/>
            <w:hideMark/>
          </w:tcPr>
          <w:p w14:paraId="12093139"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c>
          <w:tcPr>
            <w:tcW w:w="1560" w:type="dxa"/>
            <w:tcBorders>
              <w:top w:val="nil"/>
              <w:left w:val="nil"/>
              <w:bottom w:val="single" w:sz="4" w:space="0" w:color="auto"/>
              <w:right w:val="single" w:sz="4" w:space="0" w:color="auto"/>
            </w:tcBorders>
            <w:shd w:val="clear" w:color="auto" w:fill="auto"/>
            <w:vAlign w:val="center"/>
            <w:hideMark/>
          </w:tcPr>
          <w:p w14:paraId="05B209FD"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 </w:t>
            </w:r>
          </w:p>
        </w:tc>
        <w:tc>
          <w:tcPr>
            <w:tcW w:w="2976" w:type="dxa"/>
            <w:tcBorders>
              <w:top w:val="nil"/>
              <w:left w:val="nil"/>
              <w:bottom w:val="single" w:sz="4" w:space="0" w:color="auto"/>
              <w:right w:val="single" w:sz="4" w:space="0" w:color="auto"/>
            </w:tcBorders>
            <w:shd w:val="clear" w:color="auto" w:fill="auto"/>
            <w:vAlign w:val="bottom"/>
            <w:hideMark/>
          </w:tcPr>
          <w:p w14:paraId="1A35DDD1"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r>
      <w:tr w:rsidR="00F24DEA" w:rsidRPr="00FA19FB" w14:paraId="4AFC1838"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425C2846" w14:textId="77777777" w:rsidR="00F24DEA" w:rsidRPr="000C1696" w:rsidRDefault="00F24DEA" w:rsidP="005D5845">
            <w:pPr>
              <w:spacing w:after="0" w:line="240" w:lineRule="auto"/>
              <w:jc w:val="center"/>
              <w:rPr>
                <w:rFonts w:ascii="Myriad Pro" w:hAnsi="Myriad Pro" w:cs="Calibri"/>
                <w:color w:val="000000"/>
              </w:rPr>
            </w:pPr>
            <w:r w:rsidRPr="000C1696">
              <w:rPr>
                <w:rFonts w:ascii="Myriad Pro" w:hAnsi="Myriad Pro" w:cs="Calibri"/>
                <w:color w:val="000000"/>
              </w:rPr>
              <w:t>8</w:t>
            </w:r>
          </w:p>
        </w:tc>
        <w:tc>
          <w:tcPr>
            <w:tcW w:w="3446" w:type="dxa"/>
            <w:tcBorders>
              <w:top w:val="nil"/>
              <w:left w:val="nil"/>
              <w:bottom w:val="single" w:sz="4" w:space="0" w:color="auto"/>
              <w:right w:val="single" w:sz="4" w:space="0" w:color="auto"/>
            </w:tcBorders>
            <w:shd w:val="clear" w:color="auto" w:fill="auto"/>
            <w:vAlign w:val="bottom"/>
            <w:hideMark/>
          </w:tcPr>
          <w:p w14:paraId="6481E32A"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Hundai  2 шт</w:t>
            </w:r>
          </w:p>
        </w:tc>
        <w:tc>
          <w:tcPr>
            <w:tcW w:w="992" w:type="dxa"/>
            <w:tcBorders>
              <w:top w:val="nil"/>
              <w:left w:val="nil"/>
              <w:bottom w:val="single" w:sz="4" w:space="0" w:color="auto"/>
              <w:right w:val="single" w:sz="4" w:space="0" w:color="auto"/>
            </w:tcBorders>
            <w:shd w:val="clear" w:color="auto" w:fill="auto"/>
            <w:vAlign w:val="bottom"/>
            <w:hideMark/>
          </w:tcPr>
          <w:p w14:paraId="65F4A503"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c>
          <w:tcPr>
            <w:tcW w:w="1560" w:type="dxa"/>
            <w:tcBorders>
              <w:top w:val="nil"/>
              <w:left w:val="nil"/>
              <w:bottom w:val="single" w:sz="4" w:space="0" w:color="auto"/>
              <w:right w:val="single" w:sz="4" w:space="0" w:color="auto"/>
            </w:tcBorders>
            <w:shd w:val="clear" w:color="auto" w:fill="auto"/>
            <w:vAlign w:val="center"/>
            <w:hideMark/>
          </w:tcPr>
          <w:p w14:paraId="756B4D5C"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16 704,00</w:t>
            </w:r>
          </w:p>
        </w:tc>
        <w:tc>
          <w:tcPr>
            <w:tcW w:w="2976" w:type="dxa"/>
            <w:tcBorders>
              <w:top w:val="nil"/>
              <w:left w:val="nil"/>
              <w:bottom w:val="single" w:sz="4" w:space="0" w:color="auto"/>
              <w:right w:val="single" w:sz="4" w:space="0" w:color="auto"/>
            </w:tcBorders>
            <w:shd w:val="clear" w:color="auto" w:fill="auto"/>
            <w:vAlign w:val="bottom"/>
            <w:hideMark/>
          </w:tcPr>
          <w:p w14:paraId="3083CA7E"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r>
      <w:tr w:rsidR="00F24DEA" w:rsidRPr="00FA19FB" w14:paraId="373C7175"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4439EB05" w14:textId="77777777" w:rsidR="00F24DEA" w:rsidRPr="000C1696" w:rsidRDefault="00F24DEA" w:rsidP="005D5845">
            <w:pPr>
              <w:spacing w:after="0" w:line="240" w:lineRule="auto"/>
              <w:jc w:val="center"/>
              <w:rPr>
                <w:rFonts w:ascii="Myriad Pro" w:hAnsi="Myriad Pro" w:cs="Calibri"/>
                <w:color w:val="000000"/>
              </w:rPr>
            </w:pPr>
            <w:r w:rsidRPr="000C1696">
              <w:rPr>
                <w:rFonts w:ascii="Myriad Pro" w:hAnsi="Myriad Pro" w:cs="Calibri"/>
                <w:color w:val="000000"/>
              </w:rPr>
              <w:t> </w:t>
            </w:r>
          </w:p>
        </w:tc>
        <w:tc>
          <w:tcPr>
            <w:tcW w:w="3446" w:type="dxa"/>
            <w:tcBorders>
              <w:top w:val="nil"/>
              <w:left w:val="nil"/>
              <w:bottom w:val="single" w:sz="4" w:space="0" w:color="auto"/>
              <w:right w:val="single" w:sz="4" w:space="0" w:color="auto"/>
            </w:tcBorders>
            <w:shd w:val="clear" w:color="auto" w:fill="auto"/>
            <w:vAlign w:val="center"/>
            <w:hideMark/>
          </w:tcPr>
          <w:p w14:paraId="7CF9EE03" w14:textId="77777777" w:rsidR="00F24DEA" w:rsidRPr="000C1696" w:rsidRDefault="00F24DEA" w:rsidP="005D5845">
            <w:pPr>
              <w:spacing w:after="0" w:line="240" w:lineRule="auto"/>
              <w:jc w:val="center"/>
              <w:rPr>
                <w:rFonts w:ascii="Myriad Pro" w:hAnsi="Myriad Pro" w:cs="Calibri"/>
                <w:b/>
                <w:bCs/>
                <w:i/>
                <w:iCs/>
                <w:color w:val="000000"/>
              </w:rPr>
            </w:pPr>
            <w:r w:rsidRPr="000C1696">
              <w:rPr>
                <w:rFonts w:ascii="Myriad Pro" w:hAnsi="Myriad Pro" w:cs="Calibri"/>
                <w:b/>
                <w:bCs/>
                <w:i/>
                <w:iCs/>
                <w:color w:val="000000"/>
              </w:rPr>
              <w:t>ИТОГО</w:t>
            </w:r>
          </w:p>
        </w:tc>
        <w:tc>
          <w:tcPr>
            <w:tcW w:w="992" w:type="dxa"/>
            <w:tcBorders>
              <w:top w:val="nil"/>
              <w:left w:val="nil"/>
              <w:bottom w:val="single" w:sz="4" w:space="0" w:color="auto"/>
              <w:right w:val="single" w:sz="4" w:space="0" w:color="auto"/>
            </w:tcBorders>
            <w:shd w:val="clear" w:color="auto" w:fill="auto"/>
            <w:vAlign w:val="center"/>
            <w:hideMark/>
          </w:tcPr>
          <w:p w14:paraId="1B2CE912" w14:textId="77777777" w:rsidR="00F24DEA" w:rsidRPr="000C1696" w:rsidRDefault="00F24DEA" w:rsidP="005D5845">
            <w:pPr>
              <w:spacing w:after="0" w:line="240" w:lineRule="auto"/>
              <w:jc w:val="center"/>
              <w:rPr>
                <w:rFonts w:ascii="Myriad Pro" w:hAnsi="Myriad Pro" w:cs="Calibri"/>
                <w:b/>
                <w:bCs/>
                <w:i/>
                <w:iCs/>
                <w:color w:val="000000"/>
              </w:rPr>
            </w:pPr>
            <w:r w:rsidRPr="000C1696">
              <w:rPr>
                <w:rFonts w:ascii="Myriad Pro" w:hAnsi="Myriad Pro" w:cs="Calibri"/>
                <w:b/>
                <w:bCs/>
                <w:i/>
                <w:iCs/>
                <w:color w:val="000000"/>
              </w:rPr>
              <w:t> </w:t>
            </w:r>
          </w:p>
        </w:tc>
        <w:tc>
          <w:tcPr>
            <w:tcW w:w="1560" w:type="dxa"/>
            <w:tcBorders>
              <w:top w:val="nil"/>
              <w:left w:val="nil"/>
              <w:bottom w:val="single" w:sz="4" w:space="0" w:color="auto"/>
              <w:right w:val="single" w:sz="4" w:space="0" w:color="auto"/>
            </w:tcBorders>
            <w:shd w:val="clear" w:color="auto" w:fill="auto"/>
            <w:vAlign w:val="center"/>
            <w:hideMark/>
          </w:tcPr>
          <w:p w14:paraId="24F6144F" w14:textId="77777777" w:rsidR="00F24DEA" w:rsidRPr="00FA19FB" w:rsidRDefault="00F24DEA" w:rsidP="005D5845">
            <w:pPr>
              <w:spacing w:after="0" w:line="240" w:lineRule="auto"/>
              <w:jc w:val="center"/>
              <w:rPr>
                <w:rFonts w:ascii="Myriad Pro" w:hAnsi="Myriad Pro" w:cs="Calibri"/>
                <w:color w:val="000000"/>
                <w:sz w:val="20"/>
                <w:szCs w:val="20"/>
              </w:rPr>
            </w:pPr>
            <w:r w:rsidRPr="000E5A79">
              <w:rPr>
                <w:rFonts w:ascii="Myriad Pro" w:hAnsi="Myriad Pro" w:cs="Calibri"/>
                <w:color w:val="000000"/>
                <w:sz w:val="20"/>
                <w:szCs w:val="20"/>
              </w:rPr>
              <w:t>138 798,00</w:t>
            </w:r>
          </w:p>
        </w:tc>
        <w:tc>
          <w:tcPr>
            <w:tcW w:w="2976" w:type="dxa"/>
            <w:tcBorders>
              <w:top w:val="nil"/>
              <w:left w:val="nil"/>
              <w:bottom w:val="single" w:sz="4" w:space="0" w:color="auto"/>
              <w:right w:val="single" w:sz="4" w:space="0" w:color="auto"/>
            </w:tcBorders>
            <w:shd w:val="clear" w:color="auto" w:fill="auto"/>
            <w:vAlign w:val="bottom"/>
            <w:hideMark/>
          </w:tcPr>
          <w:p w14:paraId="0F75DA18"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r>
      <w:tr w:rsidR="00F24DEA" w:rsidRPr="00FA19FB" w14:paraId="637660DE"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24D96BD3" w14:textId="77777777" w:rsidR="00F24DEA" w:rsidRPr="000C1696" w:rsidRDefault="00F24DEA" w:rsidP="005D5845">
            <w:pPr>
              <w:spacing w:after="0" w:line="240" w:lineRule="auto"/>
              <w:jc w:val="center"/>
              <w:rPr>
                <w:rFonts w:ascii="Myriad Pro" w:hAnsi="Myriad Pro" w:cs="Calibri"/>
                <w:color w:val="000000"/>
              </w:rPr>
            </w:pPr>
            <w:r w:rsidRPr="000C1696">
              <w:rPr>
                <w:rFonts w:ascii="Myriad Pro" w:hAnsi="Myriad Pro" w:cs="Calibri"/>
                <w:color w:val="000000"/>
              </w:rPr>
              <w:t> </w:t>
            </w:r>
          </w:p>
        </w:tc>
        <w:tc>
          <w:tcPr>
            <w:tcW w:w="3446" w:type="dxa"/>
            <w:tcBorders>
              <w:top w:val="nil"/>
              <w:left w:val="nil"/>
              <w:bottom w:val="single" w:sz="4" w:space="0" w:color="auto"/>
              <w:right w:val="single" w:sz="4" w:space="0" w:color="auto"/>
            </w:tcBorders>
            <w:shd w:val="clear" w:color="auto" w:fill="auto"/>
            <w:vAlign w:val="bottom"/>
            <w:hideMark/>
          </w:tcPr>
          <w:p w14:paraId="440A3AB8"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c>
          <w:tcPr>
            <w:tcW w:w="992" w:type="dxa"/>
            <w:tcBorders>
              <w:top w:val="nil"/>
              <w:left w:val="nil"/>
              <w:bottom w:val="single" w:sz="4" w:space="0" w:color="auto"/>
              <w:right w:val="single" w:sz="4" w:space="0" w:color="auto"/>
            </w:tcBorders>
            <w:shd w:val="clear" w:color="auto" w:fill="auto"/>
            <w:vAlign w:val="bottom"/>
            <w:hideMark/>
          </w:tcPr>
          <w:p w14:paraId="577B801B"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c>
          <w:tcPr>
            <w:tcW w:w="1560" w:type="dxa"/>
            <w:tcBorders>
              <w:top w:val="nil"/>
              <w:left w:val="nil"/>
              <w:bottom w:val="single" w:sz="4" w:space="0" w:color="auto"/>
              <w:right w:val="single" w:sz="4" w:space="0" w:color="auto"/>
            </w:tcBorders>
            <w:shd w:val="clear" w:color="auto" w:fill="auto"/>
            <w:vAlign w:val="bottom"/>
            <w:hideMark/>
          </w:tcPr>
          <w:p w14:paraId="37EE6ECA"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c>
          <w:tcPr>
            <w:tcW w:w="2976" w:type="dxa"/>
            <w:tcBorders>
              <w:top w:val="nil"/>
              <w:left w:val="nil"/>
              <w:bottom w:val="single" w:sz="4" w:space="0" w:color="auto"/>
              <w:right w:val="single" w:sz="4" w:space="0" w:color="auto"/>
            </w:tcBorders>
            <w:shd w:val="clear" w:color="auto" w:fill="auto"/>
            <w:vAlign w:val="bottom"/>
            <w:hideMark/>
          </w:tcPr>
          <w:p w14:paraId="511D1333"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r>
      <w:tr w:rsidR="00F24DEA" w:rsidRPr="00FA19FB" w14:paraId="4DBB2507"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4F6F2094" w14:textId="77777777" w:rsidR="00F24DEA" w:rsidRPr="000C1696" w:rsidRDefault="00F24DEA" w:rsidP="005D5845">
            <w:pPr>
              <w:spacing w:after="0" w:line="240" w:lineRule="auto"/>
              <w:jc w:val="center"/>
              <w:rPr>
                <w:rFonts w:ascii="Myriad Pro" w:hAnsi="Myriad Pro" w:cs="Calibri"/>
                <w:color w:val="000000"/>
              </w:rPr>
            </w:pPr>
            <w:r w:rsidRPr="000C1696">
              <w:rPr>
                <w:rFonts w:ascii="Myriad Pro" w:hAnsi="Myriad Pro" w:cs="Calibri"/>
                <w:color w:val="000000"/>
              </w:rPr>
              <w:t> </w:t>
            </w:r>
          </w:p>
        </w:tc>
        <w:tc>
          <w:tcPr>
            <w:tcW w:w="3446" w:type="dxa"/>
            <w:tcBorders>
              <w:top w:val="nil"/>
              <w:left w:val="nil"/>
              <w:bottom w:val="single" w:sz="4" w:space="0" w:color="auto"/>
              <w:right w:val="single" w:sz="4" w:space="0" w:color="auto"/>
            </w:tcBorders>
            <w:shd w:val="clear" w:color="auto" w:fill="auto"/>
            <w:vAlign w:val="bottom"/>
            <w:hideMark/>
          </w:tcPr>
          <w:p w14:paraId="7541B83C" w14:textId="77777777" w:rsidR="00F24DEA" w:rsidRPr="00FA19FB" w:rsidRDefault="00F24DEA" w:rsidP="005D5845">
            <w:pPr>
              <w:spacing w:after="0" w:line="240" w:lineRule="auto"/>
              <w:jc w:val="center"/>
              <w:rPr>
                <w:rFonts w:ascii="Myriad Pro" w:hAnsi="Myriad Pro" w:cs="Calibri"/>
                <w:b/>
                <w:bCs/>
                <w:color w:val="000000"/>
              </w:rPr>
            </w:pPr>
            <w:r w:rsidRPr="000E5A79">
              <w:rPr>
                <w:rFonts w:ascii="Myriad Pro" w:hAnsi="Myriad Pro" w:cs="Calibri"/>
                <w:b/>
                <w:bCs/>
                <w:color w:val="000000"/>
              </w:rPr>
              <w:t xml:space="preserve">ВСЕГО </w:t>
            </w:r>
            <w:r w:rsidRPr="000E5A79">
              <w:rPr>
                <w:rFonts w:ascii="Myriad Pro" w:hAnsi="Myriad Pro" w:cs="Calibri"/>
                <w:b/>
                <w:bCs/>
                <w:color w:val="000000"/>
              </w:rPr>
              <w:br/>
              <w:t>экономически обоснованными расходами</w:t>
            </w:r>
            <w:r w:rsidRPr="000E5A79">
              <w:rPr>
                <w:rFonts w:ascii="Myriad Pro" w:hAnsi="Myriad Pro" w:cs="Calibri"/>
                <w:b/>
                <w:bCs/>
                <w:color w:val="000000"/>
              </w:rPr>
              <w:br/>
              <w:t xml:space="preserve">могут быть признаны только расходы из 4 декларации (ИФНС -3015), </w:t>
            </w:r>
            <w:r w:rsidRPr="000E5A79">
              <w:rPr>
                <w:rFonts w:ascii="Myriad Pro" w:hAnsi="Myriad Pro" w:cs="Calibri"/>
                <w:b/>
                <w:bCs/>
                <w:color w:val="000000"/>
              </w:rPr>
              <w:br/>
              <w:t>за</w:t>
            </w:r>
            <w:r w:rsidRPr="00FA19FB">
              <w:rPr>
                <w:rFonts w:ascii="Myriad Pro" w:hAnsi="Myriad Pro" w:cs="Calibri"/>
                <w:b/>
                <w:bCs/>
                <w:color w:val="000000"/>
              </w:rPr>
              <w:t xml:space="preserve"> исключением расходов по строкам 4.1-4.8</w:t>
            </w:r>
          </w:p>
        </w:tc>
        <w:tc>
          <w:tcPr>
            <w:tcW w:w="992" w:type="dxa"/>
            <w:tcBorders>
              <w:top w:val="nil"/>
              <w:left w:val="nil"/>
              <w:bottom w:val="single" w:sz="4" w:space="0" w:color="auto"/>
              <w:right w:val="single" w:sz="4" w:space="0" w:color="auto"/>
            </w:tcBorders>
            <w:shd w:val="clear" w:color="auto" w:fill="auto"/>
            <w:vAlign w:val="bottom"/>
            <w:hideMark/>
          </w:tcPr>
          <w:p w14:paraId="7545DA44"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c>
          <w:tcPr>
            <w:tcW w:w="1560" w:type="dxa"/>
            <w:tcBorders>
              <w:top w:val="nil"/>
              <w:left w:val="nil"/>
              <w:bottom w:val="single" w:sz="4" w:space="0" w:color="auto"/>
              <w:right w:val="single" w:sz="4" w:space="0" w:color="auto"/>
            </w:tcBorders>
            <w:shd w:val="clear" w:color="auto" w:fill="auto"/>
            <w:vAlign w:val="center"/>
            <w:hideMark/>
          </w:tcPr>
          <w:p w14:paraId="13D3684E" w14:textId="77777777" w:rsidR="00F24DEA" w:rsidRPr="000C1696" w:rsidRDefault="00F24DEA" w:rsidP="005D5845">
            <w:pPr>
              <w:spacing w:after="0" w:line="240" w:lineRule="auto"/>
              <w:jc w:val="center"/>
              <w:rPr>
                <w:rFonts w:ascii="Myriad Pro" w:hAnsi="Myriad Pro" w:cs="Calibri"/>
                <w:b/>
                <w:bCs/>
                <w:color w:val="000000"/>
              </w:rPr>
            </w:pPr>
            <w:r w:rsidRPr="000C1696">
              <w:rPr>
                <w:rFonts w:ascii="Myriad Pro" w:hAnsi="Myriad Pro" w:cs="Calibri"/>
                <w:b/>
                <w:bCs/>
                <w:color w:val="000000"/>
              </w:rPr>
              <w:t>1 266 877,00</w:t>
            </w:r>
          </w:p>
        </w:tc>
        <w:tc>
          <w:tcPr>
            <w:tcW w:w="2976" w:type="dxa"/>
            <w:tcBorders>
              <w:top w:val="nil"/>
              <w:left w:val="nil"/>
              <w:bottom w:val="single" w:sz="4" w:space="0" w:color="auto"/>
              <w:right w:val="single" w:sz="4" w:space="0" w:color="auto"/>
            </w:tcBorders>
            <w:shd w:val="clear" w:color="auto" w:fill="auto"/>
            <w:vAlign w:val="bottom"/>
            <w:hideMark/>
          </w:tcPr>
          <w:p w14:paraId="305526B8" w14:textId="77777777" w:rsidR="00F24DEA" w:rsidRPr="000C1696" w:rsidRDefault="00F24DEA" w:rsidP="005D5845">
            <w:pPr>
              <w:spacing w:after="0" w:line="240" w:lineRule="auto"/>
              <w:rPr>
                <w:rFonts w:ascii="Myriad Pro" w:hAnsi="Myriad Pro" w:cs="Calibri"/>
                <w:color w:val="000000"/>
              </w:rPr>
            </w:pPr>
            <w:r w:rsidRPr="000C1696">
              <w:rPr>
                <w:rFonts w:ascii="Myriad Pro" w:hAnsi="Myriad Pro" w:cs="Calibri"/>
                <w:color w:val="000000"/>
              </w:rPr>
              <w:t> </w:t>
            </w:r>
          </w:p>
        </w:tc>
      </w:tr>
      <w:tr w:rsidR="00F24DEA" w:rsidRPr="00FA19FB" w14:paraId="614DC670" w14:textId="77777777" w:rsidTr="000C1696">
        <w:trPr>
          <w:trHeight w:val="20"/>
        </w:trPr>
        <w:tc>
          <w:tcPr>
            <w:tcW w:w="660" w:type="dxa"/>
            <w:tcBorders>
              <w:top w:val="nil"/>
              <w:left w:val="single" w:sz="4" w:space="0" w:color="auto"/>
              <w:bottom w:val="single" w:sz="4" w:space="0" w:color="auto"/>
              <w:right w:val="single" w:sz="4" w:space="0" w:color="auto"/>
            </w:tcBorders>
            <w:shd w:val="clear" w:color="auto" w:fill="auto"/>
            <w:vAlign w:val="center"/>
            <w:hideMark/>
          </w:tcPr>
          <w:p w14:paraId="1F8862A0" w14:textId="77777777" w:rsidR="00F24DEA" w:rsidRPr="000C1696" w:rsidRDefault="00F24DEA" w:rsidP="005D5845">
            <w:pPr>
              <w:spacing w:after="0" w:line="240" w:lineRule="auto"/>
              <w:jc w:val="center"/>
              <w:rPr>
                <w:rFonts w:ascii="Myriad Pro" w:hAnsi="Myriad Pro" w:cs="Calibri"/>
                <w:i/>
                <w:iCs/>
                <w:color w:val="000000"/>
              </w:rPr>
            </w:pPr>
            <w:r w:rsidRPr="000C1696">
              <w:rPr>
                <w:rFonts w:ascii="Myriad Pro" w:hAnsi="Myriad Pro" w:cs="Calibri"/>
                <w:i/>
                <w:iCs/>
                <w:color w:val="000000"/>
              </w:rPr>
              <w:t> </w:t>
            </w:r>
          </w:p>
        </w:tc>
        <w:tc>
          <w:tcPr>
            <w:tcW w:w="3446" w:type="dxa"/>
            <w:tcBorders>
              <w:top w:val="nil"/>
              <w:left w:val="nil"/>
              <w:bottom w:val="single" w:sz="4" w:space="0" w:color="auto"/>
              <w:right w:val="single" w:sz="4" w:space="0" w:color="auto"/>
            </w:tcBorders>
            <w:shd w:val="clear" w:color="auto" w:fill="auto"/>
            <w:vAlign w:val="bottom"/>
            <w:hideMark/>
          </w:tcPr>
          <w:p w14:paraId="4E3C48E0" w14:textId="77777777" w:rsidR="00F24DEA" w:rsidRPr="000C1696" w:rsidRDefault="00F24DEA" w:rsidP="005D5845">
            <w:pPr>
              <w:spacing w:after="0" w:line="240" w:lineRule="auto"/>
              <w:rPr>
                <w:rFonts w:ascii="Myriad Pro" w:hAnsi="Myriad Pro" w:cs="Calibri"/>
                <w:i/>
                <w:iCs/>
                <w:color w:val="000000"/>
              </w:rPr>
            </w:pPr>
            <w:r w:rsidRPr="000C1696">
              <w:rPr>
                <w:rFonts w:ascii="Myriad Pro" w:hAnsi="Myriad Pro" w:cs="Calibri"/>
                <w:i/>
                <w:iCs/>
                <w:color w:val="000000"/>
              </w:rPr>
              <w:t>с учетом доли на услуги по передаче электрической энергии (95,464%) относятся расходы</w:t>
            </w:r>
          </w:p>
        </w:tc>
        <w:tc>
          <w:tcPr>
            <w:tcW w:w="992" w:type="dxa"/>
            <w:tcBorders>
              <w:top w:val="nil"/>
              <w:left w:val="nil"/>
              <w:bottom w:val="single" w:sz="4" w:space="0" w:color="auto"/>
              <w:right w:val="single" w:sz="4" w:space="0" w:color="auto"/>
            </w:tcBorders>
            <w:shd w:val="clear" w:color="auto" w:fill="auto"/>
            <w:vAlign w:val="bottom"/>
            <w:hideMark/>
          </w:tcPr>
          <w:p w14:paraId="79C48E6A" w14:textId="77777777" w:rsidR="00F24DEA" w:rsidRPr="000C1696" w:rsidRDefault="00F24DEA" w:rsidP="005D5845">
            <w:pPr>
              <w:spacing w:after="0" w:line="240" w:lineRule="auto"/>
              <w:rPr>
                <w:rFonts w:ascii="Myriad Pro" w:hAnsi="Myriad Pro" w:cs="Calibri"/>
                <w:i/>
                <w:iCs/>
                <w:color w:val="000000"/>
              </w:rPr>
            </w:pPr>
            <w:r w:rsidRPr="000C1696">
              <w:rPr>
                <w:rFonts w:ascii="Myriad Pro" w:hAnsi="Myriad Pro" w:cs="Calibri"/>
                <w:i/>
                <w:iCs/>
                <w:color w:val="000000"/>
              </w:rPr>
              <w:t> </w:t>
            </w:r>
          </w:p>
        </w:tc>
        <w:tc>
          <w:tcPr>
            <w:tcW w:w="1560" w:type="dxa"/>
            <w:tcBorders>
              <w:top w:val="nil"/>
              <w:left w:val="nil"/>
              <w:bottom w:val="single" w:sz="4" w:space="0" w:color="auto"/>
              <w:right w:val="single" w:sz="4" w:space="0" w:color="auto"/>
            </w:tcBorders>
            <w:shd w:val="clear" w:color="auto" w:fill="auto"/>
            <w:vAlign w:val="center"/>
            <w:hideMark/>
          </w:tcPr>
          <w:p w14:paraId="04987EEF" w14:textId="77777777" w:rsidR="00F24DEA" w:rsidRPr="000C1696" w:rsidRDefault="00F24DEA" w:rsidP="005D5845">
            <w:pPr>
              <w:spacing w:after="0" w:line="240" w:lineRule="auto"/>
              <w:jc w:val="center"/>
              <w:rPr>
                <w:rFonts w:ascii="Myriad Pro" w:hAnsi="Myriad Pro" w:cs="Calibri"/>
                <w:i/>
                <w:iCs/>
                <w:color w:val="000000"/>
              </w:rPr>
            </w:pPr>
            <w:r w:rsidRPr="000C1696">
              <w:rPr>
                <w:rFonts w:ascii="Myriad Pro" w:hAnsi="Myriad Pro" w:cs="Calibri"/>
                <w:i/>
                <w:iCs/>
                <w:color w:val="000000"/>
              </w:rPr>
              <w:t>1 209 411,46</w:t>
            </w:r>
          </w:p>
        </w:tc>
        <w:tc>
          <w:tcPr>
            <w:tcW w:w="2976" w:type="dxa"/>
            <w:tcBorders>
              <w:top w:val="nil"/>
              <w:left w:val="nil"/>
              <w:bottom w:val="single" w:sz="4" w:space="0" w:color="auto"/>
              <w:right w:val="single" w:sz="4" w:space="0" w:color="auto"/>
            </w:tcBorders>
            <w:shd w:val="clear" w:color="auto" w:fill="auto"/>
            <w:vAlign w:val="bottom"/>
            <w:hideMark/>
          </w:tcPr>
          <w:p w14:paraId="694A4534" w14:textId="77777777" w:rsidR="00F24DEA" w:rsidRPr="000C1696" w:rsidRDefault="00F24DEA" w:rsidP="005D5845">
            <w:pPr>
              <w:spacing w:after="0" w:line="240" w:lineRule="auto"/>
              <w:rPr>
                <w:rFonts w:ascii="Myriad Pro" w:hAnsi="Myriad Pro" w:cs="Calibri"/>
                <w:i/>
                <w:iCs/>
                <w:color w:val="000000"/>
              </w:rPr>
            </w:pPr>
            <w:r w:rsidRPr="000C1696">
              <w:rPr>
                <w:rFonts w:ascii="Myriad Pro" w:hAnsi="Myriad Pro" w:cs="Calibri"/>
                <w:i/>
                <w:iCs/>
                <w:color w:val="000000"/>
              </w:rPr>
              <w:t> </w:t>
            </w:r>
          </w:p>
        </w:tc>
      </w:tr>
    </w:tbl>
    <w:p w14:paraId="7FC29BC3" w14:textId="77777777" w:rsidR="00F24DEA" w:rsidRDefault="00F24DEA" w:rsidP="005D5845">
      <w:pPr>
        <w:pStyle w:val="headertext"/>
        <w:shd w:val="clear" w:color="auto" w:fill="FFFFFF"/>
        <w:spacing w:before="0" w:beforeAutospacing="0" w:after="0" w:afterAutospacing="0" w:line="360" w:lineRule="auto"/>
        <w:ind w:firstLine="709"/>
        <w:jc w:val="both"/>
        <w:textAlignment w:val="baseline"/>
        <w:rPr>
          <w:rFonts w:ascii="Myriad Pro" w:hAnsi="Myriad Pro" w:cs="Myriad Pro"/>
          <w:sz w:val="26"/>
          <w:szCs w:val="26"/>
        </w:rPr>
      </w:pPr>
    </w:p>
    <w:p w14:paraId="67DE8950" w14:textId="77777777" w:rsidR="00F24DEA" w:rsidRPr="005D6609" w:rsidRDefault="00F24DEA" w:rsidP="00D11475">
      <w:pPr>
        <w:pStyle w:val="headertext"/>
        <w:shd w:val="clear" w:color="auto" w:fill="FFFFFF"/>
        <w:spacing w:before="0" w:beforeAutospacing="0" w:after="0" w:afterAutospacing="0" w:line="360" w:lineRule="auto"/>
        <w:ind w:firstLine="567"/>
        <w:jc w:val="both"/>
        <w:textAlignment w:val="baseline"/>
        <w:rPr>
          <w:rFonts w:ascii="Myriad Pro" w:eastAsia="Calibri" w:hAnsi="Myriad Pro"/>
          <w:bCs/>
          <w:sz w:val="26"/>
          <w:szCs w:val="26"/>
          <w:lang w:eastAsia="en-US"/>
        </w:rPr>
      </w:pPr>
      <w:r w:rsidRPr="005D6609">
        <w:rPr>
          <w:rFonts w:ascii="Myriad Pro" w:hAnsi="Myriad Pro" w:cs="Myriad Pro"/>
          <w:sz w:val="26"/>
          <w:szCs w:val="26"/>
        </w:rPr>
        <w:t xml:space="preserve">Исполнитель обоснованно полагает, что учет Службой по тарифам Астраханской области в составе неподконтрольных расходов затрат на </w:t>
      </w:r>
      <w:r>
        <w:rPr>
          <w:rFonts w:ascii="Myriad Pro" w:hAnsi="Myriad Pro" w:cs="Myriad Pro"/>
          <w:sz w:val="26"/>
          <w:szCs w:val="26"/>
        </w:rPr>
        <w:t>оплату транспортного налога</w:t>
      </w:r>
      <w:r w:rsidRPr="005D6609">
        <w:rPr>
          <w:rFonts w:ascii="Myriad Pro" w:hAnsi="Myriad Pro" w:cs="Myriad Pro"/>
          <w:sz w:val="26"/>
          <w:szCs w:val="26"/>
        </w:rPr>
        <w:t xml:space="preserve"> в объеме </w:t>
      </w:r>
      <w:r>
        <w:rPr>
          <w:rFonts w:ascii="Myriad Pro" w:hAnsi="Myriad Pro" w:cs="Myriad Pro"/>
          <w:sz w:val="26"/>
          <w:szCs w:val="26"/>
        </w:rPr>
        <w:t>197,61</w:t>
      </w:r>
      <w:r w:rsidRPr="005D6609">
        <w:rPr>
          <w:rFonts w:ascii="Myriad Pro" w:hAnsi="Myriad Pro" w:cs="Myriad Pro"/>
          <w:sz w:val="26"/>
          <w:szCs w:val="26"/>
        </w:rPr>
        <w:t xml:space="preserve"> тыс. руб.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Службы по тарифам Астраханской области.</w:t>
      </w:r>
    </w:p>
    <w:p w14:paraId="37DF84A7" w14:textId="1857864A" w:rsidR="00613F4B" w:rsidRDefault="005A12A6" w:rsidP="00D11475">
      <w:pPr>
        <w:pStyle w:val="headertext"/>
        <w:shd w:val="clear" w:color="auto" w:fill="FFFFFF"/>
        <w:spacing w:before="0" w:beforeAutospacing="0" w:after="0" w:afterAutospacing="0" w:line="360" w:lineRule="auto"/>
        <w:ind w:firstLine="567"/>
        <w:jc w:val="both"/>
        <w:textAlignment w:val="baseline"/>
        <w:rPr>
          <w:rFonts w:ascii="Myriad Pro" w:eastAsia="Calibri" w:hAnsi="Myriad Pro"/>
          <w:bCs/>
          <w:sz w:val="26"/>
          <w:szCs w:val="26"/>
          <w:lang w:eastAsia="en-US"/>
        </w:rPr>
      </w:pPr>
      <w:r>
        <w:rPr>
          <w:rFonts w:ascii="Myriad Pro" w:eastAsia="Calibri" w:hAnsi="Myriad Pro"/>
          <w:bCs/>
          <w:sz w:val="26"/>
          <w:szCs w:val="26"/>
          <w:lang w:eastAsia="en-US"/>
        </w:rPr>
        <w:lastRenderedPageBreak/>
        <w:t xml:space="preserve">По возмещению вреда дорогам федерального значения и на возмещение вреда окружающей среде не представлены обосновывающие материалы и отсутствует расчет на 2018 год. </w:t>
      </w:r>
    </w:p>
    <w:p w14:paraId="61A10E55" w14:textId="6CFA0623" w:rsidR="00C964F8" w:rsidRPr="00D52744" w:rsidRDefault="00C964F8" w:rsidP="0042191F">
      <w:pPr>
        <w:spacing w:after="0" w:line="360" w:lineRule="auto"/>
        <w:ind w:firstLine="709"/>
        <w:contextualSpacing/>
        <w:jc w:val="both"/>
        <w:rPr>
          <w:rFonts w:ascii="Myriad Pro" w:eastAsia="Calibri" w:hAnsi="Myriad Pro"/>
          <w:bCs/>
          <w:sz w:val="26"/>
          <w:szCs w:val="26"/>
        </w:rPr>
      </w:pPr>
      <w:r w:rsidRPr="00D52744">
        <w:rPr>
          <w:rFonts w:ascii="Myriad Pro" w:eastAsia="Calibri" w:hAnsi="Myriad Pro"/>
          <w:bCs/>
          <w:sz w:val="26"/>
          <w:szCs w:val="26"/>
        </w:rPr>
        <w:t xml:space="preserve">По расходам на возмещение вреда дорогам федерального значения филиалом ПАО «МРСК Юга» -«Астраханьэнерго» представлена информация о том, что согласно постановлений Правительства Российской Федерации от </w:t>
      </w:r>
      <w:r w:rsidRPr="00D52744">
        <w:rPr>
          <w:rFonts w:ascii="Myriad Pro" w:eastAsia="Calibri" w:hAnsi="Myriad Pro"/>
          <w:bCs/>
          <w:sz w:val="26"/>
          <w:szCs w:val="26"/>
        </w:rPr>
        <w:br/>
        <w:t xml:space="preserve">14.06.2013 г. № 504 и от 03.11.2015 №1191 стоимость 1 км пути будет составлять 3,02 руб. </w:t>
      </w:r>
      <w:r w:rsidR="007C370C" w:rsidRPr="00D52744">
        <w:rPr>
          <w:rFonts w:ascii="Myriad Pro" w:eastAsia="Calibri" w:hAnsi="Myriad Pro"/>
          <w:bCs/>
          <w:sz w:val="26"/>
          <w:szCs w:val="26"/>
        </w:rPr>
        <w:t>В дополнение филиалом ПАО «МРСК Юга» -«Астраханьэнерго» представлена оборотно-сальдовая ведомость счета 76.05 по сумме отчислений в Управление ремонтов РТИТС за 2016 год, и расшифровк</w:t>
      </w:r>
      <w:r w:rsidR="003D7B88" w:rsidRPr="00D52744">
        <w:rPr>
          <w:rFonts w:ascii="Myriad Pro" w:eastAsia="Calibri" w:hAnsi="Myriad Pro"/>
          <w:bCs/>
          <w:sz w:val="26"/>
          <w:szCs w:val="26"/>
        </w:rPr>
        <w:t>а</w:t>
      </w:r>
      <w:r w:rsidR="007C370C" w:rsidRPr="00D52744">
        <w:rPr>
          <w:rFonts w:ascii="Myriad Pro" w:eastAsia="Calibri" w:hAnsi="Myriad Pro"/>
          <w:bCs/>
          <w:sz w:val="26"/>
          <w:szCs w:val="26"/>
        </w:rPr>
        <w:t xml:space="preserve"> за июль 2016 года </w:t>
      </w:r>
      <w:r w:rsidR="00942B4D" w:rsidRPr="00D52744">
        <w:rPr>
          <w:rFonts w:ascii="Myriad Pro" w:eastAsia="Calibri" w:hAnsi="Myriad Pro"/>
          <w:bCs/>
          <w:sz w:val="26"/>
          <w:szCs w:val="26"/>
        </w:rPr>
        <w:t xml:space="preserve">на сумму 3,78 тыс. руб. </w:t>
      </w:r>
      <w:r w:rsidR="007C370C" w:rsidRPr="00D52744">
        <w:rPr>
          <w:rFonts w:ascii="Myriad Pro" w:eastAsia="Calibri" w:hAnsi="Myriad Pro"/>
          <w:bCs/>
          <w:sz w:val="26"/>
          <w:szCs w:val="26"/>
        </w:rPr>
        <w:t xml:space="preserve">по начисленным расходам </w:t>
      </w:r>
      <w:r w:rsidR="003D7B88" w:rsidRPr="00D52744">
        <w:rPr>
          <w:rFonts w:ascii="Myriad Pro" w:eastAsia="Calibri" w:hAnsi="Myriad Pro"/>
          <w:bCs/>
          <w:sz w:val="26"/>
          <w:szCs w:val="26"/>
        </w:rPr>
        <w:t>за возмещение</w:t>
      </w:r>
      <w:r w:rsidR="007C370C" w:rsidRPr="00D52744">
        <w:rPr>
          <w:rFonts w:ascii="Myriad Pro" w:eastAsia="Calibri" w:hAnsi="Myriad Pro"/>
          <w:bCs/>
          <w:sz w:val="26"/>
          <w:szCs w:val="26"/>
        </w:rPr>
        <w:t xml:space="preserve"> вред</w:t>
      </w:r>
      <w:r w:rsidR="003D7B88" w:rsidRPr="00D52744">
        <w:rPr>
          <w:rFonts w:ascii="Myriad Pro" w:eastAsia="Calibri" w:hAnsi="Myriad Pro"/>
          <w:bCs/>
          <w:sz w:val="26"/>
          <w:szCs w:val="26"/>
        </w:rPr>
        <w:t>а</w:t>
      </w:r>
      <w:r w:rsidR="007C370C" w:rsidRPr="00D52744">
        <w:rPr>
          <w:rFonts w:ascii="Myriad Pro" w:eastAsia="Calibri" w:hAnsi="Myriad Pro"/>
          <w:bCs/>
          <w:sz w:val="26"/>
          <w:szCs w:val="26"/>
        </w:rPr>
        <w:t xml:space="preserve"> дорогам федерального значения на 11 автотранспортных средств без расшифровок и дополнительных пояснений по </w:t>
      </w:r>
      <w:r w:rsidR="00942B4D" w:rsidRPr="00D52744">
        <w:rPr>
          <w:rFonts w:ascii="Myriad Pro" w:eastAsia="Calibri" w:hAnsi="Myriad Pro"/>
          <w:bCs/>
          <w:sz w:val="26"/>
          <w:szCs w:val="26"/>
        </w:rPr>
        <w:t>целевому передвижению данных автотранспортных средств.</w:t>
      </w:r>
    </w:p>
    <w:p w14:paraId="15E8FA1D" w14:textId="71C4CBBE" w:rsidR="00942B4D" w:rsidRPr="00D52744" w:rsidRDefault="00CE5901" w:rsidP="00CE5901">
      <w:pPr>
        <w:spacing w:after="0" w:line="360" w:lineRule="auto"/>
        <w:ind w:firstLine="709"/>
        <w:contextualSpacing/>
        <w:jc w:val="both"/>
        <w:rPr>
          <w:rFonts w:ascii="Myriad Pro" w:eastAsia="Calibri" w:hAnsi="Myriad Pro"/>
          <w:bCs/>
          <w:sz w:val="26"/>
          <w:szCs w:val="26"/>
        </w:rPr>
      </w:pPr>
      <w:r w:rsidRPr="00D52744">
        <w:rPr>
          <w:rFonts w:ascii="Myriad Pro" w:eastAsia="Calibri" w:hAnsi="Myriad Pro"/>
          <w:bCs/>
          <w:sz w:val="26"/>
          <w:szCs w:val="26"/>
        </w:rPr>
        <w:t>В представленных материалах, филиалом ПАО «МРСК Юга» -«Астраханьэнерго»,</w:t>
      </w:r>
      <w:r w:rsidR="00942B4D" w:rsidRPr="00D52744">
        <w:rPr>
          <w:rFonts w:ascii="Myriad Pro" w:eastAsia="Calibri" w:hAnsi="Myriad Pro"/>
          <w:bCs/>
          <w:sz w:val="26"/>
          <w:szCs w:val="26"/>
        </w:rPr>
        <w:t xml:space="preserve"> </w:t>
      </w:r>
      <w:r w:rsidRPr="00D52744">
        <w:rPr>
          <w:rFonts w:ascii="Myriad Pro" w:eastAsia="Calibri" w:hAnsi="Myriad Pro"/>
          <w:bCs/>
          <w:sz w:val="26"/>
          <w:szCs w:val="26"/>
        </w:rPr>
        <w:t>отсутствует</w:t>
      </w:r>
      <w:r w:rsidR="00942B4D" w:rsidRPr="00D52744">
        <w:rPr>
          <w:rFonts w:ascii="Myriad Pro" w:eastAsia="Calibri" w:hAnsi="Myriad Pro"/>
          <w:bCs/>
          <w:sz w:val="26"/>
          <w:szCs w:val="26"/>
        </w:rPr>
        <w:t xml:space="preserve"> график движения автотранспорта</w:t>
      </w:r>
      <w:r w:rsidRPr="00D52744">
        <w:rPr>
          <w:rFonts w:ascii="Myriad Pro" w:eastAsia="Calibri" w:hAnsi="Myriad Pro"/>
          <w:bCs/>
          <w:sz w:val="26"/>
          <w:szCs w:val="26"/>
        </w:rPr>
        <w:t xml:space="preserve"> (маршрутная сеть с указанием необходимости передвижения транспорта)</w:t>
      </w:r>
      <w:r w:rsidR="00942B4D" w:rsidRPr="00D52744">
        <w:rPr>
          <w:rFonts w:ascii="Myriad Pro" w:eastAsia="Calibri" w:hAnsi="Myriad Pro"/>
          <w:bCs/>
          <w:sz w:val="26"/>
          <w:szCs w:val="26"/>
        </w:rPr>
        <w:t xml:space="preserve">, имеющего разрешенную максимальную массу свыше 12 тонн, </w:t>
      </w:r>
      <w:r w:rsidRPr="00D52744">
        <w:rPr>
          <w:rFonts w:ascii="Myriad Pro" w:eastAsia="Calibri" w:hAnsi="Myriad Pro"/>
          <w:bCs/>
          <w:sz w:val="26"/>
          <w:szCs w:val="26"/>
        </w:rPr>
        <w:t xml:space="preserve">отсутствует </w:t>
      </w:r>
      <w:r w:rsidR="00942B4D" w:rsidRPr="00D52744">
        <w:rPr>
          <w:rFonts w:ascii="Myriad Pro" w:eastAsia="Calibri" w:hAnsi="Myriad Pro"/>
          <w:bCs/>
          <w:sz w:val="26"/>
          <w:szCs w:val="26"/>
        </w:rPr>
        <w:t xml:space="preserve">приказ о закреплении автотранспортных средств за филиалом ПАО «МРСК Юга» -«Астраханьэнерго», </w:t>
      </w:r>
      <w:r w:rsidRPr="00D52744">
        <w:rPr>
          <w:rFonts w:ascii="Myriad Pro" w:eastAsia="Calibri" w:hAnsi="Myriad Pro"/>
          <w:bCs/>
          <w:sz w:val="26"/>
          <w:szCs w:val="26"/>
        </w:rPr>
        <w:t xml:space="preserve">отсутствует информация о годовом пробеге транспорта по трассам федерального значения, Исполнитель не может произвести расчет </w:t>
      </w:r>
      <w:r w:rsidR="00425BA0" w:rsidRPr="00D52744">
        <w:rPr>
          <w:rFonts w:ascii="Myriad Pro" w:eastAsia="Calibri" w:hAnsi="Myriad Pro"/>
          <w:bCs/>
          <w:sz w:val="26"/>
          <w:szCs w:val="26"/>
        </w:rPr>
        <w:t xml:space="preserve">экономически обоснованных </w:t>
      </w:r>
      <w:r w:rsidRPr="00D52744">
        <w:rPr>
          <w:rFonts w:ascii="Myriad Pro" w:eastAsia="Calibri" w:hAnsi="Myriad Pro"/>
          <w:bCs/>
          <w:sz w:val="26"/>
          <w:szCs w:val="26"/>
        </w:rPr>
        <w:t xml:space="preserve">расходов на возмещение вреда дорогам федерального значения на 2018 год. </w:t>
      </w:r>
      <w:r w:rsidR="00425BA0" w:rsidRPr="00D52744">
        <w:rPr>
          <w:rFonts w:ascii="Myriad Pro" w:eastAsia="Calibri" w:hAnsi="Myriad Pro"/>
          <w:bCs/>
          <w:sz w:val="26"/>
          <w:szCs w:val="26"/>
        </w:rPr>
        <w:t xml:space="preserve">В связи с тем, что на регулируемую организацию возложена обязанность по доказыванию </w:t>
      </w:r>
      <w:r w:rsidR="0061381F" w:rsidRPr="00D52744">
        <w:rPr>
          <w:rFonts w:ascii="Myriad Pro" w:eastAsia="Calibri" w:hAnsi="Myriad Pro"/>
          <w:bCs/>
          <w:sz w:val="26"/>
          <w:szCs w:val="26"/>
        </w:rPr>
        <w:t xml:space="preserve">обоснованности </w:t>
      </w:r>
      <w:r w:rsidR="00425BA0" w:rsidRPr="00D52744">
        <w:rPr>
          <w:rFonts w:ascii="Myriad Pro" w:eastAsia="Calibri" w:hAnsi="Myriad Pro"/>
          <w:bCs/>
          <w:sz w:val="26"/>
          <w:szCs w:val="26"/>
        </w:rPr>
        <w:t>расходов на осуществление регулируемого вида деятельности, отсутствие вышеуказанных документов не позволяет согласиться с позицией филиала ПАО «МРСК Юга»-«Астраханьэнерго» и Службой по тарифам Астраханской области по включению в необходимую валовую выручку на 2018 год расходов на возмещение вреда дорогам федерального значения.</w:t>
      </w:r>
    </w:p>
    <w:p w14:paraId="25C1A1FC" w14:textId="77777777" w:rsidR="00D71BC4" w:rsidRPr="00D52744" w:rsidRDefault="00D71BC4" w:rsidP="00D71BC4">
      <w:pPr>
        <w:spacing w:after="0" w:line="360" w:lineRule="auto"/>
        <w:ind w:firstLine="567"/>
        <w:contextualSpacing/>
        <w:jc w:val="both"/>
        <w:rPr>
          <w:rFonts w:ascii="Myriad Pro" w:eastAsia="Calibri" w:hAnsi="Myriad Pro"/>
          <w:bCs/>
          <w:sz w:val="26"/>
          <w:szCs w:val="26"/>
        </w:rPr>
      </w:pPr>
      <w:r w:rsidRPr="00D52744">
        <w:rPr>
          <w:rFonts w:ascii="Myriad Pro" w:eastAsia="Calibri" w:hAnsi="Myriad Pro"/>
          <w:bCs/>
          <w:sz w:val="26"/>
          <w:szCs w:val="26"/>
        </w:rPr>
        <w:t xml:space="preserve">Плата за предельно допустимые выбросы. </w:t>
      </w:r>
    </w:p>
    <w:p w14:paraId="107001D0" w14:textId="3143772A" w:rsidR="00D71BC4" w:rsidRPr="00D52744" w:rsidRDefault="00D71BC4" w:rsidP="00D71BC4">
      <w:pPr>
        <w:spacing w:after="0" w:line="360" w:lineRule="auto"/>
        <w:ind w:firstLine="567"/>
        <w:contextualSpacing/>
        <w:jc w:val="both"/>
        <w:rPr>
          <w:rFonts w:ascii="Myriad Pro" w:eastAsia="Calibri" w:hAnsi="Myriad Pro"/>
          <w:bCs/>
          <w:sz w:val="26"/>
          <w:szCs w:val="26"/>
        </w:rPr>
      </w:pPr>
      <w:r w:rsidRPr="00D52744">
        <w:rPr>
          <w:rFonts w:ascii="Myriad Pro" w:eastAsia="Calibri" w:hAnsi="Myriad Pro"/>
          <w:bCs/>
          <w:sz w:val="26"/>
          <w:szCs w:val="26"/>
        </w:rPr>
        <w:lastRenderedPageBreak/>
        <w:t xml:space="preserve">Исполнителем проанализированы представленные декларации по платежам за негативное воздействие на окружающую среду за 2016 год на сумму </w:t>
      </w:r>
      <w:r w:rsidR="00434D42" w:rsidRPr="00D52744">
        <w:rPr>
          <w:rFonts w:ascii="Myriad Pro" w:eastAsia="Calibri" w:hAnsi="Myriad Pro"/>
          <w:bCs/>
          <w:sz w:val="26"/>
          <w:szCs w:val="26"/>
        </w:rPr>
        <w:br/>
      </w:r>
      <w:r w:rsidRPr="00D52744">
        <w:rPr>
          <w:rFonts w:ascii="Myriad Pro" w:eastAsia="Calibri" w:hAnsi="Myriad Pro"/>
          <w:bCs/>
          <w:sz w:val="26"/>
          <w:szCs w:val="26"/>
        </w:rPr>
        <w:t>218,26588 тыс. руб.</w:t>
      </w:r>
    </w:p>
    <w:p w14:paraId="3402440E" w14:textId="09FD4C06" w:rsidR="00D71BC4" w:rsidRPr="00D52744" w:rsidRDefault="00D71BC4" w:rsidP="00D71BC4">
      <w:pPr>
        <w:spacing w:after="0" w:line="360" w:lineRule="auto"/>
        <w:ind w:firstLine="567"/>
        <w:contextualSpacing/>
        <w:jc w:val="both"/>
        <w:rPr>
          <w:rFonts w:ascii="Myriad Pro" w:eastAsia="Calibri" w:hAnsi="Myriad Pro"/>
          <w:bCs/>
          <w:sz w:val="26"/>
          <w:szCs w:val="26"/>
        </w:rPr>
      </w:pPr>
      <w:r w:rsidRPr="00D52744">
        <w:rPr>
          <w:rFonts w:ascii="Myriad Pro" w:eastAsia="Calibri" w:hAnsi="Myriad Pro"/>
          <w:bCs/>
          <w:sz w:val="26"/>
          <w:szCs w:val="26"/>
        </w:rPr>
        <w:t>По представленным декларациям, плата в пределах допустимых лимитов в 2016 году составила – 94,76891 тыс. руб., сверх лимитов – 123,49697 тыс. руб.</w:t>
      </w:r>
    </w:p>
    <w:p w14:paraId="555A2CAA" w14:textId="77A4A62A" w:rsidR="00D71BC4" w:rsidRPr="00D52744" w:rsidRDefault="00D71BC4" w:rsidP="00D71BC4">
      <w:pPr>
        <w:spacing w:after="0" w:line="360" w:lineRule="auto"/>
        <w:ind w:firstLine="567"/>
        <w:contextualSpacing/>
        <w:jc w:val="both"/>
        <w:rPr>
          <w:rFonts w:ascii="Myriad Pro" w:eastAsia="Calibri" w:hAnsi="Myriad Pro"/>
          <w:bCs/>
          <w:sz w:val="26"/>
          <w:szCs w:val="26"/>
        </w:rPr>
      </w:pPr>
      <w:r w:rsidRPr="00D52744">
        <w:rPr>
          <w:rFonts w:ascii="Myriad Pro" w:eastAsia="Calibri" w:hAnsi="Myriad Pro"/>
          <w:bCs/>
          <w:sz w:val="26"/>
          <w:szCs w:val="26"/>
        </w:rPr>
        <w:t>Принимая во внимание</w:t>
      </w:r>
      <w:r w:rsidR="00434D42" w:rsidRPr="00D52744">
        <w:rPr>
          <w:rFonts w:ascii="Myriad Pro" w:eastAsia="Calibri" w:hAnsi="Myriad Pro"/>
          <w:bCs/>
          <w:sz w:val="26"/>
          <w:szCs w:val="26"/>
        </w:rPr>
        <w:t>,</w:t>
      </w:r>
      <w:r w:rsidRPr="00D52744">
        <w:rPr>
          <w:rFonts w:ascii="Myriad Pro" w:eastAsia="Calibri" w:hAnsi="Myriad Pro"/>
          <w:bCs/>
          <w:sz w:val="26"/>
          <w:szCs w:val="26"/>
        </w:rPr>
        <w:t xml:space="preserve"> </w:t>
      </w:r>
      <w:r w:rsidR="00434D42" w:rsidRPr="00D52744">
        <w:rPr>
          <w:rFonts w:ascii="Myriad Pro" w:eastAsia="Calibri" w:hAnsi="Myriad Pro"/>
          <w:bCs/>
          <w:sz w:val="26"/>
          <w:szCs w:val="26"/>
        </w:rPr>
        <w:t xml:space="preserve">изменение коэффициентов при начислении платы и получение филиалом ПАО «МРСК Юга» -«Астраханьэнерго» нормативов выбросов по всем объектам филиала, Исполнитель не имеет возможности произвести расчет экономически обоснованных расходов по плате за предельно допустимые выбросы не представляется возможным, так как отсутствует соответствующая динамика по категориям выбросов. </w:t>
      </w:r>
    </w:p>
    <w:p w14:paraId="41D36A09" w14:textId="77777777" w:rsidR="00425BA0" w:rsidRPr="00D52744" w:rsidRDefault="00425BA0" w:rsidP="00CE5901">
      <w:pPr>
        <w:spacing w:after="0" w:line="360" w:lineRule="auto"/>
        <w:ind w:firstLine="709"/>
        <w:contextualSpacing/>
        <w:jc w:val="both"/>
        <w:rPr>
          <w:rFonts w:ascii="Myriad Pro" w:eastAsia="Calibri" w:hAnsi="Myriad Pro"/>
          <w:bCs/>
          <w:sz w:val="26"/>
          <w:szCs w:val="26"/>
        </w:rPr>
      </w:pPr>
    </w:p>
    <w:p w14:paraId="14F0CF44" w14:textId="45B7A482" w:rsidR="00B81F77" w:rsidRPr="00942B4D" w:rsidRDefault="00D11475" w:rsidP="00C964F8">
      <w:pPr>
        <w:pStyle w:val="headertext"/>
        <w:shd w:val="clear" w:color="auto" w:fill="FFFFFF"/>
        <w:spacing w:before="0" w:beforeAutospacing="0" w:after="0" w:afterAutospacing="0" w:line="360" w:lineRule="auto"/>
        <w:ind w:firstLine="567"/>
        <w:jc w:val="both"/>
        <w:textAlignment w:val="baseline"/>
        <w:rPr>
          <w:rFonts w:ascii="Myriad Pro" w:eastAsia="Calibri" w:hAnsi="Myriad Pro" w:cstheme="minorBidi"/>
          <w:bCs/>
          <w:sz w:val="26"/>
          <w:szCs w:val="26"/>
          <w:lang w:eastAsia="en-US"/>
        </w:rPr>
      </w:pPr>
      <w:r w:rsidRPr="00942B4D">
        <w:rPr>
          <w:rFonts w:ascii="Myriad Pro" w:eastAsia="Calibri" w:hAnsi="Myriad Pro" w:cstheme="minorBidi"/>
          <w:bCs/>
          <w:sz w:val="26"/>
          <w:szCs w:val="26"/>
          <w:lang w:eastAsia="en-US"/>
        </w:rPr>
        <w:br w:type="page"/>
      </w:r>
    </w:p>
    <w:p w14:paraId="754C19F3" w14:textId="77777777" w:rsidR="00750373" w:rsidRPr="00FA19FB" w:rsidRDefault="00750373" w:rsidP="001F4FF8">
      <w:pPr>
        <w:pStyle w:val="30"/>
        <w:numPr>
          <w:ilvl w:val="1"/>
          <w:numId w:val="3"/>
        </w:numPr>
        <w:tabs>
          <w:tab w:val="left" w:pos="709"/>
        </w:tabs>
        <w:spacing w:line="360" w:lineRule="auto"/>
        <w:ind w:left="709" w:hanging="709"/>
        <w:jc w:val="both"/>
        <w:rPr>
          <w:rFonts w:ascii="Myriad Pro" w:hAnsi="Myriad Pro"/>
          <w:b/>
          <w:color w:val="4F6228" w:themeColor="accent3" w:themeShade="80"/>
          <w:sz w:val="28"/>
          <w:szCs w:val="28"/>
        </w:rPr>
      </w:pPr>
      <w:bookmarkStart w:id="103" w:name="_Toc53338970"/>
      <w:r w:rsidRPr="00FA19FB">
        <w:rPr>
          <w:rFonts w:ascii="Myriad Pro" w:hAnsi="Myriad Pro"/>
          <w:b/>
          <w:color w:val="4F6228" w:themeColor="accent3" w:themeShade="80"/>
          <w:sz w:val="28"/>
          <w:szCs w:val="28"/>
        </w:rPr>
        <w:lastRenderedPageBreak/>
        <w:t>Отчисления на социальные нужды.</w:t>
      </w:r>
      <w:bookmarkEnd w:id="103"/>
    </w:p>
    <w:tbl>
      <w:tblPr>
        <w:tblW w:w="51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1"/>
        <w:gridCol w:w="1559"/>
        <w:gridCol w:w="1842"/>
        <w:gridCol w:w="1417"/>
        <w:gridCol w:w="991"/>
        <w:gridCol w:w="986"/>
      </w:tblGrid>
      <w:tr w:rsidR="00750373" w:rsidRPr="008C068E" w14:paraId="0AFF873E" w14:textId="77777777" w:rsidTr="00D11475">
        <w:trPr>
          <w:trHeight w:val="1020"/>
        </w:trPr>
        <w:tc>
          <w:tcPr>
            <w:tcW w:w="1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8C6C9A"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Статья расходов</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2F0405"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тыс. руб.</w:t>
            </w:r>
          </w:p>
        </w:tc>
        <w:tc>
          <w:tcPr>
            <w:tcW w:w="9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A16DF"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 xml:space="preserve"> «Астраханьэнерго»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0C47CC"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B2E55"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D48D2"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xml:space="preserve"> /факт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w:t>
            </w:r>
          </w:p>
        </w:tc>
      </w:tr>
      <w:tr w:rsidR="00750373" w:rsidRPr="008C068E" w14:paraId="36F616F7" w14:textId="77777777" w:rsidTr="00D11475">
        <w:trPr>
          <w:trHeight w:val="255"/>
        </w:trPr>
        <w:tc>
          <w:tcPr>
            <w:tcW w:w="1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41F2F" w14:textId="77777777" w:rsidR="00750373" w:rsidRPr="008C068E" w:rsidRDefault="004151B3" w:rsidP="004151B3">
            <w:pPr>
              <w:spacing w:after="0" w:line="257"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1</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CF064"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9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F0D82"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36249E"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27ACEC"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1A650"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D339D3" w:rsidRPr="006439BF" w14:paraId="47CAEB4E" w14:textId="77777777" w:rsidTr="00D11475">
        <w:trPr>
          <w:trHeight w:val="480"/>
        </w:trPr>
        <w:tc>
          <w:tcPr>
            <w:tcW w:w="1470" w:type="pct"/>
            <w:tcBorders>
              <w:top w:val="single" w:sz="4" w:space="0" w:color="FFFFFF" w:themeColor="background1"/>
            </w:tcBorders>
            <w:shd w:val="clear" w:color="000000" w:fill="FFFFFF"/>
            <w:vAlign w:val="center"/>
          </w:tcPr>
          <w:p w14:paraId="19DBDBA6" w14:textId="77777777" w:rsidR="00D339D3" w:rsidRPr="006439BF" w:rsidRDefault="00D339D3" w:rsidP="004151B3">
            <w:pPr>
              <w:spacing w:after="0" w:line="257" w:lineRule="auto"/>
              <w:rPr>
                <w:rFonts w:ascii="Myriad Pro" w:hAnsi="Myriad Pro" w:cs="Calibri"/>
                <w:sz w:val="20"/>
                <w:szCs w:val="20"/>
              </w:rPr>
            </w:pPr>
            <w:r>
              <w:rPr>
                <w:rFonts w:ascii="Myriad Pro" w:hAnsi="Myriad Pro" w:cs="Calibri"/>
                <w:sz w:val="20"/>
                <w:szCs w:val="20"/>
              </w:rPr>
              <w:t>Отчисления на социальные нужды</w:t>
            </w:r>
          </w:p>
        </w:tc>
        <w:tc>
          <w:tcPr>
            <w:tcW w:w="810" w:type="pct"/>
            <w:tcBorders>
              <w:top w:val="single" w:sz="4" w:space="0" w:color="FFFFFF" w:themeColor="background1"/>
            </w:tcBorders>
            <w:shd w:val="clear" w:color="auto" w:fill="auto"/>
            <w:vAlign w:val="center"/>
          </w:tcPr>
          <w:p w14:paraId="0EC32667" w14:textId="6BD580D4" w:rsidR="00D339D3" w:rsidRPr="006439BF" w:rsidRDefault="00621AE1" w:rsidP="004151B3">
            <w:pPr>
              <w:spacing w:after="0" w:line="257" w:lineRule="auto"/>
              <w:jc w:val="center"/>
              <w:rPr>
                <w:rFonts w:ascii="Myriad Pro" w:hAnsi="Myriad Pro" w:cs="Calibri"/>
                <w:sz w:val="20"/>
                <w:szCs w:val="20"/>
              </w:rPr>
            </w:pPr>
            <w:r>
              <w:rPr>
                <w:rFonts w:ascii="Myriad Pro" w:hAnsi="Myriad Pro" w:cs="Calibri"/>
                <w:color w:val="000000"/>
                <w:sz w:val="18"/>
                <w:szCs w:val="18"/>
              </w:rPr>
              <w:t>234</w:t>
            </w:r>
            <w:r w:rsidR="00321EC8">
              <w:rPr>
                <w:rFonts w:ascii="Myriad Pro" w:hAnsi="Myriad Pro" w:cs="Calibri"/>
                <w:color w:val="000000"/>
                <w:sz w:val="18"/>
                <w:szCs w:val="18"/>
              </w:rPr>
              <w:t xml:space="preserve"> </w:t>
            </w:r>
            <w:r>
              <w:rPr>
                <w:rFonts w:ascii="Myriad Pro" w:hAnsi="Myriad Pro" w:cs="Calibri"/>
                <w:color w:val="000000"/>
                <w:sz w:val="18"/>
                <w:szCs w:val="18"/>
              </w:rPr>
              <w:t>344</w:t>
            </w:r>
            <w:r w:rsidR="00321EC8">
              <w:rPr>
                <w:rFonts w:ascii="Myriad Pro" w:hAnsi="Myriad Pro" w:cs="Calibri"/>
                <w:color w:val="000000"/>
                <w:sz w:val="18"/>
                <w:szCs w:val="18"/>
              </w:rPr>
              <w:t>,0</w:t>
            </w:r>
          </w:p>
        </w:tc>
        <w:tc>
          <w:tcPr>
            <w:tcW w:w="957" w:type="pct"/>
            <w:tcBorders>
              <w:top w:val="single" w:sz="4" w:space="0" w:color="FFFFFF" w:themeColor="background1"/>
            </w:tcBorders>
            <w:shd w:val="clear" w:color="auto" w:fill="auto"/>
            <w:vAlign w:val="center"/>
          </w:tcPr>
          <w:p w14:paraId="6FA4E5A7" w14:textId="77777777" w:rsidR="00D339D3" w:rsidRPr="006439BF" w:rsidRDefault="00D339D3" w:rsidP="004151B3">
            <w:pPr>
              <w:spacing w:after="0" w:line="257" w:lineRule="auto"/>
              <w:jc w:val="center"/>
              <w:rPr>
                <w:rFonts w:ascii="Myriad Pro" w:hAnsi="Myriad Pro" w:cs="Calibri"/>
                <w:sz w:val="20"/>
                <w:szCs w:val="20"/>
              </w:rPr>
            </w:pPr>
            <w:r>
              <w:rPr>
                <w:rFonts w:ascii="Myriad Pro" w:hAnsi="Myriad Pro" w:cs="Calibri"/>
                <w:color w:val="000000"/>
                <w:sz w:val="18"/>
                <w:szCs w:val="18"/>
              </w:rPr>
              <w:t>385 576,94</w:t>
            </w:r>
          </w:p>
        </w:tc>
        <w:tc>
          <w:tcPr>
            <w:tcW w:w="736" w:type="pct"/>
            <w:tcBorders>
              <w:top w:val="single" w:sz="4" w:space="0" w:color="FFFFFF" w:themeColor="background1"/>
            </w:tcBorders>
            <w:shd w:val="clear" w:color="auto" w:fill="auto"/>
            <w:vAlign w:val="center"/>
          </w:tcPr>
          <w:p w14:paraId="240B2644" w14:textId="77777777" w:rsidR="00D339D3" w:rsidRPr="006439BF" w:rsidRDefault="00D339D3" w:rsidP="004151B3">
            <w:pPr>
              <w:spacing w:after="0" w:line="257" w:lineRule="auto"/>
              <w:jc w:val="center"/>
              <w:rPr>
                <w:rFonts w:ascii="Myriad Pro" w:hAnsi="Myriad Pro" w:cs="Calibri"/>
                <w:sz w:val="20"/>
                <w:szCs w:val="20"/>
              </w:rPr>
            </w:pPr>
            <w:r>
              <w:rPr>
                <w:rFonts w:ascii="Myriad Pro" w:hAnsi="Myriad Pro" w:cs="Calibri"/>
                <w:color w:val="000000"/>
                <w:sz w:val="18"/>
                <w:szCs w:val="18"/>
              </w:rPr>
              <w:t>333 782,10</w:t>
            </w:r>
          </w:p>
        </w:tc>
        <w:tc>
          <w:tcPr>
            <w:tcW w:w="515" w:type="pct"/>
            <w:tcBorders>
              <w:top w:val="single" w:sz="4" w:space="0" w:color="FFFFFF" w:themeColor="background1"/>
            </w:tcBorders>
            <w:shd w:val="clear" w:color="auto" w:fill="auto"/>
            <w:vAlign w:val="center"/>
          </w:tcPr>
          <w:p w14:paraId="5AC7B613" w14:textId="77777777" w:rsidR="00D339D3" w:rsidRPr="006439BF" w:rsidRDefault="00D339D3" w:rsidP="004151B3">
            <w:pPr>
              <w:spacing w:after="0" w:line="257" w:lineRule="auto"/>
              <w:jc w:val="center"/>
              <w:rPr>
                <w:rFonts w:ascii="Myriad Pro" w:hAnsi="Myriad Pro" w:cs="Calibri"/>
                <w:sz w:val="20"/>
                <w:szCs w:val="20"/>
              </w:rPr>
            </w:pPr>
            <w:r>
              <w:rPr>
                <w:rFonts w:ascii="Myriad Pro" w:hAnsi="Myriad Pro" w:cs="Calibri"/>
                <w:color w:val="000000"/>
                <w:sz w:val="18"/>
                <w:szCs w:val="18"/>
              </w:rPr>
              <w:t>86,57</w:t>
            </w:r>
          </w:p>
        </w:tc>
        <w:tc>
          <w:tcPr>
            <w:tcW w:w="512" w:type="pct"/>
            <w:tcBorders>
              <w:top w:val="single" w:sz="4" w:space="0" w:color="FFFFFF" w:themeColor="background1"/>
            </w:tcBorders>
            <w:shd w:val="clear" w:color="auto" w:fill="auto"/>
            <w:vAlign w:val="center"/>
          </w:tcPr>
          <w:p w14:paraId="3AA0D9A9" w14:textId="3F7E4BCC" w:rsidR="00D339D3" w:rsidRPr="006439BF" w:rsidRDefault="00321EC8" w:rsidP="004151B3">
            <w:pPr>
              <w:spacing w:after="0" w:line="257" w:lineRule="auto"/>
              <w:jc w:val="center"/>
              <w:rPr>
                <w:rFonts w:ascii="Myriad Pro" w:hAnsi="Myriad Pro" w:cs="Calibri"/>
                <w:sz w:val="20"/>
                <w:szCs w:val="20"/>
              </w:rPr>
            </w:pPr>
            <w:r>
              <w:rPr>
                <w:rFonts w:ascii="Myriad Pro" w:hAnsi="Myriad Pro" w:cs="Calibri"/>
                <w:color w:val="000000"/>
                <w:sz w:val="18"/>
                <w:szCs w:val="18"/>
              </w:rPr>
              <w:t>142,43</w:t>
            </w:r>
          </w:p>
        </w:tc>
      </w:tr>
    </w:tbl>
    <w:p w14:paraId="4EB1F10B" w14:textId="77777777" w:rsidR="00750373" w:rsidRPr="00416274" w:rsidRDefault="00750373" w:rsidP="00750373"/>
    <w:p w14:paraId="1B790771" w14:textId="77777777" w:rsidR="00750373" w:rsidRPr="00F02F53" w:rsidRDefault="00750373" w:rsidP="00B81F77">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0D1F48BB" w14:textId="77777777" w:rsidR="00750373" w:rsidRPr="001767F0" w:rsidRDefault="00750373" w:rsidP="00D11475">
      <w:pPr>
        <w:spacing w:after="0" w:line="360" w:lineRule="auto"/>
        <w:ind w:firstLine="567"/>
        <w:jc w:val="both"/>
        <w:rPr>
          <w:sz w:val="28"/>
          <w:szCs w:val="28"/>
        </w:rPr>
      </w:pPr>
      <w:r>
        <w:rPr>
          <w:rFonts w:ascii="Myriad Pro" w:hAnsi="Myriad Pro"/>
          <w:sz w:val="26"/>
          <w:szCs w:val="26"/>
        </w:rPr>
        <w:t xml:space="preserve">Филиалом </w:t>
      </w:r>
      <w:r w:rsidR="0031244B">
        <w:rPr>
          <w:rFonts w:ascii="Myriad Pro" w:hAnsi="Myriad Pro"/>
          <w:sz w:val="26"/>
          <w:szCs w:val="26"/>
        </w:rPr>
        <w:t>ПАО </w:t>
      </w:r>
      <w:r>
        <w:rPr>
          <w:rFonts w:ascii="Myriad Pro" w:hAnsi="Myriad Pro"/>
          <w:sz w:val="26"/>
          <w:szCs w:val="26"/>
        </w:rPr>
        <w:t>«МРСК Юга» - «Астраханьэнерго» заявлены расходы по статье «Отчисление на социальные нужды» в размере 370 297,22 тыс. руб. исходя из следующих положений:</w:t>
      </w:r>
    </w:p>
    <w:p w14:paraId="0435D6C6" w14:textId="77777777" w:rsidR="00750373" w:rsidRPr="00C11A08" w:rsidRDefault="00750373" w:rsidP="00D11475">
      <w:pPr>
        <w:spacing w:after="0" w:line="360" w:lineRule="auto"/>
        <w:ind w:firstLine="567"/>
        <w:jc w:val="both"/>
        <w:rPr>
          <w:rFonts w:ascii="Myriad Pro" w:hAnsi="Myriad Pro"/>
          <w:sz w:val="26"/>
          <w:szCs w:val="26"/>
        </w:rPr>
      </w:pPr>
      <w:r w:rsidRPr="00C11A08">
        <w:rPr>
          <w:rFonts w:ascii="Myriad Pro" w:hAnsi="Myriad Pro"/>
          <w:sz w:val="26"/>
          <w:szCs w:val="26"/>
        </w:rPr>
        <w:t xml:space="preserve">В соответствии с Федеральным законом от 24.07.2009 </w:t>
      </w:r>
      <w:r w:rsidR="0031244B">
        <w:rPr>
          <w:rFonts w:ascii="Myriad Pro" w:hAnsi="Myriad Pro"/>
          <w:sz w:val="26"/>
          <w:szCs w:val="26"/>
        </w:rPr>
        <w:t>№ </w:t>
      </w:r>
      <w:r w:rsidRPr="00C11A08">
        <w:rPr>
          <w:rFonts w:ascii="Myriad Pro" w:hAnsi="Myriad Pro"/>
          <w:sz w:val="26"/>
          <w:szCs w:val="26"/>
        </w:rPr>
        <w:t xml:space="preserve">212-ФЗ (ред. от 25.12.2012) </w:t>
      </w:r>
      <w:r>
        <w:rPr>
          <w:rFonts w:ascii="Myriad Pro" w:hAnsi="Myriad Pro"/>
          <w:sz w:val="26"/>
          <w:szCs w:val="26"/>
        </w:rPr>
        <w:t>«</w:t>
      </w:r>
      <w:r w:rsidRPr="00C11A08">
        <w:rPr>
          <w:rFonts w:ascii="Myriad Pro" w:hAnsi="Myriad Pro"/>
          <w:sz w:val="26"/>
          <w:szCs w:val="26"/>
        </w:rPr>
        <w:t>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страхования</w:t>
      </w:r>
      <w:r>
        <w:rPr>
          <w:rFonts w:ascii="Myriad Pro" w:hAnsi="Myriad Pro"/>
          <w:sz w:val="26"/>
          <w:szCs w:val="26"/>
        </w:rPr>
        <w:t>»</w:t>
      </w:r>
      <w:r w:rsidRPr="00C11A08">
        <w:rPr>
          <w:rFonts w:ascii="Myriad Pro" w:hAnsi="Myriad Pro"/>
          <w:sz w:val="26"/>
          <w:szCs w:val="26"/>
        </w:rPr>
        <w:t xml:space="preserve"> с 1 января 2012 года применяются следующие тарифы страховых взносов:</w:t>
      </w:r>
    </w:p>
    <w:p w14:paraId="207D1D2F" w14:textId="77777777" w:rsidR="00750373" w:rsidRPr="00C11A08" w:rsidRDefault="00750373" w:rsidP="00D11475">
      <w:pPr>
        <w:spacing w:after="0" w:line="360" w:lineRule="auto"/>
        <w:ind w:firstLine="567"/>
        <w:jc w:val="both"/>
        <w:rPr>
          <w:rFonts w:ascii="Myriad Pro" w:hAnsi="Myriad Pro"/>
          <w:sz w:val="26"/>
          <w:szCs w:val="26"/>
        </w:rPr>
      </w:pPr>
      <w:r w:rsidRPr="00C11A08">
        <w:rPr>
          <w:rFonts w:ascii="Myriad Pro" w:hAnsi="Myriad Pro"/>
          <w:sz w:val="26"/>
          <w:szCs w:val="26"/>
        </w:rPr>
        <w:t>1) Пенсионный фонд Российской Федерации – 22 %;</w:t>
      </w:r>
    </w:p>
    <w:p w14:paraId="7AD550D6" w14:textId="77777777" w:rsidR="00750373" w:rsidRPr="00C11A08" w:rsidRDefault="00750373" w:rsidP="00D11475">
      <w:pPr>
        <w:spacing w:after="0" w:line="360" w:lineRule="auto"/>
        <w:ind w:firstLine="567"/>
        <w:jc w:val="both"/>
        <w:rPr>
          <w:rFonts w:ascii="Myriad Pro" w:hAnsi="Myriad Pro"/>
          <w:sz w:val="26"/>
          <w:szCs w:val="26"/>
        </w:rPr>
      </w:pPr>
      <w:r w:rsidRPr="00C11A08">
        <w:rPr>
          <w:rFonts w:ascii="Myriad Pro" w:hAnsi="Myriad Pro"/>
          <w:sz w:val="26"/>
          <w:szCs w:val="26"/>
        </w:rPr>
        <w:t>2) Фонд социального страхования Российской Федерации – 2,9%;</w:t>
      </w:r>
    </w:p>
    <w:p w14:paraId="648B2DDB" w14:textId="77777777" w:rsidR="00750373" w:rsidRPr="00C11A08" w:rsidRDefault="00750373" w:rsidP="00D11475">
      <w:pPr>
        <w:spacing w:after="0" w:line="360" w:lineRule="auto"/>
        <w:ind w:firstLine="567"/>
        <w:jc w:val="both"/>
        <w:rPr>
          <w:rFonts w:ascii="Myriad Pro" w:hAnsi="Myriad Pro"/>
          <w:sz w:val="26"/>
          <w:szCs w:val="26"/>
        </w:rPr>
      </w:pPr>
      <w:r w:rsidRPr="00C11A08">
        <w:rPr>
          <w:rFonts w:ascii="Myriad Pro" w:hAnsi="Myriad Pro"/>
          <w:sz w:val="26"/>
          <w:szCs w:val="26"/>
        </w:rPr>
        <w:t>3) Федеральный фонд обязательного медицинского страхования – 5,1%;</w:t>
      </w:r>
    </w:p>
    <w:p w14:paraId="4A6B1E2C" w14:textId="77777777" w:rsidR="00750373" w:rsidRPr="00C11A08" w:rsidRDefault="00750373" w:rsidP="00D11475">
      <w:pPr>
        <w:spacing w:after="0" w:line="360" w:lineRule="auto"/>
        <w:ind w:firstLine="567"/>
        <w:jc w:val="both"/>
        <w:rPr>
          <w:rFonts w:ascii="Myriad Pro" w:hAnsi="Myriad Pro"/>
          <w:sz w:val="26"/>
          <w:szCs w:val="26"/>
        </w:rPr>
      </w:pPr>
      <w:r w:rsidRPr="00C11A08">
        <w:rPr>
          <w:rFonts w:ascii="Myriad Pro" w:hAnsi="Myriad Pro"/>
          <w:sz w:val="26"/>
          <w:szCs w:val="26"/>
        </w:rPr>
        <w:t xml:space="preserve">Федеральным законом от 22.12.2005 №179-ФЗ (с изм. от 03.12.2012) </w:t>
      </w:r>
      <w:r>
        <w:rPr>
          <w:rFonts w:ascii="Myriad Pro" w:hAnsi="Myriad Pro"/>
          <w:sz w:val="26"/>
          <w:szCs w:val="26"/>
        </w:rPr>
        <w:t>«</w:t>
      </w:r>
      <w:r w:rsidRPr="00C11A08">
        <w:rPr>
          <w:rFonts w:ascii="Myriad Pro" w:hAnsi="Myriad Pro"/>
          <w:sz w:val="26"/>
          <w:szCs w:val="26"/>
        </w:rPr>
        <w:t>О страховых тарифах на обязательное социальное страхование от несчастных случаев на производстве и профессиональных заболеваний на 2006 год</w:t>
      </w:r>
      <w:r>
        <w:rPr>
          <w:rFonts w:ascii="Myriad Pro" w:hAnsi="Myriad Pro"/>
          <w:sz w:val="26"/>
          <w:szCs w:val="26"/>
        </w:rPr>
        <w:t>»</w:t>
      </w:r>
      <w:r w:rsidRPr="00C11A08">
        <w:rPr>
          <w:rFonts w:ascii="Myriad Pro" w:hAnsi="Myriad Pro"/>
          <w:sz w:val="26"/>
          <w:szCs w:val="26"/>
        </w:rPr>
        <w:t xml:space="preserve"> установлены страховые тарифы на обязательное социальное страхование от несчастных случаев на производстве и профессиональных заболеваний в процентах к начисленной оплате труда в соответствии с видами экономической деятельности по классам профессионального риска в размере 0,4%.</w:t>
      </w:r>
    </w:p>
    <w:p w14:paraId="0A71623E" w14:textId="77777777" w:rsidR="00750373" w:rsidRPr="00C11A08" w:rsidRDefault="00750373" w:rsidP="00D11475">
      <w:pPr>
        <w:spacing w:after="0" w:line="360" w:lineRule="auto"/>
        <w:ind w:firstLine="567"/>
        <w:jc w:val="both"/>
        <w:rPr>
          <w:rFonts w:ascii="Myriad Pro" w:hAnsi="Myriad Pro"/>
          <w:sz w:val="26"/>
          <w:szCs w:val="26"/>
        </w:rPr>
      </w:pPr>
      <w:r w:rsidRPr="00C11A08">
        <w:rPr>
          <w:rFonts w:ascii="Myriad Pro" w:hAnsi="Myriad Pro"/>
          <w:sz w:val="26"/>
          <w:szCs w:val="26"/>
        </w:rPr>
        <w:t xml:space="preserve">Таким образом, расходы по статье </w:t>
      </w:r>
      <w:r>
        <w:rPr>
          <w:rFonts w:ascii="Myriad Pro" w:hAnsi="Myriad Pro"/>
          <w:sz w:val="26"/>
          <w:szCs w:val="26"/>
        </w:rPr>
        <w:t>«</w:t>
      </w:r>
      <w:r w:rsidRPr="00C11A08">
        <w:rPr>
          <w:rFonts w:ascii="Myriad Pro" w:hAnsi="Myriad Pro"/>
          <w:sz w:val="26"/>
          <w:szCs w:val="26"/>
        </w:rPr>
        <w:t>Отчисления на социальные нужды (страховые взносы)</w:t>
      </w:r>
      <w:r>
        <w:rPr>
          <w:rFonts w:ascii="Myriad Pro" w:hAnsi="Myriad Pro"/>
          <w:sz w:val="26"/>
          <w:szCs w:val="26"/>
        </w:rPr>
        <w:t>»</w:t>
      </w:r>
      <w:r w:rsidRPr="00C11A08">
        <w:rPr>
          <w:rFonts w:ascii="Myriad Pro" w:hAnsi="Myriad Pro"/>
          <w:sz w:val="26"/>
          <w:szCs w:val="26"/>
        </w:rPr>
        <w:t xml:space="preserve"> на 2018-2022 годы сформированы с учетом действующего законодательства Р</w:t>
      </w:r>
      <w:r>
        <w:rPr>
          <w:rFonts w:ascii="Myriad Pro" w:hAnsi="Myriad Pro"/>
          <w:sz w:val="26"/>
          <w:szCs w:val="26"/>
        </w:rPr>
        <w:t xml:space="preserve">оссийской </w:t>
      </w:r>
      <w:r w:rsidRPr="00C11A08">
        <w:rPr>
          <w:rFonts w:ascii="Myriad Pro" w:hAnsi="Myriad Pro"/>
          <w:sz w:val="26"/>
          <w:szCs w:val="26"/>
        </w:rPr>
        <w:t>Ф</w:t>
      </w:r>
      <w:r>
        <w:rPr>
          <w:rFonts w:ascii="Myriad Pro" w:hAnsi="Myriad Pro"/>
          <w:sz w:val="26"/>
          <w:szCs w:val="26"/>
        </w:rPr>
        <w:t>едерации</w:t>
      </w:r>
      <w:r w:rsidRPr="00C11A08">
        <w:rPr>
          <w:rFonts w:ascii="Myriad Pro" w:hAnsi="Myriad Pro"/>
          <w:sz w:val="26"/>
          <w:szCs w:val="26"/>
        </w:rPr>
        <w:t xml:space="preserve"> в размере 30,4% от фонда оплаты труда:</w:t>
      </w:r>
      <w:r>
        <w:rPr>
          <w:rFonts w:ascii="Myriad Pro" w:hAnsi="Myriad Pro"/>
          <w:sz w:val="26"/>
          <w:szCs w:val="26"/>
        </w:rPr>
        <w:t xml:space="preserve"> </w:t>
      </w:r>
      <w:r w:rsidRPr="00C11A08">
        <w:rPr>
          <w:rFonts w:ascii="Myriad Pro" w:hAnsi="Myriad Pro"/>
          <w:sz w:val="26"/>
          <w:szCs w:val="26"/>
        </w:rPr>
        <w:t>2018 год: 1 218 082,95 * 30,4% = 370 297,22 тыс. руб.</w:t>
      </w:r>
    </w:p>
    <w:p w14:paraId="3AD29959" w14:textId="77777777" w:rsidR="00750373" w:rsidRPr="00BE0DF7" w:rsidRDefault="00750373" w:rsidP="00D11475">
      <w:pPr>
        <w:widowControl w:val="0"/>
        <w:spacing w:after="0" w:line="360" w:lineRule="auto"/>
        <w:ind w:firstLine="567"/>
        <w:jc w:val="both"/>
        <w:rPr>
          <w:rFonts w:ascii="Myriad Pro" w:hAnsi="Myriad Pro"/>
          <w:sz w:val="26"/>
          <w:szCs w:val="26"/>
        </w:rPr>
      </w:pPr>
      <w:r w:rsidRPr="00BE0DF7">
        <w:rPr>
          <w:rFonts w:ascii="Myriad Pro" w:hAnsi="Myriad Pro"/>
          <w:sz w:val="26"/>
          <w:szCs w:val="26"/>
        </w:rPr>
        <w:t xml:space="preserve">Письмом от 10.11.2017 №АЭ/1502/563 филиал </w:t>
      </w:r>
      <w:r w:rsidR="0031244B">
        <w:rPr>
          <w:rFonts w:ascii="Myriad Pro" w:hAnsi="Myriad Pro"/>
          <w:sz w:val="26"/>
          <w:szCs w:val="26"/>
        </w:rPr>
        <w:t>ПАО </w:t>
      </w:r>
      <w:r>
        <w:rPr>
          <w:rFonts w:ascii="Myriad Pro" w:hAnsi="Myriad Pro"/>
          <w:sz w:val="26"/>
          <w:szCs w:val="26"/>
        </w:rPr>
        <w:t>«</w:t>
      </w:r>
      <w:r w:rsidRPr="00BE0DF7">
        <w:rPr>
          <w:rFonts w:ascii="Myriad Pro" w:hAnsi="Myriad Pro"/>
          <w:sz w:val="26"/>
          <w:szCs w:val="26"/>
        </w:rPr>
        <w:t>МРСК Юга</w:t>
      </w:r>
      <w:r>
        <w:rPr>
          <w:rFonts w:ascii="Myriad Pro" w:hAnsi="Myriad Pro"/>
          <w:sz w:val="26"/>
          <w:szCs w:val="26"/>
        </w:rPr>
        <w:t>»</w:t>
      </w:r>
      <w:r w:rsidRPr="00BE0DF7">
        <w:rPr>
          <w:rFonts w:ascii="Myriad Pro" w:hAnsi="Myriad Pro"/>
          <w:sz w:val="26"/>
          <w:szCs w:val="26"/>
        </w:rPr>
        <w:t xml:space="preserve"> - </w:t>
      </w:r>
      <w:r>
        <w:rPr>
          <w:rFonts w:ascii="Myriad Pro" w:hAnsi="Myriad Pro"/>
          <w:sz w:val="26"/>
          <w:szCs w:val="26"/>
        </w:rPr>
        <w:lastRenderedPageBreak/>
        <w:t>«</w:t>
      </w:r>
      <w:r w:rsidRPr="00BE0DF7">
        <w:rPr>
          <w:rFonts w:ascii="Myriad Pro" w:hAnsi="Myriad Pro"/>
          <w:sz w:val="26"/>
          <w:szCs w:val="26"/>
        </w:rPr>
        <w:t>Астраханьэнерго</w:t>
      </w:r>
      <w:r>
        <w:rPr>
          <w:rFonts w:ascii="Myriad Pro" w:hAnsi="Myriad Pro"/>
          <w:sz w:val="26"/>
          <w:szCs w:val="26"/>
        </w:rPr>
        <w:t>»</w:t>
      </w:r>
      <w:r w:rsidRPr="00BE0DF7">
        <w:rPr>
          <w:rFonts w:ascii="Myriad Pro" w:hAnsi="Myriad Pro"/>
          <w:sz w:val="26"/>
          <w:szCs w:val="26"/>
        </w:rPr>
        <w:t xml:space="preserve"> </w:t>
      </w:r>
      <w:r>
        <w:rPr>
          <w:rFonts w:ascii="Myriad Pro" w:hAnsi="Myriad Pro"/>
          <w:sz w:val="26"/>
          <w:szCs w:val="26"/>
        </w:rPr>
        <w:t xml:space="preserve">направил в Службу по тарифам Астраханской области </w:t>
      </w:r>
      <w:r w:rsidRPr="00BE0DF7">
        <w:rPr>
          <w:rFonts w:ascii="Myriad Pro" w:hAnsi="Myriad Pro"/>
          <w:sz w:val="26"/>
          <w:szCs w:val="26"/>
        </w:rPr>
        <w:t>актуализиров</w:t>
      </w:r>
      <w:r>
        <w:rPr>
          <w:rFonts w:ascii="Myriad Pro" w:hAnsi="Myriad Pro"/>
          <w:sz w:val="26"/>
          <w:szCs w:val="26"/>
        </w:rPr>
        <w:t>анные</w:t>
      </w:r>
      <w:r w:rsidRPr="00BE0DF7">
        <w:rPr>
          <w:rFonts w:ascii="Myriad Pro" w:hAnsi="Myriad Pro"/>
          <w:sz w:val="26"/>
          <w:szCs w:val="26"/>
        </w:rPr>
        <w:t xml:space="preserve"> расчеты по ФОТ в связи с установлением с 01.07.2017 ставки ММТС в размере 7 755 руб. (информационное письмо Объединения РаЭл от 12.07.2017 </w:t>
      </w:r>
      <w:r w:rsidR="0031244B">
        <w:rPr>
          <w:rFonts w:ascii="Myriad Pro" w:hAnsi="Myriad Pro"/>
          <w:sz w:val="26"/>
          <w:szCs w:val="26"/>
        </w:rPr>
        <w:t>№ </w:t>
      </w:r>
      <w:r w:rsidRPr="00BE0DF7">
        <w:rPr>
          <w:rFonts w:ascii="Myriad Pro" w:hAnsi="Myriad Pro"/>
          <w:sz w:val="26"/>
          <w:szCs w:val="26"/>
        </w:rPr>
        <w:t>280/02/2017). Таким образом, на 2018 год ставка ММТС с учетом ИПЦ 4,0% составит 7 975 руб. против тарифной заявки 7 659 руб.  Рост затрат по ФОТ относительной тарифной заявки составил 50,3 млн.</w:t>
      </w:r>
      <w:r>
        <w:rPr>
          <w:rFonts w:ascii="Myriad Pro" w:hAnsi="Myriad Pro"/>
          <w:sz w:val="26"/>
          <w:szCs w:val="26"/>
        </w:rPr>
        <w:t xml:space="preserve"> </w:t>
      </w:r>
      <w:r w:rsidRPr="00BE0DF7">
        <w:rPr>
          <w:rFonts w:ascii="Myriad Pro" w:hAnsi="Myriad Pro"/>
          <w:sz w:val="26"/>
          <w:szCs w:val="26"/>
        </w:rPr>
        <w:t>руб. (рост с 1218,1 млн.</w:t>
      </w:r>
      <w:r>
        <w:rPr>
          <w:rFonts w:ascii="Myriad Pro" w:hAnsi="Myriad Pro"/>
          <w:sz w:val="26"/>
          <w:szCs w:val="26"/>
        </w:rPr>
        <w:t xml:space="preserve"> </w:t>
      </w:r>
      <w:r w:rsidRPr="00BE0DF7">
        <w:rPr>
          <w:rFonts w:ascii="Myriad Pro" w:hAnsi="Myriad Pro"/>
          <w:sz w:val="26"/>
          <w:szCs w:val="26"/>
        </w:rPr>
        <w:t>руб. до 1268,3 млн.</w:t>
      </w:r>
      <w:r>
        <w:rPr>
          <w:rFonts w:ascii="Myriad Pro" w:hAnsi="Myriad Pro"/>
          <w:sz w:val="26"/>
          <w:szCs w:val="26"/>
        </w:rPr>
        <w:t xml:space="preserve"> </w:t>
      </w:r>
      <w:r w:rsidRPr="00BE0DF7">
        <w:rPr>
          <w:rFonts w:ascii="Myriad Pro" w:hAnsi="Myriad Pro"/>
          <w:sz w:val="26"/>
          <w:szCs w:val="26"/>
        </w:rPr>
        <w:t xml:space="preserve">руб.). </w:t>
      </w:r>
      <w:r>
        <w:rPr>
          <w:rFonts w:ascii="Myriad Pro" w:hAnsi="Myriad Pro"/>
          <w:sz w:val="26"/>
          <w:szCs w:val="26"/>
        </w:rPr>
        <w:t>В связи с этим уточнен расчет о</w:t>
      </w:r>
      <w:r w:rsidRPr="00BE0DF7">
        <w:rPr>
          <w:rFonts w:ascii="Myriad Pro" w:hAnsi="Myriad Pro"/>
          <w:sz w:val="26"/>
          <w:szCs w:val="26"/>
        </w:rPr>
        <w:t>тчислени</w:t>
      </w:r>
      <w:r>
        <w:rPr>
          <w:rFonts w:ascii="Myriad Pro" w:hAnsi="Myriad Pro"/>
          <w:sz w:val="26"/>
          <w:szCs w:val="26"/>
        </w:rPr>
        <w:t>й</w:t>
      </w:r>
      <w:r w:rsidRPr="00BE0DF7">
        <w:rPr>
          <w:rFonts w:ascii="Myriad Pro" w:hAnsi="Myriad Pro"/>
          <w:sz w:val="26"/>
          <w:szCs w:val="26"/>
        </w:rPr>
        <w:t xml:space="preserve"> на социальные нужды (страховые взносы)</w:t>
      </w:r>
      <w:r>
        <w:rPr>
          <w:rFonts w:ascii="Myriad Pro" w:hAnsi="Myriad Pro"/>
          <w:sz w:val="26"/>
          <w:szCs w:val="26"/>
        </w:rPr>
        <w:t xml:space="preserve">. </w:t>
      </w:r>
      <w:r w:rsidRPr="00BE0DF7">
        <w:rPr>
          <w:rFonts w:ascii="Myriad Pro" w:hAnsi="Myriad Pro"/>
          <w:sz w:val="26"/>
          <w:szCs w:val="26"/>
        </w:rPr>
        <w:t xml:space="preserve">Расходы по статье </w:t>
      </w:r>
      <w:r>
        <w:rPr>
          <w:rFonts w:ascii="Myriad Pro" w:hAnsi="Myriad Pro"/>
          <w:sz w:val="26"/>
          <w:szCs w:val="26"/>
        </w:rPr>
        <w:t>«</w:t>
      </w:r>
      <w:r w:rsidRPr="00BE0DF7">
        <w:rPr>
          <w:rFonts w:ascii="Myriad Pro" w:hAnsi="Myriad Pro"/>
          <w:sz w:val="26"/>
          <w:szCs w:val="26"/>
        </w:rPr>
        <w:t>Отчисления на социальные нужды (страховые взносы)</w:t>
      </w:r>
      <w:r>
        <w:rPr>
          <w:rFonts w:ascii="Myriad Pro" w:hAnsi="Myriad Pro"/>
          <w:sz w:val="26"/>
          <w:szCs w:val="26"/>
        </w:rPr>
        <w:t>»</w:t>
      </w:r>
      <w:r w:rsidRPr="00BE0DF7">
        <w:rPr>
          <w:rFonts w:ascii="Myriad Pro" w:hAnsi="Myriad Pro"/>
          <w:sz w:val="26"/>
          <w:szCs w:val="26"/>
        </w:rPr>
        <w:t xml:space="preserve"> на 2017 год сформированы</w:t>
      </w:r>
      <w:r>
        <w:rPr>
          <w:rFonts w:ascii="Myriad Pro" w:hAnsi="Myriad Pro"/>
          <w:sz w:val="26"/>
          <w:szCs w:val="26"/>
        </w:rPr>
        <w:t xml:space="preserve"> филиалом </w:t>
      </w:r>
      <w:r w:rsidR="0031244B">
        <w:rPr>
          <w:rFonts w:ascii="Myriad Pro" w:hAnsi="Myriad Pro"/>
          <w:sz w:val="26"/>
          <w:szCs w:val="26"/>
        </w:rPr>
        <w:t>ПАО </w:t>
      </w:r>
      <w:r>
        <w:rPr>
          <w:rFonts w:ascii="Myriad Pro" w:hAnsi="Myriad Pro"/>
          <w:sz w:val="26"/>
          <w:szCs w:val="26"/>
        </w:rPr>
        <w:t>«МРСК Юга» - «Астраханьэнерго»</w:t>
      </w:r>
      <w:r w:rsidRPr="00BE0DF7">
        <w:rPr>
          <w:rFonts w:ascii="Myriad Pro" w:hAnsi="Myriad Pro"/>
          <w:sz w:val="26"/>
          <w:szCs w:val="26"/>
        </w:rPr>
        <w:t xml:space="preserve"> с учетом действующего законодательства Р</w:t>
      </w:r>
      <w:r>
        <w:rPr>
          <w:rFonts w:ascii="Myriad Pro" w:hAnsi="Myriad Pro"/>
          <w:sz w:val="26"/>
          <w:szCs w:val="26"/>
        </w:rPr>
        <w:t xml:space="preserve">оссийской </w:t>
      </w:r>
      <w:r w:rsidRPr="00BE0DF7">
        <w:rPr>
          <w:rFonts w:ascii="Myriad Pro" w:hAnsi="Myriad Pro"/>
          <w:sz w:val="26"/>
          <w:szCs w:val="26"/>
        </w:rPr>
        <w:t>Ф</w:t>
      </w:r>
      <w:r>
        <w:rPr>
          <w:rFonts w:ascii="Myriad Pro" w:hAnsi="Myriad Pro"/>
          <w:sz w:val="26"/>
          <w:szCs w:val="26"/>
        </w:rPr>
        <w:t>едерации</w:t>
      </w:r>
      <w:r w:rsidRPr="00BE0DF7">
        <w:rPr>
          <w:rFonts w:ascii="Myriad Pro" w:hAnsi="Myriad Pro"/>
          <w:sz w:val="26"/>
          <w:szCs w:val="26"/>
        </w:rPr>
        <w:t xml:space="preserve"> в размере 30,4% от фонда оплаты труда:1 268 345,19 * 30,4% = 385 576,94 тыс. руб.</w:t>
      </w:r>
    </w:p>
    <w:p w14:paraId="3C51C758" w14:textId="77777777" w:rsidR="00750373" w:rsidRDefault="00750373" w:rsidP="00D11475">
      <w:pPr>
        <w:widowControl w:val="0"/>
        <w:spacing w:after="0" w:line="360" w:lineRule="auto"/>
        <w:ind w:firstLine="709"/>
        <w:jc w:val="both"/>
        <w:rPr>
          <w:rFonts w:ascii="Myriad Pro" w:hAnsi="Myriad Pro"/>
          <w:sz w:val="26"/>
          <w:szCs w:val="26"/>
        </w:rPr>
      </w:pPr>
    </w:p>
    <w:p w14:paraId="285956E8" w14:textId="77777777" w:rsidR="00750373" w:rsidRPr="00F02F53" w:rsidRDefault="00750373" w:rsidP="00D11475">
      <w:pPr>
        <w:widowControl w:val="0"/>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0667D741" w14:textId="77777777" w:rsidR="00750373" w:rsidRDefault="00750373" w:rsidP="00D11475">
      <w:pPr>
        <w:widowControl w:val="0"/>
        <w:spacing w:after="0" w:line="360" w:lineRule="auto"/>
        <w:ind w:firstLine="567"/>
        <w:jc w:val="both"/>
        <w:rPr>
          <w:rFonts w:ascii="Myriad Pro" w:hAnsi="Myriad Pro"/>
          <w:sz w:val="26"/>
          <w:szCs w:val="26"/>
        </w:rPr>
      </w:pPr>
      <w:r>
        <w:rPr>
          <w:rFonts w:ascii="Myriad Pro" w:hAnsi="Myriad Pro"/>
          <w:sz w:val="26"/>
          <w:szCs w:val="26"/>
        </w:rPr>
        <w:t>Службой по тарифам Астраханской области учтена сумма 333 782,10 тыс. рублей в размере 30,4% от фонда оплаты труда, учтенного в составе подконтрольных расходов.</w:t>
      </w:r>
    </w:p>
    <w:p w14:paraId="58B98B57" w14:textId="77777777" w:rsidR="00750373" w:rsidRDefault="00750373" w:rsidP="00D11475">
      <w:pPr>
        <w:widowControl w:val="0"/>
        <w:spacing w:after="0" w:line="360" w:lineRule="auto"/>
        <w:ind w:firstLine="709"/>
        <w:jc w:val="both"/>
        <w:rPr>
          <w:rFonts w:ascii="Myriad Pro" w:hAnsi="Myriad Pro"/>
          <w:sz w:val="26"/>
          <w:szCs w:val="26"/>
        </w:rPr>
      </w:pPr>
    </w:p>
    <w:p w14:paraId="61236152" w14:textId="77777777" w:rsidR="00750373" w:rsidRDefault="00750373" w:rsidP="00D11475">
      <w:pPr>
        <w:widowControl w:val="0"/>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25596307" w14:textId="77777777" w:rsidR="00750373" w:rsidRDefault="00750373" w:rsidP="00D11475">
      <w:pPr>
        <w:widowControl w:val="0"/>
        <w:spacing w:after="0" w:line="360" w:lineRule="auto"/>
        <w:ind w:firstLine="567"/>
        <w:jc w:val="both"/>
        <w:rPr>
          <w:rFonts w:ascii="Myriad Pro" w:hAnsi="Myriad Pro"/>
          <w:sz w:val="26"/>
          <w:szCs w:val="26"/>
        </w:rPr>
      </w:pPr>
      <w:r>
        <w:rPr>
          <w:rFonts w:ascii="Myriad Pro" w:hAnsi="Myriad Pro"/>
          <w:sz w:val="26"/>
          <w:szCs w:val="26"/>
        </w:rPr>
        <w:t>Исполнителем расчет расходов выполнен исходя из тарифов страховых взносов определенных:</w:t>
      </w:r>
    </w:p>
    <w:p w14:paraId="7138CE05" w14:textId="77777777" w:rsidR="00750373" w:rsidRPr="005D10C2" w:rsidRDefault="00750373" w:rsidP="00D11475">
      <w:pPr>
        <w:widowControl w:val="0"/>
        <w:spacing w:after="0" w:line="360" w:lineRule="auto"/>
        <w:ind w:firstLine="567"/>
        <w:contextualSpacing/>
        <w:jc w:val="both"/>
        <w:rPr>
          <w:rFonts w:ascii="Myriad Pro" w:eastAsia="Calibri" w:hAnsi="Myriad Pro"/>
          <w:sz w:val="26"/>
          <w:szCs w:val="26"/>
        </w:rPr>
      </w:pPr>
      <w:r w:rsidRPr="00F203AB">
        <w:rPr>
          <w:rFonts w:ascii="Myriad Pro" w:eastAsia="Calibri" w:hAnsi="Myriad Pro"/>
          <w:sz w:val="26"/>
          <w:szCs w:val="26"/>
        </w:rPr>
        <w:t>В соответствии со статьей 42</w:t>
      </w:r>
      <w:r>
        <w:rPr>
          <w:rFonts w:ascii="Myriad Pro" w:eastAsia="Calibri" w:hAnsi="Myriad Pro"/>
          <w:sz w:val="26"/>
          <w:szCs w:val="26"/>
        </w:rPr>
        <w:t>6</w:t>
      </w:r>
      <w:r w:rsidRPr="00F203AB">
        <w:rPr>
          <w:rFonts w:ascii="Myriad Pro" w:eastAsia="Calibri" w:hAnsi="Myriad Pro"/>
          <w:sz w:val="26"/>
          <w:szCs w:val="26"/>
        </w:rPr>
        <w:t xml:space="preserve"> Налогового кодекса Российской Федерации </w:t>
      </w:r>
      <w:r>
        <w:rPr>
          <w:rFonts w:ascii="Myriad Pro" w:eastAsia="Calibri" w:hAnsi="Myriad Pro"/>
          <w:sz w:val="26"/>
          <w:szCs w:val="26"/>
        </w:rPr>
        <w:br/>
        <w:t>(в редакции действующей в 2017-2018 годах) в</w:t>
      </w:r>
      <w:r w:rsidRPr="005D10C2">
        <w:rPr>
          <w:rFonts w:ascii="Myriad Pro" w:eastAsia="Calibri" w:hAnsi="Myriad Pro"/>
          <w:sz w:val="26"/>
          <w:szCs w:val="26"/>
        </w:rPr>
        <w:t xml:space="preserve"> 2017 - 2018 годах для плательщиков, указанных в подпункте 1 пункта 1 статьи 419 настоящего Кодекса (за исключением плательщиков, для которых установлены пониженные тарифы страховых взносов), применяются следующие тарифы страховых взносов:</w:t>
      </w:r>
    </w:p>
    <w:p w14:paraId="2B4484C9" w14:textId="77777777" w:rsidR="00750373" w:rsidRPr="005D10C2" w:rsidRDefault="00750373" w:rsidP="00D11475">
      <w:pPr>
        <w:widowControl w:val="0"/>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t>1) на обязательное пенсионное страхование:</w:t>
      </w:r>
    </w:p>
    <w:p w14:paraId="7EA6ED4E" w14:textId="77777777" w:rsidR="00750373" w:rsidRPr="005D10C2" w:rsidRDefault="00750373" w:rsidP="00D11475">
      <w:pPr>
        <w:widowControl w:val="0"/>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64EAC4D1" w14:textId="77777777" w:rsidR="00750373" w:rsidRPr="005D10C2" w:rsidRDefault="00750373" w:rsidP="00D11475">
      <w:pPr>
        <w:widowControl w:val="0"/>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1D8D6CF4" w14:textId="77777777" w:rsidR="00750373" w:rsidRPr="005D10C2" w:rsidRDefault="00750373" w:rsidP="00D11475">
      <w:pPr>
        <w:widowControl w:val="0"/>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lastRenderedPageBreak/>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55999D1D" w14:textId="77777777" w:rsidR="00750373" w:rsidRPr="005D10C2" w:rsidRDefault="00750373" w:rsidP="00D11475">
      <w:pPr>
        <w:widowControl w:val="0"/>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t xml:space="preserve">на обязательное социальное страхование на случай временной нетрудоспособности в отношении выплат и иных вознаграждений в пользу иностранных граждан и лиц без гражданства, временно пребывающих в Российской Федерации (за исключением высококвалифицированных специалистов в соответствии с Федеральным законом от 25 июля 2002 года </w:t>
      </w:r>
      <w:r w:rsidR="0031244B">
        <w:rPr>
          <w:rFonts w:ascii="Myriad Pro" w:eastAsia="Calibri" w:hAnsi="Myriad Pro"/>
          <w:sz w:val="26"/>
          <w:szCs w:val="26"/>
        </w:rPr>
        <w:t>№ </w:t>
      </w:r>
      <w:r w:rsidRPr="005D10C2">
        <w:rPr>
          <w:rFonts w:ascii="Myriad Pro" w:eastAsia="Calibri" w:hAnsi="Myriad Pro"/>
          <w:sz w:val="26"/>
          <w:szCs w:val="26"/>
        </w:rPr>
        <w:t xml:space="preserve">115-ФЗ </w:t>
      </w:r>
      <w:r>
        <w:rPr>
          <w:rFonts w:ascii="Myriad Pro" w:eastAsia="Calibri" w:hAnsi="Myriad Pro"/>
          <w:sz w:val="26"/>
          <w:szCs w:val="26"/>
        </w:rPr>
        <w:t>«</w:t>
      </w:r>
      <w:r w:rsidRPr="005D10C2">
        <w:rPr>
          <w:rFonts w:ascii="Myriad Pro" w:eastAsia="Calibri" w:hAnsi="Myriad Pro"/>
          <w:sz w:val="26"/>
          <w:szCs w:val="26"/>
        </w:rPr>
        <w:t>О правовом положении иностранных граждан в Российской Федерации</w:t>
      </w:r>
      <w:r>
        <w:rPr>
          <w:rFonts w:ascii="Myriad Pro" w:eastAsia="Calibri" w:hAnsi="Myriad Pro"/>
          <w:sz w:val="26"/>
          <w:szCs w:val="26"/>
        </w:rPr>
        <w:t>»</w:t>
      </w:r>
      <w:r w:rsidRPr="005D10C2">
        <w:rPr>
          <w:rFonts w:ascii="Myriad Pro" w:eastAsia="Calibri" w:hAnsi="Myriad Pro"/>
          <w:sz w:val="26"/>
          <w:szCs w:val="26"/>
        </w:rPr>
        <w:t>), в пределах установленной предельной величины базы для исчисления страховых взносов по данному виду страхования - 1,8 процента;</w:t>
      </w:r>
    </w:p>
    <w:p w14:paraId="012D3E86" w14:textId="77777777" w:rsidR="00750373" w:rsidRPr="005D10C2" w:rsidRDefault="00750373" w:rsidP="00D11475">
      <w:pPr>
        <w:widowControl w:val="0"/>
        <w:spacing w:after="0" w:line="360" w:lineRule="auto"/>
        <w:ind w:firstLine="567"/>
        <w:jc w:val="both"/>
        <w:rPr>
          <w:rFonts w:ascii="Myriad Pro" w:eastAsia="Calibri" w:hAnsi="Myriad Pro"/>
          <w:sz w:val="26"/>
          <w:szCs w:val="26"/>
        </w:rPr>
      </w:pPr>
      <w:r w:rsidRPr="005D10C2">
        <w:rPr>
          <w:rFonts w:ascii="Myriad Pro" w:eastAsia="Calibri" w:hAnsi="Myriad Pro"/>
          <w:sz w:val="26"/>
          <w:szCs w:val="26"/>
        </w:rPr>
        <w:t>3) на обязательное медицинское страхование - 5,1 процента.</w:t>
      </w:r>
    </w:p>
    <w:p w14:paraId="3FC45E1E" w14:textId="77777777" w:rsidR="00750373" w:rsidRPr="004D1E77" w:rsidRDefault="00750373" w:rsidP="00D11475">
      <w:pPr>
        <w:widowControl w:val="0"/>
        <w:autoSpaceDE w:val="0"/>
        <w:autoSpaceDN w:val="0"/>
        <w:adjustRightInd w:val="0"/>
        <w:spacing w:after="0" w:line="360" w:lineRule="auto"/>
        <w:ind w:firstLine="567"/>
        <w:jc w:val="both"/>
        <w:rPr>
          <w:rFonts w:ascii="Myriad Pro" w:hAnsi="Myriad Pro"/>
          <w:sz w:val="26"/>
          <w:szCs w:val="26"/>
        </w:rPr>
      </w:pPr>
      <w:r w:rsidRPr="005D10C2">
        <w:rPr>
          <w:rFonts w:ascii="Myriad Pro" w:hAnsi="Myriad Pro"/>
          <w:sz w:val="26"/>
          <w:szCs w:val="26"/>
        </w:rPr>
        <w:t xml:space="preserve">Страховые тарифы на обязательное социальное страхование от несчастных случаев на производстве и профессиональных заболеваний на 2018 год и на плановый период 2019 и 2020 годов, утверждены Федеральным законом от 31.12.2017 </w:t>
      </w:r>
      <w:r w:rsidR="0031244B">
        <w:rPr>
          <w:rFonts w:ascii="Myriad Pro" w:hAnsi="Myriad Pro"/>
          <w:sz w:val="26"/>
          <w:szCs w:val="26"/>
        </w:rPr>
        <w:t>№ </w:t>
      </w:r>
      <w:r w:rsidRPr="005D10C2">
        <w:rPr>
          <w:rFonts w:ascii="Myriad Pro" w:hAnsi="Myriad Pro"/>
          <w:sz w:val="26"/>
          <w:szCs w:val="26"/>
        </w:rPr>
        <w:t xml:space="preserve">484-ФЗ </w:t>
      </w:r>
      <w:r>
        <w:rPr>
          <w:rFonts w:ascii="Myriad Pro" w:hAnsi="Myriad Pro"/>
          <w:sz w:val="26"/>
          <w:szCs w:val="26"/>
        </w:rPr>
        <w:t>«</w:t>
      </w:r>
      <w:r w:rsidRPr="005D10C2">
        <w:rPr>
          <w:rFonts w:ascii="Myriad Pro" w:hAnsi="Myriad Pro"/>
          <w:sz w:val="26"/>
          <w:szCs w:val="26"/>
        </w:rPr>
        <w:t>О страховых тарифах на обязательное социальное страхование от несчастных случаев на производстве и профессиональных заболеваний на 2018 год и на плановый период 2019 и 2020 годов</w:t>
      </w:r>
      <w:r>
        <w:rPr>
          <w:rFonts w:ascii="Myriad Pro" w:hAnsi="Myriad Pro"/>
          <w:sz w:val="26"/>
          <w:szCs w:val="26"/>
        </w:rPr>
        <w:t>»</w:t>
      </w:r>
      <w:r w:rsidRPr="005D10C2">
        <w:rPr>
          <w:rFonts w:ascii="Myriad Pro" w:hAnsi="Myriad Pro"/>
          <w:sz w:val="26"/>
          <w:szCs w:val="26"/>
        </w:rPr>
        <w:t>. Постановление Службы по тарифам Астраханской области по установлению тарифов на услуги по передаче электрической энергии принято 25.12.2017 года, в связи с этим, Экспертами Службы по тарифам Астраханской области в части страховых тарифов обязательное социальное страхование от несчастных случаев на производстве и профессиональных заболеваний на 2018 год, по мнению Исполнителя должны применять требования Федеральн</w:t>
      </w:r>
      <w:r>
        <w:rPr>
          <w:rFonts w:ascii="Myriad Pro" w:hAnsi="Myriad Pro"/>
          <w:sz w:val="26"/>
          <w:szCs w:val="26"/>
        </w:rPr>
        <w:t>ого</w:t>
      </w:r>
      <w:r w:rsidRPr="005D10C2">
        <w:rPr>
          <w:rFonts w:ascii="Myriad Pro" w:hAnsi="Myriad Pro"/>
          <w:sz w:val="26"/>
          <w:szCs w:val="26"/>
        </w:rPr>
        <w:t xml:space="preserve"> закон</w:t>
      </w:r>
      <w:r>
        <w:rPr>
          <w:rFonts w:ascii="Myriad Pro" w:hAnsi="Myriad Pro"/>
          <w:sz w:val="26"/>
          <w:szCs w:val="26"/>
        </w:rPr>
        <w:t>а</w:t>
      </w:r>
      <w:r w:rsidRPr="005D10C2">
        <w:rPr>
          <w:rFonts w:ascii="Myriad Pro" w:hAnsi="Myriad Pro"/>
          <w:sz w:val="26"/>
          <w:szCs w:val="26"/>
        </w:rPr>
        <w:t xml:space="preserve"> от 19.12.2016 </w:t>
      </w:r>
      <w:r w:rsidR="0031244B">
        <w:rPr>
          <w:rFonts w:ascii="Myriad Pro" w:hAnsi="Myriad Pro"/>
          <w:sz w:val="26"/>
          <w:szCs w:val="26"/>
        </w:rPr>
        <w:t>№ </w:t>
      </w:r>
      <w:r w:rsidRPr="005D10C2">
        <w:rPr>
          <w:rFonts w:ascii="Myriad Pro" w:hAnsi="Myriad Pro"/>
          <w:sz w:val="26"/>
          <w:szCs w:val="26"/>
        </w:rPr>
        <w:t>419-ФЗ</w:t>
      </w:r>
      <w:r>
        <w:rPr>
          <w:rFonts w:ascii="Myriad Pro" w:hAnsi="Myriad Pro"/>
          <w:sz w:val="26"/>
          <w:szCs w:val="26"/>
        </w:rPr>
        <w:t xml:space="preserve"> «</w:t>
      </w:r>
      <w:r w:rsidRPr="005D10C2">
        <w:rPr>
          <w:rFonts w:ascii="Myriad Pro" w:hAnsi="Myriad Pro"/>
          <w:sz w:val="26"/>
          <w:szCs w:val="26"/>
        </w:rPr>
        <w:t>О страховых тарифах на обязательное социальное страхование от несчастных случаев на производстве и профессиональных заболеваний на 2017 год и на плановый период 2018 и 2019 годов</w:t>
      </w:r>
      <w:r>
        <w:rPr>
          <w:rFonts w:ascii="Myriad Pro" w:hAnsi="Myriad Pro"/>
          <w:sz w:val="26"/>
          <w:szCs w:val="26"/>
        </w:rPr>
        <w:t xml:space="preserve">». Положениями </w:t>
      </w:r>
      <w:r w:rsidRPr="005D10C2">
        <w:rPr>
          <w:rFonts w:ascii="Myriad Pro" w:hAnsi="Myriad Pro"/>
          <w:sz w:val="26"/>
          <w:szCs w:val="26"/>
        </w:rPr>
        <w:t>Федеральн</w:t>
      </w:r>
      <w:r>
        <w:rPr>
          <w:rFonts w:ascii="Myriad Pro" w:hAnsi="Myriad Pro"/>
          <w:sz w:val="26"/>
          <w:szCs w:val="26"/>
        </w:rPr>
        <w:t>ого</w:t>
      </w:r>
      <w:r w:rsidRPr="005D10C2">
        <w:rPr>
          <w:rFonts w:ascii="Myriad Pro" w:hAnsi="Myriad Pro"/>
          <w:sz w:val="26"/>
          <w:szCs w:val="26"/>
        </w:rPr>
        <w:t xml:space="preserve"> закон</w:t>
      </w:r>
      <w:r>
        <w:rPr>
          <w:rFonts w:ascii="Myriad Pro" w:hAnsi="Myriad Pro"/>
          <w:sz w:val="26"/>
          <w:szCs w:val="26"/>
        </w:rPr>
        <w:t>а</w:t>
      </w:r>
      <w:r w:rsidRPr="005D10C2">
        <w:rPr>
          <w:rFonts w:ascii="Myriad Pro" w:hAnsi="Myriad Pro"/>
          <w:sz w:val="26"/>
          <w:szCs w:val="26"/>
        </w:rPr>
        <w:t xml:space="preserve"> от 19.12.2016 </w:t>
      </w:r>
      <w:r>
        <w:rPr>
          <w:rFonts w:ascii="Myriad Pro" w:hAnsi="Myriad Pro"/>
          <w:sz w:val="26"/>
          <w:szCs w:val="26"/>
        </w:rPr>
        <w:br/>
      </w:r>
      <w:r w:rsidR="0031244B">
        <w:rPr>
          <w:rFonts w:ascii="Myriad Pro" w:hAnsi="Myriad Pro"/>
          <w:sz w:val="26"/>
          <w:szCs w:val="26"/>
        </w:rPr>
        <w:t>№ </w:t>
      </w:r>
      <w:r w:rsidRPr="005D10C2">
        <w:rPr>
          <w:rFonts w:ascii="Myriad Pro" w:hAnsi="Myriad Pro"/>
          <w:sz w:val="26"/>
          <w:szCs w:val="26"/>
        </w:rPr>
        <w:t>419-ФЗ</w:t>
      </w:r>
      <w:r>
        <w:rPr>
          <w:rFonts w:ascii="Myriad Pro" w:hAnsi="Myriad Pro"/>
          <w:sz w:val="26"/>
          <w:szCs w:val="26"/>
        </w:rPr>
        <w:t xml:space="preserve"> предусмотрено, что </w:t>
      </w:r>
      <w:r w:rsidRPr="004D1E77">
        <w:rPr>
          <w:rFonts w:ascii="Myriad Pro" w:hAnsi="Myriad Pro"/>
          <w:sz w:val="26"/>
          <w:szCs w:val="26"/>
        </w:rPr>
        <w:t xml:space="preserve"> страховые взносы на обязательное социальное страхование от несчастных случаев на производстве и профессиональных заболеваний уплачиваются страхователями в 201</w:t>
      </w:r>
      <w:r>
        <w:rPr>
          <w:rFonts w:ascii="Myriad Pro" w:hAnsi="Myriad Pro"/>
          <w:sz w:val="26"/>
          <w:szCs w:val="26"/>
        </w:rPr>
        <w:t>7</w:t>
      </w:r>
      <w:r w:rsidRPr="004D1E77">
        <w:rPr>
          <w:rFonts w:ascii="Myriad Pro" w:hAnsi="Myriad Pro"/>
          <w:sz w:val="26"/>
          <w:szCs w:val="26"/>
        </w:rPr>
        <w:t xml:space="preserve"> году и в плановом периоде </w:t>
      </w:r>
      <w:r>
        <w:rPr>
          <w:rFonts w:ascii="Myriad Pro" w:hAnsi="Myriad Pro"/>
          <w:sz w:val="26"/>
          <w:szCs w:val="26"/>
        </w:rPr>
        <w:lastRenderedPageBreak/>
        <w:t>2018</w:t>
      </w:r>
      <w:r w:rsidRPr="004D1E77">
        <w:rPr>
          <w:rFonts w:ascii="Myriad Pro" w:hAnsi="Myriad Pro"/>
          <w:sz w:val="26"/>
          <w:szCs w:val="26"/>
        </w:rPr>
        <w:t xml:space="preserve"> и 202</w:t>
      </w:r>
      <w:r>
        <w:rPr>
          <w:rFonts w:ascii="Myriad Pro" w:hAnsi="Myriad Pro"/>
          <w:sz w:val="26"/>
          <w:szCs w:val="26"/>
        </w:rPr>
        <w:t>19</w:t>
      </w:r>
      <w:r w:rsidRPr="004D1E77">
        <w:rPr>
          <w:rFonts w:ascii="Myriad Pro" w:hAnsi="Myriad Pro"/>
          <w:sz w:val="26"/>
          <w:szCs w:val="26"/>
        </w:rPr>
        <w:t xml:space="preserve"> годов в порядке и по тарифам, которые установлены Федеральным законом </w:t>
      </w:r>
      <w:hyperlink r:id="rId59" w:tgtFrame="_blank" w:history="1">
        <w:r w:rsidRPr="004D1E77">
          <w:rPr>
            <w:rFonts w:ascii="Myriad Pro" w:hAnsi="Myriad Pro"/>
            <w:sz w:val="26"/>
            <w:szCs w:val="26"/>
          </w:rPr>
          <w:t>от 22.12.2005</w:t>
        </w:r>
        <w:r>
          <w:rPr>
            <w:rFonts w:ascii="Myriad Pro" w:hAnsi="Myriad Pro"/>
            <w:sz w:val="26"/>
            <w:szCs w:val="26"/>
          </w:rPr>
          <w:t xml:space="preserve"> </w:t>
        </w:r>
        <w:r w:rsidRPr="004D1E77">
          <w:rPr>
            <w:rFonts w:ascii="Myriad Pro" w:hAnsi="Myriad Pro"/>
            <w:sz w:val="26"/>
            <w:szCs w:val="26"/>
          </w:rPr>
          <w:t xml:space="preserve">г. </w:t>
        </w:r>
        <w:r w:rsidR="0031244B">
          <w:rPr>
            <w:rFonts w:ascii="Myriad Pro" w:hAnsi="Myriad Pro"/>
            <w:sz w:val="26"/>
            <w:szCs w:val="26"/>
          </w:rPr>
          <w:t>№ </w:t>
        </w:r>
        <w:r w:rsidRPr="004D1E77">
          <w:rPr>
            <w:rFonts w:ascii="Myriad Pro" w:hAnsi="Myriad Pro"/>
            <w:sz w:val="26"/>
            <w:szCs w:val="26"/>
          </w:rPr>
          <w:t>179-ФЗ</w:t>
        </w:r>
      </w:hyperlink>
      <w:r w:rsidRPr="004D1E77">
        <w:rPr>
          <w:rFonts w:ascii="Myriad Pro" w:hAnsi="Myriad Pro"/>
          <w:sz w:val="26"/>
          <w:szCs w:val="26"/>
        </w:rPr>
        <w:t> </w:t>
      </w:r>
      <w:r>
        <w:rPr>
          <w:rFonts w:ascii="Myriad Pro" w:hAnsi="Myriad Pro"/>
          <w:sz w:val="26"/>
          <w:szCs w:val="26"/>
        </w:rPr>
        <w:t xml:space="preserve"> «</w:t>
      </w:r>
      <w:r w:rsidRPr="004D1E77">
        <w:rPr>
          <w:rFonts w:ascii="Myriad Pro" w:hAnsi="Myriad Pro"/>
          <w:sz w:val="26"/>
          <w:szCs w:val="26"/>
        </w:rPr>
        <w:t>О страховых тарифах на обязательное социальное страхование от несчастных случаев на производстве и профессиональных заболеваний на 2006 год</w:t>
      </w:r>
      <w:r>
        <w:rPr>
          <w:rFonts w:ascii="Myriad Pro" w:hAnsi="Myriad Pro"/>
          <w:sz w:val="26"/>
          <w:szCs w:val="26"/>
        </w:rPr>
        <w:t>»</w:t>
      </w:r>
      <w:r w:rsidRPr="004D1E77">
        <w:rPr>
          <w:rFonts w:ascii="Myriad Pro" w:hAnsi="Myriad Pro"/>
          <w:sz w:val="26"/>
          <w:szCs w:val="26"/>
        </w:rPr>
        <w:t>.</w:t>
      </w:r>
    </w:p>
    <w:p w14:paraId="6B5B6AA8" w14:textId="77777777" w:rsidR="00750373" w:rsidRPr="004D1E77" w:rsidRDefault="00750373" w:rsidP="00D11475">
      <w:pPr>
        <w:pStyle w:val="ab"/>
        <w:widowControl w:val="0"/>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4D1E77">
        <w:rPr>
          <w:rFonts w:ascii="Myriad Pro" w:eastAsiaTheme="minorHAnsi" w:hAnsi="Myriad Pro" w:cstheme="minorBidi"/>
          <w:sz w:val="26"/>
          <w:szCs w:val="26"/>
          <w:lang w:eastAsia="en-US"/>
        </w:rPr>
        <w:t xml:space="preserve">Страховые тарифы на обязательное социальное страхование от несчастных случаев на производстве и профессиональных заболеваний определяются в процентах к суммам выплат и иных вознаграждений, которые начислены в пользу застрахованных в рамках трудовых отношений и гражданско-правовых договоров, предметом которых являются выполнение работ и (или) оказание услуг, договора авторского заказа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 в соответствии с Федеральным законом от 24 июля 1998 года </w:t>
      </w:r>
      <w:r w:rsidR="0031244B">
        <w:rPr>
          <w:rFonts w:ascii="Myriad Pro" w:eastAsiaTheme="minorHAnsi" w:hAnsi="Myriad Pro" w:cstheme="minorBidi"/>
          <w:sz w:val="26"/>
          <w:szCs w:val="26"/>
          <w:lang w:eastAsia="en-US"/>
        </w:rPr>
        <w:t>№ </w:t>
      </w:r>
      <w:r w:rsidRPr="004D1E77">
        <w:rPr>
          <w:rFonts w:ascii="Myriad Pro" w:eastAsiaTheme="minorHAnsi" w:hAnsi="Myriad Pro" w:cstheme="minorBidi"/>
          <w:sz w:val="26"/>
          <w:szCs w:val="26"/>
          <w:lang w:eastAsia="en-US"/>
        </w:rPr>
        <w:t>125-ФЗ </w:t>
      </w:r>
      <w:r>
        <w:rPr>
          <w:rFonts w:ascii="Myriad Pro" w:eastAsiaTheme="minorHAnsi" w:hAnsi="Myriad Pro" w:cstheme="minorBidi"/>
          <w:sz w:val="26"/>
          <w:szCs w:val="26"/>
          <w:lang w:eastAsia="en-US"/>
        </w:rPr>
        <w:t xml:space="preserve"> «</w:t>
      </w:r>
      <w:r w:rsidRPr="004D1E77">
        <w:rPr>
          <w:rFonts w:ascii="Myriad Pro" w:eastAsiaTheme="minorHAnsi" w:hAnsi="Myriad Pro" w:cstheme="minorBidi"/>
          <w:sz w:val="26"/>
          <w:szCs w:val="26"/>
          <w:lang w:eastAsia="en-US"/>
        </w:rPr>
        <w:t>Об обязательном социальном страховании от несчастных случаев на производстве и профессиональных заболеваний</w:t>
      </w:r>
      <w:r>
        <w:rPr>
          <w:rFonts w:ascii="Myriad Pro" w:eastAsiaTheme="minorHAnsi" w:hAnsi="Myriad Pro" w:cstheme="minorBidi"/>
          <w:sz w:val="26"/>
          <w:szCs w:val="26"/>
          <w:lang w:eastAsia="en-US"/>
        </w:rPr>
        <w:t>»</w:t>
      </w:r>
      <w:r w:rsidRPr="004D1E77">
        <w:rPr>
          <w:rFonts w:ascii="Myriad Pro" w:eastAsiaTheme="minorHAnsi" w:hAnsi="Myriad Pro" w:cstheme="minorBidi"/>
          <w:sz w:val="26"/>
          <w:szCs w:val="26"/>
          <w:lang w:eastAsia="en-US"/>
        </w:rPr>
        <w:t>.</w:t>
      </w:r>
    </w:p>
    <w:p w14:paraId="2D179875" w14:textId="77777777" w:rsidR="00750373" w:rsidRDefault="00750373" w:rsidP="00D11475">
      <w:pPr>
        <w:pStyle w:val="ab"/>
        <w:widowControl w:val="0"/>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4D1E77">
        <w:rPr>
          <w:rFonts w:ascii="Myriad Pro" w:eastAsiaTheme="minorHAnsi" w:hAnsi="Myriad Pro" w:cstheme="minorBidi"/>
          <w:sz w:val="26"/>
          <w:szCs w:val="26"/>
          <w:lang w:eastAsia="en-US"/>
        </w:rPr>
        <w:t>Сохраняются 32 страховых тарифа (от 0,2 до 8,5%), дифференцированных по видам экономической деятельности в зависимости от класса профессионального риска.</w:t>
      </w:r>
      <w:r>
        <w:rPr>
          <w:rFonts w:ascii="Myriad Pro" w:eastAsiaTheme="minorHAnsi" w:hAnsi="Myriad Pro" w:cstheme="minorBidi"/>
          <w:sz w:val="26"/>
          <w:szCs w:val="26"/>
          <w:lang w:eastAsia="en-US"/>
        </w:rPr>
        <w:t xml:space="preserve"> Для предприятий в сфере электроэнергетики отчисления составляют 0,4%. Филиалом </w:t>
      </w:r>
      <w:r w:rsidR="0031244B">
        <w:rPr>
          <w:rFonts w:ascii="Myriad Pro" w:eastAsiaTheme="minorHAnsi" w:hAnsi="Myriad Pro" w:cstheme="minorBidi"/>
          <w:sz w:val="26"/>
          <w:szCs w:val="26"/>
          <w:lang w:eastAsia="en-US"/>
        </w:rPr>
        <w:t>ПАО </w:t>
      </w:r>
      <w:r>
        <w:rPr>
          <w:rFonts w:ascii="Myriad Pro" w:eastAsiaTheme="minorHAnsi" w:hAnsi="Myriad Pro" w:cstheme="minorBidi"/>
          <w:sz w:val="26"/>
          <w:szCs w:val="26"/>
          <w:lang w:eastAsia="en-US"/>
        </w:rPr>
        <w:t xml:space="preserve">«МРСК Юга» - «Астраханьэнерго» в Службу по тарифам Астраханской области представил уведомление о проценте отчислений на социальное страхование от несчастных случаев. </w:t>
      </w:r>
    </w:p>
    <w:p w14:paraId="7D4089DB" w14:textId="77777777" w:rsidR="00750373" w:rsidRDefault="00750373" w:rsidP="00D11475">
      <w:pPr>
        <w:pStyle w:val="ab"/>
        <w:widowControl w:val="0"/>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Pr>
          <w:rFonts w:ascii="Myriad Pro" w:eastAsiaTheme="minorHAnsi" w:hAnsi="Myriad Pro" w:cstheme="minorBidi"/>
          <w:sz w:val="26"/>
          <w:szCs w:val="26"/>
          <w:lang w:eastAsia="en-US"/>
        </w:rPr>
        <w:t>Таким образом, общий плановый процент отчислений во внебюджетные фонды с фонда оплаты труда составляет 30,4%.</w:t>
      </w:r>
    </w:p>
    <w:p w14:paraId="2FF59018" w14:textId="77777777" w:rsidR="00750373" w:rsidRDefault="00750373" w:rsidP="00D11475">
      <w:pPr>
        <w:widowControl w:val="0"/>
        <w:spacing w:after="0" w:line="360" w:lineRule="auto"/>
        <w:ind w:firstLine="567"/>
        <w:jc w:val="both"/>
        <w:rPr>
          <w:rFonts w:ascii="Myriad Pro" w:hAnsi="Myriad Pro"/>
          <w:sz w:val="26"/>
          <w:szCs w:val="26"/>
        </w:rPr>
      </w:pPr>
      <w:r>
        <w:rPr>
          <w:rFonts w:ascii="Myriad Pro" w:hAnsi="Myriad Pro"/>
          <w:sz w:val="26"/>
          <w:szCs w:val="26"/>
        </w:rPr>
        <w:t xml:space="preserve">Исполнителем рассчитана сумма 355 573,72 тыс. рублей (в размере 30,4% от фонда оплаты труда, учтенного в составе подконтрольных расходов). Фонд оплаты труда, рассчитанный Исполнителем на 2018 год в размере 1 169 650,39 тыс. рублей. </w:t>
      </w:r>
    </w:p>
    <w:p w14:paraId="7AA5B42B" w14:textId="77777777" w:rsidR="00750373" w:rsidRPr="00D11475" w:rsidRDefault="00750373" w:rsidP="00D11475">
      <w:pPr>
        <w:widowControl w:val="0"/>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Исполнитель обоснованно полагает, что Службой по тарифам Астраханской области необоснованно не учтены в необходимой валовой выручке филиала </w:t>
      </w:r>
      <w:r w:rsidR="0031244B">
        <w:rPr>
          <w:rFonts w:ascii="Myriad Pro" w:hAnsi="Myriad Pro" w:cs="Myriad Pro"/>
          <w:sz w:val="26"/>
          <w:szCs w:val="26"/>
        </w:rPr>
        <w:t>ПАО </w:t>
      </w:r>
      <w:r>
        <w:rPr>
          <w:rFonts w:ascii="Myriad Pro" w:hAnsi="Myriad Pro" w:cs="Myriad Pro"/>
          <w:sz w:val="26"/>
          <w:szCs w:val="26"/>
        </w:rPr>
        <w:t xml:space="preserve"> «МРСК Юга» - «Астраханьэнерго» на 2018 год экономически обоснованные расходы на отчисления во внебюджетные фонды в размере </w:t>
      </w:r>
      <w:r>
        <w:rPr>
          <w:rFonts w:ascii="Myriad Pro" w:hAnsi="Myriad Pro" w:cs="Myriad Pro"/>
          <w:sz w:val="26"/>
          <w:szCs w:val="26"/>
        </w:rPr>
        <w:br/>
        <w:t xml:space="preserve"> 21 791,62 тыс. рублей. </w:t>
      </w:r>
    </w:p>
    <w:p w14:paraId="41FDD274" w14:textId="77777777" w:rsidR="00750373" w:rsidRPr="00FA19FB" w:rsidRDefault="00750373" w:rsidP="00D11475">
      <w:pPr>
        <w:pStyle w:val="30"/>
        <w:numPr>
          <w:ilvl w:val="1"/>
          <w:numId w:val="3"/>
        </w:numPr>
        <w:tabs>
          <w:tab w:val="left" w:pos="709"/>
        </w:tabs>
        <w:spacing w:line="360" w:lineRule="auto"/>
        <w:ind w:left="709" w:hanging="709"/>
        <w:jc w:val="both"/>
        <w:rPr>
          <w:rFonts w:ascii="Myriad Pro" w:hAnsi="Myriad Pro"/>
          <w:b/>
          <w:color w:val="4F6228" w:themeColor="accent3" w:themeShade="80"/>
          <w:sz w:val="28"/>
          <w:szCs w:val="28"/>
        </w:rPr>
      </w:pPr>
      <w:bookmarkStart w:id="104" w:name="_Toc53338971"/>
      <w:r w:rsidRPr="00FA19FB">
        <w:rPr>
          <w:rFonts w:ascii="Myriad Pro" w:hAnsi="Myriad Pro"/>
          <w:b/>
          <w:color w:val="4F6228" w:themeColor="accent3" w:themeShade="80"/>
          <w:sz w:val="28"/>
          <w:szCs w:val="28"/>
        </w:rPr>
        <w:lastRenderedPageBreak/>
        <w:t>Плата за аренду имущества</w:t>
      </w:r>
      <w:bookmarkEnd w:id="104"/>
    </w:p>
    <w:p w14:paraId="417F774B" w14:textId="77777777" w:rsidR="00750373" w:rsidRDefault="00750373" w:rsidP="00D11475">
      <w:pPr>
        <w:pStyle w:val="ConsPlusNormal"/>
        <w:spacing w:line="360" w:lineRule="auto"/>
        <w:ind w:firstLine="567"/>
        <w:jc w:val="both"/>
      </w:pPr>
      <w:r w:rsidRPr="00015430">
        <w:t xml:space="preserve">В соответствии с п. 28 Основ ценообразования </w:t>
      </w:r>
      <w:r w:rsidR="0031244B">
        <w:t>№ </w:t>
      </w:r>
      <w:r w:rsidRPr="00015430">
        <w:t>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560"/>
        <w:gridCol w:w="1559"/>
        <w:gridCol w:w="1418"/>
        <w:gridCol w:w="992"/>
        <w:gridCol w:w="985"/>
      </w:tblGrid>
      <w:tr w:rsidR="00750373" w:rsidRPr="008347ED" w14:paraId="4C3E3B11" w14:textId="77777777" w:rsidTr="00A54766">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105934" w14:textId="77777777" w:rsidR="00750373" w:rsidRPr="008347ED" w:rsidRDefault="00750373" w:rsidP="00750373">
            <w:pPr>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3AFB60" w14:textId="77777777" w:rsidR="00750373" w:rsidRPr="008347ED" w:rsidRDefault="00750373" w:rsidP="00750373">
            <w:pPr>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Факт за 2016,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A89C2" w14:textId="77777777" w:rsidR="00750373" w:rsidRPr="008347ED" w:rsidRDefault="00750373" w:rsidP="00750373">
            <w:pPr>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 xml:space="preserve">Заявлено филиалом </w:t>
            </w:r>
            <w:r w:rsidR="0031244B">
              <w:rPr>
                <w:rFonts w:ascii="Myriad Pro" w:hAnsi="Myriad Pro" w:cs="Calibri"/>
                <w:b/>
                <w:bCs/>
                <w:color w:val="FFFFFF" w:themeColor="background1"/>
                <w:sz w:val="18"/>
                <w:szCs w:val="18"/>
              </w:rPr>
              <w:t>ПАО </w:t>
            </w:r>
            <w:r>
              <w:rPr>
                <w:rFonts w:ascii="Myriad Pro" w:hAnsi="Myriad Pro" w:cs="Calibri"/>
                <w:b/>
                <w:bCs/>
                <w:color w:val="FFFFFF" w:themeColor="background1"/>
                <w:sz w:val="18"/>
                <w:szCs w:val="18"/>
              </w:rPr>
              <w:t>«</w:t>
            </w:r>
            <w:r w:rsidRPr="008347ED">
              <w:rPr>
                <w:rFonts w:ascii="Myriad Pro" w:hAnsi="Myriad Pro" w:cs="Calibri"/>
                <w:b/>
                <w:bCs/>
                <w:color w:val="FFFFFF" w:themeColor="background1"/>
                <w:sz w:val="18"/>
                <w:szCs w:val="18"/>
              </w:rPr>
              <w:t>МРСК Юга</w:t>
            </w:r>
            <w:r>
              <w:rPr>
                <w:rFonts w:ascii="Myriad Pro" w:hAnsi="Myriad Pro" w:cs="Calibri"/>
                <w:b/>
                <w:bCs/>
                <w:color w:val="FFFFFF" w:themeColor="background1"/>
                <w:sz w:val="18"/>
                <w:szCs w:val="18"/>
              </w:rPr>
              <w:t>»</w:t>
            </w:r>
            <w:r w:rsidRPr="008347ED">
              <w:rPr>
                <w:rFonts w:ascii="Myriad Pro" w:hAnsi="Myriad Pro" w:cs="Calibri"/>
                <w:b/>
                <w:bCs/>
                <w:color w:val="FFFFFF" w:themeColor="background1"/>
                <w:sz w:val="18"/>
                <w:szCs w:val="18"/>
              </w:rPr>
              <w:t xml:space="preserve">- </w:t>
            </w:r>
            <w:r>
              <w:rPr>
                <w:rFonts w:ascii="Myriad Pro" w:hAnsi="Myriad Pro" w:cs="Calibri"/>
                <w:b/>
                <w:bCs/>
                <w:color w:val="FFFFFF" w:themeColor="background1"/>
                <w:sz w:val="18"/>
                <w:szCs w:val="18"/>
              </w:rPr>
              <w:t>«</w:t>
            </w:r>
            <w:r w:rsidRPr="008347ED">
              <w:rPr>
                <w:rFonts w:ascii="Myriad Pro" w:hAnsi="Myriad Pro" w:cs="Calibri"/>
                <w:b/>
                <w:bCs/>
                <w:color w:val="FFFFFF" w:themeColor="background1"/>
                <w:sz w:val="18"/>
                <w:szCs w:val="18"/>
              </w:rPr>
              <w:t>Астраханьэнерго</w:t>
            </w:r>
            <w:r>
              <w:rPr>
                <w:rFonts w:ascii="Myriad Pro" w:hAnsi="Myriad Pro" w:cs="Calibri"/>
                <w:b/>
                <w:bCs/>
                <w:color w:val="FFFFFF" w:themeColor="background1"/>
                <w:sz w:val="18"/>
                <w:szCs w:val="18"/>
              </w:rPr>
              <w:t>»</w:t>
            </w:r>
            <w:r w:rsidRPr="008347ED">
              <w:rPr>
                <w:rFonts w:ascii="Myriad Pro" w:hAnsi="Myriad Pro" w:cs="Calibri"/>
                <w:b/>
                <w:bCs/>
                <w:color w:val="FFFFFF" w:themeColor="background1"/>
                <w:sz w:val="18"/>
                <w:szCs w:val="18"/>
              </w:rPr>
              <w:t xml:space="preserve"> на 2018,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13C94C" w14:textId="77777777" w:rsidR="00750373" w:rsidRPr="008347ED" w:rsidRDefault="00750373" w:rsidP="00750373">
            <w:pPr>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ТБР на 2018,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E18B8" w14:textId="77777777" w:rsidR="00750373" w:rsidRPr="008347ED" w:rsidRDefault="00750373" w:rsidP="00750373">
            <w:pPr>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ТБР / предложение на 2018,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A6EF7D" w14:textId="77777777" w:rsidR="00750373" w:rsidRPr="008347ED" w:rsidRDefault="00750373" w:rsidP="00750373">
            <w:pPr>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ТБР на 2018 /факт за 2016, %</w:t>
            </w:r>
          </w:p>
        </w:tc>
      </w:tr>
      <w:tr w:rsidR="00750373" w:rsidRPr="008347ED" w14:paraId="6F4E2A06" w14:textId="77777777" w:rsidTr="00A54766">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6CDEE9" w14:textId="77777777" w:rsidR="00750373" w:rsidRPr="008347ED" w:rsidRDefault="00750373" w:rsidP="00750373">
            <w:pPr>
              <w:rPr>
                <w:rFonts w:ascii="Myriad Pro" w:hAnsi="Myriad Pro" w:cs="Calibri"/>
                <w:b/>
                <w:bCs/>
                <w:color w:val="FFFFFF" w:themeColor="background1"/>
                <w:sz w:val="18"/>
                <w:szCs w:val="18"/>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03B0F" w14:textId="77777777" w:rsidR="00750373" w:rsidRPr="008347ED" w:rsidRDefault="00750373" w:rsidP="00750373">
            <w:pPr>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D65A95" w14:textId="77777777" w:rsidR="00750373" w:rsidRPr="008347ED" w:rsidRDefault="00750373" w:rsidP="00750373">
            <w:pPr>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5DDF73" w14:textId="77777777" w:rsidR="00750373" w:rsidRPr="008347ED" w:rsidRDefault="00750373" w:rsidP="00750373">
            <w:pPr>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1DFAB" w14:textId="77777777" w:rsidR="00750373" w:rsidRPr="008347ED" w:rsidRDefault="00750373" w:rsidP="00750373">
            <w:pPr>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E995C" w14:textId="77777777" w:rsidR="00750373" w:rsidRPr="008347ED" w:rsidRDefault="00750373" w:rsidP="00750373">
            <w:pPr>
              <w:jc w:val="center"/>
              <w:rPr>
                <w:rFonts w:ascii="Myriad Pro" w:hAnsi="Myriad Pro" w:cs="Calibri"/>
                <w:b/>
                <w:bCs/>
                <w:color w:val="FFFFFF" w:themeColor="background1"/>
                <w:sz w:val="18"/>
                <w:szCs w:val="18"/>
              </w:rPr>
            </w:pPr>
            <w:r w:rsidRPr="008347ED">
              <w:rPr>
                <w:rFonts w:ascii="Myriad Pro" w:hAnsi="Myriad Pro" w:cs="Calibri"/>
                <w:b/>
                <w:bCs/>
                <w:color w:val="FFFFFF" w:themeColor="background1"/>
                <w:sz w:val="18"/>
                <w:szCs w:val="18"/>
              </w:rPr>
              <w:t>6</w:t>
            </w:r>
          </w:p>
        </w:tc>
      </w:tr>
      <w:tr w:rsidR="00750373" w:rsidRPr="008347ED" w14:paraId="050D20FA" w14:textId="77777777" w:rsidTr="00A54766">
        <w:trPr>
          <w:trHeight w:val="20"/>
        </w:trPr>
        <w:tc>
          <w:tcPr>
            <w:tcW w:w="1514" w:type="pct"/>
            <w:tcBorders>
              <w:top w:val="single" w:sz="4" w:space="0" w:color="FFFFFF" w:themeColor="background1"/>
            </w:tcBorders>
            <w:shd w:val="clear" w:color="000000" w:fill="FFFFFF"/>
            <w:vAlign w:val="center"/>
          </w:tcPr>
          <w:p w14:paraId="24AF0C96" w14:textId="77777777" w:rsidR="00750373" w:rsidRPr="008347ED" w:rsidRDefault="00750373" w:rsidP="00750373">
            <w:pPr>
              <w:rPr>
                <w:rFonts w:ascii="Myriad Pro" w:hAnsi="Myriad Pro" w:cs="Calibri"/>
                <w:sz w:val="18"/>
                <w:szCs w:val="18"/>
              </w:rPr>
            </w:pPr>
            <w:r w:rsidRPr="008347ED">
              <w:rPr>
                <w:rFonts w:ascii="Myriad Pro" w:hAnsi="Myriad Pro" w:cs="Calibri"/>
                <w:sz w:val="18"/>
                <w:szCs w:val="18"/>
              </w:rPr>
              <w:t>Аренда имущества</w:t>
            </w:r>
          </w:p>
        </w:tc>
        <w:tc>
          <w:tcPr>
            <w:tcW w:w="835" w:type="pct"/>
            <w:tcBorders>
              <w:top w:val="single" w:sz="4" w:space="0" w:color="FFFFFF" w:themeColor="background1"/>
            </w:tcBorders>
            <w:shd w:val="clear" w:color="auto" w:fill="auto"/>
            <w:vAlign w:val="center"/>
          </w:tcPr>
          <w:p w14:paraId="2F3E2662" w14:textId="065F67BC" w:rsidR="00750373" w:rsidRPr="008347ED" w:rsidRDefault="00621AE1" w:rsidP="00750373">
            <w:pPr>
              <w:jc w:val="center"/>
              <w:rPr>
                <w:rFonts w:ascii="Myriad Pro" w:hAnsi="Myriad Pro" w:cs="Calibri"/>
                <w:sz w:val="18"/>
                <w:szCs w:val="18"/>
              </w:rPr>
            </w:pPr>
            <w:r>
              <w:rPr>
                <w:rFonts w:ascii="Myriad Pro" w:hAnsi="Myriad Pro" w:cs="Calibri"/>
                <w:color w:val="000000"/>
                <w:sz w:val="18"/>
                <w:szCs w:val="18"/>
              </w:rPr>
              <w:t>3</w:t>
            </w:r>
            <w:r w:rsidR="00321EC8">
              <w:rPr>
                <w:rFonts w:ascii="Myriad Pro" w:hAnsi="Myriad Pro" w:cs="Calibri"/>
                <w:color w:val="000000"/>
                <w:sz w:val="18"/>
                <w:szCs w:val="18"/>
              </w:rPr>
              <w:t xml:space="preserve"> </w:t>
            </w:r>
            <w:r>
              <w:rPr>
                <w:rFonts w:ascii="Myriad Pro" w:hAnsi="Myriad Pro" w:cs="Calibri"/>
                <w:color w:val="000000"/>
                <w:sz w:val="18"/>
                <w:szCs w:val="18"/>
              </w:rPr>
              <w:t>999</w:t>
            </w:r>
            <w:r w:rsidR="00321EC8">
              <w:rPr>
                <w:rFonts w:ascii="Myriad Pro" w:hAnsi="Myriad Pro" w:cs="Calibri"/>
                <w:color w:val="000000"/>
                <w:sz w:val="18"/>
                <w:szCs w:val="18"/>
              </w:rPr>
              <w:t>,0</w:t>
            </w:r>
          </w:p>
        </w:tc>
        <w:tc>
          <w:tcPr>
            <w:tcW w:w="834" w:type="pct"/>
            <w:tcBorders>
              <w:top w:val="single" w:sz="4" w:space="0" w:color="FFFFFF" w:themeColor="background1"/>
            </w:tcBorders>
            <w:shd w:val="clear" w:color="auto" w:fill="auto"/>
            <w:vAlign w:val="center"/>
          </w:tcPr>
          <w:p w14:paraId="7E535A49" w14:textId="77777777" w:rsidR="00750373" w:rsidRPr="008347ED" w:rsidRDefault="00750373" w:rsidP="00750373">
            <w:pPr>
              <w:jc w:val="center"/>
              <w:rPr>
                <w:rFonts w:ascii="Myriad Pro" w:hAnsi="Myriad Pro" w:cs="Calibri"/>
                <w:sz w:val="18"/>
                <w:szCs w:val="18"/>
              </w:rPr>
            </w:pPr>
            <w:r w:rsidRPr="008347ED">
              <w:rPr>
                <w:rFonts w:ascii="Myriad Pro" w:hAnsi="Myriad Pro" w:cs="Calibri"/>
                <w:color w:val="000000"/>
                <w:sz w:val="18"/>
                <w:szCs w:val="18"/>
              </w:rPr>
              <w:t>6 369,28</w:t>
            </w:r>
          </w:p>
        </w:tc>
        <w:tc>
          <w:tcPr>
            <w:tcW w:w="759" w:type="pct"/>
            <w:tcBorders>
              <w:top w:val="single" w:sz="4" w:space="0" w:color="FFFFFF" w:themeColor="background1"/>
            </w:tcBorders>
            <w:shd w:val="clear" w:color="auto" w:fill="auto"/>
            <w:vAlign w:val="center"/>
          </w:tcPr>
          <w:p w14:paraId="5EBB96CF" w14:textId="77777777" w:rsidR="00750373" w:rsidRPr="008347ED" w:rsidRDefault="00750373" w:rsidP="00750373">
            <w:pPr>
              <w:jc w:val="center"/>
              <w:rPr>
                <w:rFonts w:ascii="Myriad Pro" w:hAnsi="Myriad Pro" w:cs="Calibri"/>
                <w:sz w:val="18"/>
                <w:szCs w:val="18"/>
              </w:rPr>
            </w:pPr>
            <w:r w:rsidRPr="008347ED">
              <w:rPr>
                <w:rFonts w:ascii="Myriad Pro" w:hAnsi="Myriad Pro" w:cs="Calibri"/>
                <w:color w:val="000000"/>
                <w:sz w:val="18"/>
                <w:szCs w:val="18"/>
              </w:rPr>
              <w:t>5 275,00</w:t>
            </w:r>
          </w:p>
        </w:tc>
        <w:tc>
          <w:tcPr>
            <w:tcW w:w="531" w:type="pct"/>
            <w:tcBorders>
              <w:top w:val="single" w:sz="4" w:space="0" w:color="FFFFFF" w:themeColor="background1"/>
            </w:tcBorders>
            <w:shd w:val="clear" w:color="auto" w:fill="auto"/>
            <w:vAlign w:val="center"/>
          </w:tcPr>
          <w:p w14:paraId="5D955971" w14:textId="77777777" w:rsidR="00750373" w:rsidRPr="008347ED" w:rsidRDefault="00750373" w:rsidP="00750373">
            <w:pPr>
              <w:jc w:val="center"/>
              <w:rPr>
                <w:rFonts w:ascii="Myriad Pro" w:hAnsi="Myriad Pro" w:cs="Calibri"/>
                <w:sz w:val="18"/>
                <w:szCs w:val="18"/>
              </w:rPr>
            </w:pPr>
            <w:r w:rsidRPr="008347ED">
              <w:rPr>
                <w:rFonts w:ascii="Myriad Pro" w:hAnsi="Myriad Pro" w:cs="Calibri"/>
                <w:color w:val="000000"/>
                <w:sz w:val="18"/>
                <w:szCs w:val="18"/>
              </w:rPr>
              <w:t>82,82</w:t>
            </w:r>
          </w:p>
        </w:tc>
        <w:tc>
          <w:tcPr>
            <w:tcW w:w="527" w:type="pct"/>
            <w:tcBorders>
              <w:top w:val="single" w:sz="4" w:space="0" w:color="FFFFFF" w:themeColor="background1"/>
            </w:tcBorders>
            <w:shd w:val="clear" w:color="auto" w:fill="auto"/>
            <w:vAlign w:val="center"/>
          </w:tcPr>
          <w:p w14:paraId="45952083" w14:textId="630D8076" w:rsidR="00750373" w:rsidRPr="008347ED" w:rsidRDefault="00321EC8" w:rsidP="00750373">
            <w:pPr>
              <w:jc w:val="center"/>
              <w:rPr>
                <w:rFonts w:ascii="Myriad Pro" w:hAnsi="Myriad Pro" w:cs="Calibri"/>
                <w:sz w:val="18"/>
                <w:szCs w:val="18"/>
              </w:rPr>
            </w:pPr>
            <w:r>
              <w:rPr>
                <w:rFonts w:ascii="Myriad Pro" w:hAnsi="Myriad Pro" w:cs="Calibri"/>
                <w:color w:val="000000"/>
                <w:sz w:val="18"/>
                <w:szCs w:val="18"/>
              </w:rPr>
              <w:t>131,91</w:t>
            </w:r>
          </w:p>
        </w:tc>
      </w:tr>
    </w:tbl>
    <w:p w14:paraId="63B6D310" w14:textId="77777777" w:rsidR="00750373" w:rsidRDefault="00750373" w:rsidP="00B81F77">
      <w:pPr>
        <w:pStyle w:val="ConsPlusNormal"/>
        <w:spacing w:line="360" w:lineRule="auto"/>
        <w:ind w:firstLine="709"/>
        <w:jc w:val="both"/>
      </w:pPr>
    </w:p>
    <w:p w14:paraId="77CBE826" w14:textId="77777777" w:rsidR="00750373" w:rsidRPr="00F02F53" w:rsidRDefault="00750373" w:rsidP="00B81F77">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6495E3C0" w14:textId="77777777" w:rsidR="00750373" w:rsidRDefault="00750373" w:rsidP="00D11475">
      <w:pPr>
        <w:autoSpaceDE w:val="0"/>
        <w:autoSpaceDN w:val="0"/>
        <w:adjustRightInd w:val="0"/>
        <w:spacing w:after="0" w:line="360" w:lineRule="auto"/>
        <w:ind w:firstLine="567"/>
        <w:jc w:val="both"/>
        <w:rPr>
          <w:rFonts w:ascii="Myriad Pro" w:hAnsi="Myriad Pro"/>
          <w:sz w:val="26"/>
          <w:szCs w:val="26"/>
        </w:rPr>
      </w:pPr>
      <w:r>
        <w:rPr>
          <w:rFonts w:ascii="Myriad Pro" w:hAnsi="Myriad Pro" w:cs="Myriad Pro"/>
          <w:sz w:val="26"/>
          <w:szCs w:val="26"/>
        </w:rPr>
        <w:t>Ф</w:t>
      </w:r>
      <w:r w:rsidRPr="009B1234">
        <w:rPr>
          <w:rFonts w:ascii="Myriad Pro" w:hAnsi="Myriad Pro" w:cs="Myriad Pro"/>
          <w:sz w:val="26"/>
          <w:szCs w:val="26"/>
        </w:rPr>
        <w:t xml:space="preserve">илиалом </w:t>
      </w:r>
      <w:r w:rsidR="0031244B">
        <w:rPr>
          <w:rFonts w:ascii="Myriad Pro" w:hAnsi="Myriad Pro" w:cs="Myriad Pro"/>
          <w:sz w:val="26"/>
          <w:szCs w:val="26"/>
        </w:rPr>
        <w:t>ПАО </w:t>
      </w:r>
      <w:r>
        <w:rPr>
          <w:rFonts w:ascii="Myriad Pro" w:hAnsi="Myriad Pro" w:cs="Myriad Pro"/>
          <w:sz w:val="26"/>
          <w:szCs w:val="26"/>
        </w:rPr>
        <w:t>«</w:t>
      </w:r>
      <w:r w:rsidRPr="009B1234">
        <w:rPr>
          <w:rFonts w:ascii="Myriad Pro" w:hAnsi="Myriad Pro" w:cs="Myriad Pro"/>
          <w:sz w:val="26"/>
          <w:szCs w:val="26"/>
        </w:rPr>
        <w:t>МРСК Юга</w:t>
      </w:r>
      <w:r>
        <w:rPr>
          <w:rFonts w:ascii="Myriad Pro" w:hAnsi="Myriad Pro" w:cs="Myriad Pro"/>
          <w:sz w:val="26"/>
          <w:szCs w:val="26"/>
        </w:rPr>
        <w:t xml:space="preserve">» </w:t>
      </w:r>
      <w:r w:rsidRPr="009B1234">
        <w:rPr>
          <w:rFonts w:ascii="Myriad Pro" w:hAnsi="Myriad Pro" w:cs="Myriad Pro"/>
          <w:sz w:val="26"/>
          <w:szCs w:val="26"/>
        </w:rPr>
        <w:t>-</w:t>
      </w:r>
      <w:r>
        <w:rPr>
          <w:rFonts w:ascii="Myriad Pro" w:hAnsi="Myriad Pro" w:cs="Myriad Pro"/>
          <w:sz w:val="26"/>
          <w:szCs w:val="26"/>
        </w:rPr>
        <w:t xml:space="preserve"> «</w:t>
      </w:r>
      <w:r w:rsidRPr="009B1234">
        <w:rPr>
          <w:rFonts w:ascii="Myriad Pro" w:hAnsi="Myriad Pro" w:cs="Myriad Pro"/>
          <w:sz w:val="26"/>
          <w:szCs w:val="26"/>
        </w:rPr>
        <w:t>Астраханьэнерго</w:t>
      </w:r>
      <w:r>
        <w:rPr>
          <w:rFonts w:ascii="Myriad Pro" w:hAnsi="Myriad Pro" w:cs="Myriad Pro"/>
          <w:sz w:val="26"/>
          <w:szCs w:val="26"/>
        </w:rPr>
        <w:t>»</w:t>
      </w:r>
      <w:r w:rsidRPr="009B1234">
        <w:rPr>
          <w:rFonts w:ascii="Myriad Pro" w:hAnsi="Myriad Pro" w:cs="Myriad Pro"/>
          <w:sz w:val="26"/>
          <w:szCs w:val="26"/>
        </w:rPr>
        <w:t xml:space="preserve"> направлен</w:t>
      </w:r>
      <w:r>
        <w:rPr>
          <w:rFonts w:ascii="Myriad Pro" w:hAnsi="Myriad Pro" w:cs="Myriad Pro"/>
          <w:sz w:val="26"/>
          <w:szCs w:val="26"/>
        </w:rPr>
        <w:t xml:space="preserve">о предложение </w:t>
      </w:r>
      <w:r w:rsidRPr="009B1234">
        <w:rPr>
          <w:rFonts w:ascii="Myriad Pro" w:hAnsi="Myriad Pro" w:cs="Myriad Pro"/>
          <w:sz w:val="26"/>
          <w:szCs w:val="26"/>
        </w:rPr>
        <w:t xml:space="preserve"> в адрес Службы по тарифам Астраханской области</w:t>
      </w:r>
      <w:r>
        <w:rPr>
          <w:rFonts w:ascii="Myriad Pro" w:hAnsi="Myriad Pro"/>
          <w:sz w:val="26"/>
          <w:szCs w:val="26"/>
        </w:rPr>
        <w:t xml:space="preserve"> письмом от 27.04.2017 №АЭ/1500/750 по включению в необходимую валовую выручку расходов на аренду имущества, включая электросетевое оборудование, в размере 6 369,28 тыс. рублей. </w:t>
      </w:r>
    </w:p>
    <w:p w14:paraId="654F36F5" w14:textId="77777777" w:rsidR="00750373" w:rsidRPr="00FC06BA" w:rsidRDefault="00750373" w:rsidP="00D11475">
      <w:pPr>
        <w:spacing w:after="0" w:line="360" w:lineRule="auto"/>
        <w:ind w:firstLine="567"/>
        <w:jc w:val="both"/>
        <w:rPr>
          <w:rFonts w:ascii="Myriad Pro" w:hAnsi="Myriad Pro"/>
          <w:sz w:val="26"/>
          <w:szCs w:val="26"/>
        </w:rPr>
      </w:pPr>
      <w:r w:rsidRPr="00FC06BA">
        <w:rPr>
          <w:rFonts w:ascii="Myriad Pro" w:hAnsi="Myriad Pro"/>
          <w:sz w:val="26"/>
          <w:szCs w:val="26"/>
        </w:rPr>
        <w:t xml:space="preserve">Расчет затрат на аренду имущества на период 2018-2022 годы произведен в соответствии с заключенными филиалом </w:t>
      </w:r>
      <w:r w:rsidR="0031244B">
        <w:rPr>
          <w:rFonts w:ascii="Myriad Pro" w:hAnsi="Myriad Pro"/>
          <w:sz w:val="26"/>
          <w:szCs w:val="26"/>
        </w:rPr>
        <w:t>ПАО </w:t>
      </w:r>
      <w:r>
        <w:rPr>
          <w:rFonts w:ascii="Myriad Pro" w:hAnsi="Myriad Pro"/>
          <w:sz w:val="26"/>
          <w:szCs w:val="26"/>
        </w:rPr>
        <w:t>«</w:t>
      </w:r>
      <w:r w:rsidRPr="00FC06BA">
        <w:rPr>
          <w:rFonts w:ascii="Myriad Pro" w:hAnsi="Myriad Pro"/>
          <w:sz w:val="26"/>
          <w:szCs w:val="26"/>
        </w:rPr>
        <w:t>МРСК Юга</w:t>
      </w:r>
      <w:r>
        <w:rPr>
          <w:rFonts w:ascii="Myriad Pro" w:hAnsi="Myriad Pro"/>
          <w:sz w:val="26"/>
          <w:szCs w:val="26"/>
        </w:rPr>
        <w:t>»</w:t>
      </w:r>
      <w:r w:rsidRPr="00FC06BA">
        <w:rPr>
          <w:rFonts w:ascii="Myriad Pro" w:hAnsi="Myriad Pro"/>
          <w:sz w:val="26"/>
          <w:szCs w:val="26"/>
        </w:rPr>
        <w:t xml:space="preserve"> - </w:t>
      </w:r>
      <w:r>
        <w:rPr>
          <w:rFonts w:ascii="Myriad Pro" w:hAnsi="Myriad Pro"/>
          <w:sz w:val="26"/>
          <w:szCs w:val="26"/>
        </w:rPr>
        <w:t>«</w:t>
      </w:r>
      <w:r w:rsidRPr="00FC06BA">
        <w:rPr>
          <w:rFonts w:ascii="Myriad Pro" w:hAnsi="Myriad Pro"/>
          <w:sz w:val="26"/>
          <w:szCs w:val="26"/>
        </w:rPr>
        <w:t>Астраханьэнерго</w:t>
      </w:r>
      <w:r>
        <w:rPr>
          <w:rFonts w:ascii="Myriad Pro" w:hAnsi="Myriad Pro"/>
          <w:sz w:val="26"/>
          <w:szCs w:val="26"/>
        </w:rPr>
        <w:t>»</w:t>
      </w:r>
      <w:r w:rsidRPr="00FC06BA">
        <w:rPr>
          <w:rFonts w:ascii="Myriad Pro" w:hAnsi="Myriad Pro"/>
          <w:sz w:val="26"/>
          <w:szCs w:val="26"/>
        </w:rPr>
        <w:t xml:space="preserve"> договорами аренды с учетом ИПЦ. Затраты на аренду в 2018 году составят </w:t>
      </w:r>
      <w:r>
        <w:rPr>
          <w:rFonts w:ascii="Myriad Pro" w:hAnsi="Myriad Pro"/>
          <w:sz w:val="26"/>
          <w:szCs w:val="26"/>
        </w:rPr>
        <w:br/>
      </w:r>
      <w:r w:rsidRPr="00FC06BA">
        <w:rPr>
          <w:rFonts w:ascii="Myriad Pro" w:hAnsi="Myriad Pro"/>
          <w:sz w:val="26"/>
          <w:szCs w:val="26"/>
        </w:rPr>
        <w:t>6 369,28 тыс.</w:t>
      </w:r>
      <w:r>
        <w:rPr>
          <w:rFonts w:ascii="Myriad Pro" w:hAnsi="Myriad Pro"/>
          <w:sz w:val="26"/>
          <w:szCs w:val="26"/>
        </w:rPr>
        <w:t xml:space="preserve"> </w:t>
      </w:r>
      <w:r w:rsidRPr="00FC06BA">
        <w:rPr>
          <w:rFonts w:ascii="Myriad Pro" w:hAnsi="Myriad Pro"/>
          <w:sz w:val="26"/>
          <w:szCs w:val="26"/>
        </w:rPr>
        <w:t>руб.</w:t>
      </w:r>
    </w:p>
    <w:p w14:paraId="2AFC38A9" w14:textId="77777777" w:rsidR="00750373" w:rsidRPr="00FC06BA" w:rsidRDefault="00750373" w:rsidP="00D11475">
      <w:pPr>
        <w:spacing w:after="0" w:line="360" w:lineRule="auto"/>
        <w:ind w:firstLine="567"/>
        <w:jc w:val="both"/>
        <w:rPr>
          <w:rFonts w:ascii="Myriad Pro" w:hAnsi="Myriad Pro"/>
          <w:sz w:val="26"/>
          <w:szCs w:val="26"/>
        </w:rPr>
      </w:pPr>
      <w:r w:rsidRPr="00FC06BA">
        <w:rPr>
          <w:rFonts w:ascii="Myriad Pro" w:hAnsi="Myriad Pro"/>
          <w:sz w:val="26"/>
          <w:szCs w:val="26"/>
        </w:rPr>
        <w:lastRenderedPageBreak/>
        <w:t xml:space="preserve">Включение расходов по договорам на аренду имущества, используемого для осуществления регулируемой деятельности в состав неподконтрольных расходов, регламентировано пунктом 20 (подпункт 2) Методических указаний по регулированию тарифов с применением метода доходности инвестированного капитала, утвержденных приказом ФСТ России от 30.03.2012 </w:t>
      </w:r>
      <w:r w:rsidR="0031244B">
        <w:rPr>
          <w:rFonts w:ascii="Myriad Pro" w:hAnsi="Myriad Pro"/>
          <w:sz w:val="26"/>
          <w:szCs w:val="26"/>
        </w:rPr>
        <w:t>№ </w:t>
      </w:r>
      <w:r w:rsidRPr="00FC06BA">
        <w:rPr>
          <w:rFonts w:ascii="Myriad Pro" w:hAnsi="Myriad Pro"/>
          <w:sz w:val="26"/>
          <w:szCs w:val="26"/>
        </w:rPr>
        <w:t xml:space="preserve">228-э. </w:t>
      </w:r>
    </w:p>
    <w:p w14:paraId="29167533" w14:textId="77777777" w:rsidR="00750373" w:rsidRDefault="00750373" w:rsidP="00D11475">
      <w:pPr>
        <w:spacing w:after="0" w:line="360" w:lineRule="auto"/>
        <w:ind w:firstLine="567"/>
        <w:contextualSpacing/>
        <w:jc w:val="both"/>
        <w:rPr>
          <w:rFonts w:ascii="Myriad Pro" w:hAnsi="Myriad Pro"/>
          <w:b/>
          <w:bCs/>
          <w:sz w:val="26"/>
          <w:szCs w:val="26"/>
        </w:rPr>
      </w:pPr>
    </w:p>
    <w:p w14:paraId="5D9AFC25" w14:textId="77777777" w:rsidR="00750373" w:rsidRPr="00F02F53" w:rsidRDefault="00750373" w:rsidP="00B81F77">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1DC7F062" w14:textId="77777777" w:rsidR="00750373" w:rsidRDefault="00750373" w:rsidP="00D11475">
      <w:pPr>
        <w:spacing w:after="0" w:line="360" w:lineRule="auto"/>
        <w:ind w:firstLine="567"/>
        <w:jc w:val="both"/>
        <w:rPr>
          <w:rFonts w:ascii="Myriad Pro" w:hAnsi="Myriad Pro"/>
          <w:sz w:val="26"/>
          <w:szCs w:val="26"/>
        </w:rPr>
      </w:pPr>
      <w:r>
        <w:rPr>
          <w:rFonts w:ascii="Myriad Pro" w:hAnsi="Myriad Pro"/>
          <w:sz w:val="26"/>
          <w:szCs w:val="26"/>
        </w:rPr>
        <w:t xml:space="preserve">Службой по тарифам Астраханской области в разделе 7.2. Экспертного заключения отражена информация об учете расходов  на аренду имущества филиала </w:t>
      </w:r>
      <w:r w:rsidR="0031244B">
        <w:rPr>
          <w:rFonts w:ascii="Myriad Pro" w:hAnsi="Myriad Pro"/>
          <w:sz w:val="26"/>
          <w:szCs w:val="26"/>
        </w:rPr>
        <w:t>ПАО </w:t>
      </w:r>
      <w:r>
        <w:rPr>
          <w:rFonts w:ascii="Myriad Pro" w:hAnsi="Myriad Pro"/>
          <w:sz w:val="26"/>
          <w:szCs w:val="26"/>
        </w:rPr>
        <w:t xml:space="preserve">«МРСК Юга» - «Астраханьэнерго» на плановый период регулирования - 2018 год в размере 5 275,00 тыс. рублей. Отклонены как экономически необоснованные расходы в размере 1 094,3 тыс. руб. </w:t>
      </w:r>
    </w:p>
    <w:p w14:paraId="1A5DAA62" w14:textId="77777777" w:rsidR="00750373" w:rsidRDefault="00750373" w:rsidP="00B81F77">
      <w:pPr>
        <w:spacing w:after="0" w:line="360" w:lineRule="auto"/>
        <w:ind w:firstLine="709"/>
        <w:jc w:val="both"/>
        <w:rPr>
          <w:rFonts w:ascii="Myriad Pro" w:hAnsi="Myriad Pro"/>
          <w:sz w:val="26"/>
          <w:szCs w:val="26"/>
        </w:rPr>
      </w:pPr>
    </w:p>
    <w:p w14:paraId="165E2FB8" w14:textId="77777777" w:rsidR="00750373" w:rsidRDefault="00750373" w:rsidP="00B81F77">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36596F93" w14:textId="77777777" w:rsidR="00750373" w:rsidRDefault="00750373" w:rsidP="00D11475">
      <w:pPr>
        <w:tabs>
          <w:tab w:val="left" w:pos="993"/>
          <w:tab w:val="left" w:pos="1418"/>
        </w:tabs>
        <w:spacing w:after="0" w:line="360" w:lineRule="auto"/>
        <w:ind w:firstLine="567"/>
        <w:contextualSpacing/>
        <w:jc w:val="both"/>
        <w:rPr>
          <w:rFonts w:ascii="Myriad Pro" w:hAnsi="Myriad Pro"/>
          <w:bCs/>
          <w:sz w:val="26"/>
          <w:szCs w:val="26"/>
        </w:rPr>
      </w:pPr>
      <w:r>
        <w:rPr>
          <w:rFonts w:ascii="Myriad Pro" w:hAnsi="Myriad Pro"/>
          <w:bCs/>
          <w:sz w:val="26"/>
          <w:szCs w:val="26"/>
        </w:rPr>
        <w:t>Исполнител</w:t>
      </w:r>
      <w:r w:rsidR="00A54766">
        <w:rPr>
          <w:rFonts w:ascii="Myriad Pro" w:hAnsi="Myriad Pro"/>
          <w:bCs/>
          <w:sz w:val="26"/>
          <w:szCs w:val="26"/>
        </w:rPr>
        <w:t>ь</w:t>
      </w:r>
      <w:r>
        <w:rPr>
          <w:rFonts w:ascii="Myriad Pro" w:hAnsi="Myriad Pro"/>
          <w:bCs/>
          <w:sz w:val="26"/>
          <w:szCs w:val="26"/>
        </w:rPr>
        <w:t xml:space="preserve"> отмечает, что в Экспертном заключении Службы по тарифам Астраханской области и протоколе Заседания коллегиального органа не отражены о</w:t>
      </w:r>
      <w:r w:rsidRPr="00337B1D">
        <w:rPr>
          <w:rFonts w:ascii="Myriad Pro" w:hAnsi="Myriad Pro"/>
          <w:bCs/>
          <w:sz w:val="26"/>
          <w:szCs w:val="26"/>
        </w:rPr>
        <w:t>снования, по которым отказано во включении в тарифы отдельных расходов, предложенных организацией, осуществляющей регулируемую деятельность.</w:t>
      </w:r>
      <w:r>
        <w:rPr>
          <w:rFonts w:ascii="Myriad Pro" w:hAnsi="Myriad Pro"/>
          <w:bCs/>
          <w:sz w:val="26"/>
          <w:szCs w:val="26"/>
        </w:rPr>
        <w:t xml:space="preserve"> </w:t>
      </w:r>
    </w:p>
    <w:p w14:paraId="201A2A0E" w14:textId="77777777" w:rsidR="00750373" w:rsidRDefault="00750373" w:rsidP="00D11475">
      <w:pPr>
        <w:tabs>
          <w:tab w:val="left" w:pos="993"/>
          <w:tab w:val="left" w:pos="1418"/>
        </w:tabs>
        <w:spacing w:after="0" w:line="360" w:lineRule="auto"/>
        <w:ind w:firstLine="567"/>
        <w:contextualSpacing/>
        <w:jc w:val="both"/>
        <w:rPr>
          <w:rFonts w:ascii="Myriad Pro" w:hAnsi="Myriad Pro"/>
          <w:bCs/>
          <w:sz w:val="26"/>
          <w:szCs w:val="26"/>
        </w:rPr>
      </w:pPr>
      <w:r>
        <w:rPr>
          <w:rFonts w:ascii="Myriad Pro" w:hAnsi="Myriad Pro"/>
          <w:bCs/>
          <w:sz w:val="26"/>
          <w:szCs w:val="26"/>
        </w:rPr>
        <w:t xml:space="preserve">Исполнителем проанализированы документы, которые филиалом </w:t>
      </w:r>
      <w:r w:rsidR="000E5A79">
        <w:rPr>
          <w:rFonts w:ascii="Myriad Pro" w:hAnsi="Myriad Pro"/>
          <w:bCs/>
          <w:sz w:val="26"/>
          <w:szCs w:val="26"/>
        </w:rPr>
        <w:br/>
      </w:r>
      <w:r w:rsidR="0031244B">
        <w:rPr>
          <w:rFonts w:ascii="Myriad Pro" w:hAnsi="Myriad Pro"/>
          <w:bCs/>
          <w:sz w:val="26"/>
          <w:szCs w:val="26"/>
        </w:rPr>
        <w:t>ПАО </w:t>
      </w:r>
      <w:r>
        <w:rPr>
          <w:rFonts w:ascii="Myriad Pro" w:hAnsi="Myriad Pro"/>
          <w:bCs/>
          <w:sz w:val="26"/>
          <w:szCs w:val="26"/>
        </w:rPr>
        <w:t>«МРСК Юга» - «Астраханьэнерго», представлены в качестве подтверждения расходов на аренду имущества:</w:t>
      </w:r>
    </w:p>
    <w:p w14:paraId="26CC11C9" w14:textId="77777777" w:rsidR="00750373" w:rsidRDefault="00750373" w:rsidP="00D11475">
      <w:pPr>
        <w:pStyle w:val="a3"/>
        <w:numPr>
          <w:ilvl w:val="0"/>
          <w:numId w:val="72"/>
        </w:numPr>
        <w:tabs>
          <w:tab w:val="left" w:pos="426"/>
          <w:tab w:val="left" w:pos="993"/>
          <w:tab w:val="left" w:pos="1418"/>
        </w:tabs>
        <w:spacing w:after="0" w:line="360" w:lineRule="auto"/>
        <w:ind w:left="0" w:firstLine="567"/>
        <w:jc w:val="both"/>
        <w:rPr>
          <w:rFonts w:ascii="Myriad Pro" w:hAnsi="Myriad Pro"/>
          <w:bCs/>
          <w:sz w:val="26"/>
          <w:szCs w:val="26"/>
        </w:rPr>
      </w:pPr>
      <w:r>
        <w:rPr>
          <w:rFonts w:ascii="Myriad Pro" w:hAnsi="Myriad Pro"/>
          <w:bCs/>
          <w:sz w:val="26"/>
          <w:szCs w:val="26"/>
        </w:rPr>
        <w:t xml:space="preserve">Аренда электросетевого оборудования у </w:t>
      </w:r>
      <w:r w:rsidR="0031244B">
        <w:rPr>
          <w:rFonts w:ascii="Myriad Pro" w:hAnsi="Myriad Pro"/>
          <w:bCs/>
          <w:sz w:val="26"/>
          <w:szCs w:val="26"/>
        </w:rPr>
        <w:t>ПАО </w:t>
      </w:r>
      <w:r>
        <w:rPr>
          <w:rFonts w:ascii="Myriad Pro" w:hAnsi="Myriad Pro"/>
          <w:bCs/>
          <w:sz w:val="26"/>
          <w:szCs w:val="26"/>
        </w:rPr>
        <w:t>«ФСК ЕЭС» по договору от 09.08.2013 №ПМ-2, на сумму 59,178 тыс. руб. в год без НДС.</w:t>
      </w:r>
    </w:p>
    <w:p w14:paraId="7DD3166B" w14:textId="77777777" w:rsidR="00750373" w:rsidRDefault="00750373" w:rsidP="00D11475">
      <w:pPr>
        <w:pStyle w:val="a3"/>
        <w:numPr>
          <w:ilvl w:val="0"/>
          <w:numId w:val="72"/>
        </w:numPr>
        <w:tabs>
          <w:tab w:val="left" w:pos="993"/>
          <w:tab w:val="left" w:pos="1418"/>
        </w:tabs>
        <w:spacing w:after="0" w:line="360" w:lineRule="auto"/>
        <w:ind w:left="0" w:firstLine="567"/>
        <w:jc w:val="both"/>
        <w:rPr>
          <w:rFonts w:ascii="Myriad Pro" w:hAnsi="Myriad Pro"/>
          <w:bCs/>
          <w:sz w:val="26"/>
          <w:szCs w:val="26"/>
        </w:rPr>
      </w:pPr>
      <w:r>
        <w:rPr>
          <w:rFonts w:ascii="Myriad Pro" w:hAnsi="Myriad Pro"/>
          <w:bCs/>
          <w:sz w:val="26"/>
          <w:szCs w:val="26"/>
        </w:rPr>
        <w:t xml:space="preserve">Аренда здания и оборудования у ООО «Резерв Инвест» по договору от 31.08.2015 №08-14-61,30001501005794. </w:t>
      </w:r>
    </w:p>
    <w:p w14:paraId="2610153D" w14:textId="77777777" w:rsidR="00750373" w:rsidRDefault="00750373" w:rsidP="00D11475">
      <w:pPr>
        <w:pStyle w:val="a3"/>
        <w:numPr>
          <w:ilvl w:val="0"/>
          <w:numId w:val="72"/>
        </w:numPr>
        <w:tabs>
          <w:tab w:val="left" w:pos="993"/>
          <w:tab w:val="left" w:pos="1418"/>
        </w:tabs>
        <w:spacing w:after="0" w:line="360" w:lineRule="auto"/>
        <w:ind w:left="0" w:firstLine="567"/>
        <w:jc w:val="both"/>
        <w:rPr>
          <w:rFonts w:ascii="Myriad Pro" w:hAnsi="Myriad Pro"/>
          <w:bCs/>
          <w:sz w:val="26"/>
          <w:szCs w:val="26"/>
        </w:rPr>
      </w:pPr>
      <w:r w:rsidRPr="001B05B6">
        <w:rPr>
          <w:rFonts w:ascii="Myriad Pro" w:hAnsi="Myriad Pro"/>
          <w:bCs/>
          <w:sz w:val="26"/>
          <w:szCs w:val="26"/>
        </w:rPr>
        <w:t xml:space="preserve">Между филиалом </w:t>
      </w:r>
      <w:r w:rsidR="0031244B">
        <w:rPr>
          <w:rFonts w:ascii="Myriad Pro" w:hAnsi="Myriad Pro"/>
          <w:bCs/>
          <w:sz w:val="26"/>
          <w:szCs w:val="26"/>
        </w:rPr>
        <w:t>ПАО </w:t>
      </w:r>
      <w:r>
        <w:rPr>
          <w:rFonts w:ascii="Myriad Pro" w:hAnsi="Myriad Pro"/>
          <w:bCs/>
          <w:sz w:val="26"/>
          <w:szCs w:val="26"/>
        </w:rPr>
        <w:t>«</w:t>
      </w:r>
      <w:r w:rsidRPr="001B05B6">
        <w:rPr>
          <w:rFonts w:ascii="Myriad Pro" w:hAnsi="Myriad Pro"/>
          <w:bCs/>
          <w:sz w:val="26"/>
          <w:szCs w:val="26"/>
        </w:rPr>
        <w:t>МРСК Юга</w:t>
      </w:r>
      <w:r>
        <w:rPr>
          <w:rFonts w:ascii="Myriad Pro" w:hAnsi="Myriad Pro"/>
          <w:bCs/>
          <w:sz w:val="26"/>
          <w:szCs w:val="26"/>
        </w:rPr>
        <w:t xml:space="preserve">» </w:t>
      </w:r>
      <w:r w:rsidRPr="001B05B6">
        <w:rPr>
          <w:rFonts w:ascii="Myriad Pro" w:hAnsi="Myriad Pro"/>
          <w:bCs/>
          <w:sz w:val="26"/>
          <w:szCs w:val="26"/>
        </w:rPr>
        <w:t>-</w:t>
      </w:r>
      <w:r>
        <w:rPr>
          <w:rFonts w:ascii="Myriad Pro" w:hAnsi="Myriad Pro"/>
          <w:bCs/>
          <w:sz w:val="26"/>
          <w:szCs w:val="26"/>
        </w:rPr>
        <w:t xml:space="preserve"> «</w:t>
      </w:r>
      <w:r w:rsidRPr="001B05B6">
        <w:rPr>
          <w:rFonts w:ascii="Myriad Pro" w:hAnsi="Myriad Pro"/>
          <w:bCs/>
          <w:sz w:val="26"/>
          <w:szCs w:val="26"/>
        </w:rPr>
        <w:t>Астраханьэнерго</w:t>
      </w:r>
      <w:r>
        <w:rPr>
          <w:rFonts w:ascii="Myriad Pro" w:hAnsi="Myriad Pro"/>
          <w:bCs/>
          <w:sz w:val="26"/>
          <w:szCs w:val="26"/>
        </w:rPr>
        <w:t>»</w:t>
      </w:r>
      <w:r w:rsidRPr="001B05B6">
        <w:rPr>
          <w:rFonts w:ascii="Myriad Pro" w:hAnsi="Myriad Pro"/>
          <w:bCs/>
          <w:sz w:val="26"/>
          <w:szCs w:val="26"/>
        </w:rPr>
        <w:t xml:space="preserve"> и ИП</w:t>
      </w:r>
      <w:r>
        <w:rPr>
          <w:rFonts w:ascii="Myriad Pro" w:hAnsi="Myriad Pro"/>
          <w:bCs/>
          <w:sz w:val="26"/>
          <w:szCs w:val="26"/>
        </w:rPr>
        <w:t> </w:t>
      </w:r>
      <w:r w:rsidRPr="001B05B6">
        <w:rPr>
          <w:rFonts w:ascii="Myriad Pro" w:hAnsi="Myriad Pro"/>
          <w:bCs/>
          <w:sz w:val="26"/>
          <w:szCs w:val="26"/>
        </w:rPr>
        <w:t xml:space="preserve">Демченко Г.Н. заключен договор аренды недвижимого имущества </w:t>
      </w:r>
      <w:r>
        <w:rPr>
          <w:rFonts w:ascii="Myriad Pro" w:hAnsi="Myriad Pro"/>
          <w:bCs/>
          <w:sz w:val="26"/>
          <w:szCs w:val="26"/>
        </w:rPr>
        <w:t xml:space="preserve">от 14.03.2017 </w:t>
      </w:r>
      <w:r w:rsidR="0031244B">
        <w:rPr>
          <w:rFonts w:ascii="Myriad Pro" w:hAnsi="Myriad Pro"/>
          <w:bCs/>
          <w:sz w:val="26"/>
          <w:szCs w:val="26"/>
        </w:rPr>
        <w:t>№ </w:t>
      </w:r>
      <w:r w:rsidRPr="001B05B6">
        <w:rPr>
          <w:rFonts w:ascii="Myriad Pro" w:hAnsi="Myriad Pro"/>
          <w:bCs/>
          <w:sz w:val="26"/>
          <w:szCs w:val="26"/>
        </w:rPr>
        <w:t>080-14-</w:t>
      </w:r>
      <w:r>
        <w:rPr>
          <w:rFonts w:ascii="Myriad Pro" w:hAnsi="Myriad Pro"/>
          <w:bCs/>
          <w:sz w:val="26"/>
          <w:szCs w:val="26"/>
        </w:rPr>
        <w:t>114, по которому арендуется</w:t>
      </w:r>
      <w:r w:rsidRPr="001B05B6">
        <w:rPr>
          <w:rFonts w:ascii="Myriad Pro" w:hAnsi="Myriad Pro"/>
          <w:bCs/>
          <w:sz w:val="26"/>
          <w:szCs w:val="26"/>
        </w:rPr>
        <w:t xml:space="preserve"> административное здание, расположенное по адресу: Астраханская обл., п. Лиман, ул. Ленина, д. 60, литер А, площадью </w:t>
      </w:r>
      <w:r>
        <w:rPr>
          <w:rFonts w:ascii="Myriad Pro" w:hAnsi="Myriad Pro"/>
          <w:bCs/>
          <w:sz w:val="26"/>
          <w:szCs w:val="26"/>
        </w:rPr>
        <w:br/>
      </w:r>
      <w:r w:rsidRPr="001B05B6">
        <w:rPr>
          <w:rFonts w:ascii="Myriad Pro" w:hAnsi="Myriad Pro"/>
          <w:bCs/>
          <w:sz w:val="26"/>
          <w:szCs w:val="26"/>
        </w:rPr>
        <w:t>376,4 кв.м</w:t>
      </w:r>
      <w:r>
        <w:rPr>
          <w:rFonts w:ascii="Myriad Pro" w:hAnsi="Myriad Pro"/>
          <w:bCs/>
          <w:sz w:val="26"/>
          <w:szCs w:val="26"/>
        </w:rPr>
        <w:t xml:space="preserve">. </w:t>
      </w:r>
    </w:p>
    <w:p w14:paraId="520B7D21" w14:textId="77777777" w:rsidR="00750373" w:rsidRDefault="00750373" w:rsidP="00D11475">
      <w:pPr>
        <w:pStyle w:val="a3"/>
        <w:numPr>
          <w:ilvl w:val="0"/>
          <w:numId w:val="72"/>
        </w:numPr>
        <w:tabs>
          <w:tab w:val="left" w:pos="993"/>
          <w:tab w:val="left" w:pos="1418"/>
        </w:tabs>
        <w:spacing w:after="0" w:line="360" w:lineRule="auto"/>
        <w:ind w:left="0" w:firstLine="567"/>
        <w:jc w:val="both"/>
        <w:rPr>
          <w:rFonts w:ascii="Myriad Pro" w:hAnsi="Myriad Pro"/>
          <w:bCs/>
          <w:sz w:val="26"/>
          <w:szCs w:val="26"/>
        </w:rPr>
      </w:pPr>
      <w:r>
        <w:rPr>
          <w:rFonts w:ascii="Myriad Pro" w:hAnsi="Myriad Pro"/>
          <w:bCs/>
          <w:sz w:val="26"/>
          <w:szCs w:val="26"/>
        </w:rPr>
        <w:lastRenderedPageBreak/>
        <w:t xml:space="preserve">По договору аренды электросетевого оборудования и здания подстанции с ЗАО «Природоохранный комплекс ЭКО+» от 01.09.2011 </w:t>
      </w:r>
      <w:r w:rsidR="0031244B">
        <w:rPr>
          <w:rFonts w:ascii="Myriad Pro" w:hAnsi="Myriad Pro"/>
          <w:bCs/>
          <w:sz w:val="26"/>
          <w:szCs w:val="26"/>
        </w:rPr>
        <w:t>№ </w:t>
      </w:r>
      <w:r>
        <w:rPr>
          <w:rFonts w:ascii="Myriad Pro" w:hAnsi="Myriad Pro"/>
          <w:bCs/>
          <w:sz w:val="26"/>
          <w:szCs w:val="26"/>
        </w:rPr>
        <w:t xml:space="preserve">22а сумма в месяц, определена в размере 25 397,0 рублей в месяц без НДС  (сумма включает в себя амортизационные отчисления, ежемесячную проверку соблюдения условий договора аренды, резерв на капитальный ремонт помещений и подстанций, накладные расходы и рентабельность). </w:t>
      </w:r>
    </w:p>
    <w:p w14:paraId="1DCC4F21" w14:textId="77777777" w:rsidR="00750373" w:rsidRDefault="00750373" w:rsidP="00D11475">
      <w:pPr>
        <w:pStyle w:val="headertext"/>
        <w:numPr>
          <w:ilvl w:val="0"/>
          <w:numId w:val="72"/>
        </w:numPr>
        <w:shd w:val="clear" w:color="auto" w:fill="FFFFFF"/>
        <w:tabs>
          <w:tab w:val="left" w:pos="993"/>
          <w:tab w:val="left" w:pos="1418"/>
        </w:tabs>
        <w:spacing w:before="0" w:beforeAutospacing="0" w:after="0" w:afterAutospacing="0" w:line="360" w:lineRule="auto"/>
        <w:ind w:left="0" w:firstLine="567"/>
        <w:jc w:val="both"/>
        <w:textAlignment w:val="baseline"/>
        <w:rPr>
          <w:rFonts w:ascii="Myriad Pro" w:eastAsia="Calibri" w:hAnsi="Myriad Pro"/>
          <w:bCs/>
          <w:sz w:val="26"/>
          <w:szCs w:val="26"/>
          <w:lang w:eastAsia="en-US"/>
        </w:rPr>
        <w:sectPr w:rsidR="00750373" w:rsidSect="005976B0">
          <w:pgSz w:w="11906" w:h="16838"/>
          <w:pgMar w:top="1134" w:right="851" w:bottom="1134" w:left="1701" w:header="709" w:footer="709" w:gutter="0"/>
          <w:cols w:space="708"/>
          <w:docGrid w:linePitch="360"/>
        </w:sectPr>
      </w:pPr>
      <w:r w:rsidRPr="000B28B7">
        <w:rPr>
          <w:rFonts w:ascii="Myriad Pro" w:eastAsia="Calibri" w:hAnsi="Myriad Pro"/>
          <w:bCs/>
          <w:sz w:val="26"/>
          <w:szCs w:val="26"/>
          <w:lang w:eastAsia="en-US"/>
        </w:rPr>
        <w:t xml:space="preserve">Арендная плата за земельные участки принята в полном объеме и составляет </w:t>
      </w:r>
      <w:r w:rsidRPr="00DF570D">
        <w:rPr>
          <w:rFonts w:ascii="Myriad Pro" w:eastAsia="Calibri" w:hAnsi="Myriad Pro"/>
          <w:bCs/>
          <w:sz w:val="26"/>
          <w:szCs w:val="26"/>
          <w:lang w:eastAsia="en-US"/>
        </w:rPr>
        <w:t>4</w:t>
      </w:r>
      <w:r>
        <w:rPr>
          <w:rFonts w:ascii="Myriad Pro" w:eastAsia="Calibri" w:hAnsi="Myriad Pro"/>
          <w:bCs/>
          <w:sz w:val="26"/>
          <w:szCs w:val="26"/>
          <w:lang w:eastAsia="en-US"/>
        </w:rPr>
        <w:t xml:space="preserve"> </w:t>
      </w:r>
      <w:r w:rsidRPr="00DF570D">
        <w:rPr>
          <w:rFonts w:ascii="Myriad Pro" w:eastAsia="Calibri" w:hAnsi="Myriad Pro"/>
          <w:bCs/>
          <w:sz w:val="26"/>
          <w:szCs w:val="26"/>
          <w:lang w:eastAsia="en-US"/>
        </w:rPr>
        <w:t>644,1272</w:t>
      </w:r>
      <w:r w:rsidRPr="000B28B7">
        <w:rPr>
          <w:rFonts w:ascii="Myriad Pro" w:eastAsia="Calibri" w:hAnsi="Myriad Pro"/>
          <w:bCs/>
          <w:sz w:val="26"/>
          <w:szCs w:val="26"/>
          <w:lang w:eastAsia="en-US"/>
        </w:rPr>
        <w:t>тыс. рублей</w:t>
      </w:r>
      <w:r>
        <w:rPr>
          <w:rFonts w:ascii="Myriad Pro" w:eastAsia="Calibri" w:hAnsi="Myriad Pro"/>
          <w:bCs/>
          <w:sz w:val="26"/>
          <w:szCs w:val="26"/>
          <w:lang w:eastAsia="en-US"/>
        </w:rPr>
        <w:t xml:space="preserve">, в том числе, по аренде земельных участков, находящихся в собственности МО Астраханской области расчет произведен </w:t>
      </w:r>
      <w:r w:rsidRPr="000B28B7">
        <w:rPr>
          <w:rFonts w:ascii="Myriad Pro" w:eastAsia="Calibri" w:hAnsi="Myriad Pro"/>
          <w:bCs/>
          <w:sz w:val="26"/>
          <w:szCs w:val="26"/>
          <w:lang w:eastAsia="en-US"/>
        </w:rPr>
        <w:t xml:space="preserve"> исходя из Закона </w:t>
      </w:r>
      <w:r>
        <w:rPr>
          <w:rFonts w:ascii="Myriad Pro" w:eastAsia="Calibri" w:hAnsi="Myriad Pro"/>
          <w:bCs/>
          <w:sz w:val="26"/>
          <w:szCs w:val="26"/>
          <w:lang w:eastAsia="en-US"/>
        </w:rPr>
        <w:t>Астраханской области</w:t>
      </w:r>
      <w:r w:rsidRPr="000B28B7">
        <w:rPr>
          <w:rFonts w:ascii="Myriad Pro" w:eastAsia="Calibri" w:hAnsi="Myriad Pro"/>
          <w:bCs/>
          <w:sz w:val="26"/>
          <w:szCs w:val="26"/>
          <w:lang w:eastAsia="en-US"/>
        </w:rPr>
        <w:t xml:space="preserve"> от 4 марта 2008 года </w:t>
      </w:r>
      <w:r w:rsidR="0031244B">
        <w:rPr>
          <w:rFonts w:ascii="Myriad Pro" w:eastAsia="Calibri" w:hAnsi="Myriad Pro"/>
          <w:bCs/>
          <w:sz w:val="26"/>
          <w:szCs w:val="26"/>
          <w:lang w:eastAsia="en-US"/>
        </w:rPr>
        <w:t>№ </w:t>
      </w:r>
      <w:r w:rsidRPr="000B28B7">
        <w:rPr>
          <w:rFonts w:ascii="Myriad Pro" w:eastAsia="Calibri" w:hAnsi="Myriad Pro"/>
          <w:bCs/>
          <w:sz w:val="26"/>
          <w:szCs w:val="26"/>
          <w:lang w:eastAsia="en-US"/>
        </w:rPr>
        <w:t xml:space="preserve">7/2008-ОЗ </w:t>
      </w:r>
      <w:r>
        <w:rPr>
          <w:rFonts w:ascii="Myriad Pro" w:eastAsia="Calibri" w:hAnsi="Myriad Pro"/>
          <w:bCs/>
          <w:sz w:val="26"/>
          <w:szCs w:val="26"/>
          <w:lang w:eastAsia="en-US"/>
        </w:rPr>
        <w:t>«</w:t>
      </w:r>
      <w:r w:rsidRPr="000B28B7">
        <w:rPr>
          <w:rFonts w:ascii="Myriad Pro" w:eastAsia="Calibri" w:hAnsi="Myriad Pro"/>
          <w:bCs/>
          <w:sz w:val="26"/>
          <w:szCs w:val="26"/>
          <w:lang w:eastAsia="en-US"/>
        </w:rPr>
        <w:t>Об отдельных вопросах правового регулирования земельных отношений в Астраханской области</w:t>
      </w:r>
      <w:r>
        <w:rPr>
          <w:rFonts w:ascii="Myriad Pro" w:eastAsia="Calibri" w:hAnsi="Myriad Pro"/>
          <w:bCs/>
          <w:sz w:val="26"/>
          <w:szCs w:val="26"/>
          <w:lang w:eastAsia="en-US"/>
        </w:rPr>
        <w:t xml:space="preserve">». По аренде земельных участков, находящихся в федеральной собственности применен аналогичный алгоритм. </w:t>
      </w:r>
    </w:p>
    <w:tbl>
      <w:tblPr>
        <w:tblW w:w="15561" w:type="dxa"/>
        <w:jc w:val="center"/>
        <w:tblLook w:val="04A0" w:firstRow="1" w:lastRow="0" w:firstColumn="1" w:lastColumn="0" w:noHBand="0" w:noVBand="1"/>
      </w:tblPr>
      <w:tblGrid>
        <w:gridCol w:w="676"/>
        <w:gridCol w:w="2296"/>
        <w:gridCol w:w="1835"/>
        <w:gridCol w:w="2842"/>
        <w:gridCol w:w="1686"/>
        <w:gridCol w:w="6226"/>
      </w:tblGrid>
      <w:tr w:rsidR="00750373" w:rsidRPr="006766DF" w14:paraId="6FB69131" w14:textId="77777777" w:rsidTr="001F4FF8">
        <w:trPr>
          <w:trHeight w:val="20"/>
          <w:tblHeader/>
          <w:jc w:val="center"/>
        </w:trPr>
        <w:tc>
          <w:tcPr>
            <w:tcW w:w="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1BAF3" w14:textId="77777777" w:rsidR="00750373" w:rsidRPr="006766DF" w:rsidRDefault="0031244B" w:rsidP="00B81F77">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lastRenderedPageBreak/>
              <w:t>№ </w:t>
            </w:r>
            <w:r w:rsidR="00750373" w:rsidRPr="006766DF">
              <w:rPr>
                <w:rFonts w:ascii="Myriad Pro" w:hAnsi="Myriad Pro" w:cs="Calibri"/>
                <w:color w:val="FFFFFF" w:themeColor="background1"/>
                <w:sz w:val="18"/>
                <w:szCs w:val="18"/>
              </w:rPr>
              <w:t>п/п</w:t>
            </w:r>
          </w:p>
        </w:tc>
        <w:tc>
          <w:tcPr>
            <w:tcW w:w="22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DDAE9" w14:textId="77777777" w:rsidR="00750373" w:rsidRPr="006766DF" w:rsidRDefault="00750373" w:rsidP="00B81F77">
            <w:pPr>
              <w:spacing w:after="0" w:line="240" w:lineRule="auto"/>
              <w:jc w:val="center"/>
              <w:rPr>
                <w:rFonts w:ascii="Myriad Pro" w:hAnsi="Myriad Pro" w:cs="Calibri"/>
                <w:color w:val="FFFFFF" w:themeColor="background1"/>
                <w:sz w:val="18"/>
                <w:szCs w:val="18"/>
              </w:rPr>
            </w:pPr>
            <w:r w:rsidRPr="006766DF">
              <w:rPr>
                <w:rFonts w:ascii="Myriad Pro" w:hAnsi="Myriad Pro" w:cs="Calibri"/>
                <w:color w:val="FFFFFF" w:themeColor="background1"/>
                <w:sz w:val="18"/>
                <w:szCs w:val="18"/>
              </w:rPr>
              <w:t>Контрагент</w:t>
            </w:r>
          </w:p>
        </w:tc>
        <w:tc>
          <w:tcPr>
            <w:tcW w:w="1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54064C" w14:textId="77777777" w:rsidR="00750373" w:rsidRPr="006766DF" w:rsidRDefault="00750373" w:rsidP="00B81F77">
            <w:pPr>
              <w:spacing w:after="0" w:line="240" w:lineRule="auto"/>
              <w:jc w:val="center"/>
              <w:rPr>
                <w:rFonts w:ascii="Myriad Pro" w:hAnsi="Myriad Pro" w:cs="Calibri"/>
                <w:color w:val="FFFFFF" w:themeColor="background1"/>
                <w:sz w:val="18"/>
                <w:szCs w:val="18"/>
              </w:rPr>
            </w:pPr>
            <w:r w:rsidRPr="006766DF">
              <w:rPr>
                <w:rFonts w:ascii="Myriad Pro" w:hAnsi="Myriad Pro" w:cs="Calibri"/>
                <w:color w:val="FFFFFF" w:themeColor="background1"/>
                <w:sz w:val="18"/>
                <w:szCs w:val="18"/>
              </w:rPr>
              <w:t>Реквизиты договоров</w:t>
            </w:r>
          </w:p>
        </w:tc>
        <w:tc>
          <w:tcPr>
            <w:tcW w:w="2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24994" w14:textId="77777777" w:rsidR="00750373" w:rsidRPr="006766DF" w:rsidRDefault="00750373" w:rsidP="00B81F77">
            <w:pPr>
              <w:spacing w:after="0" w:line="240" w:lineRule="auto"/>
              <w:jc w:val="center"/>
              <w:rPr>
                <w:rFonts w:ascii="Myriad Pro" w:hAnsi="Myriad Pro" w:cs="Calibri"/>
                <w:color w:val="FFFFFF" w:themeColor="background1"/>
                <w:sz w:val="18"/>
                <w:szCs w:val="18"/>
              </w:rPr>
            </w:pPr>
            <w:r w:rsidRPr="006766DF">
              <w:rPr>
                <w:rFonts w:ascii="Myriad Pro" w:hAnsi="Myriad Pro" w:cs="Calibri"/>
                <w:color w:val="FFFFFF" w:themeColor="background1"/>
                <w:sz w:val="18"/>
                <w:szCs w:val="18"/>
              </w:rPr>
              <w:t>Арендуемое имущество</w:t>
            </w:r>
          </w:p>
        </w:tc>
        <w:tc>
          <w:tcPr>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4DA6E8" w14:textId="77777777" w:rsidR="00750373" w:rsidRPr="006766DF" w:rsidRDefault="00750373" w:rsidP="00B81F77">
            <w:pPr>
              <w:spacing w:after="0" w:line="240" w:lineRule="auto"/>
              <w:jc w:val="center"/>
              <w:rPr>
                <w:rFonts w:ascii="Myriad Pro" w:hAnsi="Myriad Pro" w:cs="Calibri"/>
                <w:color w:val="FFFFFF" w:themeColor="background1"/>
                <w:sz w:val="18"/>
                <w:szCs w:val="18"/>
              </w:rPr>
            </w:pPr>
            <w:r w:rsidRPr="006766DF">
              <w:rPr>
                <w:rFonts w:ascii="Myriad Pro" w:hAnsi="Myriad Pro" w:cs="Calibri"/>
                <w:color w:val="FFFFFF" w:themeColor="background1"/>
                <w:sz w:val="18"/>
                <w:szCs w:val="18"/>
              </w:rPr>
              <w:t xml:space="preserve">Сумма амортизации и налога на имущество, иные расходы, </w:t>
            </w:r>
            <w:r w:rsidRPr="006766DF">
              <w:rPr>
                <w:rFonts w:ascii="Myriad Pro" w:hAnsi="Myriad Pro" w:cs="Calibri"/>
                <w:color w:val="FFFFFF" w:themeColor="background1"/>
                <w:sz w:val="18"/>
                <w:szCs w:val="18"/>
              </w:rPr>
              <w:br/>
              <w:t>тыс. руб.</w:t>
            </w:r>
          </w:p>
        </w:tc>
        <w:tc>
          <w:tcPr>
            <w:tcW w:w="6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8DA96" w14:textId="77777777" w:rsidR="00750373" w:rsidRPr="006766DF" w:rsidRDefault="00750373" w:rsidP="00A54766">
            <w:pPr>
              <w:spacing w:after="0" w:line="240" w:lineRule="auto"/>
              <w:jc w:val="center"/>
              <w:rPr>
                <w:rFonts w:ascii="Myriad Pro" w:hAnsi="Myriad Pro" w:cs="Calibri"/>
                <w:color w:val="FFFFFF" w:themeColor="background1"/>
                <w:sz w:val="18"/>
                <w:szCs w:val="18"/>
              </w:rPr>
            </w:pPr>
            <w:r w:rsidRPr="006766DF">
              <w:rPr>
                <w:rFonts w:ascii="Myriad Pro" w:hAnsi="Myriad Pro" w:cs="Calibri"/>
                <w:color w:val="FFFFFF" w:themeColor="background1"/>
                <w:sz w:val="18"/>
                <w:szCs w:val="18"/>
              </w:rPr>
              <w:t>Примечание</w:t>
            </w:r>
          </w:p>
        </w:tc>
      </w:tr>
      <w:tr w:rsidR="00750373" w:rsidRPr="006766DF" w14:paraId="6B24A222" w14:textId="77777777" w:rsidTr="001F4FF8">
        <w:trPr>
          <w:trHeight w:val="20"/>
          <w:tblHeader/>
          <w:jc w:val="center"/>
        </w:trPr>
        <w:tc>
          <w:tcPr>
            <w:tcW w:w="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ED09CC" w14:textId="77777777" w:rsidR="00750373" w:rsidRPr="006766DF" w:rsidRDefault="00750373" w:rsidP="00B81F77">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1</w:t>
            </w:r>
          </w:p>
        </w:tc>
        <w:tc>
          <w:tcPr>
            <w:tcW w:w="22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DC0D6" w14:textId="77777777" w:rsidR="00750373" w:rsidRPr="006766DF" w:rsidRDefault="00750373" w:rsidP="00B81F77">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2</w:t>
            </w:r>
          </w:p>
        </w:tc>
        <w:tc>
          <w:tcPr>
            <w:tcW w:w="1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FB9089" w14:textId="77777777" w:rsidR="00750373" w:rsidRPr="006766DF" w:rsidRDefault="00750373" w:rsidP="00B81F77">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3</w:t>
            </w:r>
          </w:p>
        </w:tc>
        <w:tc>
          <w:tcPr>
            <w:tcW w:w="2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4937C" w14:textId="77777777" w:rsidR="00750373" w:rsidRPr="006766DF" w:rsidRDefault="00750373" w:rsidP="00B81F77">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4</w:t>
            </w:r>
          </w:p>
        </w:tc>
        <w:tc>
          <w:tcPr>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AF355" w14:textId="77777777" w:rsidR="00750373" w:rsidRPr="006766DF" w:rsidRDefault="00750373" w:rsidP="00B81F77">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5</w:t>
            </w:r>
          </w:p>
        </w:tc>
        <w:tc>
          <w:tcPr>
            <w:tcW w:w="6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55E450" w14:textId="77777777" w:rsidR="00750373" w:rsidRPr="006766DF" w:rsidRDefault="00750373" w:rsidP="00A54766">
            <w:pPr>
              <w:spacing w:after="0" w:line="240" w:lineRule="auto"/>
              <w:jc w:val="center"/>
              <w:rPr>
                <w:rFonts w:ascii="Myriad Pro" w:hAnsi="Myriad Pro" w:cs="Calibri"/>
                <w:b/>
                <w:bCs/>
                <w:color w:val="FFFFFF" w:themeColor="background1"/>
                <w:sz w:val="18"/>
                <w:szCs w:val="18"/>
              </w:rPr>
            </w:pPr>
            <w:r w:rsidRPr="006766DF">
              <w:rPr>
                <w:rFonts w:ascii="Myriad Pro" w:hAnsi="Myriad Pro" w:cs="Calibri"/>
                <w:b/>
                <w:bCs/>
                <w:color w:val="FFFFFF" w:themeColor="background1"/>
                <w:sz w:val="18"/>
                <w:szCs w:val="18"/>
              </w:rPr>
              <w:t>6</w:t>
            </w:r>
          </w:p>
        </w:tc>
      </w:tr>
      <w:tr w:rsidR="00750373" w:rsidRPr="006766DF" w14:paraId="680C8DA0" w14:textId="77777777" w:rsidTr="001F4FF8">
        <w:trPr>
          <w:trHeight w:val="20"/>
          <w:jc w:val="center"/>
        </w:trPr>
        <w:tc>
          <w:tcPr>
            <w:tcW w:w="67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6CE0B8"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 </w:t>
            </w:r>
          </w:p>
        </w:tc>
        <w:tc>
          <w:tcPr>
            <w:tcW w:w="229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6F5E21D" w14:textId="77777777" w:rsidR="00750373" w:rsidRPr="00F16477" w:rsidRDefault="00750373" w:rsidP="00B81F77">
            <w:pPr>
              <w:spacing w:after="0" w:line="240" w:lineRule="auto"/>
              <w:jc w:val="center"/>
              <w:rPr>
                <w:rFonts w:ascii="Myriad Pro" w:hAnsi="Myriad Pro" w:cs="Calibri"/>
                <w:b/>
                <w:bCs/>
                <w:color w:val="000000"/>
                <w:sz w:val="20"/>
                <w:szCs w:val="20"/>
              </w:rPr>
            </w:pPr>
            <w:r w:rsidRPr="00F16477">
              <w:rPr>
                <w:rFonts w:ascii="Myriad Pro" w:hAnsi="Myriad Pro" w:cs="Calibri"/>
                <w:b/>
                <w:bCs/>
                <w:color w:val="000000"/>
                <w:sz w:val="20"/>
                <w:szCs w:val="20"/>
              </w:rPr>
              <w:t>Итого</w:t>
            </w:r>
          </w:p>
        </w:tc>
        <w:tc>
          <w:tcPr>
            <w:tcW w:w="183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1F04256" w14:textId="77777777" w:rsidR="00750373" w:rsidRPr="00F16477" w:rsidRDefault="00750373" w:rsidP="00B81F77">
            <w:pPr>
              <w:spacing w:after="0" w:line="240" w:lineRule="auto"/>
              <w:jc w:val="center"/>
              <w:rPr>
                <w:rFonts w:ascii="Myriad Pro" w:hAnsi="Myriad Pro" w:cs="Calibri"/>
                <w:b/>
                <w:bCs/>
                <w:color w:val="000000"/>
                <w:sz w:val="20"/>
                <w:szCs w:val="20"/>
              </w:rPr>
            </w:pPr>
            <w:r w:rsidRPr="00F16477">
              <w:rPr>
                <w:rFonts w:ascii="Myriad Pro" w:hAnsi="Myriad Pro" w:cs="Calibri"/>
                <w:b/>
                <w:bCs/>
                <w:color w:val="000000"/>
                <w:sz w:val="20"/>
                <w:szCs w:val="20"/>
              </w:rPr>
              <w:t> </w:t>
            </w:r>
          </w:p>
        </w:tc>
        <w:tc>
          <w:tcPr>
            <w:tcW w:w="28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92DA1E1" w14:textId="77777777" w:rsidR="00750373" w:rsidRPr="00F16477" w:rsidRDefault="00750373" w:rsidP="00B81F77">
            <w:pPr>
              <w:spacing w:after="0" w:line="240" w:lineRule="auto"/>
              <w:jc w:val="center"/>
              <w:rPr>
                <w:rFonts w:ascii="Myriad Pro" w:hAnsi="Myriad Pro" w:cs="Calibri"/>
                <w:b/>
                <w:bCs/>
                <w:color w:val="000000"/>
                <w:sz w:val="20"/>
                <w:szCs w:val="20"/>
              </w:rPr>
            </w:pPr>
            <w:r w:rsidRPr="00F16477">
              <w:rPr>
                <w:rFonts w:ascii="Myriad Pro" w:hAnsi="Myriad Pro" w:cs="Calibri"/>
                <w:b/>
                <w:bCs/>
                <w:color w:val="000000"/>
                <w:sz w:val="20"/>
                <w:szCs w:val="20"/>
              </w:rPr>
              <w:t> </w:t>
            </w:r>
          </w:p>
        </w:tc>
        <w:tc>
          <w:tcPr>
            <w:tcW w:w="16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6A7F6E7" w14:textId="77777777" w:rsidR="00750373" w:rsidRPr="00F16477" w:rsidRDefault="00D9606A" w:rsidP="00B81F77">
            <w:pPr>
              <w:spacing w:after="0" w:line="240" w:lineRule="auto"/>
              <w:jc w:val="center"/>
              <w:rPr>
                <w:rFonts w:ascii="Myriad Pro" w:hAnsi="Myriad Pro" w:cs="Calibri"/>
                <w:b/>
                <w:bCs/>
                <w:color w:val="000000"/>
                <w:sz w:val="20"/>
                <w:szCs w:val="20"/>
              </w:rPr>
            </w:pPr>
            <w:r w:rsidRPr="00F16477">
              <w:rPr>
                <w:rFonts w:ascii="Myriad Pro" w:hAnsi="Myriad Pro" w:cs="Calibri"/>
                <w:b/>
                <w:bCs/>
                <w:color w:val="000000"/>
                <w:sz w:val="20"/>
                <w:szCs w:val="20"/>
              </w:rPr>
              <w:t>5 037,1392</w:t>
            </w:r>
          </w:p>
        </w:tc>
        <w:tc>
          <w:tcPr>
            <w:tcW w:w="622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B7BE4F" w14:textId="77777777" w:rsidR="00750373" w:rsidRPr="006766DF" w:rsidRDefault="00750373" w:rsidP="00A54766">
            <w:pPr>
              <w:spacing w:after="0" w:line="240" w:lineRule="auto"/>
              <w:jc w:val="both"/>
              <w:rPr>
                <w:rFonts w:ascii="Myriad Pro" w:hAnsi="Myriad Pro" w:cs="Calibri"/>
                <w:color w:val="000000"/>
                <w:sz w:val="18"/>
                <w:szCs w:val="18"/>
              </w:rPr>
            </w:pPr>
            <w:r w:rsidRPr="006766DF">
              <w:rPr>
                <w:rFonts w:ascii="Myriad Pro" w:hAnsi="Myriad Pro" w:cs="Calibri"/>
                <w:color w:val="000000"/>
                <w:sz w:val="18"/>
                <w:szCs w:val="18"/>
              </w:rPr>
              <w:t> </w:t>
            </w:r>
          </w:p>
        </w:tc>
      </w:tr>
      <w:tr w:rsidR="00750373" w:rsidRPr="006766DF" w14:paraId="16E0ECB7" w14:textId="77777777" w:rsidTr="001F4FF8">
        <w:trPr>
          <w:trHeight w:val="20"/>
          <w:jc w:val="center"/>
        </w:trPr>
        <w:tc>
          <w:tcPr>
            <w:tcW w:w="676" w:type="dxa"/>
            <w:tcBorders>
              <w:top w:val="nil"/>
              <w:left w:val="single" w:sz="4" w:space="0" w:color="auto"/>
              <w:bottom w:val="single" w:sz="4" w:space="0" w:color="auto"/>
              <w:right w:val="single" w:sz="4" w:space="0" w:color="auto"/>
            </w:tcBorders>
            <w:shd w:val="clear" w:color="auto" w:fill="auto"/>
            <w:vAlign w:val="center"/>
            <w:hideMark/>
          </w:tcPr>
          <w:p w14:paraId="44A2246B"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1</w:t>
            </w:r>
          </w:p>
        </w:tc>
        <w:tc>
          <w:tcPr>
            <w:tcW w:w="2296" w:type="dxa"/>
            <w:tcBorders>
              <w:top w:val="nil"/>
              <w:left w:val="nil"/>
              <w:bottom w:val="single" w:sz="4" w:space="0" w:color="auto"/>
              <w:right w:val="single" w:sz="4" w:space="0" w:color="auto"/>
            </w:tcBorders>
            <w:shd w:val="clear" w:color="auto" w:fill="auto"/>
            <w:vAlign w:val="center"/>
            <w:hideMark/>
          </w:tcPr>
          <w:p w14:paraId="1B5BE8ED"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 xml:space="preserve">ООО </w:t>
            </w:r>
            <w:r>
              <w:rPr>
                <w:rFonts w:ascii="Myriad Pro" w:hAnsi="Myriad Pro" w:cs="Calibri"/>
                <w:color w:val="000000"/>
                <w:sz w:val="18"/>
                <w:szCs w:val="18"/>
              </w:rPr>
              <w:t>«</w:t>
            </w:r>
            <w:r w:rsidRPr="006766DF">
              <w:rPr>
                <w:rFonts w:ascii="Myriad Pro" w:hAnsi="Myriad Pro" w:cs="Calibri"/>
                <w:color w:val="000000"/>
                <w:sz w:val="18"/>
                <w:szCs w:val="18"/>
              </w:rPr>
              <w:t>Резерв Инвест</w:t>
            </w:r>
            <w:r>
              <w:rPr>
                <w:rFonts w:ascii="Myriad Pro" w:hAnsi="Myriad Pro" w:cs="Calibri"/>
                <w:color w:val="000000"/>
                <w:sz w:val="18"/>
                <w:szCs w:val="18"/>
              </w:rPr>
              <w:t>»</w:t>
            </w:r>
          </w:p>
        </w:tc>
        <w:tc>
          <w:tcPr>
            <w:tcW w:w="1835" w:type="dxa"/>
            <w:tcBorders>
              <w:top w:val="nil"/>
              <w:left w:val="nil"/>
              <w:bottom w:val="single" w:sz="4" w:space="0" w:color="auto"/>
              <w:right w:val="single" w:sz="4" w:space="0" w:color="auto"/>
            </w:tcBorders>
            <w:shd w:val="clear" w:color="auto" w:fill="auto"/>
            <w:vAlign w:val="center"/>
            <w:hideMark/>
          </w:tcPr>
          <w:p w14:paraId="30038D96"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от 31.08.2015</w:t>
            </w:r>
            <w:r w:rsidRPr="006766DF">
              <w:rPr>
                <w:rFonts w:ascii="Myriad Pro" w:hAnsi="Myriad Pro" w:cs="Calibri"/>
                <w:color w:val="000000"/>
                <w:sz w:val="18"/>
                <w:szCs w:val="18"/>
              </w:rPr>
              <w:br/>
              <w:t xml:space="preserve"> </w:t>
            </w:r>
            <w:r w:rsidR="0031244B">
              <w:rPr>
                <w:rFonts w:ascii="Myriad Pro" w:hAnsi="Myriad Pro" w:cs="Calibri"/>
                <w:color w:val="000000"/>
                <w:sz w:val="18"/>
                <w:szCs w:val="18"/>
              </w:rPr>
              <w:t>№ </w:t>
            </w:r>
            <w:r w:rsidRPr="006766DF">
              <w:rPr>
                <w:rFonts w:ascii="Myriad Pro" w:hAnsi="Myriad Pro" w:cs="Calibri"/>
                <w:color w:val="000000"/>
                <w:sz w:val="18"/>
                <w:szCs w:val="18"/>
              </w:rPr>
              <w:t>065-14-61</w:t>
            </w:r>
          </w:p>
        </w:tc>
        <w:tc>
          <w:tcPr>
            <w:tcW w:w="2842" w:type="dxa"/>
            <w:tcBorders>
              <w:top w:val="nil"/>
              <w:left w:val="nil"/>
              <w:bottom w:val="single" w:sz="4" w:space="0" w:color="auto"/>
              <w:right w:val="single" w:sz="4" w:space="0" w:color="auto"/>
            </w:tcBorders>
            <w:shd w:val="clear" w:color="auto" w:fill="auto"/>
            <w:vAlign w:val="center"/>
            <w:hideMark/>
          </w:tcPr>
          <w:p w14:paraId="135B83E5"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ул. Тувинская</w:t>
            </w:r>
          </w:p>
        </w:tc>
        <w:tc>
          <w:tcPr>
            <w:tcW w:w="1686" w:type="dxa"/>
            <w:tcBorders>
              <w:top w:val="nil"/>
              <w:left w:val="nil"/>
              <w:bottom w:val="single" w:sz="4" w:space="0" w:color="auto"/>
              <w:right w:val="single" w:sz="4" w:space="0" w:color="auto"/>
            </w:tcBorders>
            <w:shd w:val="clear" w:color="auto" w:fill="auto"/>
            <w:vAlign w:val="center"/>
            <w:hideMark/>
          </w:tcPr>
          <w:p w14:paraId="38DF97D9"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278,2200</w:t>
            </w:r>
          </w:p>
        </w:tc>
        <w:tc>
          <w:tcPr>
            <w:tcW w:w="6226" w:type="dxa"/>
            <w:tcBorders>
              <w:top w:val="nil"/>
              <w:left w:val="nil"/>
              <w:bottom w:val="single" w:sz="4" w:space="0" w:color="auto"/>
              <w:right w:val="single" w:sz="4" w:space="0" w:color="auto"/>
            </w:tcBorders>
            <w:shd w:val="clear" w:color="auto" w:fill="auto"/>
            <w:vAlign w:val="center"/>
            <w:hideMark/>
          </w:tcPr>
          <w:p w14:paraId="74D12763" w14:textId="77777777" w:rsidR="00750373" w:rsidRPr="006766DF" w:rsidRDefault="00750373" w:rsidP="00A54766">
            <w:pPr>
              <w:spacing w:after="0" w:line="240" w:lineRule="auto"/>
              <w:jc w:val="both"/>
              <w:rPr>
                <w:rFonts w:ascii="Myriad Pro" w:hAnsi="Myriad Pro" w:cs="Calibri"/>
                <w:color w:val="000000"/>
                <w:sz w:val="18"/>
                <w:szCs w:val="18"/>
              </w:rPr>
            </w:pPr>
            <w:r w:rsidRPr="006766DF">
              <w:rPr>
                <w:rFonts w:ascii="Myriad Pro" w:hAnsi="Myriad Pro" w:cs="Calibri"/>
                <w:color w:val="000000"/>
                <w:sz w:val="18"/>
                <w:szCs w:val="18"/>
              </w:rPr>
              <w:t xml:space="preserve">Сумма учтена на уровне амортизационных отчислений, отраженных в договоре. Письмами от 27.03.2017 </w:t>
            </w:r>
            <w:r w:rsidR="0031244B">
              <w:rPr>
                <w:rFonts w:ascii="Myriad Pro" w:hAnsi="Myriad Pro" w:cs="Calibri"/>
                <w:color w:val="000000"/>
                <w:sz w:val="18"/>
                <w:szCs w:val="18"/>
              </w:rPr>
              <w:t>№ </w:t>
            </w:r>
            <w:r w:rsidRPr="006766DF">
              <w:rPr>
                <w:rFonts w:ascii="Myriad Pro" w:hAnsi="Myriad Pro" w:cs="Calibri"/>
                <w:color w:val="000000"/>
                <w:sz w:val="18"/>
                <w:szCs w:val="18"/>
              </w:rPr>
              <w:t xml:space="preserve">04 и </w:t>
            </w:r>
            <w:r w:rsidR="0031244B">
              <w:rPr>
                <w:rFonts w:ascii="Myriad Pro" w:hAnsi="Myriad Pro" w:cs="Calibri"/>
                <w:color w:val="000000"/>
                <w:sz w:val="18"/>
                <w:szCs w:val="18"/>
              </w:rPr>
              <w:t>№ </w:t>
            </w:r>
            <w:r w:rsidRPr="006766DF">
              <w:rPr>
                <w:rFonts w:ascii="Myriad Pro" w:hAnsi="Myriad Pro" w:cs="Calibri"/>
                <w:color w:val="000000"/>
                <w:sz w:val="18"/>
                <w:szCs w:val="18"/>
              </w:rPr>
              <w:t xml:space="preserve">05 ООО </w:t>
            </w:r>
            <w:r>
              <w:rPr>
                <w:rFonts w:ascii="Myriad Pro" w:hAnsi="Myriad Pro" w:cs="Calibri"/>
                <w:color w:val="000000"/>
                <w:sz w:val="18"/>
                <w:szCs w:val="18"/>
              </w:rPr>
              <w:t>«</w:t>
            </w:r>
            <w:r w:rsidRPr="006766DF">
              <w:rPr>
                <w:rFonts w:ascii="Myriad Pro" w:hAnsi="Myriad Pro" w:cs="Calibri"/>
                <w:color w:val="000000"/>
                <w:sz w:val="18"/>
                <w:szCs w:val="18"/>
              </w:rPr>
              <w:t>Резерв Инвест</w:t>
            </w:r>
            <w:r>
              <w:rPr>
                <w:rFonts w:ascii="Myriad Pro" w:hAnsi="Myriad Pro" w:cs="Calibri"/>
                <w:color w:val="000000"/>
                <w:sz w:val="18"/>
                <w:szCs w:val="18"/>
              </w:rPr>
              <w:t>»</w:t>
            </w:r>
            <w:r w:rsidRPr="006766DF">
              <w:rPr>
                <w:rFonts w:ascii="Myriad Pro" w:hAnsi="Myriad Pro" w:cs="Calibri"/>
                <w:color w:val="000000"/>
                <w:sz w:val="18"/>
                <w:szCs w:val="18"/>
              </w:rPr>
              <w:t xml:space="preserve"> уведомил </w:t>
            </w:r>
            <w:r w:rsidR="0031244B">
              <w:rPr>
                <w:rFonts w:ascii="Myriad Pro" w:hAnsi="Myriad Pro" w:cs="Calibri"/>
                <w:color w:val="000000"/>
                <w:sz w:val="18"/>
                <w:szCs w:val="18"/>
              </w:rPr>
              <w:t>ПАО </w:t>
            </w:r>
            <w:r>
              <w:rPr>
                <w:rFonts w:ascii="Myriad Pro" w:hAnsi="Myriad Pro" w:cs="Calibri"/>
                <w:color w:val="000000"/>
                <w:sz w:val="18"/>
                <w:szCs w:val="18"/>
              </w:rPr>
              <w:t>«</w:t>
            </w:r>
            <w:r w:rsidRPr="006766DF">
              <w:rPr>
                <w:rFonts w:ascii="Myriad Pro" w:hAnsi="Myriad Pro" w:cs="Calibri"/>
                <w:color w:val="000000"/>
                <w:sz w:val="18"/>
                <w:szCs w:val="18"/>
              </w:rPr>
              <w:t>МРСК Юга</w:t>
            </w:r>
            <w:r>
              <w:rPr>
                <w:rFonts w:ascii="Myriad Pro" w:hAnsi="Myriad Pro" w:cs="Calibri"/>
                <w:color w:val="000000"/>
                <w:sz w:val="18"/>
                <w:szCs w:val="18"/>
              </w:rPr>
              <w:t>»</w:t>
            </w:r>
            <w:r w:rsidRPr="006766DF">
              <w:rPr>
                <w:rFonts w:ascii="Myriad Pro" w:hAnsi="Myriad Pro" w:cs="Calibri"/>
                <w:color w:val="000000"/>
                <w:sz w:val="18"/>
                <w:szCs w:val="18"/>
              </w:rPr>
              <w:t xml:space="preserve"> о том, что общество не является плательщиком налога на имущество. </w:t>
            </w:r>
          </w:p>
        </w:tc>
      </w:tr>
      <w:tr w:rsidR="00750373" w:rsidRPr="006766DF" w14:paraId="0CB3A33D" w14:textId="77777777" w:rsidTr="001F4FF8">
        <w:trPr>
          <w:trHeight w:val="20"/>
          <w:jc w:val="center"/>
        </w:trPr>
        <w:tc>
          <w:tcPr>
            <w:tcW w:w="676" w:type="dxa"/>
            <w:tcBorders>
              <w:top w:val="nil"/>
              <w:left w:val="single" w:sz="4" w:space="0" w:color="auto"/>
              <w:bottom w:val="single" w:sz="4" w:space="0" w:color="auto"/>
              <w:right w:val="single" w:sz="4" w:space="0" w:color="auto"/>
            </w:tcBorders>
            <w:shd w:val="clear" w:color="auto" w:fill="auto"/>
            <w:vAlign w:val="center"/>
            <w:hideMark/>
          </w:tcPr>
          <w:p w14:paraId="4DE5E3C0"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2</w:t>
            </w:r>
          </w:p>
        </w:tc>
        <w:tc>
          <w:tcPr>
            <w:tcW w:w="2296" w:type="dxa"/>
            <w:tcBorders>
              <w:top w:val="nil"/>
              <w:left w:val="nil"/>
              <w:bottom w:val="single" w:sz="4" w:space="0" w:color="auto"/>
              <w:right w:val="single" w:sz="4" w:space="0" w:color="auto"/>
            </w:tcBorders>
            <w:shd w:val="clear" w:color="auto" w:fill="auto"/>
            <w:vAlign w:val="center"/>
            <w:hideMark/>
          </w:tcPr>
          <w:p w14:paraId="075F0A3B"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ИП Демченко Г.Н.</w:t>
            </w:r>
          </w:p>
        </w:tc>
        <w:tc>
          <w:tcPr>
            <w:tcW w:w="1835" w:type="dxa"/>
            <w:tcBorders>
              <w:top w:val="nil"/>
              <w:left w:val="nil"/>
              <w:bottom w:val="single" w:sz="4" w:space="0" w:color="auto"/>
              <w:right w:val="single" w:sz="4" w:space="0" w:color="auto"/>
            </w:tcBorders>
            <w:shd w:val="clear" w:color="auto" w:fill="auto"/>
            <w:vAlign w:val="center"/>
            <w:hideMark/>
          </w:tcPr>
          <w:p w14:paraId="641825DD"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 xml:space="preserve">от 14.03.2017 </w:t>
            </w:r>
            <w:r w:rsidR="0031244B">
              <w:rPr>
                <w:rFonts w:ascii="Myriad Pro" w:hAnsi="Myriad Pro" w:cs="Calibri"/>
                <w:color w:val="000000"/>
                <w:sz w:val="18"/>
                <w:szCs w:val="18"/>
              </w:rPr>
              <w:t>№ </w:t>
            </w:r>
            <w:r w:rsidRPr="006766DF">
              <w:rPr>
                <w:rFonts w:ascii="Myriad Pro" w:hAnsi="Myriad Pro" w:cs="Calibri"/>
                <w:color w:val="000000"/>
                <w:sz w:val="18"/>
                <w:szCs w:val="18"/>
              </w:rPr>
              <w:t>080-14-114</w:t>
            </w:r>
          </w:p>
        </w:tc>
        <w:tc>
          <w:tcPr>
            <w:tcW w:w="2842" w:type="dxa"/>
            <w:tcBorders>
              <w:top w:val="nil"/>
              <w:left w:val="nil"/>
              <w:bottom w:val="single" w:sz="4" w:space="0" w:color="auto"/>
              <w:right w:val="single" w:sz="4" w:space="0" w:color="auto"/>
            </w:tcBorders>
            <w:shd w:val="clear" w:color="auto" w:fill="auto"/>
            <w:vAlign w:val="center"/>
            <w:hideMark/>
          </w:tcPr>
          <w:p w14:paraId="0D71847A"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аренда нежилого помещения р.п. Лиман, ул. Ленина, 60 (площадь 302,3 кв.м.)</w:t>
            </w:r>
          </w:p>
        </w:tc>
        <w:tc>
          <w:tcPr>
            <w:tcW w:w="1686" w:type="dxa"/>
            <w:tcBorders>
              <w:top w:val="nil"/>
              <w:left w:val="nil"/>
              <w:bottom w:val="single" w:sz="4" w:space="0" w:color="auto"/>
              <w:right w:val="single" w:sz="4" w:space="0" w:color="auto"/>
            </w:tcBorders>
            <w:shd w:val="clear" w:color="auto" w:fill="auto"/>
            <w:vAlign w:val="center"/>
            <w:hideMark/>
          </w:tcPr>
          <w:p w14:paraId="56F3F318"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0,0000</w:t>
            </w:r>
          </w:p>
        </w:tc>
        <w:tc>
          <w:tcPr>
            <w:tcW w:w="6226" w:type="dxa"/>
            <w:tcBorders>
              <w:top w:val="nil"/>
              <w:left w:val="nil"/>
              <w:bottom w:val="single" w:sz="4" w:space="0" w:color="auto"/>
              <w:right w:val="single" w:sz="4" w:space="0" w:color="auto"/>
            </w:tcBorders>
            <w:shd w:val="clear" w:color="auto" w:fill="auto"/>
            <w:vAlign w:val="center"/>
            <w:hideMark/>
          </w:tcPr>
          <w:p w14:paraId="67C1B117" w14:textId="77777777" w:rsidR="00750373" w:rsidRPr="006766DF" w:rsidRDefault="00750373" w:rsidP="00A54766">
            <w:pPr>
              <w:spacing w:after="0" w:line="240" w:lineRule="auto"/>
              <w:jc w:val="both"/>
              <w:rPr>
                <w:rFonts w:ascii="Myriad Pro" w:hAnsi="Myriad Pro" w:cs="Calibri"/>
                <w:color w:val="000000"/>
                <w:sz w:val="18"/>
                <w:szCs w:val="18"/>
              </w:rPr>
            </w:pPr>
            <w:r w:rsidRPr="006766DF">
              <w:rPr>
                <w:rFonts w:ascii="Myriad Pro" w:hAnsi="Myriad Pro" w:cs="Calibri"/>
                <w:color w:val="000000"/>
                <w:sz w:val="18"/>
                <w:szCs w:val="18"/>
              </w:rPr>
              <w:t xml:space="preserve">Данных о размере амортизационных отчислений не представлено, кроме того согласно Федерального закона от 06.12.2011 </w:t>
            </w:r>
            <w:r w:rsidR="0031244B">
              <w:rPr>
                <w:rFonts w:ascii="Myriad Pro" w:hAnsi="Myriad Pro" w:cs="Calibri"/>
                <w:color w:val="000000"/>
                <w:sz w:val="18"/>
                <w:szCs w:val="18"/>
              </w:rPr>
              <w:t>№ </w:t>
            </w:r>
            <w:r w:rsidRPr="006766DF">
              <w:rPr>
                <w:rFonts w:ascii="Myriad Pro" w:hAnsi="Myriad Pro" w:cs="Calibri"/>
                <w:color w:val="000000"/>
                <w:sz w:val="18"/>
                <w:szCs w:val="18"/>
              </w:rPr>
              <w:t xml:space="preserve">402-ФЗ </w:t>
            </w:r>
            <w:r>
              <w:rPr>
                <w:rFonts w:ascii="Myriad Pro" w:hAnsi="Myriad Pro" w:cs="Calibri"/>
                <w:color w:val="000000"/>
                <w:sz w:val="18"/>
                <w:szCs w:val="18"/>
              </w:rPr>
              <w:t>«</w:t>
            </w:r>
            <w:r w:rsidRPr="006766DF">
              <w:rPr>
                <w:rFonts w:ascii="Myriad Pro" w:hAnsi="Myriad Pro" w:cs="Calibri"/>
                <w:color w:val="000000"/>
                <w:sz w:val="18"/>
                <w:szCs w:val="18"/>
              </w:rPr>
              <w:t>О бухгалтерском учете</w:t>
            </w:r>
            <w:r>
              <w:rPr>
                <w:rFonts w:ascii="Myriad Pro" w:hAnsi="Myriad Pro" w:cs="Calibri"/>
                <w:color w:val="000000"/>
                <w:sz w:val="18"/>
                <w:szCs w:val="18"/>
              </w:rPr>
              <w:t>»</w:t>
            </w:r>
            <w:r w:rsidRPr="006766DF">
              <w:rPr>
                <w:rFonts w:ascii="Myriad Pro" w:hAnsi="Myriad Pro" w:cs="Calibri"/>
                <w:color w:val="000000"/>
                <w:sz w:val="18"/>
                <w:szCs w:val="18"/>
              </w:rPr>
              <w:t xml:space="preserve"> ИП на упрощенной системе налогообложения не обязаны вести бухгалтерский учет, а следовательно, и производить учет амортизационных начислений.</w:t>
            </w:r>
            <w:r w:rsidRPr="006766DF">
              <w:rPr>
                <w:rFonts w:ascii="Myriad Pro" w:hAnsi="Myriad Pro" w:cs="Calibri"/>
                <w:color w:val="000000"/>
                <w:sz w:val="18"/>
                <w:szCs w:val="18"/>
              </w:rPr>
              <w:br/>
              <w:t xml:space="preserve">С учетом изменений внесенных в Основы ценообразования </w:t>
            </w:r>
            <w:r w:rsidR="0031244B">
              <w:rPr>
                <w:rFonts w:ascii="Myriad Pro" w:hAnsi="Myriad Pro" w:cs="Calibri"/>
                <w:color w:val="000000"/>
                <w:sz w:val="18"/>
                <w:szCs w:val="18"/>
              </w:rPr>
              <w:t>№ </w:t>
            </w:r>
            <w:r w:rsidRPr="006766DF">
              <w:rPr>
                <w:rFonts w:ascii="Myriad Pro" w:hAnsi="Myriad Pro" w:cs="Calibri"/>
                <w:color w:val="000000"/>
                <w:sz w:val="18"/>
                <w:szCs w:val="18"/>
              </w:rPr>
              <w:t xml:space="preserve">1178 постановлениям Правительства Российской Федерации от 27 декабря 2019 года </w:t>
            </w:r>
            <w:r w:rsidR="0031244B">
              <w:rPr>
                <w:rFonts w:ascii="Myriad Pro" w:hAnsi="Myriad Pro" w:cs="Calibri"/>
                <w:color w:val="000000"/>
                <w:sz w:val="18"/>
                <w:szCs w:val="18"/>
              </w:rPr>
              <w:t>№ </w:t>
            </w:r>
            <w:r w:rsidRPr="006766DF">
              <w:rPr>
                <w:rFonts w:ascii="Myriad Pro" w:hAnsi="Myriad Pro" w:cs="Calibri"/>
                <w:color w:val="000000"/>
                <w:sz w:val="18"/>
                <w:szCs w:val="18"/>
              </w:rPr>
              <w:t xml:space="preserve">1892, которым арендная плата автомобилей, зданий и сооружений, учитывается согласно положений пункта 29 и 31 Основ ценообразования </w:t>
            </w:r>
            <w:r w:rsidR="0031244B">
              <w:rPr>
                <w:rFonts w:ascii="Myriad Pro" w:hAnsi="Myriad Pro" w:cs="Calibri"/>
                <w:color w:val="000000"/>
                <w:sz w:val="18"/>
                <w:szCs w:val="18"/>
              </w:rPr>
              <w:t>№ </w:t>
            </w:r>
            <w:r w:rsidRPr="006766DF">
              <w:rPr>
                <w:rFonts w:ascii="Myriad Pro" w:hAnsi="Myriad Pro" w:cs="Calibri"/>
                <w:color w:val="000000"/>
                <w:sz w:val="18"/>
                <w:szCs w:val="18"/>
              </w:rPr>
              <w:t>1178 (то есть на уровне рыночных цен, сформировавшихся на торговых (биржевых) площадках. В отношении зданий, по мнению Исполнителя, расчет арендной платы будет осуществляться исходя из средней ставки аренды нежилых помещений)</w:t>
            </w:r>
          </w:p>
        </w:tc>
      </w:tr>
      <w:tr w:rsidR="00750373" w:rsidRPr="006766DF" w14:paraId="3626B034" w14:textId="77777777" w:rsidTr="001F4FF8">
        <w:trPr>
          <w:trHeight w:val="20"/>
          <w:jc w:val="center"/>
        </w:trPr>
        <w:tc>
          <w:tcPr>
            <w:tcW w:w="6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A1381"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3</w:t>
            </w:r>
          </w:p>
        </w:tc>
        <w:tc>
          <w:tcPr>
            <w:tcW w:w="2296" w:type="dxa"/>
            <w:tcBorders>
              <w:top w:val="single" w:sz="4" w:space="0" w:color="auto"/>
              <w:left w:val="nil"/>
              <w:bottom w:val="single" w:sz="4" w:space="0" w:color="auto"/>
              <w:right w:val="single" w:sz="4" w:space="0" w:color="auto"/>
            </w:tcBorders>
            <w:shd w:val="clear" w:color="auto" w:fill="auto"/>
            <w:vAlign w:val="center"/>
            <w:hideMark/>
          </w:tcPr>
          <w:p w14:paraId="661B2C7A"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 xml:space="preserve">ЗАО </w:t>
            </w:r>
            <w:r>
              <w:rPr>
                <w:rFonts w:ascii="Myriad Pro" w:hAnsi="Myriad Pro" w:cs="Calibri"/>
                <w:color w:val="000000"/>
                <w:sz w:val="18"/>
                <w:szCs w:val="18"/>
              </w:rPr>
              <w:t>«</w:t>
            </w:r>
            <w:r w:rsidRPr="006766DF">
              <w:rPr>
                <w:rFonts w:ascii="Myriad Pro" w:hAnsi="Myriad Pro" w:cs="Calibri"/>
                <w:color w:val="000000"/>
                <w:sz w:val="18"/>
                <w:szCs w:val="18"/>
              </w:rPr>
              <w:t>Природоохранный комплекс ЭКО+</w:t>
            </w:r>
            <w:r>
              <w:rPr>
                <w:rFonts w:ascii="Myriad Pro" w:hAnsi="Myriad Pro" w:cs="Calibri"/>
                <w:color w:val="000000"/>
                <w:sz w:val="18"/>
                <w:szCs w:val="18"/>
              </w:rPr>
              <w:t>»</w:t>
            </w:r>
          </w:p>
        </w:tc>
        <w:tc>
          <w:tcPr>
            <w:tcW w:w="1835" w:type="dxa"/>
            <w:tcBorders>
              <w:top w:val="single" w:sz="4" w:space="0" w:color="auto"/>
              <w:left w:val="nil"/>
              <w:bottom w:val="single" w:sz="4" w:space="0" w:color="auto"/>
              <w:right w:val="single" w:sz="4" w:space="0" w:color="auto"/>
            </w:tcBorders>
            <w:shd w:val="clear" w:color="auto" w:fill="auto"/>
            <w:vAlign w:val="center"/>
            <w:hideMark/>
          </w:tcPr>
          <w:p w14:paraId="3B8644BF"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от 01.09.2011</w:t>
            </w:r>
            <w:r w:rsidRPr="006766DF">
              <w:rPr>
                <w:rFonts w:ascii="Myriad Pro" w:hAnsi="Myriad Pro" w:cs="Calibri"/>
                <w:color w:val="000000"/>
                <w:sz w:val="18"/>
                <w:szCs w:val="18"/>
              </w:rPr>
              <w:br/>
              <w:t xml:space="preserve"> </w:t>
            </w:r>
            <w:r w:rsidR="0031244B">
              <w:rPr>
                <w:rFonts w:ascii="Myriad Pro" w:hAnsi="Myriad Pro" w:cs="Calibri"/>
                <w:color w:val="000000"/>
                <w:sz w:val="18"/>
                <w:szCs w:val="18"/>
              </w:rPr>
              <w:t>№ </w:t>
            </w:r>
            <w:r w:rsidRPr="006766DF">
              <w:rPr>
                <w:rFonts w:ascii="Myriad Pro" w:hAnsi="Myriad Pro" w:cs="Calibri"/>
                <w:color w:val="000000"/>
                <w:sz w:val="18"/>
                <w:szCs w:val="18"/>
              </w:rPr>
              <w:t>22а</w:t>
            </w:r>
          </w:p>
        </w:tc>
        <w:tc>
          <w:tcPr>
            <w:tcW w:w="2842" w:type="dxa"/>
            <w:tcBorders>
              <w:top w:val="single" w:sz="4" w:space="0" w:color="auto"/>
              <w:left w:val="nil"/>
              <w:bottom w:val="single" w:sz="4" w:space="0" w:color="auto"/>
              <w:right w:val="single" w:sz="4" w:space="0" w:color="auto"/>
            </w:tcBorders>
            <w:shd w:val="clear" w:color="auto" w:fill="auto"/>
            <w:vAlign w:val="center"/>
            <w:hideMark/>
          </w:tcPr>
          <w:p w14:paraId="290839F7"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электросетевые объекты (подстанции и линии)</w:t>
            </w:r>
          </w:p>
        </w:tc>
        <w:tc>
          <w:tcPr>
            <w:tcW w:w="1686" w:type="dxa"/>
            <w:tcBorders>
              <w:top w:val="single" w:sz="4" w:space="0" w:color="auto"/>
              <w:left w:val="nil"/>
              <w:bottom w:val="single" w:sz="4" w:space="0" w:color="auto"/>
              <w:right w:val="single" w:sz="4" w:space="0" w:color="auto"/>
            </w:tcBorders>
            <w:shd w:val="clear" w:color="auto" w:fill="auto"/>
            <w:vAlign w:val="center"/>
            <w:hideMark/>
          </w:tcPr>
          <w:p w14:paraId="3BA485C2"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114,7920</w:t>
            </w:r>
          </w:p>
        </w:tc>
        <w:tc>
          <w:tcPr>
            <w:tcW w:w="6226" w:type="dxa"/>
            <w:tcBorders>
              <w:top w:val="single" w:sz="4" w:space="0" w:color="auto"/>
              <w:left w:val="nil"/>
              <w:bottom w:val="single" w:sz="4" w:space="0" w:color="auto"/>
              <w:right w:val="single" w:sz="4" w:space="0" w:color="auto"/>
            </w:tcBorders>
            <w:shd w:val="clear" w:color="auto" w:fill="auto"/>
            <w:vAlign w:val="center"/>
            <w:hideMark/>
          </w:tcPr>
          <w:p w14:paraId="31AC32D4" w14:textId="77777777" w:rsidR="00750373" w:rsidRPr="006766DF" w:rsidRDefault="00750373" w:rsidP="00A54766">
            <w:pPr>
              <w:spacing w:after="0" w:line="240" w:lineRule="auto"/>
              <w:jc w:val="both"/>
              <w:rPr>
                <w:rFonts w:ascii="Myriad Pro" w:hAnsi="Myriad Pro" w:cs="Calibri"/>
                <w:color w:val="000000"/>
                <w:sz w:val="18"/>
                <w:szCs w:val="18"/>
              </w:rPr>
            </w:pPr>
            <w:r w:rsidRPr="006766DF">
              <w:rPr>
                <w:rFonts w:ascii="Myriad Pro" w:hAnsi="Myriad Pro" w:cs="Calibri"/>
                <w:color w:val="000000"/>
                <w:sz w:val="18"/>
                <w:szCs w:val="18"/>
              </w:rPr>
              <w:t xml:space="preserve">Сумма учтена на уровне амортизационных отчислений и налога на имущество, данные по которым представлены письмом ЗАО ПК </w:t>
            </w:r>
            <w:r>
              <w:rPr>
                <w:rFonts w:ascii="Myriad Pro" w:hAnsi="Myriad Pro" w:cs="Calibri"/>
                <w:color w:val="000000"/>
                <w:sz w:val="18"/>
                <w:szCs w:val="18"/>
              </w:rPr>
              <w:t>«</w:t>
            </w:r>
            <w:r w:rsidRPr="006766DF">
              <w:rPr>
                <w:rFonts w:ascii="Myriad Pro" w:hAnsi="Myriad Pro" w:cs="Calibri"/>
                <w:color w:val="000000"/>
                <w:sz w:val="18"/>
                <w:szCs w:val="18"/>
              </w:rPr>
              <w:t>ЭКО+</w:t>
            </w:r>
            <w:r>
              <w:rPr>
                <w:rFonts w:ascii="Myriad Pro" w:hAnsi="Myriad Pro" w:cs="Calibri"/>
                <w:color w:val="000000"/>
                <w:sz w:val="18"/>
                <w:szCs w:val="18"/>
              </w:rPr>
              <w:t>»</w:t>
            </w:r>
            <w:r w:rsidRPr="006766DF">
              <w:rPr>
                <w:rFonts w:ascii="Myriad Pro" w:hAnsi="Myriad Pro" w:cs="Calibri"/>
                <w:color w:val="000000"/>
                <w:sz w:val="18"/>
                <w:szCs w:val="18"/>
              </w:rPr>
              <w:t xml:space="preserve"> от 27.03.2017 №304-АСТ/483</w:t>
            </w:r>
          </w:p>
        </w:tc>
      </w:tr>
      <w:tr w:rsidR="00750373" w:rsidRPr="006766DF" w14:paraId="4C77E08A" w14:textId="77777777" w:rsidTr="001F4FF8">
        <w:trPr>
          <w:trHeight w:val="20"/>
          <w:jc w:val="center"/>
        </w:trPr>
        <w:tc>
          <w:tcPr>
            <w:tcW w:w="676" w:type="dxa"/>
            <w:tcBorders>
              <w:top w:val="nil"/>
              <w:left w:val="single" w:sz="4" w:space="0" w:color="auto"/>
              <w:bottom w:val="single" w:sz="4" w:space="0" w:color="auto"/>
              <w:right w:val="single" w:sz="4" w:space="0" w:color="auto"/>
            </w:tcBorders>
            <w:shd w:val="clear" w:color="auto" w:fill="auto"/>
            <w:vAlign w:val="center"/>
            <w:hideMark/>
          </w:tcPr>
          <w:p w14:paraId="054295C8"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4</w:t>
            </w:r>
          </w:p>
        </w:tc>
        <w:tc>
          <w:tcPr>
            <w:tcW w:w="2296" w:type="dxa"/>
            <w:tcBorders>
              <w:top w:val="nil"/>
              <w:left w:val="nil"/>
              <w:bottom w:val="single" w:sz="4" w:space="0" w:color="auto"/>
              <w:right w:val="single" w:sz="4" w:space="0" w:color="auto"/>
            </w:tcBorders>
            <w:shd w:val="clear" w:color="auto" w:fill="auto"/>
            <w:vAlign w:val="center"/>
            <w:hideMark/>
          </w:tcPr>
          <w:p w14:paraId="6678D9CB" w14:textId="77777777" w:rsidR="00750373" w:rsidRPr="006766DF" w:rsidRDefault="0031244B" w:rsidP="00B81F7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ПАО </w:t>
            </w:r>
            <w:r w:rsidR="00750373">
              <w:rPr>
                <w:rFonts w:ascii="Myriad Pro" w:hAnsi="Myriad Pro" w:cs="Calibri"/>
                <w:color w:val="000000"/>
                <w:sz w:val="18"/>
                <w:szCs w:val="18"/>
              </w:rPr>
              <w:t>«</w:t>
            </w:r>
            <w:r w:rsidR="00750373" w:rsidRPr="006766DF">
              <w:rPr>
                <w:rFonts w:ascii="Myriad Pro" w:hAnsi="Myriad Pro" w:cs="Calibri"/>
                <w:color w:val="000000"/>
                <w:sz w:val="18"/>
                <w:szCs w:val="18"/>
              </w:rPr>
              <w:t>ФСК ЕЭС</w:t>
            </w:r>
            <w:r w:rsidR="00750373">
              <w:rPr>
                <w:rFonts w:ascii="Myriad Pro" w:hAnsi="Myriad Pro" w:cs="Calibri"/>
                <w:color w:val="000000"/>
                <w:sz w:val="18"/>
                <w:szCs w:val="18"/>
              </w:rPr>
              <w:t>»</w:t>
            </w:r>
          </w:p>
        </w:tc>
        <w:tc>
          <w:tcPr>
            <w:tcW w:w="1835" w:type="dxa"/>
            <w:tcBorders>
              <w:top w:val="nil"/>
              <w:left w:val="nil"/>
              <w:bottom w:val="single" w:sz="4" w:space="0" w:color="auto"/>
              <w:right w:val="single" w:sz="4" w:space="0" w:color="auto"/>
            </w:tcBorders>
            <w:shd w:val="clear" w:color="auto" w:fill="auto"/>
            <w:vAlign w:val="center"/>
            <w:hideMark/>
          </w:tcPr>
          <w:p w14:paraId="45482D2B"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от 09.08.2013</w:t>
            </w:r>
            <w:r w:rsidRPr="006766DF">
              <w:rPr>
                <w:rFonts w:ascii="Myriad Pro" w:hAnsi="Myriad Pro" w:cs="Calibri"/>
                <w:color w:val="000000"/>
                <w:sz w:val="18"/>
                <w:szCs w:val="18"/>
              </w:rPr>
              <w:br/>
              <w:t xml:space="preserve"> </w:t>
            </w:r>
            <w:r w:rsidR="0031244B">
              <w:rPr>
                <w:rFonts w:ascii="Myriad Pro" w:hAnsi="Myriad Pro" w:cs="Calibri"/>
                <w:color w:val="000000"/>
                <w:sz w:val="18"/>
                <w:szCs w:val="18"/>
              </w:rPr>
              <w:t>№ </w:t>
            </w:r>
            <w:r w:rsidRPr="006766DF">
              <w:rPr>
                <w:rFonts w:ascii="Myriad Pro" w:hAnsi="Myriad Pro" w:cs="Calibri"/>
                <w:color w:val="000000"/>
                <w:sz w:val="18"/>
                <w:szCs w:val="18"/>
              </w:rPr>
              <w:t>ПМ-2</w:t>
            </w:r>
          </w:p>
        </w:tc>
        <w:tc>
          <w:tcPr>
            <w:tcW w:w="2842" w:type="dxa"/>
            <w:tcBorders>
              <w:top w:val="nil"/>
              <w:left w:val="nil"/>
              <w:bottom w:val="single" w:sz="4" w:space="0" w:color="auto"/>
              <w:right w:val="single" w:sz="4" w:space="0" w:color="auto"/>
            </w:tcBorders>
            <w:shd w:val="clear" w:color="auto" w:fill="auto"/>
            <w:vAlign w:val="center"/>
            <w:hideMark/>
          </w:tcPr>
          <w:p w14:paraId="7CF99E16"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 xml:space="preserve">электросетевые объекты ЕНЭС, к которым присоединены потребители, заключившие соглашения с </w:t>
            </w:r>
            <w:r w:rsidR="0031244B">
              <w:rPr>
                <w:rFonts w:ascii="Myriad Pro" w:hAnsi="Myriad Pro" w:cs="Calibri"/>
                <w:color w:val="000000"/>
                <w:sz w:val="18"/>
                <w:szCs w:val="18"/>
              </w:rPr>
              <w:t>ПАО </w:t>
            </w:r>
            <w:r>
              <w:rPr>
                <w:rFonts w:ascii="Myriad Pro" w:hAnsi="Myriad Pro" w:cs="Calibri"/>
                <w:color w:val="000000"/>
                <w:sz w:val="18"/>
                <w:szCs w:val="18"/>
              </w:rPr>
              <w:t>«</w:t>
            </w:r>
            <w:r w:rsidRPr="006766DF">
              <w:rPr>
                <w:rFonts w:ascii="Myriad Pro" w:hAnsi="Myriad Pro" w:cs="Calibri"/>
                <w:color w:val="000000"/>
                <w:sz w:val="18"/>
                <w:szCs w:val="18"/>
              </w:rPr>
              <w:t>МРСК Юга</w:t>
            </w:r>
            <w:r>
              <w:rPr>
                <w:rFonts w:ascii="Myriad Pro" w:hAnsi="Myriad Pro" w:cs="Calibri"/>
                <w:color w:val="000000"/>
                <w:sz w:val="18"/>
                <w:szCs w:val="18"/>
              </w:rPr>
              <w:t>»</w:t>
            </w:r>
            <w:r w:rsidRPr="006766DF">
              <w:rPr>
                <w:rFonts w:ascii="Myriad Pro" w:hAnsi="Myriad Pro" w:cs="Calibri"/>
                <w:color w:val="000000"/>
                <w:sz w:val="18"/>
                <w:szCs w:val="18"/>
              </w:rPr>
              <w:t xml:space="preserve"> о сохранении схемы взаиморасчетов за оказанные услуги по передаче электрической энергии</w:t>
            </w:r>
          </w:p>
        </w:tc>
        <w:tc>
          <w:tcPr>
            <w:tcW w:w="1686" w:type="dxa"/>
            <w:tcBorders>
              <w:top w:val="nil"/>
              <w:left w:val="nil"/>
              <w:bottom w:val="single" w:sz="4" w:space="0" w:color="auto"/>
              <w:right w:val="single" w:sz="4" w:space="0" w:color="auto"/>
            </w:tcBorders>
            <w:shd w:val="clear" w:color="auto" w:fill="auto"/>
            <w:vAlign w:val="center"/>
            <w:hideMark/>
          </w:tcPr>
          <w:p w14:paraId="0F32BF89" w14:textId="77777777" w:rsidR="00750373" w:rsidRPr="006766DF" w:rsidRDefault="00D9606A" w:rsidP="00B81F7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0,000</w:t>
            </w:r>
          </w:p>
        </w:tc>
        <w:tc>
          <w:tcPr>
            <w:tcW w:w="6226" w:type="dxa"/>
            <w:tcBorders>
              <w:top w:val="nil"/>
              <w:left w:val="nil"/>
              <w:bottom w:val="single" w:sz="4" w:space="0" w:color="auto"/>
              <w:right w:val="single" w:sz="4" w:space="0" w:color="auto"/>
            </w:tcBorders>
            <w:shd w:val="clear" w:color="auto" w:fill="auto"/>
            <w:vAlign w:val="center"/>
            <w:hideMark/>
          </w:tcPr>
          <w:p w14:paraId="28EAA2E4" w14:textId="77777777" w:rsidR="00750373" w:rsidRPr="006766DF" w:rsidRDefault="00750373" w:rsidP="00A54766">
            <w:pPr>
              <w:spacing w:after="0" w:line="240" w:lineRule="auto"/>
              <w:jc w:val="both"/>
              <w:rPr>
                <w:rFonts w:ascii="Myriad Pro" w:hAnsi="Myriad Pro" w:cs="Calibri"/>
                <w:color w:val="000000"/>
                <w:sz w:val="18"/>
                <w:szCs w:val="18"/>
              </w:rPr>
            </w:pPr>
            <w:r w:rsidRPr="006766DF">
              <w:rPr>
                <w:rFonts w:ascii="Myriad Pro" w:hAnsi="Myriad Pro" w:cs="Calibri"/>
                <w:color w:val="000000"/>
                <w:sz w:val="18"/>
                <w:szCs w:val="18"/>
              </w:rPr>
              <w:t>В договоре отражена первоначальная стоимость электросетевых объектов, отсутствует расчет амортизационных отчислений и налога на имущества.</w:t>
            </w:r>
            <w:r w:rsidRPr="006766DF">
              <w:rPr>
                <w:rFonts w:ascii="Myriad Pro" w:hAnsi="Myriad Pro" w:cs="Calibri"/>
                <w:color w:val="000000"/>
                <w:sz w:val="18"/>
                <w:szCs w:val="18"/>
              </w:rPr>
              <w:br/>
              <w:t>Исполнитель произвести расчет без данных о дате ввода объектов, а также иных документов оценить размер арендных платежей не имеет возможности.</w:t>
            </w:r>
            <w:r w:rsidRPr="006766DF">
              <w:rPr>
                <w:rFonts w:ascii="Myriad Pro" w:hAnsi="Myriad Pro" w:cs="Calibri"/>
                <w:color w:val="000000"/>
                <w:sz w:val="18"/>
                <w:szCs w:val="18"/>
              </w:rPr>
              <w:br/>
            </w:r>
          </w:p>
        </w:tc>
      </w:tr>
      <w:tr w:rsidR="00750373" w:rsidRPr="006766DF" w14:paraId="2A841983" w14:textId="77777777" w:rsidTr="001F4FF8">
        <w:trPr>
          <w:trHeight w:val="20"/>
          <w:jc w:val="center"/>
        </w:trPr>
        <w:tc>
          <w:tcPr>
            <w:tcW w:w="676" w:type="dxa"/>
            <w:tcBorders>
              <w:top w:val="nil"/>
              <w:left w:val="single" w:sz="4" w:space="0" w:color="auto"/>
              <w:bottom w:val="single" w:sz="4" w:space="0" w:color="auto"/>
              <w:right w:val="single" w:sz="4" w:space="0" w:color="auto"/>
            </w:tcBorders>
            <w:shd w:val="clear" w:color="auto" w:fill="auto"/>
            <w:vAlign w:val="center"/>
            <w:hideMark/>
          </w:tcPr>
          <w:p w14:paraId="2DEDF490"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5</w:t>
            </w:r>
          </w:p>
        </w:tc>
        <w:tc>
          <w:tcPr>
            <w:tcW w:w="2296" w:type="dxa"/>
            <w:tcBorders>
              <w:top w:val="nil"/>
              <w:left w:val="nil"/>
              <w:bottom w:val="single" w:sz="4" w:space="0" w:color="auto"/>
              <w:right w:val="single" w:sz="4" w:space="0" w:color="auto"/>
            </w:tcBorders>
            <w:shd w:val="clear" w:color="auto" w:fill="auto"/>
            <w:vAlign w:val="center"/>
            <w:hideMark/>
          </w:tcPr>
          <w:p w14:paraId="1CCBF768"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 xml:space="preserve">Администрация МО </w:t>
            </w:r>
            <w:r>
              <w:rPr>
                <w:rFonts w:ascii="Myriad Pro" w:hAnsi="Myriad Pro" w:cs="Calibri"/>
                <w:color w:val="000000"/>
                <w:sz w:val="18"/>
                <w:szCs w:val="18"/>
              </w:rPr>
              <w:t>«</w:t>
            </w:r>
            <w:r w:rsidRPr="006766DF">
              <w:rPr>
                <w:rFonts w:ascii="Myriad Pro" w:hAnsi="Myriad Pro" w:cs="Calibri"/>
                <w:color w:val="000000"/>
                <w:sz w:val="18"/>
                <w:szCs w:val="18"/>
              </w:rPr>
              <w:t>Приволжский район</w:t>
            </w:r>
            <w:r>
              <w:rPr>
                <w:rFonts w:ascii="Myriad Pro" w:hAnsi="Myriad Pro" w:cs="Calibri"/>
                <w:color w:val="000000"/>
                <w:sz w:val="18"/>
                <w:szCs w:val="18"/>
              </w:rPr>
              <w:t>»</w:t>
            </w:r>
          </w:p>
        </w:tc>
        <w:tc>
          <w:tcPr>
            <w:tcW w:w="1835" w:type="dxa"/>
            <w:tcBorders>
              <w:top w:val="nil"/>
              <w:left w:val="nil"/>
              <w:bottom w:val="single" w:sz="4" w:space="0" w:color="auto"/>
              <w:right w:val="single" w:sz="4" w:space="0" w:color="auto"/>
            </w:tcBorders>
            <w:shd w:val="clear" w:color="auto" w:fill="auto"/>
            <w:vAlign w:val="center"/>
            <w:hideMark/>
          </w:tcPr>
          <w:p w14:paraId="57DF0202"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 xml:space="preserve">от 04.12.2001 </w:t>
            </w:r>
            <w:r w:rsidR="0031244B">
              <w:rPr>
                <w:rFonts w:ascii="Myriad Pro" w:hAnsi="Myriad Pro" w:cs="Calibri"/>
                <w:color w:val="000000"/>
                <w:sz w:val="18"/>
                <w:szCs w:val="18"/>
              </w:rPr>
              <w:t>№ </w:t>
            </w:r>
            <w:r w:rsidRPr="006766DF">
              <w:rPr>
                <w:rFonts w:ascii="Myriad Pro" w:hAnsi="Myriad Pro" w:cs="Calibri"/>
                <w:color w:val="000000"/>
                <w:sz w:val="18"/>
                <w:szCs w:val="18"/>
              </w:rPr>
              <w:t>135</w:t>
            </w:r>
            <w:r w:rsidRPr="006766DF">
              <w:rPr>
                <w:rFonts w:ascii="Myriad Pro" w:hAnsi="Myriad Pro" w:cs="Calibri"/>
                <w:color w:val="000000"/>
                <w:sz w:val="18"/>
                <w:szCs w:val="18"/>
              </w:rPr>
              <w:br/>
              <w:t xml:space="preserve"> с дополнительным соглашением</w:t>
            </w:r>
          </w:p>
        </w:tc>
        <w:tc>
          <w:tcPr>
            <w:tcW w:w="2842" w:type="dxa"/>
            <w:tcBorders>
              <w:top w:val="nil"/>
              <w:left w:val="nil"/>
              <w:bottom w:val="single" w:sz="4" w:space="0" w:color="auto"/>
              <w:right w:val="single" w:sz="4" w:space="0" w:color="auto"/>
            </w:tcBorders>
            <w:shd w:val="clear" w:color="auto" w:fill="auto"/>
            <w:vAlign w:val="center"/>
            <w:hideMark/>
          </w:tcPr>
          <w:p w14:paraId="215CED88"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земельных участков</w:t>
            </w:r>
          </w:p>
        </w:tc>
        <w:tc>
          <w:tcPr>
            <w:tcW w:w="1686" w:type="dxa"/>
            <w:vMerge w:val="restart"/>
            <w:tcBorders>
              <w:top w:val="nil"/>
              <w:left w:val="single" w:sz="4" w:space="0" w:color="auto"/>
              <w:bottom w:val="single" w:sz="4" w:space="0" w:color="000000"/>
              <w:right w:val="single" w:sz="4" w:space="0" w:color="auto"/>
            </w:tcBorders>
            <w:shd w:val="clear" w:color="auto" w:fill="auto"/>
            <w:vAlign w:val="center"/>
            <w:hideMark/>
          </w:tcPr>
          <w:p w14:paraId="051135FA"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4 644,1272</w:t>
            </w:r>
          </w:p>
        </w:tc>
        <w:tc>
          <w:tcPr>
            <w:tcW w:w="6226" w:type="dxa"/>
            <w:vMerge w:val="restart"/>
            <w:tcBorders>
              <w:top w:val="nil"/>
              <w:left w:val="single" w:sz="4" w:space="0" w:color="auto"/>
              <w:bottom w:val="single" w:sz="4" w:space="0" w:color="000000"/>
              <w:right w:val="single" w:sz="4" w:space="0" w:color="auto"/>
            </w:tcBorders>
            <w:shd w:val="clear" w:color="auto" w:fill="auto"/>
            <w:vAlign w:val="center"/>
            <w:hideMark/>
          </w:tcPr>
          <w:p w14:paraId="00507ACF" w14:textId="77777777" w:rsidR="00750373" w:rsidRPr="006766DF" w:rsidRDefault="00750373" w:rsidP="00A54766">
            <w:pPr>
              <w:spacing w:after="0" w:line="240" w:lineRule="auto"/>
              <w:jc w:val="both"/>
              <w:rPr>
                <w:rFonts w:ascii="Myriad Pro" w:hAnsi="Myriad Pro" w:cs="Calibri"/>
                <w:color w:val="000000"/>
                <w:sz w:val="18"/>
                <w:szCs w:val="18"/>
              </w:rPr>
            </w:pPr>
            <w:r w:rsidRPr="006766DF">
              <w:rPr>
                <w:rFonts w:ascii="Myriad Pro" w:hAnsi="Myriad Pro" w:cs="Calibri"/>
                <w:color w:val="000000"/>
                <w:sz w:val="18"/>
                <w:szCs w:val="18"/>
              </w:rPr>
              <w:t> </w:t>
            </w:r>
            <w:r>
              <w:rPr>
                <w:rFonts w:ascii="Myriad Pro" w:hAnsi="Myriad Pro" w:cs="Calibri"/>
                <w:color w:val="000000"/>
                <w:sz w:val="18"/>
                <w:szCs w:val="18"/>
              </w:rPr>
              <w:t>Учтено по представленным данным, исходя из положений законодательства о пользовании земельных участков</w:t>
            </w:r>
          </w:p>
        </w:tc>
      </w:tr>
      <w:tr w:rsidR="00750373" w:rsidRPr="006766DF" w14:paraId="7C625D68" w14:textId="77777777" w:rsidTr="001F4FF8">
        <w:trPr>
          <w:trHeight w:val="20"/>
          <w:jc w:val="center"/>
        </w:trPr>
        <w:tc>
          <w:tcPr>
            <w:tcW w:w="676" w:type="dxa"/>
            <w:tcBorders>
              <w:top w:val="nil"/>
              <w:left w:val="single" w:sz="4" w:space="0" w:color="auto"/>
              <w:bottom w:val="single" w:sz="4" w:space="0" w:color="auto"/>
              <w:right w:val="single" w:sz="4" w:space="0" w:color="auto"/>
            </w:tcBorders>
            <w:shd w:val="clear" w:color="auto" w:fill="auto"/>
            <w:vAlign w:val="center"/>
            <w:hideMark/>
          </w:tcPr>
          <w:p w14:paraId="28D386EB"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6</w:t>
            </w:r>
          </w:p>
        </w:tc>
        <w:tc>
          <w:tcPr>
            <w:tcW w:w="2296" w:type="dxa"/>
            <w:tcBorders>
              <w:top w:val="nil"/>
              <w:left w:val="nil"/>
              <w:bottom w:val="single" w:sz="4" w:space="0" w:color="auto"/>
              <w:right w:val="single" w:sz="4" w:space="0" w:color="auto"/>
            </w:tcBorders>
            <w:shd w:val="clear" w:color="auto" w:fill="auto"/>
            <w:vAlign w:val="center"/>
            <w:hideMark/>
          </w:tcPr>
          <w:p w14:paraId="55EB9C71"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Комитет имущественных отношений г. Астрахани</w:t>
            </w:r>
          </w:p>
        </w:tc>
        <w:tc>
          <w:tcPr>
            <w:tcW w:w="1835" w:type="dxa"/>
            <w:tcBorders>
              <w:top w:val="nil"/>
              <w:left w:val="nil"/>
              <w:bottom w:val="single" w:sz="4" w:space="0" w:color="auto"/>
              <w:right w:val="single" w:sz="4" w:space="0" w:color="auto"/>
            </w:tcBorders>
            <w:shd w:val="clear" w:color="auto" w:fill="auto"/>
            <w:vAlign w:val="center"/>
            <w:hideMark/>
          </w:tcPr>
          <w:p w14:paraId="4ADD884C"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 xml:space="preserve">от 23.06.2010 </w:t>
            </w:r>
            <w:r w:rsidR="0031244B">
              <w:rPr>
                <w:rFonts w:ascii="Myriad Pro" w:hAnsi="Myriad Pro" w:cs="Calibri"/>
                <w:color w:val="000000"/>
                <w:sz w:val="18"/>
                <w:szCs w:val="18"/>
              </w:rPr>
              <w:t>№ </w:t>
            </w:r>
            <w:r w:rsidRPr="006766DF">
              <w:rPr>
                <w:rFonts w:ascii="Myriad Pro" w:hAnsi="Myriad Pro" w:cs="Calibri"/>
                <w:color w:val="000000"/>
                <w:sz w:val="18"/>
                <w:szCs w:val="18"/>
              </w:rPr>
              <w:t>1860</w:t>
            </w:r>
          </w:p>
        </w:tc>
        <w:tc>
          <w:tcPr>
            <w:tcW w:w="2842" w:type="dxa"/>
            <w:tcBorders>
              <w:top w:val="nil"/>
              <w:left w:val="nil"/>
              <w:bottom w:val="single" w:sz="4" w:space="0" w:color="auto"/>
              <w:right w:val="single" w:sz="4" w:space="0" w:color="auto"/>
            </w:tcBorders>
            <w:shd w:val="clear" w:color="auto" w:fill="auto"/>
            <w:vAlign w:val="center"/>
            <w:hideMark/>
          </w:tcPr>
          <w:p w14:paraId="2FC29F02" w14:textId="77777777" w:rsidR="00750373" w:rsidRPr="006766DF" w:rsidRDefault="00750373" w:rsidP="00B81F77">
            <w:pPr>
              <w:spacing w:after="0" w:line="240" w:lineRule="auto"/>
              <w:jc w:val="center"/>
              <w:rPr>
                <w:rFonts w:ascii="Myriad Pro" w:hAnsi="Myriad Pro" w:cs="Calibri"/>
                <w:color w:val="000000"/>
                <w:sz w:val="18"/>
                <w:szCs w:val="18"/>
              </w:rPr>
            </w:pPr>
            <w:r w:rsidRPr="006766DF">
              <w:rPr>
                <w:rFonts w:ascii="Myriad Pro" w:hAnsi="Myriad Pro" w:cs="Calibri"/>
                <w:color w:val="000000"/>
                <w:sz w:val="18"/>
                <w:szCs w:val="18"/>
              </w:rPr>
              <w:t>земельных участков</w:t>
            </w:r>
          </w:p>
        </w:tc>
        <w:tc>
          <w:tcPr>
            <w:tcW w:w="1686" w:type="dxa"/>
            <w:vMerge/>
            <w:tcBorders>
              <w:top w:val="nil"/>
              <w:left w:val="single" w:sz="4" w:space="0" w:color="auto"/>
              <w:bottom w:val="single" w:sz="4" w:space="0" w:color="000000"/>
              <w:right w:val="single" w:sz="4" w:space="0" w:color="auto"/>
            </w:tcBorders>
            <w:vAlign w:val="center"/>
            <w:hideMark/>
          </w:tcPr>
          <w:p w14:paraId="585AC992" w14:textId="77777777" w:rsidR="00750373" w:rsidRPr="006766DF" w:rsidRDefault="00750373" w:rsidP="00B81F77">
            <w:pPr>
              <w:spacing w:after="0" w:line="240" w:lineRule="auto"/>
              <w:rPr>
                <w:rFonts w:ascii="Myriad Pro" w:hAnsi="Myriad Pro" w:cs="Calibri"/>
                <w:color w:val="000000"/>
                <w:sz w:val="18"/>
                <w:szCs w:val="18"/>
              </w:rPr>
            </w:pPr>
          </w:p>
        </w:tc>
        <w:tc>
          <w:tcPr>
            <w:tcW w:w="6226" w:type="dxa"/>
            <w:vMerge/>
            <w:tcBorders>
              <w:top w:val="nil"/>
              <w:left w:val="single" w:sz="4" w:space="0" w:color="auto"/>
              <w:bottom w:val="single" w:sz="4" w:space="0" w:color="000000"/>
              <w:right w:val="single" w:sz="4" w:space="0" w:color="auto"/>
            </w:tcBorders>
            <w:vAlign w:val="center"/>
            <w:hideMark/>
          </w:tcPr>
          <w:p w14:paraId="2DF3C892" w14:textId="77777777" w:rsidR="00750373" w:rsidRPr="006766DF" w:rsidRDefault="00750373" w:rsidP="00A54766">
            <w:pPr>
              <w:spacing w:after="0" w:line="240" w:lineRule="auto"/>
              <w:jc w:val="both"/>
              <w:rPr>
                <w:rFonts w:ascii="Myriad Pro" w:hAnsi="Myriad Pro" w:cs="Calibri"/>
                <w:color w:val="000000"/>
                <w:sz w:val="18"/>
                <w:szCs w:val="18"/>
              </w:rPr>
            </w:pPr>
          </w:p>
        </w:tc>
      </w:tr>
    </w:tbl>
    <w:p w14:paraId="64A64CD9" w14:textId="77777777" w:rsidR="00750373" w:rsidRPr="001F4FF8" w:rsidRDefault="00750373" w:rsidP="00750373">
      <w:pPr>
        <w:pStyle w:val="headertext"/>
        <w:shd w:val="clear" w:color="auto" w:fill="FFFFFF"/>
        <w:spacing w:before="0" w:beforeAutospacing="0" w:after="0" w:afterAutospacing="0" w:line="360" w:lineRule="auto"/>
        <w:ind w:left="709"/>
        <w:jc w:val="both"/>
        <w:textAlignment w:val="baseline"/>
        <w:rPr>
          <w:rFonts w:ascii="Myriad Pro" w:eastAsia="Calibri" w:hAnsi="Myriad Pro"/>
          <w:bCs/>
          <w:sz w:val="2"/>
          <w:szCs w:val="2"/>
          <w:lang w:eastAsia="en-US"/>
        </w:rPr>
      </w:pPr>
    </w:p>
    <w:p w14:paraId="5ADF1A97" w14:textId="77777777" w:rsidR="00750373" w:rsidRDefault="00750373" w:rsidP="00750373">
      <w:pPr>
        <w:spacing w:line="360" w:lineRule="auto"/>
        <w:ind w:firstLine="709"/>
        <w:jc w:val="both"/>
        <w:rPr>
          <w:rFonts w:ascii="Myriad Pro" w:eastAsia="Calibri" w:hAnsi="Myriad Pro"/>
          <w:bCs/>
          <w:sz w:val="26"/>
          <w:szCs w:val="26"/>
        </w:rPr>
        <w:sectPr w:rsidR="00750373" w:rsidSect="001F4FF8">
          <w:pgSz w:w="16838" w:h="11906" w:orient="landscape"/>
          <w:pgMar w:top="1701" w:right="851" w:bottom="851" w:left="851" w:header="1247" w:footer="709" w:gutter="0"/>
          <w:cols w:space="708"/>
          <w:docGrid w:linePitch="360"/>
        </w:sectPr>
      </w:pPr>
    </w:p>
    <w:p w14:paraId="3C0BF310" w14:textId="77777777" w:rsidR="00750373" w:rsidRPr="006766DF" w:rsidRDefault="00750373" w:rsidP="00D11475">
      <w:pPr>
        <w:spacing w:after="0" w:line="360" w:lineRule="auto"/>
        <w:ind w:firstLine="567"/>
        <w:jc w:val="both"/>
        <w:rPr>
          <w:rFonts w:ascii="Myriad Pro" w:eastAsia="Calibri" w:hAnsi="Myriad Pro"/>
          <w:bCs/>
          <w:sz w:val="26"/>
          <w:szCs w:val="26"/>
        </w:rPr>
      </w:pPr>
      <w:r w:rsidRPr="006766DF">
        <w:rPr>
          <w:rFonts w:ascii="Myriad Pro" w:eastAsia="Calibri" w:hAnsi="Myriad Pro"/>
          <w:bCs/>
          <w:sz w:val="26"/>
          <w:szCs w:val="26"/>
        </w:rPr>
        <w:lastRenderedPageBreak/>
        <w:t xml:space="preserve">Исходя из представленных материалов </w:t>
      </w:r>
      <w:r w:rsidRPr="006766DF">
        <w:rPr>
          <w:rFonts w:ascii="Myriad Pro" w:hAnsi="Myriad Pro"/>
          <w:bCs/>
          <w:sz w:val="26"/>
          <w:szCs w:val="26"/>
        </w:rPr>
        <w:t xml:space="preserve">сумма расходов на аренду имущества в годовом исчислении Исполнителем оценена в сумме </w:t>
      </w:r>
      <w:r w:rsidR="00D9606A">
        <w:rPr>
          <w:rFonts w:ascii="Myriad Pro" w:hAnsi="Myriad Pro" w:cs="Calibri"/>
          <w:color w:val="000000"/>
          <w:sz w:val="26"/>
          <w:szCs w:val="26"/>
        </w:rPr>
        <w:t>5 037,1392</w:t>
      </w:r>
      <w:r w:rsidRPr="006766DF">
        <w:rPr>
          <w:rFonts w:ascii="Myriad Pro" w:hAnsi="Myriad Pro"/>
          <w:bCs/>
          <w:sz w:val="26"/>
          <w:szCs w:val="26"/>
        </w:rPr>
        <w:t xml:space="preserve"> тыс. рублей с учетом доли (</w:t>
      </w:r>
      <w:r>
        <w:rPr>
          <w:rFonts w:ascii="Myriad Pro" w:hAnsi="Myriad Pro"/>
          <w:bCs/>
          <w:sz w:val="26"/>
          <w:szCs w:val="26"/>
        </w:rPr>
        <w:t>95,464</w:t>
      </w:r>
      <w:r w:rsidRPr="006766DF">
        <w:rPr>
          <w:rFonts w:ascii="Myriad Pro" w:hAnsi="Myriad Pro"/>
          <w:bCs/>
          <w:sz w:val="26"/>
          <w:szCs w:val="26"/>
        </w:rPr>
        <w:t xml:space="preserve">%), приходящейся на услуги по передаче электрической энергии, составит </w:t>
      </w:r>
      <w:r w:rsidR="00D9606A">
        <w:rPr>
          <w:rFonts w:ascii="Myriad Pro" w:hAnsi="Myriad Pro"/>
          <w:bCs/>
          <w:sz w:val="26"/>
          <w:szCs w:val="26"/>
        </w:rPr>
        <w:t>4 808,6545</w:t>
      </w:r>
      <w:r w:rsidRPr="006766DF">
        <w:rPr>
          <w:rFonts w:ascii="Myriad Pro" w:hAnsi="Myriad Pro"/>
          <w:bCs/>
          <w:sz w:val="26"/>
          <w:szCs w:val="26"/>
        </w:rPr>
        <w:t xml:space="preserve"> тыс. рублей.</w:t>
      </w:r>
    </w:p>
    <w:p w14:paraId="31788F58" w14:textId="3DEFC376" w:rsidR="00750373" w:rsidRDefault="00750373" w:rsidP="00D11475">
      <w:pPr>
        <w:autoSpaceDE w:val="0"/>
        <w:autoSpaceDN w:val="0"/>
        <w:adjustRightInd w:val="0"/>
        <w:spacing w:after="0" w:line="360" w:lineRule="auto"/>
        <w:ind w:firstLine="567"/>
        <w:jc w:val="both"/>
        <w:rPr>
          <w:rFonts w:ascii="Myriad Pro" w:hAnsi="Myriad Pro" w:cs="Myriad Pro"/>
          <w:sz w:val="26"/>
          <w:szCs w:val="26"/>
        </w:rPr>
      </w:pPr>
      <w:r w:rsidRPr="00416274">
        <w:rPr>
          <w:rFonts w:ascii="Myriad Pro" w:hAnsi="Myriad Pro" w:cs="Myriad Pro"/>
          <w:sz w:val="26"/>
          <w:szCs w:val="26"/>
        </w:rPr>
        <w:t>Исполнитель полагает, что Службой по тарифам Астраханской области необоснованно не учтен</w:t>
      </w:r>
      <w:r>
        <w:rPr>
          <w:rFonts w:ascii="Myriad Pro" w:hAnsi="Myriad Pro" w:cs="Myriad Pro"/>
          <w:sz w:val="26"/>
          <w:szCs w:val="26"/>
        </w:rPr>
        <w:t>ы</w:t>
      </w:r>
      <w:r w:rsidRPr="00416274">
        <w:rPr>
          <w:rFonts w:ascii="Myriad Pro" w:hAnsi="Myriad Pro" w:cs="Myriad Pro"/>
          <w:sz w:val="26"/>
          <w:szCs w:val="26"/>
        </w:rPr>
        <w:t xml:space="preserve"> в необходимой валовой выручке филиала </w:t>
      </w:r>
      <w:r w:rsidR="0031244B">
        <w:rPr>
          <w:rFonts w:ascii="Myriad Pro" w:hAnsi="Myriad Pro" w:cs="Myriad Pro"/>
          <w:sz w:val="26"/>
          <w:szCs w:val="26"/>
        </w:rPr>
        <w:t>ПАО </w:t>
      </w:r>
      <w:r>
        <w:rPr>
          <w:rFonts w:ascii="Myriad Pro" w:hAnsi="Myriad Pro" w:cs="Myriad Pro"/>
          <w:sz w:val="26"/>
          <w:szCs w:val="26"/>
        </w:rPr>
        <w:t>«МРСК Юга» - «Астраханьэнерго»</w:t>
      </w:r>
      <w:r w:rsidRPr="00416274">
        <w:rPr>
          <w:rFonts w:ascii="Myriad Pro" w:hAnsi="Myriad Pro" w:cs="Myriad Pro"/>
          <w:sz w:val="26"/>
          <w:szCs w:val="26"/>
        </w:rPr>
        <w:t xml:space="preserve"> на </w:t>
      </w:r>
      <w:r>
        <w:rPr>
          <w:rFonts w:ascii="Myriad Pro" w:hAnsi="Myriad Pro" w:cs="Myriad Pro"/>
          <w:sz w:val="26"/>
          <w:szCs w:val="26"/>
        </w:rPr>
        <w:t>2018</w:t>
      </w:r>
      <w:r w:rsidRPr="00416274">
        <w:rPr>
          <w:rFonts w:ascii="Myriad Pro" w:hAnsi="Myriad Pro" w:cs="Myriad Pro"/>
          <w:sz w:val="26"/>
          <w:szCs w:val="26"/>
        </w:rPr>
        <w:t xml:space="preserve"> год экономически обоснованны</w:t>
      </w:r>
      <w:r>
        <w:rPr>
          <w:rFonts w:ascii="Myriad Pro" w:hAnsi="Myriad Pro" w:cs="Myriad Pro"/>
          <w:sz w:val="26"/>
          <w:szCs w:val="26"/>
        </w:rPr>
        <w:t>е</w:t>
      </w:r>
      <w:r w:rsidRPr="00416274">
        <w:rPr>
          <w:rFonts w:ascii="Myriad Pro" w:hAnsi="Myriad Pro" w:cs="Myriad Pro"/>
          <w:sz w:val="26"/>
          <w:szCs w:val="26"/>
        </w:rPr>
        <w:t xml:space="preserve"> расход</w:t>
      </w:r>
      <w:r>
        <w:rPr>
          <w:rFonts w:ascii="Myriad Pro" w:hAnsi="Myriad Pro" w:cs="Myriad Pro"/>
          <w:sz w:val="26"/>
          <w:szCs w:val="26"/>
        </w:rPr>
        <w:t>ы</w:t>
      </w:r>
      <w:r w:rsidRPr="00416274">
        <w:rPr>
          <w:rFonts w:ascii="Myriad Pro" w:hAnsi="Myriad Pro" w:cs="Myriad Pro"/>
          <w:sz w:val="26"/>
          <w:szCs w:val="26"/>
        </w:rPr>
        <w:t xml:space="preserve"> на </w:t>
      </w:r>
      <w:r>
        <w:rPr>
          <w:rFonts w:ascii="Myriad Pro" w:hAnsi="Myriad Pro" w:cs="Myriad Pro"/>
          <w:sz w:val="26"/>
          <w:szCs w:val="26"/>
        </w:rPr>
        <w:t>аренду имущества</w:t>
      </w:r>
      <w:r w:rsidRPr="00416274">
        <w:rPr>
          <w:rFonts w:ascii="Myriad Pro" w:hAnsi="Myriad Pro" w:cs="Myriad Pro"/>
          <w:sz w:val="26"/>
          <w:szCs w:val="26"/>
        </w:rPr>
        <w:t xml:space="preserve"> в размере </w:t>
      </w:r>
      <w:r w:rsidR="00D9606A">
        <w:rPr>
          <w:rFonts w:ascii="Myriad Pro" w:hAnsi="Myriad Pro" w:cs="Myriad Pro"/>
          <w:sz w:val="26"/>
          <w:szCs w:val="26"/>
        </w:rPr>
        <w:t>466,345</w:t>
      </w:r>
      <w:r w:rsidRPr="00416274">
        <w:rPr>
          <w:rFonts w:ascii="Myriad Pro" w:hAnsi="Myriad Pro" w:cs="Myriad Pro"/>
          <w:sz w:val="26"/>
          <w:szCs w:val="26"/>
        </w:rPr>
        <w:t xml:space="preserve"> тыс. рублей. </w:t>
      </w:r>
    </w:p>
    <w:p w14:paraId="791FF756" w14:textId="77777777" w:rsidR="00750373" w:rsidRPr="00416274" w:rsidRDefault="00D11475" w:rsidP="00D11475">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br w:type="page"/>
      </w:r>
    </w:p>
    <w:p w14:paraId="5A608C50" w14:textId="77777777" w:rsidR="00750373" w:rsidRPr="00FA19FB" w:rsidRDefault="00750373" w:rsidP="00D11475">
      <w:pPr>
        <w:pStyle w:val="30"/>
        <w:numPr>
          <w:ilvl w:val="1"/>
          <w:numId w:val="3"/>
        </w:numPr>
        <w:tabs>
          <w:tab w:val="left" w:pos="709"/>
        </w:tabs>
        <w:spacing w:line="360" w:lineRule="auto"/>
        <w:ind w:left="709" w:hanging="709"/>
        <w:jc w:val="both"/>
        <w:rPr>
          <w:rFonts w:ascii="Myriad Pro" w:hAnsi="Myriad Pro"/>
          <w:b/>
          <w:color w:val="4F6228" w:themeColor="accent3" w:themeShade="80"/>
          <w:sz w:val="28"/>
          <w:szCs w:val="28"/>
        </w:rPr>
      </w:pPr>
      <w:bookmarkStart w:id="105" w:name="_Toc53338972"/>
      <w:r w:rsidRPr="00FA19FB">
        <w:rPr>
          <w:rFonts w:ascii="Myriad Pro" w:hAnsi="Myriad Pro"/>
          <w:b/>
          <w:color w:val="4F6228" w:themeColor="accent3" w:themeShade="80"/>
          <w:sz w:val="28"/>
          <w:szCs w:val="28"/>
        </w:rPr>
        <w:lastRenderedPageBreak/>
        <w:t>Тепловая энергия на хозяйственные нужды</w:t>
      </w:r>
      <w:bookmarkEnd w:id="105"/>
      <w:r w:rsidRPr="00FA19FB" w:rsidDel="00C7612D">
        <w:rPr>
          <w:rFonts w:ascii="Myriad Pro" w:hAnsi="Myriad Pro"/>
          <w:b/>
          <w:color w:val="4F6228" w:themeColor="accent3" w:themeShade="80"/>
          <w:sz w:val="28"/>
          <w:szCs w:val="28"/>
        </w:rPr>
        <w:t xml:space="preserve"> </w:t>
      </w:r>
    </w:p>
    <w:p w14:paraId="44F3AC75" w14:textId="77777777" w:rsidR="00750373" w:rsidRDefault="00750373" w:rsidP="00B81F77">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w:t>
      </w:r>
      <w:r w:rsidR="00FB39CF">
        <w:rPr>
          <w:rFonts w:ascii="Myriad Pro" w:eastAsia="Calibri" w:hAnsi="Myriad Pro"/>
          <w:color w:val="000000" w:themeColor="text1"/>
          <w:sz w:val="26"/>
          <w:szCs w:val="26"/>
        </w:rPr>
        <w:t>ункту</w:t>
      </w:r>
      <w:r>
        <w:rPr>
          <w:rFonts w:ascii="Myriad Pro" w:eastAsia="Calibri" w:hAnsi="Myriad Pro"/>
          <w:color w:val="000000" w:themeColor="text1"/>
          <w:sz w:val="26"/>
          <w:szCs w:val="26"/>
        </w:rPr>
        <w:t xml:space="preserve"> 22 Основ ценообразования </w:t>
      </w:r>
      <w:r w:rsidR="0031244B">
        <w:rPr>
          <w:rFonts w:ascii="Myriad Pro" w:eastAsia="Calibri" w:hAnsi="Myriad Pro"/>
          <w:color w:val="000000" w:themeColor="text1"/>
          <w:sz w:val="26"/>
          <w:szCs w:val="26"/>
        </w:rPr>
        <w:t>№ </w:t>
      </w:r>
      <w:r>
        <w:rPr>
          <w:rFonts w:ascii="Myriad Pro" w:eastAsia="Calibri" w:hAnsi="Myriad Pro"/>
          <w:color w:val="000000" w:themeColor="text1"/>
          <w:sz w:val="26"/>
          <w:szCs w:val="26"/>
        </w:rPr>
        <w:t>1178 р</w:t>
      </w:r>
      <w:r w:rsidRPr="007E344B">
        <w:rPr>
          <w:rFonts w:ascii="Myriad Pro" w:eastAsia="Calibri" w:hAnsi="Myriad Pro"/>
          <w:color w:val="000000" w:themeColor="text1"/>
          <w:sz w:val="26"/>
          <w:szCs w:val="26"/>
        </w:rPr>
        <w:t xml:space="preserve">асходы на покупку электрической и тепловой энергии (мощности) определяются в соответствии с пунктом 29 </w:t>
      </w:r>
      <w:r>
        <w:rPr>
          <w:rFonts w:ascii="Myriad Pro" w:eastAsia="Calibri" w:hAnsi="Myriad Pro"/>
          <w:color w:val="000000" w:themeColor="text1"/>
          <w:sz w:val="26"/>
          <w:szCs w:val="26"/>
        </w:rPr>
        <w:t xml:space="preserve">Основ ценообразования </w:t>
      </w:r>
      <w:r w:rsidR="0031244B">
        <w:rPr>
          <w:rFonts w:ascii="Myriad Pro" w:eastAsia="Calibri" w:hAnsi="Myriad Pro"/>
          <w:color w:val="000000" w:themeColor="text1"/>
          <w:sz w:val="26"/>
          <w:szCs w:val="26"/>
        </w:rPr>
        <w:t>№ </w:t>
      </w:r>
      <w:r>
        <w:rPr>
          <w:rFonts w:ascii="Myriad Pro" w:eastAsia="Calibri" w:hAnsi="Myriad Pro"/>
          <w:color w:val="000000" w:themeColor="text1"/>
          <w:sz w:val="26"/>
          <w:szCs w:val="26"/>
        </w:rPr>
        <w:t>1178</w:t>
      </w:r>
      <w:r w:rsidRPr="007E344B">
        <w:rPr>
          <w:rFonts w:ascii="Myriad Pro" w:eastAsia="Calibri" w:hAnsi="Myriad Pro"/>
          <w:color w:val="000000" w:themeColor="text1"/>
          <w:sz w:val="26"/>
          <w:szCs w:val="26"/>
        </w:rPr>
        <w:t>.</w:t>
      </w:r>
    </w:p>
    <w:p w14:paraId="532BE4B6" w14:textId="77777777" w:rsidR="00750373" w:rsidRDefault="00750373" w:rsidP="00B81F77">
      <w:pPr>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11 Методических указаний </w:t>
      </w:r>
      <w:r w:rsidR="0031244B">
        <w:rPr>
          <w:rFonts w:ascii="Myriad Pro" w:hAnsi="Myriad Pro"/>
          <w:sz w:val="26"/>
          <w:szCs w:val="26"/>
        </w:rPr>
        <w:t>№ </w:t>
      </w:r>
      <w:r>
        <w:rPr>
          <w:rFonts w:ascii="Myriad Pro" w:hAnsi="Myriad Pro"/>
          <w:sz w:val="26"/>
          <w:szCs w:val="26"/>
        </w:rPr>
        <w:t xml:space="preserve">98-э в состав неподконтрольных расходов, включаются расходы </w:t>
      </w:r>
      <w:r w:rsidRPr="00620A0A">
        <w:rPr>
          <w:rFonts w:ascii="Myriad Pro" w:hAnsi="Myriad Pro"/>
          <w:sz w:val="26"/>
          <w:szCs w:val="26"/>
        </w:rPr>
        <w:t>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r>
        <w:rPr>
          <w:rFonts w:ascii="Myriad Pro" w:hAnsi="Myriad Pro"/>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750373" w:rsidRPr="008C068E" w14:paraId="665AFD16" w14:textId="77777777" w:rsidTr="004151B3">
        <w:trPr>
          <w:cantSplit/>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F1FCA6"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640AD"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BF48E"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 xml:space="preserve"> «Астраханьэнерго»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01BEE9"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5A386"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F0BF7"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xml:space="preserve"> /факт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w:t>
            </w:r>
          </w:p>
        </w:tc>
      </w:tr>
      <w:tr w:rsidR="00750373" w:rsidRPr="008C068E" w14:paraId="0CAA0FF3" w14:textId="77777777" w:rsidTr="004151B3">
        <w:trPr>
          <w:cantSplit/>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C26A8" w14:textId="77777777" w:rsidR="00750373" w:rsidRPr="008C068E" w:rsidRDefault="00750373" w:rsidP="004151B3">
            <w:pPr>
              <w:spacing w:after="0" w:line="257" w:lineRule="auto"/>
              <w:rPr>
                <w:rFonts w:ascii="Myriad Pro" w:hAnsi="Myriad Pro" w:cs="Calibri"/>
                <w:b/>
                <w:bCs/>
                <w:color w:val="FFFFFF" w:themeColor="background1"/>
                <w:sz w:val="18"/>
                <w:szCs w:val="18"/>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3E9ED"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41FC57"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A8E3E"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AFA516"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CF82F" w14:textId="77777777" w:rsidR="00750373" w:rsidRPr="008C068E" w:rsidRDefault="00750373"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750373" w:rsidRPr="006439BF" w14:paraId="6D723DD5" w14:textId="77777777" w:rsidTr="004151B3">
        <w:trPr>
          <w:cantSplit/>
          <w:trHeight w:val="20"/>
        </w:trPr>
        <w:tc>
          <w:tcPr>
            <w:tcW w:w="1514" w:type="pct"/>
            <w:tcBorders>
              <w:top w:val="single" w:sz="4" w:space="0" w:color="FFFFFF" w:themeColor="background1"/>
            </w:tcBorders>
            <w:shd w:val="clear" w:color="000000" w:fill="FFFFFF"/>
            <w:vAlign w:val="center"/>
          </w:tcPr>
          <w:p w14:paraId="73328DD4" w14:textId="77777777" w:rsidR="00750373" w:rsidRPr="006439BF" w:rsidRDefault="00750373" w:rsidP="004151B3">
            <w:pPr>
              <w:spacing w:after="0" w:line="257" w:lineRule="auto"/>
              <w:rPr>
                <w:rFonts w:ascii="Myriad Pro" w:hAnsi="Myriad Pro" w:cs="Calibri"/>
                <w:sz w:val="20"/>
                <w:szCs w:val="20"/>
              </w:rPr>
            </w:pPr>
            <w:r>
              <w:rPr>
                <w:rFonts w:ascii="Myriad Pro" w:hAnsi="Myriad Pro" w:cs="Calibri"/>
                <w:sz w:val="20"/>
                <w:szCs w:val="20"/>
              </w:rPr>
              <w:t>Тепловая энергия на хозяйственные нужды</w:t>
            </w:r>
          </w:p>
        </w:tc>
        <w:tc>
          <w:tcPr>
            <w:tcW w:w="835" w:type="pct"/>
            <w:tcBorders>
              <w:top w:val="single" w:sz="4" w:space="0" w:color="FFFFFF" w:themeColor="background1"/>
            </w:tcBorders>
            <w:shd w:val="clear" w:color="auto" w:fill="auto"/>
            <w:vAlign w:val="center"/>
          </w:tcPr>
          <w:p w14:paraId="7577F2D3" w14:textId="77777777" w:rsidR="00750373" w:rsidRPr="006439BF" w:rsidRDefault="004151B3" w:rsidP="004151B3">
            <w:pPr>
              <w:spacing w:after="0" w:line="257" w:lineRule="auto"/>
              <w:jc w:val="center"/>
              <w:rPr>
                <w:rFonts w:ascii="Myriad Pro" w:hAnsi="Myriad Pro" w:cs="Calibri"/>
                <w:sz w:val="20"/>
                <w:szCs w:val="20"/>
              </w:rPr>
            </w:pPr>
            <w:r>
              <w:rPr>
                <w:rFonts w:ascii="Myriad Pro" w:hAnsi="Myriad Pro" w:cs="Calibri"/>
                <w:sz w:val="20"/>
                <w:szCs w:val="20"/>
              </w:rPr>
              <w:t>-</w:t>
            </w:r>
          </w:p>
        </w:tc>
        <w:tc>
          <w:tcPr>
            <w:tcW w:w="834" w:type="pct"/>
            <w:tcBorders>
              <w:top w:val="single" w:sz="4" w:space="0" w:color="FFFFFF" w:themeColor="background1"/>
            </w:tcBorders>
            <w:shd w:val="clear" w:color="auto" w:fill="auto"/>
            <w:vAlign w:val="center"/>
          </w:tcPr>
          <w:p w14:paraId="71B67F68" w14:textId="51F59D7B" w:rsidR="00750373" w:rsidRPr="006439BF" w:rsidRDefault="00886FEE" w:rsidP="004151B3">
            <w:pPr>
              <w:spacing w:after="0" w:line="257" w:lineRule="auto"/>
              <w:jc w:val="center"/>
              <w:rPr>
                <w:rFonts w:ascii="Myriad Pro" w:hAnsi="Myriad Pro" w:cs="Calibri"/>
                <w:sz w:val="20"/>
                <w:szCs w:val="20"/>
              </w:rPr>
            </w:pPr>
            <w:r>
              <w:rPr>
                <w:rFonts w:ascii="Myriad Pro" w:hAnsi="Myriad Pro" w:cs="Calibri"/>
                <w:sz w:val="20"/>
                <w:szCs w:val="20"/>
              </w:rPr>
              <w:t>6</w:t>
            </w:r>
            <w:r w:rsidR="003A15B1">
              <w:rPr>
                <w:rFonts w:ascii="Myriad Pro" w:hAnsi="Myriad Pro" w:cs="Calibri"/>
                <w:sz w:val="20"/>
                <w:szCs w:val="20"/>
              </w:rPr>
              <w:t xml:space="preserve"> </w:t>
            </w:r>
            <w:r>
              <w:rPr>
                <w:rFonts w:ascii="Myriad Pro" w:hAnsi="Myriad Pro" w:cs="Calibri"/>
                <w:sz w:val="20"/>
                <w:szCs w:val="20"/>
              </w:rPr>
              <w:t>091,6</w:t>
            </w:r>
          </w:p>
        </w:tc>
        <w:tc>
          <w:tcPr>
            <w:tcW w:w="759" w:type="pct"/>
            <w:tcBorders>
              <w:top w:val="single" w:sz="4" w:space="0" w:color="FFFFFF" w:themeColor="background1"/>
            </w:tcBorders>
            <w:shd w:val="clear" w:color="auto" w:fill="auto"/>
            <w:vAlign w:val="center"/>
          </w:tcPr>
          <w:p w14:paraId="01429DA4" w14:textId="77777777" w:rsidR="00750373" w:rsidRPr="006439BF" w:rsidRDefault="00750373" w:rsidP="004151B3">
            <w:pPr>
              <w:spacing w:after="0" w:line="257" w:lineRule="auto"/>
              <w:jc w:val="center"/>
              <w:rPr>
                <w:rFonts w:ascii="Myriad Pro" w:hAnsi="Myriad Pro" w:cs="Calibri"/>
                <w:sz w:val="20"/>
                <w:szCs w:val="20"/>
              </w:rPr>
            </w:pPr>
            <w:r>
              <w:rPr>
                <w:rFonts w:ascii="Myriad Pro" w:hAnsi="Myriad Pro" w:cs="Calibri"/>
                <w:sz w:val="20"/>
                <w:szCs w:val="20"/>
              </w:rPr>
              <w:t>6 091,6</w:t>
            </w:r>
          </w:p>
        </w:tc>
        <w:tc>
          <w:tcPr>
            <w:tcW w:w="531" w:type="pct"/>
            <w:tcBorders>
              <w:top w:val="single" w:sz="4" w:space="0" w:color="FFFFFF" w:themeColor="background1"/>
            </w:tcBorders>
            <w:shd w:val="clear" w:color="auto" w:fill="auto"/>
            <w:vAlign w:val="center"/>
          </w:tcPr>
          <w:p w14:paraId="73A63C92" w14:textId="51C6C386" w:rsidR="00750373" w:rsidRPr="006439BF" w:rsidRDefault="000C1AA4" w:rsidP="004151B3">
            <w:pPr>
              <w:spacing w:after="0" w:line="257" w:lineRule="auto"/>
              <w:jc w:val="center"/>
              <w:rPr>
                <w:rFonts w:ascii="Myriad Pro" w:hAnsi="Myriad Pro" w:cs="Calibri"/>
                <w:sz w:val="20"/>
                <w:szCs w:val="20"/>
              </w:rPr>
            </w:pPr>
            <w:r>
              <w:rPr>
                <w:rFonts w:ascii="Myriad Pro" w:hAnsi="Myriad Pro" w:cs="Calibri"/>
                <w:sz w:val="20"/>
                <w:szCs w:val="20"/>
              </w:rPr>
              <w:t>-</w:t>
            </w:r>
          </w:p>
        </w:tc>
        <w:tc>
          <w:tcPr>
            <w:tcW w:w="528" w:type="pct"/>
            <w:tcBorders>
              <w:top w:val="single" w:sz="4" w:space="0" w:color="FFFFFF" w:themeColor="background1"/>
            </w:tcBorders>
            <w:shd w:val="clear" w:color="auto" w:fill="auto"/>
            <w:vAlign w:val="center"/>
          </w:tcPr>
          <w:p w14:paraId="4B6E9C62" w14:textId="77777777" w:rsidR="00750373" w:rsidRPr="006439BF" w:rsidRDefault="004151B3" w:rsidP="004151B3">
            <w:pPr>
              <w:spacing w:after="0" w:line="257" w:lineRule="auto"/>
              <w:jc w:val="center"/>
              <w:rPr>
                <w:rFonts w:ascii="Myriad Pro" w:hAnsi="Myriad Pro" w:cs="Calibri"/>
                <w:sz w:val="20"/>
                <w:szCs w:val="20"/>
              </w:rPr>
            </w:pPr>
            <w:r>
              <w:rPr>
                <w:rFonts w:ascii="Myriad Pro" w:hAnsi="Myriad Pro" w:cs="Calibri"/>
                <w:sz w:val="20"/>
                <w:szCs w:val="20"/>
              </w:rPr>
              <w:t>-</w:t>
            </w:r>
          </w:p>
        </w:tc>
      </w:tr>
    </w:tbl>
    <w:p w14:paraId="52BAF33D" w14:textId="77777777" w:rsidR="00750373" w:rsidRPr="001900D8" w:rsidRDefault="00750373" w:rsidP="00750373">
      <w:pPr>
        <w:spacing w:line="360" w:lineRule="auto"/>
        <w:ind w:firstLine="539"/>
        <w:jc w:val="both"/>
        <w:rPr>
          <w:rFonts w:ascii="Myriad Pro" w:hAnsi="Myriad Pro"/>
          <w:sz w:val="26"/>
          <w:szCs w:val="26"/>
        </w:rPr>
      </w:pPr>
    </w:p>
    <w:p w14:paraId="69124380" w14:textId="77777777" w:rsidR="00750373" w:rsidRPr="00F02F53" w:rsidRDefault="00750373" w:rsidP="00B81F77">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7CB46541" w14:textId="4B0C5E7F" w:rsidR="00750373" w:rsidRPr="00D6588D" w:rsidRDefault="00750373" w:rsidP="00D11475">
      <w:pPr>
        <w:spacing w:after="0" w:line="360" w:lineRule="auto"/>
        <w:ind w:firstLine="567"/>
        <w:jc w:val="both"/>
        <w:rPr>
          <w:rFonts w:ascii="Myriad Pro" w:hAnsi="Myriad Pro"/>
          <w:sz w:val="26"/>
          <w:szCs w:val="26"/>
        </w:rPr>
      </w:pPr>
      <w:r w:rsidRPr="00D6588D">
        <w:rPr>
          <w:rFonts w:ascii="Myriad Pro" w:hAnsi="Myriad Pro"/>
          <w:sz w:val="26"/>
          <w:szCs w:val="26"/>
        </w:rPr>
        <w:t xml:space="preserve">Расходы по статье </w:t>
      </w:r>
      <w:r>
        <w:rPr>
          <w:rFonts w:ascii="Myriad Pro" w:hAnsi="Myriad Pro"/>
          <w:sz w:val="26"/>
          <w:szCs w:val="26"/>
        </w:rPr>
        <w:t>«</w:t>
      </w:r>
      <w:r w:rsidRPr="00D6588D">
        <w:rPr>
          <w:rFonts w:ascii="Myriad Pro" w:hAnsi="Myriad Pro"/>
          <w:sz w:val="26"/>
          <w:szCs w:val="26"/>
        </w:rPr>
        <w:t>тепловая энергия на хозяйственные нужды</w:t>
      </w:r>
      <w:r>
        <w:rPr>
          <w:rFonts w:ascii="Myriad Pro" w:hAnsi="Myriad Pro"/>
          <w:sz w:val="26"/>
          <w:szCs w:val="26"/>
        </w:rPr>
        <w:t>»</w:t>
      </w:r>
      <w:r w:rsidRPr="00D6588D">
        <w:rPr>
          <w:rFonts w:ascii="Myriad Pro" w:hAnsi="Myriad Pro"/>
          <w:sz w:val="26"/>
          <w:szCs w:val="26"/>
        </w:rPr>
        <w:t xml:space="preserve"> заявлены филиалом </w:t>
      </w:r>
      <w:r w:rsidR="0031244B">
        <w:rPr>
          <w:rFonts w:ascii="Myriad Pro" w:hAnsi="Myriad Pro"/>
          <w:sz w:val="26"/>
          <w:szCs w:val="26"/>
        </w:rPr>
        <w:t>ПАО </w:t>
      </w:r>
      <w:r>
        <w:rPr>
          <w:rFonts w:ascii="Myriad Pro" w:hAnsi="Myriad Pro"/>
          <w:sz w:val="26"/>
          <w:szCs w:val="26"/>
        </w:rPr>
        <w:t>«</w:t>
      </w:r>
      <w:r w:rsidRPr="00D6588D">
        <w:rPr>
          <w:rFonts w:ascii="Myriad Pro" w:hAnsi="Myriad Pro"/>
          <w:sz w:val="26"/>
          <w:szCs w:val="26"/>
        </w:rPr>
        <w:t>МРСК Юга</w:t>
      </w:r>
      <w:r>
        <w:rPr>
          <w:rFonts w:ascii="Myriad Pro" w:hAnsi="Myriad Pro"/>
          <w:sz w:val="26"/>
          <w:szCs w:val="26"/>
        </w:rPr>
        <w:t>»</w:t>
      </w:r>
      <w:r w:rsidRPr="00D6588D">
        <w:rPr>
          <w:rFonts w:ascii="Myriad Pro" w:hAnsi="Myriad Pro"/>
          <w:sz w:val="26"/>
          <w:szCs w:val="26"/>
        </w:rPr>
        <w:t xml:space="preserve"> - </w:t>
      </w:r>
      <w:r>
        <w:rPr>
          <w:rFonts w:ascii="Myriad Pro" w:hAnsi="Myriad Pro"/>
          <w:sz w:val="26"/>
          <w:szCs w:val="26"/>
        </w:rPr>
        <w:t>«</w:t>
      </w:r>
      <w:r w:rsidRPr="00D6588D">
        <w:rPr>
          <w:rFonts w:ascii="Myriad Pro" w:hAnsi="Myriad Pro"/>
          <w:sz w:val="26"/>
          <w:szCs w:val="26"/>
        </w:rPr>
        <w:t>Астраханьэнерго</w:t>
      </w:r>
      <w:r>
        <w:rPr>
          <w:rFonts w:ascii="Myriad Pro" w:hAnsi="Myriad Pro"/>
          <w:sz w:val="26"/>
          <w:szCs w:val="26"/>
        </w:rPr>
        <w:t>»</w:t>
      </w:r>
      <w:r w:rsidRPr="00D6588D">
        <w:rPr>
          <w:rFonts w:ascii="Myriad Pro" w:hAnsi="Myriad Pro"/>
          <w:sz w:val="26"/>
          <w:szCs w:val="26"/>
        </w:rPr>
        <w:t xml:space="preserve"> на 2018 год </w:t>
      </w:r>
      <w:r>
        <w:rPr>
          <w:rFonts w:ascii="Myriad Pro" w:hAnsi="Myriad Pro"/>
          <w:sz w:val="26"/>
          <w:szCs w:val="26"/>
        </w:rPr>
        <w:t>в размере -</w:t>
      </w:r>
      <w:r>
        <w:rPr>
          <w:rFonts w:ascii="Myriad Pro" w:hAnsi="Myriad Pro"/>
          <w:sz w:val="26"/>
          <w:szCs w:val="26"/>
        </w:rPr>
        <w:br/>
      </w:r>
      <w:r w:rsidR="00886FEE">
        <w:rPr>
          <w:rFonts w:ascii="Myriad Pro" w:hAnsi="Myriad Pro"/>
          <w:sz w:val="26"/>
          <w:szCs w:val="26"/>
        </w:rPr>
        <w:t>6</w:t>
      </w:r>
      <w:r w:rsidR="000C1AA4">
        <w:rPr>
          <w:rFonts w:ascii="Myriad Pro" w:hAnsi="Myriad Pro"/>
          <w:sz w:val="26"/>
          <w:szCs w:val="26"/>
        </w:rPr>
        <w:t xml:space="preserve"> </w:t>
      </w:r>
      <w:r w:rsidR="00886FEE">
        <w:rPr>
          <w:rFonts w:ascii="Myriad Pro" w:hAnsi="Myriad Pro"/>
          <w:sz w:val="26"/>
          <w:szCs w:val="26"/>
        </w:rPr>
        <w:t>091,6</w:t>
      </w:r>
      <w:r>
        <w:rPr>
          <w:rFonts w:ascii="Myriad Pro" w:hAnsi="Myriad Pro"/>
          <w:sz w:val="26"/>
          <w:szCs w:val="26"/>
        </w:rPr>
        <w:t xml:space="preserve"> тыс. руб. </w:t>
      </w:r>
    </w:p>
    <w:p w14:paraId="2F9D7410" w14:textId="77777777" w:rsidR="00750373" w:rsidRPr="00D6588D" w:rsidRDefault="00750373" w:rsidP="00D11475">
      <w:pPr>
        <w:spacing w:after="0" w:line="360" w:lineRule="auto"/>
        <w:ind w:firstLine="567"/>
        <w:jc w:val="both"/>
        <w:rPr>
          <w:rFonts w:ascii="Myriad Pro" w:hAnsi="Myriad Pro"/>
          <w:sz w:val="26"/>
          <w:szCs w:val="26"/>
        </w:rPr>
      </w:pPr>
      <w:r w:rsidRPr="00D6588D">
        <w:rPr>
          <w:rFonts w:ascii="Myriad Pro" w:hAnsi="Myriad Pro"/>
          <w:sz w:val="26"/>
          <w:szCs w:val="26"/>
        </w:rPr>
        <w:t xml:space="preserve">Услуги по предоставлению тепловой энергии на производственные и хозяйственные нужды производятся на основании заключенных договоров с </w:t>
      </w:r>
      <w:r w:rsidR="000E5A79">
        <w:rPr>
          <w:rFonts w:ascii="Myriad Pro" w:hAnsi="Myriad Pro"/>
          <w:sz w:val="26"/>
          <w:szCs w:val="26"/>
        </w:rPr>
        <w:br/>
      </w:r>
      <w:r w:rsidRPr="00D6588D">
        <w:rPr>
          <w:rFonts w:ascii="Myriad Pro" w:hAnsi="Myriad Pro"/>
          <w:sz w:val="26"/>
          <w:szCs w:val="26"/>
        </w:rPr>
        <w:t xml:space="preserve">АО </w:t>
      </w:r>
      <w:r>
        <w:rPr>
          <w:rFonts w:ascii="Myriad Pro" w:hAnsi="Myriad Pro"/>
          <w:sz w:val="26"/>
          <w:szCs w:val="26"/>
        </w:rPr>
        <w:t>«</w:t>
      </w:r>
      <w:r w:rsidRPr="00D6588D">
        <w:rPr>
          <w:rFonts w:ascii="Myriad Pro" w:hAnsi="Myriad Pro"/>
          <w:sz w:val="26"/>
          <w:szCs w:val="26"/>
        </w:rPr>
        <w:t>Промстройтранс</w:t>
      </w:r>
      <w:r>
        <w:rPr>
          <w:rFonts w:ascii="Myriad Pro" w:hAnsi="Myriad Pro"/>
          <w:sz w:val="26"/>
          <w:szCs w:val="26"/>
        </w:rPr>
        <w:t>»</w:t>
      </w:r>
      <w:r w:rsidRPr="00D6588D">
        <w:rPr>
          <w:rFonts w:ascii="Myriad Pro" w:hAnsi="Myriad Pro"/>
          <w:sz w:val="26"/>
          <w:szCs w:val="26"/>
        </w:rPr>
        <w:t xml:space="preserve">, ООО </w:t>
      </w:r>
      <w:r>
        <w:rPr>
          <w:rFonts w:ascii="Myriad Pro" w:hAnsi="Myriad Pro"/>
          <w:sz w:val="26"/>
          <w:szCs w:val="26"/>
        </w:rPr>
        <w:t>«</w:t>
      </w:r>
      <w:r w:rsidRPr="00D6588D">
        <w:rPr>
          <w:rFonts w:ascii="Myriad Pro" w:hAnsi="Myriad Pro"/>
          <w:sz w:val="26"/>
          <w:szCs w:val="26"/>
        </w:rPr>
        <w:t>Лукойл-Теплотранспортная компания</w:t>
      </w:r>
      <w:r>
        <w:rPr>
          <w:rFonts w:ascii="Myriad Pro" w:hAnsi="Myriad Pro"/>
          <w:sz w:val="26"/>
          <w:szCs w:val="26"/>
        </w:rPr>
        <w:t>»</w:t>
      </w:r>
      <w:r w:rsidRPr="00D6588D">
        <w:rPr>
          <w:rFonts w:ascii="Myriad Pro" w:hAnsi="Myriad Pro"/>
          <w:sz w:val="26"/>
          <w:szCs w:val="26"/>
        </w:rPr>
        <w:t xml:space="preserve"> и </w:t>
      </w:r>
      <w:r w:rsidR="000E5A79">
        <w:rPr>
          <w:rFonts w:ascii="Myriad Pro" w:hAnsi="Myriad Pro"/>
          <w:sz w:val="26"/>
          <w:szCs w:val="26"/>
        </w:rPr>
        <w:br/>
      </w:r>
      <w:r w:rsidRPr="00D6588D">
        <w:rPr>
          <w:rFonts w:ascii="Myriad Pro" w:hAnsi="Myriad Pro"/>
          <w:sz w:val="26"/>
          <w:szCs w:val="26"/>
        </w:rPr>
        <w:t xml:space="preserve">МП </w:t>
      </w:r>
      <w:r>
        <w:rPr>
          <w:rFonts w:ascii="Myriad Pro" w:hAnsi="Myriad Pro"/>
          <w:sz w:val="26"/>
          <w:szCs w:val="26"/>
        </w:rPr>
        <w:t>«</w:t>
      </w:r>
      <w:r w:rsidRPr="00D6588D">
        <w:rPr>
          <w:rFonts w:ascii="Myriad Pro" w:hAnsi="Myriad Pro"/>
          <w:sz w:val="26"/>
          <w:szCs w:val="26"/>
        </w:rPr>
        <w:t>Теплосети</w:t>
      </w:r>
      <w:r>
        <w:rPr>
          <w:rFonts w:ascii="Myriad Pro" w:hAnsi="Myriad Pro"/>
          <w:sz w:val="26"/>
          <w:szCs w:val="26"/>
        </w:rPr>
        <w:t>»</w:t>
      </w:r>
      <w:r w:rsidRPr="00D6588D">
        <w:rPr>
          <w:rFonts w:ascii="Myriad Pro" w:hAnsi="Myriad Pro"/>
          <w:sz w:val="26"/>
          <w:szCs w:val="26"/>
        </w:rPr>
        <w:t xml:space="preserve"> ЗАТО Знаменск.</w:t>
      </w:r>
    </w:p>
    <w:p w14:paraId="467A509F" w14:textId="77777777" w:rsidR="00750373" w:rsidRPr="00D6588D" w:rsidRDefault="00750373" w:rsidP="00D11475">
      <w:pPr>
        <w:spacing w:after="0" w:line="360" w:lineRule="auto"/>
        <w:ind w:firstLine="567"/>
        <w:jc w:val="both"/>
        <w:rPr>
          <w:rFonts w:ascii="Myriad Pro" w:hAnsi="Myriad Pro"/>
          <w:sz w:val="26"/>
          <w:szCs w:val="26"/>
        </w:rPr>
      </w:pPr>
      <w:r w:rsidRPr="00D6588D">
        <w:rPr>
          <w:rFonts w:ascii="Myriad Pro" w:hAnsi="Myriad Pro"/>
          <w:sz w:val="26"/>
          <w:szCs w:val="26"/>
        </w:rPr>
        <w:t xml:space="preserve">В основу расчета затрат на тепловую энергию на производственные нужды </w:t>
      </w:r>
      <w:r>
        <w:rPr>
          <w:rFonts w:ascii="Myriad Pro" w:hAnsi="Myriad Pro"/>
          <w:sz w:val="26"/>
          <w:szCs w:val="26"/>
        </w:rPr>
        <w:t xml:space="preserve">филиалом </w:t>
      </w:r>
      <w:r w:rsidRPr="00D6588D">
        <w:rPr>
          <w:rFonts w:ascii="Myriad Pro" w:hAnsi="Myriad Pro"/>
          <w:sz w:val="26"/>
          <w:szCs w:val="26"/>
        </w:rPr>
        <w:t>положены плановые объемы 201</w:t>
      </w:r>
      <w:r>
        <w:rPr>
          <w:rFonts w:ascii="Myriad Pro" w:hAnsi="Myriad Pro"/>
          <w:sz w:val="26"/>
          <w:szCs w:val="26"/>
        </w:rPr>
        <w:t>6</w:t>
      </w:r>
      <w:r w:rsidRPr="00D6588D">
        <w:rPr>
          <w:rFonts w:ascii="Myriad Pro" w:hAnsi="Myriad Pro"/>
          <w:sz w:val="26"/>
          <w:szCs w:val="26"/>
        </w:rPr>
        <w:t xml:space="preserve"> года.</w:t>
      </w:r>
    </w:p>
    <w:p w14:paraId="5D73B030" w14:textId="77777777" w:rsidR="00750373" w:rsidRPr="00D6588D" w:rsidRDefault="00750373" w:rsidP="00D11475">
      <w:pPr>
        <w:spacing w:after="0" w:line="360" w:lineRule="auto"/>
        <w:ind w:firstLine="567"/>
        <w:jc w:val="both"/>
        <w:rPr>
          <w:rFonts w:ascii="Myriad Pro" w:hAnsi="Myriad Pro"/>
          <w:sz w:val="26"/>
          <w:szCs w:val="26"/>
        </w:rPr>
      </w:pPr>
      <w:r w:rsidRPr="00D6588D">
        <w:rPr>
          <w:rFonts w:ascii="Myriad Pro" w:hAnsi="Myriad Pro"/>
          <w:sz w:val="26"/>
          <w:szCs w:val="26"/>
        </w:rPr>
        <w:t>Тариф на 1 полугодие 2018 года применен на уровне тарифа 2 полугодия 2017 года. Тариф 2 полугодия 2018 года рассчитан с применением индекса-дефлятора - 4%.</w:t>
      </w:r>
    </w:p>
    <w:p w14:paraId="3A3B05C4" w14:textId="77777777" w:rsidR="00750373" w:rsidRPr="00D6588D" w:rsidRDefault="00750373" w:rsidP="00D11475">
      <w:pPr>
        <w:spacing w:after="0" w:line="360" w:lineRule="auto"/>
        <w:ind w:firstLine="567"/>
        <w:jc w:val="both"/>
        <w:rPr>
          <w:rFonts w:ascii="Myriad Pro" w:hAnsi="Myriad Pro"/>
          <w:sz w:val="26"/>
          <w:szCs w:val="26"/>
        </w:rPr>
      </w:pPr>
      <w:r w:rsidRPr="00D6588D">
        <w:rPr>
          <w:rFonts w:ascii="Myriad Pro" w:hAnsi="Myriad Pro"/>
          <w:sz w:val="26"/>
          <w:szCs w:val="26"/>
        </w:rPr>
        <w:lastRenderedPageBreak/>
        <w:t>Общий объем затрат на тепловую энергию на производственные и хозяйственные нужды рассчитан путем перемножения объемов потребленных услуг на тариф за единицу и составит на 2018 год 6 426,034 тыс. руб.</w:t>
      </w:r>
    </w:p>
    <w:p w14:paraId="0559125D" w14:textId="3491F9AA" w:rsidR="00750373" w:rsidRDefault="00750373" w:rsidP="00D11475">
      <w:pPr>
        <w:spacing w:after="0" w:line="360" w:lineRule="auto"/>
        <w:ind w:firstLine="567"/>
        <w:jc w:val="both"/>
        <w:rPr>
          <w:rFonts w:ascii="Myriad Pro" w:eastAsia="Calibri" w:hAnsi="Myriad Pro"/>
          <w:sz w:val="26"/>
          <w:szCs w:val="26"/>
        </w:rPr>
      </w:pPr>
      <w:r w:rsidRPr="00D6588D">
        <w:rPr>
          <w:rFonts w:ascii="Myriad Pro" w:eastAsia="Calibri" w:hAnsi="Myriad Pro"/>
          <w:sz w:val="26"/>
          <w:szCs w:val="26"/>
        </w:rPr>
        <w:t xml:space="preserve">С учетом доли отнесения расходов на услуги по передаче электрической энергии затраты по данной статье предлагалось учесть в сумме - </w:t>
      </w:r>
      <w:r>
        <w:rPr>
          <w:rFonts w:ascii="Myriad Pro" w:eastAsia="Calibri" w:hAnsi="Myriad Pro"/>
          <w:sz w:val="26"/>
          <w:szCs w:val="26"/>
        </w:rPr>
        <w:br/>
      </w:r>
      <w:r w:rsidRPr="00D6588D">
        <w:rPr>
          <w:rFonts w:ascii="Myriad Pro" w:eastAsia="Calibri" w:hAnsi="Myriad Pro"/>
          <w:sz w:val="26"/>
          <w:szCs w:val="26"/>
        </w:rPr>
        <w:t xml:space="preserve"> </w:t>
      </w:r>
      <w:r w:rsidR="00886FEE">
        <w:rPr>
          <w:rFonts w:ascii="Myriad Pro" w:eastAsia="Calibri" w:hAnsi="Myriad Pro"/>
          <w:sz w:val="26"/>
          <w:szCs w:val="26"/>
        </w:rPr>
        <w:t>6</w:t>
      </w:r>
      <w:r w:rsidR="003A72AD" w:rsidRPr="008E25FC">
        <w:rPr>
          <w:rFonts w:ascii="Myriad Pro" w:eastAsia="Calibri" w:hAnsi="Myriad Pro"/>
          <w:sz w:val="26"/>
          <w:szCs w:val="26"/>
        </w:rPr>
        <w:t xml:space="preserve"> </w:t>
      </w:r>
      <w:r w:rsidR="00886FEE">
        <w:rPr>
          <w:rFonts w:ascii="Myriad Pro" w:eastAsia="Calibri" w:hAnsi="Myriad Pro"/>
          <w:sz w:val="26"/>
          <w:szCs w:val="26"/>
        </w:rPr>
        <w:t>091,6</w:t>
      </w:r>
      <w:r w:rsidRPr="00D6588D">
        <w:rPr>
          <w:rFonts w:ascii="Myriad Pro" w:eastAsia="Calibri" w:hAnsi="Myriad Pro"/>
          <w:sz w:val="26"/>
          <w:szCs w:val="26"/>
        </w:rPr>
        <w:t xml:space="preserve"> тыс. руб.</w:t>
      </w:r>
    </w:p>
    <w:p w14:paraId="45222B50" w14:textId="77777777" w:rsidR="00750373" w:rsidRPr="00D6588D" w:rsidRDefault="00750373" w:rsidP="004151B3">
      <w:pPr>
        <w:spacing w:after="0" w:line="360" w:lineRule="auto"/>
        <w:ind w:firstLine="709"/>
        <w:jc w:val="both"/>
        <w:rPr>
          <w:rFonts w:ascii="Myriad Pro" w:eastAsia="Calibri" w:hAnsi="Myriad Pro"/>
          <w:sz w:val="26"/>
          <w:szCs w:val="26"/>
        </w:rPr>
      </w:pPr>
    </w:p>
    <w:p w14:paraId="4AE47860" w14:textId="77777777" w:rsidR="00750373" w:rsidRPr="00F02F53" w:rsidRDefault="00750373" w:rsidP="004151B3">
      <w:pPr>
        <w:autoSpaceDE w:val="0"/>
        <w:autoSpaceDN w:val="0"/>
        <w:adjustRightInd w:val="0"/>
        <w:spacing w:after="0" w:line="360" w:lineRule="auto"/>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39EACC53" w14:textId="77777777" w:rsidR="00750373" w:rsidRPr="00550D04" w:rsidRDefault="00750373" w:rsidP="00D11475">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Службой по тарифам Астраханской области по статье «Тепловая энергия на хозяйственные нужды» учтены расходы в размере 6 091,6 тыс. рублей, исходя из фактических данных по объему, оказываемых услуг, и прогнозируемых (планируемых к утверждению регулируемых цен (тарифов), установление которых относится к компетенции Службы по тарифам Астраханской области) тарифов на услуги, которые прописаны в представленных филиалом </w:t>
      </w:r>
      <w:r w:rsidR="0031244B">
        <w:rPr>
          <w:rFonts w:ascii="Myriad Pro" w:hAnsi="Myriad Pro"/>
          <w:sz w:val="26"/>
          <w:szCs w:val="26"/>
        </w:rPr>
        <w:t>ПАО </w:t>
      </w:r>
      <w:r>
        <w:rPr>
          <w:rFonts w:ascii="Myriad Pro" w:hAnsi="Myriad Pro"/>
          <w:sz w:val="26"/>
          <w:szCs w:val="26"/>
        </w:rPr>
        <w:t xml:space="preserve">«МРСК Юга» - «Астраханьэнерго» договорах (с учетом доли расходов, приходящихся на оказание услуг по передаче электрической энергии). </w:t>
      </w:r>
    </w:p>
    <w:p w14:paraId="7FAD50A2" w14:textId="77777777" w:rsidR="00750373" w:rsidRDefault="00750373" w:rsidP="004151B3">
      <w:pPr>
        <w:autoSpaceDE w:val="0"/>
        <w:autoSpaceDN w:val="0"/>
        <w:adjustRightInd w:val="0"/>
        <w:spacing w:after="0" w:line="360" w:lineRule="auto"/>
        <w:ind w:firstLine="709"/>
        <w:jc w:val="both"/>
        <w:rPr>
          <w:rFonts w:ascii="Myriad Pro" w:hAnsi="Myriad Pro"/>
          <w:sz w:val="26"/>
          <w:szCs w:val="26"/>
        </w:rPr>
      </w:pPr>
    </w:p>
    <w:p w14:paraId="36FB57CE" w14:textId="77777777" w:rsidR="00750373" w:rsidRDefault="00750373" w:rsidP="004151B3">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ИСПОЛНИТЕЛЯ</w:t>
      </w:r>
    </w:p>
    <w:p w14:paraId="6364448A" w14:textId="77777777" w:rsidR="00750373" w:rsidRPr="00A92E94" w:rsidRDefault="00750373" w:rsidP="00D11475">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Исполнителем проанализированы договоры и акты оказанных услуг ресурсоснабжающих компаний, представленные филиалом </w:t>
      </w:r>
      <w:r w:rsidR="0031244B">
        <w:rPr>
          <w:rFonts w:ascii="Myriad Pro" w:hAnsi="Myriad Pro"/>
          <w:sz w:val="26"/>
          <w:szCs w:val="26"/>
        </w:rPr>
        <w:t>ПАО </w:t>
      </w:r>
      <w:r>
        <w:rPr>
          <w:rFonts w:ascii="Myriad Pro" w:hAnsi="Myriad Pro"/>
          <w:sz w:val="26"/>
          <w:szCs w:val="26"/>
        </w:rPr>
        <w:t>«МРСК Юга» - «Астраханьэнерго» в обоснование расходов. Исполнитель считает обоснованными расходы в размере 5 845,15 тыс. рублей, приходящиеся на долю услуг по передаче электрической энергии (95,464%), исходя из фактических расходов объемов в представленных договорах и тарифов на тепловую энергию, установленные Службой по тарифам Астраханской области на 2018 год, в том числе п</w:t>
      </w:r>
      <w:r w:rsidRPr="006833A2">
        <w:rPr>
          <w:rFonts w:ascii="Myriad Pro" w:hAnsi="Myriad Pro"/>
          <w:sz w:val="26"/>
          <w:szCs w:val="26"/>
        </w:rPr>
        <w:t>остановление</w:t>
      </w:r>
      <w:r>
        <w:rPr>
          <w:rFonts w:ascii="Myriad Pro" w:hAnsi="Myriad Pro"/>
          <w:sz w:val="26"/>
          <w:szCs w:val="26"/>
        </w:rPr>
        <w:t>м</w:t>
      </w:r>
      <w:r w:rsidRPr="006833A2">
        <w:rPr>
          <w:rFonts w:ascii="Myriad Pro" w:hAnsi="Myriad Pro"/>
          <w:sz w:val="26"/>
          <w:szCs w:val="26"/>
        </w:rPr>
        <w:t xml:space="preserve"> Службы </w:t>
      </w:r>
      <w:r>
        <w:rPr>
          <w:rFonts w:ascii="Myriad Pro" w:hAnsi="Myriad Pro"/>
          <w:sz w:val="26"/>
          <w:szCs w:val="26"/>
        </w:rPr>
        <w:t>п</w:t>
      </w:r>
      <w:r w:rsidRPr="006833A2">
        <w:rPr>
          <w:rFonts w:ascii="Myriad Pro" w:hAnsi="Myriad Pro"/>
          <w:sz w:val="26"/>
          <w:szCs w:val="26"/>
        </w:rPr>
        <w:t xml:space="preserve">о </w:t>
      </w:r>
      <w:r>
        <w:rPr>
          <w:rFonts w:ascii="Myriad Pro" w:hAnsi="Myriad Pro"/>
          <w:sz w:val="26"/>
          <w:szCs w:val="26"/>
        </w:rPr>
        <w:t>т</w:t>
      </w:r>
      <w:r w:rsidRPr="006833A2">
        <w:rPr>
          <w:rFonts w:ascii="Myriad Pro" w:hAnsi="Myriad Pro"/>
          <w:sz w:val="26"/>
          <w:szCs w:val="26"/>
        </w:rPr>
        <w:t xml:space="preserve">арифам Астраханской </w:t>
      </w:r>
      <w:r>
        <w:rPr>
          <w:rFonts w:ascii="Myriad Pro" w:hAnsi="Myriad Pro"/>
          <w:sz w:val="26"/>
          <w:szCs w:val="26"/>
        </w:rPr>
        <w:t>о</w:t>
      </w:r>
      <w:r w:rsidRPr="006833A2">
        <w:rPr>
          <w:rFonts w:ascii="Myriad Pro" w:hAnsi="Myriad Pro"/>
          <w:sz w:val="26"/>
          <w:szCs w:val="26"/>
        </w:rPr>
        <w:t xml:space="preserve">бласти </w:t>
      </w:r>
      <w:r>
        <w:rPr>
          <w:rFonts w:ascii="Myriad Pro" w:hAnsi="Myriad Pro"/>
          <w:sz w:val="26"/>
          <w:szCs w:val="26"/>
        </w:rPr>
        <w:t>о</w:t>
      </w:r>
      <w:r w:rsidRPr="006833A2">
        <w:rPr>
          <w:rFonts w:ascii="Myriad Pro" w:hAnsi="Myriad Pro"/>
          <w:sz w:val="26"/>
          <w:szCs w:val="26"/>
        </w:rPr>
        <w:t xml:space="preserve">т 15.12.2017 №164 </w:t>
      </w:r>
      <w:r>
        <w:rPr>
          <w:rFonts w:ascii="Myriad Pro" w:hAnsi="Myriad Pro"/>
          <w:sz w:val="26"/>
          <w:szCs w:val="26"/>
        </w:rPr>
        <w:t>«</w:t>
      </w:r>
      <w:r w:rsidRPr="006833A2">
        <w:rPr>
          <w:rFonts w:ascii="Myriad Pro" w:hAnsi="Myriad Pro"/>
          <w:sz w:val="26"/>
          <w:szCs w:val="26"/>
        </w:rPr>
        <w:t xml:space="preserve">О </w:t>
      </w:r>
      <w:r>
        <w:rPr>
          <w:rFonts w:ascii="Myriad Pro" w:hAnsi="Myriad Pro"/>
          <w:sz w:val="26"/>
          <w:szCs w:val="26"/>
        </w:rPr>
        <w:t>т</w:t>
      </w:r>
      <w:r w:rsidRPr="006833A2">
        <w:rPr>
          <w:rFonts w:ascii="Myriad Pro" w:hAnsi="Myriad Pro"/>
          <w:sz w:val="26"/>
          <w:szCs w:val="26"/>
        </w:rPr>
        <w:t xml:space="preserve">арифах </w:t>
      </w:r>
      <w:r>
        <w:rPr>
          <w:rFonts w:ascii="Myriad Pro" w:hAnsi="Myriad Pro"/>
          <w:sz w:val="26"/>
          <w:szCs w:val="26"/>
        </w:rPr>
        <w:t>н</w:t>
      </w:r>
      <w:r w:rsidRPr="006833A2">
        <w:rPr>
          <w:rFonts w:ascii="Myriad Pro" w:hAnsi="Myriad Pro"/>
          <w:sz w:val="26"/>
          <w:szCs w:val="26"/>
        </w:rPr>
        <w:t xml:space="preserve">а </w:t>
      </w:r>
      <w:r>
        <w:rPr>
          <w:rFonts w:ascii="Myriad Pro" w:hAnsi="Myriad Pro"/>
          <w:sz w:val="26"/>
          <w:szCs w:val="26"/>
        </w:rPr>
        <w:t>т</w:t>
      </w:r>
      <w:r w:rsidRPr="006833A2">
        <w:rPr>
          <w:rFonts w:ascii="Myriad Pro" w:hAnsi="Myriad Pro"/>
          <w:sz w:val="26"/>
          <w:szCs w:val="26"/>
        </w:rPr>
        <w:t xml:space="preserve">епловую </w:t>
      </w:r>
      <w:r>
        <w:rPr>
          <w:rFonts w:ascii="Myriad Pro" w:hAnsi="Myriad Pro"/>
          <w:sz w:val="26"/>
          <w:szCs w:val="26"/>
        </w:rPr>
        <w:t>э</w:t>
      </w:r>
      <w:r w:rsidRPr="006833A2">
        <w:rPr>
          <w:rFonts w:ascii="Myriad Pro" w:hAnsi="Myriad Pro"/>
          <w:sz w:val="26"/>
          <w:szCs w:val="26"/>
        </w:rPr>
        <w:t>нергию (</w:t>
      </w:r>
      <w:r>
        <w:rPr>
          <w:rFonts w:ascii="Myriad Pro" w:hAnsi="Myriad Pro"/>
          <w:sz w:val="26"/>
          <w:szCs w:val="26"/>
        </w:rPr>
        <w:t>м</w:t>
      </w:r>
      <w:r w:rsidRPr="006833A2">
        <w:rPr>
          <w:rFonts w:ascii="Myriad Pro" w:hAnsi="Myriad Pro"/>
          <w:sz w:val="26"/>
          <w:szCs w:val="26"/>
        </w:rPr>
        <w:t xml:space="preserve">ощность), </w:t>
      </w:r>
      <w:r>
        <w:rPr>
          <w:rFonts w:ascii="Myriad Pro" w:hAnsi="Myriad Pro"/>
          <w:sz w:val="26"/>
          <w:szCs w:val="26"/>
        </w:rPr>
        <w:t>п</w:t>
      </w:r>
      <w:r w:rsidRPr="006833A2">
        <w:rPr>
          <w:rFonts w:ascii="Myriad Pro" w:hAnsi="Myriad Pro"/>
          <w:sz w:val="26"/>
          <w:szCs w:val="26"/>
        </w:rPr>
        <w:t xml:space="preserve">оставляемую </w:t>
      </w:r>
      <w:r>
        <w:rPr>
          <w:rFonts w:ascii="Myriad Pro" w:hAnsi="Myriad Pro"/>
          <w:sz w:val="26"/>
          <w:szCs w:val="26"/>
        </w:rPr>
        <w:t>п</w:t>
      </w:r>
      <w:r w:rsidRPr="006833A2">
        <w:rPr>
          <w:rFonts w:ascii="Myriad Pro" w:hAnsi="Myriad Pro"/>
          <w:sz w:val="26"/>
          <w:szCs w:val="26"/>
        </w:rPr>
        <w:t>отребителям М</w:t>
      </w:r>
      <w:r>
        <w:rPr>
          <w:rFonts w:ascii="Myriad Pro" w:hAnsi="Myriad Pro"/>
          <w:sz w:val="26"/>
          <w:szCs w:val="26"/>
        </w:rPr>
        <w:t>П</w:t>
      </w:r>
      <w:r w:rsidRPr="006833A2">
        <w:rPr>
          <w:rFonts w:ascii="Myriad Pro" w:hAnsi="Myriad Pro"/>
          <w:sz w:val="26"/>
          <w:szCs w:val="26"/>
        </w:rPr>
        <w:t xml:space="preserve"> </w:t>
      </w:r>
      <w:r>
        <w:rPr>
          <w:rFonts w:ascii="Myriad Pro" w:hAnsi="Myriad Pro"/>
          <w:sz w:val="26"/>
          <w:szCs w:val="26"/>
        </w:rPr>
        <w:t>«</w:t>
      </w:r>
      <w:r w:rsidRPr="006833A2">
        <w:rPr>
          <w:rFonts w:ascii="Myriad Pro" w:hAnsi="Myriad Pro"/>
          <w:sz w:val="26"/>
          <w:szCs w:val="26"/>
        </w:rPr>
        <w:t>Теплосети</w:t>
      </w:r>
      <w:r>
        <w:rPr>
          <w:rFonts w:ascii="Myriad Pro" w:hAnsi="Myriad Pro"/>
          <w:sz w:val="26"/>
          <w:szCs w:val="26"/>
        </w:rPr>
        <w:t>»</w:t>
      </w:r>
      <w:r w:rsidRPr="006833A2">
        <w:rPr>
          <w:rFonts w:ascii="Myriad Pro" w:hAnsi="Myriad Pro"/>
          <w:sz w:val="26"/>
          <w:szCs w:val="26"/>
        </w:rPr>
        <w:t xml:space="preserve"> (О</w:t>
      </w:r>
      <w:r>
        <w:rPr>
          <w:rFonts w:ascii="Myriad Pro" w:hAnsi="Myriad Pro"/>
          <w:sz w:val="26"/>
          <w:szCs w:val="26"/>
        </w:rPr>
        <w:t>ГРН</w:t>
      </w:r>
      <w:r w:rsidRPr="006833A2">
        <w:rPr>
          <w:rFonts w:ascii="Myriad Pro" w:hAnsi="Myriad Pro"/>
          <w:sz w:val="26"/>
          <w:szCs w:val="26"/>
        </w:rPr>
        <w:t xml:space="preserve"> 1023000803715)</w:t>
      </w:r>
      <w:r>
        <w:rPr>
          <w:rFonts w:ascii="Myriad Pro" w:hAnsi="Myriad Pro"/>
          <w:sz w:val="26"/>
          <w:szCs w:val="26"/>
        </w:rPr>
        <w:t xml:space="preserve">» и постановлением от </w:t>
      </w:r>
      <w:r w:rsidRPr="001A21BF">
        <w:rPr>
          <w:rFonts w:ascii="Myriad Pro" w:hAnsi="Myriad Pro"/>
          <w:sz w:val="26"/>
          <w:szCs w:val="26"/>
        </w:rPr>
        <w:t xml:space="preserve">15.12.2017 </w:t>
      </w:r>
      <w:r w:rsidR="0031244B">
        <w:rPr>
          <w:rFonts w:ascii="Myriad Pro" w:hAnsi="Myriad Pro"/>
          <w:sz w:val="26"/>
          <w:szCs w:val="26"/>
        </w:rPr>
        <w:t>№ </w:t>
      </w:r>
      <w:r w:rsidRPr="001A21BF">
        <w:rPr>
          <w:rFonts w:ascii="Myriad Pro" w:hAnsi="Myriad Pro"/>
          <w:sz w:val="26"/>
          <w:szCs w:val="26"/>
        </w:rPr>
        <w:t>165</w:t>
      </w:r>
      <w:r>
        <w:rPr>
          <w:rFonts w:ascii="Myriad Pro" w:hAnsi="Myriad Pro"/>
          <w:sz w:val="26"/>
          <w:szCs w:val="26"/>
        </w:rPr>
        <w:t xml:space="preserve"> </w:t>
      </w:r>
      <w:r w:rsidR="00FA19FB">
        <w:rPr>
          <w:rFonts w:ascii="Myriad Pro" w:hAnsi="Myriad Pro"/>
          <w:sz w:val="26"/>
          <w:szCs w:val="26"/>
        </w:rPr>
        <w:br/>
      </w:r>
      <w:r>
        <w:rPr>
          <w:rFonts w:ascii="Myriad Pro" w:hAnsi="Myriad Pro"/>
          <w:sz w:val="26"/>
          <w:szCs w:val="26"/>
        </w:rPr>
        <w:t xml:space="preserve">«О внесении изменений в постановление Службы по тарифам Астраханской области от 11.12.2015 </w:t>
      </w:r>
      <w:r w:rsidR="0031244B">
        <w:rPr>
          <w:rFonts w:ascii="Myriad Pro" w:hAnsi="Myriad Pro"/>
          <w:sz w:val="26"/>
          <w:szCs w:val="26"/>
        </w:rPr>
        <w:t>№ </w:t>
      </w:r>
      <w:r>
        <w:rPr>
          <w:rFonts w:ascii="Myriad Pro" w:hAnsi="Myriad Pro"/>
          <w:sz w:val="26"/>
          <w:szCs w:val="26"/>
        </w:rPr>
        <w:t xml:space="preserve">197 </w:t>
      </w:r>
      <w:r w:rsidRPr="001A21BF">
        <w:rPr>
          <w:rFonts w:ascii="Myriad Pro" w:hAnsi="Myriad Pro"/>
          <w:sz w:val="26"/>
          <w:szCs w:val="26"/>
        </w:rPr>
        <w:t>ООО «ЛУКОЙЛ-Астраханьэнерго»</w:t>
      </w:r>
      <w:r>
        <w:rPr>
          <w:rFonts w:ascii="Myriad Pro" w:hAnsi="Myriad Pro"/>
          <w:sz w:val="26"/>
          <w:szCs w:val="26"/>
        </w:rPr>
        <w:t xml:space="preserve">. </w:t>
      </w:r>
    </w:p>
    <w:p w14:paraId="18A63FA5" w14:textId="77777777" w:rsidR="00D11475" w:rsidRDefault="00D11475" w:rsidP="004151B3">
      <w:pPr>
        <w:autoSpaceDE w:val="0"/>
        <w:autoSpaceDN w:val="0"/>
        <w:adjustRightInd w:val="0"/>
        <w:spacing w:after="0" w:line="360" w:lineRule="auto"/>
        <w:ind w:firstLine="709"/>
        <w:jc w:val="both"/>
        <w:rPr>
          <w:rFonts w:ascii="Myriad Pro" w:hAnsi="Myriad Pro"/>
          <w:b/>
          <w:bCs/>
          <w:sz w:val="26"/>
          <w:szCs w:val="26"/>
        </w:rPr>
      </w:pPr>
    </w:p>
    <w:p w14:paraId="3CE46ACB" w14:textId="77777777" w:rsidR="00750373" w:rsidRPr="004576A3" w:rsidRDefault="00750373" w:rsidP="004151B3">
      <w:pPr>
        <w:autoSpaceDE w:val="0"/>
        <w:autoSpaceDN w:val="0"/>
        <w:adjustRightInd w:val="0"/>
        <w:spacing w:after="0" w:line="360" w:lineRule="auto"/>
        <w:ind w:firstLine="709"/>
        <w:jc w:val="both"/>
        <w:rPr>
          <w:rFonts w:ascii="Myriad Pro" w:hAnsi="Myriad Pro"/>
          <w:b/>
          <w:bCs/>
          <w:sz w:val="26"/>
          <w:szCs w:val="26"/>
        </w:rPr>
      </w:pPr>
      <w:r w:rsidRPr="004576A3">
        <w:rPr>
          <w:rFonts w:ascii="Myriad Pro" w:hAnsi="Myriad Pro"/>
          <w:b/>
          <w:bCs/>
          <w:sz w:val="26"/>
          <w:szCs w:val="26"/>
        </w:rPr>
        <w:lastRenderedPageBreak/>
        <w:t xml:space="preserve">По договорам с ОАО </w:t>
      </w:r>
      <w:r>
        <w:rPr>
          <w:rFonts w:ascii="Myriad Pro" w:hAnsi="Myriad Pro"/>
          <w:b/>
          <w:bCs/>
          <w:sz w:val="26"/>
          <w:szCs w:val="26"/>
        </w:rPr>
        <w:t>«</w:t>
      </w:r>
      <w:r w:rsidRPr="004576A3">
        <w:rPr>
          <w:rFonts w:ascii="Myriad Pro" w:hAnsi="Myriad Pro"/>
          <w:b/>
          <w:bCs/>
          <w:sz w:val="26"/>
          <w:szCs w:val="26"/>
        </w:rPr>
        <w:t>Астраханский Лукойл- ТТК</w:t>
      </w:r>
      <w:r>
        <w:rPr>
          <w:rFonts w:ascii="Myriad Pro" w:hAnsi="Myriad Pro"/>
          <w:b/>
          <w:bCs/>
          <w:sz w:val="26"/>
          <w:szCs w:val="26"/>
        </w:rPr>
        <w:t>»</w:t>
      </w:r>
      <w:r w:rsidRPr="004576A3">
        <w:rPr>
          <w:rFonts w:ascii="Myriad Pro" w:hAnsi="Myriad Pro"/>
          <w:b/>
          <w:bCs/>
          <w:sz w:val="26"/>
          <w:szCs w:val="26"/>
        </w:rPr>
        <w:t xml:space="preserve"> и МП </w:t>
      </w:r>
      <w:r>
        <w:rPr>
          <w:rFonts w:ascii="Myriad Pro" w:hAnsi="Myriad Pro"/>
          <w:b/>
          <w:bCs/>
          <w:sz w:val="26"/>
          <w:szCs w:val="26"/>
        </w:rPr>
        <w:t>«</w:t>
      </w:r>
      <w:r w:rsidRPr="004576A3">
        <w:rPr>
          <w:rFonts w:ascii="Myriad Pro" w:hAnsi="Myriad Pro"/>
          <w:b/>
          <w:bCs/>
          <w:sz w:val="26"/>
          <w:szCs w:val="26"/>
        </w:rPr>
        <w:t>Теп</w:t>
      </w:r>
      <w:r>
        <w:rPr>
          <w:rFonts w:ascii="Myriad Pro" w:hAnsi="Myriad Pro"/>
          <w:b/>
          <w:bCs/>
          <w:sz w:val="26"/>
          <w:szCs w:val="26"/>
        </w:rPr>
        <w:t>л</w:t>
      </w:r>
      <w:r w:rsidRPr="004576A3">
        <w:rPr>
          <w:rFonts w:ascii="Myriad Pro" w:hAnsi="Myriad Pro"/>
          <w:b/>
          <w:bCs/>
          <w:sz w:val="26"/>
          <w:szCs w:val="26"/>
        </w:rPr>
        <w:t>осети</w:t>
      </w:r>
      <w:r>
        <w:rPr>
          <w:rFonts w:ascii="Myriad Pro" w:hAnsi="Myriad Pro"/>
          <w:b/>
          <w:bCs/>
          <w:sz w:val="26"/>
          <w:szCs w:val="26"/>
        </w:rPr>
        <w:t>»</w:t>
      </w:r>
      <w:r w:rsidRPr="004576A3">
        <w:rPr>
          <w:rFonts w:ascii="Myriad Pro" w:hAnsi="Myriad Pro"/>
          <w:b/>
          <w:bCs/>
          <w:sz w:val="26"/>
          <w:szCs w:val="26"/>
        </w:rPr>
        <w:t>:</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
        <w:gridCol w:w="2357"/>
        <w:gridCol w:w="1134"/>
        <w:gridCol w:w="1134"/>
        <w:gridCol w:w="1247"/>
        <w:gridCol w:w="1276"/>
        <w:gridCol w:w="1446"/>
      </w:tblGrid>
      <w:tr w:rsidR="00750373" w:rsidRPr="008C04CC" w14:paraId="476A988E" w14:textId="77777777" w:rsidTr="00750373">
        <w:trPr>
          <w:jc w:val="center"/>
        </w:trPr>
        <w:tc>
          <w:tcPr>
            <w:tcW w:w="4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E1BD06" w14:textId="77777777" w:rsidR="00750373" w:rsidRPr="008C04CC" w:rsidRDefault="0031244B" w:rsidP="004151B3">
            <w:pPr>
              <w:adjustRightInd w:val="0"/>
              <w:spacing w:after="0" w:line="240" w:lineRule="auto"/>
              <w:contextualSpacing/>
              <w:jc w:val="both"/>
              <w:rPr>
                <w:rFonts w:ascii="Myriad Pro" w:hAnsi="Myriad Pro"/>
                <w:sz w:val="20"/>
                <w:szCs w:val="20"/>
              </w:rPr>
            </w:pPr>
            <w:r>
              <w:rPr>
                <w:rFonts w:ascii="Myriad Pro" w:hAnsi="Myriad Pro"/>
                <w:color w:val="FFFFFF"/>
                <w:sz w:val="20"/>
                <w:szCs w:val="20"/>
              </w:rPr>
              <w:t>№ </w:t>
            </w:r>
            <w:r w:rsidR="00750373" w:rsidRPr="008C04CC">
              <w:rPr>
                <w:rFonts w:ascii="Myriad Pro" w:hAnsi="Myriad Pro"/>
                <w:color w:val="FFFFFF"/>
                <w:sz w:val="20"/>
                <w:szCs w:val="20"/>
              </w:rPr>
              <w:t>п/п</w:t>
            </w:r>
          </w:p>
        </w:tc>
        <w:tc>
          <w:tcPr>
            <w:tcW w:w="23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1D4966" w14:textId="77777777" w:rsidR="00750373" w:rsidRPr="008C04CC" w:rsidRDefault="00750373" w:rsidP="004151B3">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Поставщик услуг</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A95AD10" w14:textId="77777777" w:rsidR="00750373" w:rsidRPr="008C04CC" w:rsidRDefault="00750373" w:rsidP="004151B3">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Объем тепловой энергии,</w:t>
            </w:r>
          </w:p>
          <w:p w14:paraId="1B1D24F1" w14:textId="77777777" w:rsidR="00750373" w:rsidRPr="008C04CC" w:rsidRDefault="00750373" w:rsidP="004151B3">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Гкал</w:t>
            </w:r>
          </w:p>
        </w:tc>
        <w:tc>
          <w:tcPr>
            <w:tcW w:w="25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1EFB21" w14:textId="77777777" w:rsidR="00750373" w:rsidRPr="008C04CC" w:rsidRDefault="00750373" w:rsidP="004151B3">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Тариф на тепловую энергию, установленный Службой по тарифам Астраханской области, руб/гКал</w:t>
            </w:r>
          </w:p>
        </w:tc>
        <w:tc>
          <w:tcPr>
            <w:tcW w:w="14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950910" w14:textId="77777777" w:rsidR="00750373" w:rsidRPr="008C04CC" w:rsidRDefault="00750373" w:rsidP="004151B3">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Стоимость тепловой энергии,</w:t>
            </w:r>
          </w:p>
          <w:p w14:paraId="5B89901D" w14:textId="77777777" w:rsidR="00750373" w:rsidRPr="008C04CC" w:rsidRDefault="00750373" w:rsidP="004151B3">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тыс. рублей</w:t>
            </w:r>
          </w:p>
        </w:tc>
      </w:tr>
      <w:tr w:rsidR="00750373" w:rsidRPr="008C04CC" w14:paraId="315E4ABD" w14:textId="77777777" w:rsidTr="00750373">
        <w:trPr>
          <w:jc w:val="center"/>
        </w:trPr>
        <w:tc>
          <w:tcPr>
            <w:tcW w:w="4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6B4844" w14:textId="77777777" w:rsidR="00750373" w:rsidRPr="008C04CC" w:rsidRDefault="00750373" w:rsidP="004151B3">
            <w:pPr>
              <w:adjustRightInd w:val="0"/>
              <w:spacing w:after="0" w:line="240" w:lineRule="auto"/>
              <w:contextualSpacing/>
              <w:jc w:val="center"/>
              <w:rPr>
                <w:rFonts w:ascii="Myriad Pro" w:hAnsi="Myriad Pro"/>
                <w:sz w:val="20"/>
                <w:szCs w:val="20"/>
              </w:rPr>
            </w:pPr>
          </w:p>
        </w:tc>
        <w:tc>
          <w:tcPr>
            <w:tcW w:w="23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C039E3" w14:textId="77777777" w:rsidR="00750373" w:rsidRPr="008C04CC" w:rsidRDefault="00750373" w:rsidP="004151B3">
            <w:pPr>
              <w:adjustRightInd w:val="0"/>
              <w:spacing w:after="0" w:line="240" w:lineRule="auto"/>
              <w:contextualSpacing/>
              <w:jc w:val="center"/>
              <w:rPr>
                <w:rFonts w:ascii="Myriad Pro" w:hAnsi="Myriad Pro"/>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79837F" w14:textId="77777777" w:rsidR="00750373" w:rsidRPr="008C04CC" w:rsidRDefault="00750373" w:rsidP="004151B3">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1 полугодие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B6644B" w14:textId="77777777" w:rsidR="00750373" w:rsidRPr="008C04CC" w:rsidRDefault="00750373" w:rsidP="004151B3">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2 полугодие </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32842F" w14:textId="77777777" w:rsidR="00750373" w:rsidRPr="008C04CC" w:rsidRDefault="00750373" w:rsidP="004151B3">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1 полугодие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B05F17E" w14:textId="77777777" w:rsidR="00750373" w:rsidRPr="008C04CC" w:rsidRDefault="00750373" w:rsidP="004151B3">
            <w:pPr>
              <w:adjustRightInd w:val="0"/>
              <w:spacing w:after="0" w:line="240" w:lineRule="auto"/>
              <w:contextualSpacing/>
              <w:jc w:val="center"/>
              <w:rPr>
                <w:rFonts w:ascii="Myriad Pro" w:hAnsi="Myriad Pro"/>
                <w:color w:val="FFFFFF"/>
                <w:sz w:val="20"/>
                <w:szCs w:val="20"/>
              </w:rPr>
            </w:pPr>
            <w:r w:rsidRPr="008C04CC">
              <w:rPr>
                <w:rFonts w:ascii="Myriad Pro" w:hAnsi="Myriad Pro"/>
                <w:color w:val="FFFFFF"/>
                <w:sz w:val="20"/>
                <w:szCs w:val="20"/>
              </w:rPr>
              <w:t xml:space="preserve">2 полугодие </w:t>
            </w:r>
          </w:p>
        </w:tc>
        <w:tc>
          <w:tcPr>
            <w:tcW w:w="1446" w:type="dxa"/>
            <w:vMerge/>
            <w:tcBorders>
              <w:top w:val="single" w:sz="4" w:space="0" w:color="FFFFFF" w:themeColor="background1"/>
              <w:left w:val="single" w:sz="4" w:space="0" w:color="FFFFFF" w:themeColor="background1"/>
            </w:tcBorders>
            <w:shd w:val="clear" w:color="auto" w:fill="auto"/>
          </w:tcPr>
          <w:p w14:paraId="6E0E3042" w14:textId="77777777" w:rsidR="00750373" w:rsidRPr="008C04CC" w:rsidRDefault="00750373" w:rsidP="004151B3">
            <w:pPr>
              <w:adjustRightInd w:val="0"/>
              <w:spacing w:after="0" w:line="240" w:lineRule="auto"/>
              <w:contextualSpacing/>
              <w:jc w:val="center"/>
              <w:rPr>
                <w:rFonts w:ascii="Myriad Pro" w:hAnsi="Myriad Pro"/>
                <w:sz w:val="20"/>
                <w:szCs w:val="20"/>
              </w:rPr>
            </w:pPr>
          </w:p>
        </w:tc>
      </w:tr>
      <w:tr w:rsidR="00750373" w:rsidRPr="008C04CC" w14:paraId="34B917C0" w14:textId="77777777" w:rsidTr="00750373">
        <w:trPr>
          <w:jc w:val="center"/>
        </w:trPr>
        <w:tc>
          <w:tcPr>
            <w:tcW w:w="473" w:type="dxa"/>
            <w:tcBorders>
              <w:top w:val="single" w:sz="4" w:space="0" w:color="FFFFFF" w:themeColor="background1"/>
            </w:tcBorders>
            <w:shd w:val="clear" w:color="auto" w:fill="auto"/>
          </w:tcPr>
          <w:p w14:paraId="09660AC2" w14:textId="77777777" w:rsidR="00750373" w:rsidRPr="008C04CC" w:rsidRDefault="00750373" w:rsidP="004151B3">
            <w:pPr>
              <w:adjustRightInd w:val="0"/>
              <w:spacing w:after="0" w:line="240" w:lineRule="auto"/>
              <w:contextualSpacing/>
              <w:jc w:val="both"/>
              <w:rPr>
                <w:rFonts w:ascii="Myriad Pro" w:hAnsi="Myriad Pro"/>
                <w:sz w:val="20"/>
                <w:szCs w:val="20"/>
              </w:rPr>
            </w:pPr>
            <w:r w:rsidRPr="008C04CC">
              <w:rPr>
                <w:rFonts w:ascii="Myriad Pro" w:hAnsi="Myriad Pro"/>
                <w:sz w:val="20"/>
                <w:szCs w:val="20"/>
              </w:rPr>
              <w:t>1</w:t>
            </w:r>
          </w:p>
        </w:tc>
        <w:tc>
          <w:tcPr>
            <w:tcW w:w="2357" w:type="dxa"/>
            <w:tcBorders>
              <w:top w:val="single" w:sz="4" w:space="0" w:color="FFFFFF" w:themeColor="background1"/>
            </w:tcBorders>
            <w:shd w:val="clear" w:color="auto" w:fill="auto"/>
          </w:tcPr>
          <w:p w14:paraId="2AB75CA4" w14:textId="77777777" w:rsidR="00750373" w:rsidRPr="008C04CC" w:rsidRDefault="00750373" w:rsidP="004151B3">
            <w:pPr>
              <w:adjustRightInd w:val="0"/>
              <w:spacing w:after="0" w:line="240" w:lineRule="auto"/>
              <w:contextualSpacing/>
              <w:jc w:val="both"/>
              <w:rPr>
                <w:rFonts w:ascii="Myriad Pro" w:hAnsi="Myriad Pro"/>
                <w:sz w:val="20"/>
                <w:szCs w:val="20"/>
              </w:rPr>
            </w:pPr>
            <w:r w:rsidRPr="008C04CC">
              <w:rPr>
                <w:rFonts w:ascii="Myriad Pro" w:hAnsi="Myriad Pro"/>
                <w:sz w:val="20"/>
                <w:szCs w:val="20"/>
              </w:rPr>
              <w:t xml:space="preserve">ООО </w:t>
            </w:r>
            <w:r>
              <w:rPr>
                <w:rFonts w:ascii="Myriad Pro" w:hAnsi="Myriad Pro"/>
                <w:sz w:val="20"/>
                <w:szCs w:val="20"/>
              </w:rPr>
              <w:t>«</w:t>
            </w:r>
            <w:r w:rsidRPr="008C04CC">
              <w:rPr>
                <w:rFonts w:ascii="Myriad Pro" w:hAnsi="Myriad Pro"/>
                <w:sz w:val="20"/>
                <w:szCs w:val="20"/>
              </w:rPr>
              <w:t>Лукойл</w:t>
            </w:r>
            <w:r>
              <w:rPr>
                <w:rFonts w:ascii="Myriad Pro" w:hAnsi="Myriad Pro"/>
                <w:sz w:val="20"/>
                <w:szCs w:val="20"/>
              </w:rPr>
              <w:t>»</w:t>
            </w:r>
            <w:r w:rsidRPr="008C04CC">
              <w:rPr>
                <w:rFonts w:ascii="Myriad Pro" w:hAnsi="Myriad Pro"/>
                <w:sz w:val="20"/>
                <w:szCs w:val="20"/>
              </w:rPr>
              <w:t xml:space="preserve"> - </w:t>
            </w:r>
            <w:r>
              <w:rPr>
                <w:rFonts w:ascii="Myriad Pro" w:hAnsi="Myriad Pro"/>
                <w:sz w:val="20"/>
                <w:szCs w:val="20"/>
              </w:rPr>
              <w:t>«</w:t>
            </w:r>
            <w:r w:rsidRPr="008C04CC">
              <w:rPr>
                <w:rFonts w:ascii="Myriad Pro" w:hAnsi="Myriad Pro"/>
                <w:sz w:val="20"/>
                <w:szCs w:val="20"/>
              </w:rPr>
              <w:t>Астраханьэнерго</w:t>
            </w:r>
            <w:r>
              <w:rPr>
                <w:rFonts w:ascii="Myriad Pro" w:hAnsi="Myriad Pro"/>
                <w:sz w:val="20"/>
                <w:szCs w:val="20"/>
              </w:rPr>
              <w:t>»</w:t>
            </w:r>
          </w:p>
        </w:tc>
        <w:tc>
          <w:tcPr>
            <w:tcW w:w="1134" w:type="dxa"/>
            <w:tcBorders>
              <w:top w:val="single" w:sz="4" w:space="0" w:color="FFFFFF" w:themeColor="background1"/>
            </w:tcBorders>
            <w:shd w:val="clear" w:color="auto" w:fill="auto"/>
            <w:vAlign w:val="center"/>
          </w:tcPr>
          <w:p w14:paraId="5769C0D7" w14:textId="77777777" w:rsidR="00750373" w:rsidRPr="008C04CC" w:rsidRDefault="00750373" w:rsidP="004151B3">
            <w:pPr>
              <w:adjustRightInd w:val="0"/>
              <w:spacing w:after="0" w:line="240" w:lineRule="auto"/>
              <w:contextualSpacing/>
              <w:jc w:val="right"/>
              <w:rPr>
                <w:rFonts w:ascii="Myriad Pro" w:hAnsi="Myriad Pro"/>
                <w:sz w:val="20"/>
                <w:szCs w:val="20"/>
              </w:rPr>
            </w:pPr>
            <w:r>
              <w:rPr>
                <w:rFonts w:ascii="Myriad Pro" w:hAnsi="Myriad Pro" w:cs="Calibri"/>
                <w:color w:val="000000"/>
                <w:sz w:val="20"/>
                <w:szCs w:val="20"/>
              </w:rPr>
              <w:t>1 804,59</w:t>
            </w:r>
          </w:p>
        </w:tc>
        <w:tc>
          <w:tcPr>
            <w:tcW w:w="1134" w:type="dxa"/>
            <w:tcBorders>
              <w:top w:val="single" w:sz="4" w:space="0" w:color="FFFFFF" w:themeColor="background1"/>
            </w:tcBorders>
            <w:shd w:val="clear" w:color="auto" w:fill="auto"/>
            <w:vAlign w:val="center"/>
          </w:tcPr>
          <w:p w14:paraId="0F17D9F7" w14:textId="77777777" w:rsidR="00750373" w:rsidRPr="008C04CC" w:rsidRDefault="00750373" w:rsidP="004151B3">
            <w:pPr>
              <w:adjustRightInd w:val="0"/>
              <w:spacing w:after="0" w:line="240" w:lineRule="auto"/>
              <w:contextualSpacing/>
              <w:jc w:val="right"/>
              <w:rPr>
                <w:rFonts w:ascii="Myriad Pro" w:hAnsi="Myriad Pro"/>
                <w:sz w:val="20"/>
                <w:szCs w:val="20"/>
              </w:rPr>
            </w:pPr>
            <w:r>
              <w:rPr>
                <w:rFonts w:ascii="Myriad Pro" w:hAnsi="Myriad Pro" w:cs="Calibri"/>
                <w:color w:val="000000"/>
                <w:sz w:val="20"/>
                <w:szCs w:val="20"/>
              </w:rPr>
              <w:t>2 206,80</w:t>
            </w:r>
          </w:p>
        </w:tc>
        <w:tc>
          <w:tcPr>
            <w:tcW w:w="1247" w:type="dxa"/>
            <w:tcBorders>
              <w:top w:val="single" w:sz="4" w:space="0" w:color="FFFFFF" w:themeColor="background1"/>
            </w:tcBorders>
            <w:shd w:val="clear" w:color="auto" w:fill="auto"/>
            <w:vAlign w:val="center"/>
          </w:tcPr>
          <w:p w14:paraId="211194C0" w14:textId="77777777" w:rsidR="00750373" w:rsidRPr="008C04CC" w:rsidRDefault="00750373" w:rsidP="004151B3">
            <w:pPr>
              <w:adjustRightInd w:val="0"/>
              <w:spacing w:after="0" w:line="240" w:lineRule="auto"/>
              <w:contextualSpacing/>
              <w:jc w:val="right"/>
              <w:rPr>
                <w:rFonts w:ascii="Myriad Pro" w:hAnsi="Myriad Pro"/>
                <w:sz w:val="20"/>
                <w:szCs w:val="20"/>
              </w:rPr>
            </w:pPr>
            <w:r>
              <w:rPr>
                <w:rFonts w:ascii="Myriad Pro" w:hAnsi="Myriad Pro" w:cs="Calibri"/>
                <w:color w:val="000000"/>
                <w:sz w:val="20"/>
                <w:szCs w:val="20"/>
              </w:rPr>
              <w:t>1 462,30</w:t>
            </w:r>
          </w:p>
        </w:tc>
        <w:tc>
          <w:tcPr>
            <w:tcW w:w="1276" w:type="dxa"/>
            <w:tcBorders>
              <w:top w:val="single" w:sz="4" w:space="0" w:color="FFFFFF" w:themeColor="background1"/>
            </w:tcBorders>
            <w:shd w:val="clear" w:color="auto" w:fill="auto"/>
            <w:vAlign w:val="center"/>
          </w:tcPr>
          <w:p w14:paraId="3A84502F" w14:textId="77777777" w:rsidR="00750373" w:rsidRPr="008C04CC" w:rsidRDefault="00750373" w:rsidP="004151B3">
            <w:pPr>
              <w:adjustRightInd w:val="0"/>
              <w:spacing w:after="0" w:line="240" w:lineRule="auto"/>
              <w:contextualSpacing/>
              <w:jc w:val="right"/>
              <w:rPr>
                <w:rFonts w:ascii="Myriad Pro" w:hAnsi="Myriad Pro"/>
                <w:sz w:val="20"/>
                <w:szCs w:val="20"/>
              </w:rPr>
            </w:pPr>
            <w:r>
              <w:rPr>
                <w:rFonts w:ascii="Myriad Pro" w:hAnsi="Myriad Pro" w:cs="Calibri"/>
                <w:color w:val="000000"/>
                <w:sz w:val="20"/>
                <w:szCs w:val="20"/>
              </w:rPr>
              <w:t>1 513,92</w:t>
            </w:r>
          </w:p>
        </w:tc>
        <w:tc>
          <w:tcPr>
            <w:tcW w:w="1446" w:type="dxa"/>
            <w:shd w:val="clear" w:color="auto" w:fill="auto"/>
            <w:vAlign w:val="center"/>
          </w:tcPr>
          <w:p w14:paraId="0104EB07" w14:textId="77777777" w:rsidR="00750373" w:rsidRPr="008C04CC" w:rsidRDefault="00750373" w:rsidP="004151B3">
            <w:pPr>
              <w:adjustRightInd w:val="0"/>
              <w:spacing w:after="0" w:line="240" w:lineRule="auto"/>
              <w:contextualSpacing/>
              <w:jc w:val="right"/>
              <w:rPr>
                <w:rFonts w:ascii="Myriad Pro" w:hAnsi="Myriad Pro"/>
                <w:sz w:val="20"/>
                <w:szCs w:val="20"/>
              </w:rPr>
            </w:pPr>
            <w:r>
              <w:rPr>
                <w:rFonts w:ascii="Myriad Pro" w:hAnsi="Myriad Pro" w:cs="Calibri"/>
                <w:color w:val="000000"/>
                <w:sz w:val="20"/>
                <w:szCs w:val="20"/>
              </w:rPr>
              <w:t>5 979,78</w:t>
            </w:r>
          </w:p>
        </w:tc>
      </w:tr>
      <w:tr w:rsidR="00750373" w:rsidRPr="008C04CC" w14:paraId="19EB8270" w14:textId="77777777" w:rsidTr="00750373">
        <w:trPr>
          <w:jc w:val="center"/>
        </w:trPr>
        <w:tc>
          <w:tcPr>
            <w:tcW w:w="473" w:type="dxa"/>
            <w:shd w:val="clear" w:color="auto" w:fill="auto"/>
          </w:tcPr>
          <w:p w14:paraId="3BD10109" w14:textId="77777777" w:rsidR="00750373" w:rsidRPr="008C04CC" w:rsidRDefault="00750373" w:rsidP="004151B3">
            <w:pPr>
              <w:adjustRightInd w:val="0"/>
              <w:spacing w:after="0" w:line="240" w:lineRule="auto"/>
              <w:contextualSpacing/>
              <w:jc w:val="both"/>
              <w:rPr>
                <w:rFonts w:ascii="Myriad Pro" w:hAnsi="Myriad Pro"/>
                <w:sz w:val="20"/>
                <w:szCs w:val="20"/>
              </w:rPr>
            </w:pPr>
            <w:r>
              <w:rPr>
                <w:rFonts w:ascii="Myriad Pro" w:hAnsi="Myriad Pro"/>
                <w:sz w:val="20"/>
                <w:szCs w:val="20"/>
              </w:rPr>
              <w:t>2</w:t>
            </w:r>
          </w:p>
        </w:tc>
        <w:tc>
          <w:tcPr>
            <w:tcW w:w="2357" w:type="dxa"/>
            <w:shd w:val="clear" w:color="auto" w:fill="auto"/>
          </w:tcPr>
          <w:p w14:paraId="5C2184E8" w14:textId="77777777" w:rsidR="00750373" w:rsidRPr="008C04CC" w:rsidRDefault="00750373" w:rsidP="004151B3">
            <w:pPr>
              <w:adjustRightInd w:val="0"/>
              <w:spacing w:after="0" w:line="240" w:lineRule="auto"/>
              <w:contextualSpacing/>
              <w:jc w:val="both"/>
              <w:rPr>
                <w:rFonts w:ascii="Myriad Pro" w:hAnsi="Myriad Pro"/>
                <w:sz w:val="20"/>
                <w:szCs w:val="20"/>
              </w:rPr>
            </w:pPr>
            <w:r w:rsidRPr="008C04CC">
              <w:rPr>
                <w:rFonts w:ascii="Myriad Pro" w:hAnsi="Myriad Pro"/>
                <w:sz w:val="20"/>
                <w:szCs w:val="20"/>
              </w:rPr>
              <w:t xml:space="preserve">МП </w:t>
            </w:r>
            <w:r>
              <w:rPr>
                <w:rFonts w:ascii="Myriad Pro" w:hAnsi="Myriad Pro"/>
                <w:sz w:val="20"/>
                <w:szCs w:val="20"/>
              </w:rPr>
              <w:t>«</w:t>
            </w:r>
            <w:r w:rsidRPr="008C04CC">
              <w:rPr>
                <w:rFonts w:ascii="Myriad Pro" w:hAnsi="Myriad Pro"/>
                <w:sz w:val="20"/>
                <w:szCs w:val="20"/>
              </w:rPr>
              <w:t>Теплосети</w:t>
            </w:r>
            <w:r>
              <w:rPr>
                <w:rFonts w:ascii="Myriad Pro" w:hAnsi="Myriad Pro"/>
                <w:sz w:val="20"/>
                <w:szCs w:val="20"/>
              </w:rPr>
              <w:t>»</w:t>
            </w:r>
            <w:r w:rsidRPr="008C04CC">
              <w:rPr>
                <w:rFonts w:ascii="Myriad Pro" w:hAnsi="Myriad Pro"/>
                <w:sz w:val="20"/>
                <w:szCs w:val="20"/>
              </w:rPr>
              <w:t xml:space="preserve"> ЗАТО Знаменск Астраханской области</w:t>
            </w:r>
          </w:p>
        </w:tc>
        <w:tc>
          <w:tcPr>
            <w:tcW w:w="1134" w:type="dxa"/>
            <w:shd w:val="clear" w:color="auto" w:fill="auto"/>
            <w:vAlign w:val="center"/>
          </w:tcPr>
          <w:p w14:paraId="0CF49725" w14:textId="77777777" w:rsidR="00750373" w:rsidRPr="008C04CC" w:rsidRDefault="00750373" w:rsidP="004151B3">
            <w:pPr>
              <w:adjustRightInd w:val="0"/>
              <w:spacing w:after="0" w:line="240" w:lineRule="auto"/>
              <w:contextualSpacing/>
              <w:jc w:val="right"/>
              <w:rPr>
                <w:rFonts w:ascii="Myriad Pro" w:hAnsi="Myriad Pro"/>
                <w:sz w:val="20"/>
                <w:szCs w:val="20"/>
              </w:rPr>
            </w:pPr>
            <w:r>
              <w:rPr>
                <w:rFonts w:ascii="Myriad Pro" w:hAnsi="Myriad Pro" w:cs="Calibri"/>
                <w:color w:val="000000"/>
                <w:sz w:val="20"/>
                <w:szCs w:val="20"/>
              </w:rPr>
              <w:t>69,71</w:t>
            </w:r>
          </w:p>
        </w:tc>
        <w:tc>
          <w:tcPr>
            <w:tcW w:w="1134" w:type="dxa"/>
            <w:shd w:val="clear" w:color="auto" w:fill="auto"/>
            <w:vAlign w:val="center"/>
          </w:tcPr>
          <w:p w14:paraId="1E571845" w14:textId="77777777" w:rsidR="00750373" w:rsidRPr="008C04CC" w:rsidRDefault="00750373" w:rsidP="004151B3">
            <w:pPr>
              <w:adjustRightInd w:val="0"/>
              <w:spacing w:after="0" w:line="240" w:lineRule="auto"/>
              <w:contextualSpacing/>
              <w:jc w:val="right"/>
              <w:rPr>
                <w:rFonts w:ascii="Myriad Pro" w:hAnsi="Myriad Pro"/>
                <w:sz w:val="20"/>
                <w:szCs w:val="20"/>
              </w:rPr>
            </w:pPr>
            <w:r>
              <w:rPr>
                <w:rFonts w:ascii="Myriad Pro" w:hAnsi="Myriad Pro" w:cs="Calibri"/>
                <w:color w:val="000000"/>
                <w:sz w:val="20"/>
                <w:szCs w:val="20"/>
              </w:rPr>
              <w:t>43,64</w:t>
            </w:r>
          </w:p>
        </w:tc>
        <w:tc>
          <w:tcPr>
            <w:tcW w:w="1247" w:type="dxa"/>
            <w:shd w:val="clear" w:color="auto" w:fill="auto"/>
            <w:vAlign w:val="center"/>
          </w:tcPr>
          <w:p w14:paraId="0E4AE0E4" w14:textId="77777777" w:rsidR="00750373" w:rsidRPr="008C04CC" w:rsidRDefault="00750373" w:rsidP="004151B3">
            <w:pPr>
              <w:adjustRightInd w:val="0"/>
              <w:spacing w:after="0" w:line="240" w:lineRule="auto"/>
              <w:contextualSpacing/>
              <w:jc w:val="right"/>
              <w:rPr>
                <w:rFonts w:ascii="Myriad Pro" w:hAnsi="Myriad Pro"/>
                <w:sz w:val="20"/>
                <w:szCs w:val="20"/>
              </w:rPr>
            </w:pPr>
            <w:r>
              <w:rPr>
                <w:rFonts w:ascii="Myriad Pro" w:hAnsi="Myriad Pro" w:cs="Calibri"/>
                <w:color w:val="000000"/>
                <w:sz w:val="20"/>
                <w:szCs w:val="20"/>
              </w:rPr>
              <w:t>1 243,86</w:t>
            </w:r>
          </w:p>
        </w:tc>
        <w:tc>
          <w:tcPr>
            <w:tcW w:w="1276" w:type="dxa"/>
            <w:shd w:val="clear" w:color="auto" w:fill="auto"/>
            <w:vAlign w:val="center"/>
          </w:tcPr>
          <w:p w14:paraId="69A24BCA" w14:textId="77777777" w:rsidR="00750373" w:rsidRPr="008C04CC" w:rsidRDefault="00750373" w:rsidP="004151B3">
            <w:pPr>
              <w:adjustRightInd w:val="0"/>
              <w:spacing w:after="0" w:line="240" w:lineRule="auto"/>
              <w:contextualSpacing/>
              <w:jc w:val="right"/>
              <w:rPr>
                <w:rFonts w:ascii="Myriad Pro" w:hAnsi="Myriad Pro"/>
                <w:sz w:val="20"/>
                <w:szCs w:val="20"/>
              </w:rPr>
            </w:pPr>
            <w:r>
              <w:rPr>
                <w:rFonts w:ascii="Myriad Pro" w:hAnsi="Myriad Pro" w:cs="Calibri"/>
                <w:color w:val="000000"/>
                <w:sz w:val="20"/>
                <w:szCs w:val="20"/>
              </w:rPr>
              <w:t>1 292,13</w:t>
            </w:r>
          </w:p>
        </w:tc>
        <w:tc>
          <w:tcPr>
            <w:tcW w:w="1446" w:type="dxa"/>
            <w:shd w:val="clear" w:color="auto" w:fill="auto"/>
            <w:vAlign w:val="center"/>
          </w:tcPr>
          <w:p w14:paraId="124270BB" w14:textId="77777777" w:rsidR="00750373" w:rsidRPr="008C04CC" w:rsidRDefault="00750373" w:rsidP="004151B3">
            <w:pPr>
              <w:adjustRightInd w:val="0"/>
              <w:spacing w:after="0" w:line="240" w:lineRule="auto"/>
              <w:contextualSpacing/>
              <w:jc w:val="right"/>
              <w:rPr>
                <w:rFonts w:ascii="Myriad Pro" w:hAnsi="Myriad Pro"/>
                <w:sz w:val="20"/>
                <w:szCs w:val="20"/>
              </w:rPr>
            </w:pPr>
            <w:r>
              <w:rPr>
                <w:rFonts w:ascii="Myriad Pro" w:hAnsi="Myriad Pro" w:cs="Calibri"/>
                <w:color w:val="000000"/>
                <w:sz w:val="20"/>
                <w:szCs w:val="20"/>
              </w:rPr>
              <w:t>143,10</w:t>
            </w:r>
          </w:p>
        </w:tc>
      </w:tr>
      <w:tr w:rsidR="00750373" w:rsidRPr="008C04CC" w14:paraId="4A23BAD7" w14:textId="77777777" w:rsidTr="00750373">
        <w:trPr>
          <w:jc w:val="center"/>
        </w:trPr>
        <w:tc>
          <w:tcPr>
            <w:tcW w:w="473" w:type="dxa"/>
            <w:shd w:val="clear" w:color="auto" w:fill="auto"/>
          </w:tcPr>
          <w:p w14:paraId="7AF7C79E" w14:textId="77777777" w:rsidR="00750373" w:rsidRPr="008C04CC" w:rsidRDefault="00750373" w:rsidP="004151B3">
            <w:pPr>
              <w:adjustRightInd w:val="0"/>
              <w:spacing w:after="0" w:line="240" w:lineRule="auto"/>
              <w:contextualSpacing/>
              <w:jc w:val="both"/>
              <w:rPr>
                <w:rFonts w:ascii="Myriad Pro" w:hAnsi="Myriad Pro"/>
                <w:b/>
                <w:sz w:val="20"/>
                <w:szCs w:val="20"/>
              </w:rPr>
            </w:pPr>
          </w:p>
        </w:tc>
        <w:tc>
          <w:tcPr>
            <w:tcW w:w="2357" w:type="dxa"/>
            <w:shd w:val="clear" w:color="auto" w:fill="auto"/>
          </w:tcPr>
          <w:p w14:paraId="0EB1FCCD" w14:textId="77777777" w:rsidR="00750373" w:rsidRPr="008C04CC" w:rsidRDefault="00750373" w:rsidP="004151B3">
            <w:pPr>
              <w:adjustRightInd w:val="0"/>
              <w:spacing w:after="0" w:line="240" w:lineRule="auto"/>
              <w:contextualSpacing/>
              <w:jc w:val="both"/>
              <w:rPr>
                <w:rFonts w:ascii="Myriad Pro" w:hAnsi="Myriad Pro"/>
                <w:b/>
                <w:sz w:val="20"/>
                <w:szCs w:val="20"/>
              </w:rPr>
            </w:pPr>
            <w:r w:rsidRPr="008C04CC">
              <w:rPr>
                <w:rFonts w:ascii="Myriad Pro" w:hAnsi="Myriad Pro"/>
                <w:b/>
                <w:sz w:val="20"/>
                <w:szCs w:val="20"/>
              </w:rPr>
              <w:t>Всего</w:t>
            </w:r>
          </w:p>
        </w:tc>
        <w:tc>
          <w:tcPr>
            <w:tcW w:w="1134" w:type="dxa"/>
            <w:shd w:val="clear" w:color="auto" w:fill="auto"/>
            <w:vAlign w:val="center"/>
          </w:tcPr>
          <w:p w14:paraId="5D3BF673" w14:textId="77777777" w:rsidR="00750373" w:rsidRPr="008C04CC" w:rsidRDefault="00750373" w:rsidP="004151B3">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134" w:type="dxa"/>
            <w:shd w:val="clear" w:color="auto" w:fill="auto"/>
            <w:vAlign w:val="center"/>
          </w:tcPr>
          <w:p w14:paraId="606A7989" w14:textId="77777777" w:rsidR="00750373" w:rsidRPr="008C04CC" w:rsidRDefault="00750373" w:rsidP="004151B3">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247" w:type="dxa"/>
            <w:shd w:val="clear" w:color="auto" w:fill="auto"/>
            <w:vAlign w:val="center"/>
          </w:tcPr>
          <w:p w14:paraId="6FC55BDA" w14:textId="77777777" w:rsidR="00750373" w:rsidRPr="008C04CC" w:rsidRDefault="00750373" w:rsidP="004151B3">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276" w:type="dxa"/>
            <w:shd w:val="clear" w:color="auto" w:fill="auto"/>
            <w:vAlign w:val="center"/>
          </w:tcPr>
          <w:p w14:paraId="0161A74C" w14:textId="77777777" w:rsidR="00750373" w:rsidRPr="008C04CC" w:rsidRDefault="00750373" w:rsidP="004151B3">
            <w:pPr>
              <w:adjustRightInd w:val="0"/>
              <w:spacing w:after="0" w:line="240" w:lineRule="auto"/>
              <w:contextualSpacing/>
              <w:jc w:val="right"/>
              <w:rPr>
                <w:rFonts w:ascii="Myriad Pro" w:hAnsi="Myriad Pro"/>
                <w:b/>
                <w:sz w:val="20"/>
                <w:szCs w:val="20"/>
              </w:rPr>
            </w:pPr>
            <w:r w:rsidRPr="008C04CC">
              <w:rPr>
                <w:rFonts w:ascii="Myriad Pro" w:hAnsi="Myriad Pro"/>
                <w:b/>
                <w:bCs/>
                <w:color w:val="000000"/>
                <w:sz w:val="20"/>
                <w:szCs w:val="20"/>
              </w:rPr>
              <w:t> </w:t>
            </w:r>
          </w:p>
        </w:tc>
        <w:tc>
          <w:tcPr>
            <w:tcW w:w="1446" w:type="dxa"/>
            <w:shd w:val="clear" w:color="auto" w:fill="auto"/>
            <w:vAlign w:val="center"/>
          </w:tcPr>
          <w:p w14:paraId="1A5BADB5" w14:textId="77777777" w:rsidR="00750373" w:rsidRPr="008C04CC" w:rsidRDefault="00750373" w:rsidP="004151B3">
            <w:pPr>
              <w:adjustRightInd w:val="0"/>
              <w:spacing w:after="0" w:line="240" w:lineRule="auto"/>
              <w:contextualSpacing/>
              <w:jc w:val="right"/>
              <w:rPr>
                <w:rFonts w:ascii="Myriad Pro" w:hAnsi="Myriad Pro"/>
                <w:b/>
                <w:sz w:val="20"/>
                <w:szCs w:val="20"/>
              </w:rPr>
            </w:pPr>
            <w:r>
              <w:rPr>
                <w:rFonts w:ascii="Myriad Pro" w:hAnsi="Myriad Pro" w:cs="Calibri"/>
                <w:b/>
                <w:bCs/>
                <w:color w:val="000000"/>
                <w:sz w:val="20"/>
                <w:szCs w:val="20"/>
              </w:rPr>
              <w:t>6 122,88</w:t>
            </w:r>
          </w:p>
        </w:tc>
      </w:tr>
      <w:tr w:rsidR="00750373" w:rsidRPr="008C04CC" w14:paraId="0BC204DF" w14:textId="77777777" w:rsidTr="00750373">
        <w:trPr>
          <w:jc w:val="center"/>
        </w:trPr>
        <w:tc>
          <w:tcPr>
            <w:tcW w:w="473" w:type="dxa"/>
            <w:shd w:val="clear" w:color="auto" w:fill="auto"/>
          </w:tcPr>
          <w:p w14:paraId="57C3B763" w14:textId="77777777" w:rsidR="00750373" w:rsidRPr="008C04CC" w:rsidRDefault="00750373" w:rsidP="004151B3">
            <w:pPr>
              <w:adjustRightInd w:val="0"/>
              <w:spacing w:after="0" w:line="240" w:lineRule="auto"/>
              <w:contextualSpacing/>
              <w:jc w:val="both"/>
              <w:rPr>
                <w:rFonts w:ascii="Myriad Pro" w:hAnsi="Myriad Pro"/>
                <w:b/>
                <w:sz w:val="20"/>
                <w:szCs w:val="20"/>
              </w:rPr>
            </w:pPr>
          </w:p>
        </w:tc>
        <w:tc>
          <w:tcPr>
            <w:tcW w:w="2357" w:type="dxa"/>
            <w:shd w:val="clear" w:color="auto" w:fill="auto"/>
          </w:tcPr>
          <w:p w14:paraId="0A5F3B11" w14:textId="77777777" w:rsidR="00750373" w:rsidRDefault="00750373" w:rsidP="004151B3">
            <w:pPr>
              <w:adjustRightInd w:val="0"/>
              <w:spacing w:after="0" w:line="240" w:lineRule="auto"/>
              <w:contextualSpacing/>
              <w:jc w:val="center"/>
              <w:rPr>
                <w:rFonts w:ascii="Myriad Pro" w:hAnsi="Myriad Pro"/>
                <w:b/>
                <w:sz w:val="20"/>
                <w:szCs w:val="20"/>
              </w:rPr>
            </w:pPr>
            <w:r>
              <w:rPr>
                <w:rFonts w:ascii="Myriad Pro" w:hAnsi="Myriad Pro"/>
                <w:b/>
                <w:sz w:val="20"/>
                <w:szCs w:val="20"/>
              </w:rPr>
              <w:t>с учетом доли расходов услуг по передаче электрической энергии-</w:t>
            </w:r>
          </w:p>
          <w:p w14:paraId="0269B673" w14:textId="77777777" w:rsidR="00750373" w:rsidRPr="008C04CC" w:rsidRDefault="00750373" w:rsidP="004151B3">
            <w:pPr>
              <w:adjustRightInd w:val="0"/>
              <w:spacing w:after="0" w:line="240" w:lineRule="auto"/>
              <w:contextualSpacing/>
              <w:jc w:val="center"/>
              <w:rPr>
                <w:rFonts w:ascii="Myriad Pro" w:hAnsi="Myriad Pro"/>
                <w:b/>
                <w:sz w:val="20"/>
                <w:szCs w:val="20"/>
              </w:rPr>
            </w:pPr>
            <w:r>
              <w:rPr>
                <w:rFonts w:ascii="Myriad Pro" w:hAnsi="Myriad Pro"/>
                <w:b/>
                <w:sz w:val="20"/>
                <w:szCs w:val="20"/>
              </w:rPr>
              <w:t>95,464%</w:t>
            </w:r>
          </w:p>
        </w:tc>
        <w:tc>
          <w:tcPr>
            <w:tcW w:w="1134" w:type="dxa"/>
            <w:shd w:val="clear" w:color="auto" w:fill="auto"/>
            <w:vAlign w:val="center"/>
          </w:tcPr>
          <w:p w14:paraId="2C8900E4" w14:textId="77777777" w:rsidR="00750373" w:rsidRPr="008C04CC" w:rsidRDefault="00750373" w:rsidP="004151B3">
            <w:pPr>
              <w:adjustRightInd w:val="0"/>
              <w:spacing w:after="0" w:line="240" w:lineRule="auto"/>
              <w:contextualSpacing/>
              <w:jc w:val="right"/>
              <w:rPr>
                <w:rFonts w:ascii="Myriad Pro" w:hAnsi="Myriad Pro"/>
                <w:b/>
                <w:bCs/>
                <w:color w:val="000000"/>
                <w:sz w:val="20"/>
                <w:szCs w:val="20"/>
              </w:rPr>
            </w:pPr>
          </w:p>
        </w:tc>
        <w:tc>
          <w:tcPr>
            <w:tcW w:w="1134" w:type="dxa"/>
            <w:shd w:val="clear" w:color="auto" w:fill="auto"/>
            <w:vAlign w:val="center"/>
          </w:tcPr>
          <w:p w14:paraId="1EF3FDA1" w14:textId="77777777" w:rsidR="00750373" w:rsidRPr="008C04CC" w:rsidRDefault="00750373" w:rsidP="004151B3">
            <w:pPr>
              <w:adjustRightInd w:val="0"/>
              <w:spacing w:after="0" w:line="240" w:lineRule="auto"/>
              <w:contextualSpacing/>
              <w:jc w:val="right"/>
              <w:rPr>
                <w:rFonts w:ascii="Myriad Pro" w:hAnsi="Myriad Pro"/>
                <w:b/>
                <w:bCs/>
                <w:color w:val="000000"/>
                <w:sz w:val="20"/>
                <w:szCs w:val="20"/>
              </w:rPr>
            </w:pPr>
          </w:p>
        </w:tc>
        <w:tc>
          <w:tcPr>
            <w:tcW w:w="1247" w:type="dxa"/>
            <w:shd w:val="clear" w:color="auto" w:fill="auto"/>
            <w:vAlign w:val="center"/>
          </w:tcPr>
          <w:p w14:paraId="1155C8F5" w14:textId="77777777" w:rsidR="00750373" w:rsidRPr="008C04CC" w:rsidRDefault="00750373" w:rsidP="004151B3">
            <w:pPr>
              <w:adjustRightInd w:val="0"/>
              <w:spacing w:after="0" w:line="240" w:lineRule="auto"/>
              <w:contextualSpacing/>
              <w:jc w:val="right"/>
              <w:rPr>
                <w:rFonts w:ascii="Myriad Pro" w:hAnsi="Myriad Pro"/>
                <w:b/>
                <w:bCs/>
                <w:color w:val="000000"/>
                <w:sz w:val="20"/>
                <w:szCs w:val="20"/>
              </w:rPr>
            </w:pPr>
          </w:p>
        </w:tc>
        <w:tc>
          <w:tcPr>
            <w:tcW w:w="1276" w:type="dxa"/>
            <w:shd w:val="clear" w:color="auto" w:fill="auto"/>
            <w:vAlign w:val="center"/>
          </w:tcPr>
          <w:p w14:paraId="230B0CB6" w14:textId="77777777" w:rsidR="00750373" w:rsidRPr="008C04CC" w:rsidRDefault="00750373" w:rsidP="004151B3">
            <w:pPr>
              <w:adjustRightInd w:val="0"/>
              <w:spacing w:after="0" w:line="240" w:lineRule="auto"/>
              <w:contextualSpacing/>
              <w:jc w:val="right"/>
              <w:rPr>
                <w:rFonts w:ascii="Myriad Pro" w:hAnsi="Myriad Pro"/>
                <w:b/>
                <w:bCs/>
                <w:color w:val="000000"/>
                <w:sz w:val="20"/>
                <w:szCs w:val="20"/>
              </w:rPr>
            </w:pPr>
          </w:p>
        </w:tc>
        <w:tc>
          <w:tcPr>
            <w:tcW w:w="1446" w:type="dxa"/>
            <w:shd w:val="clear" w:color="auto" w:fill="auto"/>
            <w:vAlign w:val="center"/>
          </w:tcPr>
          <w:p w14:paraId="79F3744F" w14:textId="77777777" w:rsidR="00750373" w:rsidRDefault="00750373" w:rsidP="004151B3">
            <w:pPr>
              <w:adjustRightInd w:val="0"/>
              <w:spacing w:after="0" w:line="240" w:lineRule="auto"/>
              <w:contextualSpacing/>
              <w:jc w:val="right"/>
              <w:rPr>
                <w:rFonts w:ascii="Myriad Pro" w:hAnsi="Myriad Pro" w:cs="Calibri"/>
                <w:b/>
                <w:bCs/>
                <w:color w:val="000000"/>
                <w:sz w:val="20"/>
                <w:szCs w:val="20"/>
              </w:rPr>
            </w:pPr>
            <w:r>
              <w:rPr>
                <w:rFonts w:ascii="Myriad Pro" w:hAnsi="Myriad Pro" w:cs="Calibri"/>
                <w:b/>
                <w:bCs/>
                <w:color w:val="000000"/>
                <w:sz w:val="20"/>
                <w:szCs w:val="20"/>
              </w:rPr>
              <w:t>5 845,15</w:t>
            </w:r>
          </w:p>
        </w:tc>
      </w:tr>
    </w:tbl>
    <w:p w14:paraId="2D419064" w14:textId="77777777" w:rsidR="00750373" w:rsidRDefault="00750373" w:rsidP="004151B3">
      <w:pPr>
        <w:autoSpaceDE w:val="0"/>
        <w:autoSpaceDN w:val="0"/>
        <w:adjustRightInd w:val="0"/>
        <w:spacing w:after="0" w:line="360" w:lineRule="auto"/>
        <w:ind w:firstLine="709"/>
        <w:jc w:val="both"/>
        <w:rPr>
          <w:rFonts w:ascii="Myriad Pro" w:hAnsi="Myriad Pro"/>
          <w:sz w:val="26"/>
          <w:szCs w:val="26"/>
        </w:rPr>
      </w:pPr>
    </w:p>
    <w:p w14:paraId="474D1AB4" w14:textId="77777777" w:rsidR="0031244B" w:rsidRDefault="0031244B" w:rsidP="0031244B">
      <w:pPr>
        <w:pStyle w:val="30"/>
        <w:tabs>
          <w:tab w:val="left" w:pos="567"/>
        </w:tabs>
        <w:spacing w:line="360" w:lineRule="auto"/>
        <w:ind w:left="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74064514" w14:textId="77777777" w:rsidR="00750373" w:rsidRPr="00A54766" w:rsidRDefault="00C954C6" w:rsidP="001F4FF8">
      <w:pPr>
        <w:pStyle w:val="30"/>
        <w:numPr>
          <w:ilvl w:val="1"/>
          <w:numId w:val="3"/>
        </w:numPr>
        <w:tabs>
          <w:tab w:val="left" w:pos="709"/>
        </w:tabs>
        <w:spacing w:line="360" w:lineRule="auto"/>
        <w:ind w:left="709" w:hanging="709"/>
        <w:jc w:val="both"/>
        <w:rPr>
          <w:rFonts w:ascii="Myriad Pro" w:hAnsi="Myriad Pro"/>
          <w:b/>
          <w:color w:val="4F6228" w:themeColor="accent3" w:themeShade="80"/>
          <w:sz w:val="28"/>
          <w:szCs w:val="28"/>
        </w:rPr>
      </w:pPr>
      <w:bookmarkStart w:id="106" w:name="_Toc53338973"/>
      <w:r w:rsidRPr="00A54766">
        <w:rPr>
          <w:rFonts w:ascii="Myriad Pro" w:hAnsi="Myriad Pro"/>
          <w:b/>
          <w:color w:val="4F6228" w:themeColor="accent3" w:themeShade="80"/>
          <w:sz w:val="28"/>
          <w:szCs w:val="28"/>
        </w:rPr>
        <w:lastRenderedPageBreak/>
        <w:t>Амортизационные отчисления</w:t>
      </w:r>
      <w:bookmarkEnd w:id="106"/>
    </w:p>
    <w:p w14:paraId="2F94FA5E" w14:textId="77777777" w:rsidR="00750373" w:rsidRPr="00F203AB" w:rsidRDefault="00750373" w:rsidP="00D1147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В соответствии с п. 27 Основ ценообразования </w:t>
      </w:r>
      <w:r w:rsidR="0031244B">
        <w:rPr>
          <w:rFonts w:ascii="Myriad Pro" w:eastAsia="Calibri" w:hAnsi="Myriad Pro"/>
          <w:sz w:val="26"/>
          <w:szCs w:val="26"/>
        </w:rPr>
        <w:t>№ </w:t>
      </w:r>
      <w:r>
        <w:rPr>
          <w:rFonts w:ascii="Myriad Pro" w:eastAsia="Calibri" w:hAnsi="Myriad Pro"/>
          <w:sz w:val="26"/>
          <w:szCs w:val="26"/>
        </w:rPr>
        <w:t xml:space="preserve">1178 </w:t>
      </w:r>
      <w:r w:rsidRPr="00F203AB">
        <w:rPr>
          <w:rFonts w:ascii="Myriad Pro" w:eastAsia="Calibri" w:hAnsi="Myriad Pro"/>
          <w:sz w:val="26"/>
          <w:szCs w:val="26"/>
        </w:rPr>
        <w:t>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0155A36C" w14:textId="77777777" w:rsidR="00750373" w:rsidRPr="00F203AB" w:rsidRDefault="00750373" w:rsidP="00D1147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4D6B0D59" w14:textId="77777777" w:rsidR="00750373" w:rsidRPr="00F203AB" w:rsidRDefault="00750373" w:rsidP="00D1147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1EEBE222" w14:textId="77777777" w:rsidR="00750373" w:rsidRPr="00F203AB" w:rsidRDefault="00750373" w:rsidP="00D1147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w:t>
      </w:r>
      <w:r>
        <w:rPr>
          <w:rFonts w:ascii="Myriad Pro" w:eastAsia="Calibri" w:hAnsi="Myriad Pro"/>
          <w:sz w:val="26"/>
          <w:szCs w:val="26"/>
        </w:rPr>
        <w:t xml:space="preserve"> от 1 января 2002 г. </w:t>
      </w:r>
      <w:r w:rsidR="0031244B">
        <w:rPr>
          <w:rFonts w:ascii="Myriad Pro" w:eastAsia="Calibri" w:hAnsi="Myriad Pro"/>
          <w:sz w:val="26"/>
          <w:szCs w:val="26"/>
        </w:rPr>
        <w:t>№ </w:t>
      </w:r>
      <w:r>
        <w:rPr>
          <w:rFonts w:ascii="Myriad Pro" w:eastAsia="Calibri" w:hAnsi="Myriad Pro"/>
          <w:sz w:val="26"/>
          <w:szCs w:val="26"/>
        </w:rPr>
        <w:t>1 «О к</w:t>
      </w:r>
      <w:r w:rsidRPr="00F203AB">
        <w:rPr>
          <w:rFonts w:ascii="Myriad Pro" w:eastAsia="Calibri" w:hAnsi="Myriad Pro"/>
          <w:sz w:val="26"/>
          <w:szCs w:val="26"/>
        </w:rPr>
        <w:t>лассификации основных средств, включаемых в амортизационные группы</w:t>
      </w:r>
      <w:r>
        <w:rPr>
          <w:rFonts w:ascii="Myriad Pro" w:eastAsia="Calibri" w:hAnsi="Myriad Pro"/>
          <w:sz w:val="26"/>
          <w:szCs w:val="26"/>
        </w:rPr>
        <w:t>»</w:t>
      </w:r>
      <w:r w:rsidRPr="00F203AB">
        <w:rPr>
          <w:rFonts w:ascii="Myriad Pro" w:eastAsia="Calibri" w:hAnsi="Myriad Pro"/>
          <w:sz w:val="26"/>
          <w:szCs w:val="26"/>
        </w:rPr>
        <w:t>.</w:t>
      </w:r>
    </w:p>
    <w:p w14:paraId="5A4EE647" w14:textId="77777777" w:rsidR="00750373" w:rsidRDefault="00750373" w:rsidP="00D11475">
      <w:pPr>
        <w:spacing w:after="0" w:line="360" w:lineRule="auto"/>
        <w:ind w:firstLine="567"/>
        <w:jc w:val="both"/>
        <w:rPr>
          <w:rFonts w:ascii="Myriad Pro" w:eastAsia="Calibri" w:hAnsi="Myriad Pro"/>
          <w:sz w:val="26"/>
          <w:szCs w:val="26"/>
        </w:rPr>
      </w:pPr>
      <w:r w:rsidRPr="00F203AB">
        <w:rPr>
          <w:rFonts w:ascii="Myriad Pro" w:eastAsia="Calibri" w:hAnsi="Myriad Pro"/>
          <w:sz w:val="26"/>
          <w:szCs w:val="26"/>
        </w:rPr>
        <w:lastRenderedPageBreak/>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750373" w:rsidRPr="008C068E" w14:paraId="3BB38156" w14:textId="77777777" w:rsidTr="00750373">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E506EA" w14:textId="77777777" w:rsidR="00750373" w:rsidRPr="008C068E" w:rsidRDefault="00750373" w:rsidP="00101694">
            <w:pPr>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6FFAC" w14:textId="77777777" w:rsidR="00750373" w:rsidRPr="008C068E" w:rsidRDefault="00750373" w:rsidP="00101694">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CB39F5" w14:textId="77777777" w:rsidR="00750373" w:rsidRPr="008C068E" w:rsidRDefault="00750373" w:rsidP="00101694">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 xml:space="preserve"> «Астраханьэнерго»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B48FD" w14:textId="77777777" w:rsidR="00750373" w:rsidRPr="008C068E" w:rsidRDefault="00750373" w:rsidP="00101694">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BFBB6" w14:textId="77777777" w:rsidR="00750373" w:rsidRPr="008C068E" w:rsidRDefault="00750373" w:rsidP="00101694">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43AE0" w14:textId="77777777" w:rsidR="00750373" w:rsidRPr="008C068E" w:rsidRDefault="00750373" w:rsidP="00101694">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xml:space="preserve"> /факт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w:t>
            </w:r>
          </w:p>
        </w:tc>
      </w:tr>
      <w:tr w:rsidR="00750373" w:rsidRPr="008C068E" w14:paraId="2E2E728F" w14:textId="77777777" w:rsidTr="00750373">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759189" w14:textId="77777777" w:rsidR="00750373" w:rsidRPr="008C068E" w:rsidRDefault="00101694" w:rsidP="00101694">
            <w:pPr>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D380B" w14:textId="77777777" w:rsidR="00750373" w:rsidRPr="008C068E" w:rsidRDefault="00750373" w:rsidP="00101694">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BE0D4" w14:textId="77777777" w:rsidR="00750373" w:rsidRPr="008C068E" w:rsidRDefault="00750373" w:rsidP="00101694">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CEEE4" w14:textId="77777777" w:rsidR="00750373" w:rsidRPr="008C068E" w:rsidRDefault="00750373" w:rsidP="00101694">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D5A4C8" w14:textId="77777777" w:rsidR="00750373" w:rsidRPr="008C068E" w:rsidRDefault="00750373" w:rsidP="00101694">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1F3B30" w14:textId="77777777" w:rsidR="00750373" w:rsidRPr="008C068E" w:rsidRDefault="00750373" w:rsidP="00101694">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750373" w:rsidRPr="006439BF" w14:paraId="4AB06B05" w14:textId="77777777" w:rsidTr="004151B3">
        <w:trPr>
          <w:trHeight w:val="480"/>
        </w:trPr>
        <w:tc>
          <w:tcPr>
            <w:tcW w:w="1514" w:type="pct"/>
            <w:tcBorders>
              <w:top w:val="single" w:sz="4" w:space="0" w:color="FFFFFF" w:themeColor="background1"/>
            </w:tcBorders>
            <w:shd w:val="clear" w:color="000000" w:fill="FFFFFF"/>
            <w:vAlign w:val="center"/>
          </w:tcPr>
          <w:p w14:paraId="46EDB4C9" w14:textId="77777777" w:rsidR="00750373" w:rsidRPr="006439BF" w:rsidRDefault="00750373" w:rsidP="00101694">
            <w:pPr>
              <w:spacing w:after="0" w:line="240" w:lineRule="auto"/>
              <w:rPr>
                <w:rFonts w:ascii="Myriad Pro" w:hAnsi="Myriad Pro" w:cs="Calibri"/>
                <w:sz w:val="20"/>
                <w:szCs w:val="20"/>
              </w:rPr>
            </w:pPr>
            <w:r>
              <w:rPr>
                <w:rFonts w:ascii="Myriad Pro" w:hAnsi="Myriad Pro" w:cs="Calibri"/>
                <w:sz w:val="20"/>
                <w:szCs w:val="20"/>
              </w:rPr>
              <w:t>Амортизационные отчисления</w:t>
            </w:r>
          </w:p>
        </w:tc>
        <w:tc>
          <w:tcPr>
            <w:tcW w:w="835" w:type="pct"/>
            <w:tcBorders>
              <w:top w:val="single" w:sz="4" w:space="0" w:color="FFFFFF" w:themeColor="background1"/>
            </w:tcBorders>
            <w:shd w:val="clear" w:color="auto" w:fill="auto"/>
            <w:vAlign w:val="center"/>
          </w:tcPr>
          <w:p w14:paraId="283D5EE2" w14:textId="77777777" w:rsidR="00750373" w:rsidRPr="006439BF" w:rsidRDefault="00750373" w:rsidP="00101694">
            <w:pPr>
              <w:spacing w:after="0" w:line="240" w:lineRule="auto"/>
              <w:jc w:val="center"/>
              <w:rPr>
                <w:rFonts w:ascii="Myriad Pro" w:hAnsi="Myriad Pro" w:cs="Calibri"/>
                <w:sz w:val="20"/>
                <w:szCs w:val="20"/>
              </w:rPr>
            </w:pPr>
            <w:r>
              <w:rPr>
                <w:rFonts w:ascii="Myriad Pro" w:hAnsi="Myriad Pro" w:cs="Calibri"/>
                <w:sz w:val="20"/>
                <w:szCs w:val="20"/>
              </w:rPr>
              <w:t>-</w:t>
            </w:r>
          </w:p>
        </w:tc>
        <w:tc>
          <w:tcPr>
            <w:tcW w:w="834" w:type="pct"/>
            <w:tcBorders>
              <w:top w:val="single" w:sz="4" w:space="0" w:color="FFFFFF" w:themeColor="background1"/>
            </w:tcBorders>
            <w:shd w:val="clear" w:color="auto" w:fill="auto"/>
            <w:vAlign w:val="center"/>
          </w:tcPr>
          <w:p w14:paraId="556DD21A" w14:textId="77777777" w:rsidR="00750373" w:rsidRPr="006439BF" w:rsidRDefault="00750373" w:rsidP="00101694">
            <w:pPr>
              <w:spacing w:after="0" w:line="240" w:lineRule="auto"/>
              <w:jc w:val="center"/>
              <w:rPr>
                <w:rFonts w:ascii="Myriad Pro" w:hAnsi="Myriad Pro" w:cs="Calibri"/>
                <w:sz w:val="20"/>
                <w:szCs w:val="20"/>
              </w:rPr>
            </w:pPr>
            <w:r>
              <w:rPr>
                <w:rFonts w:ascii="Myriad Pro" w:hAnsi="Myriad Pro" w:cs="Calibri"/>
                <w:sz w:val="20"/>
                <w:szCs w:val="20"/>
              </w:rPr>
              <w:t>448 403,97</w:t>
            </w:r>
          </w:p>
        </w:tc>
        <w:tc>
          <w:tcPr>
            <w:tcW w:w="759" w:type="pct"/>
            <w:tcBorders>
              <w:top w:val="single" w:sz="4" w:space="0" w:color="FFFFFF" w:themeColor="background1"/>
            </w:tcBorders>
            <w:shd w:val="clear" w:color="auto" w:fill="auto"/>
            <w:vAlign w:val="center"/>
          </w:tcPr>
          <w:p w14:paraId="71220CA7" w14:textId="77777777" w:rsidR="00750373" w:rsidRPr="006439BF" w:rsidRDefault="00750373" w:rsidP="00101694">
            <w:pPr>
              <w:spacing w:after="0" w:line="240" w:lineRule="auto"/>
              <w:jc w:val="center"/>
              <w:rPr>
                <w:rFonts w:ascii="Myriad Pro" w:hAnsi="Myriad Pro" w:cs="Calibri"/>
                <w:sz w:val="20"/>
                <w:szCs w:val="20"/>
              </w:rPr>
            </w:pPr>
            <w:r>
              <w:rPr>
                <w:rFonts w:ascii="Myriad Pro" w:hAnsi="Myriad Pro" w:cs="Calibri"/>
                <w:sz w:val="20"/>
                <w:szCs w:val="20"/>
              </w:rPr>
              <w:t>448 40</w:t>
            </w:r>
            <w:r w:rsidR="00101694">
              <w:rPr>
                <w:rFonts w:ascii="Myriad Pro" w:hAnsi="Myriad Pro" w:cs="Calibri"/>
                <w:sz w:val="20"/>
                <w:szCs w:val="20"/>
              </w:rPr>
              <w:t>3</w:t>
            </w:r>
            <w:r>
              <w:rPr>
                <w:rFonts w:ascii="Myriad Pro" w:hAnsi="Myriad Pro" w:cs="Calibri"/>
                <w:sz w:val="20"/>
                <w:szCs w:val="20"/>
              </w:rPr>
              <w:t>,97</w:t>
            </w:r>
          </w:p>
        </w:tc>
        <w:tc>
          <w:tcPr>
            <w:tcW w:w="531" w:type="pct"/>
            <w:tcBorders>
              <w:top w:val="single" w:sz="4" w:space="0" w:color="FFFFFF" w:themeColor="background1"/>
            </w:tcBorders>
            <w:shd w:val="clear" w:color="auto" w:fill="auto"/>
            <w:vAlign w:val="center"/>
          </w:tcPr>
          <w:p w14:paraId="424C615F" w14:textId="77777777" w:rsidR="00750373" w:rsidRPr="006439BF" w:rsidRDefault="00750373" w:rsidP="00101694">
            <w:pPr>
              <w:spacing w:after="0" w:line="240" w:lineRule="auto"/>
              <w:jc w:val="center"/>
              <w:rPr>
                <w:rFonts w:ascii="Myriad Pro" w:hAnsi="Myriad Pro" w:cs="Calibri"/>
                <w:sz w:val="20"/>
                <w:szCs w:val="20"/>
              </w:rPr>
            </w:pPr>
            <w:r>
              <w:rPr>
                <w:rFonts w:ascii="Myriad Pro" w:hAnsi="Myriad Pro" w:cs="Calibri"/>
                <w:sz w:val="20"/>
                <w:szCs w:val="20"/>
              </w:rPr>
              <w:t>100,0</w:t>
            </w:r>
          </w:p>
        </w:tc>
        <w:tc>
          <w:tcPr>
            <w:tcW w:w="528" w:type="pct"/>
            <w:tcBorders>
              <w:top w:val="single" w:sz="4" w:space="0" w:color="FFFFFF" w:themeColor="background1"/>
            </w:tcBorders>
            <w:shd w:val="clear" w:color="auto" w:fill="auto"/>
            <w:vAlign w:val="center"/>
          </w:tcPr>
          <w:p w14:paraId="07405959" w14:textId="77777777" w:rsidR="00750373" w:rsidRPr="006439BF" w:rsidRDefault="00750373" w:rsidP="00101694">
            <w:pPr>
              <w:spacing w:after="0" w:line="240" w:lineRule="auto"/>
              <w:jc w:val="center"/>
              <w:rPr>
                <w:rFonts w:ascii="Myriad Pro" w:hAnsi="Myriad Pro" w:cs="Calibri"/>
                <w:sz w:val="20"/>
                <w:szCs w:val="20"/>
              </w:rPr>
            </w:pPr>
          </w:p>
        </w:tc>
      </w:tr>
    </w:tbl>
    <w:p w14:paraId="6D0687CA" w14:textId="77777777" w:rsidR="00750373" w:rsidRDefault="00750373" w:rsidP="00750373">
      <w:pPr>
        <w:pStyle w:val="ConsPlusNormal"/>
        <w:spacing w:line="360" w:lineRule="auto"/>
        <w:ind w:firstLine="709"/>
        <w:jc w:val="both"/>
      </w:pPr>
    </w:p>
    <w:p w14:paraId="2E943C95" w14:textId="77777777" w:rsidR="00750373" w:rsidRPr="00DB5268" w:rsidRDefault="00750373" w:rsidP="00A54766">
      <w:pPr>
        <w:keepNext/>
        <w:spacing w:after="0" w:line="360" w:lineRule="auto"/>
        <w:contextualSpacing/>
        <w:jc w:val="both"/>
        <w:rPr>
          <w:rFonts w:ascii="Myriad Pro" w:hAnsi="Myriad Pro"/>
          <w:b/>
          <w:bCs/>
          <w:sz w:val="26"/>
          <w:szCs w:val="26"/>
        </w:rPr>
      </w:pPr>
      <w:r w:rsidRPr="00DB5268">
        <w:rPr>
          <w:rFonts w:ascii="Myriad Pro" w:hAnsi="Myriad Pro"/>
          <w:b/>
          <w:bCs/>
          <w:sz w:val="26"/>
          <w:szCs w:val="26"/>
        </w:rPr>
        <w:t>ПОЗИЦИЯ ТЕРРИТОРИАЛЬНОЙ СЕТЕВОЙ ОРГАНИЗАЦИИ</w:t>
      </w:r>
    </w:p>
    <w:p w14:paraId="07E4DEB3" w14:textId="77777777" w:rsidR="00750373" w:rsidRPr="00AD2935" w:rsidRDefault="00750373" w:rsidP="00D11475">
      <w:pPr>
        <w:pStyle w:val="aff7"/>
        <w:spacing w:line="360" w:lineRule="auto"/>
        <w:ind w:firstLine="567"/>
        <w:jc w:val="both"/>
        <w:rPr>
          <w:spacing w:val="-6"/>
          <w:sz w:val="28"/>
          <w:szCs w:val="28"/>
        </w:rPr>
      </w:pPr>
      <w:r w:rsidRPr="00DB5268">
        <w:rPr>
          <w:rFonts w:ascii="Myriad Pro" w:hAnsi="Myriad Pro" w:cs="Myriad Pro"/>
          <w:sz w:val="26"/>
          <w:szCs w:val="26"/>
        </w:rPr>
        <w:t xml:space="preserve">Филиалом </w:t>
      </w:r>
      <w:r w:rsidR="0031244B">
        <w:rPr>
          <w:rFonts w:ascii="Myriad Pro" w:hAnsi="Myriad Pro" w:cs="Myriad Pro"/>
          <w:sz w:val="26"/>
          <w:szCs w:val="26"/>
        </w:rPr>
        <w:t>ПАО </w:t>
      </w:r>
      <w:r>
        <w:rPr>
          <w:rFonts w:ascii="Myriad Pro" w:hAnsi="Myriad Pro" w:cs="Myriad Pro"/>
          <w:sz w:val="26"/>
          <w:szCs w:val="26"/>
        </w:rPr>
        <w:t>«</w:t>
      </w:r>
      <w:r w:rsidRPr="00DB5268">
        <w:rPr>
          <w:rFonts w:ascii="Myriad Pro" w:hAnsi="Myriad Pro" w:cs="Myriad Pro"/>
          <w:sz w:val="26"/>
          <w:szCs w:val="26"/>
        </w:rPr>
        <w:t>МРСК Юга</w:t>
      </w:r>
      <w:r>
        <w:rPr>
          <w:rFonts w:ascii="Myriad Pro" w:hAnsi="Myriad Pro" w:cs="Myriad Pro"/>
          <w:sz w:val="26"/>
          <w:szCs w:val="26"/>
        </w:rPr>
        <w:t xml:space="preserve">» </w:t>
      </w:r>
      <w:r w:rsidRPr="00DB5268">
        <w:rPr>
          <w:rFonts w:ascii="Myriad Pro" w:hAnsi="Myriad Pro" w:cs="Myriad Pro"/>
          <w:sz w:val="26"/>
          <w:szCs w:val="26"/>
        </w:rPr>
        <w:t>-</w:t>
      </w:r>
      <w:r>
        <w:rPr>
          <w:rFonts w:ascii="Myriad Pro" w:hAnsi="Myriad Pro" w:cs="Myriad Pro"/>
          <w:sz w:val="26"/>
          <w:szCs w:val="26"/>
        </w:rPr>
        <w:t xml:space="preserve"> «</w:t>
      </w:r>
      <w:r w:rsidRPr="00DB5268">
        <w:rPr>
          <w:rFonts w:ascii="Myriad Pro" w:hAnsi="Myriad Pro" w:cs="Myriad Pro"/>
          <w:sz w:val="26"/>
          <w:szCs w:val="26"/>
        </w:rPr>
        <w:t>Астраханьэнерго</w:t>
      </w:r>
      <w:r>
        <w:rPr>
          <w:rFonts w:ascii="Myriad Pro" w:hAnsi="Myriad Pro" w:cs="Myriad Pro"/>
          <w:sz w:val="26"/>
          <w:szCs w:val="26"/>
        </w:rPr>
        <w:t>»</w:t>
      </w:r>
      <w:r w:rsidRPr="00DB5268">
        <w:rPr>
          <w:rFonts w:ascii="Myriad Pro" w:hAnsi="Myriad Pro" w:cs="Myriad Pro"/>
          <w:sz w:val="26"/>
          <w:szCs w:val="26"/>
        </w:rPr>
        <w:t xml:space="preserve"> направлено предложение  в адрес Службы по тарифам Астраханской области</w:t>
      </w:r>
      <w:r w:rsidRPr="00DB5268">
        <w:rPr>
          <w:rFonts w:ascii="Myriad Pro" w:hAnsi="Myriad Pro"/>
          <w:sz w:val="26"/>
          <w:szCs w:val="26"/>
        </w:rPr>
        <w:t xml:space="preserve"> письмом от 27.04.201</w:t>
      </w:r>
      <w:r w:rsidR="00101694">
        <w:rPr>
          <w:rFonts w:ascii="Myriad Pro" w:hAnsi="Myriad Pro"/>
          <w:sz w:val="26"/>
          <w:szCs w:val="26"/>
          <w:lang w:val="ru-RU"/>
        </w:rPr>
        <w:t>7</w:t>
      </w:r>
      <w:r w:rsidRPr="00DB5268">
        <w:rPr>
          <w:rFonts w:ascii="Myriad Pro" w:hAnsi="Myriad Pro"/>
          <w:sz w:val="26"/>
          <w:szCs w:val="26"/>
        </w:rPr>
        <w:t xml:space="preserve"> №АЭ/1500/</w:t>
      </w:r>
      <w:r w:rsidR="00101694">
        <w:rPr>
          <w:rFonts w:ascii="Myriad Pro" w:hAnsi="Myriad Pro"/>
          <w:sz w:val="26"/>
          <w:szCs w:val="26"/>
          <w:lang w:val="ru-RU"/>
        </w:rPr>
        <w:t>750</w:t>
      </w:r>
      <w:r w:rsidRPr="00DB5268">
        <w:rPr>
          <w:rFonts w:ascii="Myriad Pro" w:hAnsi="Myriad Pro"/>
          <w:sz w:val="26"/>
          <w:szCs w:val="26"/>
        </w:rPr>
        <w:t xml:space="preserve"> по включению </w:t>
      </w:r>
      <w:r>
        <w:rPr>
          <w:rFonts w:ascii="Myriad Pro" w:hAnsi="Myriad Pro"/>
          <w:sz w:val="26"/>
          <w:szCs w:val="26"/>
        </w:rPr>
        <w:t xml:space="preserve">в </w:t>
      </w:r>
      <w:r w:rsidRPr="00DB5268">
        <w:rPr>
          <w:rFonts w:ascii="Myriad Pro" w:hAnsi="Myriad Pro"/>
          <w:sz w:val="26"/>
          <w:szCs w:val="26"/>
        </w:rPr>
        <w:t>необходим</w:t>
      </w:r>
      <w:r>
        <w:rPr>
          <w:rFonts w:ascii="Myriad Pro" w:hAnsi="Myriad Pro"/>
          <w:sz w:val="26"/>
          <w:szCs w:val="26"/>
        </w:rPr>
        <w:t>ую</w:t>
      </w:r>
      <w:r w:rsidRPr="00DB5268">
        <w:rPr>
          <w:rFonts w:ascii="Myriad Pro" w:hAnsi="Myriad Pro"/>
          <w:sz w:val="26"/>
          <w:szCs w:val="26"/>
        </w:rPr>
        <w:t xml:space="preserve"> валов</w:t>
      </w:r>
      <w:r>
        <w:rPr>
          <w:rFonts w:ascii="Myriad Pro" w:hAnsi="Myriad Pro"/>
          <w:sz w:val="26"/>
          <w:szCs w:val="26"/>
        </w:rPr>
        <w:t>ую</w:t>
      </w:r>
      <w:r w:rsidRPr="00DB5268">
        <w:rPr>
          <w:rFonts w:ascii="Myriad Pro" w:hAnsi="Myriad Pro"/>
          <w:sz w:val="26"/>
          <w:szCs w:val="26"/>
        </w:rPr>
        <w:t xml:space="preserve"> выручк</w:t>
      </w:r>
      <w:r>
        <w:rPr>
          <w:rFonts w:ascii="Myriad Pro" w:hAnsi="Myriad Pro"/>
          <w:sz w:val="26"/>
          <w:szCs w:val="26"/>
        </w:rPr>
        <w:t>у</w:t>
      </w:r>
      <w:r w:rsidRPr="00DB5268">
        <w:rPr>
          <w:rFonts w:ascii="Myriad Pro" w:hAnsi="Myriad Pro"/>
          <w:sz w:val="26"/>
          <w:szCs w:val="26"/>
        </w:rPr>
        <w:t xml:space="preserve"> расходов на амортизацию основных средств в размере</w:t>
      </w:r>
      <w:r w:rsidRPr="00DB5268">
        <w:rPr>
          <w:rFonts w:ascii="Myriad Pro" w:hAnsi="Myriad Pro"/>
          <w:sz w:val="26"/>
          <w:szCs w:val="26"/>
          <w:lang w:eastAsia="ru-RU"/>
        </w:rPr>
        <w:t xml:space="preserve"> </w:t>
      </w:r>
      <w:r w:rsidR="00101694">
        <w:rPr>
          <w:rFonts w:ascii="Myriad Pro" w:hAnsi="Myriad Pro"/>
          <w:sz w:val="26"/>
          <w:szCs w:val="26"/>
          <w:lang w:val="ru-RU" w:eastAsia="ru-RU"/>
        </w:rPr>
        <w:t>448 403,97</w:t>
      </w:r>
      <w:r>
        <w:rPr>
          <w:rFonts w:ascii="Myriad Pro" w:hAnsi="Myriad Pro"/>
          <w:sz w:val="26"/>
          <w:szCs w:val="26"/>
          <w:lang w:eastAsia="ru-RU"/>
        </w:rPr>
        <w:t xml:space="preserve"> </w:t>
      </w:r>
      <w:r w:rsidRPr="00DB5268">
        <w:rPr>
          <w:rFonts w:ascii="Myriad Pro" w:hAnsi="Myriad Pro"/>
          <w:sz w:val="26"/>
          <w:szCs w:val="26"/>
        </w:rPr>
        <w:t xml:space="preserve">тыс. рублей. </w:t>
      </w:r>
    </w:p>
    <w:p w14:paraId="72401FD6" w14:textId="77777777" w:rsidR="00750373" w:rsidRPr="009D0051" w:rsidRDefault="00750373" w:rsidP="00D11475">
      <w:pPr>
        <w:pStyle w:val="aff7"/>
        <w:spacing w:line="360" w:lineRule="auto"/>
        <w:ind w:firstLine="567"/>
        <w:jc w:val="both"/>
        <w:rPr>
          <w:rFonts w:ascii="Myriad Pro" w:hAnsi="Myriad Pro"/>
          <w:sz w:val="26"/>
          <w:szCs w:val="26"/>
        </w:rPr>
      </w:pPr>
      <w:r w:rsidRPr="009D0051">
        <w:rPr>
          <w:rFonts w:ascii="Myriad Pro" w:hAnsi="Myriad Pro"/>
          <w:sz w:val="26"/>
          <w:szCs w:val="26"/>
        </w:rPr>
        <w:t>Расчет амортизации выполнен на основании П.18-25 ПБУ 6/01 и учетной политик</w:t>
      </w:r>
      <w:r w:rsidR="00FA19FB">
        <w:rPr>
          <w:rFonts w:ascii="Myriad Pro" w:hAnsi="Myriad Pro"/>
          <w:sz w:val="26"/>
          <w:szCs w:val="26"/>
          <w:lang w:val="ru-RU"/>
        </w:rPr>
        <w:t>и</w:t>
      </w:r>
      <w:r w:rsidRPr="009D0051">
        <w:rPr>
          <w:rFonts w:ascii="Myriad Pro" w:hAnsi="Myriad Pro"/>
          <w:sz w:val="26"/>
          <w:szCs w:val="26"/>
        </w:rPr>
        <w:t xml:space="preserve">, действующей в Обществе согласно Приказа </w:t>
      </w:r>
      <w:r w:rsidR="0031244B">
        <w:rPr>
          <w:rFonts w:ascii="Myriad Pro" w:hAnsi="Myriad Pro"/>
          <w:sz w:val="26"/>
          <w:szCs w:val="26"/>
        </w:rPr>
        <w:t>ПАО </w:t>
      </w:r>
      <w:r>
        <w:rPr>
          <w:rFonts w:ascii="Myriad Pro" w:hAnsi="Myriad Pro"/>
          <w:sz w:val="26"/>
          <w:szCs w:val="26"/>
        </w:rPr>
        <w:t>«</w:t>
      </w:r>
      <w:r w:rsidRPr="009D0051">
        <w:rPr>
          <w:rFonts w:ascii="Myriad Pro" w:hAnsi="Myriad Pro"/>
          <w:sz w:val="26"/>
          <w:szCs w:val="26"/>
        </w:rPr>
        <w:t>МРСК Юга</w:t>
      </w:r>
      <w:r>
        <w:rPr>
          <w:rFonts w:ascii="Myriad Pro" w:hAnsi="Myriad Pro"/>
          <w:sz w:val="26"/>
          <w:szCs w:val="26"/>
        </w:rPr>
        <w:t>»</w:t>
      </w:r>
      <w:r w:rsidRPr="009D0051">
        <w:rPr>
          <w:rFonts w:ascii="Myriad Pro" w:hAnsi="Myriad Pro"/>
          <w:sz w:val="26"/>
          <w:szCs w:val="26"/>
        </w:rPr>
        <w:t xml:space="preserve"> </w:t>
      </w:r>
      <w:r w:rsidR="0031244B">
        <w:rPr>
          <w:rFonts w:ascii="Myriad Pro" w:hAnsi="Myriad Pro"/>
          <w:sz w:val="26"/>
          <w:szCs w:val="26"/>
        </w:rPr>
        <w:t>№ </w:t>
      </w:r>
      <w:r w:rsidRPr="009D0051">
        <w:rPr>
          <w:rFonts w:ascii="Myriad Pro" w:hAnsi="Myriad Pro"/>
          <w:sz w:val="26"/>
          <w:szCs w:val="26"/>
        </w:rPr>
        <w:t xml:space="preserve">909 от 29.12.2016 года </w:t>
      </w:r>
      <w:r>
        <w:rPr>
          <w:rFonts w:ascii="Myriad Pro" w:hAnsi="Myriad Pro"/>
          <w:sz w:val="26"/>
          <w:szCs w:val="26"/>
        </w:rPr>
        <w:t>«</w:t>
      </w:r>
      <w:r w:rsidRPr="009D0051">
        <w:rPr>
          <w:rFonts w:ascii="Myriad Pro" w:hAnsi="Myriad Pro"/>
          <w:sz w:val="26"/>
          <w:szCs w:val="26"/>
        </w:rPr>
        <w:t xml:space="preserve"> Об учетной политике  </w:t>
      </w:r>
      <w:r w:rsidR="0031244B">
        <w:rPr>
          <w:rFonts w:ascii="Myriad Pro" w:hAnsi="Myriad Pro"/>
          <w:sz w:val="26"/>
          <w:szCs w:val="26"/>
        </w:rPr>
        <w:t>ПАО </w:t>
      </w:r>
      <w:r>
        <w:rPr>
          <w:rFonts w:ascii="Myriad Pro" w:hAnsi="Myriad Pro"/>
          <w:sz w:val="26"/>
          <w:szCs w:val="26"/>
        </w:rPr>
        <w:t>«</w:t>
      </w:r>
      <w:r w:rsidRPr="009D0051">
        <w:rPr>
          <w:rFonts w:ascii="Myriad Pro" w:hAnsi="Myriad Pro"/>
          <w:sz w:val="26"/>
          <w:szCs w:val="26"/>
        </w:rPr>
        <w:t>МРСК Юга</w:t>
      </w:r>
      <w:r>
        <w:rPr>
          <w:rFonts w:ascii="Myriad Pro" w:hAnsi="Myriad Pro"/>
          <w:sz w:val="26"/>
          <w:szCs w:val="26"/>
        </w:rPr>
        <w:t>»</w:t>
      </w:r>
      <w:r w:rsidRPr="009D0051">
        <w:rPr>
          <w:rFonts w:ascii="Myriad Pro" w:hAnsi="Myriad Pro"/>
          <w:sz w:val="26"/>
          <w:szCs w:val="26"/>
        </w:rPr>
        <w:t xml:space="preserve"> на 2017 год. Начисление амортизации объектов основных средств производится линейным способом. Начисление амортизационных отчислений по объекту основных средств начинается с первого числа месяца, следующего за месяцем принятия этого объекта к бухгалтерскому учету, и производится до полного погашения стоимости этого объекта либо списания этого объекта с бухгалтерского учета.</w:t>
      </w:r>
    </w:p>
    <w:p w14:paraId="21125865" w14:textId="77777777" w:rsidR="00750373" w:rsidRPr="009D0051" w:rsidRDefault="00750373" w:rsidP="00D11475">
      <w:pPr>
        <w:pStyle w:val="aff7"/>
        <w:spacing w:line="360" w:lineRule="auto"/>
        <w:ind w:firstLine="567"/>
        <w:jc w:val="both"/>
        <w:rPr>
          <w:rFonts w:ascii="Myriad Pro" w:hAnsi="Myriad Pro"/>
          <w:sz w:val="26"/>
          <w:szCs w:val="26"/>
        </w:rPr>
      </w:pPr>
      <w:r w:rsidRPr="009D0051">
        <w:rPr>
          <w:rFonts w:ascii="Myriad Pro" w:hAnsi="Myriad Pro"/>
          <w:sz w:val="26"/>
          <w:szCs w:val="26"/>
        </w:rPr>
        <w:t>Начисление амортизационных отчислений по объекту основных средств прекращается с первого числа месяца, следующего за месяцем полного погашения стоимости этого объекта либо списания этого объекта с бухгалтерского учета.</w:t>
      </w:r>
    </w:p>
    <w:p w14:paraId="57D5D3B6" w14:textId="77777777" w:rsidR="00750373" w:rsidRPr="009D0051" w:rsidRDefault="00750373" w:rsidP="00D11475">
      <w:pPr>
        <w:pStyle w:val="aff7"/>
        <w:spacing w:line="360" w:lineRule="auto"/>
        <w:ind w:firstLine="567"/>
        <w:jc w:val="both"/>
        <w:rPr>
          <w:rFonts w:ascii="Myriad Pro" w:hAnsi="Myriad Pro"/>
          <w:sz w:val="26"/>
          <w:szCs w:val="26"/>
        </w:rPr>
      </w:pPr>
      <w:r w:rsidRPr="009D0051">
        <w:rPr>
          <w:rFonts w:ascii="Myriad Pro" w:hAnsi="Myriad Pro"/>
          <w:sz w:val="26"/>
          <w:szCs w:val="26"/>
        </w:rPr>
        <w:t>Начисление амортизационных отчислений по объектам основных средств производится независимо от результатов деятельности Общества в отчетном периоде.</w:t>
      </w:r>
    </w:p>
    <w:p w14:paraId="4127CFB9" w14:textId="77777777" w:rsidR="00750373" w:rsidRPr="009D0051" w:rsidRDefault="00750373" w:rsidP="00D11475">
      <w:pPr>
        <w:pStyle w:val="aff7"/>
        <w:spacing w:line="360" w:lineRule="auto"/>
        <w:ind w:firstLine="567"/>
        <w:jc w:val="both"/>
        <w:rPr>
          <w:rFonts w:ascii="Myriad Pro" w:hAnsi="Myriad Pro"/>
          <w:sz w:val="26"/>
          <w:szCs w:val="26"/>
        </w:rPr>
      </w:pPr>
      <w:r w:rsidRPr="009D0051">
        <w:rPr>
          <w:rFonts w:ascii="Myriad Pro" w:hAnsi="Myriad Pro"/>
          <w:sz w:val="26"/>
          <w:szCs w:val="26"/>
        </w:rPr>
        <w:lastRenderedPageBreak/>
        <w:t>Годовая сумма амортизационных отчислений определяется исходя из первоначальной стоимости объекта основных средств и нормы амортизации, исчисленной исходя из срока полезного использования этого объекта.</w:t>
      </w:r>
    </w:p>
    <w:p w14:paraId="2F58C78C" w14:textId="77777777" w:rsidR="00750373" w:rsidRDefault="00750373" w:rsidP="00D11475">
      <w:pPr>
        <w:pStyle w:val="aff7"/>
        <w:spacing w:line="360" w:lineRule="auto"/>
        <w:ind w:firstLine="567"/>
        <w:jc w:val="both"/>
        <w:rPr>
          <w:rFonts w:ascii="Myriad Pro" w:hAnsi="Myriad Pro"/>
          <w:sz w:val="26"/>
          <w:szCs w:val="26"/>
        </w:rPr>
      </w:pPr>
      <w:r w:rsidRPr="009D0051">
        <w:rPr>
          <w:rFonts w:ascii="Myriad Pro" w:hAnsi="Myriad Pro"/>
          <w:sz w:val="26"/>
          <w:szCs w:val="26"/>
        </w:rPr>
        <w:t xml:space="preserve">Срок полезного использования — период, в течение которого использование объекта основных средств призвано приносить доход организации или служить для выполнения целей деятельности организации, определяемой для принятых к </w:t>
      </w:r>
      <w:hyperlink r:id="rId60" w:tooltip="Бухгалтерский учет основных средств" w:history="1">
        <w:r w:rsidRPr="009D0051">
          <w:rPr>
            <w:rFonts w:ascii="Myriad Pro" w:hAnsi="Myriad Pro"/>
            <w:sz w:val="26"/>
            <w:szCs w:val="26"/>
          </w:rPr>
          <w:t>бухгалтерскому учету основных средств</w:t>
        </w:r>
      </w:hyperlink>
      <w:r w:rsidRPr="009D0051">
        <w:rPr>
          <w:rFonts w:ascii="Myriad Pro" w:hAnsi="Myriad Pro"/>
          <w:sz w:val="26"/>
          <w:szCs w:val="26"/>
        </w:rPr>
        <w:t xml:space="preserve">. Срок полезного использования </w:t>
      </w:r>
      <w:hyperlink r:id="rId61" w:tooltip="Основные средства" w:history="1">
        <w:r w:rsidRPr="009D0051">
          <w:rPr>
            <w:rFonts w:ascii="Myriad Pro" w:hAnsi="Myriad Pro"/>
            <w:sz w:val="26"/>
            <w:szCs w:val="26"/>
          </w:rPr>
          <w:t>основных средств</w:t>
        </w:r>
      </w:hyperlink>
      <w:r w:rsidRPr="009D0051">
        <w:rPr>
          <w:rFonts w:ascii="Myriad Pro" w:hAnsi="Myriad Pro"/>
          <w:sz w:val="26"/>
          <w:szCs w:val="26"/>
        </w:rPr>
        <w:t xml:space="preserve"> можно определить в соответствии с классификацией основных средств, утвержденных постановлением Правительства РФ от 1 января 2002 г. </w:t>
      </w:r>
      <w:r>
        <w:rPr>
          <w:rFonts w:ascii="Myriad Pro" w:hAnsi="Myriad Pro"/>
          <w:sz w:val="26"/>
          <w:szCs w:val="26"/>
        </w:rPr>
        <w:t>«</w:t>
      </w:r>
      <w:r w:rsidRPr="009D0051">
        <w:rPr>
          <w:rFonts w:ascii="Myriad Pro" w:hAnsi="Myriad Pro"/>
          <w:sz w:val="26"/>
          <w:szCs w:val="26"/>
        </w:rPr>
        <w:t xml:space="preserve"> О классификации основных средств, включаемых в амортизационные группы</w:t>
      </w:r>
      <w:r>
        <w:rPr>
          <w:rFonts w:ascii="Myriad Pro" w:hAnsi="Myriad Pro"/>
          <w:sz w:val="26"/>
          <w:szCs w:val="26"/>
        </w:rPr>
        <w:t>»</w:t>
      </w:r>
      <w:r w:rsidRPr="009D0051">
        <w:rPr>
          <w:rFonts w:ascii="Myriad Pro" w:hAnsi="Myriad Pro"/>
          <w:sz w:val="26"/>
          <w:szCs w:val="26"/>
        </w:rPr>
        <w:t>. В этом классификаторе основные средства подразделены на 10 групп, где каждой группе соответствует свой срок полезного использования.</w:t>
      </w:r>
    </w:p>
    <w:p w14:paraId="7BEC0971" w14:textId="77777777" w:rsidR="00750373" w:rsidRPr="009D0051" w:rsidRDefault="00750373" w:rsidP="00D11475">
      <w:pPr>
        <w:pStyle w:val="aff7"/>
        <w:spacing w:line="360" w:lineRule="auto"/>
        <w:ind w:firstLine="567"/>
        <w:jc w:val="both"/>
        <w:rPr>
          <w:rFonts w:ascii="Myriad Pro" w:hAnsi="Myriad Pro"/>
          <w:sz w:val="26"/>
          <w:szCs w:val="26"/>
        </w:rPr>
      </w:pPr>
      <w:r w:rsidRPr="009D0051">
        <w:rPr>
          <w:rFonts w:ascii="Myriad Pro" w:hAnsi="Myriad Pro"/>
          <w:sz w:val="26"/>
          <w:szCs w:val="26"/>
        </w:rPr>
        <w:t xml:space="preserve">В соответствии со спецификой работы филиала </w:t>
      </w:r>
      <w:r w:rsidR="0031244B">
        <w:rPr>
          <w:rFonts w:ascii="Myriad Pro" w:hAnsi="Myriad Pro"/>
          <w:sz w:val="26"/>
          <w:szCs w:val="26"/>
        </w:rPr>
        <w:t>ПАО </w:t>
      </w:r>
      <w:r>
        <w:rPr>
          <w:rFonts w:ascii="Myriad Pro" w:hAnsi="Myriad Pro"/>
          <w:sz w:val="26"/>
          <w:szCs w:val="26"/>
        </w:rPr>
        <w:t>«</w:t>
      </w:r>
      <w:r w:rsidRPr="009D0051">
        <w:rPr>
          <w:rFonts w:ascii="Myriad Pro" w:hAnsi="Myriad Pro"/>
          <w:sz w:val="26"/>
          <w:szCs w:val="26"/>
        </w:rPr>
        <w:t>МРСК Юга</w:t>
      </w:r>
      <w:r>
        <w:rPr>
          <w:rFonts w:ascii="Myriad Pro" w:hAnsi="Myriad Pro"/>
          <w:sz w:val="26"/>
          <w:szCs w:val="26"/>
        </w:rPr>
        <w:t>»</w:t>
      </w:r>
      <w:r w:rsidRPr="009D0051">
        <w:rPr>
          <w:rFonts w:ascii="Myriad Pro" w:hAnsi="Myriad Pro"/>
          <w:sz w:val="26"/>
          <w:szCs w:val="26"/>
        </w:rPr>
        <w:t xml:space="preserve"> -  </w:t>
      </w:r>
      <w:r>
        <w:rPr>
          <w:rFonts w:ascii="Myriad Pro" w:hAnsi="Myriad Pro"/>
          <w:sz w:val="26"/>
          <w:szCs w:val="26"/>
        </w:rPr>
        <w:t>«</w:t>
      </w:r>
      <w:r w:rsidRPr="009D0051">
        <w:rPr>
          <w:rFonts w:ascii="Myriad Pro" w:hAnsi="Myriad Pro"/>
          <w:sz w:val="26"/>
          <w:szCs w:val="26"/>
        </w:rPr>
        <w:t>Астраханьэнерго</w:t>
      </w:r>
      <w:r>
        <w:rPr>
          <w:rFonts w:ascii="Myriad Pro" w:hAnsi="Myriad Pro"/>
          <w:sz w:val="26"/>
          <w:szCs w:val="26"/>
        </w:rPr>
        <w:t>»</w:t>
      </w:r>
      <w:r w:rsidRPr="009D0051">
        <w:rPr>
          <w:rFonts w:ascii="Myriad Pro" w:hAnsi="Myriad Pro"/>
          <w:sz w:val="26"/>
          <w:szCs w:val="26"/>
        </w:rPr>
        <w:t>, большая часть основных фондов, включающих электрообрудование,  относится  к шестой и седьмой группам.</w:t>
      </w:r>
    </w:p>
    <w:p w14:paraId="29332E1C" w14:textId="77777777" w:rsidR="00750373" w:rsidRPr="009D0051" w:rsidRDefault="00750373" w:rsidP="00D11475">
      <w:pPr>
        <w:pStyle w:val="aff7"/>
        <w:spacing w:line="360" w:lineRule="auto"/>
        <w:ind w:firstLine="567"/>
        <w:jc w:val="both"/>
        <w:rPr>
          <w:rFonts w:ascii="Myriad Pro" w:hAnsi="Myriad Pro"/>
          <w:sz w:val="26"/>
          <w:szCs w:val="26"/>
        </w:rPr>
      </w:pPr>
      <w:r w:rsidRPr="009D0051">
        <w:rPr>
          <w:rFonts w:ascii="Myriad Pro" w:hAnsi="Myriad Pro"/>
          <w:sz w:val="26"/>
          <w:szCs w:val="26"/>
        </w:rPr>
        <w:t>Шестая группа , включает имущество со сроком полезного использования  от  10 лет до 15 лет включительно, к данному имуществу относятся сооружения и передаточные устройства, то есть линии электропередач.</w:t>
      </w:r>
    </w:p>
    <w:p w14:paraId="2B7CBDF7" w14:textId="77777777" w:rsidR="00750373" w:rsidRPr="009D0051" w:rsidRDefault="00750373" w:rsidP="00D11475">
      <w:pPr>
        <w:pStyle w:val="aff7"/>
        <w:spacing w:line="360" w:lineRule="auto"/>
        <w:ind w:firstLine="567"/>
        <w:jc w:val="both"/>
        <w:rPr>
          <w:rFonts w:ascii="Myriad Pro" w:hAnsi="Myriad Pro"/>
          <w:sz w:val="26"/>
          <w:szCs w:val="26"/>
        </w:rPr>
      </w:pPr>
      <w:r w:rsidRPr="009D0051">
        <w:rPr>
          <w:rFonts w:ascii="Myriad Pro" w:hAnsi="Myriad Pro"/>
          <w:sz w:val="26"/>
          <w:szCs w:val="26"/>
        </w:rPr>
        <w:t>Седьмая группа включает имущество со сроком полезного использования от 15 до 20 лет, к данному имуществу относятся трансформаторные подстанции, РП, КТП и т.д.</w:t>
      </w:r>
    </w:p>
    <w:p w14:paraId="6B9085BE" w14:textId="77777777" w:rsidR="00750373" w:rsidRPr="009D0051" w:rsidRDefault="00750373" w:rsidP="00D11475">
      <w:pPr>
        <w:pStyle w:val="aff7"/>
        <w:spacing w:line="360" w:lineRule="auto"/>
        <w:ind w:firstLine="567"/>
        <w:jc w:val="both"/>
        <w:rPr>
          <w:rFonts w:ascii="Myriad Pro" w:hAnsi="Myriad Pro"/>
          <w:sz w:val="26"/>
          <w:szCs w:val="26"/>
        </w:rPr>
      </w:pPr>
      <w:r w:rsidRPr="009D0051">
        <w:rPr>
          <w:rFonts w:ascii="Myriad Pro" w:hAnsi="Myriad Pro"/>
          <w:sz w:val="26"/>
          <w:szCs w:val="26"/>
        </w:rPr>
        <w:t xml:space="preserve">Расчет амортизационных отчислений по филиалу </w:t>
      </w:r>
      <w:r w:rsidR="0031244B">
        <w:rPr>
          <w:rFonts w:ascii="Myriad Pro" w:hAnsi="Myriad Pro"/>
          <w:sz w:val="26"/>
          <w:szCs w:val="26"/>
        </w:rPr>
        <w:t>ПАО </w:t>
      </w:r>
      <w:r>
        <w:rPr>
          <w:rFonts w:ascii="Myriad Pro" w:hAnsi="Myriad Pro"/>
          <w:sz w:val="26"/>
          <w:szCs w:val="26"/>
        </w:rPr>
        <w:t>«</w:t>
      </w:r>
      <w:r w:rsidRPr="009D0051">
        <w:rPr>
          <w:rFonts w:ascii="Myriad Pro" w:hAnsi="Myriad Pro"/>
          <w:sz w:val="26"/>
          <w:szCs w:val="26"/>
        </w:rPr>
        <w:t>МРСК Юга</w:t>
      </w:r>
      <w:r>
        <w:rPr>
          <w:rFonts w:ascii="Myriad Pro" w:hAnsi="Myriad Pro"/>
          <w:sz w:val="26"/>
          <w:szCs w:val="26"/>
        </w:rPr>
        <w:t>»</w:t>
      </w:r>
      <w:r w:rsidRPr="009D0051">
        <w:rPr>
          <w:rFonts w:ascii="Myriad Pro" w:hAnsi="Myriad Pro"/>
          <w:sz w:val="26"/>
          <w:szCs w:val="26"/>
        </w:rPr>
        <w:t xml:space="preserve"> - </w:t>
      </w:r>
      <w:r>
        <w:rPr>
          <w:rFonts w:ascii="Myriad Pro" w:hAnsi="Myriad Pro"/>
          <w:sz w:val="26"/>
          <w:szCs w:val="26"/>
        </w:rPr>
        <w:t>«</w:t>
      </w:r>
      <w:r w:rsidRPr="009D0051">
        <w:rPr>
          <w:rFonts w:ascii="Myriad Pro" w:hAnsi="Myriad Pro"/>
          <w:sz w:val="26"/>
          <w:szCs w:val="26"/>
        </w:rPr>
        <w:t>Астраханьэнерго</w:t>
      </w:r>
      <w:r>
        <w:rPr>
          <w:rFonts w:ascii="Myriad Pro" w:hAnsi="Myriad Pro"/>
          <w:sz w:val="26"/>
          <w:szCs w:val="26"/>
        </w:rPr>
        <w:t>»</w:t>
      </w:r>
      <w:r w:rsidRPr="009D0051">
        <w:rPr>
          <w:rFonts w:ascii="Myriad Pro" w:hAnsi="Myriad Pro"/>
          <w:sz w:val="26"/>
          <w:szCs w:val="26"/>
        </w:rPr>
        <w:t xml:space="preserve"> производится в соответствии с указанными нормативными документами в программном продукте 1С Предприятие : Версия 8.3.</w:t>
      </w:r>
    </w:p>
    <w:p w14:paraId="2267C223" w14:textId="77777777" w:rsidR="00750373" w:rsidRPr="009D0051" w:rsidRDefault="00750373" w:rsidP="00D11475">
      <w:pPr>
        <w:pStyle w:val="aff7"/>
        <w:spacing w:line="360" w:lineRule="auto"/>
        <w:ind w:firstLine="567"/>
        <w:jc w:val="both"/>
        <w:rPr>
          <w:rFonts w:ascii="Myriad Pro" w:hAnsi="Myriad Pro"/>
          <w:sz w:val="26"/>
          <w:szCs w:val="26"/>
        </w:rPr>
      </w:pPr>
      <w:r w:rsidRPr="009D0051">
        <w:rPr>
          <w:rFonts w:ascii="Myriad Pro" w:hAnsi="Myriad Pro"/>
          <w:sz w:val="26"/>
          <w:szCs w:val="26"/>
        </w:rPr>
        <w:t>Основные показатели расчета амортизационных отчислений ( без учета вводов по ИПР)  в соответствии с расчетом в  программы 1С Предприятие: версия 8.3 представлены в таблице:</w:t>
      </w:r>
    </w:p>
    <w:p w14:paraId="299131FC" w14:textId="77777777" w:rsidR="00D52744" w:rsidRDefault="00D52744" w:rsidP="004151B3">
      <w:pPr>
        <w:pStyle w:val="aff7"/>
        <w:spacing w:line="360" w:lineRule="auto"/>
        <w:ind w:firstLine="709"/>
        <w:jc w:val="center"/>
        <w:rPr>
          <w:rFonts w:ascii="Myriad Pro" w:hAnsi="Myriad Pro"/>
          <w:b/>
          <w:bCs/>
          <w:sz w:val="26"/>
          <w:szCs w:val="26"/>
        </w:rPr>
      </w:pPr>
    </w:p>
    <w:p w14:paraId="62DC6AEE" w14:textId="77777777" w:rsidR="00D52744" w:rsidRDefault="00D52744" w:rsidP="004151B3">
      <w:pPr>
        <w:pStyle w:val="aff7"/>
        <w:spacing w:line="360" w:lineRule="auto"/>
        <w:ind w:firstLine="709"/>
        <w:jc w:val="center"/>
        <w:rPr>
          <w:rFonts w:ascii="Myriad Pro" w:hAnsi="Myriad Pro"/>
          <w:b/>
          <w:bCs/>
          <w:sz w:val="26"/>
          <w:szCs w:val="26"/>
        </w:rPr>
      </w:pPr>
    </w:p>
    <w:p w14:paraId="1EFD8582" w14:textId="77777777" w:rsidR="00D52744" w:rsidRDefault="00D52744" w:rsidP="004151B3">
      <w:pPr>
        <w:pStyle w:val="aff7"/>
        <w:spacing w:line="360" w:lineRule="auto"/>
        <w:ind w:firstLine="709"/>
        <w:jc w:val="center"/>
        <w:rPr>
          <w:rFonts w:ascii="Myriad Pro" w:hAnsi="Myriad Pro"/>
          <w:b/>
          <w:bCs/>
          <w:sz w:val="26"/>
          <w:szCs w:val="26"/>
        </w:rPr>
      </w:pPr>
    </w:p>
    <w:p w14:paraId="051F3E05" w14:textId="3CFF08B3" w:rsidR="00750373" w:rsidRPr="002B273F" w:rsidRDefault="00750373" w:rsidP="004151B3">
      <w:pPr>
        <w:pStyle w:val="aff7"/>
        <w:spacing w:line="360" w:lineRule="auto"/>
        <w:ind w:firstLine="709"/>
        <w:jc w:val="center"/>
        <w:rPr>
          <w:rFonts w:ascii="Myriad Pro" w:hAnsi="Myriad Pro"/>
          <w:b/>
          <w:bCs/>
          <w:sz w:val="26"/>
          <w:szCs w:val="26"/>
        </w:rPr>
      </w:pPr>
      <w:r w:rsidRPr="002B273F">
        <w:rPr>
          <w:rFonts w:ascii="Myriad Pro" w:hAnsi="Myriad Pro"/>
          <w:b/>
          <w:bCs/>
          <w:sz w:val="26"/>
          <w:szCs w:val="26"/>
        </w:rPr>
        <w:lastRenderedPageBreak/>
        <w:t>Движение основных  фондов</w:t>
      </w:r>
    </w:p>
    <w:p w14:paraId="1A9AEE21" w14:textId="77777777" w:rsidR="00750373" w:rsidRPr="009D0051" w:rsidRDefault="00750373" w:rsidP="004151B3">
      <w:pPr>
        <w:pStyle w:val="aff7"/>
        <w:spacing w:line="360" w:lineRule="auto"/>
        <w:ind w:firstLine="709"/>
        <w:jc w:val="right"/>
        <w:rPr>
          <w:rFonts w:ascii="Myriad Pro" w:hAnsi="Myriad Pro"/>
          <w:sz w:val="26"/>
          <w:szCs w:val="26"/>
        </w:rPr>
      </w:pPr>
      <w:r>
        <w:rPr>
          <w:rFonts w:ascii="Myriad Pro" w:hAnsi="Myriad Pro"/>
          <w:sz w:val="26"/>
          <w:szCs w:val="26"/>
          <w:lang w:val="ru-RU"/>
        </w:rPr>
        <w:t>т</w:t>
      </w:r>
      <w:r w:rsidRPr="009D0051">
        <w:rPr>
          <w:rFonts w:ascii="Myriad Pro" w:hAnsi="Myriad Pro"/>
          <w:sz w:val="26"/>
          <w:szCs w:val="26"/>
        </w:rPr>
        <w:t>ыс.</w:t>
      </w:r>
      <w:r>
        <w:rPr>
          <w:rFonts w:ascii="Myriad Pro" w:hAnsi="Myriad Pro"/>
          <w:sz w:val="26"/>
          <w:szCs w:val="26"/>
          <w:lang w:val="ru-RU"/>
        </w:rPr>
        <w:t xml:space="preserve"> </w:t>
      </w:r>
      <w:r w:rsidRPr="009D0051">
        <w:rPr>
          <w:rFonts w:ascii="Myriad Pro" w:hAnsi="Myriad Pro"/>
          <w:sz w:val="26"/>
          <w:szCs w:val="26"/>
        </w:rPr>
        <w:t>руб.</w:t>
      </w:r>
    </w:p>
    <w:tbl>
      <w:tblPr>
        <w:tblStyle w:val="af7"/>
        <w:tblW w:w="0" w:type="auto"/>
        <w:tblLook w:val="04A0" w:firstRow="1" w:lastRow="0" w:firstColumn="1" w:lastColumn="0" w:noHBand="0" w:noVBand="1"/>
      </w:tblPr>
      <w:tblGrid>
        <w:gridCol w:w="1849"/>
        <w:gridCol w:w="1499"/>
        <w:gridCol w:w="1499"/>
        <w:gridCol w:w="1499"/>
        <w:gridCol w:w="1499"/>
        <w:gridCol w:w="1500"/>
      </w:tblGrid>
      <w:tr w:rsidR="00750373" w:rsidRPr="009B05F3" w14:paraId="3081F3CC" w14:textId="77777777" w:rsidTr="00750373">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AE3730" w14:textId="77777777" w:rsidR="00750373" w:rsidRPr="009B05F3" w:rsidRDefault="00750373" w:rsidP="004151B3">
            <w:pPr>
              <w:pStyle w:val="aff7"/>
              <w:jc w:val="center"/>
              <w:rPr>
                <w:rFonts w:ascii="Myriad Pro" w:hAnsi="Myriad Pro"/>
                <w:color w:val="FFFFFF" w:themeColor="background1"/>
                <w:sz w:val="20"/>
              </w:rPr>
            </w:pP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88060D"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2018</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5D03D9"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2019</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69A7F3"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2020</w:t>
            </w:r>
          </w:p>
        </w:tc>
        <w:tc>
          <w:tcPr>
            <w:tcW w:w="15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5CE288"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2021</w:t>
            </w:r>
          </w:p>
        </w:tc>
        <w:tc>
          <w:tcPr>
            <w:tcW w:w="15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6B394C"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2022</w:t>
            </w:r>
          </w:p>
        </w:tc>
      </w:tr>
      <w:tr w:rsidR="00750373" w:rsidRPr="009D0051" w14:paraId="5A04B674" w14:textId="77777777" w:rsidTr="00750373">
        <w:tc>
          <w:tcPr>
            <w:tcW w:w="1885" w:type="dxa"/>
            <w:tcBorders>
              <w:top w:val="single" w:sz="4" w:space="0" w:color="FFFFFF" w:themeColor="background1"/>
            </w:tcBorders>
          </w:tcPr>
          <w:p w14:paraId="0472B520" w14:textId="77777777" w:rsidR="00750373" w:rsidRPr="009B05F3" w:rsidRDefault="00750373" w:rsidP="004151B3">
            <w:pPr>
              <w:pStyle w:val="aff7"/>
              <w:jc w:val="both"/>
              <w:rPr>
                <w:rFonts w:ascii="Myriad Pro" w:hAnsi="Myriad Pro"/>
                <w:sz w:val="20"/>
              </w:rPr>
            </w:pPr>
            <w:r w:rsidRPr="009B05F3">
              <w:rPr>
                <w:rFonts w:ascii="Myriad Pro" w:hAnsi="Myriad Pro"/>
                <w:sz w:val="20"/>
              </w:rPr>
              <w:t>1.Ост. стоимость на нач.</w:t>
            </w:r>
            <w:r>
              <w:rPr>
                <w:rFonts w:ascii="Myriad Pro" w:hAnsi="Myriad Pro"/>
                <w:sz w:val="20"/>
                <w:lang w:val="ru-RU"/>
              </w:rPr>
              <w:t xml:space="preserve"> </w:t>
            </w:r>
            <w:r w:rsidRPr="009B05F3">
              <w:rPr>
                <w:rFonts w:ascii="Myriad Pro" w:hAnsi="Myriad Pro"/>
                <w:sz w:val="20"/>
              </w:rPr>
              <w:t>периода</w:t>
            </w:r>
          </w:p>
        </w:tc>
        <w:tc>
          <w:tcPr>
            <w:tcW w:w="1537" w:type="dxa"/>
            <w:tcBorders>
              <w:top w:val="single" w:sz="4" w:space="0" w:color="FFFFFF" w:themeColor="background1"/>
            </w:tcBorders>
            <w:vAlign w:val="center"/>
          </w:tcPr>
          <w:p w14:paraId="3F9B4233" w14:textId="77777777" w:rsidR="00750373" w:rsidRPr="009B05F3" w:rsidRDefault="00750373" w:rsidP="004151B3">
            <w:pPr>
              <w:pStyle w:val="aff7"/>
              <w:jc w:val="center"/>
              <w:rPr>
                <w:rFonts w:ascii="Myriad Pro" w:hAnsi="Myriad Pro"/>
                <w:sz w:val="20"/>
              </w:rPr>
            </w:pPr>
            <w:r w:rsidRPr="009B05F3">
              <w:rPr>
                <w:rFonts w:ascii="Myriad Pro" w:hAnsi="Myriad Pro"/>
                <w:sz w:val="20"/>
              </w:rPr>
              <w:t>3 867 285,15</w:t>
            </w:r>
          </w:p>
        </w:tc>
        <w:tc>
          <w:tcPr>
            <w:tcW w:w="1537" w:type="dxa"/>
            <w:tcBorders>
              <w:top w:val="single" w:sz="4" w:space="0" w:color="FFFFFF" w:themeColor="background1"/>
            </w:tcBorders>
            <w:vAlign w:val="center"/>
          </w:tcPr>
          <w:p w14:paraId="4247737F" w14:textId="77777777" w:rsidR="00750373" w:rsidRPr="009B05F3" w:rsidRDefault="00750373" w:rsidP="004151B3">
            <w:pPr>
              <w:pStyle w:val="aff7"/>
              <w:jc w:val="center"/>
              <w:rPr>
                <w:rFonts w:ascii="Myriad Pro" w:hAnsi="Myriad Pro"/>
                <w:sz w:val="20"/>
              </w:rPr>
            </w:pPr>
            <w:r w:rsidRPr="009B05F3">
              <w:rPr>
                <w:rFonts w:ascii="Myriad Pro" w:hAnsi="Myriad Pro"/>
                <w:sz w:val="20"/>
              </w:rPr>
              <w:t>3 464 958,14</w:t>
            </w:r>
          </w:p>
        </w:tc>
        <w:tc>
          <w:tcPr>
            <w:tcW w:w="1537" w:type="dxa"/>
            <w:tcBorders>
              <w:top w:val="single" w:sz="4" w:space="0" w:color="FFFFFF" w:themeColor="background1"/>
            </w:tcBorders>
            <w:vAlign w:val="center"/>
          </w:tcPr>
          <w:p w14:paraId="4A26A83A" w14:textId="77777777" w:rsidR="00750373" w:rsidRPr="009B05F3" w:rsidRDefault="00750373" w:rsidP="004151B3">
            <w:pPr>
              <w:pStyle w:val="aff7"/>
              <w:jc w:val="center"/>
              <w:rPr>
                <w:rFonts w:ascii="Myriad Pro" w:hAnsi="Myriad Pro"/>
                <w:sz w:val="20"/>
              </w:rPr>
            </w:pPr>
            <w:r w:rsidRPr="009B05F3">
              <w:rPr>
                <w:rFonts w:ascii="Myriad Pro" w:hAnsi="Myriad Pro"/>
                <w:sz w:val="20"/>
              </w:rPr>
              <w:t>3 089 033,98</w:t>
            </w:r>
          </w:p>
        </w:tc>
        <w:tc>
          <w:tcPr>
            <w:tcW w:w="1537" w:type="dxa"/>
            <w:tcBorders>
              <w:top w:val="single" w:sz="4" w:space="0" w:color="FFFFFF" w:themeColor="background1"/>
            </w:tcBorders>
            <w:vAlign w:val="center"/>
          </w:tcPr>
          <w:p w14:paraId="481091C9" w14:textId="77777777" w:rsidR="00750373" w:rsidRPr="009B05F3" w:rsidRDefault="00750373" w:rsidP="004151B3">
            <w:pPr>
              <w:pStyle w:val="aff7"/>
              <w:jc w:val="center"/>
              <w:rPr>
                <w:rFonts w:ascii="Myriad Pro" w:hAnsi="Myriad Pro"/>
                <w:sz w:val="20"/>
              </w:rPr>
            </w:pPr>
            <w:r w:rsidRPr="009B05F3">
              <w:rPr>
                <w:rFonts w:ascii="Myriad Pro" w:hAnsi="Myriad Pro"/>
                <w:sz w:val="20"/>
              </w:rPr>
              <w:t>2 724 022,28</w:t>
            </w:r>
          </w:p>
        </w:tc>
        <w:tc>
          <w:tcPr>
            <w:tcW w:w="1538" w:type="dxa"/>
            <w:tcBorders>
              <w:top w:val="single" w:sz="4" w:space="0" w:color="FFFFFF" w:themeColor="background1"/>
            </w:tcBorders>
            <w:vAlign w:val="center"/>
          </w:tcPr>
          <w:p w14:paraId="3EB5A842" w14:textId="77777777" w:rsidR="00750373" w:rsidRPr="009B05F3" w:rsidRDefault="00750373" w:rsidP="004151B3">
            <w:pPr>
              <w:pStyle w:val="aff7"/>
              <w:jc w:val="center"/>
              <w:rPr>
                <w:rFonts w:ascii="Myriad Pro" w:hAnsi="Myriad Pro"/>
                <w:sz w:val="20"/>
              </w:rPr>
            </w:pPr>
            <w:r w:rsidRPr="009B05F3">
              <w:rPr>
                <w:rFonts w:ascii="Myriad Pro" w:hAnsi="Myriad Pro"/>
                <w:sz w:val="20"/>
              </w:rPr>
              <w:t>2 377 667,46</w:t>
            </w:r>
          </w:p>
        </w:tc>
      </w:tr>
      <w:tr w:rsidR="00750373" w:rsidRPr="009D0051" w14:paraId="6FD69B90" w14:textId="77777777" w:rsidTr="00750373">
        <w:tc>
          <w:tcPr>
            <w:tcW w:w="1885" w:type="dxa"/>
          </w:tcPr>
          <w:p w14:paraId="01D86F1D" w14:textId="77777777" w:rsidR="00750373" w:rsidRPr="009B05F3" w:rsidRDefault="00750373" w:rsidP="004151B3">
            <w:pPr>
              <w:pStyle w:val="aff7"/>
              <w:jc w:val="both"/>
              <w:rPr>
                <w:rFonts w:ascii="Myriad Pro" w:hAnsi="Myriad Pro"/>
                <w:sz w:val="20"/>
              </w:rPr>
            </w:pPr>
            <w:r w:rsidRPr="009B05F3">
              <w:rPr>
                <w:rFonts w:ascii="Myriad Pro" w:hAnsi="Myriad Pro"/>
                <w:sz w:val="20"/>
              </w:rPr>
              <w:t>2.Ост. стоимость на кон.</w:t>
            </w:r>
            <w:r>
              <w:rPr>
                <w:rFonts w:ascii="Myriad Pro" w:hAnsi="Myriad Pro"/>
                <w:sz w:val="20"/>
                <w:lang w:val="ru-RU"/>
              </w:rPr>
              <w:t xml:space="preserve"> </w:t>
            </w:r>
            <w:r w:rsidRPr="009B05F3">
              <w:rPr>
                <w:rFonts w:ascii="Myriad Pro" w:hAnsi="Myriad Pro"/>
                <w:sz w:val="20"/>
              </w:rPr>
              <w:t>периода</w:t>
            </w:r>
          </w:p>
        </w:tc>
        <w:tc>
          <w:tcPr>
            <w:tcW w:w="1537" w:type="dxa"/>
            <w:vAlign w:val="center"/>
          </w:tcPr>
          <w:p w14:paraId="672B5F62" w14:textId="77777777" w:rsidR="00750373" w:rsidRPr="009B05F3" w:rsidRDefault="00750373" w:rsidP="004151B3">
            <w:pPr>
              <w:pStyle w:val="aff7"/>
              <w:jc w:val="center"/>
              <w:rPr>
                <w:rFonts w:ascii="Myriad Pro" w:hAnsi="Myriad Pro"/>
                <w:sz w:val="20"/>
              </w:rPr>
            </w:pPr>
            <w:r w:rsidRPr="009B05F3">
              <w:rPr>
                <w:rFonts w:ascii="Myriad Pro" w:hAnsi="Myriad Pro"/>
                <w:sz w:val="20"/>
              </w:rPr>
              <w:t>3 464 958,14</w:t>
            </w:r>
          </w:p>
        </w:tc>
        <w:tc>
          <w:tcPr>
            <w:tcW w:w="1537" w:type="dxa"/>
            <w:vAlign w:val="center"/>
          </w:tcPr>
          <w:p w14:paraId="05F7271F" w14:textId="77777777" w:rsidR="00750373" w:rsidRPr="009B05F3" w:rsidRDefault="00750373" w:rsidP="004151B3">
            <w:pPr>
              <w:pStyle w:val="aff7"/>
              <w:jc w:val="center"/>
              <w:rPr>
                <w:rFonts w:ascii="Myriad Pro" w:hAnsi="Myriad Pro"/>
                <w:sz w:val="20"/>
              </w:rPr>
            </w:pPr>
            <w:r w:rsidRPr="009B05F3">
              <w:rPr>
                <w:rFonts w:ascii="Myriad Pro" w:hAnsi="Myriad Pro"/>
                <w:sz w:val="20"/>
              </w:rPr>
              <w:t>3 089 033,98</w:t>
            </w:r>
          </w:p>
        </w:tc>
        <w:tc>
          <w:tcPr>
            <w:tcW w:w="1537" w:type="dxa"/>
            <w:vAlign w:val="center"/>
          </w:tcPr>
          <w:p w14:paraId="75A485AF" w14:textId="77777777" w:rsidR="00750373" w:rsidRPr="009B05F3" w:rsidRDefault="00750373" w:rsidP="004151B3">
            <w:pPr>
              <w:pStyle w:val="aff7"/>
              <w:jc w:val="center"/>
              <w:rPr>
                <w:rFonts w:ascii="Myriad Pro" w:hAnsi="Myriad Pro"/>
                <w:sz w:val="20"/>
              </w:rPr>
            </w:pPr>
            <w:r w:rsidRPr="009B05F3">
              <w:rPr>
                <w:rFonts w:ascii="Myriad Pro" w:hAnsi="Myriad Pro"/>
                <w:sz w:val="20"/>
              </w:rPr>
              <w:t>2 724 022,28</w:t>
            </w:r>
          </w:p>
        </w:tc>
        <w:tc>
          <w:tcPr>
            <w:tcW w:w="1537" w:type="dxa"/>
            <w:vAlign w:val="center"/>
          </w:tcPr>
          <w:p w14:paraId="43A977F8" w14:textId="77777777" w:rsidR="00750373" w:rsidRPr="009B05F3" w:rsidRDefault="00750373" w:rsidP="004151B3">
            <w:pPr>
              <w:pStyle w:val="aff7"/>
              <w:jc w:val="center"/>
              <w:rPr>
                <w:rFonts w:ascii="Myriad Pro" w:hAnsi="Myriad Pro"/>
                <w:sz w:val="20"/>
              </w:rPr>
            </w:pPr>
            <w:r w:rsidRPr="009B05F3">
              <w:rPr>
                <w:rFonts w:ascii="Myriad Pro" w:hAnsi="Myriad Pro"/>
                <w:sz w:val="20"/>
              </w:rPr>
              <w:t>2 377 667,46</w:t>
            </w:r>
          </w:p>
        </w:tc>
        <w:tc>
          <w:tcPr>
            <w:tcW w:w="1538" w:type="dxa"/>
            <w:vAlign w:val="center"/>
          </w:tcPr>
          <w:p w14:paraId="576C466D" w14:textId="77777777" w:rsidR="00750373" w:rsidRPr="009B05F3" w:rsidRDefault="00750373" w:rsidP="004151B3">
            <w:pPr>
              <w:pStyle w:val="aff7"/>
              <w:jc w:val="center"/>
              <w:rPr>
                <w:rFonts w:ascii="Myriad Pro" w:hAnsi="Myriad Pro"/>
                <w:sz w:val="20"/>
              </w:rPr>
            </w:pPr>
            <w:r w:rsidRPr="009B05F3">
              <w:rPr>
                <w:rFonts w:ascii="Myriad Pro" w:hAnsi="Myriad Pro"/>
                <w:sz w:val="20"/>
              </w:rPr>
              <w:t>2 044 464,43</w:t>
            </w:r>
          </w:p>
        </w:tc>
      </w:tr>
      <w:tr w:rsidR="00750373" w:rsidRPr="009D0051" w14:paraId="5D04C729" w14:textId="77777777" w:rsidTr="00750373">
        <w:tc>
          <w:tcPr>
            <w:tcW w:w="1885" w:type="dxa"/>
          </w:tcPr>
          <w:p w14:paraId="171AC698" w14:textId="77777777" w:rsidR="00750373" w:rsidRPr="009B05F3" w:rsidRDefault="00750373" w:rsidP="004151B3">
            <w:pPr>
              <w:pStyle w:val="aff7"/>
              <w:jc w:val="both"/>
              <w:rPr>
                <w:rFonts w:ascii="Myriad Pro" w:hAnsi="Myriad Pro"/>
                <w:sz w:val="20"/>
              </w:rPr>
            </w:pPr>
            <w:r w:rsidRPr="009B05F3">
              <w:rPr>
                <w:rFonts w:ascii="Myriad Pro" w:hAnsi="Myriad Pro"/>
                <w:sz w:val="20"/>
              </w:rPr>
              <w:t>Амортизация ОПФ (п.1-п.2)</w:t>
            </w:r>
          </w:p>
        </w:tc>
        <w:tc>
          <w:tcPr>
            <w:tcW w:w="1537" w:type="dxa"/>
            <w:vAlign w:val="center"/>
          </w:tcPr>
          <w:p w14:paraId="7941829E" w14:textId="77777777" w:rsidR="00750373" w:rsidRPr="009B05F3" w:rsidRDefault="00750373" w:rsidP="004151B3">
            <w:pPr>
              <w:pStyle w:val="aff7"/>
              <w:jc w:val="center"/>
              <w:rPr>
                <w:rFonts w:ascii="Myriad Pro" w:hAnsi="Myriad Pro"/>
                <w:sz w:val="20"/>
              </w:rPr>
            </w:pPr>
            <w:r w:rsidRPr="009B05F3">
              <w:rPr>
                <w:rFonts w:ascii="Myriad Pro" w:hAnsi="Myriad Pro"/>
                <w:sz w:val="20"/>
              </w:rPr>
              <w:t>405 375,9</w:t>
            </w:r>
          </w:p>
        </w:tc>
        <w:tc>
          <w:tcPr>
            <w:tcW w:w="1537" w:type="dxa"/>
            <w:vAlign w:val="center"/>
          </w:tcPr>
          <w:p w14:paraId="613CD996" w14:textId="77777777" w:rsidR="00750373" w:rsidRPr="009B05F3" w:rsidRDefault="00750373" w:rsidP="004151B3">
            <w:pPr>
              <w:pStyle w:val="aff7"/>
              <w:jc w:val="center"/>
              <w:rPr>
                <w:rFonts w:ascii="Myriad Pro" w:hAnsi="Myriad Pro"/>
                <w:sz w:val="20"/>
              </w:rPr>
            </w:pPr>
            <w:r w:rsidRPr="009B05F3">
              <w:rPr>
                <w:rFonts w:ascii="Myriad Pro" w:hAnsi="Myriad Pro"/>
                <w:sz w:val="20"/>
              </w:rPr>
              <w:t>376 516,0</w:t>
            </w:r>
          </w:p>
        </w:tc>
        <w:tc>
          <w:tcPr>
            <w:tcW w:w="1537" w:type="dxa"/>
            <w:vAlign w:val="center"/>
          </w:tcPr>
          <w:p w14:paraId="767448CC" w14:textId="77777777" w:rsidR="00750373" w:rsidRPr="009B05F3" w:rsidRDefault="00750373" w:rsidP="004151B3">
            <w:pPr>
              <w:pStyle w:val="aff7"/>
              <w:jc w:val="center"/>
              <w:rPr>
                <w:rFonts w:ascii="Myriad Pro" w:hAnsi="Myriad Pro"/>
                <w:sz w:val="20"/>
              </w:rPr>
            </w:pPr>
            <w:r w:rsidRPr="009B05F3">
              <w:rPr>
                <w:rFonts w:ascii="Myriad Pro" w:hAnsi="Myriad Pro"/>
                <w:sz w:val="20"/>
              </w:rPr>
              <w:t>365 603,6</w:t>
            </w:r>
          </w:p>
        </w:tc>
        <w:tc>
          <w:tcPr>
            <w:tcW w:w="1537" w:type="dxa"/>
            <w:vAlign w:val="center"/>
          </w:tcPr>
          <w:p w14:paraId="6619BD3B" w14:textId="77777777" w:rsidR="00750373" w:rsidRPr="009B05F3" w:rsidRDefault="00750373" w:rsidP="004151B3">
            <w:pPr>
              <w:pStyle w:val="aff7"/>
              <w:jc w:val="center"/>
              <w:rPr>
                <w:rFonts w:ascii="Myriad Pro" w:hAnsi="Myriad Pro"/>
                <w:sz w:val="20"/>
              </w:rPr>
            </w:pPr>
            <w:r w:rsidRPr="009B05F3">
              <w:rPr>
                <w:rFonts w:ascii="Myriad Pro" w:hAnsi="Myriad Pro"/>
                <w:sz w:val="20"/>
              </w:rPr>
              <w:t>346 354,8</w:t>
            </w:r>
          </w:p>
        </w:tc>
        <w:tc>
          <w:tcPr>
            <w:tcW w:w="1538" w:type="dxa"/>
            <w:vAlign w:val="center"/>
          </w:tcPr>
          <w:p w14:paraId="047D7BD8" w14:textId="77777777" w:rsidR="00750373" w:rsidRPr="009B05F3" w:rsidRDefault="00750373" w:rsidP="004151B3">
            <w:pPr>
              <w:pStyle w:val="aff7"/>
              <w:jc w:val="center"/>
              <w:rPr>
                <w:rFonts w:ascii="Myriad Pro" w:hAnsi="Myriad Pro"/>
                <w:sz w:val="20"/>
              </w:rPr>
            </w:pPr>
            <w:r w:rsidRPr="009B05F3">
              <w:rPr>
                <w:rFonts w:ascii="Myriad Pro" w:hAnsi="Myriad Pro"/>
                <w:sz w:val="20"/>
              </w:rPr>
              <w:t>333 203,0</w:t>
            </w:r>
          </w:p>
        </w:tc>
      </w:tr>
    </w:tbl>
    <w:p w14:paraId="1B596ADB" w14:textId="77777777" w:rsidR="00D11475" w:rsidRDefault="00D11475" w:rsidP="004151B3">
      <w:pPr>
        <w:pStyle w:val="aff7"/>
        <w:spacing w:line="360" w:lineRule="auto"/>
        <w:ind w:firstLine="709"/>
        <w:jc w:val="both"/>
        <w:rPr>
          <w:rFonts w:ascii="Myriad Pro" w:hAnsi="Myriad Pro"/>
          <w:sz w:val="26"/>
          <w:szCs w:val="26"/>
        </w:rPr>
      </w:pPr>
    </w:p>
    <w:p w14:paraId="506509CE" w14:textId="77777777" w:rsidR="00750373" w:rsidRPr="009D0051" w:rsidRDefault="00750373" w:rsidP="00D11475">
      <w:pPr>
        <w:pStyle w:val="aff7"/>
        <w:spacing w:line="360" w:lineRule="auto"/>
        <w:ind w:firstLine="567"/>
        <w:jc w:val="both"/>
        <w:rPr>
          <w:rFonts w:ascii="Myriad Pro" w:hAnsi="Myriad Pro"/>
          <w:sz w:val="26"/>
          <w:szCs w:val="26"/>
        </w:rPr>
      </w:pPr>
      <w:r w:rsidRPr="009D0051">
        <w:rPr>
          <w:rFonts w:ascii="Myriad Pro" w:hAnsi="Myriad Pro"/>
          <w:sz w:val="26"/>
          <w:szCs w:val="26"/>
        </w:rPr>
        <w:t>Как видно из таблицы,  имеет место ежегодное снижение амортизации ОС в связи с выбытием и прекращением начислений по полностью самортизированным объектам.</w:t>
      </w:r>
    </w:p>
    <w:p w14:paraId="4F361128" w14:textId="77777777" w:rsidR="00750373" w:rsidRPr="002B273F" w:rsidRDefault="00750373" w:rsidP="00592991">
      <w:pPr>
        <w:pStyle w:val="aff7"/>
        <w:spacing w:line="360" w:lineRule="auto"/>
        <w:jc w:val="center"/>
        <w:rPr>
          <w:rFonts w:ascii="Myriad Pro" w:hAnsi="Myriad Pro"/>
          <w:b/>
          <w:bCs/>
          <w:sz w:val="26"/>
          <w:szCs w:val="26"/>
        </w:rPr>
      </w:pPr>
      <w:r w:rsidRPr="002B273F">
        <w:rPr>
          <w:rFonts w:ascii="Myriad Pro" w:hAnsi="Myriad Pro"/>
          <w:b/>
          <w:bCs/>
          <w:sz w:val="26"/>
          <w:szCs w:val="26"/>
        </w:rPr>
        <w:t>Амортизация по основным производственным фондам  без учета вводов рассчитывает  в разрезе следующих основных группам:</w:t>
      </w:r>
    </w:p>
    <w:p w14:paraId="683D05E5" w14:textId="77777777" w:rsidR="00750373" w:rsidRPr="009D0051" w:rsidRDefault="00750373" w:rsidP="004151B3">
      <w:pPr>
        <w:pStyle w:val="aff7"/>
        <w:spacing w:line="360" w:lineRule="auto"/>
        <w:ind w:firstLine="709"/>
        <w:jc w:val="right"/>
        <w:rPr>
          <w:rFonts w:ascii="Myriad Pro" w:hAnsi="Myriad Pro"/>
          <w:sz w:val="26"/>
          <w:szCs w:val="26"/>
        </w:rPr>
      </w:pPr>
      <w:r>
        <w:rPr>
          <w:rFonts w:ascii="Myriad Pro" w:hAnsi="Myriad Pro"/>
          <w:sz w:val="26"/>
          <w:szCs w:val="26"/>
          <w:lang w:val="ru-RU"/>
        </w:rPr>
        <w:t>т</w:t>
      </w:r>
      <w:r w:rsidRPr="009D0051">
        <w:rPr>
          <w:rFonts w:ascii="Myriad Pro" w:hAnsi="Myriad Pro"/>
          <w:sz w:val="26"/>
          <w:szCs w:val="26"/>
        </w:rPr>
        <w:t>ыс.</w:t>
      </w:r>
      <w:r>
        <w:rPr>
          <w:rFonts w:ascii="Myriad Pro" w:hAnsi="Myriad Pro"/>
          <w:sz w:val="26"/>
          <w:szCs w:val="26"/>
          <w:lang w:val="ru-RU"/>
        </w:rPr>
        <w:t xml:space="preserve"> </w:t>
      </w:r>
      <w:r w:rsidRPr="009D0051">
        <w:rPr>
          <w:rFonts w:ascii="Myriad Pro" w:hAnsi="Myriad Pro"/>
          <w:sz w:val="26"/>
          <w:szCs w:val="26"/>
        </w:rPr>
        <w:t>руб.</w:t>
      </w:r>
    </w:p>
    <w:tbl>
      <w:tblPr>
        <w:tblStyle w:val="af7"/>
        <w:tblW w:w="0" w:type="auto"/>
        <w:tblLook w:val="04A0" w:firstRow="1" w:lastRow="0" w:firstColumn="1" w:lastColumn="0" w:noHBand="0" w:noVBand="1"/>
      </w:tblPr>
      <w:tblGrid>
        <w:gridCol w:w="2360"/>
        <w:gridCol w:w="1265"/>
        <w:gridCol w:w="1460"/>
        <w:gridCol w:w="1352"/>
        <w:gridCol w:w="1454"/>
        <w:gridCol w:w="1453"/>
      </w:tblGrid>
      <w:tr w:rsidR="00A54766" w:rsidRPr="00A54766" w14:paraId="2F87A9A9" w14:textId="77777777" w:rsidTr="00A54766">
        <w:trPr>
          <w:tblHeader/>
        </w:trPr>
        <w:tc>
          <w:tcPr>
            <w:tcW w:w="2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17FE48" w14:textId="77777777" w:rsidR="00750373" w:rsidRPr="00A54766" w:rsidRDefault="00750373" w:rsidP="004151B3">
            <w:pPr>
              <w:pStyle w:val="aff7"/>
              <w:jc w:val="both"/>
              <w:rPr>
                <w:rFonts w:ascii="Myriad Pro" w:hAnsi="Myriad Pro"/>
                <w:color w:val="FFFFFF" w:themeColor="background1"/>
                <w:sz w:val="20"/>
              </w:rPr>
            </w:pPr>
          </w:p>
        </w:tc>
        <w:tc>
          <w:tcPr>
            <w:tcW w:w="1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82CCB3" w14:textId="77777777" w:rsidR="00750373" w:rsidRPr="00A54766" w:rsidRDefault="00750373" w:rsidP="004151B3">
            <w:pPr>
              <w:pStyle w:val="aff7"/>
              <w:jc w:val="center"/>
              <w:rPr>
                <w:rFonts w:ascii="Myriad Pro" w:hAnsi="Myriad Pro"/>
                <w:color w:val="FFFFFF" w:themeColor="background1"/>
                <w:sz w:val="20"/>
              </w:rPr>
            </w:pPr>
            <w:r w:rsidRPr="00A54766">
              <w:rPr>
                <w:rFonts w:ascii="Myriad Pro" w:hAnsi="Myriad Pro"/>
                <w:color w:val="FFFFFF" w:themeColor="background1"/>
                <w:sz w:val="20"/>
              </w:rPr>
              <w:t>2018</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F3BFE1" w14:textId="77777777" w:rsidR="00750373" w:rsidRPr="00A54766" w:rsidRDefault="00750373" w:rsidP="004151B3">
            <w:pPr>
              <w:pStyle w:val="aff7"/>
              <w:jc w:val="center"/>
              <w:rPr>
                <w:rFonts w:ascii="Myriad Pro" w:hAnsi="Myriad Pro"/>
                <w:color w:val="FFFFFF" w:themeColor="background1"/>
                <w:sz w:val="20"/>
              </w:rPr>
            </w:pPr>
            <w:r w:rsidRPr="00A54766">
              <w:rPr>
                <w:rFonts w:ascii="Myriad Pro" w:hAnsi="Myriad Pro"/>
                <w:color w:val="FFFFFF" w:themeColor="background1"/>
                <w:sz w:val="20"/>
              </w:rPr>
              <w:t>2019</w:t>
            </w:r>
          </w:p>
        </w:tc>
        <w:tc>
          <w:tcPr>
            <w:tcW w:w="1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14CDD7" w14:textId="77777777" w:rsidR="00750373" w:rsidRPr="00A54766" w:rsidRDefault="00750373" w:rsidP="004151B3">
            <w:pPr>
              <w:pStyle w:val="aff7"/>
              <w:jc w:val="center"/>
              <w:rPr>
                <w:rFonts w:ascii="Myriad Pro" w:hAnsi="Myriad Pro"/>
                <w:color w:val="FFFFFF" w:themeColor="background1"/>
                <w:sz w:val="20"/>
              </w:rPr>
            </w:pPr>
            <w:r w:rsidRPr="00A54766">
              <w:rPr>
                <w:rFonts w:ascii="Myriad Pro" w:hAnsi="Myriad Pro"/>
                <w:color w:val="FFFFFF" w:themeColor="background1"/>
                <w:sz w:val="20"/>
              </w:rPr>
              <w:t>2020</w:t>
            </w:r>
          </w:p>
        </w:tc>
        <w:tc>
          <w:tcPr>
            <w:tcW w:w="1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29864C" w14:textId="77777777" w:rsidR="00750373" w:rsidRPr="00A54766" w:rsidRDefault="00750373" w:rsidP="004151B3">
            <w:pPr>
              <w:pStyle w:val="aff7"/>
              <w:jc w:val="center"/>
              <w:rPr>
                <w:rFonts w:ascii="Myriad Pro" w:hAnsi="Myriad Pro"/>
                <w:color w:val="FFFFFF" w:themeColor="background1"/>
                <w:sz w:val="20"/>
              </w:rPr>
            </w:pPr>
            <w:r w:rsidRPr="00A54766">
              <w:rPr>
                <w:rFonts w:ascii="Myriad Pro" w:hAnsi="Myriad Pro"/>
                <w:color w:val="FFFFFF" w:themeColor="background1"/>
                <w:sz w:val="20"/>
              </w:rPr>
              <w:t>2021</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11FF9B" w14:textId="77777777" w:rsidR="00750373" w:rsidRPr="00A54766" w:rsidRDefault="00750373" w:rsidP="004151B3">
            <w:pPr>
              <w:pStyle w:val="aff7"/>
              <w:jc w:val="center"/>
              <w:rPr>
                <w:rFonts w:ascii="Myriad Pro" w:hAnsi="Myriad Pro"/>
                <w:color w:val="FFFFFF" w:themeColor="background1"/>
                <w:sz w:val="20"/>
              </w:rPr>
            </w:pPr>
            <w:r w:rsidRPr="00A54766">
              <w:rPr>
                <w:rFonts w:ascii="Myriad Pro" w:hAnsi="Myriad Pro"/>
                <w:color w:val="FFFFFF" w:themeColor="background1"/>
                <w:sz w:val="20"/>
              </w:rPr>
              <w:t>2022</w:t>
            </w:r>
          </w:p>
        </w:tc>
      </w:tr>
      <w:tr w:rsidR="00750373" w:rsidRPr="009D0051" w14:paraId="7815859C" w14:textId="77777777" w:rsidTr="00750373">
        <w:tc>
          <w:tcPr>
            <w:tcW w:w="2360" w:type="dxa"/>
            <w:tcBorders>
              <w:top w:val="single" w:sz="4" w:space="0" w:color="FFFFFF" w:themeColor="background1"/>
            </w:tcBorders>
          </w:tcPr>
          <w:p w14:paraId="028495C2" w14:textId="77777777" w:rsidR="00750373" w:rsidRPr="009B05F3" w:rsidRDefault="00750373" w:rsidP="004151B3">
            <w:pPr>
              <w:pStyle w:val="aff7"/>
              <w:jc w:val="both"/>
              <w:rPr>
                <w:rFonts w:ascii="Myriad Pro" w:hAnsi="Myriad Pro"/>
                <w:sz w:val="20"/>
              </w:rPr>
            </w:pPr>
            <w:r w:rsidRPr="009B05F3">
              <w:rPr>
                <w:rFonts w:ascii="Myriad Pro" w:hAnsi="Myriad Pro"/>
                <w:sz w:val="20"/>
              </w:rPr>
              <w:t>Здания</w:t>
            </w:r>
          </w:p>
        </w:tc>
        <w:tc>
          <w:tcPr>
            <w:tcW w:w="1265" w:type="dxa"/>
            <w:tcBorders>
              <w:top w:val="single" w:sz="4" w:space="0" w:color="FFFFFF" w:themeColor="background1"/>
            </w:tcBorders>
            <w:vAlign w:val="center"/>
          </w:tcPr>
          <w:p w14:paraId="3371F364" w14:textId="77777777" w:rsidR="00750373" w:rsidRPr="009B05F3" w:rsidRDefault="00750373" w:rsidP="004151B3">
            <w:pPr>
              <w:pStyle w:val="aff7"/>
              <w:jc w:val="center"/>
              <w:rPr>
                <w:rFonts w:ascii="Myriad Pro" w:hAnsi="Myriad Pro"/>
                <w:sz w:val="20"/>
              </w:rPr>
            </w:pPr>
            <w:r w:rsidRPr="009B05F3">
              <w:rPr>
                <w:rFonts w:ascii="Myriad Pro" w:hAnsi="Myriad Pro"/>
                <w:sz w:val="20"/>
              </w:rPr>
              <w:t>13 807,74</w:t>
            </w:r>
          </w:p>
        </w:tc>
        <w:tc>
          <w:tcPr>
            <w:tcW w:w="1460" w:type="dxa"/>
            <w:tcBorders>
              <w:top w:val="single" w:sz="4" w:space="0" w:color="FFFFFF" w:themeColor="background1"/>
            </w:tcBorders>
            <w:vAlign w:val="center"/>
          </w:tcPr>
          <w:p w14:paraId="35931AD9" w14:textId="77777777" w:rsidR="00750373" w:rsidRPr="009B05F3" w:rsidRDefault="00750373" w:rsidP="004151B3">
            <w:pPr>
              <w:pStyle w:val="aff7"/>
              <w:jc w:val="center"/>
              <w:rPr>
                <w:rFonts w:ascii="Myriad Pro" w:hAnsi="Myriad Pro"/>
                <w:sz w:val="20"/>
              </w:rPr>
            </w:pPr>
            <w:r w:rsidRPr="009B05F3">
              <w:rPr>
                <w:rFonts w:ascii="Myriad Pro" w:hAnsi="Myriad Pro"/>
                <w:sz w:val="20"/>
              </w:rPr>
              <w:t>11 825,12</w:t>
            </w:r>
          </w:p>
        </w:tc>
        <w:tc>
          <w:tcPr>
            <w:tcW w:w="1352" w:type="dxa"/>
            <w:tcBorders>
              <w:top w:val="single" w:sz="4" w:space="0" w:color="FFFFFF" w:themeColor="background1"/>
            </w:tcBorders>
            <w:vAlign w:val="center"/>
          </w:tcPr>
          <w:p w14:paraId="6779C74E" w14:textId="77777777" w:rsidR="00750373" w:rsidRPr="009B05F3" w:rsidRDefault="00750373" w:rsidP="004151B3">
            <w:pPr>
              <w:pStyle w:val="aff7"/>
              <w:jc w:val="center"/>
              <w:rPr>
                <w:rFonts w:ascii="Myriad Pro" w:hAnsi="Myriad Pro"/>
                <w:sz w:val="20"/>
              </w:rPr>
            </w:pPr>
            <w:r w:rsidRPr="009B05F3">
              <w:rPr>
                <w:rFonts w:ascii="Myriad Pro" w:hAnsi="Myriad Pro"/>
                <w:sz w:val="20"/>
              </w:rPr>
              <w:t>11 516,87</w:t>
            </w:r>
          </w:p>
        </w:tc>
        <w:tc>
          <w:tcPr>
            <w:tcW w:w="1454" w:type="dxa"/>
            <w:tcBorders>
              <w:top w:val="single" w:sz="4" w:space="0" w:color="FFFFFF" w:themeColor="background1"/>
            </w:tcBorders>
            <w:vAlign w:val="center"/>
          </w:tcPr>
          <w:p w14:paraId="45DFD852" w14:textId="77777777" w:rsidR="00750373" w:rsidRPr="009B05F3" w:rsidRDefault="00750373" w:rsidP="004151B3">
            <w:pPr>
              <w:pStyle w:val="aff7"/>
              <w:jc w:val="center"/>
              <w:rPr>
                <w:rFonts w:ascii="Myriad Pro" w:hAnsi="Myriad Pro"/>
                <w:sz w:val="20"/>
              </w:rPr>
            </w:pPr>
            <w:r w:rsidRPr="009B05F3">
              <w:rPr>
                <w:rFonts w:ascii="Myriad Pro" w:hAnsi="Myriad Pro"/>
                <w:sz w:val="20"/>
              </w:rPr>
              <w:t>11 458,85</w:t>
            </w:r>
          </w:p>
        </w:tc>
        <w:tc>
          <w:tcPr>
            <w:tcW w:w="1453" w:type="dxa"/>
            <w:tcBorders>
              <w:top w:val="single" w:sz="4" w:space="0" w:color="FFFFFF" w:themeColor="background1"/>
            </w:tcBorders>
            <w:vAlign w:val="center"/>
          </w:tcPr>
          <w:p w14:paraId="377AAB97" w14:textId="77777777" w:rsidR="00750373" w:rsidRPr="009B05F3" w:rsidRDefault="00750373" w:rsidP="004151B3">
            <w:pPr>
              <w:pStyle w:val="aff7"/>
              <w:jc w:val="center"/>
              <w:rPr>
                <w:rFonts w:ascii="Myriad Pro" w:hAnsi="Myriad Pro"/>
                <w:sz w:val="20"/>
              </w:rPr>
            </w:pPr>
            <w:r w:rsidRPr="009B05F3">
              <w:rPr>
                <w:rFonts w:ascii="Myriad Pro" w:hAnsi="Myriad Pro"/>
                <w:sz w:val="20"/>
              </w:rPr>
              <w:t>11 404,78</w:t>
            </w:r>
          </w:p>
        </w:tc>
      </w:tr>
      <w:tr w:rsidR="00750373" w:rsidRPr="009D0051" w14:paraId="3C280CCC" w14:textId="77777777" w:rsidTr="00750373">
        <w:tc>
          <w:tcPr>
            <w:tcW w:w="2360" w:type="dxa"/>
          </w:tcPr>
          <w:p w14:paraId="6CB3B5FE" w14:textId="77777777" w:rsidR="00750373" w:rsidRPr="009B05F3" w:rsidRDefault="00750373" w:rsidP="004151B3">
            <w:pPr>
              <w:pStyle w:val="aff7"/>
              <w:jc w:val="both"/>
              <w:rPr>
                <w:rFonts w:ascii="Myriad Pro" w:hAnsi="Myriad Pro"/>
                <w:sz w:val="20"/>
              </w:rPr>
            </w:pPr>
            <w:r w:rsidRPr="009B05F3">
              <w:rPr>
                <w:rFonts w:ascii="Myriad Pro" w:hAnsi="Myriad Pro"/>
                <w:sz w:val="20"/>
              </w:rPr>
              <w:t>Машины и оборудование</w:t>
            </w:r>
          </w:p>
        </w:tc>
        <w:tc>
          <w:tcPr>
            <w:tcW w:w="1265" w:type="dxa"/>
            <w:vAlign w:val="center"/>
          </w:tcPr>
          <w:p w14:paraId="4559C915" w14:textId="77777777" w:rsidR="00750373" w:rsidRPr="009B05F3" w:rsidRDefault="00750373" w:rsidP="004151B3">
            <w:pPr>
              <w:pStyle w:val="aff7"/>
              <w:jc w:val="center"/>
              <w:rPr>
                <w:rFonts w:ascii="Myriad Pro" w:hAnsi="Myriad Pro"/>
                <w:sz w:val="20"/>
              </w:rPr>
            </w:pPr>
            <w:r w:rsidRPr="009B05F3">
              <w:rPr>
                <w:rFonts w:ascii="Myriad Pro" w:hAnsi="Myriad Pro"/>
                <w:sz w:val="20"/>
              </w:rPr>
              <w:t>166 777,5</w:t>
            </w:r>
          </w:p>
        </w:tc>
        <w:tc>
          <w:tcPr>
            <w:tcW w:w="1460" w:type="dxa"/>
            <w:vAlign w:val="center"/>
          </w:tcPr>
          <w:p w14:paraId="2084158E" w14:textId="77777777" w:rsidR="00750373" w:rsidRPr="009B05F3" w:rsidRDefault="00750373" w:rsidP="004151B3">
            <w:pPr>
              <w:pStyle w:val="aff7"/>
              <w:jc w:val="center"/>
              <w:rPr>
                <w:rFonts w:ascii="Myriad Pro" w:hAnsi="Myriad Pro"/>
                <w:sz w:val="20"/>
              </w:rPr>
            </w:pPr>
            <w:r w:rsidRPr="009B05F3">
              <w:rPr>
                <w:rFonts w:ascii="Myriad Pro" w:hAnsi="Myriad Pro"/>
                <w:sz w:val="20"/>
              </w:rPr>
              <w:t>158 406</w:t>
            </w:r>
          </w:p>
        </w:tc>
        <w:tc>
          <w:tcPr>
            <w:tcW w:w="1352" w:type="dxa"/>
            <w:vAlign w:val="center"/>
          </w:tcPr>
          <w:p w14:paraId="063BA3C8" w14:textId="77777777" w:rsidR="00750373" w:rsidRPr="009B05F3" w:rsidRDefault="00750373" w:rsidP="004151B3">
            <w:pPr>
              <w:pStyle w:val="aff7"/>
              <w:jc w:val="center"/>
              <w:rPr>
                <w:rFonts w:ascii="Myriad Pro" w:hAnsi="Myriad Pro"/>
                <w:sz w:val="20"/>
              </w:rPr>
            </w:pPr>
            <w:r w:rsidRPr="009B05F3">
              <w:rPr>
                <w:rFonts w:ascii="Myriad Pro" w:hAnsi="Myriad Pro"/>
                <w:sz w:val="20"/>
              </w:rPr>
              <w:t>156 077,4</w:t>
            </w:r>
          </w:p>
        </w:tc>
        <w:tc>
          <w:tcPr>
            <w:tcW w:w="1454" w:type="dxa"/>
            <w:vAlign w:val="center"/>
          </w:tcPr>
          <w:p w14:paraId="3906F62A" w14:textId="77777777" w:rsidR="00750373" w:rsidRPr="009B05F3" w:rsidRDefault="00750373" w:rsidP="004151B3">
            <w:pPr>
              <w:pStyle w:val="aff7"/>
              <w:jc w:val="center"/>
              <w:rPr>
                <w:rFonts w:ascii="Myriad Pro" w:hAnsi="Myriad Pro"/>
                <w:sz w:val="20"/>
              </w:rPr>
            </w:pPr>
            <w:r w:rsidRPr="009B05F3">
              <w:rPr>
                <w:rFonts w:ascii="Myriad Pro" w:hAnsi="Myriad Pro"/>
                <w:sz w:val="20"/>
              </w:rPr>
              <w:t>152 791</w:t>
            </w:r>
          </w:p>
        </w:tc>
        <w:tc>
          <w:tcPr>
            <w:tcW w:w="1453" w:type="dxa"/>
            <w:vAlign w:val="center"/>
          </w:tcPr>
          <w:p w14:paraId="5B1E802C" w14:textId="77777777" w:rsidR="00750373" w:rsidRPr="009B05F3" w:rsidRDefault="00750373" w:rsidP="004151B3">
            <w:pPr>
              <w:pStyle w:val="aff7"/>
              <w:jc w:val="center"/>
              <w:rPr>
                <w:rFonts w:ascii="Myriad Pro" w:hAnsi="Myriad Pro"/>
                <w:sz w:val="20"/>
              </w:rPr>
            </w:pPr>
            <w:r w:rsidRPr="009B05F3">
              <w:rPr>
                <w:rFonts w:ascii="Myriad Pro" w:hAnsi="Myriad Pro"/>
                <w:sz w:val="20"/>
              </w:rPr>
              <w:t>148 510,1</w:t>
            </w:r>
          </w:p>
        </w:tc>
      </w:tr>
      <w:tr w:rsidR="00750373" w:rsidRPr="009D0051" w14:paraId="5F624D08" w14:textId="77777777" w:rsidTr="00750373">
        <w:tc>
          <w:tcPr>
            <w:tcW w:w="2360" w:type="dxa"/>
          </w:tcPr>
          <w:p w14:paraId="677FCEC4" w14:textId="77777777" w:rsidR="00750373" w:rsidRPr="009B05F3" w:rsidRDefault="00750373" w:rsidP="004151B3">
            <w:pPr>
              <w:pStyle w:val="aff7"/>
              <w:jc w:val="both"/>
              <w:rPr>
                <w:rFonts w:ascii="Myriad Pro" w:hAnsi="Myriad Pro"/>
                <w:sz w:val="20"/>
              </w:rPr>
            </w:pPr>
            <w:r w:rsidRPr="009B05F3">
              <w:rPr>
                <w:rFonts w:ascii="Myriad Pro" w:hAnsi="Myriad Pro"/>
                <w:sz w:val="20"/>
              </w:rPr>
              <w:t>Сооружения</w:t>
            </w:r>
          </w:p>
        </w:tc>
        <w:tc>
          <w:tcPr>
            <w:tcW w:w="1265" w:type="dxa"/>
            <w:vAlign w:val="center"/>
          </w:tcPr>
          <w:p w14:paraId="2D2C1B2F" w14:textId="77777777" w:rsidR="00750373" w:rsidRPr="009B05F3" w:rsidRDefault="00750373" w:rsidP="004151B3">
            <w:pPr>
              <w:pStyle w:val="aff7"/>
              <w:jc w:val="center"/>
              <w:rPr>
                <w:rFonts w:ascii="Myriad Pro" w:hAnsi="Myriad Pro"/>
                <w:sz w:val="20"/>
              </w:rPr>
            </w:pPr>
            <w:r w:rsidRPr="009B05F3">
              <w:rPr>
                <w:rFonts w:ascii="Myriad Pro" w:hAnsi="Myriad Pro"/>
                <w:sz w:val="20"/>
              </w:rPr>
              <w:t>206 386,4</w:t>
            </w:r>
          </w:p>
        </w:tc>
        <w:tc>
          <w:tcPr>
            <w:tcW w:w="1460" w:type="dxa"/>
            <w:vAlign w:val="center"/>
          </w:tcPr>
          <w:p w14:paraId="101B95B8" w14:textId="77777777" w:rsidR="00750373" w:rsidRPr="009B05F3" w:rsidRDefault="00750373" w:rsidP="004151B3">
            <w:pPr>
              <w:pStyle w:val="aff7"/>
              <w:jc w:val="center"/>
              <w:rPr>
                <w:rFonts w:ascii="Myriad Pro" w:hAnsi="Myriad Pro"/>
                <w:sz w:val="20"/>
              </w:rPr>
            </w:pPr>
            <w:r w:rsidRPr="009B05F3">
              <w:rPr>
                <w:rFonts w:ascii="Myriad Pro" w:hAnsi="Myriad Pro"/>
                <w:sz w:val="20"/>
              </w:rPr>
              <w:t>197319,3</w:t>
            </w:r>
          </w:p>
        </w:tc>
        <w:tc>
          <w:tcPr>
            <w:tcW w:w="1352" w:type="dxa"/>
            <w:vAlign w:val="center"/>
          </w:tcPr>
          <w:p w14:paraId="0D4B7DCD" w14:textId="77777777" w:rsidR="00750373" w:rsidRPr="009B05F3" w:rsidRDefault="00750373" w:rsidP="004151B3">
            <w:pPr>
              <w:pStyle w:val="aff7"/>
              <w:jc w:val="center"/>
              <w:rPr>
                <w:rFonts w:ascii="Myriad Pro" w:hAnsi="Myriad Pro"/>
                <w:sz w:val="20"/>
              </w:rPr>
            </w:pPr>
            <w:r w:rsidRPr="009B05F3">
              <w:rPr>
                <w:rFonts w:ascii="Myriad Pro" w:hAnsi="Myriad Pro"/>
                <w:sz w:val="20"/>
              </w:rPr>
              <w:t>192 914,1</w:t>
            </w:r>
          </w:p>
        </w:tc>
        <w:tc>
          <w:tcPr>
            <w:tcW w:w="1454" w:type="dxa"/>
            <w:vAlign w:val="center"/>
          </w:tcPr>
          <w:p w14:paraId="2425DFAA" w14:textId="77777777" w:rsidR="00750373" w:rsidRPr="009B05F3" w:rsidRDefault="00750373" w:rsidP="004151B3">
            <w:pPr>
              <w:pStyle w:val="aff7"/>
              <w:jc w:val="center"/>
              <w:rPr>
                <w:rFonts w:ascii="Myriad Pro" w:hAnsi="Myriad Pro"/>
                <w:sz w:val="20"/>
              </w:rPr>
            </w:pPr>
            <w:r w:rsidRPr="009B05F3">
              <w:rPr>
                <w:rFonts w:ascii="Myriad Pro" w:hAnsi="Myriad Pro"/>
                <w:sz w:val="20"/>
              </w:rPr>
              <w:t>178 992,1</w:t>
            </w:r>
          </w:p>
        </w:tc>
        <w:tc>
          <w:tcPr>
            <w:tcW w:w="1453" w:type="dxa"/>
            <w:vAlign w:val="center"/>
          </w:tcPr>
          <w:p w14:paraId="5C024D74" w14:textId="77777777" w:rsidR="00750373" w:rsidRPr="009B05F3" w:rsidRDefault="00750373" w:rsidP="004151B3">
            <w:pPr>
              <w:pStyle w:val="aff7"/>
              <w:jc w:val="center"/>
              <w:rPr>
                <w:rFonts w:ascii="Myriad Pro" w:hAnsi="Myriad Pro"/>
                <w:sz w:val="20"/>
              </w:rPr>
            </w:pPr>
            <w:r w:rsidRPr="009B05F3">
              <w:rPr>
                <w:rFonts w:ascii="Myriad Pro" w:hAnsi="Myriad Pro"/>
                <w:sz w:val="20"/>
              </w:rPr>
              <w:t>171 299,9</w:t>
            </w:r>
          </w:p>
        </w:tc>
      </w:tr>
      <w:tr w:rsidR="00750373" w:rsidRPr="009D0051" w14:paraId="3C156947" w14:textId="77777777" w:rsidTr="00750373">
        <w:tc>
          <w:tcPr>
            <w:tcW w:w="2360" w:type="dxa"/>
          </w:tcPr>
          <w:p w14:paraId="59320957" w14:textId="77777777" w:rsidR="00750373" w:rsidRPr="009B05F3" w:rsidRDefault="00750373" w:rsidP="004151B3">
            <w:pPr>
              <w:pStyle w:val="aff7"/>
              <w:jc w:val="both"/>
              <w:rPr>
                <w:rFonts w:ascii="Myriad Pro" w:hAnsi="Myriad Pro"/>
                <w:sz w:val="20"/>
              </w:rPr>
            </w:pPr>
            <w:r w:rsidRPr="009B05F3">
              <w:rPr>
                <w:rFonts w:ascii="Myriad Pro" w:hAnsi="Myriad Pro"/>
                <w:sz w:val="20"/>
              </w:rPr>
              <w:t>Другие виды основных средств</w:t>
            </w:r>
          </w:p>
        </w:tc>
        <w:tc>
          <w:tcPr>
            <w:tcW w:w="1265" w:type="dxa"/>
            <w:vAlign w:val="center"/>
          </w:tcPr>
          <w:p w14:paraId="6F9D3BD9" w14:textId="77777777" w:rsidR="00750373" w:rsidRPr="009B05F3" w:rsidRDefault="00750373" w:rsidP="004151B3">
            <w:pPr>
              <w:pStyle w:val="aff7"/>
              <w:jc w:val="center"/>
              <w:rPr>
                <w:rFonts w:ascii="Myriad Pro" w:hAnsi="Myriad Pro"/>
                <w:sz w:val="20"/>
              </w:rPr>
            </w:pPr>
            <w:r w:rsidRPr="009B05F3">
              <w:rPr>
                <w:rFonts w:ascii="Myriad Pro" w:hAnsi="Myriad Pro"/>
                <w:sz w:val="20"/>
              </w:rPr>
              <w:t>18 404,24</w:t>
            </w:r>
          </w:p>
        </w:tc>
        <w:tc>
          <w:tcPr>
            <w:tcW w:w="1460" w:type="dxa"/>
            <w:vAlign w:val="center"/>
          </w:tcPr>
          <w:p w14:paraId="7E0DED96" w14:textId="77777777" w:rsidR="00750373" w:rsidRPr="009B05F3" w:rsidRDefault="00750373" w:rsidP="004151B3">
            <w:pPr>
              <w:pStyle w:val="aff7"/>
              <w:jc w:val="center"/>
              <w:rPr>
                <w:rFonts w:ascii="Myriad Pro" w:hAnsi="Myriad Pro"/>
                <w:sz w:val="20"/>
              </w:rPr>
            </w:pPr>
            <w:r w:rsidRPr="009B05F3">
              <w:rPr>
                <w:rFonts w:ascii="Myriad Pro" w:hAnsi="Myriad Pro"/>
                <w:sz w:val="20"/>
              </w:rPr>
              <w:t>8 965,64</w:t>
            </w:r>
          </w:p>
        </w:tc>
        <w:tc>
          <w:tcPr>
            <w:tcW w:w="1352" w:type="dxa"/>
            <w:vAlign w:val="center"/>
          </w:tcPr>
          <w:p w14:paraId="77609A23" w14:textId="77777777" w:rsidR="00750373" w:rsidRPr="009B05F3" w:rsidRDefault="00750373" w:rsidP="004151B3">
            <w:pPr>
              <w:pStyle w:val="aff7"/>
              <w:jc w:val="center"/>
              <w:rPr>
                <w:rFonts w:ascii="Myriad Pro" w:hAnsi="Myriad Pro"/>
                <w:sz w:val="20"/>
              </w:rPr>
            </w:pPr>
            <w:r w:rsidRPr="009B05F3">
              <w:rPr>
                <w:rFonts w:ascii="Myriad Pro" w:hAnsi="Myriad Pro"/>
                <w:sz w:val="20"/>
              </w:rPr>
              <w:t>5 095,145</w:t>
            </w:r>
          </w:p>
        </w:tc>
        <w:tc>
          <w:tcPr>
            <w:tcW w:w="1454" w:type="dxa"/>
            <w:vAlign w:val="center"/>
          </w:tcPr>
          <w:p w14:paraId="50061A4A" w14:textId="77777777" w:rsidR="00750373" w:rsidRPr="009B05F3" w:rsidRDefault="00750373" w:rsidP="004151B3">
            <w:pPr>
              <w:pStyle w:val="aff7"/>
              <w:jc w:val="center"/>
              <w:rPr>
                <w:rFonts w:ascii="Myriad Pro" w:hAnsi="Myriad Pro"/>
                <w:sz w:val="20"/>
              </w:rPr>
            </w:pPr>
            <w:r w:rsidRPr="009B05F3">
              <w:rPr>
                <w:rFonts w:ascii="Myriad Pro" w:hAnsi="Myriad Pro"/>
                <w:sz w:val="20"/>
              </w:rPr>
              <w:t>3 112,861</w:t>
            </w:r>
          </w:p>
        </w:tc>
        <w:tc>
          <w:tcPr>
            <w:tcW w:w="1453" w:type="dxa"/>
            <w:vAlign w:val="center"/>
          </w:tcPr>
          <w:p w14:paraId="152B602D" w14:textId="77777777" w:rsidR="00750373" w:rsidRPr="009B05F3" w:rsidRDefault="00750373" w:rsidP="004151B3">
            <w:pPr>
              <w:pStyle w:val="aff7"/>
              <w:jc w:val="center"/>
              <w:rPr>
                <w:rFonts w:ascii="Myriad Pro" w:hAnsi="Myriad Pro"/>
                <w:sz w:val="20"/>
              </w:rPr>
            </w:pPr>
            <w:r w:rsidRPr="009B05F3">
              <w:rPr>
                <w:rFonts w:ascii="Myriad Pro" w:hAnsi="Myriad Pro"/>
                <w:sz w:val="20"/>
              </w:rPr>
              <w:t>1 988,278</w:t>
            </w:r>
          </w:p>
        </w:tc>
      </w:tr>
    </w:tbl>
    <w:p w14:paraId="1C7494D9" w14:textId="77777777" w:rsidR="00750373" w:rsidRPr="009D0051" w:rsidRDefault="00750373" w:rsidP="004151B3">
      <w:pPr>
        <w:pStyle w:val="aff7"/>
        <w:ind w:firstLine="567"/>
        <w:jc w:val="both"/>
        <w:rPr>
          <w:rFonts w:ascii="Myriad Pro" w:hAnsi="Myriad Pro"/>
          <w:sz w:val="26"/>
          <w:szCs w:val="26"/>
        </w:rPr>
      </w:pPr>
    </w:p>
    <w:p w14:paraId="3F7F0A52" w14:textId="77777777" w:rsidR="00750373" w:rsidRPr="009D0051" w:rsidRDefault="00750373" w:rsidP="00592991">
      <w:pPr>
        <w:pStyle w:val="aff7"/>
        <w:spacing w:line="360" w:lineRule="auto"/>
        <w:ind w:firstLine="567"/>
        <w:jc w:val="both"/>
        <w:rPr>
          <w:rFonts w:ascii="Myriad Pro" w:hAnsi="Myriad Pro"/>
          <w:sz w:val="26"/>
          <w:szCs w:val="26"/>
        </w:rPr>
      </w:pPr>
      <w:r w:rsidRPr="009D0051">
        <w:rPr>
          <w:rFonts w:ascii="Myriad Pro" w:hAnsi="Myriad Pro"/>
          <w:sz w:val="26"/>
          <w:szCs w:val="26"/>
        </w:rPr>
        <w:t xml:space="preserve">В соответствии с утвержденной Приказом Министерства Энергетики РФ  от 22.12.2016 г. </w:t>
      </w:r>
      <w:r w:rsidR="0031244B">
        <w:rPr>
          <w:rFonts w:ascii="Myriad Pro" w:hAnsi="Myriad Pro"/>
          <w:sz w:val="26"/>
          <w:szCs w:val="26"/>
        </w:rPr>
        <w:t>№ </w:t>
      </w:r>
      <w:r w:rsidRPr="009D0051">
        <w:rPr>
          <w:rFonts w:ascii="Myriad Pro" w:hAnsi="Myriad Pro"/>
          <w:sz w:val="26"/>
          <w:szCs w:val="26"/>
        </w:rPr>
        <w:t>1387 инвестиционной программ</w:t>
      </w:r>
      <w:r w:rsidR="00A54766">
        <w:rPr>
          <w:rFonts w:ascii="Myriad Pro" w:hAnsi="Myriad Pro"/>
          <w:sz w:val="26"/>
          <w:szCs w:val="26"/>
          <w:lang w:val="ru-RU"/>
        </w:rPr>
        <w:t>ой</w:t>
      </w:r>
      <w:r w:rsidRPr="009D0051">
        <w:rPr>
          <w:rFonts w:ascii="Myriad Pro" w:hAnsi="Myriad Pro"/>
          <w:sz w:val="26"/>
          <w:szCs w:val="26"/>
        </w:rPr>
        <w:t xml:space="preserve"> </w:t>
      </w:r>
      <w:r w:rsidR="0031244B">
        <w:rPr>
          <w:rFonts w:ascii="Myriad Pro" w:hAnsi="Myriad Pro"/>
          <w:sz w:val="26"/>
          <w:szCs w:val="26"/>
        </w:rPr>
        <w:t>ПАО </w:t>
      </w:r>
      <w:r>
        <w:rPr>
          <w:rFonts w:ascii="Myriad Pro" w:hAnsi="Myriad Pro"/>
          <w:sz w:val="26"/>
          <w:szCs w:val="26"/>
        </w:rPr>
        <w:t>«</w:t>
      </w:r>
      <w:r w:rsidRPr="009D0051">
        <w:rPr>
          <w:rFonts w:ascii="Myriad Pro" w:hAnsi="Myriad Pro"/>
          <w:sz w:val="26"/>
          <w:szCs w:val="26"/>
        </w:rPr>
        <w:t>МРСК Юга</w:t>
      </w:r>
      <w:r>
        <w:rPr>
          <w:rFonts w:ascii="Myriad Pro" w:hAnsi="Myriad Pro"/>
          <w:sz w:val="26"/>
          <w:szCs w:val="26"/>
        </w:rPr>
        <w:t>»</w:t>
      </w:r>
      <w:r w:rsidRPr="009D0051">
        <w:rPr>
          <w:rFonts w:ascii="Myriad Pro" w:hAnsi="Myriad Pro"/>
          <w:sz w:val="26"/>
          <w:szCs w:val="26"/>
        </w:rPr>
        <w:t xml:space="preserve">  рассчитывается амортизация по вводам ОС: </w:t>
      </w:r>
    </w:p>
    <w:p w14:paraId="07BBBC31" w14:textId="77777777" w:rsidR="00750373" w:rsidRPr="009D0051" w:rsidRDefault="00750373" w:rsidP="004151B3">
      <w:pPr>
        <w:pStyle w:val="aff7"/>
        <w:ind w:firstLine="567"/>
        <w:jc w:val="right"/>
        <w:rPr>
          <w:rFonts w:ascii="Myriad Pro" w:hAnsi="Myriad Pro"/>
          <w:sz w:val="26"/>
          <w:szCs w:val="26"/>
        </w:rPr>
      </w:pPr>
      <w:r>
        <w:rPr>
          <w:rFonts w:ascii="Myriad Pro" w:hAnsi="Myriad Pro"/>
          <w:sz w:val="26"/>
          <w:szCs w:val="26"/>
          <w:lang w:val="ru-RU"/>
        </w:rPr>
        <w:t>т</w:t>
      </w:r>
      <w:r w:rsidRPr="009D0051">
        <w:rPr>
          <w:rFonts w:ascii="Myriad Pro" w:hAnsi="Myriad Pro"/>
          <w:sz w:val="26"/>
          <w:szCs w:val="26"/>
        </w:rPr>
        <w:t>ыс.</w:t>
      </w:r>
      <w:r>
        <w:rPr>
          <w:rFonts w:ascii="Myriad Pro" w:hAnsi="Myriad Pro"/>
          <w:sz w:val="26"/>
          <w:szCs w:val="26"/>
          <w:lang w:val="ru-RU"/>
        </w:rPr>
        <w:t xml:space="preserve"> </w:t>
      </w:r>
      <w:r w:rsidRPr="009D0051">
        <w:rPr>
          <w:rFonts w:ascii="Myriad Pro" w:hAnsi="Myriad Pro"/>
          <w:sz w:val="26"/>
          <w:szCs w:val="26"/>
        </w:rPr>
        <w:t>руб.</w:t>
      </w:r>
    </w:p>
    <w:tbl>
      <w:tblPr>
        <w:tblW w:w="9258" w:type="dxa"/>
        <w:jc w:val="center"/>
        <w:tblLayout w:type="fixed"/>
        <w:tblLook w:val="04A0" w:firstRow="1" w:lastRow="0" w:firstColumn="1" w:lastColumn="0" w:noHBand="0" w:noVBand="1"/>
      </w:tblPr>
      <w:tblGrid>
        <w:gridCol w:w="2283"/>
        <w:gridCol w:w="1276"/>
        <w:gridCol w:w="1559"/>
        <w:gridCol w:w="1418"/>
        <w:gridCol w:w="1163"/>
        <w:gridCol w:w="1559"/>
      </w:tblGrid>
      <w:tr w:rsidR="00750373" w:rsidRPr="009B05F3" w14:paraId="04636032" w14:textId="77777777" w:rsidTr="00750373">
        <w:trPr>
          <w:trHeight w:val="375"/>
          <w:jc w:val="center"/>
        </w:trPr>
        <w:tc>
          <w:tcPr>
            <w:tcW w:w="2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2F5374"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Наименование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A1770F"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2018</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616631"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9A6DA5"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2020</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6D38EA"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2021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2D7160"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2022</w:t>
            </w:r>
          </w:p>
        </w:tc>
      </w:tr>
      <w:tr w:rsidR="00750373" w:rsidRPr="009B05F3" w14:paraId="01542EB9" w14:textId="77777777" w:rsidTr="00750373">
        <w:trPr>
          <w:trHeight w:val="585"/>
          <w:jc w:val="center"/>
        </w:trPr>
        <w:tc>
          <w:tcPr>
            <w:tcW w:w="228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6E1C5A" w14:textId="77777777" w:rsidR="00750373" w:rsidRPr="009B05F3" w:rsidRDefault="00750373" w:rsidP="004151B3">
            <w:pPr>
              <w:pStyle w:val="aff7"/>
              <w:jc w:val="both"/>
              <w:rPr>
                <w:rFonts w:ascii="Myriad Pro" w:hAnsi="Myriad Pro"/>
                <w:sz w:val="20"/>
              </w:rPr>
            </w:pPr>
            <w:r w:rsidRPr="009B05F3">
              <w:rPr>
                <w:rFonts w:ascii="Myriad Pro" w:hAnsi="Myriad Pro"/>
                <w:sz w:val="20"/>
              </w:rPr>
              <w:t>Сумма ввода, тыс.</w:t>
            </w:r>
            <w:r>
              <w:rPr>
                <w:rFonts w:ascii="Myriad Pro" w:hAnsi="Myriad Pro"/>
                <w:sz w:val="20"/>
                <w:lang w:val="ru-RU"/>
              </w:rPr>
              <w:t xml:space="preserve"> </w:t>
            </w:r>
            <w:r w:rsidRPr="009B05F3">
              <w:rPr>
                <w:rFonts w:ascii="Myriad Pro" w:hAnsi="Myriad Pro"/>
                <w:sz w:val="20"/>
              </w:rPr>
              <w:t>руб.</w:t>
            </w:r>
          </w:p>
        </w:tc>
        <w:tc>
          <w:tcPr>
            <w:tcW w:w="127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2429FC1" w14:textId="77777777" w:rsidR="00750373" w:rsidRPr="009B05F3" w:rsidRDefault="00750373" w:rsidP="004151B3">
            <w:pPr>
              <w:pStyle w:val="aff7"/>
              <w:jc w:val="center"/>
              <w:rPr>
                <w:rFonts w:ascii="Myriad Pro" w:hAnsi="Myriad Pro"/>
                <w:sz w:val="20"/>
              </w:rPr>
            </w:pPr>
            <w:r w:rsidRPr="009B05F3">
              <w:rPr>
                <w:rFonts w:ascii="Myriad Pro" w:hAnsi="Myriad Pro"/>
                <w:sz w:val="20"/>
              </w:rPr>
              <w:t>425 245,0</w:t>
            </w:r>
          </w:p>
        </w:tc>
        <w:tc>
          <w:tcPr>
            <w:tcW w:w="155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0F7A115" w14:textId="77777777" w:rsidR="00750373" w:rsidRPr="009B05F3" w:rsidRDefault="00750373" w:rsidP="004151B3">
            <w:pPr>
              <w:pStyle w:val="aff7"/>
              <w:jc w:val="center"/>
              <w:rPr>
                <w:rFonts w:ascii="Myriad Pro" w:hAnsi="Myriad Pro"/>
                <w:sz w:val="20"/>
              </w:rPr>
            </w:pPr>
            <w:r w:rsidRPr="009B05F3">
              <w:rPr>
                <w:rFonts w:ascii="Myriad Pro" w:hAnsi="Myriad Pro"/>
                <w:sz w:val="20"/>
              </w:rPr>
              <w:t>234 127,0</w:t>
            </w:r>
          </w:p>
        </w:tc>
        <w:tc>
          <w:tcPr>
            <w:tcW w:w="141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6EB60AC" w14:textId="77777777" w:rsidR="00750373" w:rsidRPr="009B05F3" w:rsidRDefault="00750373" w:rsidP="004151B3">
            <w:pPr>
              <w:pStyle w:val="aff7"/>
              <w:jc w:val="center"/>
              <w:rPr>
                <w:rFonts w:ascii="Myriad Pro" w:hAnsi="Myriad Pro"/>
                <w:sz w:val="20"/>
              </w:rPr>
            </w:pPr>
            <w:r w:rsidRPr="009B05F3">
              <w:rPr>
                <w:rFonts w:ascii="Myriad Pro" w:hAnsi="Myriad Pro"/>
                <w:sz w:val="20"/>
              </w:rPr>
              <w:t>372 278,0</w:t>
            </w:r>
          </w:p>
        </w:tc>
        <w:tc>
          <w:tcPr>
            <w:tcW w:w="1163"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EE8693F" w14:textId="77777777" w:rsidR="00750373" w:rsidRPr="009B05F3" w:rsidRDefault="00750373" w:rsidP="004151B3">
            <w:pPr>
              <w:pStyle w:val="aff7"/>
              <w:jc w:val="center"/>
              <w:rPr>
                <w:rFonts w:ascii="Myriad Pro" w:hAnsi="Myriad Pro"/>
                <w:sz w:val="20"/>
              </w:rPr>
            </w:pPr>
            <w:r w:rsidRPr="009B05F3">
              <w:rPr>
                <w:rFonts w:ascii="Myriad Pro" w:hAnsi="Myriad Pro"/>
                <w:sz w:val="20"/>
              </w:rPr>
              <w:t>882 827,0</w:t>
            </w:r>
          </w:p>
        </w:tc>
        <w:tc>
          <w:tcPr>
            <w:tcW w:w="1559"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51A69A9" w14:textId="77777777" w:rsidR="00750373" w:rsidRPr="009B05F3" w:rsidRDefault="00750373" w:rsidP="004151B3">
            <w:pPr>
              <w:pStyle w:val="aff7"/>
              <w:jc w:val="center"/>
              <w:rPr>
                <w:rFonts w:ascii="Myriad Pro" w:hAnsi="Myriad Pro"/>
                <w:sz w:val="20"/>
              </w:rPr>
            </w:pPr>
            <w:r w:rsidRPr="009B05F3">
              <w:rPr>
                <w:rFonts w:ascii="Myriad Pro" w:hAnsi="Myriad Pro"/>
                <w:sz w:val="20"/>
              </w:rPr>
              <w:t>1 264 940,0</w:t>
            </w:r>
          </w:p>
        </w:tc>
      </w:tr>
      <w:tr w:rsidR="00750373" w:rsidRPr="009B05F3" w14:paraId="754C8E04" w14:textId="77777777" w:rsidTr="00750373">
        <w:trPr>
          <w:trHeight w:val="615"/>
          <w:jc w:val="center"/>
        </w:trPr>
        <w:tc>
          <w:tcPr>
            <w:tcW w:w="2283" w:type="dxa"/>
            <w:tcBorders>
              <w:top w:val="nil"/>
              <w:left w:val="single" w:sz="4" w:space="0" w:color="auto"/>
              <w:bottom w:val="single" w:sz="4" w:space="0" w:color="auto"/>
              <w:right w:val="single" w:sz="4" w:space="0" w:color="auto"/>
            </w:tcBorders>
            <w:shd w:val="clear" w:color="auto" w:fill="auto"/>
            <w:vAlign w:val="center"/>
            <w:hideMark/>
          </w:tcPr>
          <w:p w14:paraId="159116C6" w14:textId="77777777" w:rsidR="00750373" w:rsidRPr="009B05F3" w:rsidRDefault="00750373" w:rsidP="004151B3">
            <w:pPr>
              <w:pStyle w:val="aff7"/>
              <w:jc w:val="both"/>
              <w:rPr>
                <w:rFonts w:ascii="Myriad Pro" w:hAnsi="Myriad Pro"/>
                <w:sz w:val="20"/>
              </w:rPr>
            </w:pPr>
            <w:r w:rsidRPr="009B05F3">
              <w:rPr>
                <w:rFonts w:ascii="Myriad Pro" w:hAnsi="Myriad Pro"/>
                <w:sz w:val="20"/>
              </w:rPr>
              <w:t>Величина амортизации, тыс.</w:t>
            </w:r>
            <w:r>
              <w:rPr>
                <w:rFonts w:ascii="Myriad Pro" w:hAnsi="Myriad Pro"/>
                <w:sz w:val="20"/>
                <w:lang w:val="ru-RU"/>
              </w:rPr>
              <w:t xml:space="preserve"> </w:t>
            </w:r>
            <w:r w:rsidRPr="009B05F3">
              <w:rPr>
                <w:rFonts w:ascii="Myriad Pro" w:hAnsi="Myriad Pro"/>
                <w:sz w:val="20"/>
              </w:rPr>
              <w:t>руб.</w:t>
            </w:r>
          </w:p>
        </w:tc>
        <w:tc>
          <w:tcPr>
            <w:tcW w:w="1276" w:type="dxa"/>
            <w:tcBorders>
              <w:top w:val="nil"/>
              <w:left w:val="nil"/>
              <w:bottom w:val="single" w:sz="4" w:space="0" w:color="auto"/>
              <w:right w:val="single" w:sz="4" w:space="0" w:color="auto"/>
            </w:tcBorders>
            <w:shd w:val="clear" w:color="000000" w:fill="FFFFFF"/>
            <w:noWrap/>
            <w:vAlign w:val="center"/>
          </w:tcPr>
          <w:p w14:paraId="7A2359CF" w14:textId="77777777" w:rsidR="00750373" w:rsidRPr="009B05F3" w:rsidRDefault="00750373" w:rsidP="004151B3">
            <w:pPr>
              <w:pStyle w:val="aff7"/>
              <w:jc w:val="center"/>
              <w:rPr>
                <w:rFonts w:ascii="Myriad Pro" w:hAnsi="Myriad Pro"/>
                <w:sz w:val="20"/>
              </w:rPr>
            </w:pPr>
            <w:r w:rsidRPr="009B05F3">
              <w:rPr>
                <w:rFonts w:ascii="Myriad Pro" w:hAnsi="Myriad Pro"/>
                <w:sz w:val="20"/>
              </w:rPr>
              <w:t>43 285,2</w:t>
            </w:r>
          </w:p>
        </w:tc>
        <w:tc>
          <w:tcPr>
            <w:tcW w:w="1559" w:type="dxa"/>
            <w:tcBorders>
              <w:top w:val="nil"/>
              <w:left w:val="nil"/>
              <w:bottom w:val="single" w:sz="4" w:space="0" w:color="auto"/>
              <w:right w:val="single" w:sz="4" w:space="0" w:color="auto"/>
            </w:tcBorders>
            <w:shd w:val="clear" w:color="000000" w:fill="FFFFFF"/>
            <w:noWrap/>
            <w:vAlign w:val="center"/>
          </w:tcPr>
          <w:p w14:paraId="3939422A" w14:textId="77777777" w:rsidR="00750373" w:rsidRPr="009B05F3" w:rsidRDefault="00750373" w:rsidP="004151B3">
            <w:pPr>
              <w:pStyle w:val="aff7"/>
              <w:jc w:val="center"/>
              <w:rPr>
                <w:rFonts w:ascii="Myriad Pro" w:hAnsi="Myriad Pro"/>
                <w:sz w:val="20"/>
              </w:rPr>
            </w:pPr>
            <w:r w:rsidRPr="009B05F3">
              <w:rPr>
                <w:rFonts w:ascii="Myriad Pro" w:hAnsi="Myriad Pro"/>
                <w:sz w:val="20"/>
              </w:rPr>
              <w:t>73 399,4</w:t>
            </w:r>
          </w:p>
        </w:tc>
        <w:tc>
          <w:tcPr>
            <w:tcW w:w="1418" w:type="dxa"/>
            <w:tcBorders>
              <w:top w:val="nil"/>
              <w:left w:val="nil"/>
              <w:bottom w:val="single" w:sz="4" w:space="0" w:color="auto"/>
              <w:right w:val="single" w:sz="4" w:space="0" w:color="auto"/>
            </w:tcBorders>
            <w:shd w:val="clear" w:color="000000" w:fill="FFFFFF"/>
            <w:noWrap/>
            <w:vAlign w:val="center"/>
          </w:tcPr>
          <w:p w14:paraId="64AC0CF6" w14:textId="77777777" w:rsidR="00750373" w:rsidRPr="009B05F3" w:rsidRDefault="00750373" w:rsidP="004151B3">
            <w:pPr>
              <w:pStyle w:val="aff7"/>
              <w:jc w:val="center"/>
              <w:rPr>
                <w:rFonts w:ascii="Myriad Pro" w:hAnsi="Myriad Pro"/>
                <w:sz w:val="20"/>
              </w:rPr>
            </w:pPr>
            <w:r w:rsidRPr="009B05F3">
              <w:rPr>
                <w:rFonts w:ascii="Myriad Pro" w:hAnsi="Myriad Pro"/>
                <w:sz w:val="20"/>
              </w:rPr>
              <w:t>93 175,9</w:t>
            </w:r>
          </w:p>
        </w:tc>
        <w:tc>
          <w:tcPr>
            <w:tcW w:w="1163" w:type="dxa"/>
            <w:tcBorders>
              <w:top w:val="nil"/>
              <w:left w:val="nil"/>
              <w:bottom w:val="single" w:sz="4" w:space="0" w:color="auto"/>
              <w:right w:val="single" w:sz="4" w:space="0" w:color="auto"/>
            </w:tcBorders>
            <w:shd w:val="clear" w:color="000000" w:fill="FFFFFF"/>
            <w:noWrap/>
            <w:vAlign w:val="center"/>
          </w:tcPr>
          <w:p w14:paraId="377A330D" w14:textId="77777777" w:rsidR="00750373" w:rsidRPr="009B05F3" w:rsidRDefault="00750373" w:rsidP="004151B3">
            <w:pPr>
              <w:pStyle w:val="aff7"/>
              <w:jc w:val="center"/>
              <w:rPr>
                <w:rFonts w:ascii="Myriad Pro" w:hAnsi="Myriad Pro"/>
                <w:sz w:val="20"/>
              </w:rPr>
            </w:pPr>
            <w:r w:rsidRPr="009B05F3">
              <w:rPr>
                <w:rFonts w:ascii="Myriad Pro" w:hAnsi="Myriad Pro"/>
                <w:sz w:val="20"/>
              </w:rPr>
              <w:t>130 666,7</w:t>
            </w:r>
          </w:p>
        </w:tc>
        <w:tc>
          <w:tcPr>
            <w:tcW w:w="1559" w:type="dxa"/>
            <w:tcBorders>
              <w:top w:val="nil"/>
              <w:left w:val="nil"/>
              <w:bottom w:val="single" w:sz="4" w:space="0" w:color="auto"/>
              <w:right w:val="single" w:sz="4" w:space="0" w:color="auto"/>
            </w:tcBorders>
            <w:shd w:val="clear" w:color="000000" w:fill="FFFFFF"/>
            <w:noWrap/>
            <w:vAlign w:val="center"/>
          </w:tcPr>
          <w:p w14:paraId="660552F6" w14:textId="77777777" w:rsidR="00750373" w:rsidRPr="009B05F3" w:rsidRDefault="00750373" w:rsidP="004151B3">
            <w:pPr>
              <w:pStyle w:val="aff7"/>
              <w:jc w:val="center"/>
              <w:rPr>
                <w:rFonts w:ascii="Myriad Pro" w:hAnsi="Myriad Pro"/>
                <w:sz w:val="20"/>
              </w:rPr>
            </w:pPr>
            <w:r w:rsidRPr="009B05F3">
              <w:rPr>
                <w:rFonts w:ascii="Myriad Pro" w:hAnsi="Myriad Pro"/>
                <w:sz w:val="20"/>
              </w:rPr>
              <w:t>207 260,1</w:t>
            </w:r>
          </w:p>
        </w:tc>
      </w:tr>
    </w:tbl>
    <w:p w14:paraId="14F129D0" w14:textId="77777777" w:rsidR="00750373" w:rsidRDefault="00750373" w:rsidP="004151B3">
      <w:pPr>
        <w:pStyle w:val="aff7"/>
        <w:ind w:firstLine="567"/>
        <w:jc w:val="both"/>
        <w:rPr>
          <w:rFonts w:ascii="Myriad Pro" w:hAnsi="Myriad Pro"/>
          <w:sz w:val="26"/>
          <w:szCs w:val="26"/>
        </w:rPr>
      </w:pPr>
    </w:p>
    <w:p w14:paraId="02DDDBDF" w14:textId="77777777" w:rsidR="00750373" w:rsidRPr="009D0051" w:rsidRDefault="00750373" w:rsidP="004151B3">
      <w:pPr>
        <w:pStyle w:val="aff7"/>
        <w:ind w:firstLine="567"/>
        <w:jc w:val="both"/>
        <w:rPr>
          <w:rFonts w:ascii="Myriad Pro" w:hAnsi="Myriad Pro"/>
          <w:sz w:val="26"/>
          <w:szCs w:val="26"/>
        </w:rPr>
      </w:pPr>
      <w:r w:rsidRPr="009D0051">
        <w:rPr>
          <w:rFonts w:ascii="Myriad Pro" w:hAnsi="Myriad Pro"/>
          <w:sz w:val="26"/>
          <w:szCs w:val="26"/>
        </w:rPr>
        <w:t>Итого амортизация с учетов вводов ОС по годам составляет:</w:t>
      </w:r>
    </w:p>
    <w:p w14:paraId="14489C2F" w14:textId="77777777" w:rsidR="00750373" w:rsidRPr="009D0051" w:rsidRDefault="00750373" w:rsidP="004151B3">
      <w:pPr>
        <w:pStyle w:val="aff7"/>
        <w:ind w:firstLine="567"/>
        <w:jc w:val="right"/>
        <w:rPr>
          <w:rFonts w:ascii="Myriad Pro" w:hAnsi="Myriad Pro"/>
          <w:sz w:val="26"/>
          <w:szCs w:val="26"/>
        </w:rPr>
      </w:pPr>
      <w:r>
        <w:rPr>
          <w:rFonts w:ascii="Myriad Pro" w:hAnsi="Myriad Pro"/>
          <w:sz w:val="26"/>
          <w:szCs w:val="26"/>
          <w:lang w:val="ru-RU"/>
        </w:rPr>
        <w:t>т</w:t>
      </w:r>
      <w:r w:rsidRPr="009D0051">
        <w:rPr>
          <w:rFonts w:ascii="Myriad Pro" w:hAnsi="Myriad Pro"/>
          <w:sz w:val="26"/>
          <w:szCs w:val="26"/>
        </w:rPr>
        <w:t>ыс.</w:t>
      </w:r>
      <w:r>
        <w:rPr>
          <w:rFonts w:ascii="Myriad Pro" w:hAnsi="Myriad Pro"/>
          <w:sz w:val="26"/>
          <w:szCs w:val="26"/>
          <w:lang w:val="ru-RU"/>
        </w:rPr>
        <w:t xml:space="preserve"> </w:t>
      </w:r>
      <w:r w:rsidRPr="009D0051">
        <w:rPr>
          <w:rFonts w:ascii="Myriad Pro" w:hAnsi="Myriad Pro"/>
          <w:sz w:val="26"/>
          <w:szCs w:val="26"/>
        </w:rPr>
        <w:t>руб.</w:t>
      </w:r>
    </w:p>
    <w:tbl>
      <w:tblPr>
        <w:tblStyle w:val="af7"/>
        <w:tblW w:w="0" w:type="auto"/>
        <w:tblLook w:val="04A0" w:firstRow="1" w:lastRow="0" w:firstColumn="1" w:lastColumn="0" w:noHBand="0" w:noVBand="1"/>
      </w:tblPr>
      <w:tblGrid>
        <w:gridCol w:w="1955"/>
        <w:gridCol w:w="1477"/>
        <w:gridCol w:w="1478"/>
        <w:gridCol w:w="1478"/>
        <w:gridCol w:w="1478"/>
        <w:gridCol w:w="1479"/>
      </w:tblGrid>
      <w:tr w:rsidR="00750373" w:rsidRPr="009B05F3" w14:paraId="4C6D2EB3" w14:textId="77777777" w:rsidTr="00750373">
        <w:tc>
          <w:tcPr>
            <w:tcW w:w="1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9C63F5" w14:textId="77777777" w:rsidR="00750373" w:rsidRPr="003D3D89" w:rsidRDefault="00750373" w:rsidP="004151B3">
            <w:pPr>
              <w:pStyle w:val="aff7"/>
              <w:jc w:val="center"/>
              <w:rPr>
                <w:rFonts w:ascii="Myriad Pro" w:hAnsi="Myriad Pro"/>
                <w:color w:val="FFFFFF" w:themeColor="background1"/>
                <w:sz w:val="20"/>
              </w:rPr>
            </w:pPr>
            <w:r w:rsidRPr="003D3D89">
              <w:rPr>
                <w:rFonts w:ascii="Myriad Pro" w:hAnsi="Myriad Pro"/>
                <w:color w:val="FFFFFF" w:themeColor="background1"/>
                <w:sz w:val="20"/>
              </w:rPr>
              <w:t>Наименование</w:t>
            </w:r>
          </w:p>
        </w:tc>
        <w:tc>
          <w:tcPr>
            <w:tcW w:w="1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B39747" w14:textId="77777777" w:rsidR="00750373" w:rsidRPr="003D3D89" w:rsidRDefault="00750373" w:rsidP="004151B3">
            <w:pPr>
              <w:pStyle w:val="aff7"/>
              <w:jc w:val="center"/>
              <w:rPr>
                <w:rFonts w:ascii="Myriad Pro" w:hAnsi="Myriad Pro"/>
                <w:color w:val="FFFFFF" w:themeColor="background1"/>
                <w:sz w:val="20"/>
              </w:rPr>
            </w:pPr>
            <w:r w:rsidRPr="003D3D89">
              <w:rPr>
                <w:rFonts w:ascii="Myriad Pro" w:hAnsi="Myriad Pro"/>
                <w:color w:val="FFFFFF" w:themeColor="background1"/>
                <w:sz w:val="20"/>
              </w:rPr>
              <w:t>2018</w:t>
            </w:r>
          </w:p>
        </w:tc>
        <w:tc>
          <w:tcPr>
            <w:tcW w:w="1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BF607F" w14:textId="77777777" w:rsidR="00750373" w:rsidRPr="003D3D89" w:rsidRDefault="00750373" w:rsidP="004151B3">
            <w:pPr>
              <w:pStyle w:val="aff7"/>
              <w:jc w:val="center"/>
              <w:rPr>
                <w:rFonts w:ascii="Myriad Pro" w:hAnsi="Myriad Pro"/>
                <w:color w:val="FFFFFF" w:themeColor="background1"/>
                <w:sz w:val="20"/>
              </w:rPr>
            </w:pPr>
            <w:r w:rsidRPr="003D3D89">
              <w:rPr>
                <w:rFonts w:ascii="Myriad Pro" w:hAnsi="Myriad Pro"/>
                <w:color w:val="FFFFFF" w:themeColor="background1"/>
                <w:sz w:val="20"/>
              </w:rPr>
              <w:t>2019</w:t>
            </w:r>
          </w:p>
        </w:tc>
        <w:tc>
          <w:tcPr>
            <w:tcW w:w="1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E5E2F1" w14:textId="77777777" w:rsidR="00750373" w:rsidRPr="003D3D89" w:rsidRDefault="00750373" w:rsidP="004151B3">
            <w:pPr>
              <w:pStyle w:val="aff7"/>
              <w:jc w:val="center"/>
              <w:rPr>
                <w:rFonts w:ascii="Myriad Pro" w:hAnsi="Myriad Pro"/>
                <w:color w:val="FFFFFF" w:themeColor="background1"/>
                <w:sz w:val="20"/>
              </w:rPr>
            </w:pPr>
            <w:r w:rsidRPr="003D3D89">
              <w:rPr>
                <w:rFonts w:ascii="Myriad Pro" w:hAnsi="Myriad Pro"/>
                <w:color w:val="FFFFFF" w:themeColor="background1"/>
                <w:sz w:val="20"/>
              </w:rPr>
              <w:t>2020</w:t>
            </w:r>
          </w:p>
        </w:tc>
        <w:tc>
          <w:tcPr>
            <w:tcW w:w="1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402C97" w14:textId="77777777" w:rsidR="00750373" w:rsidRPr="003D3D89" w:rsidRDefault="00750373" w:rsidP="004151B3">
            <w:pPr>
              <w:pStyle w:val="aff7"/>
              <w:jc w:val="center"/>
              <w:rPr>
                <w:rFonts w:ascii="Myriad Pro" w:hAnsi="Myriad Pro"/>
                <w:color w:val="FFFFFF" w:themeColor="background1"/>
                <w:sz w:val="20"/>
              </w:rPr>
            </w:pPr>
            <w:r w:rsidRPr="003D3D89">
              <w:rPr>
                <w:rFonts w:ascii="Myriad Pro" w:hAnsi="Myriad Pro"/>
                <w:color w:val="FFFFFF" w:themeColor="background1"/>
                <w:sz w:val="20"/>
              </w:rPr>
              <w:t>2021</w:t>
            </w:r>
          </w:p>
        </w:tc>
        <w:tc>
          <w:tcPr>
            <w:tcW w:w="1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FB6C0E" w14:textId="77777777" w:rsidR="00750373" w:rsidRPr="003D3D89" w:rsidRDefault="00750373" w:rsidP="004151B3">
            <w:pPr>
              <w:pStyle w:val="aff7"/>
              <w:jc w:val="center"/>
              <w:rPr>
                <w:rFonts w:ascii="Myriad Pro" w:hAnsi="Myriad Pro"/>
                <w:color w:val="FFFFFF" w:themeColor="background1"/>
                <w:sz w:val="20"/>
              </w:rPr>
            </w:pPr>
            <w:r w:rsidRPr="003D3D89">
              <w:rPr>
                <w:rFonts w:ascii="Myriad Pro" w:hAnsi="Myriad Pro"/>
                <w:color w:val="FFFFFF" w:themeColor="background1"/>
                <w:sz w:val="20"/>
              </w:rPr>
              <w:t>2022</w:t>
            </w:r>
          </w:p>
        </w:tc>
      </w:tr>
      <w:tr w:rsidR="00750373" w:rsidRPr="009B05F3" w14:paraId="5AB402F3" w14:textId="77777777" w:rsidTr="00750373">
        <w:tc>
          <w:tcPr>
            <w:tcW w:w="1961" w:type="dxa"/>
            <w:tcBorders>
              <w:top w:val="single" w:sz="4" w:space="0" w:color="FFFFFF" w:themeColor="background1"/>
            </w:tcBorders>
            <w:vAlign w:val="center"/>
          </w:tcPr>
          <w:p w14:paraId="13A56C29" w14:textId="77777777" w:rsidR="00750373" w:rsidRPr="009B05F3" w:rsidRDefault="00750373" w:rsidP="004151B3">
            <w:pPr>
              <w:pStyle w:val="aff7"/>
              <w:jc w:val="center"/>
              <w:rPr>
                <w:rFonts w:ascii="Myriad Pro" w:hAnsi="Myriad Pro"/>
                <w:sz w:val="20"/>
              </w:rPr>
            </w:pPr>
            <w:r w:rsidRPr="009B05F3">
              <w:rPr>
                <w:rFonts w:ascii="Myriad Pro" w:hAnsi="Myriad Pro"/>
                <w:sz w:val="20"/>
              </w:rPr>
              <w:t>Итого амортизационные отчисления</w:t>
            </w:r>
          </w:p>
        </w:tc>
        <w:tc>
          <w:tcPr>
            <w:tcW w:w="1521" w:type="dxa"/>
            <w:tcBorders>
              <w:top w:val="single" w:sz="4" w:space="0" w:color="FFFFFF" w:themeColor="background1"/>
            </w:tcBorders>
            <w:vAlign w:val="center"/>
          </w:tcPr>
          <w:p w14:paraId="4C332049" w14:textId="77777777" w:rsidR="00750373" w:rsidRPr="009B05F3" w:rsidRDefault="00750373" w:rsidP="004151B3">
            <w:pPr>
              <w:pStyle w:val="aff7"/>
              <w:jc w:val="center"/>
              <w:rPr>
                <w:rFonts w:ascii="Myriad Pro" w:hAnsi="Myriad Pro"/>
                <w:sz w:val="20"/>
              </w:rPr>
            </w:pPr>
            <w:r w:rsidRPr="009B05F3">
              <w:rPr>
                <w:rFonts w:ascii="Myriad Pro" w:hAnsi="Myriad Pro"/>
                <w:sz w:val="20"/>
              </w:rPr>
              <w:t>448 661,1</w:t>
            </w:r>
          </w:p>
        </w:tc>
        <w:tc>
          <w:tcPr>
            <w:tcW w:w="1522" w:type="dxa"/>
            <w:tcBorders>
              <w:top w:val="single" w:sz="4" w:space="0" w:color="FFFFFF" w:themeColor="background1"/>
            </w:tcBorders>
            <w:vAlign w:val="center"/>
          </w:tcPr>
          <w:p w14:paraId="606A5D9E" w14:textId="77777777" w:rsidR="00750373" w:rsidRPr="009B05F3" w:rsidRDefault="00750373" w:rsidP="004151B3">
            <w:pPr>
              <w:pStyle w:val="aff7"/>
              <w:jc w:val="center"/>
              <w:rPr>
                <w:rFonts w:ascii="Myriad Pro" w:hAnsi="Myriad Pro"/>
                <w:sz w:val="20"/>
              </w:rPr>
            </w:pPr>
            <w:r w:rsidRPr="009B05F3">
              <w:rPr>
                <w:rFonts w:ascii="Myriad Pro" w:hAnsi="Myriad Pro"/>
                <w:sz w:val="20"/>
              </w:rPr>
              <w:t>449 915,4</w:t>
            </w:r>
          </w:p>
        </w:tc>
        <w:tc>
          <w:tcPr>
            <w:tcW w:w="1522" w:type="dxa"/>
            <w:tcBorders>
              <w:top w:val="single" w:sz="4" w:space="0" w:color="FFFFFF" w:themeColor="background1"/>
            </w:tcBorders>
            <w:vAlign w:val="center"/>
          </w:tcPr>
          <w:p w14:paraId="6B967314" w14:textId="77777777" w:rsidR="00750373" w:rsidRPr="009B05F3" w:rsidRDefault="00750373" w:rsidP="004151B3">
            <w:pPr>
              <w:pStyle w:val="aff7"/>
              <w:jc w:val="center"/>
              <w:rPr>
                <w:rFonts w:ascii="Myriad Pro" w:hAnsi="Myriad Pro"/>
                <w:sz w:val="20"/>
              </w:rPr>
            </w:pPr>
            <w:r w:rsidRPr="009B05F3">
              <w:rPr>
                <w:rFonts w:ascii="Myriad Pro" w:hAnsi="Myriad Pro"/>
                <w:sz w:val="20"/>
              </w:rPr>
              <w:t>458 779,5</w:t>
            </w:r>
          </w:p>
        </w:tc>
        <w:tc>
          <w:tcPr>
            <w:tcW w:w="1522" w:type="dxa"/>
            <w:tcBorders>
              <w:top w:val="single" w:sz="4" w:space="0" w:color="FFFFFF" w:themeColor="background1"/>
            </w:tcBorders>
            <w:vAlign w:val="center"/>
          </w:tcPr>
          <w:p w14:paraId="05C9A9B3" w14:textId="77777777" w:rsidR="00750373" w:rsidRPr="009B05F3" w:rsidRDefault="00750373" w:rsidP="004151B3">
            <w:pPr>
              <w:pStyle w:val="aff7"/>
              <w:jc w:val="center"/>
              <w:rPr>
                <w:rFonts w:ascii="Myriad Pro" w:hAnsi="Myriad Pro"/>
                <w:sz w:val="20"/>
              </w:rPr>
            </w:pPr>
            <w:r w:rsidRPr="009B05F3">
              <w:rPr>
                <w:rFonts w:ascii="Myriad Pro" w:hAnsi="Myriad Pro"/>
                <w:sz w:val="20"/>
              </w:rPr>
              <w:t>477 021,5</w:t>
            </w:r>
          </w:p>
        </w:tc>
        <w:tc>
          <w:tcPr>
            <w:tcW w:w="1523" w:type="dxa"/>
            <w:tcBorders>
              <w:top w:val="single" w:sz="4" w:space="0" w:color="FFFFFF" w:themeColor="background1"/>
            </w:tcBorders>
            <w:vAlign w:val="center"/>
          </w:tcPr>
          <w:p w14:paraId="247FED01" w14:textId="77777777" w:rsidR="00750373" w:rsidRPr="009B05F3" w:rsidRDefault="00750373" w:rsidP="004151B3">
            <w:pPr>
              <w:pStyle w:val="aff7"/>
              <w:jc w:val="center"/>
              <w:rPr>
                <w:rFonts w:ascii="Myriad Pro" w:hAnsi="Myriad Pro"/>
                <w:sz w:val="20"/>
              </w:rPr>
            </w:pPr>
            <w:r w:rsidRPr="009B05F3">
              <w:rPr>
                <w:rFonts w:ascii="Myriad Pro" w:hAnsi="Myriad Pro"/>
                <w:sz w:val="20"/>
              </w:rPr>
              <w:t>540 463,1</w:t>
            </w:r>
          </w:p>
        </w:tc>
      </w:tr>
      <w:tr w:rsidR="00750373" w:rsidRPr="009B05F3" w14:paraId="374DAC83" w14:textId="77777777" w:rsidTr="00750373">
        <w:tc>
          <w:tcPr>
            <w:tcW w:w="1961" w:type="dxa"/>
            <w:vAlign w:val="center"/>
          </w:tcPr>
          <w:p w14:paraId="46E1F7F9" w14:textId="77777777" w:rsidR="00750373" w:rsidRPr="009B05F3" w:rsidRDefault="00750373" w:rsidP="004151B3">
            <w:pPr>
              <w:pStyle w:val="aff7"/>
              <w:jc w:val="center"/>
              <w:rPr>
                <w:rFonts w:ascii="Myriad Pro" w:hAnsi="Myriad Pro"/>
                <w:sz w:val="20"/>
              </w:rPr>
            </w:pPr>
            <w:r w:rsidRPr="009B05F3">
              <w:rPr>
                <w:rFonts w:ascii="Myriad Pro" w:hAnsi="Myriad Pro"/>
                <w:sz w:val="20"/>
              </w:rPr>
              <w:t>В т.ч. на передачу</w:t>
            </w:r>
          </w:p>
        </w:tc>
        <w:tc>
          <w:tcPr>
            <w:tcW w:w="1521" w:type="dxa"/>
          </w:tcPr>
          <w:p w14:paraId="65F2E12C" w14:textId="77777777" w:rsidR="00750373" w:rsidRPr="009B05F3" w:rsidRDefault="00750373" w:rsidP="004151B3">
            <w:pPr>
              <w:pStyle w:val="aff7"/>
              <w:jc w:val="center"/>
              <w:rPr>
                <w:rFonts w:ascii="Myriad Pro" w:hAnsi="Myriad Pro"/>
                <w:sz w:val="20"/>
              </w:rPr>
            </w:pPr>
            <w:r w:rsidRPr="009B05F3">
              <w:rPr>
                <w:rFonts w:ascii="Myriad Pro" w:hAnsi="Myriad Pro"/>
                <w:sz w:val="20"/>
              </w:rPr>
              <w:t>447 965,1</w:t>
            </w:r>
          </w:p>
        </w:tc>
        <w:tc>
          <w:tcPr>
            <w:tcW w:w="1522" w:type="dxa"/>
          </w:tcPr>
          <w:p w14:paraId="31B54D65" w14:textId="77777777" w:rsidR="00750373" w:rsidRPr="009B05F3" w:rsidRDefault="00750373" w:rsidP="004151B3">
            <w:pPr>
              <w:pStyle w:val="aff7"/>
              <w:jc w:val="center"/>
              <w:rPr>
                <w:rFonts w:ascii="Myriad Pro" w:hAnsi="Myriad Pro"/>
                <w:sz w:val="20"/>
              </w:rPr>
            </w:pPr>
            <w:r w:rsidRPr="009B05F3">
              <w:rPr>
                <w:rFonts w:ascii="Myriad Pro" w:hAnsi="Myriad Pro"/>
                <w:sz w:val="20"/>
              </w:rPr>
              <w:t>449 217,4</w:t>
            </w:r>
          </w:p>
        </w:tc>
        <w:tc>
          <w:tcPr>
            <w:tcW w:w="1522" w:type="dxa"/>
          </w:tcPr>
          <w:p w14:paraId="1366F190" w14:textId="77777777" w:rsidR="00750373" w:rsidRPr="009B05F3" w:rsidRDefault="00750373" w:rsidP="004151B3">
            <w:pPr>
              <w:pStyle w:val="aff7"/>
              <w:jc w:val="center"/>
              <w:rPr>
                <w:rFonts w:ascii="Myriad Pro" w:hAnsi="Myriad Pro"/>
                <w:sz w:val="20"/>
              </w:rPr>
            </w:pPr>
            <w:r w:rsidRPr="009B05F3">
              <w:rPr>
                <w:rFonts w:ascii="Myriad Pro" w:hAnsi="Myriad Pro"/>
                <w:sz w:val="20"/>
              </w:rPr>
              <w:t>458 067,8</w:t>
            </w:r>
          </w:p>
        </w:tc>
        <w:tc>
          <w:tcPr>
            <w:tcW w:w="1522" w:type="dxa"/>
          </w:tcPr>
          <w:p w14:paraId="6F4DDAEE" w14:textId="77777777" w:rsidR="00750373" w:rsidRPr="009B05F3" w:rsidRDefault="00750373" w:rsidP="004151B3">
            <w:pPr>
              <w:pStyle w:val="aff7"/>
              <w:jc w:val="center"/>
              <w:rPr>
                <w:rFonts w:ascii="Myriad Pro" w:hAnsi="Myriad Pro"/>
                <w:sz w:val="20"/>
              </w:rPr>
            </w:pPr>
            <w:r w:rsidRPr="009B05F3">
              <w:rPr>
                <w:rFonts w:ascii="Myriad Pro" w:hAnsi="Myriad Pro"/>
                <w:sz w:val="20"/>
              </w:rPr>
              <w:t>476 281,5</w:t>
            </w:r>
          </w:p>
        </w:tc>
        <w:tc>
          <w:tcPr>
            <w:tcW w:w="1523" w:type="dxa"/>
          </w:tcPr>
          <w:p w14:paraId="18D4D074" w14:textId="77777777" w:rsidR="00750373" w:rsidRPr="009B05F3" w:rsidRDefault="00750373" w:rsidP="004151B3">
            <w:pPr>
              <w:pStyle w:val="aff7"/>
              <w:jc w:val="center"/>
              <w:rPr>
                <w:rFonts w:ascii="Myriad Pro" w:hAnsi="Myriad Pro"/>
                <w:sz w:val="20"/>
              </w:rPr>
            </w:pPr>
            <w:r w:rsidRPr="009B05F3">
              <w:rPr>
                <w:rFonts w:ascii="Myriad Pro" w:hAnsi="Myriad Pro"/>
                <w:sz w:val="20"/>
              </w:rPr>
              <w:t>539 624,7</w:t>
            </w:r>
          </w:p>
        </w:tc>
      </w:tr>
    </w:tbl>
    <w:p w14:paraId="39DFE42C" w14:textId="77777777" w:rsidR="00750373" w:rsidRDefault="00750373" w:rsidP="004151B3">
      <w:pPr>
        <w:pStyle w:val="aff7"/>
        <w:spacing w:line="360" w:lineRule="auto"/>
        <w:ind w:firstLine="709"/>
        <w:jc w:val="center"/>
        <w:rPr>
          <w:rFonts w:ascii="Myriad Pro" w:hAnsi="Myriad Pro"/>
          <w:sz w:val="26"/>
          <w:szCs w:val="26"/>
        </w:rPr>
      </w:pPr>
    </w:p>
    <w:p w14:paraId="5D4149DE" w14:textId="77777777" w:rsidR="00750373" w:rsidRPr="009D0051" w:rsidRDefault="00750373" w:rsidP="00592991">
      <w:pPr>
        <w:pStyle w:val="aff7"/>
        <w:spacing w:line="360" w:lineRule="auto"/>
        <w:ind w:firstLine="567"/>
        <w:jc w:val="both"/>
        <w:rPr>
          <w:rFonts w:ascii="Myriad Pro" w:hAnsi="Myriad Pro"/>
          <w:sz w:val="26"/>
          <w:szCs w:val="26"/>
        </w:rPr>
      </w:pPr>
      <w:r w:rsidRPr="009D0051">
        <w:rPr>
          <w:rFonts w:ascii="Myriad Pro" w:hAnsi="Myriad Pro"/>
          <w:sz w:val="26"/>
          <w:szCs w:val="26"/>
        </w:rPr>
        <w:lastRenderedPageBreak/>
        <w:t>Как видно из таблицы, амортизация поступательно растет в соответствии с вводами по инвестиционной программе.</w:t>
      </w:r>
    </w:p>
    <w:p w14:paraId="2CBBBA58" w14:textId="77777777" w:rsidR="00750373" w:rsidRDefault="00750373" w:rsidP="005D702E">
      <w:pPr>
        <w:pStyle w:val="aff7"/>
        <w:spacing w:line="360" w:lineRule="auto"/>
        <w:jc w:val="both"/>
        <w:rPr>
          <w:rFonts w:ascii="Myriad Pro" w:hAnsi="Myriad Pro"/>
          <w:sz w:val="26"/>
          <w:szCs w:val="26"/>
        </w:rPr>
      </w:pPr>
    </w:p>
    <w:p w14:paraId="38E87CA3" w14:textId="77777777" w:rsidR="00750373" w:rsidRDefault="00750373" w:rsidP="005D702E">
      <w:pPr>
        <w:pStyle w:val="aff7"/>
        <w:jc w:val="center"/>
        <w:rPr>
          <w:rFonts w:ascii="Myriad Pro" w:hAnsi="Myriad Pro"/>
          <w:b/>
          <w:bCs/>
          <w:sz w:val="26"/>
          <w:szCs w:val="26"/>
        </w:rPr>
      </w:pPr>
      <w:r w:rsidRPr="00FA19FB">
        <w:rPr>
          <w:rFonts w:ascii="Myriad Pro" w:hAnsi="Myriad Pro"/>
          <w:b/>
          <w:bCs/>
          <w:sz w:val="26"/>
          <w:szCs w:val="26"/>
        </w:rPr>
        <w:t>Амортизация НМА</w:t>
      </w:r>
    </w:p>
    <w:p w14:paraId="4A025BAC" w14:textId="77777777" w:rsidR="00FA19FB" w:rsidRPr="00FA19FB" w:rsidRDefault="00FA19FB" w:rsidP="00A54766">
      <w:pPr>
        <w:pStyle w:val="aff7"/>
        <w:ind w:firstLine="709"/>
        <w:jc w:val="right"/>
        <w:rPr>
          <w:rFonts w:ascii="Myriad Pro" w:hAnsi="Myriad Pro"/>
          <w:b/>
          <w:bCs/>
          <w:sz w:val="20"/>
          <w:lang w:val="ru-RU"/>
        </w:rPr>
      </w:pPr>
      <w:r>
        <w:rPr>
          <w:rFonts w:ascii="Myriad Pro" w:hAnsi="Myriad Pro"/>
          <w:b/>
          <w:bCs/>
          <w:sz w:val="20"/>
          <w:lang w:val="ru-RU"/>
        </w:rPr>
        <w:t>тыс.руб.</w:t>
      </w:r>
    </w:p>
    <w:tbl>
      <w:tblPr>
        <w:tblW w:w="9248" w:type="dxa"/>
        <w:jc w:val="center"/>
        <w:tblLook w:val="04A0" w:firstRow="1" w:lastRow="0" w:firstColumn="1" w:lastColumn="0" w:noHBand="0" w:noVBand="1"/>
      </w:tblPr>
      <w:tblGrid>
        <w:gridCol w:w="501"/>
        <w:gridCol w:w="4353"/>
        <w:gridCol w:w="1417"/>
        <w:gridCol w:w="1418"/>
        <w:gridCol w:w="1559"/>
      </w:tblGrid>
      <w:tr w:rsidR="00750373" w:rsidRPr="009D0051" w14:paraId="50674044" w14:textId="77777777" w:rsidTr="00A54766">
        <w:trPr>
          <w:trHeight w:val="20"/>
          <w:tblHeader/>
          <w:jc w:val="center"/>
        </w:trPr>
        <w:tc>
          <w:tcPr>
            <w:tcW w:w="5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783A2E2"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w:t>
            </w:r>
          </w:p>
        </w:tc>
        <w:tc>
          <w:tcPr>
            <w:tcW w:w="43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00CAA4A"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Наименование</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0EDD231"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2016г.</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EA57EA3"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2017г.</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DF80F14"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2018г.</w:t>
            </w:r>
          </w:p>
        </w:tc>
      </w:tr>
      <w:tr w:rsidR="00750373" w:rsidRPr="009D0051" w14:paraId="6784A242" w14:textId="77777777" w:rsidTr="00A54766">
        <w:trPr>
          <w:trHeight w:val="20"/>
          <w:tblHeader/>
          <w:jc w:val="center"/>
        </w:trPr>
        <w:tc>
          <w:tcPr>
            <w:tcW w:w="5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4194DEA"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п/п</w:t>
            </w:r>
          </w:p>
        </w:tc>
        <w:tc>
          <w:tcPr>
            <w:tcW w:w="43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9CEE258"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затрат</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0CE5018"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(факт)</w:t>
            </w:r>
          </w:p>
        </w:tc>
        <w:tc>
          <w:tcPr>
            <w:tcW w:w="1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5E36197"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(ожидаемое)</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F23B287" w14:textId="77777777" w:rsidR="00750373" w:rsidRPr="009B05F3" w:rsidRDefault="00750373" w:rsidP="004151B3">
            <w:pPr>
              <w:pStyle w:val="aff7"/>
              <w:jc w:val="center"/>
              <w:rPr>
                <w:rFonts w:ascii="Myriad Pro" w:hAnsi="Myriad Pro"/>
                <w:color w:val="FFFFFF" w:themeColor="background1"/>
                <w:sz w:val="20"/>
              </w:rPr>
            </w:pPr>
            <w:r w:rsidRPr="009B05F3">
              <w:rPr>
                <w:rFonts w:ascii="Myriad Pro" w:hAnsi="Myriad Pro"/>
                <w:color w:val="FFFFFF" w:themeColor="background1"/>
                <w:sz w:val="20"/>
              </w:rPr>
              <w:t>(заявка)</w:t>
            </w:r>
          </w:p>
        </w:tc>
      </w:tr>
      <w:tr w:rsidR="00750373" w:rsidRPr="009D0051" w14:paraId="3D549150" w14:textId="77777777" w:rsidTr="00A54766">
        <w:trPr>
          <w:trHeight w:val="20"/>
          <w:jc w:val="center"/>
        </w:trPr>
        <w:tc>
          <w:tcPr>
            <w:tcW w:w="501" w:type="dxa"/>
            <w:tcBorders>
              <w:top w:val="single" w:sz="8" w:space="0" w:color="FFFFFF" w:themeColor="background1"/>
              <w:left w:val="single" w:sz="8" w:space="0" w:color="000000"/>
              <w:bottom w:val="single" w:sz="8" w:space="0" w:color="000000"/>
              <w:right w:val="single" w:sz="8" w:space="0" w:color="000000"/>
            </w:tcBorders>
            <w:shd w:val="clear" w:color="auto" w:fill="auto"/>
            <w:vAlign w:val="center"/>
            <w:hideMark/>
          </w:tcPr>
          <w:p w14:paraId="6651A72D" w14:textId="77777777" w:rsidR="00750373" w:rsidRPr="009B05F3" w:rsidRDefault="00750373" w:rsidP="004151B3">
            <w:pPr>
              <w:pStyle w:val="aff7"/>
              <w:jc w:val="both"/>
              <w:rPr>
                <w:rFonts w:ascii="Myriad Pro" w:hAnsi="Myriad Pro"/>
                <w:sz w:val="20"/>
              </w:rPr>
            </w:pPr>
            <w:r w:rsidRPr="009B05F3">
              <w:rPr>
                <w:rFonts w:ascii="Myriad Pro" w:hAnsi="Myriad Pro"/>
                <w:sz w:val="20"/>
              </w:rPr>
              <w:t> </w:t>
            </w:r>
          </w:p>
        </w:tc>
        <w:tc>
          <w:tcPr>
            <w:tcW w:w="4353" w:type="dxa"/>
            <w:tcBorders>
              <w:top w:val="single" w:sz="8" w:space="0" w:color="FFFFFF" w:themeColor="background1"/>
              <w:left w:val="nil"/>
              <w:bottom w:val="single" w:sz="8" w:space="0" w:color="000000"/>
              <w:right w:val="single" w:sz="8" w:space="0" w:color="000000"/>
            </w:tcBorders>
            <w:shd w:val="clear" w:color="auto" w:fill="auto"/>
            <w:vAlign w:val="center"/>
            <w:hideMark/>
          </w:tcPr>
          <w:p w14:paraId="65874415" w14:textId="77777777" w:rsidR="00750373" w:rsidRPr="009B05F3" w:rsidRDefault="00750373" w:rsidP="004151B3">
            <w:pPr>
              <w:pStyle w:val="aff7"/>
              <w:jc w:val="both"/>
              <w:rPr>
                <w:rFonts w:ascii="Myriad Pro" w:hAnsi="Myriad Pro"/>
                <w:sz w:val="20"/>
              </w:rPr>
            </w:pPr>
            <w:r w:rsidRPr="009B05F3">
              <w:rPr>
                <w:rFonts w:ascii="Myriad Pro" w:hAnsi="Myriad Pro"/>
                <w:sz w:val="20"/>
              </w:rPr>
              <w:t>Амортизация НМА</w:t>
            </w:r>
          </w:p>
        </w:tc>
        <w:tc>
          <w:tcPr>
            <w:tcW w:w="1417" w:type="dxa"/>
            <w:tcBorders>
              <w:top w:val="single" w:sz="8" w:space="0" w:color="FFFFFF" w:themeColor="background1"/>
              <w:left w:val="nil"/>
              <w:bottom w:val="single" w:sz="8" w:space="0" w:color="000000"/>
              <w:right w:val="single" w:sz="8" w:space="0" w:color="000000"/>
            </w:tcBorders>
            <w:shd w:val="clear" w:color="auto" w:fill="auto"/>
            <w:vAlign w:val="center"/>
            <w:hideMark/>
          </w:tcPr>
          <w:p w14:paraId="114BD890" w14:textId="77777777" w:rsidR="00750373" w:rsidRPr="009B05F3" w:rsidRDefault="00750373" w:rsidP="004151B3">
            <w:pPr>
              <w:pStyle w:val="aff7"/>
              <w:jc w:val="center"/>
              <w:rPr>
                <w:rFonts w:ascii="Myriad Pro" w:hAnsi="Myriad Pro"/>
                <w:sz w:val="20"/>
              </w:rPr>
            </w:pPr>
            <w:r w:rsidRPr="009B05F3">
              <w:rPr>
                <w:rFonts w:ascii="Myriad Pro" w:hAnsi="Myriad Pro"/>
                <w:sz w:val="20"/>
              </w:rPr>
              <w:t>399,216</w:t>
            </w:r>
          </w:p>
        </w:tc>
        <w:tc>
          <w:tcPr>
            <w:tcW w:w="1418" w:type="dxa"/>
            <w:tcBorders>
              <w:top w:val="single" w:sz="8" w:space="0" w:color="FFFFFF" w:themeColor="background1"/>
              <w:left w:val="nil"/>
              <w:bottom w:val="single" w:sz="8" w:space="0" w:color="000000"/>
              <w:right w:val="single" w:sz="8" w:space="0" w:color="000000"/>
            </w:tcBorders>
            <w:shd w:val="clear" w:color="auto" w:fill="auto"/>
            <w:vAlign w:val="center"/>
            <w:hideMark/>
          </w:tcPr>
          <w:p w14:paraId="25BFB440" w14:textId="77777777" w:rsidR="00750373" w:rsidRPr="009B05F3" w:rsidRDefault="00750373" w:rsidP="004151B3">
            <w:pPr>
              <w:pStyle w:val="aff7"/>
              <w:jc w:val="center"/>
              <w:rPr>
                <w:rFonts w:ascii="Myriad Pro" w:hAnsi="Myriad Pro"/>
                <w:sz w:val="20"/>
              </w:rPr>
            </w:pPr>
            <w:r w:rsidRPr="009B05F3">
              <w:rPr>
                <w:rFonts w:ascii="Myriad Pro" w:hAnsi="Myriad Pro"/>
                <w:sz w:val="20"/>
              </w:rPr>
              <w:t>544,278</w:t>
            </w:r>
          </w:p>
        </w:tc>
        <w:tc>
          <w:tcPr>
            <w:tcW w:w="1559" w:type="dxa"/>
            <w:tcBorders>
              <w:top w:val="single" w:sz="8" w:space="0" w:color="FFFFFF" w:themeColor="background1"/>
              <w:left w:val="nil"/>
              <w:bottom w:val="single" w:sz="8" w:space="0" w:color="000000"/>
              <w:right w:val="single" w:sz="8" w:space="0" w:color="000000"/>
            </w:tcBorders>
            <w:shd w:val="clear" w:color="auto" w:fill="auto"/>
            <w:vAlign w:val="center"/>
            <w:hideMark/>
          </w:tcPr>
          <w:p w14:paraId="4672CDF9" w14:textId="77777777" w:rsidR="00750373" w:rsidRPr="009B05F3" w:rsidRDefault="00750373" w:rsidP="004151B3">
            <w:pPr>
              <w:pStyle w:val="aff7"/>
              <w:jc w:val="center"/>
              <w:rPr>
                <w:rFonts w:ascii="Myriad Pro" w:hAnsi="Myriad Pro"/>
                <w:sz w:val="20"/>
              </w:rPr>
            </w:pPr>
            <w:r w:rsidRPr="009B05F3">
              <w:rPr>
                <w:rFonts w:ascii="Myriad Pro" w:hAnsi="Myriad Pro"/>
                <w:sz w:val="20"/>
              </w:rPr>
              <w:t>439,596</w:t>
            </w:r>
          </w:p>
        </w:tc>
      </w:tr>
      <w:tr w:rsidR="00750373" w:rsidRPr="009D0051" w14:paraId="7418E5CC" w14:textId="77777777" w:rsidTr="00A54766">
        <w:trPr>
          <w:trHeight w:val="20"/>
          <w:jc w:val="center"/>
        </w:trPr>
        <w:tc>
          <w:tcPr>
            <w:tcW w:w="501" w:type="dxa"/>
            <w:tcBorders>
              <w:top w:val="nil"/>
              <w:left w:val="single" w:sz="8" w:space="0" w:color="000000"/>
              <w:bottom w:val="single" w:sz="8" w:space="0" w:color="000000"/>
              <w:right w:val="single" w:sz="8" w:space="0" w:color="000000"/>
            </w:tcBorders>
            <w:shd w:val="clear" w:color="auto" w:fill="auto"/>
            <w:vAlign w:val="center"/>
            <w:hideMark/>
          </w:tcPr>
          <w:p w14:paraId="70578B51" w14:textId="77777777" w:rsidR="00750373" w:rsidRPr="009B05F3" w:rsidRDefault="00750373" w:rsidP="004151B3">
            <w:pPr>
              <w:pStyle w:val="aff7"/>
              <w:jc w:val="both"/>
              <w:rPr>
                <w:rFonts w:ascii="Myriad Pro" w:hAnsi="Myriad Pro"/>
                <w:sz w:val="20"/>
              </w:rPr>
            </w:pPr>
            <w:r w:rsidRPr="009B05F3">
              <w:rPr>
                <w:rFonts w:ascii="Myriad Pro" w:hAnsi="Myriad Pro"/>
                <w:sz w:val="20"/>
              </w:rPr>
              <w:t>1</w:t>
            </w:r>
          </w:p>
        </w:tc>
        <w:tc>
          <w:tcPr>
            <w:tcW w:w="4353" w:type="dxa"/>
            <w:tcBorders>
              <w:top w:val="nil"/>
              <w:left w:val="nil"/>
              <w:bottom w:val="single" w:sz="8" w:space="0" w:color="000000"/>
              <w:right w:val="single" w:sz="8" w:space="0" w:color="000000"/>
            </w:tcBorders>
            <w:shd w:val="clear" w:color="auto" w:fill="auto"/>
            <w:vAlign w:val="center"/>
            <w:hideMark/>
          </w:tcPr>
          <w:p w14:paraId="698899C9" w14:textId="77777777" w:rsidR="00750373" w:rsidRPr="009B05F3" w:rsidRDefault="00750373" w:rsidP="004151B3">
            <w:pPr>
              <w:pStyle w:val="aff7"/>
              <w:jc w:val="both"/>
              <w:rPr>
                <w:rFonts w:ascii="Myriad Pro" w:hAnsi="Myriad Pro"/>
                <w:sz w:val="20"/>
              </w:rPr>
            </w:pPr>
            <w:r w:rsidRPr="009B05F3">
              <w:rPr>
                <w:rFonts w:ascii="Myriad Pro" w:hAnsi="Myriad Pro"/>
                <w:sz w:val="20"/>
              </w:rPr>
              <w:t xml:space="preserve">ЗАО </w:t>
            </w:r>
            <w:r>
              <w:rPr>
                <w:rFonts w:ascii="Myriad Pro" w:hAnsi="Myriad Pro"/>
                <w:sz w:val="20"/>
              </w:rPr>
              <w:t>«</w:t>
            </w:r>
            <w:r w:rsidRPr="009B05F3">
              <w:rPr>
                <w:rFonts w:ascii="Myriad Pro" w:hAnsi="Myriad Pro"/>
                <w:sz w:val="20"/>
              </w:rPr>
              <w:t xml:space="preserve">МПОТК </w:t>
            </w:r>
            <w:r>
              <w:rPr>
                <w:rFonts w:ascii="Myriad Pro" w:hAnsi="Myriad Pro"/>
                <w:sz w:val="20"/>
              </w:rPr>
              <w:t>«</w:t>
            </w:r>
            <w:r w:rsidRPr="009B05F3">
              <w:rPr>
                <w:rFonts w:ascii="Myriad Pro" w:hAnsi="Myriad Pro"/>
                <w:sz w:val="20"/>
              </w:rPr>
              <w:t>Технокомплект</w:t>
            </w:r>
            <w:r>
              <w:rPr>
                <w:rFonts w:ascii="Myriad Pro" w:hAnsi="Myriad Pro"/>
                <w:sz w:val="20"/>
              </w:rPr>
              <w:t>»</w:t>
            </w:r>
            <w:r w:rsidRPr="009B05F3">
              <w:rPr>
                <w:rFonts w:ascii="Myriad Pro" w:hAnsi="Myriad Pro"/>
                <w:sz w:val="20"/>
              </w:rPr>
              <w:br/>
              <w:t xml:space="preserve">договор от 16.09.2011 </w:t>
            </w:r>
            <w:r w:rsidR="0031244B">
              <w:rPr>
                <w:rFonts w:ascii="Myriad Pro" w:hAnsi="Myriad Pro"/>
                <w:sz w:val="20"/>
              </w:rPr>
              <w:t>№ </w:t>
            </w:r>
            <w:r w:rsidRPr="009B05F3">
              <w:rPr>
                <w:rFonts w:ascii="Myriad Pro" w:hAnsi="Myriad Pro"/>
                <w:sz w:val="20"/>
              </w:rPr>
              <w:t>706</w:t>
            </w:r>
            <w:r w:rsidRPr="009B05F3">
              <w:rPr>
                <w:rFonts w:ascii="Myriad Pro" w:hAnsi="Myriad Pro"/>
                <w:sz w:val="20"/>
              </w:rPr>
              <w:br/>
              <w:t>(окончание списания июнь 2017г.)</w:t>
            </w:r>
          </w:p>
        </w:tc>
        <w:tc>
          <w:tcPr>
            <w:tcW w:w="1417" w:type="dxa"/>
            <w:tcBorders>
              <w:top w:val="nil"/>
              <w:left w:val="nil"/>
              <w:bottom w:val="single" w:sz="8" w:space="0" w:color="000000"/>
              <w:right w:val="single" w:sz="8" w:space="0" w:color="000000"/>
            </w:tcBorders>
            <w:shd w:val="clear" w:color="auto" w:fill="auto"/>
            <w:vAlign w:val="center"/>
            <w:hideMark/>
          </w:tcPr>
          <w:p w14:paraId="38809B7F" w14:textId="77777777" w:rsidR="00750373" w:rsidRPr="009B05F3" w:rsidRDefault="00750373" w:rsidP="004151B3">
            <w:pPr>
              <w:pStyle w:val="aff7"/>
              <w:jc w:val="center"/>
              <w:rPr>
                <w:rFonts w:ascii="Myriad Pro" w:hAnsi="Myriad Pro"/>
                <w:sz w:val="20"/>
              </w:rPr>
            </w:pPr>
            <w:r w:rsidRPr="009B05F3">
              <w:rPr>
                <w:rFonts w:ascii="Myriad Pro" w:hAnsi="Myriad Pro"/>
                <w:sz w:val="20"/>
              </w:rPr>
              <w:t>133,476</w:t>
            </w:r>
          </w:p>
        </w:tc>
        <w:tc>
          <w:tcPr>
            <w:tcW w:w="1418" w:type="dxa"/>
            <w:tcBorders>
              <w:top w:val="nil"/>
              <w:left w:val="nil"/>
              <w:bottom w:val="single" w:sz="8" w:space="0" w:color="000000"/>
              <w:right w:val="single" w:sz="8" w:space="0" w:color="000000"/>
            </w:tcBorders>
            <w:shd w:val="clear" w:color="auto" w:fill="auto"/>
            <w:vAlign w:val="center"/>
            <w:hideMark/>
          </w:tcPr>
          <w:p w14:paraId="38DA2B0F" w14:textId="77777777" w:rsidR="00750373" w:rsidRPr="009B05F3" w:rsidRDefault="00750373" w:rsidP="004151B3">
            <w:pPr>
              <w:pStyle w:val="aff7"/>
              <w:jc w:val="center"/>
              <w:rPr>
                <w:rFonts w:ascii="Myriad Pro" w:hAnsi="Myriad Pro"/>
                <w:sz w:val="20"/>
              </w:rPr>
            </w:pPr>
            <w:r w:rsidRPr="009B05F3">
              <w:rPr>
                <w:rFonts w:ascii="Myriad Pro" w:hAnsi="Myriad Pro"/>
                <w:sz w:val="20"/>
              </w:rPr>
              <w:t>66,738</w:t>
            </w:r>
          </w:p>
        </w:tc>
        <w:tc>
          <w:tcPr>
            <w:tcW w:w="1559" w:type="dxa"/>
            <w:tcBorders>
              <w:top w:val="nil"/>
              <w:left w:val="nil"/>
              <w:bottom w:val="single" w:sz="8" w:space="0" w:color="000000"/>
              <w:right w:val="single" w:sz="8" w:space="0" w:color="000000"/>
            </w:tcBorders>
            <w:shd w:val="clear" w:color="auto" w:fill="auto"/>
            <w:vAlign w:val="center"/>
            <w:hideMark/>
          </w:tcPr>
          <w:p w14:paraId="24B2A2B6" w14:textId="77777777" w:rsidR="00750373" w:rsidRPr="009B05F3" w:rsidRDefault="00750373" w:rsidP="004151B3">
            <w:pPr>
              <w:pStyle w:val="aff7"/>
              <w:jc w:val="center"/>
              <w:rPr>
                <w:rFonts w:ascii="Myriad Pro" w:hAnsi="Myriad Pro"/>
                <w:sz w:val="20"/>
              </w:rPr>
            </w:pPr>
          </w:p>
        </w:tc>
      </w:tr>
      <w:tr w:rsidR="00750373" w:rsidRPr="009D0051" w14:paraId="1AC2BF32" w14:textId="77777777" w:rsidTr="00A54766">
        <w:trPr>
          <w:trHeight w:val="20"/>
          <w:jc w:val="center"/>
        </w:trPr>
        <w:tc>
          <w:tcPr>
            <w:tcW w:w="501" w:type="dxa"/>
            <w:tcBorders>
              <w:top w:val="nil"/>
              <w:left w:val="single" w:sz="8" w:space="0" w:color="000000"/>
              <w:bottom w:val="single" w:sz="8" w:space="0" w:color="000000"/>
              <w:right w:val="single" w:sz="8" w:space="0" w:color="000000"/>
            </w:tcBorders>
            <w:shd w:val="clear" w:color="auto" w:fill="auto"/>
            <w:vAlign w:val="center"/>
            <w:hideMark/>
          </w:tcPr>
          <w:p w14:paraId="7A34C076" w14:textId="77777777" w:rsidR="00750373" w:rsidRPr="009B05F3" w:rsidRDefault="00750373" w:rsidP="004151B3">
            <w:pPr>
              <w:pStyle w:val="aff7"/>
              <w:jc w:val="both"/>
              <w:rPr>
                <w:rFonts w:ascii="Myriad Pro" w:hAnsi="Myriad Pro"/>
                <w:sz w:val="20"/>
              </w:rPr>
            </w:pPr>
            <w:r w:rsidRPr="009B05F3">
              <w:rPr>
                <w:rFonts w:ascii="Myriad Pro" w:hAnsi="Myriad Pro"/>
                <w:sz w:val="20"/>
              </w:rPr>
              <w:t>2</w:t>
            </w:r>
          </w:p>
        </w:tc>
        <w:tc>
          <w:tcPr>
            <w:tcW w:w="4353" w:type="dxa"/>
            <w:tcBorders>
              <w:top w:val="nil"/>
              <w:left w:val="nil"/>
              <w:bottom w:val="single" w:sz="8" w:space="0" w:color="000000"/>
              <w:right w:val="single" w:sz="8" w:space="0" w:color="000000"/>
            </w:tcBorders>
            <w:shd w:val="clear" w:color="auto" w:fill="auto"/>
            <w:vAlign w:val="center"/>
            <w:hideMark/>
          </w:tcPr>
          <w:p w14:paraId="54C86AB9" w14:textId="77777777" w:rsidR="00750373" w:rsidRPr="009B05F3" w:rsidRDefault="00750373" w:rsidP="004151B3">
            <w:pPr>
              <w:pStyle w:val="aff7"/>
              <w:jc w:val="both"/>
              <w:rPr>
                <w:rFonts w:ascii="Myriad Pro" w:hAnsi="Myriad Pro"/>
                <w:sz w:val="20"/>
              </w:rPr>
            </w:pPr>
            <w:r w:rsidRPr="009B05F3">
              <w:rPr>
                <w:rFonts w:ascii="Myriad Pro" w:hAnsi="Myriad Pro"/>
                <w:sz w:val="20"/>
              </w:rPr>
              <w:t xml:space="preserve">ЗАО </w:t>
            </w:r>
            <w:r>
              <w:rPr>
                <w:rFonts w:ascii="Myriad Pro" w:hAnsi="Myriad Pro"/>
                <w:sz w:val="20"/>
              </w:rPr>
              <w:t>«</w:t>
            </w:r>
            <w:r w:rsidRPr="009B05F3">
              <w:rPr>
                <w:rFonts w:ascii="Myriad Pro" w:hAnsi="Myriad Pro"/>
                <w:sz w:val="20"/>
              </w:rPr>
              <w:t>ФИНЭКС Качество</w:t>
            </w:r>
            <w:r>
              <w:rPr>
                <w:rFonts w:ascii="Myriad Pro" w:hAnsi="Myriad Pro"/>
                <w:sz w:val="20"/>
              </w:rPr>
              <w:t>»</w:t>
            </w:r>
            <w:r w:rsidRPr="009B05F3">
              <w:rPr>
                <w:rFonts w:ascii="Myriad Pro" w:hAnsi="Myriad Pro"/>
                <w:sz w:val="20"/>
              </w:rPr>
              <w:br/>
              <w:t xml:space="preserve">договор от 31.10.2012 </w:t>
            </w:r>
            <w:r w:rsidR="0031244B">
              <w:rPr>
                <w:rFonts w:ascii="Myriad Pro" w:hAnsi="Myriad Pro"/>
                <w:sz w:val="20"/>
              </w:rPr>
              <w:t>№ </w:t>
            </w:r>
            <w:r w:rsidRPr="009B05F3">
              <w:rPr>
                <w:rFonts w:ascii="Myriad Pro" w:hAnsi="Myriad Pro"/>
                <w:sz w:val="20"/>
              </w:rPr>
              <w:t>17/12-К/897</w:t>
            </w:r>
            <w:r w:rsidRPr="009B05F3">
              <w:rPr>
                <w:rFonts w:ascii="Myriad Pro" w:hAnsi="Myriad Pro"/>
                <w:sz w:val="20"/>
              </w:rPr>
              <w:br/>
              <w:t>(окончание списания декабрь 2017г.)</w:t>
            </w:r>
          </w:p>
        </w:tc>
        <w:tc>
          <w:tcPr>
            <w:tcW w:w="1417" w:type="dxa"/>
            <w:tcBorders>
              <w:top w:val="nil"/>
              <w:left w:val="nil"/>
              <w:bottom w:val="single" w:sz="8" w:space="0" w:color="000000"/>
              <w:right w:val="single" w:sz="8" w:space="0" w:color="000000"/>
            </w:tcBorders>
            <w:shd w:val="clear" w:color="auto" w:fill="auto"/>
            <w:vAlign w:val="center"/>
            <w:hideMark/>
          </w:tcPr>
          <w:p w14:paraId="27B31ECA" w14:textId="77777777" w:rsidR="00750373" w:rsidRPr="009B05F3" w:rsidRDefault="00750373" w:rsidP="004151B3">
            <w:pPr>
              <w:pStyle w:val="aff7"/>
              <w:jc w:val="center"/>
              <w:rPr>
                <w:rFonts w:ascii="Myriad Pro" w:hAnsi="Myriad Pro"/>
                <w:sz w:val="20"/>
              </w:rPr>
            </w:pPr>
            <w:r w:rsidRPr="009B05F3">
              <w:rPr>
                <w:rFonts w:ascii="Myriad Pro" w:hAnsi="Myriad Pro"/>
                <w:sz w:val="20"/>
              </w:rPr>
              <w:t>249,744</w:t>
            </w:r>
          </w:p>
        </w:tc>
        <w:tc>
          <w:tcPr>
            <w:tcW w:w="1418" w:type="dxa"/>
            <w:tcBorders>
              <w:top w:val="nil"/>
              <w:left w:val="nil"/>
              <w:bottom w:val="single" w:sz="8" w:space="0" w:color="000000"/>
              <w:right w:val="single" w:sz="8" w:space="0" w:color="000000"/>
            </w:tcBorders>
            <w:shd w:val="clear" w:color="auto" w:fill="auto"/>
            <w:vAlign w:val="center"/>
            <w:hideMark/>
          </w:tcPr>
          <w:p w14:paraId="1DB0EE39" w14:textId="77777777" w:rsidR="00750373" w:rsidRPr="009B05F3" w:rsidRDefault="00750373" w:rsidP="004151B3">
            <w:pPr>
              <w:pStyle w:val="aff7"/>
              <w:jc w:val="center"/>
              <w:rPr>
                <w:rFonts w:ascii="Myriad Pro" w:hAnsi="Myriad Pro"/>
                <w:sz w:val="20"/>
              </w:rPr>
            </w:pPr>
            <w:r w:rsidRPr="009B05F3">
              <w:rPr>
                <w:rFonts w:ascii="Myriad Pro" w:hAnsi="Myriad Pro"/>
                <w:sz w:val="20"/>
              </w:rPr>
              <w:t>249,744</w:t>
            </w:r>
          </w:p>
        </w:tc>
        <w:tc>
          <w:tcPr>
            <w:tcW w:w="1559" w:type="dxa"/>
            <w:tcBorders>
              <w:top w:val="nil"/>
              <w:left w:val="nil"/>
              <w:bottom w:val="single" w:sz="8" w:space="0" w:color="000000"/>
              <w:right w:val="single" w:sz="8" w:space="0" w:color="000000"/>
            </w:tcBorders>
            <w:shd w:val="clear" w:color="auto" w:fill="auto"/>
            <w:vAlign w:val="center"/>
            <w:hideMark/>
          </w:tcPr>
          <w:p w14:paraId="27AFB515" w14:textId="77777777" w:rsidR="00750373" w:rsidRPr="009B05F3" w:rsidRDefault="00750373" w:rsidP="004151B3">
            <w:pPr>
              <w:pStyle w:val="aff7"/>
              <w:jc w:val="center"/>
              <w:rPr>
                <w:rFonts w:ascii="Myriad Pro" w:hAnsi="Myriad Pro"/>
                <w:sz w:val="20"/>
              </w:rPr>
            </w:pPr>
          </w:p>
        </w:tc>
      </w:tr>
      <w:tr w:rsidR="00750373" w:rsidRPr="009D0051" w14:paraId="77309169" w14:textId="77777777" w:rsidTr="00A54766">
        <w:trPr>
          <w:trHeight w:val="20"/>
          <w:jc w:val="center"/>
        </w:trPr>
        <w:tc>
          <w:tcPr>
            <w:tcW w:w="501" w:type="dxa"/>
            <w:tcBorders>
              <w:top w:val="nil"/>
              <w:left w:val="single" w:sz="8" w:space="0" w:color="000000"/>
              <w:bottom w:val="single" w:sz="8" w:space="0" w:color="000000"/>
              <w:right w:val="single" w:sz="8" w:space="0" w:color="000000"/>
            </w:tcBorders>
            <w:shd w:val="clear" w:color="auto" w:fill="auto"/>
            <w:vAlign w:val="center"/>
            <w:hideMark/>
          </w:tcPr>
          <w:p w14:paraId="3C2DAF77" w14:textId="77777777" w:rsidR="00750373" w:rsidRPr="009B05F3" w:rsidRDefault="00750373" w:rsidP="004151B3">
            <w:pPr>
              <w:pStyle w:val="aff7"/>
              <w:jc w:val="both"/>
              <w:rPr>
                <w:rFonts w:ascii="Myriad Pro" w:hAnsi="Myriad Pro"/>
                <w:sz w:val="20"/>
              </w:rPr>
            </w:pPr>
            <w:r w:rsidRPr="009B05F3">
              <w:rPr>
                <w:rFonts w:ascii="Myriad Pro" w:hAnsi="Myriad Pro"/>
                <w:sz w:val="20"/>
              </w:rPr>
              <w:t>3</w:t>
            </w:r>
          </w:p>
        </w:tc>
        <w:tc>
          <w:tcPr>
            <w:tcW w:w="4353" w:type="dxa"/>
            <w:tcBorders>
              <w:top w:val="nil"/>
              <w:left w:val="nil"/>
              <w:bottom w:val="single" w:sz="8" w:space="0" w:color="000000"/>
              <w:right w:val="single" w:sz="8" w:space="0" w:color="000000"/>
            </w:tcBorders>
            <w:shd w:val="clear" w:color="auto" w:fill="auto"/>
            <w:vAlign w:val="center"/>
            <w:hideMark/>
          </w:tcPr>
          <w:p w14:paraId="3FB13AF4" w14:textId="77777777" w:rsidR="00750373" w:rsidRPr="009B05F3" w:rsidRDefault="00750373" w:rsidP="004151B3">
            <w:pPr>
              <w:pStyle w:val="aff7"/>
              <w:jc w:val="both"/>
              <w:rPr>
                <w:rFonts w:ascii="Myriad Pro" w:hAnsi="Myriad Pro"/>
                <w:sz w:val="20"/>
              </w:rPr>
            </w:pPr>
            <w:r w:rsidRPr="009B05F3">
              <w:rPr>
                <w:rFonts w:ascii="Myriad Pro" w:hAnsi="Myriad Pro"/>
                <w:sz w:val="20"/>
              </w:rPr>
              <w:t xml:space="preserve">ФГБОУ ВПО </w:t>
            </w:r>
            <w:r>
              <w:rPr>
                <w:rFonts w:ascii="Myriad Pro" w:hAnsi="Myriad Pro"/>
                <w:sz w:val="20"/>
              </w:rPr>
              <w:t>«</w:t>
            </w:r>
            <w:r w:rsidRPr="009B05F3">
              <w:rPr>
                <w:rFonts w:ascii="Myriad Pro" w:hAnsi="Myriad Pro"/>
                <w:sz w:val="20"/>
              </w:rPr>
              <w:t>Кубанский государственный технологический университет</w:t>
            </w:r>
            <w:r>
              <w:rPr>
                <w:rFonts w:ascii="Myriad Pro" w:hAnsi="Myriad Pro"/>
                <w:sz w:val="20"/>
              </w:rPr>
              <w:t>»</w:t>
            </w:r>
            <w:r w:rsidRPr="009B05F3">
              <w:rPr>
                <w:rFonts w:ascii="Myriad Pro" w:hAnsi="Myriad Pro"/>
                <w:sz w:val="20"/>
              </w:rPr>
              <w:t xml:space="preserve"> </w:t>
            </w:r>
            <w:r w:rsidRPr="009B05F3">
              <w:rPr>
                <w:rFonts w:ascii="Myriad Pro" w:hAnsi="Myriad Pro"/>
                <w:sz w:val="20"/>
              </w:rPr>
              <w:br/>
              <w:t xml:space="preserve">договор от 30.01.2013 </w:t>
            </w:r>
            <w:r w:rsidR="0031244B">
              <w:rPr>
                <w:rFonts w:ascii="Myriad Pro" w:hAnsi="Myriad Pro"/>
                <w:sz w:val="20"/>
              </w:rPr>
              <w:t>№ </w:t>
            </w:r>
            <w:r w:rsidRPr="009B05F3">
              <w:rPr>
                <w:rFonts w:ascii="Myriad Pro" w:hAnsi="Myriad Pro"/>
                <w:sz w:val="20"/>
              </w:rPr>
              <w:t>2.41.01.03-13/61001300000030</w:t>
            </w:r>
            <w:r w:rsidRPr="009B05F3">
              <w:rPr>
                <w:rFonts w:ascii="Myriad Pro" w:hAnsi="Myriad Pro"/>
                <w:sz w:val="20"/>
              </w:rPr>
              <w:br/>
              <w:t>(окончание списания март 2021г.)</w:t>
            </w:r>
          </w:p>
        </w:tc>
        <w:tc>
          <w:tcPr>
            <w:tcW w:w="1417" w:type="dxa"/>
            <w:tcBorders>
              <w:top w:val="nil"/>
              <w:left w:val="nil"/>
              <w:bottom w:val="single" w:sz="8" w:space="0" w:color="000000"/>
              <w:right w:val="single" w:sz="8" w:space="0" w:color="000000"/>
            </w:tcBorders>
            <w:shd w:val="clear" w:color="auto" w:fill="auto"/>
            <w:vAlign w:val="center"/>
            <w:hideMark/>
          </w:tcPr>
          <w:p w14:paraId="0D2F6A80" w14:textId="77777777" w:rsidR="00750373" w:rsidRPr="009B05F3" w:rsidRDefault="00750373" w:rsidP="004151B3">
            <w:pPr>
              <w:pStyle w:val="aff7"/>
              <w:jc w:val="center"/>
              <w:rPr>
                <w:rFonts w:ascii="Myriad Pro" w:hAnsi="Myriad Pro"/>
                <w:sz w:val="20"/>
              </w:rPr>
            </w:pPr>
            <w:r w:rsidRPr="009B05F3">
              <w:rPr>
                <w:rFonts w:ascii="Myriad Pro" w:hAnsi="Myriad Pro"/>
                <w:sz w:val="20"/>
              </w:rPr>
              <w:t>15,996</w:t>
            </w:r>
          </w:p>
        </w:tc>
        <w:tc>
          <w:tcPr>
            <w:tcW w:w="1418" w:type="dxa"/>
            <w:tcBorders>
              <w:top w:val="nil"/>
              <w:left w:val="nil"/>
              <w:bottom w:val="single" w:sz="8" w:space="0" w:color="000000"/>
              <w:right w:val="single" w:sz="8" w:space="0" w:color="000000"/>
            </w:tcBorders>
            <w:shd w:val="clear" w:color="auto" w:fill="auto"/>
            <w:vAlign w:val="center"/>
            <w:hideMark/>
          </w:tcPr>
          <w:p w14:paraId="6F156B64" w14:textId="77777777" w:rsidR="00750373" w:rsidRPr="009B05F3" w:rsidRDefault="00750373" w:rsidP="004151B3">
            <w:pPr>
              <w:pStyle w:val="aff7"/>
              <w:jc w:val="center"/>
              <w:rPr>
                <w:rFonts w:ascii="Myriad Pro" w:hAnsi="Myriad Pro"/>
                <w:sz w:val="20"/>
              </w:rPr>
            </w:pPr>
            <w:r w:rsidRPr="009B05F3">
              <w:rPr>
                <w:rFonts w:ascii="Myriad Pro" w:hAnsi="Myriad Pro"/>
                <w:sz w:val="20"/>
              </w:rPr>
              <w:t>15,996</w:t>
            </w:r>
          </w:p>
        </w:tc>
        <w:tc>
          <w:tcPr>
            <w:tcW w:w="1559" w:type="dxa"/>
            <w:tcBorders>
              <w:top w:val="nil"/>
              <w:left w:val="nil"/>
              <w:bottom w:val="single" w:sz="8" w:space="0" w:color="000000"/>
              <w:right w:val="single" w:sz="8" w:space="0" w:color="000000"/>
            </w:tcBorders>
            <w:shd w:val="clear" w:color="auto" w:fill="auto"/>
            <w:vAlign w:val="center"/>
            <w:hideMark/>
          </w:tcPr>
          <w:p w14:paraId="23C5D2B1" w14:textId="77777777" w:rsidR="00750373" w:rsidRPr="009B05F3" w:rsidRDefault="00750373" w:rsidP="004151B3">
            <w:pPr>
              <w:pStyle w:val="aff7"/>
              <w:jc w:val="center"/>
              <w:rPr>
                <w:rFonts w:ascii="Myriad Pro" w:hAnsi="Myriad Pro"/>
                <w:sz w:val="20"/>
              </w:rPr>
            </w:pPr>
            <w:r w:rsidRPr="009B05F3">
              <w:rPr>
                <w:rFonts w:ascii="Myriad Pro" w:hAnsi="Myriad Pro"/>
                <w:sz w:val="20"/>
              </w:rPr>
              <w:t>15,996</w:t>
            </w:r>
          </w:p>
        </w:tc>
      </w:tr>
      <w:tr w:rsidR="00750373" w:rsidRPr="009D0051" w14:paraId="45C532CA" w14:textId="77777777" w:rsidTr="00A54766">
        <w:trPr>
          <w:trHeight w:val="20"/>
          <w:jc w:val="center"/>
        </w:trPr>
        <w:tc>
          <w:tcPr>
            <w:tcW w:w="501" w:type="dxa"/>
            <w:tcBorders>
              <w:top w:val="nil"/>
              <w:left w:val="single" w:sz="8" w:space="0" w:color="000000"/>
              <w:bottom w:val="single" w:sz="8" w:space="0" w:color="000000"/>
              <w:right w:val="single" w:sz="8" w:space="0" w:color="000000"/>
            </w:tcBorders>
            <w:shd w:val="clear" w:color="auto" w:fill="auto"/>
            <w:vAlign w:val="center"/>
            <w:hideMark/>
          </w:tcPr>
          <w:p w14:paraId="1D47636E" w14:textId="77777777" w:rsidR="00750373" w:rsidRPr="009B05F3" w:rsidRDefault="00750373" w:rsidP="004151B3">
            <w:pPr>
              <w:pStyle w:val="aff7"/>
              <w:jc w:val="both"/>
              <w:rPr>
                <w:rFonts w:ascii="Myriad Pro" w:hAnsi="Myriad Pro"/>
                <w:sz w:val="20"/>
              </w:rPr>
            </w:pPr>
            <w:r w:rsidRPr="009B05F3">
              <w:rPr>
                <w:rFonts w:ascii="Myriad Pro" w:hAnsi="Myriad Pro"/>
                <w:sz w:val="20"/>
              </w:rPr>
              <w:t>4</w:t>
            </w:r>
          </w:p>
        </w:tc>
        <w:tc>
          <w:tcPr>
            <w:tcW w:w="4353" w:type="dxa"/>
            <w:tcBorders>
              <w:top w:val="nil"/>
              <w:left w:val="nil"/>
              <w:bottom w:val="single" w:sz="8" w:space="0" w:color="000000"/>
              <w:right w:val="single" w:sz="8" w:space="0" w:color="000000"/>
            </w:tcBorders>
            <w:shd w:val="clear" w:color="auto" w:fill="auto"/>
            <w:vAlign w:val="center"/>
            <w:hideMark/>
          </w:tcPr>
          <w:p w14:paraId="56BE3738" w14:textId="77777777" w:rsidR="00750373" w:rsidRPr="009B05F3" w:rsidRDefault="00750373" w:rsidP="004151B3">
            <w:pPr>
              <w:pStyle w:val="aff7"/>
              <w:jc w:val="both"/>
              <w:rPr>
                <w:rFonts w:ascii="Myriad Pro" w:hAnsi="Myriad Pro"/>
                <w:sz w:val="20"/>
              </w:rPr>
            </w:pPr>
            <w:r w:rsidRPr="009B05F3">
              <w:rPr>
                <w:rFonts w:ascii="Myriad Pro" w:hAnsi="Myriad Pro"/>
                <w:sz w:val="20"/>
              </w:rPr>
              <w:t xml:space="preserve">ООО </w:t>
            </w:r>
            <w:r>
              <w:rPr>
                <w:rFonts w:ascii="Myriad Pro" w:hAnsi="Myriad Pro"/>
                <w:sz w:val="20"/>
              </w:rPr>
              <w:t>«</w:t>
            </w:r>
            <w:r w:rsidRPr="009B05F3">
              <w:rPr>
                <w:rFonts w:ascii="Myriad Pro" w:hAnsi="Myriad Pro"/>
                <w:sz w:val="20"/>
              </w:rPr>
              <w:t xml:space="preserve">УК </w:t>
            </w:r>
            <w:r>
              <w:rPr>
                <w:rFonts w:ascii="Myriad Pro" w:hAnsi="Myriad Pro"/>
                <w:sz w:val="20"/>
              </w:rPr>
              <w:t>«</w:t>
            </w:r>
            <w:r w:rsidRPr="009B05F3">
              <w:rPr>
                <w:rFonts w:ascii="Myriad Pro" w:hAnsi="Myriad Pro"/>
                <w:sz w:val="20"/>
              </w:rPr>
              <w:t>ДонГИС</w:t>
            </w:r>
            <w:r>
              <w:rPr>
                <w:rFonts w:ascii="Myriad Pro" w:hAnsi="Myriad Pro"/>
                <w:sz w:val="20"/>
              </w:rPr>
              <w:t>»</w:t>
            </w:r>
            <w:r w:rsidRPr="009B05F3">
              <w:rPr>
                <w:rFonts w:ascii="Myriad Pro" w:hAnsi="Myriad Pro"/>
                <w:sz w:val="20"/>
              </w:rPr>
              <w:t xml:space="preserve"> договор от 27.03.2015 </w:t>
            </w:r>
            <w:r w:rsidR="0031244B">
              <w:rPr>
                <w:rFonts w:ascii="Myriad Pro" w:hAnsi="Myriad Pro"/>
                <w:sz w:val="20"/>
              </w:rPr>
              <w:t>№ </w:t>
            </w:r>
            <w:r w:rsidRPr="009B05F3">
              <w:rPr>
                <w:rFonts w:ascii="Myriad Pro" w:hAnsi="Myriad Pro"/>
                <w:sz w:val="20"/>
              </w:rPr>
              <w:t>10001501000041 (списание затрат с июля 2017г. по октябрь 2021г.)</w:t>
            </w:r>
          </w:p>
        </w:tc>
        <w:tc>
          <w:tcPr>
            <w:tcW w:w="1417" w:type="dxa"/>
            <w:tcBorders>
              <w:top w:val="nil"/>
              <w:left w:val="nil"/>
              <w:bottom w:val="single" w:sz="8" w:space="0" w:color="000000"/>
              <w:right w:val="single" w:sz="8" w:space="0" w:color="000000"/>
            </w:tcBorders>
            <w:shd w:val="clear" w:color="auto" w:fill="auto"/>
            <w:vAlign w:val="center"/>
            <w:hideMark/>
          </w:tcPr>
          <w:p w14:paraId="5A594B64" w14:textId="77777777" w:rsidR="00750373" w:rsidRPr="009B05F3" w:rsidRDefault="00750373" w:rsidP="004151B3">
            <w:pPr>
              <w:pStyle w:val="aff7"/>
              <w:jc w:val="center"/>
              <w:rPr>
                <w:rFonts w:ascii="Myriad Pro" w:hAnsi="Myriad Pro"/>
                <w:sz w:val="20"/>
              </w:rPr>
            </w:pPr>
          </w:p>
        </w:tc>
        <w:tc>
          <w:tcPr>
            <w:tcW w:w="1418" w:type="dxa"/>
            <w:tcBorders>
              <w:top w:val="nil"/>
              <w:left w:val="nil"/>
              <w:bottom w:val="single" w:sz="8" w:space="0" w:color="000000"/>
              <w:right w:val="single" w:sz="8" w:space="0" w:color="000000"/>
            </w:tcBorders>
            <w:shd w:val="clear" w:color="auto" w:fill="auto"/>
            <w:vAlign w:val="center"/>
            <w:hideMark/>
          </w:tcPr>
          <w:p w14:paraId="2EAE1252" w14:textId="77777777" w:rsidR="00750373" w:rsidRPr="009B05F3" w:rsidRDefault="00750373" w:rsidP="004151B3">
            <w:pPr>
              <w:pStyle w:val="aff7"/>
              <w:jc w:val="center"/>
              <w:rPr>
                <w:rFonts w:ascii="Myriad Pro" w:hAnsi="Myriad Pro"/>
                <w:sz w:val="20"/>
              </w:rPr>
            </w:pPr>
            <w:r w:rsidRPr="009B05F3">
              <w:rPr>
                <w:rFonts w:ascii="Myriad Pro" w:hAnsi="Myriad Pro"/>
                <w:sz w:val="20"/>
              </w:rPr>
              <w:t>211,8</w:t>
            </w:r>
          </w:p>
        </w:tc>
        <w:tc>
          <w:tcPr>
            <w:tcW w:w="1559" w:type="dxa"/>
            <w:tcBorders>
              <w:top w:val="nil"/>
              <w:left w:val="nil"/>
              <w:bottom w:val="single" w:sz="8" w:space="0" w:color="000000"/>
              <w:right w:val="single" w:sz="8" w:space="0" w:color="000000"/>
            </w:tcBorders>
            <w:shd w:val="clear" w:color="auto" w:fill="auto"/>
            <w:vAlign w:val="center"/>
            <w:hideMark/>
          </w:tcPr>
          <w:p w14:paraId="6701A935" w14:textId="77777777" w:rsidR="00750373" w:rsidRPr="009B05F3" w:rsidRDefault="00750373" w:rsidP="004151B3">
            <w:pPr>
              <w:pStyle w:val="aff7"/>
              <w:jc w:val="center"/>
              <w:rPr>
                <w:rFonts w:ascii="Myriad Pro" w:hAnsi="Myriad Pro"/>
                <w:sz w:val="20"/>
              </w:rPr>
            </w:pPr>
            <w:r w:rsidRPr="009B05F3">
              <w:rPr>
                <w:rFonts w:ascii="Myriad Pro" w:hAnsi="Myriad Pro"/>
                <w:sz w:val="20"/>
              </w:rPr>
              <w:t>423,6</w:t>
            </w:r>
          </w:p>
        </w:tc>
      </w:tr>
    </w:tbl>
    <w:p w14:paraId="393A55BC" w14:textId="77777777" w:rsidR="00750373" w:rsidRPr="009D0051" w:rsidRDefault="00750373" w:rsidP="004151B3">
      <w:pPr>
        <w:pStyle w:val="aff7"/>
        <w:ind w:firstLine="567"/>
        <w:jc w:val="both"/>
        <w:rPr>
          <w:rFonts w:ascii="Myriad Pro" w:hAnsi="Myriad Pro"/>
          <w:sz w:val="26"/>
          <w:szCs w:val="26"/>
        </w:rPr>
      </w:pPr>
    </w:p>
    <w:p w14:paraId="0DF7EBC9" w14:textId="77777777" w:rsidR="00750373" w:rsidRPr="009D0051" w:rsidRDefault="00750373" w:rsidP="00592991">
      <w:pPr>
        <w:pStyle w:val="aff7"/>
        <w:spacing w:line="360" w:lineRule="auto"/>
        <w:ind w:firstLine="567"/>
        <w:jc w:val="both"/>
        <w:rPr>
          <w:rFonts w:ascii="Myriad Pro" w:hAnsi="Myriad Pro"/>
          <w:sz w:val="26"/>
          <w:szCs w:val="26"/>
        </w:rPr>
      </w:pPr>
      <w:r w:rsidRPr="009D0051">
        <w:rPr>
          <w:rFonts w:ascii="Myriad Pro" w:hAnsi="Myriad Pro"/>
          <w:sz w:val="26"/>
          <w:szCs w:val="26"/>
        </w:rPr>
        <w:t xml:space="preserve">Реализация научно-исследовательских и опытно-конструкторских работ  менеджмента осуществляется в соответствии с Программой инновационного развития </w:t>
      </w:r>
      <w:r w:rsidR="0031244B">
        <w:rPr>
          <w:rFonts w:ascii="Myriad Pro" w:hAnsi="Myriad Pro"/>
          <w:sz w:val="26"/>
          <w:szCs w:val="26"/>
        </w:rPr>
        <w:t>ПАО </w:t>
      </w:r>
      <w:r>
        <w:rPr>
          <w:rFonts w:ascii="Myriad Pro" w:hAnsi="Myriad Pro"/>
          <w:sz w:val="26"/>
          <w:szCs w:val="26"/>
        </w:rPr>
        <w:t>«</w:t>
      </w:r>
      <w:r w:rsidRPr="009D0051">
        <w:rPr>
          <w:rFonts w:ascii="Myriad Pro" w:hAnsi="Myriad Pro"/>
          <w:sz w:val="26"/>
          <w:szCs w:val="26"/>
        </w:rPr>
        <w:t>МРСК Юга</w:t>
      </w:r>
      <w:r>
        <w:rPr>
          <w:rFonts w:ascii="Myriad Pro" w:hAnsi="Myriad Pro"/>
          <w:sz w:val="26"/>
          <w:szCs w:val="26"/>
        </w:rPr>
        <w:t>»</w:t>
      </w:r>
      <w:r w:rsidRPr="009D0051">
        <w:rPr>
          <w:rFonts w:ascii="Myriad Pro" w:hAnsi="Myriad Pro"/>
          <w:sz w:val="26"/>
          <w:szCs w:val="26"/>
        </w:rPr>
        <w:t>.</w:t>
      </w:r>
    </w:p>
    <w:p w14:paraId="7B1D335D" w14:textId="77777777" w:rsidR="00750373" w:rsidRPr="009D0051" w:rsidRDefault="00750373" w:rsidP="00592991">
      <w:pPr>
        <w:pStyle w:val="aff7"/>
        <w:spacing w:line="360" w:lineRule="auto"/>
        <w:ind w:firstLine="567"/>
        <w:jc w:val="both"/>
        <w:rPr>
          <w:rFonts w:ascii="Myriad Pro" w:hAnsi="Myriad Pro"/>
          <w:sz w:val="26"/>
          <w:szCs w:val="26"/>
        </w:rPr>
      </w:pPr>
      <w:r w:rsidRPr="009D0051">
        <w:rPr>
          <w:rFonts w:ascii="Myriad Pro" w:hAnsi="Myriad Pro"/>
          <w:sz w:val="26"/>
          <w:szCs w:val="26"/>
        </w:rPr>
        <w:t xml:space="preserve">Заключение договоров выполняется на уровне ИА </w:t>
      </w:r>
      <w:r w:rsidR="0031244B">
        <w:rPr>
          <w:rFonts w:ascii="Myriad Pro" w:hAnsi="Myriad Pro"/>
          <w:sz w:val="26"/>
          <w:szCs w:val="26"/>
        </w:rPr>
        <w:t>ПАО </w:t>
      </w:r>
      <w:r>
        <w:rPr>
          <w:rFonts w:ascii="Myriad Pro" w:hAnsi="Myriad Pro"/>
          <w:sz w:val="26"/>
          <w:szCs w:val="26"/>
        </w:rPr>
        <w:t>«</w:t>
      </w:r>
      <w:r w:rsidRPr="009D0051">
        <w:rPr>
          <w:rFonts w:ascii="Myriad Pro" w:hAnsi="Myriad Pro"/>
          <w:sz w:val="26"/>
          <w:szCs w:val="26"/>
        </w:rPr>
        <w:t>МРСК Юга</w:t>
      </w:r>
      <w:r>
        <w:rPr>
          <w:rFonts w:ascii="Myriad Pro" w:hAnsi="Myriad Pro"/>
          <w:sz w:val="26"/>
          <w:szCs w:val="26"/>
        </w:rPr>
        <w:t>»</w:t>
      </w:r>
      <w:r w:rsidRPr="009D0051">
        <w:rPr>
          <w:rFonts w:ascii="Myriad Pro" w:hAnsi="Myriad Pro"/>
          <w:sz w:val="26"/>
          <w:szCs w:val="26"/>
        </w:rPr>
        <w:t>.</w:t>
      </w:r>
    </w:p>
    <w:p w14:paraId="2A488394" w14:textId="77777777" w:rsidR="00750373" w:rsidRPr="009D0051" w:rsidRDefault="00750373" w:rsidP="00592991">
      <w:pPr>
        <w:pStyle w:val="aff7"/>
        <w:spacing w:line="360" w:lineRule="auto"/>
        <w:ind w:firstLine="567"/>
        <w:jc w:val="both"/>
        <w:rPr>
          <w:rFonts w:ascii="Myriad Pro" w:hAnsi="Myriad Pro"/>
          <w:sz w:val="26"/>
          <w:szCs w:val="26"/>
        </w:rPr>
      </w:pPr>
      <w:r w:rsidRPr="009D0051">
        <w:rPr>
          <w:rFonts w:ascii="Myriad Pro" w:hAnsi="Myriad Pro"/>
          <w:sz w:val="26"/>
          <w:szCs w:val="26"/>
        </w:rPr>
        <w:t xml:space="preserve">В интересах филиала </w:t>
      </w:r>
      <w:r w:rsidR="0031244B">
        <w:rPr>
          <w:rFonts w:ascii="Myriad Pro" w:hAnsi="Myriad Pro"/>
          <w:sz w:val="26"/>
          <w:szCs w:val="26"/>
        </w:rPr>
        <w:t>ПАО </w:t>
      </w:r>
      <w:r>
        <w:rPr>
          <w:rFonts w:ascii="Myriad Pro" w:hAnsi="Myriad Pro"/>
          <w:sz w:val="26"/>
          <w:szCs w:val="26"/>
        </w:rPr>
        <w:t>«</w:t>
      </w:r>
      <w:r w:rsidRPr="009D0051">
        <w:rPr>
          <w:rFonts w:ascii="Myriad Pro" w:hAnsi="Myriad Pro"/>
          <w:sz w:val="26"/>
          <w:szCs w:val="26"/>
        </w:rPr>
        <w:t>МРСК Юга</w:t>
      </w:r>
      <w:r>
        <w:rPr>
          <w:rFonts w:ascii="Myriad Pro" w:hAnsi="Myriad Pro"/>
          <w:sz w:val="26"/>
          <w:szCs w:val="26"/>
        </w:rPr>
        <w:t>»</w:t>
      </w:r>
      <w:r w:rsidRPr="009D0051">
        <w:rPr>
          <w:rFonts w:ascii="Myriad Pro" w:hAnsi="Myriad Pro"/>
          <w:sz w:val="26"/>
          <w:szCs w:val="26"/>
        </w:rPr>
        <w:t xml:space="preserve"> - </w:t>
      </w:r>
      <w:r>
        <w:rPr>
          <w:rFonts w:ascii="Myriad Pro" w:hAnsi="Myriad Pro"/>
          <w:sz w:val="26"/>
          <w:szCs w:val="26"/>
        </w:rPr>
        <w:t>«</w:t>
      </w:r>
      <w:r w:rsidRPr="009D0051">
        <w:rPr>
          <w:rFonts w:ascii="Myriad Pro" w:hAnsi="Myriad Pro"/>
          <w:sz w:val="26"/>
          <w:szCs w:val="26"/>
        </w:rPr>
        <w:t>Астраханьэнерго</w:t>
      </w:r>
      <w:r>
        <w:rPr>
          <w:rFonts w:ascii="Myriad Pro" w:hAnsi="Myriad Pro"/>
          <w:sz w:val="26"/>
          <w:szCs w:val="26"/>
        </w:rPr>
        <w:t>»</w:t>
      </w:r>
      <w:r w:rsidRPr="009D0051">
        <w:rPr>
          <w:rFonts w:ascii="Myriad Pro" w:hAnsi="Myriad Pro"/>
          <w:sz w:val="26"/>
          <w:szCs w:val="26"/>
        </w:rPr>
        <w:t xml:space="preserve"> (далее - Филиала) между </w:t>
      </w:r>
      <w:r w:rsidR="0031244B">
        <w:rPr>
          <w:rFonts w:ascii="Myriad Pro" w:hAnsi="Myriad Pro"/>
          <w:sz w:val="26"/>
          <w:szCs w:val="26"/>
        </w:rPr>
        <w:t>ПАО </w:t>
      </w:r>
      <w:r>
        <w:rPr>
          <w:rFonts w:ascii="Myriad Pro" w:hAnsi="Myriad Pro"/>
          <w:sz w:val="26"/>
          <w:szCs w:val="26"/>
        </w:rPr>
        <w:t>«</w:t>
      </w:r>
      <w:r w:rsidRPr="009D0051">
        <w:rPr>
          <w:rFonts w:ascii="Myriad Pro" w:hAnsi="Myriad Pro"/>
          <w:sz w:val="26"/>
          <w:szCs w:val="26"/>
        </w:rPr>
        <w:t>МРСК Юга</w:t>
      </w:r>
      <w:r>
        <w:rPr>
          <w:rFonts w:ascii="Myriad Pro" w:hAnsi="Myriad Pro"/>
          <w:sz w:val="26"/>
          <w:szCs w:val="26"/>
        </w:rPr>
        <w:t>»</w:t>
      </w:r>
      <w:r w:rsidRPr="009D0051">
        <w:rPr>
          <w:rFonts w:ascii="Myriad Pro" w:hAnsi="Myriad Pro"/>
          <w:sz w:val="26"/>
          <w:szCs w:val="26"/>
        </w:rPr>
        <w:t xml:space="preserve"> и контрагентами за период 2011-2016 гг. заключены следующие договора:</w:t>
      </w:r>
    </w:p>
    <w:p w14:paraId="3AEC83EE" w14:textId="77777777" w:rsidR="00750373" w:rsidRPr="009D0051" w:rsidRDefault="00750373" w:rsidP="00592991">
      <w:pPr>
        <w:pStyle w:val="aff7"/>
        <w:spacing w:line="360" w:lineRule="auto"/>
        <w:ind w:firstLine="567"/>
        <w:jc w:val="both"/>
        <w:rPr>
          <w:rFonts w:ascii="Myriad Pro" w:hAnsi="Myriad Pro"/>
          <w:sz w:val="26"/>
          <w:szCs w:val="26"/>
        </w:rPr>
      </w:pPr>
      <w:r w:rsidRPr="009D0051">
        <w:rPr>
          <w:rFonts w:ascii="Myriad Pro" w:hAnsi="Myriad Pro"/>
          <w:sz w:val="26"/>
          <w:szCs w:val="26"/>
        </w:rPr>
        <w:t xml:space="preserve">1. Договор от 16 сентября 2011 г. </w:t>
      </w:r>
      <w:r w:rsidR="0031244B">
        <w:rPr>
          <w:rFonts w:ascii="Myriad Pro" w:hAnsi="Myriad Pro"/>
          <w:sz w:val="26"/>
          <w:szCs w:val="26"/>
        </w:rPr>
        <w:t>№ </w:t>
      </w:r>
      <w:r w:rsidRPr="009D0051">
        <w:rPr>
          <w:rFonts w:ascii="Myriad Pro" w:hAnsi="Myriad Pro"/>
          <w:sz w:val="26"/>
          <w:szCs w:val="26"/>
        </w:rPr>
        <w:t xml:space="preserve">706 </w:t>
      </w:r>
      <w:r>
        <w:rPr>
          <w:rFonts w:ascii="Myriad Pro" w:hAnsi="Myriad Pro"/>
          <w:sz w:val="26"/>
          <w:szCs w:val="26"/>
        </w:rPr>
        <w:t>«</w:t>
      </w:r>
      <w:r w:rsidRPr="009D0051">
        <w:rPr>
          <w:rFonts w:ascii="Myriad Pro" w:hAnsi="Myriad Pro"/>
          <w:sz w:val="26"/>
          <w:szCs w:val="26"/>
        </w:rPr>
        <w:t xml:space="preserve">Разработка технических требований и характеристик источников постоянного оперативного тока, устанавливаемых в РП 6-10 кВ, ПС 35-110 кВ, выполненных на современной элементной базе, с разработкой проектов повторного применения, отнесенные затраты на Филиал   533,898 тыс. руб.   Срок  списания 4 года, дата начала списания с  июля 2013 г. по июнь 2017 г. (сумма ежемесячного списания 11,123 тыс. руб.) </w:t>
      </w:r>
    </w:p>
    <w:p w14:paraId="1E8E2006" w14:textId="77777777" w:rsidR="00750373" w:rsidRPr="009D0051" w:rsidRDefault="00750373" w:rsidP="00592991">
      <w:pPr>
        <w:pStyle w:val="aff7"/>
        <w:spacing w:line="360" w:lineRule="auto"/>
        <w:ind w:firstLine="567"/>
        <w:jc w:val="both"/>
        <w:rPr>
          <w:rFonts w:ascii="Myriad Pro" w:hAnsi="Myriad Pro"/>
          <w:sz w:val="26"/>
          <w:szCs w:val="26"/>
        </w:rPr>
      </w:pPr>
      <w:r w:rsidRPr="009D0051">
        <w:rPr>
          <w:rFonts w:ascii="Myriad Pro" w:hAnsi="Myriad Pro"/>
          <w:sz w:val="26"/>
          <w:szCs w:val="26"/>
        </w:rPr>
        <w:t xml:space="preserve">2. Договор от 31 октября 2012 г. </w:t>
      </w:r>
      <w:r w:rsidR="0031244B">
        <w:rPr>
          <w:rFonts w:ascii="Myriad Pro" w:hAnsi="Myriad Pro"/>
          <w:sz w:val="26"/>
          <w:szCs w:val="26"/>
        </w:rPr>
        <w:t>№ </w:t>
      </w:r>
      <w:r w:rsidRPr="009D0051">
        <w:rPr>
          <w:rFonts w:ascii="Myriad Pro" w:hAnsi="Myriad Pro"/>
          <w:sz w:val="26"/>
          <w:szCs w:val="26"/>
        </w:rPr>
        <w:t xml:space="preserve">17/12-К/897 </w:t>
      </w:r>
      <w:r>
        <w:rPr>
          <w:rFonts w:ascii="Myriad Pro" w:hAnsi="Myriad Pro"/>
          <w:sz w:val="26"/>
          <w:szCs w:val="26"/>
        </w:rPr>
        <w:t>«</w:t>
      </w:r>
      <w:r w:rsidRPr="009D0051">
        <w:rPr>
          <w:rFonts w:ascii="Myriad Pro" w:hAnsi="Myriad Pro"/>
          <w:sz w:val="26"/>
          <w:szCs w:val="26"/>
        </w:rPr>
        <w:t xml:space="preserve">Разработка системы нормативных документов ОАО </w:t>
      </w:r>
      <w:r>
        <w:rPr>
          <w:rFonts w:ascii="Myriad Pro" w:hAnsi="Myriad Pro"/>
          <w:sz w:val="26"/>
          <w:szCs w:val="26"/>
        </w:rPr>
        <w:t>«</w:t>
      </w:r>
      <w:r w:rsidRPr="009D0051">
        <w:rPr>
          <w:rFonts w:ascii="Myriad Pro" w:hAnsi="Myriad Pro"/>
          <w:sz w:val="26"/>
          <w:szCs w:val="26"/>
        </w:rPr>
        <w:t>МРСК Юга</w:t>
      </w:r>
      <w:r>
        <w:rPr>
          <w:rFonts w:ascii="Myriad Pro" w:hAnsi="Myriad Pro"/>
          <w:sz w:val="26"/>
          <w:szCs w:val="26"/>
        </w:rPr>
        <w:t>»</w:t>
      </w:r>
      <w:r w:rsidRPr="009D0051">
        <w:rPr>
          <w:rFonts w:ascii="Myriad Pro" w:hAnsi="Myriad Pro"/>
          <w:sz w:val="26"/>
          <w:szCs w:val="26"/>
        </w:rPr>
        <w:t xml:space="preserve"> на основе требований международного стандарта ISO 50001:2011</w:t>
      </w:r>
      <w:r>
        <w:rPr>
          <w:rFonts w:ascii="Myriad Pro" w:hAnsi="Myriad Pro"/>
          <w:sz w:val="26"/>
          <w:szCs w:val="26"/>
        </w:rPr>
        <w:t>»</w:t>
      </w:r>
      <w:r w:rsidRPr="009D0051">
        <w:rPr>
          <w:rFonts w:ascii="Myriad Pro" w:hAnsi="Myriad Pro"/>
          <w:sz w:val="26"/>
          <w:szCs w:val="26"/>
        </w:rPr>
        <w:t xml:space="preserve">, отнесенные затраты на Филиал   </w:t>
      </w:r>
      <w:r w:rsidRPr="009D0051">
        <w:rPr>
          <w:rFonts w:ascii="Myriad Pro" w:hAnsi="Myriad Pro"/>
          <w:sz w:val="26"/>
          <w:szCs w:val="26"/>
        </w:rPr>
        <w:lastRenderedPageBreak/>
        <w:t>998,983 тыс. руб. (без НДС).  Срок списания 4 года, дата начала списания с января  2014 г. по декабрь 2017 г. (сумма ежемесячного списания 20,812 тыс. руб.)</w:t>
      </w:r>
    </w:p>
    <w:p w14:paraId="4D6F427F" w14:textId="77777777" w:rsidR="00750373" w:rsidRPr="009D0051" w:rsidRDefault="00750373" w:rsidP="00592991">
      <w:pPr>
        <w:pStyle w:val="aff7"/>
        <w:spacing w:line="360" w:lineRule="auto"/>
        <w:ind w:firstLine="567"/>
        <w:jc w:val="both"/>
        <w:rPr>
          <w:rFonts w:ascii="Myriad Pro" w:hAnsi="Myriad Pro"/>
          <w:sz w:val="26"/>
          <w:szCs w:val="26"/>
        </w:rPr>
      </w:pPr>
      <w:r w:rsidRPr="009D0051">
        <w:rPr>
          <w:rFonts w:ascii="Myriad Pro" w:hAnsi="Myriad Pro"/>
          <w:sz w:val="26"/>
          <w:szCs w:val="26"/>
        </w:rPr>
        <w:t xml:space="preserve">3.  Договор от 30 января 2013 г. </w:t>
      </w:r>
      <w:r w:rsidR="0031244B">
        <w:rPr>
          <w:rFonts w:ascii="Myriad Pro" w:hAnsi="Myriad Pro"/>
          <w:sz w:val="26"/>
          <w:szCs w:val="26"/>
        </w:rPr>
        <w:t>№ </w:t>
      </w:r>
      <w:r w:rsidRPr="009D0051">
        <w:rPr>
          <w:rFonts w:ascii="Myriad Pro" w:hAnsi="Myriad Pro"/>
          <w:sz w:val="26"/>
          <w:szCs w:val="26"/>
        </w:rPr>
        <w:t xml:space="preserve">2.41.01.03-13/61001300000030 </w:t>
      </w:r>
      <w:r>
        <w:rPr>
          <w:rFonts w:ascii="Myriad Pro" w:hAnsi="Myriad Pro"/>
          <w:sz w:val="26"/>
          <w:szCs w:val="26"/>
        </w:rPr>
        <w:t>«</w:t>
      </w:r>
      <w:r w:rsidRPr="009D0051">
        <w:rPr>
          <w:rFonts w:ascii="Myriad Pro" w:hAnsi="Myriad Pro"/>
          <w:sz w:val="26"/>
          <w:szCs w:val="26"/>
        </w:rPr>
        <w:t xml:space="preserve">Создание интеллектуальной автоматизированной системы управления распределительной сетью на основе принципов </w:t>
      </w:r>
      <w:r>
        <w:rPr>
          <w:rFonts w:ascii="Myriad Pro" w:hAnsi="Myriad Pro"/>
          <w:sz w:val="26"/>
          <w:szCs w:val="26"/>
        </w:rPr>
        <w:t>«</w:t>
      </w:r>
      <w:r w:rsidRPr="009D0051">
        <w:rPr>
          <w:rFonts w:ascii="Myriad Pro" w:hAnsi="Myriad Pro"/>
          <w:sz w:val="26"/>
          <w:szCs w:val="26"/>
        </w:rPr>
        <w:t>умных сетей</w:t>
      </w:r>
      <w:r>
        <w:rPr>
          <w:rFonts w:ascii="Myriad Pro" w:hAnsi="Myriad Pro"/>
          <w:sz w:val="26"/>
          <w:szCs w:val="26"/>
        </w:rPr>
        <w:t>»</w:t>
      </w:r>
      <w:r w:rsidRPr="009D0051">
        <w:rPr>
          <w:rFonts w:ascii="Myriad Pro" w:hAnsi="Myriad Pro"/>
          <w:sz w:val="26"/>
          <w:szCs w:val="26"/>
        </w:rPr>
        <w:t>, отнесенные затраты на Филиал 80,0 тыс. руб. Срок списания 5 лет, дата начала списания с апреля 2014 г. по март 2019 г. (сумма ежемесячного списания 1,333 тыс. руб.).</w:t>
      </w:r>
    </w:p>
    <w:p w14:paraId="4056E471" w14:textId="77777777" w:rsidR="00750373" w:rsidRPr="009D0051" w:rsidRDefault="00750373" w:rsidP="00592991">
      <w:pPr>
        <w:pStyle w:val="aff7"/>
        <w:spacing w:line="360" w:lineRule="auto"/>
        <w:ind w:firstLine="567"/>
        <w:jc w:val="both"/>
        <w:rPr>
          <w:rFonts w:ascii="Myriad Pro" w:hAnsi="Myriad Pro"/>
          <w:sz w:val="26"/>
          <w:szCs w:val="26"/>
        </w:rPr>
      </w:pPr>
      <w:r w:rsidRPr="009D0051">
        <w:rPr>
          <w:rFonts w:ascii="Myriad Pro" w:hAnsi="Myriad Pro"/>
          <w:sz w:val="26"/>
          <w:szCs w:val="26"/>
        </w:rPr>
        <w:t>4.</w:t>
      </w:r>
      <w:r w:rsidR="00592991">
        <w:rPr>
          <w:rFonts w:ascii="Myriad Pro" w:hAnsi="Myriad Pro"/>
          <w:sz w:val="26"/>
          <w:szCs w:val="26"/>
          <w:lang w:val="ru-RU"/>
        </w:rPr>
        <w:t xml:space="preserve"> </w:t>
      </w:r>
      <w:r w:rsidRPr="009D0051">
        <w:rPr>
          <w:rFonts w:ascii="Myriad Pro" w:hAnsi="Myriad Pro"/>
          <w:sz w:val="26"/>
          <w:szCs w:val="26"/>
        </w:rPr>
        <w:t xml:space="preserve">Договор от 27 марта 2015г. </w:t>
      </w:r>
      <w:r w:rsidR="0031244B">
        <w:rPr>
          <w:rFonts w:ascii="Myriad Pro" w:hAnsi="Myriad Pro"/>
          <w:sz w:val="26"/>
          <w:szCs w:val="26"/>
        </w:rPr>
        <w:t>№ </w:t>
      </w:r>
      <w:r w:rsidRPr="009D0051">
        <w:rPr>
          <w:rFonts w:ascii="Myriad Pro" w:hAnsi="Myriad Pro"/>
          <w:sz w:val="26"/>
          <w:szCs w:val="26"/>
        </w:rPr>
        <w:t xml:space="preserve">10001501000041 </w:t>
      </w:r>
      <w:r>
        <w:rPr>
          <w:rFonts w:ascii="Myriad Pro" w:hAnsi="Myriad Pro"/>
          <w:sz w:val="26"/>
          <w:szCs w:val="26"/>
        </w:rPr>
        <w:t>«</w:t>
      </w:r>
      <w:r w:rsidRPr="009D0051">
        <w:rPr>
          <w:rFonts w:ascii="Myriad Pro" w:hAnsi="Myriad Pro"/>
          <w:sz w:val="26"/>
          <w:szCs w:val="26"/>
        </w:rPr>
        <w:t xml:space="preserve">Разработка интегрированной системы специализированного мониторинга, прогнозирования и поддержки для принятия оперативных управленческих решений при возникновении опасных погодных воздействий в зоне эксплуатационной ответственности ОАО </w:t>
      </w:r>
      <w:r>
        <w:rPr>
          <w:rFonts w:ascii="Myriad Pro" w:hAnsi="Myriad Pro"/>
          <w:sz w:val="26"/>
          <w:szCs w:val="26"/>
        </w:rPr>
        <w:t>«</w:t>
      </w:r>
      <w:r w:rsidRPr="009D0051">
        <w:rPr>
          <w:rFonts w:ascii="Myriad Pro" w:hAnsi="Myriad Pro"/>
          <w:sz w:val="26"/>
          <w:szCs w:val="26"/>
        </w:rPr>
        <w:t>МРСК Юга</w:t>
      </w:r>
      <w:r>
        <w:rPr>
          <w:rFonts w:ascii="Myriad Pro" w:hAnsi="Myriad Pro"/>
          <w:sz w:val="26"/>
          <w:szCs w:val="26"/>
        </w:rPr>
        <w:t>»</w:t>
      </w:r>
      <w:r w:rsidRPr="009D0051">
        <w:rPr>
          <w:rFonts w:ascii="Myriad Pro" w:hAnsi="Myriad Pro"/>
          <w:sz w:val="26"/>
          <w:szCs w:val="26"/>
        </w:rPr>
        <w:t>, отнесенные затраты на Филиал 2 118,0 тыс. руб. Срок списания 5 лет, прогнозируемая дата начала списания с июля 2017 г. по октябрь 2021 г. (сумма ежемесячного списания 35,3 тыс. руб.).</w:t>
      </w:r>
    </w:p>
    <w:p w14:paraId="6086A8E0" w14:textId="77777777" w:rsidR="00750373" w:rsidRDefault="00750373" w:rsidP="00592991">
      <w:pPr>
        <w:spacing w:after="0" w:line="360" w:lineRule="auto"/>
        <w:ind w:firstLine="709"/>
        <w:jc w:val="both"/>
        <w:rPr>
          <w:rFonts w:ascii="Myriad Pro" w:hAnsi="Myriad Pro"/>
          <w:b/>
          <w:bCs/>
          <w:sz w:val="26"/>
          <w:szCs w:val="26"/>
        </w:rPr>
      </w:pPr>
    </w:p>
    <w:p w14:paraId="290993CF" w14:textId="77777777" w:rsidR="00750373" w:rsidRPr="00F02F53" w:rsidRDefault="00750373" w:rsidP="00592991">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6F783E65" w14:textId="77777777" w:rsidR="00750373" w:rsidRDefault="00750373" w:rsidP="00592991">
      <w:pPr>
        <w:spacing w:after="0" w:line="360" w:lineRule="auto"/>
        <w:ind w:firstLine="567"/>
        <w:jc w:val="both"/>
        <w:rPr>
          <w:rFonts w:ascii="Myriad Pro" w:hAnsi="Myriad Pro"/>
          <w:sz w:val="26"/>
          <w:szCs w:val="26"/>
        </w:rPr>
      </w:pPr>
      <w:r>
        <w:rPr>
          <w:rFonts w:ascii="Myriad Pro" w:hAnsi="Myriad Pro"/>
          <w:sz w:val="26"/>
          <w:szCs w:val="26"/>
        </w:rPr>
        <w:t xml:space="preserve">Службой по тарифам Астраханской области в Экспертном заключению приведен расчет расходов на амортизацию основных средств филиала </w:t>
      </w:r>
      <w:r w:rsidR="0031244B">
        <w:rPr>
          <w:rFonts w:ascii="Myriad Pro" w:hAnsi="Myriad Pro"/>
          <w:sz w:val="26"/>
          <w:szCs w:val="26"/>
        </w:rPr>
        <w:t>ПАО </w:t>
      </w:r>
      <w:r>
        <w:rPr>
          <w:rFonts w:ascii="Myriad Pro" w:hAnsi="Myriad Pro"/>
          <w:sz w:val="26"/>
          <w:szCs w:val="26"/>
        </w:rPr>
        <w:t xml:space="preserve">«МРСК Юга» - «Астраханьэнерго» на 2018 год в размере </w:t>
      </w:r>
      <w:r w:rsidR="00E14635">
        <w:rPr>
          <w:rFonts w:ascii="Myriad Pro" w:hAnsi="Myriad Pro"/>
          <w:sz w:val="26"/>
          <w:szCs w:val="26"/>
        </w:rPr>
        <w:t>448 403,97</w:t>
      </w:r>
      <w:r>
        <w:rPr>
          <w:rFonts w:ascii="Myriad Pro" w:hAnsi="Myriad Pro"/>
          <w:sz w:val="26"/>
          <w:szCs w:val="26"/>
        </w:rPr>
        <w:t xml:space="preserve">тыс. руб. </w:t>
      </w:r>
    </w:p>
    <w:p w14:paraId="72FE8C7E" w14:textId="77777777" w:rsidR="00750373" w:rsidRDefault="00750373" w:rsidP="00592991">
      <w:pPr>
        <w:spacing w:after="0" w:line="360" w:lineRule="auto"/>
        <w:ind w:firstLine="709"/>
        <w:jc w:val="both"/>
        <w:rPr>
          <w:rFonts w:ascii="Myriad Pro" w:hAnsi="Myriad Pro"/>
          <w:sz w:val="26"/>
          <w:szCs w:val="26"/>
        </w:rPr>
      </w:pPr>
    </w:p>
    <w:p w14:paraId="2A60BBE1" w14:textId="77777777" w:rsidR="00750373" w:rsidRPr="00F34895" w:rsidRDefault="00750373" w:rsidP="00592991">
      <w:pPr>
        <w:spacing w:after="0" w:line="360" w:lineRule="auto"/>
        <w:contextualSpacing/>
        <w:jc w:val="both"/>
        <w:rPr>
          <w:rFonts w:ascii="Myriad Pro" w:hAnsi="Myriad Pro"/>
          <w:b/>
          <w:bCs/>
          <w:sz w:val="26"/>
          <w:szCs w:val="26"/>
        </w:rPr>
      </w:pPr>
      <w:r w:rsidRPr="00F34895">
        <w:rPr>
          <w:rFonts w:ascii="Myriad Pro" w:hAnsi="Myriad Pro"/>
          <w:b/>
          <w:bCs/>
          <w:sz w:val="26"/>
          <w:szCs w:val="26"/>
        </w:rPr>
        <w:t>ПОЗИЦИЯ ИСПОЛНИТЕЛЯ</w:t>
      </w:r>
    </w:p>
    <w:p w14:paraId="5C147530" w14:textId="77777777" w:rsidR="00750373" w:rsidRPr="001313C8" w:rsidRDefault="00750373" w:rsidP="00592991">
      <w:pPr>
        <w:spacing w:after="0" w:line="360" w:lineRule="auto"/>
        <w:ind w:firstLine="567"/>
        <w:contextualSpacing/>
        <w:jc w:val="both"/>
        <w:rPr>
          <w:rFonts w:ascii="Myriad Pro" w:hAnsi="Myriad Pro"/>
          <w:bCs/>
          <w:sz w:val="26"/>
          <w:szCs w:val="26"/>
        </w:rPr>
      </w:pPr>
      <w:r w:rsidRPr="001313C8">
        <w:rPr>
          <w:rFonts w:ascii="Myriad Pro" w:hAnsi="Myriad Pro"/>
          <w:bCs/>
          <w:sz w:val="26"/>
          <w:szCs w:val="26"/>
        </w:rPr>
        <w:t xml:space="preserve">Исполнителем проанализированы расчеты по обоснованию амортизационных отчислений, включаемых в необходимую валовую выручку филиала </w:t>
      </w:r>
      <w:r w:rsidR="0031244B">
        <w:rPr>
          <w:rFonts w:ascii="Myriad Pro" w:hAnsi="Myriad Pro"/>
          <w:bCs/>
          <w:sz w:val="26"/>
          <w:szCs w:val="26"/>
        </w:rPr>
        <w:t>ПАО </w:t>
      </w:r>
      <w:r w:rsidRPr="001313C8">
        <w:rPr>
          <w:rFonts w:ascii="Myriad Pro" w:hAnsi="Myriad Pro"/>
          <w:bCs/>
          <w:sz w:val="26"/>
          <w:szCs w:val="26"/>
        </w:rPr>
        <w:t>«МРСК Юга»- «Астраханьэнерго», на 2018 год.</w:t>
      </w:r>
    </w:p>
    <w:p w14:paraId="17E09319" w14:textId="77777777" w:rsidR="00750373" w:rsidRPr="001313C8" w:rsidRDefault="00750373" w:rsidP="00592991">
      <w:pPr>
        <w:spacing w:after="0" w:line="360" w:lineRule="auto"/>
        <w:ind w:firstLine="567"/>
        <w:contextualSpacing/>
        <w:jc w:val="both"/>
        <w:rPr>
          <w:rFonts w:ascii="Myriad Pro" w:eastAsia="Calibri" w:hAnsi="Myriad Pro"/>
          <w:sz w:val="26"/>
          <w:szCs w:val="26"/>
        </w:rPr>
      </w:pPr>
      <w:r w:rsidRPr="001313C8">
        <w:rPr>
          <w:rFonts w:ascii="Myriad Pro" w:eastAsia="Calibri" w:hAnsi="Myriad Pro"/>
          <w:sz w:val="26"/>
          <w:szCs w:val="26"/>
        </w:rPr>
        <w:t xml:space="preserve">По результатам анализа документов, представленных филиалом </w:t>
      </w:r>
      <w:r w:rsidR="0031244B">
        <w:rPr>
          <w:rFonts w:ascii="Myriad Pro" w:eastAsia="Calibri" w:hAnsi="Myriad Pro"/>
          <w:sz w:val="26"/>
          <w:szCs w:val="26"/>
        </w:rPr>
        <w:t>ПАО </w:t>
      </w:r>
      <w:r w:rsidRPr="001313C8">
        <w:rPr>
          <w:rFonts w:ascii="Myriad Pro" w:eastAsia="Calibri" w:hAnsi="Myriad Pro"/>
          <w:sz w:val="26"/>
          <w:szCs w:val="26"/>
        </w:rPr>
        <w:t>«МРСК Юга» «Астраханьэнерго» в Службу по тарифам Астраханской области для обоснования заявляемых расходов, Исполнитель отмечает следующее:</w:t>
      </w:r>
    </w:p>
    <w:p w14:paraId="1D77E5B3" w14:textId="77777777" w:rsidR="00750373" w:rsidRPr="001313C8" w:rsidRDefault="00750373" w:rsidP="00592991">
      <w:pPr>
        <w:pStyle w:val="a3"/>
        <w:numPr>
          <w:ilvl w:val="0"/>
          <w:numId w:val="17"/>
        </w:numPr>
        <w:tabs>
          <w:tab w:val="left" w:pos="993"/>
        </w:tabs>
        <w:spacing w:after="0" w:line="360" w:lineRule="auto"/>
        <w:ind w:left="0" w:firstLine="567"/>
        <w:jc w:val="both"/>
        <w:rPr>
          <w:rFonts w:ascii="Myriad Pro" w:hAnsi="Myriad Pro"/>
          <w:sz w:val="26"/>
          <w:szCs w:val="26"/>
        </w:rPr>
      </w:pPr>
      <w:r w:rsidRPr="001313C8">
        <w:rPr>
          <w:rFonts w:ascii="Myriad Pro" w:hAnsi="Myriad Pro"/>
          <w:sz w:val="26"/>
          <w:szCs w:val="26"/>
        </w:rPr>
        <w:t>Не представлены инвентарные карточки учета объектов ОС, принятых на баланс организации ОС за 201</w:t>
      </w:r>
      <w:r w:rsidR="001313C8">
        <w:rPr>
          <w:rFonts w:ascii="Myriad Pro" w:hAnsi="Myriad Pro"/>
          <w:sz w:val="26"/>
          <w:szCs w:val="26"/>
        </w:rPr>
        <w:t>6</w:t>
      </w:r>
      <w:r w:rsidRPr="001313C8">
        <w:rPr>
          <w:rFonts w:ascii="Myriad Pro" w:hAnsi="Myriad Pro"/>
          <w:sz w:val="26"/>
          <w:szCs w:val="26"/>
        </w:rPr>
        <w:t xml:space="preserve"> год и истекший период 201</w:t>
      </w:r>
      <w:r w:rsidR="001313C8">
        <w:rPr>
          <w:rFonts w:ascii="Myriad Pro" w:hAnsi="Myriad Pro"/>
          <w:sz w:val="26"/>
          <w:szCs w:val="26"/>
        </w:rPr>
        <w:t>7</w:t>
      </w:r>
      <w:r w:rsidRPr="001313C8">
        <w:rPr>
          <w:rFonts w:ascii="Myriad Pro" w:hAnsi="Myriad Pro"/>
          <w:sz w:val="26"/>
          <w:szCs w:val="26"/>
        </w:rPr>
        <w:t xml:space="preserve"> года;</w:t>
      </w:r>
    </w:p>
    <w:p w14:paraId="1BB3BFAC" w14:textId="77777777" w:rsidR="00750373" w:rsidRPr="001313C8" w:rsidRDefault="00750373" w:rsidP="00592991">
      <w:pPr>
        <w:pStyle w:val="a3"/>
        <w:numPr>
          <w:ilvl w:val="0"/>
          <w:numId w:val="17"/>
        </w:numPr>
        <w:tabs>
          <w:tab w:val="left" w:pos="993"/>
        </w:tabs>
        <w:spacing w:after="0" w:line="360" w:lineRule="auto"/>
        <w:ind w:left="0" w:firstLine="567"/>
        <w:jc w:val="both"/>
        <w:rPr>
          <w:rFonts w:ascii="Myriad Pro" w:hAnsi="Myriad Pro"/>
          <w:sz w:val="26"/>
          <w:szCs w:val="26"/>
        </w:rPr>
      </w:pPr>
      <w:r w:rsidRPr="001313C8">
        <w:rPr>
          <w:rFonts w:ascii="Myriad Pro" w:hAnsi="Myriad Pro"/>
          <w:sz w:val="26"/>
          <w:szCs w:val="26"/>
        </w:rPr>
        <w:t>Не представлен расчет амортизационных отчислений по объектам ОС, введенным в эксплуатацию по состоянию на 01.10.</w:t>
      </w:r>
      <w:r w:rsidR="001313C8" w:rsidRPr="001313C8">
        <w:rPr>
          <w:rFonts w:ascii="Myriad Pro" w:hAnsi="Myriad Pro"/>
          <w:sz w:val="26"/>
          <w:szCs w:val="26"/>
        </w:rPr>
        <w:t>201</w:t>
      </w:r>
      <w:r w:rsidR="001313C8">
        <w:rPr>
          <w:rFonts w:ascii="Myriad Pro" w:hAnsi="Myriad Pro"/>
          <w:sz w:val="26"/>
          <w:szCs w:val="26"/>
        </w:rPr>
        <w:t>7</w:t>
      </w:r>
      <w:r w:rsidR="001313C8" w:rsidRPr="001313C8">
        <w:rPr>
          <w:rFonts w:ascii="Myriad Pro" w:hAnsi="Myriad Pro"/>
          <w:sz w:val="26"/>
          <w:szCs w:val="26"/>
        </w:rPr>
        <w:t xml:space="preserve"> </w:t>
      </w:r>
      <w:r w:rsidRPr="001313C8">
        <w:rPr>
          <w:rFonts w:ascii="Myriad Pro" w:hAnsi="Myriad Pro"/>
          <w:sz w:val="26"/>
          <w:szCs w:val="26"/>
        </w:rPr>
        <w:t>года;</w:t>
      </w:r>
    </w:p>
    <w:p w14:paraId="59CCF370" w14:textId="77777777" w:rsidR="00750373" w:rsidRPr="001313C8" w:rsidRDefault="00750373" w:rsidP="00592991">
      <w:pPr>
        <w:pStyle w:val="a3"/>
        <w:numPr>
          <w:ilvl w:val="0"/>
          <w:numId w:val="17"/>
        </w:numPr>
        <w:tabs>
          <w:tab w:val="left" w:pos="993"/>
        </w:tabs>
        <w:spacing w:after="0" w:line="360" w:lineRule="auto"/>
        <w:ind w:left="0" w:firstLine="567"/>
        <w:jc w:val="both"/>
        <w:rPr>
          <w:rFonts w:ascii="Myriad Pro" w:hAnsi="Myriad Pro"/>
          <w:sz w:val="26"/>
          <w:szCs w:val="26"/>
        </w:rPr>
      </w:pPr>
      <w:r w:rsidRPr="001313C8">
        <w:rPr>
          <w:rFonts w:ascii="Myriad Pro" w:hAnsi="Myriad Pro"/>
          <w:sz w:val="26"/>
          <w:szCs w:val="26"/>
        </w:rPr>
        <w:lastRenderedPageBreak/>
        <w:t xml:space="preserve">Не представлен отчет об использовании амортизации за </w:t>
      </w:r>
      <w:r w:rsidR="001313C8">
        <w:rPr>
          <w:rFonts w:ascii="Myriad Pro" w:hAnsi="Myriad Pro"/>
          <w:sz w:val="26"/>
          <w:szCs w:val="26"/>
        </w:rPr>
        <w:t>предшествующие периоды регулирования</w:t>
      </w:r>
      <w:r w:rsidRPr="001313C8">
        <w:rPr>
          <w:rFonts w:ascii="Myriad Pro" w:hAnsi="Myriad Pro"/>
          <w:sz w:val="26"/>
          <w:szCs w:val="26"/>
        </w:rPr>
        <w:t>.</w:t>
      </w:r>
    </w:p>
    <w:p w14:paraId="26A3F43E" w14:textId="77777777" w:rsidR="00750373" w:rsidRPr="001313C8" w:rsidRDefault="00750373" w:rsidP="00592991">
      <w:pPr>
        <w:spacing w:after="0" w:line="360" w:lineRule="auto"/>
        <w:ind w:firstLine="567"/>
        <w:contextualSpacing/>
        <w:jc w:val="both"/>
        <w:rPr>
          <w:rFonts w:ascii="Myriad Pro" w:hAnsi="Myriad Pro"/>
          <w:bCs/>
          <w:sz w:val="26"/>
          <w:szCs w:val="26"/>
        </w:rPr>
      </w:pPr>
      <w:r w:rsidRPr="001313C8">
        <w:rPr>
          <w:rFonts w:ascii="Myriad Pro" w:hAnsi="Myriad Pro"/>
          <w:bCs/>
          <w:sz w:val="26"/>
          <w:szCs w:val="26"/>
        </w:rPr>
        <w:t xml:space="preserve">В раздельном учете в Таблице 1.6. отражен размер амортизационных отчислений по услугам по передаче электрической энергии </w:t>
      </w:r>
      <w:r w:rsidR="001313C8">
        <w:rPr>
          <w:rFonts w:ascii="Myriad Pro" w:hAnsi="Myriad Pro"/>
          <w:bCs/>
          <w:sz w:val="26"/>
          <w:szCs w:val="26"/>
        </w:rPr>
        <w:t xml:space="preserve">за 2016 год </w:t>
      </w:r>
      <w:r w:rsidRPr="001313C8">
        <w:rPr>
          <w:rFonts w:ascii="Myriad Pro" w:hAnsi="Myriad Pro"/>
          <w:bCs/>
          <w:sz w:val="26"/>
          <w:szCs w:val="26"/>
        </w:rPr>
        <w:t xml:space="preserve">в размере – </w:t>
      </w:r>
      <w:r w:rsidR="001313C8">
        <w:rPr>
          <w:rFonts w:ascii="Myriad Pro" w:hAnsi="Myriad Pro"/>
          <w:bCs/>
          <w:sz w:val="26"/>
          <w:szCs w:val="26"/>
        </w:rPr>
        <w:t>459 642,0</w:t>
      </w:r>
      <w:r w:rsidRPr="001313C8">
        <w:rPr>
          <w:rFonts w:ascii="Myriad Pro" w:hAnsi="Myriad Pro"/>
          <w:bCs/>
          <w:sz w:val="26"/>
          <w:szCs w:val="26"/>
        </w:rPr>
        <w:t xml:space="preserve"> тыс. рублей.</w:t>
      </w:r>
    </w:p>
    <w:p w14:paraId="7ADDBF38" w14:textId="77777777" w:rsidR="00750373" w:rsidRDefault="00750373" w:rsidP="00592991">
      <w:pPr>
        <w:spacing w:after="0" w:line="360" w:lineRule="auto"/>
        <w:ind w:firstLine="567"/>
        <w:contextualSpacing/>
        <w:jc w:val="both"/>
        <w:rPr>
          <w:rFonts w:ascii="Myriad Pro" w:hAnsi="Myriad Pro"/>
          <w:bCs/>
          <w:sz w:val="26"/>
          <w:szCs w:val="26"/>
        </w:rPr>
      </w:pPr>
      <w:r w:rsidRPr="001313C8">
        <w:rPr>
          <w:rFonts w:ascii="Myriad Pro" w:hAnsi="Myriad Pro"/>
          <w:bCs/>
          <w:sz w:val="26"/>
          <w:szCs w:val="26"/>
        </w:rPr>
        <w:t xml:space="preserve">Представленный расчет филиалом </w:t>
      </w:r>
      <w:r w:rsidR="0031244B">
        <w:rPr>
          <w:rFonts w:ascii="Myriad Pro" w:hAnsi="Myriad Pro"/>
          <w:bCs/>
          <w:sz w:val="26"/>
          <w:szCs w:val="26"/>
        </w:rPr>
        <w:t>ПАО </w:t>
      </w:r>
      <w:r w:rsidRPr="001313C8">
        <w:rPr>
          <w:rFonts w:ascii="Myriad Pro" w:hAnsi="Myriad Pro"/>
          <w:bCs/>
          <w:sz w:val="26"/>
          <w:szCs w:val="26"/>
        </w:rPr>
        <w:t>«МРСК Юга» - «Астраханьэнерго» по амортизационным отчислениям на 2018 год предполагает введение основных средств. Учитывая, что амортизационные отчисления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 то есть только фактически введенного в эксплуатацию оборудования, то планируемые вводы основных средств Исполнителем не учтены.</w:t>
      </w:r>
    </w:p>
    <w:p w14:paraId="27FDB93D" w14:textId="77777777" w:rsidR="00750373" w:rsidRPr="001313C8" w:rsidRDefault="001313C8" w:rsidP="00592991">
      <w:pPr>
        <w:spacing w:after="0" w:line="360" w:lineRule="auto"/>
        <w:ind w:firstLine="567"/>
        <w:contextualSpacing/>
        <w:jc w:val="both"/>
        <w:rPr>
          <w:rFonts w:ascii="Myriad Pro" w:hAnsi="Myriad Pro"/>
          <w:bCs/>
          <w:sz w:val="26"/>
          <w:szCs w:val="26"/>
        </w:rPr>
      </w:pPr>
      <w:r>
        <w:rPr>
          <w:rFonts w:ascii="Myriad Pro" w:hAnsi="Myriad Pro"/>
          <w:bCs/>
          <w:sz w:val="26"/>
          <w:szCs w:val="26"/>
        </w:rPr>
        <w:t xml:space="preserve">В адрес Исполнителя </w:t>
      </w:r>
      <w:r w:rsidR="004A5256">
        <w:rPr>
          <w:rFonts w:ascii="Myriad Pro" w:hAnsi="Myriad Pro"/>
          <w:bCs/>
          <w:sz w:val="26"/>
          <w:szCs w:val="26"/>
        </w:rPr>
        <w:t>направлены амортизационные ведомости по основным средствам и по нематериальным активам за 9 месяцев 2017 года</w:t>
      </w:r>
      <w:r w:rsidR="00892EBE">
        <w:rPr>
          <w:rFonts w:ascii="Myriad Pro" w:hAnsi="Myriad Pro"/>
          <w:bCs/>
          <w:sz w:val="26"/>
          <w:szCs w:val="26"/>
        </w:rPr>
        <w:t>. Исходя из представленных оборотно - сальдовых ведомостей по амортизационным отчислениям п</w:t>
      </w:r>
      <w:r w:rsidR="00750373" w:rsidRPr="001313C8">
        <w:rPr>
          <w:rFonts w:ascii="Myriad Pro" w:hAnsi="Myriad Pro"/>
          <w:bCs/>
          <w:sz w:val="26"/>
          <w:szCs w:val="26"/>
        </w:rPr>
        <w:t xml:space="preserve">ересчитанная сумма амортизационных отчислений Исполнителем оценивается в размере </w:t>
      </w:r>
      <w:r w:rsidR="00892EBE">
        <w:rPr>
          <w:rFonts w:ascii="Myriad Pro" w:hAnsi="Myriad Pro"/>
          <w:bCs/>
          <w:sz w:val="26"/>
          <w:szCs w:val="26"/>
        </w:rPr>
        <w:t>429 696,34</w:t>
      </w:r>
      <w:r w:rsidR="00750373" w:rsidRPr="001313C8">
        <w:rPr>
          <w:rFonts w:ascii="Myriad Pro" w:hAnsi="Myriad Pro"/>
          <w:bCs/>
          <w:sz w:val="26"/>
          <w:szCs w:val="26"/>
        </w:rPr>
        <w:t xml:space="preserve"> тыс. рублей </w:t>
      </w:r>
    </w:p>
    <w:p w14:paraId="4BB8103B" w14:textId="77777777" w:rsidR="00750373" w:rsidRPr="001313C8" w:rsidRDefault="00750373" w:rsidP="00592991">
      <w:pPr>
        <w:autoSpaceDE w:val="0"/>
        <w:autoSpaceDN w:val="0"/>
        <w:adjustRightInd w:val="0"/>
        <w:spacing w:after="0" w:line="360" w:lineRule="auto"/>
        <w:ind w:firstLine="567"/>
        <w:jc w:val="both"/>
        <w:rPr>
          <w:rFonts w:ascii="Myriad Pro" w:hAnsi="Myriad Pro" w:cs="Myriad Pro"/>
          <w:sz w:val="26"/>
          <w:szCs w:val="26"/>
        </w:rPr>
      </w:pPr>
      <w:r w:rsidRPr="001313C8">
        <w:rPr>
          <w:rFonts w:ascii="Myriad Pro" w:hAnsi="Myriad Pro" w:cs="Myriad Pro"/>
          <w:sz w:val="26"/>
          <w:szCs w:val="26"/>
        </w:rPr>
        <w:t xml:space="preserve">Исполнитель обоснованно полагает, что Службой по тарифам Астраханской области в необходимую валовую выручку филиала </w:t>
      </w:r>
      <w:r w:rsidR="0031244B">
        <w:rPr>
          <w:rFonts w:ascii="Myriad Pro" w:hAnsi="Myriad Pro" w:cs="Myriad Pro"/>
          <w:sz w:val="26"/>
          <w:szCs w:val="26"/>
        </w:rPr>
        <w:t>ПАО </w:t>
      </w:r>
      <w:r w:rsidRPr="001313C8">
        <w:rPr>
          <w:rFonts w:ascii="Myriad Pro" w:hAnsi="Myriad Pro" w:cs="Myriad Pro"/>
          <w:sz w:val="26"/>
          <w:szCs w:val="26"/>
        </w:rPr>
        <w:t xml:space="preserve">«МРСК Юга» - «Астраханьэнерго» на 2018 год экономически обоснованные расходы по статье «Амортизация» включены в полном объеме. </w:t>
      </w:r>
    </w:p>
    <w:p w14:paraId="6F5394AD" w14:textId="77777777" w:rsidR="00750373" w:rsidRPr="001313C8" w:rsidRDefault="00750373" w:rsidP="00592991">
      <w:pPr>
        <w:spacing w:after="0" w:line="360" w:lineRule="auto"/>
        <w:ind w:firstLine="567"/>
        <w:jc w:val="both"/>
        <w:rPr>
          <w:rFonts w:ascii="Myriad Pro" w:hAnsi="Myriad Pro" w:cs="Myriad Pro"/>
          <w:sz w:val="26"/>
          <w:szCs w:val="26"/>
        </w:rPr>
      </w:pPr>
      <w:r w:rsidRPr="001313C8">
        <w:rPr>
          <w:rFonts w:ascii="Myriad Pro" w:hAnsi="Myriad Pro" w:cs="Myriad Pro"/>
          <w:sz w:val="26"/>
          <w:szCs w:val="26"/>
        </w:rPr>
        <w:t xml:space="preserve">Исполнитель обоснованно полагает, что учет Службой по тарифам Астраханской области в составе неподконтрольных расходов затрат на амортизационные отчисления в объеме </w:t>
      </w:r>
      <w:r w:rsidR="00892EBE">
        <w:rPr>
          <w:rFonts w:ascii="Myriad Pro" w:hAnsi="Myriad Pro" w:cs="Myriad Pro"/>
          <w:sz w:val="26"/>
          <w:szCs w:val="26"/>
        </w:rPr>
        <w:t>18 707,63</w:t>
      </w:r>
      <w:r w:rsidRPr="001313C8">
        <w:rPr>
          <w:rFonts w:ascii="Myriad Pro" w:hAnsi="Myriad Pro" w:cs="Myriad Pro"/>
          <w:sz w:val="26"/>
          <w:szCs w:val="26"/>
        </w:rPr>
        <w:t xml:space="preserve"> тыс. руб. в условиях принятия в расчеты имущества, документальное подтверждение о вводе которого отсутствует в материалах тарифного дела,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w:t>
      </w:r>
      <w:r w:rsidRPr="001313C8">
        <w:rPr>
          <w:rFonts w:ascii="Myriad Pro" w:hAnsi="Myriad Pro" w:cs="Myriad Pro"/>
          <w:sz w:val="26"/>
          <w:szCs w:val="26"/>
        </w:rPr>
        <w:lastRenderedPageBreak/>
        <w:t>законодательством РФ, нарушением со стороны Службы по тарифам Астраханской области.</w:t>
      </w:r>
    </w:p>
    <w:p w14:paraId="747BAA9A" w14:textId="77777777" w:rsidR="00750373" w:rsidRPr="001313C8" w:rsidRDefault="00750373" w:rsidP="00592991">
      <w:pPr>
        <w:spacing w:after="0" w:line="360" w:lineRule="auto"/>
        <w:ind w:firstLine="567"/>
        <w:jc w:val="both"/>
        <w:rPr>
          <w:rFonts w:ascii="Myriad Pro" w:hAnsi="Myriad Pro" w:cs="Myriad Pro"/>
          <w:sz w:val="26"/>
          <w:szCs w:val="26"/>
        </w:rPr>
      </w:pPr>
      <w:r w:rsidRPr="001313C8">
        <w:rPr>
          <w:rFonts w:ascii="Myriad Pro" w:hAnsi="Myriad Pro" w:cs="Myriad Pro"/>
          <w:sz w:val="26"/>
          <w:szCs w:val="26"/>
        </w:rPr>
        <w:t xml:space="preserve">Исполнитель также считает необходимым рекомендовать филиалу </w:t>
      </w:r>
      <w:r w:rsidRPr="001313C8">
        <w:rPr>
          <w:rFonts w:ascii="Myriad Pro" w:hAnsi="Myriad Pro" w:cs="Myriad Pro"/>
          <w:sz w:val="26"/>
          <w:szCs w:val="26"/>
        </w:rPr>
        <w:br/>
      </w:r>
      <w:r w:rsidR="0031244B">
        <w:rPr>
          <w:rFonts w:ascii="Myriad Pro" w:hAnsi="Myriad Pro" w:cs="Myriad Pro"/>
          <w:sz w:val="26"/>
          <w:szCs w:val="26"/>
        </w:rPr>
        <w:t>ПАО </w:t>
      </w:r>
      <w:r w:rsidRPr="001313C8">
        <w:rPr>
          <w:rFonts w:ascii="Myriad Pro" w:hAnsi="Myriad Pro" w:cs="Myriad Pro"/>
          <w:sz w:val="26"/>
          <w:szCs w:val="26"/>
        </w:rPr>
        <w:t>«МРСК Юга» «Астраханьэнерго» в материалах тарифной заявки представлять:</w:t>
      </w:r>
    </w:p>
    <w:p w14:paraId="474CDC97" w14:textId="77777777" w:rsidR="00750373" w:rsidRPr="001313C8" w:rsidRDefault="00750373" w:rsidP="00592991">
      <w:pPr>
        <w:numPr>
          <w:ilvl w:val="0"/>
          <w:numId w:val="35"/>
        </w:numPr>
        <w:tabs>
          <w:tab w:val="left" w:pos="993"/>
        </w:tabs>
        <w:spacing w:after="0" w:line="360" w:lineRule="auto"/>
        <w:ind w:left="0" w:firstLine="567"/>
        <w:jc w:val="both"/>
        <w:rPr>
          <w:rFonts w:ascii="Myriad Pro" w:hAnsi="Myriad Pro" w:cs="Myriad Pro"/>
          <w:sz w:val="26"/>
          <w:szCs w:val="26"/>
        </w:rPr>
      </w:pPr>
      <w:r w:rsidRPr="001313C8">
        <w:rPr>
          <w:rFonts w:ascii="Myriad Pro" w:hAnsi="Myriad Pro" w:cs="Myriad Pro"/>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6AB7766D" w14:textId="77777777" w:rsidR="00750373" w:rsidRPr="001313C8" w:rsidRDefault="00750373" w:rsidP="00592991">
      <w:pPr>
        <w:numPr>
          <w:ilvl w:val="0"/>
          <w:numId w:val="35"/>
        </w:numPr>
        <w:tabs>
          <w:tab w:val="left" w:pos="993"/>
        </w:tabs>
        <w:spacing w:after="0" w:line="360" w:lineRule="auto"/>
        <w:ind w:left="0" w:firstLine="567"/>
        <w:jc w:val="both"/>
        <w:rPr>
          <w:rFonts w:ascii="Myriad Pro" w:hAnsi="Myriad Pro" w:cs="Myriad Pro"/>
          <w:sz w:val="26"/>
          <w:szCs w:val="26"/>
        </w:rPr>
      </w:pPr>
      <w:r w:rsidRPr="001313C8">
        <w:rPr>
          <w:rFonts w:ascii="Myriad Pro" w:hAnsi="Myriad Pro" w:cs="Myriad Pro"/>
          <w:sz w:val="26"/>
          <w:szCs w:val="26"/>
        </w:rPr>
        <w:t xml:space="preserve">Распределение основных средств по амортизационным группам утвержденным постановлением Правительства Российской Федерации от 1 января 2002 г. </w:t>
      </w:r>
      <w:r w:rsidR="0031244B">
        <w:rPr>
          <w:rFonts w:ascii="Myriad Pro" w:hAnsi="Myriad Pro" w:cs="Myriad Pro"/>
          <w:sz w:val="26"/>
          <w:szCs w:val="26"/>
        </w:rPr>
        <w:t>№ </w:t>
      </w:r>
      <w:r w:rsidRPr="001313C8">
        <w:rPr>
          <w:rFonts w:ascii="Myriad Pro" w:hAnsi="Myriad Pro" w:cs="Myriad Pro"/>
          <w:sz w:val="26"/>
          <w:szCs w:val="26"/>
        </w:rPr>
        <w:t>1 «О Классификации основных средств, включаемых в амортизационные группы»;</w:t>
      </w:r>
    </w:p>
    <w:p w14:paraId="1B47312E" w14:textId="77777777" w:rsidR="00750373" w:rsidRPr="001313C8" w:rsidRDefault="00750373" w:rsidP="00592991">
      <w:pPr>
        <w:numPr>
          <w:ilvl w:val="0"/>
          <w:numId w:val="35"/>
        </w:numPr>
        <w:tabs>
          <w:tab w:val="left" w:pos="993"/>
        </w:tabs>
        <w:spacing w:after="0" w:line="360" w:lineRule="auto"/>
        <w:ind w:left="0" w:firstLine="567"/>
        <w:jc w:val="both"/>
        <w:rPr>
          <w:rFonts w:ascii="Myriad Pro" w:hAnsi="Myriad Pro" w:cs="Myriad Pro"/>
          <w:sz w:val="26"/>
          <w:szCs w:val="26"/>
        </w:rPr>
      </w:pPr>
      <w:r w:rsidRPr="001313C8">
        <w:rPr>
          <w:rFonts w:ascii="Myriad Pro" w:hAnsi="Myriad Pro" w:cs="Myriad Pro"/>
          <w:sz w:val="26"/>
          <w:szCs w:val="26"/>
        </w:rPr>
        <w:t xml:space="preserve">Отчет об использовании амортизации за предшествующий год и истекший период текущего года. </w:t>
      </w:r>
    </w:p>
    <w:p w14:paraId="153675AD" w14:textId="77777777" w:rsidR="00750373" w:rsidRDefault="00750373" w:rsidP="00592991">
      <w:pPr>
        <w:spacing w:line="360" w:lineRule="auto"/>
        <w:ind w:firstLine="567"/>
        <w:jc w:val="both"/>
        <w:rPr>
          <w:rFonts w:ascii="Myriad Pro" w:hAnsi="Myriad Pro"/>
          <w:sz w:val="26"/>
          <w:szCs w:val="26"/>
        </w:rPr>
      </w:pPr>
      <w:r>
        <w:rPr>
          <w:rFonts w:ascii="Myriad Pro" w:hAnsi="Myriad Pro"/>
          <w:sz w:val="26"/>
          <w:szCs w:val="26"/>
        </w:rPr>
        <w:br w:type="page"/>
      </w:r>
    </w:p>
    <w:p w14:paraId="654D17A8" w14:textId="77777777" w:rsidR="000B387E" w:rsidRPr="00181655" w:rsidRDefault="000B387E" w:rsidP="00592991">
      <w:pPr>
        <w:pStyle w:val="30"/>
        <w:numPr>
          <w:ilvl w:val="1"/>
          <w:numId w:val="3"/>
        </w:numPr>
        <w:tabs>
          <w:tab w:val="left" w:pos="851"/>
        </w:tabs>
        <w:spacing w:line="360" w:lineRule="auto"/>
        <w:ind w:left="709" w:hanging="709"/>
        <w:jc w:val="both"/>
        <w:rPr>
          <w:rFonts w:ascii="Myriad Pro" w:hAnsi="Myriad Pro"/>
          <w:b/>
          <w:color w:val="4F6228" w:themeColor="accent3" w:themeShade="80"/>
          <w:sz w:val="28"/>
          <w:szCs w:val="28"/>
        </w:rPr>
      </w:pPr>
      <w:bookmarkStart w:id="107" w:name="_Toc53338974"/>
      <w:r w:rsidRPr="00181655">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107"/>
    </w:p>
    <w:p w14:paraId="59916F82" w14:textId="77777777" w:rsidR="000B387E" w:rsidRPr="00AA0B75" w:rsidRDefault="000B387E" w:rsidP="00592991">
      <w:pPr>
        <w:spacing w:after="0" w:line="360" w:lineRule="auto"/>
        <w:ind w:firstLine="567"/>
        <w:contextualSpacing/>
        <w:jc w:val="both"/>
        <w:rPr>
          <w:rFonts w:ascii="Myriad Pro" w:eastAsia="Calibri" w:hAnsi="Myriad Pro"/>
          <w:color w:val="000000" w:themeColor="text1"/>
          <w:sz w:val="26"/>
          <w:szCs w:val="26"/>
        </w:rPr>
      </w:pPr>
      <w:r w:rsidRPr="00AA0B75">
        <w:rPr>
          <w:rFonts w:ascii="Myriad Pro" w:eastAsia="Calibri" w:hAnsi="Myriad Pro"/>
          <w:color w:val="000000" w:themeColor="text1"/>
          <w:sz w:val="26"/>
          <w:szCs w:val="26"/>
        </w:rPr>
        <w:t xml:space="preserve">Согласно п. 87 Основ ценообразования </w:t>
      </w:r>
      <w:r w:rsidR="0031244B">
        <w:rPr>
          <w:rFonts w:ascii="Myriad Pro" w:eastAsia="Calibri" w:hAnsi="Myriad Pro"/>
          <w:color w:val="000000" w:themeColor="text1"/>
          <w:sz w:val="26"/>
          <w:szCs w:val="26"/>
        </w:rPr>
        <w:t>№ </w:t>
      </w:r>
      <w:r w:rsidRPr="00AA0B75">
        <w:rPr>
          <w:rFonts w:ascii="Myriad Pro" w:eastAsia="Calibri" w:hAnsi="Myriad Pro"/>
          <w:color w:val="000000" w:themeColor="text1"/>
          <w:sz w:val="26"/>
          <w:szCs w:val="26"/>
        </w:rPr>
        <w:t xml:space="preserve">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31244B">
        <w:rPr>
          <w:rFonts w:ascii="Myriad Pro" w:eastAsia="Calibri" w:hAnsi="Myriad Pro"/>
          <w:color w:val="000000" w:themeColor="text1"/>
          <w:sz w:val="26"/>
          <w:szCs w:val="26"/>
        </w:rPr>
        <w:t>№ </w:t>
      </w:r>
      <w:r w:rsidRPr="00AA0B75">
        <w:rPr>
          <w:rFonts w:ascii="Myriad Pro" w:eastAsia="Calibri" w:hAnsi="Myriad Pro"/>
          <w:color w:val="000000" w:themeColor="text1"/>
          <w:sz w:val="26"/>
          <w:szCs w:val="26"/>
        </w:rPr>
        <w:t>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3B6FA226" w14:textId="77777777" w:rsidR="000B387E" w:rsidRPr="00AA0B75" w:rsidRDefault="000B387E" w:rsidP="00592991">
      <w:pPr>
        <w:pStyle w:val="ConsPlusNormal"/>
        <w:spacing w:line="360" w:lineRule="auto"/>
        <w:ind w:firstLine="567"/>
        <w:jc w:val="both"/>
        <w:rPr>
          <w:rFonts w:eastAsia="Calibri"/>
          <w:color w:val="000000" w:themeColor="text1"/>
        </w:rPr>
      </w:pPr>
    </w:p>
    <w:p w14:paraId="44AC5010" w14:textId="77777777" w:rsidR="000B387E" w:rsidRPr="00AA0B75" w:rsidRDefault="000B387E" w:rsidP="00592991">
      <w:pPr>
        <w:pStyle w:val="ConsPlusNormal"/>
        <w:spacing w:line="360" w:lineRule="auto"/>
        <w:ind w:firstLine="567"/>
        <w:jc w:val="both"/>
        <w:rPr>
          <w:rFonts w:eastAsia="Calibri"/>
          <w:color w:val="000000" w:themeColor="text1"/>
        </w:rPr>
      </w:pPr>
      <w:r w:rsidRPr="00AA0B75">
        <w:rPr>
          <w:rFonts w:eastAsia="Calibri"/>
          <w:color w:val="000000" w:themeColor="text1"/>
        </w:rPr>
        <w:t xml:space="preserve">С 1 октября 2015 г. размер включаемой в состав платы за технологическое присоединение энергопринимающих устройств максимальной мощностью не более чем 150 кВт инвестиционной составляющей на покрытие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w:t>
      </w:r>
      <w:r w:rsidRPr="00AA0B75">
        <w:rPr>
          <w:rFonts w:eastAsia="Calibri"/>
          <w:color w:val="000000" w:themeColor="text1"/>
        </w:rPr>
        <w:lastRenderedPageBreak/>
        <w:t xml:space="preserve">(или) объектов электроэнергетики не может превышать 50 процентов величины указанных расходов. </w:t>
      </w:r>
    </w:p>
    <w:p w14:paraId="218861DC" w14:textId="77777777" w:rsidR="000B387E" w:rsidRPr="00AA0B75" w:rsidRDefault="000B387E" w:rsidP="00592991">
      <w:pPr>
        <w:spacing w:after="0" w:line="360" w:lineRule="auto"/>
        <w:ind w:firstLine="567"/>
        <w:contextualSpacing/>
        <w:jc w:val="both"/>
        <w:rPr>
          <w:rFonts w:ascii="Myriad Pro" w:eastAsia="Calibri" w:hAnsi="Myriad Pro"/>
          <w:color w:val="000000" w:themeColor="text1"/>
          <w:sz w:val="26"/>
          <w:szCs w:val="26"/>
        </w:rPr>
      </w:pPr>
      <w:r w:rsidRPr="00AA0B75">
        <w:rPr>
          <w:rFonts w:ascii="Myriad Pro" w:eastAsia="Calibri" w:hAnsi="Myriad Pro"/>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081F0BEB" w14:textId="77777777" w:rsidR="000B387E" w:rsidRPr="00AA0B75" w:rsidRDefault="000B387E" w:rsidP="00592991">
      <w:pPr>
        <w:spacing w:after="0" w:line="360" w:lineRule="auto"/>
        <w:ind w:firstLine="567"/>
        <w:contextualSpacing/>
        <w:jc w:val="both"/>
        <w:rPr>
          <w:rFonts w:ascii="Myriad Pro" w:eastAsia="Calibri" w:hAnsi="Myriad Pro"/>
          <w:color w:val="000000" w:themeColor="text1"/>
          <w:sz w:val="26"/>
          <w:szCs w:val="26"/>
        </w:rPr>
      </w:pPr>
      <w:r w:rsidRPr="00AA0B75">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A18E56D" w14:textId="77777777" w:rsidR="000B387E" w:rsidRPr="00AA0B75" w:rsidRDefault="000B387E" w:rsidP="00592991">
      <w:pPr>
        <w:spacing w:after="0" w:line="360" w:lineRule="auto"/>
        <w:ind w:firstLine="567"/>
        <w:contextualSpacing/>
        <w:jc w:val="both"/>
        <w:rPr>
          <w:rFonts w:ascii="Myriad Pro" w:eastAsia="Calibri" w:hAnsi="Myriad Pro"/>
          <w:color w:val="000000" w:themeColor="text1"/>
          <w:sz w:val="26"/>
          <w:szCs w:val="26"/>
        </w:rPr>
      </w:pPr>
      <w:r w:rsidRPr="00AA0B75">
        <w:rPr>
          <w:rFonts w:ascii="Myriad Pro" w:eastAsia="Calibri" w:hAnsi="Myriad Pro"/>
          <w:color w:val="000000" w:themeColor="text1"/>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0B387E" w:rsidRPr="00AA0B75" w14:paraId="5F0B58B0" w14:textId="77777777" w:rsidTr="00A54766">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266323" w14:textId="77777777" w:rsidR="000B387E" w:rsidRPr="00AA0B75" w:rsidRDefault="000B387E" w:rsidP="00130E16">
            <w:pPr>
              <w:jc w:val="center"/>
              <w:rPr>
                <w:rFonts w:ascii="Myriad Pro" w:hAnsi="Myriad Pro" w:cs="Calibri"/>
                <w:b/>
                <w:bCs/>
                <w:color w:val="FFFFFF" w:themeColor="background1"/>
                <w:sz w:val="18"/>
                <w:szCs w:val="18"/>
              </w:rPr>
            </w:pPr>
            <w:r w:rsidRPr="00AA0B75">
              <w:rPr>
                <w:rFonts w:ascii="Myriad Pro" w:hAnsi="Myriad Pro" w:cs="Calibri"/>
                <w:b/>
                <w:bCs/>
                <w:color w:val="FFFFFF" w:themeColor="background1"/>
                <w:sz w:val="18"/>
                <w:szCs w:val="18"/>
              </w:rPr>
              <w:lastRenderedPageBreak/>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5F5B5" w14:textId="77777777" w:rsidR="000B387E" w:rsidRPr="00AA0B75" w:rsidRDefault="000B387E" w:rsidP="00130E16">
            <w:pPr>
              <w:jc w:val="center"/>
              <w:rPr>
                <w:rFonts w:ascii="Myriad Pro" w:hAnsi="Myriad Pro" w:cs="Calibri"/>
                <w:b/>
                <w:bCs/>
                <w:color w:val="FFFFFF" w:themeColor="background1"/>
                <w:sz w:val="18"/>
                <w:szCs w:val="18"/>
              </w:rPr>
            </w:pPr>
            <w:r w:rsidRPr="00AA0B75">
              <w:rPr>
                <w:rFonts w:ascii="Myriad Pro" w:hAnsi="Myriad Pro" w:cs="Calibri"/>
                <w:b/>
                <w:bCs/>
                <w:color w:val="FFFFFF" w:themeColor="background1"/>
                <w:sz w:val="18"/>
                <w:szCs w:val="18"/>
              </w:rPr>
              <w:t>Факт за 2016,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9FD8E0" w14:textId="77777777" w:rsidR="000B387E" w:rsidRPr="00AA0B75" w:rsidRDefault="000B387E" w:rsidP="00130E16">
            <w:pPr>
              <w:jc w:val="center"/>
              <w:rPr>
                <w:rFonts w:ascii="Myriad Pro" w:hAnsi="Myriad Pro" w:cs="Calibri"/>
                <w:b/>
                <w:bCs/>
                <w:color w:val="FFFFFF" w:themeColor="background1"/>
                <w:sz w:val="18"/>
                <w:szCs w:val="18"/>
              </w:rPr>
            </w:pPr>
            <w:r w:rsidRPr="00AA0B75">
              <w:rPr>
                <w:rFonts w:ascii="Myriad Pro" w:hAnsi="Myriad Pro" w:cs="Calibri"/>
                <w:b/>
                <w:bCs/>
                <w:color w:val="FFFFFF" w:themeColor="background1"/>
                <w:sz w:val="18"/>
                <w:szCs w:val="18"/>
              </w:rPr>
              <w:t xml:space="preserve">Заявлено филиалом </w:t>
            </w:r>
            <w:r w:rsidR="0031244B">
              <w:rPr>
                <w:rFonts w:ascii="Myriad Pro" w:hAnsi="Myriad Pro" w:cs="Calibri"/>
                <w:b/>
                <w:bCs/>
                <w:color w:val="FFFFFF" w:themeColor="background1"/>
                <w:sz w:val="18"/>
                <w:szCs w:val="18"/>
              </w:rPr>
              <w:t>ПАО </w:t>
            </w:r>
            <w:r w:rsidRPr="00AA0B75">
              <w:rPr>
                <w:rFonts w:ascii="Myriad Pro" w:hAnsi="Myriad Pro" w:cs="Calibri"/>
                <w:b/>
                <w:bCs/>
                <w:color w:val="FFFFFF" w:themeColor="background1"/>
                <w:sz w:val="18"/>
                <w:szCs w:val="18"/>
              </w:rPr>
              <w:t>«МРСК Юга»- «Астраханьэнерго» на 2018,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FE515" w14:textId="77777777" w:rsidR="000B387E" w:rsidRPr="00AA0B75" w:rsidRDefault="000B387E" w:rsidP="00130E16">
            <w:pPr>
              <w:jc w:val="center"/>
              <w:rPr>
                <w:rFonts w:ascii="Myriad Pro" w:hAnsi="Myriad Pro" w:cs="Calibri"/>
                <w:b/>
                <w:bCs/>
                <w:color w:val="FFFFFF" w:themeColor="background1"/>
                <w:sz w:val="18"/>
                <w:szCs w:val="18"/>
              </w:rPr>
            </w:pPr>
            <w:r w:rsidRPr="00AA0B75">
              <w:rPr>
                <w:rFonts w:ascii="Myriad Pro" w:hAnsi="Myriad Pro" w:cs="Calibri"/>
                <w:b/>
                <w:bCs/>
                <w:color w:val="FFFFFF" w:themeColor="background1"/>
                <w:sz w:val="18"/>
                <w:szCs w:val="18"/>
              </w:rPr>
              <w:t>ТБР на 2018,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14636A" w14:textId="77777777" w:rsidR="000B387E" w:rsidRPr="00AA0B75" w:rsidRDefault="000B387E" w:rsidP="00130E16">
            <w:pPr>
              <w:jc w:val="center"/>
              <w:rPr>
                <w:rFonts w:ascii="Myriad Pro" w:hAnsi="Myriad Pro" w:cs="Calibri"/>
                <w:b/>
                <w:bCs/>
                <w:color w:val="FFFFFF" w:themeColor="background1"/>
                <w:sz w:val="18"/>
                <w:szCs w:val="18"/>
              </w:rPr>
            </w:pPr>
            <w:r w:rsidRPr="00AA0B75">
              <w:rPr>
                <w:rFonts w:ascii="Myriad Pro" w:hAnsi="Myriad Pro" w:cs="Calibri"/>
                <w:b/>
                <w:bCs/>
                <w:color w:val="FFFFFF" w:themeColor="background1"/>
                <w:sz w:val="18"/>
                <w:szCs w:val="18"/>
              </w:rPr>
              <w:t>ТБР / заявлено на 2018,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6E567" w14:textId="77777777" w:rsidR="000B387E" w:rsidRPr="00AA0B75" w:rsidRDefault="000B387E" w:rsidP="00130E16">
            <w:pPr>
              <w:jc w:val="center"/>
              <w:rPr>
                <w:rFonts w:ascii="Myriad Pro" w:hAnsi="Myriad Pro" w:cs="Calibri"/>
                <w:b/>
                <w:bCs/>
                <w:color w:val="FFFFFF" w:themeColor="background1"/>
                <w:sz w:val="18"/>
                <w:szCs w:val="18"/>
              </w:rPr>
            </w:pPr>
            <w:r w:rsidRPr="00AA0B75">
              <w:rPr>
                <w:rFonts w:ascii="Myriad Pro" w:hAnsi="Myriad Pro" w:cs="Calibri"/>
                <w:b/>
                <w:bCs/>
                <w:color w:val="FFFFFF" w:themeColor="background1"/>
                <w:sz w:val="18"/>
                <w:szCs w:val="18"/>
              </w:rPr>
              <w:t>ТБР на 2018 /факт за 2016, %</w:t>
            </w:r>
          </w:p>
        </w:tc>
      </w:tr>
      <w:tr w:rsidR="000B387E" w:rsidRPr="00AA0B75" w14:paraId="082CF559" w14:textId="77777777" w:rsidTr="00A54766">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64196" w14:textId="77777777" w:rsidR="000B387E" w:rsidRPr="00AA0B75" w:rsidRDefault="000B387E" w:rsidP="00130E16">
            <w:pPr>
              <w:rPr>
                <w:rFonts w:ascii="Myriad Pro" w:hAnsi="Myriad Pro" w:cs="Calibri"/>
                <w:b/>
                <w:bCs/>
                <w:color w:val="FFFFFF" w:themeColor="background1"/>
                <w:sz w:val="18"/>
                <w:szCs w:val="18"/>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EF5AD" w14:textId="77777777" w:rsidR="000B387E" w:rsidRPr="00AA0B75" w:rsidRDefault="000B387E" w:rsidP="00130E16">
            <w:pPr>
              <w:jc w:val="center"/>
              <w:rPr>
                <w:rFonts w:ascii="Myriad Pro" w:hAnsi="Myriad Pro" w:cs="Calibri"/>
                <w:b/>
                <w:bCs/>
                <w:color w:val="FFFFFF" w:themeColor="background1"/>
                <w:sz w:val="18"/>
                <w:szCs w:val="18"/>
              </w:rPr>
            </w:pPr>
            <w:r w:rsidRPr="00AA0B75">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3D40D" w14:textId="77777777" w:rsidR="000B387E" w:rsidRPr="00AA0B75" w:rsidRDefault="000B387E" w:rsidP="00130E16">
            <w:pPr>
              <w:jc w:val="center"/>
              <w:rPr>
                <w:rFonts w:ascii="Myriad Pro" w:hAnsi="Myriad Pro" w:cs="Calibri"/>
                <w:b/>
                <w:bCs/>
                <w:color w:val="FFFFFF" w:themeColor="background1"/>
                <w:sz w:val="18"/>
                <w:szCs w:val="18"/>
              </w:rPr>
            </w:pPr>
            <w:r w:rsidRPr="00AA0B75">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AAC745" w14:textId="77777777" w:rsidR="000B387E" w:rsidRPr="00AA0B75" w:rsidRDefault="000B387E" w:rsidP="00130E16">
            <w:pPr>
              <w:jc w:val="center"/>
              <w:rPr>
                <w:rFonts w:ascii="Myriad Pro" w:hAnsi="Myriad Pro" w:cs="Calibri"/>
                <w:b/>
                <w:bCs/>
                <w:color w:val="FFFFFF" w:themeColor="background1"/>
                <w:sz w:val="18"/>
                <w:szCs w:val="18"/>
              </w:rPr>
            </w:pPr>
            <w:r w:rsidRPr="00AA0B75">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B8605" w14:textId="77777777" w:rsidR="000B387E" w:rsidRPr="00AA0B75" w:rsidRDefault="000B387E" w:rsidP="00130E16">
            <w:pPr>
              <w:jc w:val="center"/>
              <w:rPr>
                <w:rFonts w:ascii="Myriad Pro" w:hAnsi="Myriad Pro" w:cs="Calibri"/>
                <w:b/>
                <w:bCs/>
                <w:color w:val="FFFFFF" w:themeColor="background1"/>
                <w:sz w:val="18"/>
                <w:szCs w:val="18"/>
              </w:rPr>
            </w:pPr>
            <w:r w:rsidRPr="00AA0B75">
              <w:rPr>
                <w:rFonts w:ascii="Myriad Pro" w:hAnsi="Myriad Pro" w:cs="Calibri"/>
                <w:b/>
                <w:bCs/>
                <w:color w:val="FFFFFF" w:themeColor="background1"/>
                <w:sz w:val="18"/>
                <w:szCs w:val="18"/>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41537E" w14:textId="77777777" w:rsidR="000B387E" w:rsidRPr="00AA0B75" w:rsidRDefault="000B387E" w:rsidP="00130E16">
            <w:pPr>
              <w:jc w:val="center"/>
              <w:rPr>
                <w:rFonts w:ascii="Myriad Pro" w:hAnsi="Myriad Pro" w:cs="Calibri"/>
                <w:b/>
                <w:bCs/>
                <w:color w:val="FFFFFF" w:themeColor="background1"/>
                <w:sz w:val="18"/>
                <w:szCs w:val="18"/>
              </w:rPr>
            </w:pPr>
            <w:r w:rsidRPr="00AA0B75">
              <w:rPr>
                <w:rFonts w:ascii="Myriad Pro" w:hAnsi="Myriad Pro" w:cs="Calibri"/>
                <w:b/>
                <w:bCs/>
                <w:color w:val="FFFFFF" w:themeColor="background1"/>
                <w:sz w:val="18"/>
                <w:szCs w:val="18"/>
              </w:rPr>
              <w:t>6</w:t>
            </w:r>
          </w:p>
        </w:tc>
      </w:tr>
      <w:tr w:rsidR="00181655" w:rsidRPr="00AA0B75" w14:paraId="1B70D638" w14:textId="77777777" w:rsidTr="00A54766">
        <w:trPr>
          <w:trHeight w:val="20"/>
        </w:trPr>
        <w:tc>
          <w:tcPr>
            <w:tcW w:w="1514" w:type="pct"/>
            <w:tcBorders>
              <w:top w:val="single" w:sz="4" w:space="0" w:color="FFFFFF" w:themeColor="background1"/>
            </w:tcBorders>
            <w:shd w:val="clear" w:color="000000" w:fill="FFFFFF"/>
            <w:vAlign w:val="center"/>
          </w:tcPr>
          <w:p w14:paraId="3FCD1273" w14:textId="77777777" w:rsidR="00181655" w:rsidRPr="00AA0B75" w:rsidRDefault="00181655" w:rsidP="00181655">
            <w:pPr>
              <w:rPr>
                <w:rFonts w:ascii="Myriad Pro" w:hAnsi="Myriad Pro" w:cs="Calibri"/>
                <w:sz w:val="20"/>
                <w:szCs w:val="20"/>
              </w:rPr>
            </w:pPr>
            <w:r w:rsidRPr="00AA0B75">
              <w:rPr>
                <w:rFonts w:ascii="Myriad Pro" w:hAnsi="Myriad Pro" w:cs="Calibri"/>
                <w:sz w:val="20"/>
                <w:szCs w:val="20"/>
              </w:rPr>
              <w:t>Выпадающие доходы по льготному ТП</w:t>
            </w:r>
          </w:p>
        </w:tc>
        <w:tc>
          <w:tcPr>
            <w:tcW w:w="835" w:type="pct"/>
            <w:tcBorders>
              <w:top w:val="single" w:sz="4" w:space="0" w:color="FFFFFF" w:themeColor="background1"/>
            </w:tcBorders>
            <w:shd w:val="clear" w:color="auto" w:fill="auto"/>
            <w:vAlign w:val="center"/>
          </w:tcPr>
          <w:p w14:paraId="3949ABAE" w14:textId="77777777" w:rsidR="00181655" w:rsidRPr="00AA0B75" w:rsidRDefault="00181655" w:rsidP="00181655">
            <w:pPr>
              <w:jc w:val="center"/>
              <w:rPr>
                <w:rFonts w:ascii="Myriad Pro" w:hAnsi="Myriad Pro" w:cs="Calibri"/>
                <w:sz w:val="20"/>
                <w:szCs w:val="20"/>
              </w:rPr>
            </w:pPr>
            <w:r>
              <w:rPr>
                <w:rFonts w:ascii="Myriad Pro" w:hAnsi="Myriad Pro" w:cs="Calibri"/>
                <w:sz w:val="20"/>
                <w:szCs w:val="20"/>
              </w:rPr>
              <w:t>31 962,41</w:t>
            </w:r>
          </w:p>
        </w:tc>
        <w:tc>
          <w:tcPr>
            <w:tcW w:w="834" w:type="pct"/>
            <w:tcBorders>
              <w:top w:val="single" w:sz="4" w:space="0" w:color="FFFFFF" w:themeColor="background1"/>
            </w:tcBorders>
            <w:shd w:val="clear" w:color="auto" w:fill="auto"/>
            <w:vAlign w:val="center"/>
          </w:tcPr>
          <w:p w14:paraId="5A4C0D3F" w14:textId="77777777" w:rsidR="00181655" w:rsidRPr="00AA0B75" w:rsidRDefault="00181655" w:rsidP="00181655">
            <w:pPr>
              <w:jc w:val="center"/>
              <w:rPr>
                <w:rFonts w:ascii="Myriad Pro" w:hAnsi="Myriad Pro" w:cs="Calibri"/>
                <w:sz w:val="20"/>
                <w:szCs w:val="20"/>
              </w:rPr>
            </w:pPr>
            <w:r w:rsidRPr="00AA0B75">
              <w:rPr>
                <w:rFonts w:ascii="Myriad Pro" w:hAnsi="Myriad Pro" w:cs="Calibri"/>
                <w:sz w:val="20"/>
                <w:szCs w:val="20"/>
              </w:rPr>
              <w:t>145 356,18</w:t>
            </w:r>
          </w:p>
        </w:tc>
        <w:tc>
          <w:tcPr>
            <w:tcW w:w="759" w:type="pct"/>
            <w:tcBorders>
              <w:top w:val="single" w:sz="4" w:space="0" w:color="FFFFFF" w:themeColor="background1"/>
            </w:tcBorders>
            <w:shd w:val="clear" w:color="auto" w:fill="auto"/>
            <w:vAlign w:val="center"/>
          </w:tcPr>
          <w:p w14:paraId="32A51E54" w14:textId="77777777" w:rsidR="00181655" w:rsidRPr="00AA0B75" w:rsidRDefault="00181655" w:rsidP="00181655">
            <w:pPr>
              <w:jc w:val="center"/>
              <w:rPr>
                <w:rFonts w:ascii="Myriad Pro" w:hAnsi="Myriad Pro" w:cs="Calibri"/>
                <w:sz w:val="20"/>
                <w:szCs w:val="20"/>
              </w:rPr>
            </w:pPr>
            <w:r>
              <w:rPr>
                <w:rFonts w:ascii="Myriad Pro" w:hAnsi="Myriad Pro" w:cs="Calibri"/>
                <w:sz w:val="20"/>
                <w:szCs w:val="20"/>
              </w:rPr>
              <w:t>31 962,41</w:t>
            </w:r>
          </w:p>
        </w:tc>
        <w:tc>
          <w:tcPr>
            <w:tcW w:w="531" w:type="pct"/>
            <w:tcBorders>
              <w:top w:val="single" w:sz="4" w:space="0" w:color="FFFFFF" w:themeColor="background1"/>
            </w:tcBorders>
            <w:shd w:val="clear" w:color="auto" w:fill="auto"/>
            <w:vAlign w:val="center"/>
          </w:tcPr>
          <w:p w14:paraId="03893A56" w14:textId="77777777" w:rsidR="00181655" w:rsidRPr="00AA0B75" w:rsidRDefault="00AA0B75" w:rsidP="00181655">
            <w:pPr>
              <w:jc w:val="center"/>
              <w:rPr>
                <w:rFonts w:ascii="Myriad Pro" w:hAnsi="Myriad Pro" w:cs="Calibri"/>
                <w:sz w:val="20"/>
                <w:szCs w:val="20"/>
              </w:rPr>
            </w:pPr>
            <w:r>
              <w:rPr>
                <w:rFonts w:ascii="Myriad Pro" w:hAnsi="Myriad Pro" w:cs="Calibri"/>
                <w:sz w:val="20"/>
                <w:szCs w:val="20"/>
              </w:rPr>
              <w:t>-78,0</w:t>
            </w:r>
          </w:p>
        </w:tc>
        <w:tc>
          <w:tcPr>
            <w:tcW w:w="527" w:type="pct"/>
            <w:tcBorders>
              <w:top w:val="single" w:sz="4" w:space="0" w:color="FFFFFF" w:themeColor="background1"/>
            </w:tcBorders>
            <w:shd w:val="clear" w:color="auto" w:fill="auto"/>
            <w:vAlign w:val="center"/>
          </w:tcPr>
          <w:p w14:paraId="428FA319" w14:textId="77777777" w:rsidR="00181655" w:rsidRPr="00AA0B75" w:rsidRDefault="00AA0B75" w:rsidP="00181655">
            <w:pPr>
              <w:jc w:val="center"/>
              <w:rPr>
                <w:rFonts w:ascii="Myriad Pro" w:hAnsi="Myriad Pro" w:cs="Calibri"/>
                <w:sz w:val="20"/>
                <w:szCs w:val="20"/>
              </w:rPr>
            </w:pPr>
            <w:r>
              <w:rPr>
                <w:rFonts w:ascii="Myriad Pro" w:hAnsi="Myriad Pro" w:cs="Calibri"/>
                <w:sz w:val="20"/>
                <w:szCs w:val="20"/>
              </w:rPr>
              <w:t>100,0</w:t>
            </w:r>
          </w:p>
        </w:tc>
      </w:tr>
    </w:tbl>
    <w:p w14:paraId="52D6D78B" w14:textId="77777777" w:rsidR="000B387E" w:rsidRPr="00AA0B75" w:rsidRDefault="000B387E" w:rsidP="000B387E">
      <w:pPr>
        <w:spacing w:line="360" w:lineRule="auto"/>
        <w:ind w:firstLine="567"/>
        <w:contextualSpacing/>
        <w:jc w:val="both"/>
        <w:rPr>
          <w:rFonts w:ascii="Myriad Pro" w:eastAsia="Calibri" w:hAnsi="Myriad Pro"/>
          <w:color w:val="000000" w:themeColor="text1"/>
          <w:sz w:val="26"/>
          <w:szCs w:val="26"/>
        </w:rPr>
      </w:pPr>
    </w:p>
    <w:p w14:paraId="1717C7FD" w14:textId="77777777" w:rsidR="000B387E" w:rsidRPr="008A4BE2" w:rsidRDefault="000B387E" w:rsidP="000B387E">
      <w:pPr>
        <w:spacing w:line="360" w:lineRule="auto"/>
        <w:contextualSpacing/>
        <w:jc w:val="both"/>
        <w:rPr>
          <w:rFonts w:ascii="Myriad Pro" w:eastAsia="Calibri" w:hAnsi="Myriad Pro"/>
          <w:b/>
          <w:color w:val="000000" w:themeColor="text1"/>
          <w:sz w:val="26"/>
          <w:szCs w:val="26"/>
        </w:rPr>
      </w:pPr>
      <w:r w:rsidRPr="008A4BE2">
        <w:rPr>
          <w:rFonts w:ascii="Myriad Pro" w:eastAsia="Calibri" w:hAnsi="Myriad Pro"/>
          <w:b/>
          <w:color w:val="000000" w:themeColor="text1"/>
          <w:sz w:val="26"/>
          <w:szCs w:val="26"/>
        </w:rPr>
        <w:t>ПОЗИЦИЯ ТЕРРИТОРИАЛЬНОЙ СЕТЕВОЙ ОРГАНИЗАЦИИ</w:t>
      </w:r>
    </w:p>
    <w:p w14:paraId="065FFC3F" w14:textId="77777777" w:rsidR="000B387E" w:rsidRDefault="000B387E" w:rsidP="00592991">
      <w:pPr>
        <w:pStyle w:val="a3"/>
        <w:tabs>
          <w:tab w:val="left" w:pos="142"/>
        </w:tabs>
        <w:spacing w:after="0" w:line="360" w:lineRule="auto"/>
        <w:ind w:left="0" w:firstLine="567"/>
        <w:jc w:val="both"/>
        <w:rPr>
          <w:rFonts w:ascii="Myriad Pro" w:hAnsi="Myriad Pro"/>
          <w:color w:val="000000" w:themeColor="text1"/>
          <w:sz w:val="26"/>
          <w:szCs w:val="26"/>
        </w:rPr>
      </w:pPr>
      <w:r w:rsidRPr="00AA0B75">
        <w:rPr>
          <w:rFonts w:ascii="Myriad Pro" w:hAnsi="Myriad Pro"/>
          <w:color w:val="000000" w:themeColor="text1"/>
          <w:sz w:val="26"/>
          <w:szCs w:val="26"/>
        </w:rPr>
        <w:t xml:space="preserve">Величина выпадающих доходов от технологического присоединения энергопринимающих устройств льготных категорий заявленная </w:t>
      </w:r>
      <w:r w:rsidR="0031244B">
        <w:rPr>
          <w:rFonts w:ascii="Myriad Pro" w:hAnsi="Myriad Pro"/>
          <w:color w:val="000000" w:themeColor="text1"/>
          <w:sz w:val="26"/>
          <w:szCs w:val="26"/>
        </w:rPr>
        <w:t>ПАО </w:t>
      </w:r>
      <w:r w:rsidRPr="00AA0B75">
        <w:rPr>
          <w:rFonts w:ascii="Myriad Pro" w:hAnsi="Myriad Pro"/>
          <w:color w:val="000000" w:themeColor="text1"/>
          <w:sz w:val="26"/>
          <w:szCs w:val="26"/>
        </w:rPr>
        <w:t xml:space="preserve">«МРСК Юга» - «Астраханьэнерго» на 2018 год составляет </w:t>
      </w:r>
      <w:r w:rsidR="00AA327C" w:rsidRPr="00AA327C">
        <w:rPr>
          <w:rFonts w:ascii="Myriad Pro" w:hAnsi="Myriad Pro"/>
          <w:bCs/>
          <w:sz w:val="26"/>
          <w:szCs w:val="26"/>
        </w:rPr>
        <w:t>145 356,18</w:t>
      </w:r>
      <w:r w:rsidR="00AA327C" w:rsidRPr="00AA0B75">
        <w:rPr>
          <w:rFonts w:ascii="Myriad Pro" w:hAnsi="Myriad Pro"/>
          <w:b/>
          <w:sz w:val="26"/>
          <w:szCs w:val="26"/>
        </w:rPr>
        <w:t xml:space="preserve"> </w:t>
      </w:r>
      <w:r w:rsidRPr="00AA0B75">
        <w:rPr>
          <w:rFonts w:ascii="Myriad Pro" w:hAnsi="Myriad Pro"/>
          <w:color w:val="000000" w:themeColor="text1"/>
          <w:sz w:val="26"/>
          <w:szCs w:val="26"/>
        </w:rPr>
        <w:t>тыс. руб</w:t>
      </w:r>
      <w:r w:rsidR="00181655">
        <w:rPr>
          <w:rFonts w:ascii="Myriad Pro" w:hAnsi="Myriad Pro"/>
          <w:color w:val="000000" w:themeColor="text1"/>
          <w:sz w:val="26"/>
          <w:szCs w:val="26"/>
        </w:rPr>
        <w:t>.</w:t>
      </w:r>
      <w:r w:rsidRPr="00AA0B75">
        <w:rPr>
          <w:rFonts w:ascii="Myriad Pro" w:hAnsi="Myriad Pro"/>
          <w:color w:val="000000" w:themeColor="text1"/>
          <w:sz w:val="26"/>
          <w:szCs w:val="26"/>
        </w:rPr>
        <w:t xml:space="preserve"> Филиалом </w:t>
      </w:r>
      <w:r w:rsidR="0031244B">
        <w:rPr>
          <w:rFonts w:ascii="Myriad Pro" w:hAnsi="Myriad Pro"/>
          <w:color w:val="000000" w:themeColor="text1"/>
          <w:sz w:val="26"/>
          <w:szCs w:val="26"/>
        </w:rPr>
        <w:t>ПАО </w:t>
      </w:r>
      <w:r w:rsidRPr="00AA0B75">
        <w:rPr>
          <w:rFonts w:ascii="Myriad Pro" w:hAnsi="Myriad Pro"/>
          <w:color w:val="000000" w:themeColor="text1"/>
          <w:sz w:val="26"/>
          <w:szCs w:val="26"/>
        </w:rPr>
        <w:t xml:space="preserve">«МРСК Юга» - «Астраханьэнерго» не представлены договоры и расчеты по рассрочке платежей льготных категорий потребителей, так как данные договоры с потребителями не заключались. </w:t>
      </w:r>
    </w:p>
    <w:p w14:paraId="2B5CAD5E" w14:textId="77777777" w:rsidR="00181655" w:rsidRPr="00AA0B75" w:rsidRDefault="00181655" w:rsidP="00592991">
      <w:pPr>
        <w:spacing w:after="0" w:line="360" w:lineRule="auto"/>
        <w:ind w:firstLine="567"/>
        <w:jc w:val="both"/>
        <w:rPr>
          <w:rFonts w:ascii="Myriad Pro" w:hAnsi="Myriad Pro"/>
          <w:b/>
          <w:i/>
          <w:sz w:val="26"/>
          <w:szCs w:val="26"/>
        </w:rPr>
      </w:pPr>
      <w:r w:rsidRPr="00AA0B75">
        <w:rPr>
          <w:rFonts w:ascii="Myriad Pro" w:hAnsi="Myriad Pro"/>
          <w:b/>
          <w:i/>
          <w:sz w:val="26"/>
          <w:szCs w:val="26"/>
        </w:rPr>
        <w:t>В части выпадающих доходов по заявителям с мощностью энергопринимающих устройств до 15 кВт</w:t>
      </w:r>
    </w:p>
    <w:p w14:paraId="1D73B6A2"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 xml:space="preserve">Выпадающие доходы Астраханьэнерго в 2018 году от предоставления льгот по технологическому присоединению энергопринимающих устройств максимальной присоединенной мощностью, не превышающей 15 кВт включительно, ожидаются в размере </w:t>
      </w:r>
      <w:r w:rsidRPr="00AA0B75">
        <w:rPr>
          <w:rFonts w:ascii="Myriad Pro" w:hAnsi="Myriad Pro"/>
          <w:b/>
          <w:i/>
          <w:sz w:val="26"/>
          <w:szCs w:val="26"/>
          <w:shd w:val="clear" w:color="auto" w:fill="FFFFFF"/>
        </w:rPr>
        <w:t xml:space="preserve">138 655,38 </w:t>
      </w:r>
      <w:r w:rsidRPr="00AA0B75">
        <w:rPr>
          <w:rFonts w:ascii="Myriad Pro" w:hAnsi="Myriad Pro"/>
          <w:b/>
          <w:i/>
          <w:sz w:val="26"/>
          <w:szCs w:val="26"/>
        </w:rPr>
        <w:t xml:space="preserve">тыс. руб. </w:t>
      </w:r>
      <w:r w:rsidRPr="00AA0B75">
        <w:rPr>
          <w:rFonts w:ascii="Myriad Pro" w:hAnsi="Myriad Pro"/>
          <w:sz w:val="26"/>
          <w:szCs w:val="26"/>
        </w:rPr>
        <w:t>с учетом инвестиционной составляющей.</w:t>
      </w:r>
    </w:p>
    <w:p w14:paraId="7B322343"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Расчет выпадающих доходов проведен на основании:</w:t>
      </w:r>
    </w:p>
    <w:p w14:paraId="4D7FCD4E"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1. Фактических средних данных по исполненным договорам об осуществлении технологического присоединения за 3 предыдущих года (2014, 2015, 2016). Плановое количество договоров – 4 119 шт. общей мощностью присоединения 35 218,69 кВт</w:t>
      </w:r>
      <w:r w:rsidR="00811712">
        <w:rPr>
          <w:rFonts w:ascii="Myriad Pro" w:hAnsi="Myriad Pro"/>
          <w:sz w:val="26"/>
          <w:szCs w:val="26"/>
        </w:rPr>
        <w:t>.</w:t>
      </w:r>
      <w:r w:rsidRPr="00AA0B75">
        <w:rPr>
          <w:rFonts w:ascii="Myriad Pro" w:hAnsi="Myriad Pro"/>
          <w:sz w:val="26"/>
          <w:szCs w:val="26"/>
        </w:rPr>
        <w:t xml:space="preserve"> </w:t>
      </w:r>
    </w:p>
    <w:p w14:paraId="3AF40EDD"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2. Плановые значения объема максимальной мощности и длины линий, определенные на основании прогнозных данных на 2018 год (примечание в приложении п. 6.2.1. реестра)</w:t>
      </w:r>
    </w:p>
    <w:p w14:paraId="3FEB12D8"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lastRenderedPageBreak/>
        <w:t xml:space="preserve">3. Экономически обоснованной ставки платы за технологическое присоединение заявителей до 15 кВт, рассчитанной службой по тарифам (Приложение </w:t>
      </w:r>
      <w:r w:rsidR="0031244B">
        <w:rPr>
          <w:rFonts w:ascii="Myriad Pro" w:hAnsi="Myriad Pro"/>
          <w:sz w:val="26"/>
          <w:szCs w:val="26"/>
        </w:rPr>
        <w:t>№ </w:t>
      </w:r>
      <w:r w:rsidRPr="00AA0B75">
        <w:rPr>
          <w:rFonts w:ascii="Myriad Pro" w:hAnsi="Myriad Pro"/>
          <w:sz w:val="26"/>
          <w:szCs w:val="26"/>
        </w:rPr>
        <w:t xml:space="preserve">6 к экспертному заключению Постановление службы по тарифам Астраханской области от 26.12.2016 </w:t>
      </w:r>
      <w:r w:rsidR="0031244B">
        <w:rPr>
          <w:rFonts w:ascii="Myriad Pro" w:hAnsi="Myriad Pro"/>
          <w:sz w:val="26"/>
          <w:szCs w:val="26"/>
        </w:rPr>
        <w:t>№ </w:t>
      </w:r>
      <w:r w:rsidRPr="00AA0B75">
        <w:rPr>
          <w:rFonts w:ascii="Myriad Pro" w:hAnsi="Myriad Pro"/>
          <w:sz w:val="26"/>
          <w:szCs w:val="26"/>
        </w:rPr>
        <w:t>222 (п. 6.6. реестра)) с учетом индекса потребительских цен на 2018 год – 4% (Прогноз социально-экономического развития РФ на 2017 год и на плановый период 2018 и 2019 годов, опубликованный Минэкономразвития России от 24.11.2016):</w:t>
      </w:r>
    </w:p>
    <w:p w14:paraId="383ECB26"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- 1 678,26 руб./кВт х 1,04 = 1 745,39 руб./кВт – ставка на «чернила» без учета капитальных затрат;</w:t>
      </w:r>
    </w:p>
    <w:p w14:paraId="5C04531C"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 xml:space="preserve">4. Ставки платы за технологическое присоединение, равной 550 руб. за присоединение (с НДС) или 466,1 руб. за присоединение (без НДС), применяемой для данной категории заявителей в договорах технологического присоединения, в соответствии с п. 87 постановления Правительства Российской Федерации «О ценообразовании в области регулируемых цен (тарифов) в электроэнергетике» от 26.02.2004 </w:t>
      </w:r>
      <w:r w:rsidR="0031244B">
        <w:rPr>
          <w:rFonts w:ascii="Myriad Pro" w:hAnsi="Myriad Pro"/>
          <w:sz w:val="26"/>
          <w:szCs w:val="26"/>
        </w:rPr>
        <w:t>№ </w:t>
      </w:r>
      <w:r w:rsidRPr="00AA0B75">
        <w:rPr>
          <w:rFonts w:ascii="Myriad Pro" w:hAnsi="Myriad Pro"/>
          <w:sz w:val="26"/>
          <w:szCs w:val="26"/>
        </w:rPr>
        <w:t xml:space="preserve">1178 и постановления Службы по тарифам Астраханской области от 26.12.2016 </w:t>
      </w:r>
      <w:r w:rsidR="0031244B">
        <w:rPr>
          <w:rFonts w:ascii="Myriad Pro" w:hAnsi="Myriad Pro"/>
          <w:sz w:val="26"/>
          <w:szCs w:val="26"/>
        </w:rPr>
        <w:t>№ </w:t>
      </w:r>
      <w:r w:rsidRPr="00AA0B75">
        <w:rPr>
          <w:rFonts w:ascii="Myriad Pro" w:hAnsi="Myriad Pro"/>
          <w:sz w:val="26"/>
          <w:szCs w:val="26"/>
        </w:rPr>
        <w:t>222.</w:t>
      </w:r>
    </w:p>
    <w:p w14:paraId="2CF53F00"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 xml:space="preserve">5. Стандартизированные тарифные ставки на 2017 год, утвержденные службой по тарифам (постановление от 26.12.2016 </w:t>
      </w:r>
      <w:r w:rsidR="0031244B">
        <w:rPr>
          <w:rFonts w:ascii="Myriad Pro" w:hAnsi="Myriad Pro"/>
          <w:sz w:val="26"/>
          <w:szCs w:val="26"/>
        </w:rPr>
        <w:t>№ </w:t>
      </w:r>
      <w:r w:rsidRPr="00AA0B75">
        <w:rPr>
          <w:rFonts w:ascii="Myriad Pro" w:hAnsi="Myriad Pro"/>
          <w:sz w:val="26"/>
          <w:szCs w:val="26"/>
        </w:rPr>
        <w:t xml:space="preserve">222), с учетом прогнозного индекса-дефлятора на строительство на 2018 год – 1,052 (Прогноз социально-экономического развития РФ на 2017 год и на плановый период 2018 и 2019 годов Минэкономразвития России от 24.11.2016). </w:t>
      </w:r>
    </w:p>
    <w:p w14:paraId="577EB712"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Учитывая параметры по ожидаемым к исполнению в 2018 году договорам технологического присоединения, ставку платы за технологическое присоединение и стандартизированные тарифные ставки для заявителей до 15</w:t>
      </w:r>
      <w:r w:rsidR="00A54766">
        <w:rPr>
          <w:rFonts w:ascii="Myriad Pro" w:hAnsi="Myriad Pro"/>
          <w:sz w:val="26"/>
          <w:szCs w:val="26"/>
        </w:rPr>
        <w:t> </w:t>
      </w:r>
      <w:r w:rsidRPr="00AA0B75">
        <w:rPr>
          <w:rFonts w:ascii="Myriad Pro" w:hAnsi="Myriad Pro"/>
          <w:sz w:val="26"/>
          <w:szCs w:val="26"/>
        </w:rPr>
        <w:t xml:space="preserve">кВт, общий размер ожидаемых выпадающих доходов в 2018 году составит </w:t>
      </w:r>
      <w:r w:rsidRPr="00AA0B75">
        <w:rPr>
          <w:rFonts w:ascii="Myriad Pro" w:hAnsi="Myriad Pro"/>
          <w:b/>
          <w:i/>
          <w:sz w:val="26"/>
          <w:szCs w:val="26"/>
          <w:shd w:val="clear" w:color="auto" w:fill="FFFFFF"/>
        </w:rPr>
        <w:t>138 655,38</w:t>
      </w:r>
      <w:r w:rsidRPr="00AA0B75">
        <w:rPr>
          <w:rFonts w:ascii="Myriad Pro" w:hAnsi="Myriad Pro"/>
          <w:b/>
          <w:i/>
          <w:sz w:val="26"/>
          <w:szCs w:val="26"/>
        </w:rPr>
        <w:t xml:space="preserve"> тыс. руб.</w:t>
      </w:r>
      <w:r w:rsidRPr="00AA0B75">
        <w:rPr>
          <w:rFonts w:ascii="Myriad Pro" w:hAnsi="Myriad Pro"/>
          <w:sz w:val="26"/>
          <w:szCs w:val="26"/>
        </w:rPr>
        <w:t>, в том числе</w:t>
      </w:r>
      <w:r w:rsidRPr="00AA0B75">
        <w:rPr>
          <w:rFonts w:ascii="Myriad Pro" w:hAnsi="Myriad Pro"/>
          <w:b/>
          <w:i/>
          <w:sz w:val="26"/>
          <w:szCs w:val="26"/>
        </w:rPr>
        <w:t xml:space="preserve"> </w:t>
      </w:r>
      <w:r w:rsidRPr="00AA0B75">
        <w:rPr>
          <w:rFonts w:ascii="Myriad Pro" w:hAnsi="Myriad Pro"/>
          <w:sz w:val="26"/>
          <w:szCs w:val="26"/>
        </w:rPr>
        <w:t>59 550,65 тыс. руб. – расходы по организационно-техническим мероприятиям, и 79 104,74 тыс. руб. – инвестиционные расходы, подлежащие учету по факту ввода основных средств за 2018 год (п. 6.2.1. реестра).</w:t>
      </w:r>
    </w:p>
    <w:p w14:paraId="3341FFBD" w14:textId="77777777" w:rsidR="00181655" w:rsidRPr="00AA0B75" w:rsidRDefault="00181655" w:rsidP="00592991">
      <w:pPr>
        <w:spacing w:after="0" w:line="360" w:lineRule="auto"/>
        <w:ind w:firstLine="567"/>
        <w:jc w:val="both"/>
        <w:rPr>
          <w:rFonts w:ascii="Myriad Pro" w:hAnsi="Myriad Pro"/>
          <w:b/>
          <w:i/>
          <w:sz w:val="26"/>
          <w:szCs w:val="26"/>
        </w:rPr>
      </w:pPr>
      <w:r w:rsidRPr="00AA0B75">
        <w:rPr>
          <w:rFonts w:ascii="Myriad Pro" w:hAnsi="Myriad Pro"/>
          <w:b/>
          <w:i/>
          <w:sz w:val="26"/>
          <w:szCs w:val="26"/>
        </w:rPr>
        <w:t>В части выпадающих доходов, связанных с предоставлением рассрочки платежа, по заявителям с мощностью энергопринимающих устройств свыше 15 кВт и до 150 кВт включительно</w:t>
      </w:r>
    </w:p>
    <w:p w14:paraId="05FCB31B"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lastRenderedPageBreak/>
        <w:t>Договоры на технологическое присоединение заявителей категории свыше 15 кВт и до 150 кВт включительно, предусматривающие рассрочку платежей на 3 года в 2018 году, не ожидаются в связи с малой стоимостью по договорам на технологическое присоединение и данным, за последние 3 года.</w:t>
      </w:r>
    </w:p>
    <w:p w14:paraId="4A6FC430" w14:textId="77777777" w:rsidR="00181655" w:rsidRPr="00AA0B75" w:rsidRDefault="00181655" w:rsidP="00592991">
      <w:pPr>
        <w:spacing w:after="0" w:line="360" w:lineRule="auto"/>
        <w:ind w:firstLine="567"/>
        <w:jc w:val="both"/>
        <w:rPr>
          <w:rFonts w:ascii="Myriad Pro" w:hAnsi="Myriad Pro"/>
          <w:b/>
          <w:i/>
          <w:sz w:val="26"/>
          <w:szCs w:val="26"/>
        </w:rPr>
      </w:pPr>
      <w:r w:rsidRPr="00AA0B75">
        <w:rPr>
          <w:rFonts w:ascii="Myriad Pro" w:hAnsi="Myriad Pro"/>
          <w:b/>
          <w:i/>
          <w:sz w:val="26"/>
          <w:szCs w:val="26"/>
        </w:rPr>
        <w:t>В части выпадающих доходов, связанных с осуществлением технологического присоединения энергопринимающих устройств максимальной мощностью до 150 кВт включительно.</w:t>
      </w:r>
    </w:p>
    <w:p w14:paraId="3CC633D0"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 xml:space="preserve">В соответствии с п. 87 в Основ ценообразования в области регулируемых цен (тарифов) в электроэнергетике, утвержденных постановлением Правительства РФ 29.12.2011 </w:t>
      </w:r>
      <w:r w:rsidR="0031244B">
        <w:rPr>
          <w:rFonts w:ascii="Myriad Pro" w:hAnsi="Myriad Pro"/>
          <w:sz w:val="26"/>
          <w:szCs w:val="26"/>
        </w:rPr>
        <w:t>№ </w:t>
      </w:r>
      <w:r w:rsidRPr="00AA0B75">
        <w:rPr>
          <w:rFonts w:ascii="Myriad Pro" w:hAnsi="Myriad Pro"/>
          <w:sz w:val="26"/>
          <w:szCs w:val="26"/>
        </w:rPr>
        <w:t>1178 с 01 октября 2017 года в состав платы за технологическое присоединение энергопринимающих устройств максимальной мощностью не более чем 150 кВт не включаются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1ABE8C41"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 xml:space="preserve">Расходы,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включаемые в состав платы за технологическое присоединение в 2018 году рассчитаны от плановых показателей по объемам строительства на 2018 год и ожидаются в размере </w:t>
      </w:r>
      <w:r w:rsidRPr="00AA0B75">
        <w:rPr>
          <w:rFonts w:ascii="Myriad Pro" w:hAnsi="Myriad Pro"/>
          <w:b/>
          <w:sz w:val="26"/>
          <w:szCs w:val="26"/>
        </w:rPr>
        <w:t>6 700,79</w:t>
      </w:r>
      <w:r w:rsidRPr="00AA0B75">
        <w:rPr>
          <w:rFonts w:ascii="Myriad Pro" w:hAnsi="Myriad Pro"/>
          <w:sz w:val="26"/>
          <w:szCs w:val="26"/>
        </w:rPr>
        <w:t xml:space="preserve"> </w:t>
      </w:r>
      <w:r w:rsidR="00AA0B75">
        <w:rPr>
          <w:rFonts w:ascii="Myriad Pro" w:hAnsi="Myriad Pro"/>
          <w:sz w:val="26"/>
          <w:szCs w:val="26"/>
        </w:rPr>
        <w:br/>
      </w:r>
      <w:r w:rsidRPr="00AA0B75">
        <w:rPr>
          <w:rFonts w:ascii="Myriad Pro" w:hAnsi="Myriad Pro"/>
          <w:b/>
          <w:sz w:val="26"/>
          <w:szCs w:val="26"/>
        </w:rPr>
        <w:t>тыс. руб</w:t>
      </w:r>
      <w:r w:rsidRPr="00AA0B75">
        <w:rPr>
          <w:rFonts w:ascii="Myriad Pro" w:hAnsi="Myriad Pro"/>
          <w:sz w:val="26"/>
          <w:szCs w:val="26"/>
        </w:rPr>
        <w:t>., подлежат учету по факту ввода основных средств за 2018 год.</w:t>
      </w:r>
    </w:p>
    <w:p w14:paraId="1B175D5A" w14:textId="77777777" w:rsidR="00181655" w:rsidRPr="00AA0B75" w:rsidRDefault="00181655" w:rsidP="00592991">
      <w:pPr>
        <w:spacing w:after="0" w:line="360" w:lineRule="auto"/>
        <w:ind w:firstLine="567"/>
        <w:jc w:val="both"/>
        <w:rPr>
          <w:rFonts w:ascii="Myriad Pro" w:hAnsi="Myriad Pro"/>
          <w:b/>
          <w:sz w:val="26"/>
          <w:szCs w:val="26"/>
        </w:rPr>
      </w:pPr>
      <w:r w:rsidRPr="00AA0B75">
        <w:rPr>
          <w:rFonts w:ascii="Myriad Pro" w:hAnsi="Myriad Pro"/>
          <w:sz w:val="26"/>
          <w:szCs w:val="26"/>
        </w:rPr>
        <w:t>Некомпенсированные тарифом выпадающие доходы Астраханьэнерго, связанные с предоставлением льгот по технологическому присоединению</w:t>
      </w:r>
      <w:r w:rsidR="00A54766">
        <w:rPr>
          <w:rFonts w:ascii="Myriad Pro" w:hAnsi="Myriad Pro"/>
          <w:sz w:val="26"/>
          <w:szCs w:val="26"/>
        </w:rPr>
        <w:t>,</w:t>
      </w:r>
      <w:r w:rsidRPr="00AA0B75">
        <w:rPr>
          <w:rFonts w:ascii="Myriad Pro" w:hAnsi="Myriad Pro"/>
          <w:sz w:val="26"/>
          <w:szCs w:val="26"/>
        </w:rPr>
        <w:t xml:space="preserve"> в </w:t>
      </w:r>
      <w:r w:rsidR="00AA0B75">
        <w:rPr>
          <w:rFonts w:ascii="Myriad Pro" w:hAnsi="Myriad Pro"/>
          <w:sz w:val="26"/>
          <w:szCs w:val="26"/>
        </w:rPr>
        <w:br/>
      </w:r>
      <w:r w:rsidRPr="00AA0B75">
        <w:rPr>
          <w:rFonts w:ascii="Myriad Pro" w:hAnsi="Myriad Pro"/>
          <w:sz w:val="26"/>
          <w:szCs w:val="26"/>
        </w:rPr>
        <w:t xml:space="preserve">2018 году ожидаются в размере </w:t>
      </w:r>
      <w:r w:rsidRPr="00AA0B75">
        <w:rPr>
          <w:rFonts w:ascii="Myriad Pro" w:hAnsi="Myriad Pro"/>
          <w:b/>
          <w:sz w:val="26"/>
          <w:szCs w:val="26"/>
        </w:rPr>
        <w:t>145 356,18 тыс. руб.</w:t>
      </w:r>
    </w:p>
    <w:p w14:paraId="6A6500F6"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В связи с переходом на новый долгосрочный период регулирования при установлении тарифов на услуги по передаче электрической энергии до 2022 года, просим рассмотреть включение в НВВ в составе неподконтрольных затрат выпадающие доходы от предоставления льгот по технологическому присоединению по годам долгосрочного периода:</w:t>
      </w:r>
    </w:p>
    <w:p w14:paraId="3FE2D135"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2019 г. – 152 105,27 тыс. руб.</w:t>
      </w:r>
    </w:p>
    <w:p w14:paraId="7B80B10C"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2020 г. – 159 167,23 тыс. руб.</w:t>
      </w:r>
    </w:p>
    <w:p w14:paraId="13150E8D"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lastRenderedPageBreak/>
        <w:t>2021 г. – 166 556,71 тыс. руб.</w:t>
      </w:r>
    </w:p>
    <w:p w14:paraId="29DBEDFF"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2022 г. – 174 289,07 тыс. руб.</w:t>
      </w:r>
    </w:p>
    <w:p w14:paraId="75462102" w14:textId="77777777" w:rsidR="00181655" w:rsidRPr="00AA0B75" w:rsidRDefault="00181655" w:rsidP="00592991">
      <w:pPr>
        <w:spacing w:after="0" w:line="360" w:lineRule="auto"/>
        <w:ind w:firstLine="567"/>
        <w:jc w:val="both"/>
        <w:rPr>
          <w:rFonts w:ascii="Myriad Pro" w:hAnsi="Myriad Pro"/>
          <w:sz w:val="26"/>
          <w:szCs w:val="26"/>
        </w:rPr>
      </w:pPr>
      <w:r w:rsidRPr="00AA0B75">
        <w:rPr>
          <w:rFonts w:ascii="Myriad Pro" w:hAnsi="Myriad Pro"/>
          <w:sz w:val="26"/>
          <w:szCs w:val="26"/>
        </w:rPr>
        <w:t>Данные затраты были рассчитаны от планируемых выпадающих доходов от предоставления льгот по технологическому присоединению в 2018 году с применением индексов-дефляторов (ИПЦ и на строительство), утвержденных Минэкономразвития России от 24.11.2016.</w:t>
      </w:r>
    </w:p>
    <w:p w14:paraId="1E6D2D9C" w14:textId="77777777" w:rsidR="000B387E" w:rsidRPr="00AA0B75" w:rsidRDefault="000B387E" w:rsidP="00592991">
      <w:pPr>
        <w:pStyle w:val="a3"/>
        <w:tabs>
          <w:tab w:val="left" w:pos="142"/>
        </w:tabs>
        <w:spacing w:after="0" w:line="360" w:lineRule="auto"/>
        <w:ind w:left="0" w:firstLine="567"/>
        <w:jc w:val="both"/>
        <w:rPr>
          <w:rFonts w:ascii="Myriad Pro" w:hAnsi="Myriad Pro"/>
          <w:color w:val="000000" w:themeColor="text1"/>
          <w:sz w:val="26"/>
          <w:szCs w:val="26"/>
        </w:rPr>
      </w:pPr>
      <w:r w:rsidRPr="00AA0B75">
        <w:rPr>
          <w:rFonts w:ascii="Myriad Pro" w:hAnsi="Myriad Pro"/>
          <w:color w:val="000000" w:themeColor="text1"/>
          <w:sz w:val="26"/>
          <w:szCs w:val="26"/>
        </w:rPr>
        <w:t>Исполнителем отмечается</w:t>
      </w:r>
      <w:r w:rsidR="00AA0B75">
        <w:rPr>
          <w:rFonts w:ascii="Myriad Pro" w:hAnsi="Myriad Pro"/>
          <w:color w:val="000000" w:themeColor="text1"/>
          <w:sz w:val="26"/>
          <w:szCs w:val="26"/>
        </w:rPr>
        <w:t>,</w:t>
      </w:r>
      <w:r w:rsidRPr="00AA0B75">
        <w:rPr>
          <w:rFonts w:ascii="Myriad Pro" w:hAnsi="Myriad Pro"/>
          <w:color w:val="000000" w:themeColor="text1"/>
          <w:sz w:val="26"/>
          <w:szCs w:val="26"/>
        </w:rPr>
        <w:t xml:space="preserve"> что в обоснование представлены: </w:t>
      </w:r>
    </w:p>
    <w:p w14:paraId="5D7B7217" w14:textId="77777777" w:rsidR="000B387E" w:rsidRPr="00AA0B75" w:rsidRDefault="000B387E" w:rsidP="00592991">
      <w:pPr>
        <w:pStyle w:val="a3"/>
        <w:numPr>
          <w:ilvl w:val="0"/>
          <w:numId w:val="18"/>
        </w:numPr>
        <w:tabs>
          <w:tab w:val="left" w:pos="142"/>
          <w:tab w:val="left" w:pos="993"/>
        </w:tabs>
        <w:spacing w:after="0" w:line="360" w:lineRule="auto"/>
        <w:ind w:left="0" w:firstLine="567"/>
        <w:jc w:val="both"/>
        <w:rPr>
          <w:rFonts w:ascii="Myriad Pro" w:hAnsi="Myriad Pro"/>
          <w:color w:val="000000" w:themeColor="text1"/>
          <w:sz w:val="26"/>
          <w:szCs w:val="26"/>
        </w:rPr>
      </w:pPr>
      <w:r w:rsidRPr="00AA0B75">
        <w:rPr>
          <w:rFonts w:ascii="Myriad Pro" w:hAnsi="Myriad Pro"/>
          <w:color w:val="000000" w:themeColor="text1"/>
          <w:sz w:val="26"/>
          <w:szCs w:val="26"/>
        </w:rPr>
        <w:t xml:space="preserve">Расчет ожидаемых расходов от предоставления льгот по договорам технологического присоединения за 2018 гг. по филиалу </w:t>
      </w:r>
      <w:r w:rsidR="0031244B">
        <w:rPr>
          <w:rFonts w:ascii="Myriad Pro" w:hAnsi="Myriad Pro"/>
          <w:color w:val="000000" w:themeColor="text1"/>
          <w:sz w:val="26"/>
          <w:szCs w:val="26"/>
        </w:rPr>
        <w:t>ПАО </w:t>
      </w:r>
      <w:r w:rsidRPr="00AA0B75">
        <w:rPr>
          <w:rFonts w:ascii="Myriad Pro" w:hAnsi="Myriad Pro"/>
          <w:color w:val="000000" w:themeColor="text1"/>
          <w:sz w:val="26"/>
          <w:szCs w:val="26"/>
        </w:rPr>
        <w:t>«МРСК Юга» - «Астраханьэнерго»;</w:t>
      </w:r>
    </w:p>
    <w:p w14:paraId="63D4D3F0" w14:textId="77777777" w:rsidR="000B387E" w:rsidRPr="00AA0B75" w:rsidRDefault="000B387E" w:rsidP="00592991">
      <w:pPr>
        <w:pStyle w:val="a3"/>
        <w:numPr>
          <w:ilvl w:val="0"/>
          <w:numId w:val="18"/>
        </w:numPr>
        <w:tabs>
          <w:tab w:val="left" w:pos="142"/>
          <w:tab w:val="left" w:pos="993"/>
        </w:tabs>
        <w:spacing w:after="0" w:line="360" w:lineRule="auto"/>
        <w:ind w:left="0" w:firstLine="567"/>
        <w:jc w:val="both"/>
        <w:rPr>
          <w:rFonts w:ascii="Myriad Pro" w:hAnsi="Myriad Pro"/>
          <w:color w:val="000000" w:themeColor="text1"/>
          <w:sz w:val="26"/>
          <w:szCs w:val="26"/>
        </w:rPr>
      </w:pPr>
      <w:r w:rsidRPr="00AA0B75">
        <w:rPr>
          <w:rFonts w:ascii="Myriad Pro" w:hAnsi="Myriad Pro"/>
          <w:color w:val="000000" w:themeColor="text1"/>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к сетям филиала </w:t>
      </w:r>
      <w:r w:rsidR="0031244B">
        <w:rPr>
          <w:rFonts w:ascii="Myriad Pro" w:hAnsi="Myriad Pro"/>
          <w:color w:val="000000" w:themeColor="text1"/>
          <w:sz w:val="26"/>
          <w:szCs w:val="26"/>
        </w:rPr>
        <w:t>ПАО </w:t>
      </w:r>
      <w:r w:rsidRPr="00AA0B75">
        <w:rPr>
          <w:rFonts w:ascii="Myriad Pro" w:hAnsi="Myriad Pro"/>
          <w:color w:val="000000" w:themeColor="text1"/>
          <w:sz w:val="26"/>
          <w:szCs w:val="26"/>
        </w:rPr>
        <w:t>«МРСК Юга» - «Астраханьэнерго», не включаемых в плату за технологическое присоединение;</w:t>
      </w:r>
    </w:p>
    <w:p w14:paraId="76D39A7E" w14:textId="77777777" w:rsidR="000B387E" w:rsidRPr="00AA0B75" w:rsidRDefault="000B387E" w:rsidP="00592991">
      <w:pPr>
        <w:pStyle w:val="a3"/>
        <w:numPr>
          <w:ilvl w:val="0"/>
          <w:numId w:val="18"/>
        </w:numPr>
        <w:tabs>
          <w:tab w:val="left" w:pos="142"/>
          <w:tab w:val="left" w:pos="993"/>
        </w:tabs>
        <w:spacing w:after="0" w:line="360" w:lineRule="auto"/>
        <w:ind w:left="0" w:firstLine="567"/>
        <w:jc w:val="both"/>
        <w:rPr>
          <w:rFonts w:ascii="Myriad Pro" w:hAnsi="Myriad Pro"/>
          <w:color w:val="000000" w:themeColor="text1"/>
          <w:sz w:val="26"/>
          <w:szCs w:val="26"/>
        </w:rPr>
      </w:pPr>
      <w:r w:rsidRPr="00AA0B75">
        <w:rPr>
          <w:rFonts w:ascii="Myriad Pro" w:hAnsi="Myriad Pro"/>
          <w:color w:val="000000" w:themeColor="text1"/>
          <w:sz w:val="26"/>
          <w:szCs w:val="26"/>
        </w:rPr>
        <w:t xml:space="preserve">Расчет размера расходов, связанных с осуществлением технологического присоединения к электрическим сетям филиала </w:t>
      </w:r>
      <w:r w:rsidR="0031244B">
        <w:rPr>
          <w:rFonts w:ascii="Myriad Pro" w:hAnsi="Myriad Pro"/>
          <w:color w:val="000000" w:themeColor="text1"/>
          <w:sz w:val="26"/>
          <w:szCs w:val="26"/>
        </w:rPr>
        <w:t>ПАО </w:t>
      </w:r>
      <w:r w:rsidRPr="00AA0B75">
        <w:rPr>
          <w:rFonts w:ascii="Myriad Pro" w:hAnsi="Myriad Pro"/>
          <w:color w:val="000000" w:themeColor="text1"/>
          <w:sz w:val="26"/>
          <w:szCs w:val="26"/>
        </w:rPr>
        <w:t>«МРСК Юга» - «Астраханьэнерго» энергопринимающих устройств максимальной мощностью до 150 кВт включительно, не включаемых в состав платы за технологическое присоединение;</w:t>
      </w:r>
    </w:p>
    <w:p w14:paraId="2EDABABA" w14:textId="77777777" w:rsidR="000B387E" w:rsidRPr="00AA0B75" w:rsidRDefault="000B387E" w:rsidP="00592991">
      <w:pPr>
        <w:pStyle w:val="a3"/>
        <w:numPr>
          <w:ilvl w:val="0"/>
          <w:numId w:val="18"/>
        </w:numPr>
        <w:tabs>
          <w:tab w:val="left" w:pos="142"/>
          <w:tab w:val="left" w:pos="993"/>
        </w:tabs>
        <w:spacing w:after="0" w:line="360" w:lineRule="auto"/>
        <w:ind w:left="0" w:firstLine="567"/>
        <w:jc w:val="both"/>
        <w:rPr>
          <w:rFonts w:ascii="Myriad Pro" w:hAnsi="Myriad Pro"/>
          <w:color w:val="000000" w:themeColor="text1"/>
          <w:sz w:val="26"/>
          <w:szCs w:val="26"/>
        </w:rPr>
      </w:pPr>
      <w:r w:rsidRPr="00AA0B75">
        <w:rPr>
          <w:rFonts w:ascii="Myriad Pro" w:hAnsi="Myriad Pro"/>
          <w:color w:val="000000" w:themeColor="text1"/>
          <w:sz w:val="26"/>
          <w:szCs w:val="26"/>
        </w:rPr>
        <w:t>Реестр заявителей с мощностью энергопринимающих устройств до 15 кВт по договорам технологического присоединения, исполненным в 201</w:t>
      </w:r>
      <w:r w:rsidR="00AA0B75">
        <w:rPr>
          <w:rFonts w:ascii="Myriad Pro" w:hAnsi="Myriad Pro"/>
          <w:color w:val="000000" w:themeColor="text1"/>
          <w:sz w:val="26"/>
          <w:szCs w:val="26"/>
        </w:rPr>
        <w:t>6</w:t>
      </w:r>
      <w:r w:rsidRPr="00AA0B75">
        <w:rPr>
          <w:rFonts w:ascii="Myriad Pro" w:hAnsi="Myriad Pro"/>
          <w:color w:val="000000" w:themeColor="text1"/>
          <w:sz w:val="26"/>
          <w:szCs w:val="26"/>
        </w:rPr>
        <w:t xml:space="preserve"> году;</w:t>
      </w:r>
    </w:p>
    <w:p w14:paraId="183A3B3A" w14:textId="77777777" w:rsidR="000B387E" w:rsidRPr="00AA0B75" w:rsidRDefault="000B387E" w:rsidP="00592991">
      <w:pPr>
        <w:pStyle w:val="a3"/>
        <w:numPr>
          <w:ilvl w:val="0"/>
          <w:numId w:val="18"/>
        </w:numPr>
        <w:tabs>
          <w:tab w:val="left" w:pos="142"/>
          <w:tab w:val="left" w:pos="993"/>
        </w:tabs>
        <w:spacing w:after="0" w:line="360" w:lineRule="auto"/>
        <w:ind w:left="0" w:firstLine="567"/>
        <w:jc w:val="both"/>
        <w:rPr>
          <w:rFonts w:ascii="Myriad Pro" w:hAnsi="Myriad Pro"/>
          <w:color w:val="000000" w:themeColor="text1"/>
          <w:sz w:val="26"/>
          <w:szCs w:val="26"/>
        </w:rPr>
      </w:pPr>
      <w:r w:rsidRPr="00AA0B75">
        <w:rPr>
          <w:rFonts w:ascii="Myriad Pro" w:hAnsi="Myriad Pro"/>
          <w:color w:val="000000" w:themeColor="text1"/>
          <w:sz w:val="26"/>
          <w:szCs w:val="26"/>
        </w:rPr>
        <w:t>Реестр договоров ТП с инвестиционной составляющей, исполненных в 2017 году по льготной категории потребителей с мощностью до 15 кВт (факт);</w:t>
      </w:r>
    </w:p>
    <w:p w14:paraId="0CFEE8C1" w14:textId="77777777" w:rsidR="000B387E" w:rsidRPr="00AA0B75" w:rsidRDefault="000B387E" w:rsidP="00592991">
      <w:pPr>
        <w:pStyle w:val="a3"/>
        <w:numPr>
          <w:ilvl w:val="0"/>
          <w:numId w:val="18"/>
        </w:numPr>
        <w:tabs>
          <w:tab w:val="left" w:pos="142"/>
          <w:tab w:val="left" w:pos="993"/>
        </w:tabs>
        <w:spacing w:after="0" w:line="360" w:lineRule="auto"/>
        <w:ind w:left="0" w:firstLine="567"/>
        <w:jc w:val="both"/>
        <w:rPr>
          <w:rFonts w:ascii="Myriad Pro" w:hAnsi="Myriad Pro"/>
          <w:color w:val="000000" w:themeColor="text1"/>
          <w:sz w:val="26"/>
          <w:szCs w:val="26"/>
        </w:rPr>
      </w:pPr>
      <w:r w:rsidRPr="00AA0B75">
        <w:rPr>
          <w:rFonts w:ascii="Myriad Pro" w:hAnsi="Myriad Pro"/>
          <w:color w:val="000000" w:themeColor="text1"/>
          <w:sz w:val="26"/>
          <w:szCs w:val="26"/>
        </w:rPr>
        <w:t>Реестр заявителей с мощностью энергопринимающих устройств до 150 кВт по договорам технологического присоединения с инвестиционной составляющей, исполненным в 201</w:t>
      </w:r>
      <w:r w:rsidR="00AA0B75">
        <w:rPr>
          <w:rFonts w:ascii="Myriad Pro" w:hAnsi="Myriad Pro"/>
          <w:color w:val="000000" w:themeColor="text1"/>
          <w:sz w:val="26"/>
          <w:szCs w:val="26"/>
        </w:rPr>
        <w:t>6</w:t>
      </w:r>
      <w:r w:rsidRPr="00AA0B75">
        <w:rPr>
          <w:rFonts w:ascii="Myriad Pro" w:hAnsi="Myriad Pro"/>
          <w:color w:val="000000" w:themeColor="text1"/>
          <w:sz w:val="26"/>
          <w:szCs w:val="26"/>
        </w:rPr>
        <w:t xml:space="preserve"> году;</w:t>
      </w:r>
    </w:p>
    <w:p w14:paraId="2A33EEEF" w14:textId="77777777" w:rsidR="000B387E" w:rsidRPr="00AA0B75" w:rsidRDefault="000B387E" w:rsidP="00592991">
      <w:pPr>
        <w:pStyle w:val="a3"/>
        <w:numPr>
          <w:ilvl w:val="0"/>
          <w:numId w:val="18"/>
        </w:numPr>
        <w:tabs>
          <w:tab w:val="left" w:pos="993"/>
        </w:tabs>
        <w:spacing w:after="0" w:line="360" w:lineRule="auto"/>
        <w:ind w:left="0" w:firstLine="567"/>
        <w:jc w:val="both"/>
        <w:rPr>
          <w:rFonts w:ascii="Myriad Pro" w:hAnsi="Myriad Pro"/>
          <w:color w:val="000000" w:themeColor="text1"/>
          <w:sz w:val="26"/>
          <w:szCs w:val="26"/>
        </w:rPr>
      </w:pPr>
      <w:r w:rsidRPr="00AA0B75">
        <w:rPr>
          <w:rFonts w:ascii="Myriad Pro" w:hAnsi="Myriad Pro"/>
          <w:color w:val="000000" w:themeColor="text1"/>
          <w:sz w:val="26"/>
          <w:szCs w:val="26"/>
        </w:rPr>
        <w:t>Документы, подтверждающие фактические затраты капитального характера (КС-2; КС-3; КС-14; МРЮ-25 и т.п.) по исполненным в 201</w:t>
      </w:r>
      <w:r w:rsidR="00AA0B75">
        <w:rPr>
          <w:rFonts w:ascii="Myriad Pro" w:hAnsi="Myriad Pro"/>
          <w:color w:val="000000" w:themeColor="text1"/>
          <w:sz w:val="26"/>
          <w:szCs w:val="26"/>
        </w:rPr>
        <w:t>6</w:t>
      </w:r>
      <w:r w:rsidRPr="00AA0B75">
        <w:rPr>
          <w:rFonts w:ascii="Myriad Pro" w:hAnsi="Myriad Pro"/>
          <w:color w:val="000000" w:themeColor="text1"/>
          <w:sz w:val="26"/>
          <w:szCs w:val="26"/>
        </w:rPr>
        <w:t xml:space="preserve"> году договорам, в электронном виде заверенные электронной цифровой подписью;</w:t>
      </w:r>
    </w:p>
    <w:p w14:paraId="256210DB" w14:textId="77777777" w:rsidR="000B387E" w:rsidRPr="00592991" w:rsidRDefault="000B387E" w:rsidP="00592991">
      <w:pPr>
        <w:pStyle w:val="a3"/>
        <w:numPr>
          <w:ilvl w:val="0"/>
          <w:numId w:val="18"/>
        </w:numPr>
        <w:tabs>
          <w:tab w:val="left" w:pos="142"/>
          <w:tab w:val="left" w:pos="993"/>
        </w:tabs>
        <w:spacing w:after="0" w:line="360" w:lineRule="auto"/>
        <w:ind w:left="0" w:firstLine="567"/>
        <w:jc w:val="both"/>
        <w:rPr>
          <w:rFonts w:ascii="Myriad Pro" w:hAnsi="Myriad Pro"/>
          <w:color w:val="000000" w:themeColor="text1"/>
          <w:sz w:val="26"/>
          <w:szCs w:val="26"/>
        </w:rPr>
      </w:pPr>
      <w:r w:rsidRPr="00AA0B75">
        <w:rPr>
          <w:rFonts w:ascii="Myriad Pro" w:hAnsi="Myriad Pro"/>
          <w:color w:val="000000" w:themeColor="text1"/>
          <w:sz w:val="26"/>
          <w:szCs w:val="26"/>
        </w:rPr>
        <w:t>Акты выполненных работ по договорам на технологическое присоединение за 201</w:t>
      </w:r>
      <w:r w:rsidR="00AA0B75">
        <w:rPr>
          <w:rFonts w:ascii="Myriad Pro" w:hAnsi="Myriad Pro"/>
          <w:color w:val="000000" w:themeColor="text1"/>
          <w:sz w:val="26"/>
          <w:szCs w:val="26"/>
        </w:rPr>
        <w:t>6</w:t>
      </w:r>
      <w:r w:rsidRPr="00AA0B75">
        <w:rPr>
          <w:rFonts w:ascii="Myriad Pro" w:hAnsi="Myriad Pro"/>
          <w:color w:val="000000" w:themeColor="text1"/>
          <w:sz w:val="26"/>
          <w:szCs w:val="26"/>
        </w:rPr>
        <w:t xml:space="preserve"> год.</w:t>
      </w:r>
    </w:p>
    <w:p w14:paraId="3E2D66B8" w14:textId="77777777" w:rsidR="000B387E" w:rsidRPr="008A4BE2" w:rsidRDefault="000B387E" w:rsidP="008A4BE2">
      <w:pPr>
        <w:tabs>
          <w:tab w:val="left" w:pos="142"/>
        </w:tabs>
        <w:spacing w:after="0" w:line="360" w:lineRule="auto"/>
        <w:contextualSpacing/>
        <w:jc w:val="both"/>
        <w:rPr>
          <w:rFonts w:ascii="Myriad Pro" w:eastAsia="Calibri" w:hAnsi="Myriad Pro"/>
          <w:b/>
          <w:color w:val="000000" w:themeColor="text1"/>
          <w:sz w:val="26"/>
          <w:szCs w:val="26"/>
        </w:rPr>
      </w:pPr>
      <w:r w:rsidRPr="008A4BE2">
        <w:rPr>
          <w:rFonts w:ascii="Myriad Pro" w:eastAsia="Calibri" w:hAnsi="Myriad Pro"/>
          <w:b/>
          <w:color w:val="000000" w:themeColor="text1"/>
          <w:sz w:val="26"/>
          <w:szCs w:val="26"/>
        </w:rPr>
        <w:lastRenderedPageBreak/>
        <w:t>ПОЗИЦИЯ ОРГАНА РЕГУЛИРОВАНИЯ</w:t>
      </w:r>
    </w:p>
    <w:p w14:paraId="6ECA6D6B" w14:textId="77777777" w:rsidR="000B387E" w:rsidRPr="008A4BE2" w:rsidRDefault="000B387E" w:rsidP="00592991">
      <w:pPr>
        <w:tabs>
          <w:tab w:val="left" w:pos="142"/>
        </w:tabs>
        <w:spacing w:after="0" w:line="360" w:lineRule="auto"/>
        <w:ind w:firstLine="567"/>
        <w:contextualSpacing/>
        <w:jc w:val="both"/>
        <w:rPr>
          <w:rFonts w:ascii="Myriad Pro" w:eastAsia="Calibri" w:hAnsi="Myriad Pro"/>
          <w:color w:val="000000" w:themeColor="text1"/>
          <w:sz w:val="26"/>
          <w:szCs w:val="26"/>
        </w:rPr>
      </w:pPr>
      <w:r w:rsidRPr="008A4BE2">
        <w:rPr>
          <w:rFonts w:ascii="Myriad Pro" w:eastAsia="Calibri" w:hAnsi="Myriad Pro"/>
          <w:color w:val="000000" w:themeColor="text1"/>
          <w:sz w:val="26"/>
          <w:szCs w:val="26"/>
        </w:rPr>
        <w:t>Службой по тарифам Астраханской области экономически обоснованными расходы по статье выпадающие доходы от льготного технологического присоединения на 2018 год учтены только исходя из фактических расходов за 201</w:t>
      </w:r>
      <w:r w:rsidR="008A4BE2">
        <w:rPr>
          <w:rFonts w:ascii="Myriad Pro" w:eastAsia="Calibri" w:hAnsi="Myriad Pro"/>
          <w:color w:val="000000" w:themeColor="text1"/>
          <w:sz w:val="26"/>
          <w:szCs w:val="26"/>
        </w:rPr>
        <w:t>6</w:t>
      </w:r>
      <w:r w:rsidRPr="008A4BE2">
        <w:rPr>
          <w:rFonts w:ascii="Myriad Pro" w:eastAsia="Calibri" w:hAnsi="Myriad Pro"/>
          <w:color w:val="000000" w:themeColor="text1"/>
          <w:sz w:val="26"/>
          <w:szCs w:val="26"/>
        </w:rPr>
        <w:t xml:space="preserve"> год в размере </w:t>
      </w:r>
      <w:r w:rsidR="008A4BE2" w:rsidRPr="008A4BE2">
        <w:rPr>
          <w:rFonts w:ascii="Myriad Pro" w:eastAsia="Calibri" w:hAnsi="Myriad Pro"/>
          <w:color w:val="000000" w:themeColor="text1"/>
          <w:sz w:val="26"/>
          <w:szCs w:val="26"/>
        </w:rPr>
        <w:t>31 962,41</w:t>
      </w:r>
      <w:r w:rsidRPr="008A4BE2">
        <w:rPr>
          <w:rFonts w:ascii="Myriad Pro" w:eastAsia="Calibri" w:hAnsi="Myriad Pro"/>
          <w:color w:val="000000" w:themeColor="text1"/>
          <w:sz w:val="26"/>
          <w:szCs w:val="26"/>
        </w:rPr>
        <w:t>тыс. рублей. Службой по тарифам Астраханской области отмечено в Экспертном заключении Службы по тарифам Астраханской области, что основанием не учета плановых величин выпадающих доходов от льготного технологического присоединения служит систематическое завышение суммы расходов по льготным категориям потребителей.</w:t>
      </w:r>
    </w:p>
    <w:p w14:paraId="66D49422" w14:textId="77777777" w:rsidR="000B387E" w:rsidRPr="008A4BE2" w:rsidRDefault="000B387E" w:rsidP="008A4BE2">
      <w:pPr>
        <w:tabs>
          <w:tab w:val="left" w:pos="142"/>
        </w:tabs>
        <w:spacing w:after="0" w:line="360" w:lineRule="auto"/>
        <w:ind w:firstLine="709"/>
        <w:contextualSpacing/>
        <w:jc w:val="both"/>
        <w:rPr>
          <w:rFonts w:ascii="Myriad Pro" w:eastAsia="Calibri" w:hAnsi="Myriad Pro"/>
          <w:b/>
          <w:color w:val="000000" w:themeColor="text1"/>
          <w:sz w:val="26"/>
          <w:szCs w:val="26"/>
        </w:rPr>
      </w:pPr>
    </w:p>
    <w:p w14:paraId="0443DCB5" w14:textId="77777777" w:rsidR="000B387E" w:rsidRPr="008A4BE2" w:rsidRDefault="000B387E" w:rsidP="008A4BE2">
      <w:pPr>
        <w:spacing w:after="0" w:line="360" w:lineRule="auto"/>
        <w:contextualSpacing/>
        <w:jc w:val="both"/>
        <w:rPr>
          <w:rFonts w:ascii="Myriad Pro" w:eastAsia="Calibri" w:hAnsi="Myriad Pro"/>
          <w:b/>
          <w:color w:val="000000" w:themeColor="text1"/>
          <w:sz w:val="26"/>
          <w:szCs w:val="26"/>
        </w:rPr>
      </w:pPr>
      <w:r w:rsidRPr="008A4BE2">
        <w:rPr>
          <w:rFonts w:ascii="Myriad Pro" w:eastAsia="Calibri" w:hAnsi="Myriad Pro"/>
          <w:b/>
          <w:color w:val="000000" w:themeColor="text1"/>
          <w:sz w:val="26"/>
          <w:szCs w:val="26"/>
        </w:rPr>
        <w:t>ПОЗИЦИЯ ИСПОЛНИТЕЛЯ</w:t>
      </w:r>
    </w:p>
    <w:p w14:paraId="3A76C500" w14:textId="77777777" w:rsidR="000B387E" w:rsidRPr="008A4BE2" w:rsidRDefault="000B387E" w:rsidP="00592991">
      <w:pPr>
        <w:spacing w:after="0" w:line="360" w:lineRule="auto"/>
        <w:ind w:firstLine="567"/>
        <w:contextualSpacing/>
        <w:jc w:val="both"/>
        <w:rPr>
          <w:rFonts w:ascii="Myriad Pro" w:hAnsi="Myriad Pro"/>
          <w:bCs/>
          <w:color w:val="000000" w:themeColor="text1"/>
          <w:sz w:val="26"/>
          <w:szCs w:val="26"/>
        </w:rPr>
      </w:pPr>
      <w:r w:rsidRPr="008A4BE2">
        <w:rPr>
          <w:rFonts w:ascii="Myriad Pro" w:eastAsia="Calibri" w:hAnsi="Myriad Pro"/>
          <w:color w:val="000000" w:themeColor="text1"/>
          <w:sz w:val="26"/>
          <w:szCs w:val="26"/>
        </w:rPr>
        <w:t>По результатам анализа документов по расчету плановых выпадающих доходов на 2018 год, Исполнитель отмечает</w:t>
      </w:r>
      <w:r w:rsidRPr="008A4BE2">
        <w:rPr>
          <w:rFonts w:ascii="Myriad Pro" w:hAnsi="Myriad Pro"/>
          <w:bCs/>
          <w:color w:val="000000" w:themeColor="text1"/>
          <w:sz w:val="26"/>
          <w:szCs w:val="26"/>
        </w:rPr>
        <w:t xml:space="preserve">. </w:t>
      </w:r>
    </w:p>
    <w:p w14:paraId="79706225" w14:textId="77777777" w:rsidR="000B387E" w:rsidRDefault="000B387E" w:rsidP="00592991">
      <w:pPr>
        <w:autoSpaceDE w:val="0"/>
        <w:autoSpaceDN w:val="0"/>
        <w:adjustRightInd w:val="0"/>
        <w:spacing w:after="0" w:line="360" w:lineRule="auto"/>
        <w:ind w:firstLine="567"/>
        <w:contextualSpacing/>
        <w:jc w:val="both"/>
        <w:rPr>
          <w:rFonts w:ascii="Myriad Pro" w:eastAsia="Calibri" w:hAnsi="Myriad Pro"/>
          <w:bCs/>
          <w:color w:val="000000" w:themeColor="text1"/>
          <w:sz w:val="26"/>
          <w:szCs w:val="26"/>
        </w:rPr>
      </w:pPr>
      <w:r w:rsidRPr="008A4BE2">
        <w:rPr>
          <w:rFonts w:ascii="Myriad Pro" w:eastAsia="Calibri" w:hAnsi="Myriad Pro"/>
          <w:bCs/>
          <w:color w:val="000000" w:themeColor="text1"/>
          <w:sz w:val="26"/>
          <w:szCs w:val="26"/>
        </w:rPr>
        <w:t xml:space="preserve">В соответствии с Приложением 1 к Методическим указаниям </w:t>
      </w:r>
      <w:r w:rsidR="0031244B">
        <w:rPr>
          <w:rFonts w:ascii="Myriad Pro" w:eastAsia="Calibri" w:hAnsi="Myriad Pro"/>
          <w:bCs/>
          <w:color w:val="000000" w:themeColor="text1"/>
          <w:sz w:val="26"/>
          <w:szCs w:val="26"/>
        </w:rPr>
        <w:t>№ </w:t>
      </w:r>
      <w:r w:rsidRPr="008A4BE2">
        <w:rPr>
          <w:rFonts w:ascii="Myriad Pro" w:eastAsia="Calibri" w:hAnsi="Myriad Pro"/>
          <w:bCs/>
          <w:color w:val="000000" w:themeColor="text1"/>
          <w:sz w:val="26"/>
          <w:szCs w:val="26"/>
        </w:rPr>
        <w:t xml:space="preserve">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67721AC7" w14:textId="6CB40A22" w:rsidR="002746C2" w:rsidRDefault="002746C2" w:rsidP="00592991">
      <w:pPr>
        <w:spacing w:after="0"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В части льготных категорий потребителей с присоединяемой мощностью до 15 кВт, филиалом </w:t>
      </w:r>
      <w:r w:rsidR="0031244B">
        <w:rPr>
          <w:rFonts w:ascii="Myriad Pro" w:eastAsia="Calibri" w:hAnsi="Myriad Pro"/>
          <w:bCs/>
          <w:color w:val="000000" w:themeColor="text1"/>
          <w:sz w:val="26"/>
          <w:szCs w:val="26"/>
        </w:rPr>
        <w:t>ПАО </w:t>
      </w:r>
      <w:r>
        <w:rPr>
          <w:rFonts w:ascii="Myriad Pro" w:eastAsia="Calibri" w:hAnsi="Myriad Pro"/>
          <w:bCs/>
          <w:color w:val="000000" w:themeColor="text1"/>
          <w:sz w:val="26"/>
          <w:szCs w:val="26"/>
        </w:rPr>
        <w:t>«МРСК Юга» - «Астраханьэнерго» представлены фактические средние данные за 3 года: количество заявителей -</w:t>
      </w:r>
      <w:r w:rsidR="003A15B1">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4 118,67 заявителей, общий объем мощности по данным заявителям составляет в среднем за 3 года – </w:t>
      </w:r>
      <w:r w:rsidR="00592991">
        <w:rPr>
          <w:rFonts w:ascii="Myriad Pro" w:eastAsia="Calibri" w:hAnsi="Myriad Pro"/>
          <w:bCs/>
          <w:color w:val="000000" w:themeColor="text1"/>
          <w:sz w:val="26"/>
          <w:szCs w:val="26"/>
        </w:rPr>
        <w:t xml:space="preserve"> </w:t>
      </w:r>
      <w:r>
        <w:rPr>
          <w:rFonts w:ascii="Myriad Pro" w:eastAsia="Calibri" w:hAnsi="Myriad Pro"/>
          <w:bCs/>
          <w:color w:val="000000" w:themeColor="text1"/>
          <w:sz w:val="26"/>
          <w:szCs w:val="26"/>
        </w:rPr>
        <w:t xml:space="preserve">35 218,69 кВт. </w:t>
      </w:r>
    </w:p>
    <w:tbl>
      <w:tblPr>
        <w:tblStyle w:val="af7"/>
        <w:tblW w:w="0" w:type="auto"/>
        <w:tblLook w:val="04A0" w:firstRow="1" w:lastRow="0" w:firstColumn="1" w:lastColumn="0" w:noHBand="0" w:noVBand="1"/>
      </w:tblPr>
      <w:tblGrid>
        <w:gridCol w:w="3114"/>
        <w:gridCol w:w="3115"/>
        <w:gridCol w:w="3115"/>
      </w:tblGrid>
      <w:tr w:rsidR="002746C2" w:rsidRPr="00A4763F" w14:paraId="695374C6" w14:textId="77777777" w:rsidTr="00A4763F">
        <w:trPr>
          <w:tblHead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7A2F85" w14:textId="77777777" w:rsidR="002746C2" w:rsidRPr="00A4763F" w:rsidRDefault="002746C2" w:rsidP="00592991">
            <w:pPr>
              <w:spacing w:before="40" w:line="240" w:lineRule="auto"/>
              <w:jc w:val="center"/>
              <w:rPr>
                <w:rFonts w:ascii="Myriad Pro" w:eastAsia="Calibri" w:hAnsi="Myriad Pro"/>
                <w:bCs/>
                <w:color w:val="FFFFFF" w:themeColor="background1"/>
                <w:sz w:val="20"/>
                <w:szCs w:val="20"/>
              </w:rPr>
            </w:pPr>
            <w:r w:rsidRPr="00A4763F">
              <w:rPr>
                <w:rFonts w:ascii="Myriad Pro" w:eastAsia="Calibri" w:hAnsi="Myriad Pro"/>
                <w:bCs/>
                <w:color w:val="FFFFFF" w:themeColor="background1"/>
                <w:sz w:val="20"/>
                <w:szCs w:val="20"/>
              </w:rPr>
              <w:t>Период регулирования</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D7DB205" w14:textId="77777777" w:rsidR="002746C2" w:rsidRPr="00A4763F" w:rsidRDefault="002746C2" w:rsidP="00592991">
            <w:pPr>
              <w:spacing w:before="40" w:line="240" w:lineRule="auto"/>
              <w:jc w:val="center"/>
              <w:rPr>
                <w:rFonts w:ascii="Myriad Pro" w:eastAsia="Calibri" w:hAnsi="Myriad Pro"/>
                <w:bCs/>
                <w:color w:val="FFFFFF" w:themeColor="background1"/>
                <w:sz w:val="20"/>
                <w:szCs w:val="20"/>
              </w:rPr>
            </w:pPr>
            <w:r w:rsidRPr="00A4763F">
              <w:rPr>
                <w:rFonts w:ascii="Myriad Pro" w:eastAsia="Calibri" w:hAnsi="Myriad Pro"/>
                <w:bCs/>
                <w:color w:val="FFFFFF" w:themeColor="background1"/>
                <w:sz w:val="20"/>
                <w:szCs w:val="20"/>
              </w:rPr>
              <w:t>Количество заявителей,</w:t>
            </w:r>
          </w:p>
          <w:p w14:paraId="4A234634" w14:textId="77777777" w:rsidR="002746C2" w:rsidRPr="00A4763F" w:rsidRDefault="002746C2" w:rsidP="00592991">
            <w:pPr>
              <w:spacing w:before="40" w:line="240" w:lineRule="auto"/>
              <w:jc w:val="center"/>
              <w:rPr>
                <w:rFonts w:ascii="Myriad Pro" w:eastAsia="Calibri" w:hAnsi="Myriad Pro"/>
                <w:bCs/>
                <w:color w:val="FFFFFF" w:themeColor="background1"/>
                <w:sz w:val="20"/>
                <w:szCs w:val="20"/>
              </w:rPr>
            </w:pPr>
            <w:r w:rsidRPr="00A4763F">
              <w:rPr>
                <w:rFonts w:ascii="Myriad Pro" w:eastAsia="Calibri" w:hAnsi="Myriad Pro"/>
                <w:bCs/>
                <w:color w:val="FFFFFF" w:themeColor="background1"/>
                <w:sz w:val="20"/>
                <w:szCs w:val="20"/>
              </w:rPr>
              <w:t xml:space="preserve"> шт</w:t>
            </w:r>
          </w:p>
        </w:tc>
        <w:tc>
          <w:tcPr>
            <w:tcW w:w="3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49114E" w14:textId="77777777" w:rsidR="002746C2" w:rsidRPr="00A4763F" w:rsidRDefault="002746C2" w:rsidP="00592991">
            <w:pPr>
              <w:spacing w:before="40" w:line="240" w:lineRule="auto"/>
              <w:jc w:val="center"/>
              <w:rPr>
                <w:rFonts w:ascii="Myriad Pro" w:eastAsia="Calibri" w:hAnsi="Myriad Pro"/>
                <w:bCs/>
                <w:color w:val="FFFFFF" w:themeColor="background1"/>
                <w:sz w:val="20"/>
                <w:szCs w:val="20"/>
              </w:rPr>
            </w:pPr>
            <w:r w:rsidRPr="00A4763F">
              <w:rPr>
                <w:rFonts w:ascii="Myriad Pro" w:eastAsia="Calibri" w:hAnsi="Myriad Pro"/>
                <w:bCs/>
                <w:color w:val="FFFFFF" w:themeColor="background1"/>
                <w:sz w:val="20"/>
                <w:szCs w:val="20"/>
              </w:rPr>
              <w:t xml:space="preserve">Присоединяемая мощность, </w:t>
            </w:r>
          </w:p>
          <w:p w14:paraId="7C29C40F" w14:textId="77777777" w:rsidR="002746C2" w:rsidRPr="00A4763F" w:rsidRDefault="002746C2" w:rsidP="00592991">
            <w:pPr>
              <w:spacing w:before="40" w:line="240" w:lineRule="auto"/>
              <w:jc w:val="center"/>
              <w:rPr>
                <w:rFonts w:ascii="Myriad Pro" w:eastAsia="Calibri" w:hAnsi="Myriad Pro"/>
                <w:bCs/>
                <w:color w:val="FFFFFF" w:themeColor="background1"/>
                <w:sz w:val="20"/>
                <w:szCs w:val="20"/>
              </w:rPr>
            </w:pPr>
            <w:r w:rsidRPr="00A4763F">
              <w:rPr>
                <w:rFonts w:ascii="Myriad Pro" w:eastAsia="Calibri" w:hAnsi="Myriad Pro"/>
                <w:bCs/>
                <w:color w:val="FFFFFF" w:themeColor="background1"/>
                <w:sz w:val="20"/>
                <w:szCs w:val="20"/>
              </w:rPr>
              <w:t>кВ</w:t>
            </w:r>
          </w:p>
        </w:tc>
      </w:tr>
      <w:tr w:rsidR="002746C2" w:rsidRPr="00A4763F" w14:paraId="0B6329FB" w14:textId="77777777" w:rsidTr="00944116">
        <w:tc>
          <w:tcPr>
            <w:tcW w:w="3114" w:type="dxa"/>
            <w:tcBorders>
              <w:top w:val="single" w:sz="4" w:space="0" w:color="FFFFFF" w:themeColor="background1"/>
            </w:tcBorders>
          </w:tcPr>
          <w:p w14:paraId="41B3BD8D" w14:textId="77777777" w:rsidR="002746C2" w:rsidRPr="00A4763F" w:rsidRDefault="002746C2" w:rsidP="00592991">
            <w:pPr>
              <w:spacing w:before="40" w:line="240" w:lineRule="auto"/>
              <w:jc w:val="center"/>
              <w:rPr>
                <w:rFonts w:ascii="Myriad Pro" w:eastAsia="Calibri" w:hAnsi="Myriad Pro"/>
                <w:bCs/>
                <w:color w:val="000000" w:themeColor="text1"/>
                <w:sz w:val="20"/>
                <w:szCs w:val="20"/>
              </w:rPr>
            </w:pPr>
            <w:r w:rsidRPr="00A4763F">
              <w:rPr>
                <w:rFonts w:ascii="Myriad Pro" w:eastAsia="Calibri" w:hAnsi="Myriad Pro"/>
                <w:bCs/>
                <w:color w:val="000000" w:themeColor="text1"/>
                <w:sz w:val="20"/>
                <w:szCs w:val="20"/>
              </w:rPr>
              <w:t>2014 год</w:t>
            </w:r>
          </w:p>
        </w:tc>
        <w:tc>
          <w:tcPr>
            <w:tcW w:w="3115" w:type="dxa"/>
            <w:tcBorders>
              <w:top w:val="single" w:sz="4" w:space="0" w:color="FFFFFF" w:themeColor="background1"/>
            </w:tcBorders>
          </w:tcPr>
          <w:p w14:paraId="277B9A19" w14:textId="77777777" w:rsidR="002746C2" w:rsidRPr="00A4763F" w:rsidRDefault="002746C2" w:rsidP="00592991">
            <w:pPr>
              <w:spacing w:before="40" w:line="240" w:lineRule="auto"/>
              <w:jc w:val="center"/>
              <w:rPr>
                <w:rFonts w:ascii="Myriad Pro" w:eastAsia="Calibri" w:hAnsi="Myriad Pro"/>
                <w:bCs/>
                <w:color w:val="000000" w:themeColor="text1"/>
                <w:sz w:val="20"/>
                <w:szCs w:val="20"/>
              </w:rPr>
            </w:pPr>
            <w:r w:rsidRPr="00A4763F">
              <w:rPr>
                <w:rFonts w:ascii="Myriad Pro" w:eastAsia="Calibri" w:hAnsi="Myriad Pro"/>
                <w:bCs/>
                <w:color w:val="000000" w:themeColor="text1"/>
                <w:sz w:val="20"/>
                <w:szCs w:val="20"/>
              </w:rPr>
              <w:t>4 639</w:t>
            </w:r>
          </w:p>
        </w:tc>
        <w:tc>
          <w:tcPr>
            <w:tcW w:w="3115" w:type="dxa"/>
            <w:tcBorders>
              <w:top w:val="single" w:sz="4" w:space="0" w:color="FFFFFF" w:themeColor="background1"/>
            </w:tcBorders>
          </w:tcPr>
          <w:p w14:paraId="4BD37CAF" w14:textId="77777777" w:rsidR="002746C2" w:rsidRPr="00A4763F" w:rsidRDefault="002746C2" w:rsidP="00592991">
            <w:pPr>
              <w:spacing w:before="40" w:line="240" w:lineRule="auto"/>
              <w:jc w:val="center"/>
              <w:rPr>
                <w:rFonts w:ascii="Myriad Pro" w:eastAsia="Calibri" w:hAnsi="Myriad Pro"/>
                <w:bCs/>
                <w:color w:val="000000" w:themeColor="text1"/>
                <w:sz w:val="20"/>
                <w:szCs w:val="20"/>
              </w:rPr>
            </w:pPr>
            <w:r w:rsidRPr="00A4763F">
              <w:rPr>
                <w:rFonts w:ascii="Myriad Pro" w:eastAsia="Calibri" w:hAnsi="Myriad Pro"/>
                <w:bCs/>
                <w:color w:val="000000" w:themeColor="text1"/>
                <w:sz w:val="20"/>
                <w:szCs w:val="20"/>
              </w:rPr>
              <w:t>37 914,82</w:t>
            </w:r>
          </w:p>
        </w:tc>
      </w:tr>
      <w:tr w:rsidR="002746C2" w:rsidRPr="00A4763F" w14:paraId="06C0F903" w14:textId="77777777" w:rsidTr="00944116">
        <w:tc>
          <w:tcPr>
            <w:tcW w:w="3114" w:type="dxa"/>
          </w:tcPr>
          <w:p w14:paraId="764E44F1" w14:textId="77777777" w:rsidR="002746C2" w:rsidRPr="00A4763F" w:rsidRDefault="002746C2" w:rsidP="00592991">
            <w:pPr>
              <w:spacing w:before="40" w:line="240" w:lineRule="auto"/>
              <w:jc w:val="center"/>
              <w:rPr>
                <w:rFonts w:ascii="Myriad Pro" w:eastAsia="Calibri" w:hAnsi="Myriad Pro"/>
                <w:bCs/>
                <w:color w:val="000000" w:themeColor="text1"/>
                <w:sz w:val="20"/>
                <w:szCs w:val="20"/>
              </w:rPr>
            </w:pPr>
            <w:r w:rsidRPr="00A4763F">
              <w:rPr>
                <w:rFonts w:ascii="Myriad Pro" w:eastAsia="Calibri" w:hAnsi="Myriad Pro"/>
                <w:bCs/>
                <w:color w:val="000000" w:themeColor="text1"/>
                <w:sz w:val="20"/>
                <w:szCs w:val="20"/>
              </w:rPr>
              <w:t>2015 год</w:t>
            </w:r>
          </w:p>
        </w:tc>
        <w:tc>
          <w:tcPr>
            <w:tcW w:w="3115" w:type="dxa"/>
          </w:tcPr>
          <w:p w14:paraId="33B7CBAF" w14:textId="77777777" w:rsidR="002746C2" w:rsidRPr="00A4763F" w:rsidRDefault="002746C2" w:rsidP="00592991">
            <w:pPr>
              <w:spacing w:before="40" w:line="240" w:lineRule="auto"/>
              <w:jc w:val="center"/>
              <w:rPr>
                <w:rFonts w:ascii="Myriad Pro" w:eastAsia="Calibri" w:hAnsi="Myriad Pro"/>
                <w:bCs/>
                <w:color w:val="000000" w:themeColor="text1"/>
                <w:sz w:val="20"/>
                <w:szCs w:val="20"/>
              </w:rPr>
            </w:pPr>
            <w:r w:rsidRPr="00A4763F">
              <w:rPr>
                <w:rFonts w:ascii="Myriad Pro" w:eastAsia="Calibri" w:hAnsi="Myriad Pro"/>
                <w:bCs/>
                <w:color w:val="000000" w:themeColor="text1"/>
                <w:sz w:val="20"/>
                <w:szCs w:val="20"/>
              </w:rPr>
              <w:t>4 590</w:t>
            </w:r>
          </w:p>
        </w:tc>
        <w:tc>
          <w:tcPr>
            <w:tcW w:w="3115" w:type="dxa"/>
          </w:tcPr>
          <w:p w14:paraId="2D0DD569" w14:textId="77777777" w:rsidR="002746C2" w:rsidRPr="00A4763F" w:rsidRDefault="002746C2" w:rsidP="00592991">
            <w:pPr>
              <w:spacing w:before="40" w:line="240" w:lineRule="auto"/>
              <w:jc w:val="center"/>
              <w:rPr>
                <w:rFonts w:ascii="Myriad Pro" w:eastAsia="Calibri" w:hAnsi="Myriad Pro"/>
                <w:bCs/>
                <w:color w:val="000000" w:themeColor="text1"/>
                <w:sz w:val="20"/>
                <w:szCs w:val="20"/>
              </w:rPr>
            </w:pPr>
            <w:r w:rsidRPr="00A4763F">
              <w:rPr>
                <w:rFonts w:ascii="Myriad Pro" w:eastAsia="Calibri" w:hAnsi="Myriad Pro"/>
                <w:bCs/>
                <w:color w:val="000000" w:themeColor="text1"/>
                <w:sz w:val="20"/>
                <w:szCs w:val="20"/>
              </w:rPr>
              <w:t>39 182,60</w:t>
            </w:r>
          </w:p>
        </w:tc>
      </w:tr>
      <w:tr w:rsidR="002746C2" w:rsidRPr="00A4763F" w14:paraId="77B40D78" w14:textId="77777777" w:rsidTr="00944116">
        <w:tc>
          <w:tcPr>
            <w:tcW w:w="3114" w:type="dxa"/>
          </w:tcPr>
          <w:p w14:paraId="341D8FBA" w14:textId="77777777" w:rsidR="002746C2" w:rsidRPr="00A4763F" w:rsidRDefault="002746C2" w:rsidP="00592991">
            <w:pPr>
              <w:spacing w:before="40" w:line="240" w:lineRule="auto"/>
              <w:jc w:val="center"/>
              <w:rPr>
                <w:rFonts w:ascii="Myriad Pro" w:eastAsia="Calibri" w:hAnsi="Myriad Pro"/>
                <w:bCs/>
                <w:color w:val="000000" w:themeColor="text1"/>
                <w:sz w:val="20"/>
                <w:szCs w:val="20"/>
              </w:rPr>
            </w:pPr>
            <w:r w:rsidRPr="00A4763F">
              <w:rPr>
                <w:rFonts w:ascii="Myriad Pro" w:eastAsia="Calibri" w:hAnsi="Myriad Pro"/>
                <w:bCs/>
                <w:color w:val="000000" w:themeColor="text1"/>
                <w:sz w:val="20"/>
                <w:szCs w:val="20"/>
              </w:rPr>
              <w:t xml:space="preserve">2016 год </w:t>
            </w:r>
          </w:p>
        </w:tc>
        <w:tc>
          <w:tcPr>
            <w:tcW w:w="3115" w:type="dxa"/>
          </w:tcPr>
          <w:p w14:paraId="6D1FAFC7" w14:textId="77777777" w:rsidR="002746C2" w:rsidRPr="00A4763F" w:rsidRDefault="002746C2" w:rsidP="00592991">
            <w:pPr>
              <w:spacing w:before="40" w:line="240" w:lineRule="auto"/>
              <w:jc w:val="center"/>
              <w:rPr>
                <w:rFonts w:ascii="Myriad Pro" w:eastAsia="Calibri" w:hAnsi="Myriad Pro"/>
                <w:bCs/>
                <w:color w:val="000000" w:themeColor="text1"/>
                <w:sz w:val="20"/>
                <w:szCs w:val="20"/>
              </w:rPr>
            </w:pPr>
            <w:r w:rsidRPr="00A4763F">
              <w:rPr>
                <w:rFonts w:ascii="Myriad Pro" w:eastAsia="Calibri" w:hAnsi="Myriad Pro"/>
                <w:bCs/>
                <w:color w:val="000000" w:themeColor="text1"/>
                <w:sz w:val="20"/>
                <w:szCs w:val="20"/>
              </w:rPr>
              <w:t>3 127</w:t>
            </w:r>
          </w:p>
        </w:tc>
        <w:tc>
          <w:tcPr>
            <w:tcW w:w="3115" w:type="dxa"/>
          </w:tcPr>
          <w:p w14:paraId="73A763FE" w14:textId="77777777" w:rsidR="002746C2" w:rsidRPr="00A4763F" w:rsidRDefault="002746C2" w:rsidP="00592991">
            <w:pPr>
              <w:spacing w:before="40" w:line="240" w:lineRule="auto"/>
              <w:jc w:val="center"/>
              <w:rPr>
                <w:rFonts w:ascii="Myriad Pro" w:eastAsia="Calibri" w:hAnsi="Myriad Pro"/>
                <w:bCs/>
                <w:color w:val="000000" w:themeColor="text1"/>
                <w:sz w:val="20"/>
                <w:szCs w:val="20"/>
              </w:rPr>
            </w:pPr>
            <w:r w:rsidRPr="00A4763F">
              <w:rPr>
                <w:rFonts w:ascii="Myriad Pro" w:eastAsia="Calibri" w:hAnsi="Myriad Pro"/>
                <w:bCs/>
                <w:color w:val="000000" w:themeColor="text1"/>
                <w:sz w:val="20"/>
                <w:szCs w:val="20"/>
              </w:rPr>
              <w:t>28 558,65</w:t>
            </w:r>
          </w:p>
        </w:tc>
      </w:tr>
      <w:tr w:rsidR="002746C2" w:rsidRPr="00A4763F" w14:paraId="696686E9" w14:textId="77777777" w:rsidTr="00944116">
        <w:tc>
          <w:tcPr>
            <w:tcW w:w="3114" w:type="dxa"/>
          </w:tcPr>
          <w:p w14:paraId="51759AB8" w14:textId="77777777" w:rsidR="002746C2" w:rsidRPr="00A4763F" w:rsidRDefault="002746C2" w:rsidP="00592991">
            <w:pPr>
              <w:spacing w:before="40" w:line="240" w:lineRule="auto"/>
              <w:jc w:val="center"/>
              <w:rPr>
                <w:rFonts w:ascii="Myriad Pro" w:eastAsia="Calibri" w:hAnsi="Myriad Pro"/>
                <w:b/>
                <w:color w:val="000000" w:themeColor="text1"/>
                <w:sz w:val="20"/>
                <w:szCs w:val="20"/>
              </w:rPr>
            </w:pPr>
            <w:r w:rsidRPr="00A4763F">
              <w:rPr>
                <w:rFonts w:ascii="Myriad Pro" w:eastAsia="Calibri" w:hAnsi="Myriad Pro"/>
                <w:b/>
                <w:color w:val="000000" w:themeColor="text1"/>
                <w:sz w:val="20"/>
                <w:szCs w:val="20"/>
              </w:rPr>
              <w:t>Среднее значение за 3 года</w:t>
            </w:r>
          </w:p>
        </w:tc>
        <w:tc>
          <w:tcPr>
            <w:tcW w:w="3115" w:type="dxa"/>
          </w:tcPr>
          <w:p w14:paraId="27BD74DD" w14:textId="77777777" w:rsidR="002746C2" w:rsidRPr="00A4763F" w:rsidRDefault="002746C2" w:rsidP="00592991">
            <w:pPr>
              <w:spacing w:before="40" w:line="240" w:lineRule="auto"/>
              <w:jc w:val="center"/>
              <w:rPr>
                <w:rFonts w:ascii="Myriad Pro" w:eastAsia="Calibri" w:hAnsi="Myriad Pro"/>
                <w:b/>
                <w:color w:val="000000" w:themeColor="text1"/>
                <w:sz w:val="20"/>
                <w:szCs w:val="20"/>
              </w:rPr>
            </w:pPr>
            <w:r w:rsidRPr="00A4763F">
              <w:rPr>
                <w:rFonts w:ascii="Myriad Pro" w:eastAsia="Calibri" w:hAnsi="Myriad Pro"/>
                <w:b/>
                <w:color w:val="000000" w:themeColor="text1"/>
                <w:sz w:val="20"/>
                <w:szCs w:val="20"/>
              </w:rPr>
              <w:t>4 118,67</w:t>
            </w:r>
          </w:p>
        </w:tc>
        <w:tc>
          <w:tcPr>
            <w:tcW w:w="3115" w:type="dxa"/>
          </w:tcPr>
          <w:p w14:paraId="2A390AF8" w14:textId="77777777" w:rsidR="002746C2" w:rsidRPr="00A4763F" w:rsidRDefault="002746C2" w:rsidP="00592991">
            <w:pPr>
              <w:spacing w:before="40" w:line="240" w:lineRule="auto"/>
              <w:jc w:val="center"/>
              <w:rPr>
                <w:rFonts w:ascii="Myriad Pro" w:eastAsia="Calibri" w:hAnsi="Myriad Pro"/>
                <w:b/>
                <w:color w:val="000000" w:themeColor="text1"/>
                <w:sz w:val="20"/>
                <w:szCs w:val="20"/>
              </w:rPr>
            </w:pPr>
            <w:r w:rsidRPr="00A4763F">
              <w:rPr>
                <w:rFonts w:ascii="Myriad Pro" w:eastAsia="Calibri" w:hAnsi="Myriad Pro"/>
                <w:b/>
                <w:color w:val="000000" w:themeColor="text1"/>
                <w:sz w:val="20"/>
                <w:szCs w:val="20"/>
              </w:rPr>
              <w:t>35 218,69</w:t>
            </w:r>
          </w:p>
        </w:tc>
      </w:tr>
    </w:tbl>
    <w:p w14:paraId="1D52890A" w14:textId="37BB2CA4" w:rsidR="002746C2" w:rsidRDefault="002746C2" w:rsidP="00592991">
      <w:pPr>
        <w:spacing w:after="0"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lastRenderedPageBreak/>
        <w:t>Исходя из стандартизированной ставки С1 (</w:t>
      </w:r>
      <w:r w:rsidRPr="004C0D43">
        <w:rPr>
          <w:rFonts w:ascii="Myriad Pro" w:eastAsia="Calibri" w:hAnsi="Myriad Pro"/>
          <w:bCs/>
          <w:color w:val="000000" w:themeColor="text1"/>
          <w:sz w:val="26"/>
          <w:szCs w:val="26"/>
        </w:rPr>
        <w:t>ставка за единицу максимальной мощности на покрытие расходов на технологическое присоединение энергопринимающих устройств потребителей электрической энергии</w:t>
      </w:r>
      <w:r>
        <w:rPr>
          <w:rFonts w:ascii="Myriad Pro" w:eastAsia="Calibri" w:hAnsi="Myriad Pro"/>
          <w:bCs/>
          <w:color w:val="000000" w:themeColor="text1"/>
          <w:sz w:val="26"/>
          <w:szCs w:val="26"/>
        </w:rPr>
        <w:t xml:space="preserve">), утвержденной постановлением Службой по тарифам Астраханской области 22.12.2017   </w:t>
      </w:r>
      <w:r w:rsidR="0031244B">
        <w:rPr>
          <w:rFonts w:ascii="Myriad Pro" w:eastAsia="Calibri" w:hAnsi="Myriad Pro"/>
          <w:bCs/>
          <w:color w:val="000000" w:themeColor="text1"/>
          <w:sz w:val="26"/>
          <w:szCs w:val="26"/>
        </w:rPr>
        <w:t>№ </w:t>
      </w:r>
      <w:r>
        <w:rPr>
          <w:rFonts w:ascii="Myriad Pro" w:eastAsia="Calibri" w:hAnsi="Myriad Pro"/>
          <w:bCs/>
          <w:color w:val="000000" w:themeColor="text1"/>
          <w:sz w:val="26"/>
          <w:szCs w:val="26"/>
        </w:rPr>
        <w:t xml:space="preserve">207 , в размере – 1 085,11 руб. /кВт, размер выпадающих доходов на </w:t>
      </w:r>
      <w:r w:rsidRPr="004C0D43">
        <w:rPr>
          <w:rFonts w:ascii="Myriad Pro" w:eastAsia="Calibri" w:hAnsi="Myriad Pro"/>
          <w:bCs/>
          <w:color w:val="000000" w:themeColor="text1"/>
          <w:sz w:val="26"/>
          <w:szCs w:val="26"/>
        </w:rPr>
        <w:t>выполнение организационно-технических мероприятий, связанные с осуществлением технологического присоединения</w:t>
      </w:r>
      <w:r>
        <w:rPr>
          <w:rFonts w:ascii="Myriad Pro" w:eastAsia="Calibri" w:hAnsi="Myriad Pro"/>
          <w:bCs/>
          <w:color w:val="000000" w:themeColor="text1"/>
          <w:sz w:val="26"/>
          <w:szCs w:val="26"/>
        </w:rPr>
        <w:t xml:space="preserve"> на 2018 год оценивается в размере 36 </w:t>
      </w:r>
      <w:r w:rsidR="002F6F5D">
        <w:rPr>
          <w:rFonts w:ascii="Myriad Pro" w:eastAsia="Calibri" w:hAnsi="Myriad Pro"/>
          <w:bCs/>
          <w:color w:val="000000" w:themeColor="text1"/>
          <w:sz w:val="26"/>
          <w:szCs w:val="26"/>
        </w:rPr>
        <w:t>296,44</w:t>
      </w:r>
      <w:r>
        <w:rPr>
          <w:rFonts w:ascii="Myriad Pro" w:eastAsia="Calibri" w:hAnsi="Myriad Pro"/>
          <w:bCs/>
          <w:color w:val="000000" w:themeColor="text1"/>
          <w:sz w:val="26"/>
          <w:szCs w:val="26"/>
        </w:rPr>
        <w:t xml:space="preserve"> тыс. руб. ((35 218,69*1 085,11-4 118,67*</w:t>
      </w:r>
      <w:r w:rsidR="00AC036A">
        <w:rPr>
          <w:rFonts w:ascii="Myriad Pro" w:eastAsia="Calibri" w:hAnsi="Myriad Pro"/>
          <w:bCs/>
          <w:color w:val="000000" w:themeColor="text1"/>
          <w:sz w:val="26"/>
          <w:szCs w:val="26"/>
        </w:rPr>
        <w:t>466,10</w:t>
      </w:r>
      <w:r>
        <w:rPr>
          <w:rFonts w:ascii="Myriad Pro" w:eastAsia="Calibri" w:hAnsi="Myriad Pro"/>
          <w:bCs/>
          <w:color w:val="000000" w:themeColor="text1"/>
          <w:sz w:val="26"/>
          <w:szCs w:val="26"/>
        </w:rPr>
        <w:t>)/1000</w:t>
      </w:r>
    </w:p>
    <w:p w14:paraId="026009CC" w14:textId="77777777" w:rsidR="002746C2" w:rsidRDefault="002746C2" w:rsidP="002746C2">
      <w:pPr>
        <w:spacing w:after="0" w:line="360" w:lineRule="auto"/>
        <w:ind w:firstLine="567"/>
        <w:contextualSpacing/>
        <w:jc w:val="both"/>
        <w:rPr>
          <w:rFonts w:ascii="Myriad Pro" w:hAnsi="Myriad Pro"/>
          <w:sz w:val="26"/>
          <w:szCs w:val="26"/>
        </w:rPr>
      </w:pPr>
      <w:r>
        <w:rPr>
          <w:rFonts w:ascii="Myriad Pro" w:hAnsi="Myriad Pro"/>
          <w:sz w:val="26"/>
          <w:szCs w:val="26"/>
        </w:rPr>
        <w:t xml:space="preserve">Также по результатам анализа представленных обосновывающих документов </w:t>
      </w:r>
      <w:r w:rsidRPr="003F5075">
        <w:rPr>
          <w:rFonts w:ascii="Myriad Pro" w:hAnsi="Myriad Pro"/>
          <w:sz w:val="26"/>
          <w:szCs w:val="26"/>
        </w:rPr>
        <w:t xml:space="preserve">Исполнитель </w:t>
      </w:r>
      <w:r>
        <w:rPr>
          <w:rFonts w:ascii="Myriad Pro" w:hAnsi="Myriad Pro"/>
          <w:sz w:val="26"/>
          <w:szCs w:val="26"/>
        </w:rPr>
        <w:t xml:space="preserve">рекомендует филиалу </w:t>
      </w:r>
      <w:r w:rsidR="0031244B">
        <w:rPr>
          <w:rFonts w:ascii="Myriad Pro" w:hAnsi="Myriad Pro"/>
          <w:sz w:val="26"/>
          <w:szCs w:val="26"/>
        </w:rPr>
        <w:t>ПАО </w:t>
      </w:r>
      <w:r>
        <w:rPr>
          <w:rFonts w:ascii="Myriad Pro" w:hAnsi="Myriad Pro"/>
          <w:sz w:val="26"/>
          <w:szCs w:val="26"/>
        </w:rPr>
        <w:t>«МРСК Юга» - «Астраханьэнерго» дополнительно представлять в Службу по тарифам Астраханской области следующий пакет документов:</w:t>
      </w:r>
    </w:p>
    <w:p w14:paraId="39647D53" w14:textId="77777777" w:rsidR="002746C2" w:rsidRPr="001B6AC4" w:rsidRDefault="002746C2" w:rsidP="002746C2">
      <w:pPr>
        <w:pStyle w:val="a3"/>
        <w:numPr>
          <w:ilvl w:val="0"/>
          <w:numId w:val="47"/>
        </w:numPr>
        <w:spacing w:after="0" w:line="360" w:lineRule="auto"/>
        <w:ind w:left="851" w:hanging="284"/>
        <w:jc w:val="both"/>
        <w:rPr>
          <w:rFonts w:ascii="Myriad Pro" w:hAnsi="Myriad Pro"/>
          <w:sz w:val="26"/>
          <w:szCs w:val="26"/>
        </w:rPr>
      </w:pPr>
      <w:r w:rsidRPr="001B6AC4">
        <w:rPr>
          <w:rFonts w:ascii="Myriad Pro" w:hAnsi="Myriad Pro"/>
          <w:sz w:val="26"/>
          <w:szCs w:val="26"/>
        </w:rPr>
        <w:t xml:space="preserve">Расчет размера выпадающих доходов, связанных с осуществлением технологического присоединения энергопринимающих устройств, в соответствии с приложениями Методических указаний </w:t>
      </w:r>
      <w:r w:rsidR="0031244B">
        <w:rPr>
          <w:rFonts w:ascii="Myriad Pro" w:hAnsi="Myriad Pro"/>
          <w:sz w:val="26"/>
          <w:szCs w:val="26"/>
        </w:rPr>
        <w:t>№ </w:t>
      </w:r>
      <w:r w:rsidRPr="001B6AC4">
        <w:rPr>
          <w:rFonts w:ascii="Myriad Pro" w:hAnsi="Myriad Pro"/>
          <w:sz w:val="26"/>
          <w:szCs w:val="26"/>
        </w:rPr>
        <w:t>215-э/1;</w:t>
      </w:r>
    </w:p>
    <w:p w14:paraId="5F28A50E" w14:textId="77777777" w:rsidR="002746C2" w:rsidRPr="001B6AC4" w:rsidRDefault="002746C2" w:rsidP="002746C2">
      <w:pPr>
        <w:pStyle w:val="a3"/>
        <w:numPr>
          <w:ilvl w:val="0"/>
          <w:numId w:val="47"/>
        </w:numPr>
        <w:spacing w:after="0" w:line="360" w:lineRule="auto"/>
        <w:ind w:left="851" w:hanging="284"/>
        <w:jc w:val="both"/>
        <w:rPr>
          <w:rFonts w:ascii="Myriad Pro" w:hAnsi="Myriad Pro"/>
          <w:sz w:val="26"/>
          <w:szCs w:val="26"/>
        </w:rPr>
      </w:pPr>
      <w:r w:rsidRPr="001B6AC4">
        <w:rPr>
          <w:rFonts w:ascii="Myriad Pro" w:hAnsi="Myriad Pro"/>
          <w:sz w:val="26"/>
          <w:szCs w:val="26"/>
        </w:rPr>
        <w:t xml:space="preserve">Реестры </w:t>
      </w:r>
      <w:r>
        <w:rPr>
          <w:rFonts w:ascii="Myriad Pro" w:hAnsi="Myriad Pro"/>
          <w:sz w:val="26"/>
          <w:szCs w:val="26"/>
        </w:rPr>
        <w:t>договоров дополнить датой</w:t>
      </w:r>
      <w:r w:rsidRPr="001B6AC4">
        <w:rPr>
          <w:rFonts w:ascii="Myriad Pro" w:hAnsi="Myriad Pro"/>
          <w:sz w:val="26"/>
          <w:szCs w:val="26"/>
        </w:rPr>
        <w:t xml:space="preserve"> акт</w:t>
      </w:r>
      <w:r>
        <w:rPr>
          <w:rFonts w:ascii="Myriad Pro" w:hAnsi="Myriad Pro"/>
          <w:sz w:val="26"/>
          <w:szCs w:val="26"/>
        </w:rPr>
        <w:t>ов</w:t>
      </w:r>
      <w:r w:rsidRPr="001B6AC4">
        <w:rPr>
          <w:rFonts w:ascii="Myriad Pro" w:hAnsi="Myriad Pro"/>
          <w:sz w:val="26"/>
          <w:szCs w:val="26"/>
        </w:rPr>
        <w:t xml:space="preserve"> об осуществлении технологического присоединения льготных категорий потребителей</w:t>
      </w:r>
      <w:r>
        <w:rPr>
          <w:rFonts w:ascii="Myriad Pro" w:hAnsi="Myriad Pro"/>
          <w:sz w:val="26"/>
          <w:szCs w:val="26"/>
        </w:rPr>
        <w:t>;</w:t>
      </w:r>
    </w:p>
    <w:p w14:paraId="3550FB01" w14:textId="77777777" w:rsidR="002746C2" w:rsidRPr="001B6AC4" w:rsidRDefault="002746C2" w:rsidP="002746C2">
      <w:pPr>
        <w:pStyle w:val="a3"/>
        <w:numPr>
          <w:ilvl w:val="0"/>
          <w:numId w:val="47"/>
        </w:numPr>
        <w:spacing w:after="0" w:line="360" w:lineRule="auto"/>
        <w:ind w:left="851" w:hanging="284"/>
        <w:jc w:val="both"/>
        <w:rPr>
          <w:rFonts w:ascii="Myriad Pro" w:hAnsi="Myriad Pro"/>
          <w:sz w:val="26"/>
          <w:szCs w:val="26"/>
        </w:rPr>
      </w:pPr>
      <w:r w:rsidRPr="001B6AC4">
        <w:rPr>
          <w:rFonts w:ascii="Myriad Pro" w:hAnsi="Myriad Pro"/>
          <w:sz w:val="26"/>
          <w:szCs w:val="26"/>
        </w:rPr>
        <w:t>План технологического присоединения потребителей к электрическим сетям на очередной календарный год;</w:t>
      </w:r>
    </w:p>
    <w:p w14:paraId="7EBA24EF" w14:textId="77777777" w:rsidR="002746C2" w:rsidRDefault="002746C2" w:rsidP="002746C2">
      <w:pPr>
        <w:pStyle w:val="a3"/>
        <w:numPr>
          <w:ilvl w:val="0"/>
          <w:numId w:val="47"/>
        </w:numPr>
        <w:spacing w:after="0" w:line="360" w:lineRule="auto"/>
        <w:ind w:left="851" w:hanging="284"/>
        <w:jc w:val="both"/>
        <w:rPr>
          <w:rFonts w:ascii="Myriad Pro" w:hAnsi="Myriad Pro"/>
          <w:sz w:val="26"/>
          <w:szCs w:val="26"/>
        </w:rPr>
      </w:pPr>
      <w:r w:rsidRPr="001B6AC4">
        <w:rPr>
          <w:rFonts w:ascii="Myriad Pro" w:hAnsi="Myriad Pro"/>
          <w:sz w:val="26"/>
          <w:szCs w:val="26"/>
        </w:rPr>
        <w:t>Реестр заявок на технологическое присоединение льготных категорий потребителей на очередной календарный год.</w:t>
      </w:r>
    </w:p>
    <w:p w14:paraId="4627E148" w14:textId="43EEF643" w:rsidR="002746C2" w:rsidRDefault="002746C2" w:rsidP="00B35836">
      <w:pPr>
        <w:autoSpaceDE w:val="0"/>
        <w:autoSpaceDN w:val="0"/>
        <w:adjustRightInd w:val="0"/>
        <w:spacing w:after="0" w:line="360" w:lineRule="auto"/>
        <w:ind w:firstLine="567"/>
        <w:contextualSpacing/>
        <w:jc w:val="both"/>
        <w:rPr>
          <w:rFonts w:ascii="Myriad Pro" w:eastAsia="Calibri" w:hAnsi="Myriad Pro"/>
          <w:bCs/>
          <w:color w:val="000000" w:themeColor="text1"/>
          <w:sz w:val="26"/>
          <w:szCs w:val="26"/>
        </w:rPr>
      </w:pPr>
    </w:p>
    <w:p w14:paraId="02FA55C3" w14:textId="77777777" w:rsidR="000B387E" w:rsidRPr="00B35836" w:rsidRDefault="000B387E" w:rsidP="00B35836">
      <w:pPr>
        <w:spacing w:after="0" w:line="360" w:lineRule="auto"/>
        <w:ind w:firstLine="709"/>
        <w:jc w:val="both"/>
        <w:rPr>
          <w:rFonts w:ascii="Myriad Pro" w:eastAsia="Calibri" w:hAnsi="Myriad Pro"/>
          <w:bCs/>
          <w:color w:val="000000" w:themeColor="text1"/>
          <w:sz w:val="26"/>
          <w:szCs w:val="26"/>
        </w:rPr>
      </w:pPr>
      <w:r w:rsidRPr="00B35836">
        <w:rPr>
          <w:rFonts w:ascii="Myriad Pro" w:eastAsia="Calibri" w:hAnsi="Myriad Pro"/>
          <w:bCs/>
          <w:color w:val="000000" w:themeColor="text1"/>
          <w:sz w:val="26"/>
          <w:szCs w:val="26"/>
        </w:rPr>
        <w:t xml:space="preserve">Расходы по мероприятиям «последней мили» прогнозируются из строительства воздушных линий </w:t>
      </w:r>
      <w:r w:rsidR="00AD3EAA">
        <w:rPr>
          <w:rFonts w:ascii="Myriad Pro" w:eastAsia="Calibri" w:hAnsi="Myriad Pro"/>
          <w:bCs/>
          <w:color w:val="000000" w:themeColor="text1"/>
          <w:sz w:val="26"/>
          <w:szCs w:val="26"/>
        </w:rPr>
        <w:t>68,82</w:t>
      </w:r>
      <w:r w:rsidRPr="00B35836">
        <w:rPr>
          <w:rFonts w:ascii="Myriad Pro" w:eastAsia="Calibri" w:hAnsi="Myriad Pro"/>
          <w:bCs/>
          <w:color w:val="000000" w:themeColor="text1"/>
          <w:sz w:val="26"/>
          <w:szCs w:val="26"/>
        </w:rPr>
        <w:t xml:space="preserve"> км и расходов на Строительство трансформаторных подстанций (ТП), за исключением распределительных трансформаторных подстанций (РТП), с уровнем напряжения до 35 кВ – </w:t>
      </w:r>
      <w:r w:rsidR="00AD3EAA">
        <w:rPr>
          <w:rFonts w:ascii="Myriad Pro" w:eastAsia="Calibri" w:hAnsi="Myriad Pro"/>
          <w:bCs/>
          <w:color w:val="000000" w:themeColor="text1"/>
          <w:sz w:val="26"/>
          <w:szCs w:val="26"/>
        </w:rPr>
        <w:t>1 549,17</w:t>
      </w:r>
      <w:r w:rsidRPr="00B35836">
        <w:rPr>
          <w:rFonts w:ascii="Myriad Pro" w:eastAsia="Calibri" w:hAnsi="Myriad Pro"/>
          <w:bCs/>
          <w:color w:val="000000" w:themeColor="text1"/>
          <w:sz w:val="26"/>
          <w:szCs w:val="26"/>
        </w:rPr>
        <w:t xml:space="preserve"> кВт, и оцениваются на 2018 год в размере </w:t>
      </w:r>
      <w:r w:rsidR="00AD3EAA">
        <w:rPr>
          <w:rFonts w:ascii="Myriad Pro" w:eastAsia="Calibri" w:hAnsi="Myriad Pro"/>
          <w:bCs/>
          <w:color w:val="000000" w:themeColor="text1"/>
          <w:sz w:val="26"/>
          <w:szCs w:val="26"/>
        </w:rPr>
        <w:t xml:space="preserve">138 655,38 </w:t>
      </w:r>
      <w:r w:rsidRPr="00B35836">
        <w:rPr>
          <w:rFonts w:ascii="Myriad Pro" w:eastAsia="Calibri" w:hAnsi="Myriad Pro"/>
          <w:bCs/>
          <w:color w:val="000000" w:themeColor="text1"/>
          <w:sz w:val="26"/>
          <w:szCs w:val="26"/>
        </w:rPr>
        <w:t xml:space="preserve">тыс. рублей. </w:t>
      </w:r>
    </w:p>
    <w:p w14:paraId="58B8BBB5" w14:textId="05FAFB1D" w:rsidR="000B387E" w:rsidRPr="00B35836" w:rsidRDefault="000B387E" w:rsidP="00592991">
      <w:pPr>
        <w:spacing w:after="0" w:line="360" w:lineRule="auto"/>
        <w:ind w:firstLine="567"/>
        <w:jc w:val="both"/>
        <w:rPr>
          <w:rFonts w:ascii="Myriad Pro" w:hAnsi="Myriad Pro"/>
          <w:color w:val="000000" w:themeColor="text1"/>
          <w:sz w:val="26"/>
          <w:szCs w:val="26"/>
        </w:rPr>
      </w:pPr>
      <w:r w:rsidRPr="00B35836">
        <w:rPr>
          <w:rFonts w:ascii="Myriad Pro" w:eastAsia="Calibri" w:hAnsi="Myriad Pro"/>
          <w:bCs/>
          <w:color w:val="000000" w:themeColor="text1"/>
          <w:sz w:val="26"/>
          <w:szCs w:val="26"/>
        </w:rPr>
        <w:t xml:space="preserve">Всего сумма на 2018 год </w:t>
      </w:r>
      <w:r w:rsidRPr="00B35836">
        <w:rPr>
          <w:rFonts w:ascii="Myriad Pro" w:hAnsi="Myriad Pro"/>
          <w:color w:val="000000" w:themeColor="text1"/>
          <w:sz w:val="26"/>
          <w:szCs w:val="26"/>
        </w:rPr>
        <w:t xml:space="preserve">выпадающих доходов от технологического присоединения энергопринимающих устройств льготных категорий прогнозируется в размере – </w:t>
      </w:r>
      <w:r w:rsidR="00B35836">
        <w:rPr>
          <w:rFonts w:ascii="Myriad Pro" w:hAnsi="Myriad Pro"/>
          <w:color w:val="000000" w:themeColor="text1"/>
          <w:sz w:val="26"/>
          <w:szCs w:val="26"/>
        </w:rPr>
        <w:t xml:space="preserve">174 </w:t>
      </w:r>
      <w:r w:rsidR="00C37765">
        <w:rPr>
          <w:rFonts w:ascii="Myriad Pro" w:hAnsi="Myriad Pro"/>
          <w:color w:val="000000" w:themeColor="text1"/>
          <w:sz w:val="26"/>
          <w:szCs w:val="26"/>
        </w:rPr>
        <w:t>951,82</w:t>
      </w:r>
      <w:r w:rsidRPr="00B35836">
        <w:rPr>
          <w:rFonts w:ascii="Myriad Pro" w:hAnsi="Myriad Pro"/>
          <w:color w:val="000000" w:themeColor="text1"/>
          <w:sz w:val="26"/>
          <w:szCs w:val="26"/>
        </w:rPr>
        <w:t xml:space="preserve"> тыс. руб</w:t>
      </w:r>
      <w:r w:rsidR="00B35836">
        <w:rPr>
          <w:rFonts w:ascii="Myriad Pro" w:hAnsi="Myriad Pro"/>
          <w:color w:val="000000" w:themeColor="text1"/>
          <w:sz w:val="26"/>
          <w:szCs w:val="26"/>
        </w:rPr>
        <w:t>.</w:t>
      </w:r>
    </w:p>
    <w:p w14:paraId="4205EC7E" w14:textId="5C2AF17F" w:rsidR="000B387E" w:rsidRPr="00B35836" w:rsidRDefault="000B387E" w:rsidP="00592991">
      <w:pPr>
        <w:spacing w:after="0" w:line="360" w:lineRule="auto"/>
        <w:ind w:firstLine="567"/>
        <w:jc w:val="both"/>
        <w:rPr>
          <w:rFonts w:ascii="Myriad Pro" w:eastAsia="Calibri" w:hAnsi="Myriad Pro"/>
          <w:bCs/>
          <w:color w:val="000000" w:themeColor="text1"/>
          <w:sz w:val="26"/>
          <w:szCs w:val="26"/>
        </w:rPr>
      </w:pPr>
      <w:r w:rsidRPr="00B35836">
        <w:rPr>
          <w:rFonts w:ascii="Myriad Pro" w:eastAsia="Calibri" w:hAnsi="Myriad Pro"/>
          <w:color w:val="000000" w:themeColor="text1"/>
          <w:sz w:val="26"/>
          <w:szCs w:val="26"/>
        </w:rPr>
        <w:lastRenderedPageBreak/>
        <w:t xml:space="preserve">Инвестиционная программа </w:t>
      </w:r>
      <w:r w:rsidR="0031244B">
        <w:rPr>
          <w:rFonts w:ascii="Myriad Pro" w:eastAsia="Calibri" w:hAnsi="Myriad Pro"/>
          <w:color w:val="000000" w:themeColor="text1"/>
          <w:sz w:val="26"/>
          <w:szCs w:val="26"/>
        </w:rPr>
        <w:t>ПАО </w:t>
      </w:r>
      <w:r w:rsidRPr="00B35836">
        <w:rPr>
          <w:rFonts w:ascii="Myriad Pro" w:eastAsia="Calibri" w:hAnsi="Myriad Pro"/>
          <w:color w:val="000000" w:themeColor="text1"/>
          <w:sz w:val="26"/>
          <w:szCs w:val="26"/>
        </w:rPr>
        <w:t xml:space="preserve">«МРСК Юга», утвержденная приказом Минэнерго России от </w:t>
      </w:r>
      <w:r w:rsidR="00B35836">
        <w:rPr>
          <w:rFonts w:ascii="Myriad Pro" w:eastAsia="Calibri" w:hAnsi="Myriad Pro"/>
          <w:color w:val="000000" w:themeColor="text1"/>
          <w:sz w:val="26"/>
          <w:szCs w:val="26"/>
        </w:rPr>
        <w:t>22.12.2016</w:t>
      </w:r>
      <w:r w:rsidRPr="00B35836">
        <w:rPr>
          <w:rFonts w:ascii="Myriad Pro" w:eastAsia="Calibri" w:hAnsi="Myriad Pro"/>
          <w:color w:val="000000" w:themeColor="text1"/>
          <w:sz w:val="26"/>
          <w:szCs w:val="26"/>
        </w:rPr>
        <w:t xml:space="preserve"> </w:t>
      </w:r>
      <w:r w:rsidR="0031244B">
        <w:rPr>
          <w:rFonts w:ascii="Myriad Pro" w:eastAsia="Calibri" w:hAnsi="Myriad Pro"/>
          <w:color w:val="000000" w:themeColor="text1"/>
          <w:sz w:val="26"/>
          <w:szCs w:val="26"/>
        </w:rPr>
        <w:t>№ </w:t>
      </w:r>
      <w:r w:rsidR="00B35836">
        <w:rPr>
          <w:rFonts w:ascii="Myriad Pro" w:eastAsia="Calibri" w:hAnsi="Myriad Pro"/>
          <w:color w:val="000000" w:themeColor="text1"/>
          <w:sz w:val="26"/>
          <w:szCs w:val="26"/>
        </w:rPr>
        <w:t xml:space="preserve">1387 </w:t>
      </w:r>
      <w:r w:rsidRPr="00B35836">
        <w:rPr>
          <w:rFonts w:ascii="Myriad Pro" w:eastAsia="Calibri" w:hAnsi="Myriad Pro"/>
          <w:color w:val="000000" w:themeColor="text1"/>
          <w:sz w:val="26"/>
          <w:szCs w:val="26"/>
        </w:rPr>
        <w:t xml:space="preserve">по филиалу «Астраханьэнерго» включает мероприятия по технологическому присоединению энергопринимающих устройств потребителей максимальной мощностью до 15 кВт и до 150 кВт включительно, связанных со строительством «последней мили», общая величина затрат на выполнение указанных мероприятий в 2018 году составляет </w:t>
      </w:r>
      <w:r w:rsidR="009065AE">
        <w:rPr>
          <w:rFonts w:ascii="Myriad Pro" w:eastAsia="Calibri" w:hAnsi="Myriad Pro"/>
          <w:color w:val="000000" w:themeColor="text1"/>
          <w:sz w:val="26"/>
          <w:szCs w:val="26"/>
        </w:rPr>
        <w:br/>
      </w:r>
      <w:r w:rsidR="002228EB">
        <w:rPr>
          <w:rFonts w:ascii="Myriad Pro" w:eastAsia="Calibri" w:hAnsi="Myriad Pro"/>
          <w:color w:val="000000" w:themeColor="text1"/>
          <w:sz w:val="26"/>
          <w:szCs w:val="26"/>
        </w:rPr>
        <w:t>57</w:t>
      </w:r>
      <w:r w:rsidR="009065AE">
        <w:rPr>
          <w:rFonts w:ascii="Myriad Pro" w:eastAsia="Calibri" w:hAnsi="Myriad Pro"/>
          <w:color w:val="000000" w:themeColor="text1"/>
          <w:sz w:val="26"/>
          <w:szCs w:val="26"/>
        </w:rPr>
        <w:t xml:space="preserve"> </w:t>
      </w:r>
      <w:r w:rsidR="002228EB">
        <w:rPr>
          <w:rFonts w:ascii="Myriad Pro" w:eastAsia="Calibri" w:hAnsi="Myriad Pro"/>
          <w:color w:val="000000" w:themeColor="text1"/>
          <w:sz w:val="26"/>
          <w:szCs w:val="26"/>
        </w:rPr>
        <w:t>935,47</w:t>
      </w:r>
      <w:r w:rsidR="009065AE">
        <w:rPr>
          <w:rFonts w:ascii="Myriad Pro" w:eastAsia="Calibri" w:hAnsi="Myriad Pro"/>
          <w:color w:val="000000" w:themeColor="text1"/>
          <w:sz w:val="26"/>
          <w:szCs w:val="26"/>
        </w:rPr>
        <w:t xml:space="preserve"> </w:t>
      </w:r>
      <w:r w:rsidRPr="00B35836">
        <w:rPr>
          <w:rFonts w:ascii="Myriad Pro" w:eastAsia="Calibri" w:hAnsi="Myriad Pro"/>
          <w:color w:val="000000" w:themeColor="text1"/>
          <w:sz w:val="26"/>
          <w:szCs w:val="26"/>
        </w:rPr>
        <w:t>тыс. руб. (</w:t>
      </w:r>
      <w:r w:rsidRPr="00B35836">
        <w:rPr>
          <w:rFonts w:ascii="Myriad Pro" w:eastAsia="Calibri" w:hAnsi="Myriad Pro"/>
          <w:bCs/>
          <w:color w:val="000000" w:themeColor="text1"/>
          <w:sz w:val="26"/>
          <w:szCs w:val="26"/>
        </w:rPr>
        <w:t>без НДС)</w:t>
      </w:r>
      <w:r w:rsidR="00B35836">
        <w:rPr>
          <w:rFonts w:ascii="Myriad Pro" w:eastAsia="Calibri" w:hAnsi="Myriad Pro"/>
          <w:bCs/>
          <w:color w:val="000000" w:themeColor="text1"/>
          <w:sz w:val="26"/>
          <w:szCs w:val="26"/>
        </w:rPr>
        <w:t xml:space="preserve"> или 68 363,86 тыс. руб. с НДС</w:t>
      </w:r>
      <w:r w:rsidRPr="00B35836">
        <w:rPr>
          <w:rFonts w:ascii="Myriad Pro" w:eastAsia="Calibri" w:hAnsi="Myriad Pro"/>
          <w:bCs/>
          <w:color w:val="000000" w:themeColor="text1"/>
          <w:sz w:val="26"/>
          <w:szCs w:val="26"/>
        </w:rPr>
        <w:t>.</w:t>
      </w:r>
    </w:p>
    <w:p w14:paraId="784E712A" w14:textId="77777777" w:rsidR="000B387E" w:rsidRPr="00B35836" w:rsidRDefault="000B387E" w:rsidP="00592991">
      <w:pPr>
        <w:spacing w:after="0" w:line="360" w:lineRule="auto"/>
        <w:ind w:firstLine="567"/>
        <w:jc w:val="both"/>
        <w:rPr>
          <w:rFonts w:ascii="Myriad Pro" w:eastAsia="Calibri" w:hAnsi="Myriad Pro"/>
          <w:bCs/>
          <w:color w:val="000000" w:themeColor="text1"/>
          <w:sz w:val="26"/>
          <w:szCs w:val="26"/>
        </w:rPr>
      </w:pPr>
      <w:r w:rsidRPr="00B35836">
        <w:rPr>
          <w:rFonts w:ascii="Myriad Pro" w:eastAsia="Calibri" w:hAnsi="Myriad Pro"/>
          <w:bCs/>
          <w:color w:val="000000" w:themeColor="text1"/>
          <w:sz w:val="26"/>
          <w:szCs w:val="26"/>
        </w:rPr>
        <w:t>Вместе с тем мероприятия инвестиционной программы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указаны без выделения мероприятий по технологическому присоединению энергопринимающих устройств потребителей, оплачивающих по ставке 550 рублей с НДС за одно технологическое присоединение.</w:t>
      </w:r>
    </w:p>
    <w:p w14:paraId="74585ED3" w14:textId="77777777" w:rsidR="000B387E" w:rsidRPr="00B35836" w:rsidRDefault="000B387E" w:rsidP="00592991">
      <w:pPr>
        <w:spacing w:after="0" w:line="360" w:lineRule="auto"/>
        <w:ind w:firstLine="567"/>
        <w:jc w:val="both"/>
        <w:rPr>
          <w:rFonts w:ascii="Myriad Pro" w:eastAsia="Calibri" w:hAnsi="Myriad Pro"/>
          <w:bCs/>
          <w:color w:val="000000" w:themeColor="text1"/>
          <w:sz w:val="26"/>
          <w:szCs w:val="26"/>
        </w:rPr>
      </w:pPr>
      <w:r w:rsidRPr="00B35836">
        <w:rPr>
          <w:rFonts w:ascii="Myriad Pro" w:eastAsia="Calibri" w:hAnsi="Myriad Pro"/>
          <w:bCs/>
          <w:color w:val="000000" w:themeColor="text1"/>
          <w:sz w:val="26"/>
          <w:szCs w:val="26"/>
        </w:rPr>
        <w:t>Ввиду вышесказанного Исполнителем в расчете выпадающих доходов от технологического присоединения не учтены показатели инвестиционной программы по финансированию мероприятий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w:t>
      </w:r>
    </w:p>
    <w:p w14:paraId="7D3ACD8B" w14:textId="77777777" w:rsidR="000B387E" w:rsidRPr="00B35836" w:rsidRDefault="000B387E" w:rsidP="00592991">
      <w:pPr>
        <w:autoSpaceDE w:val="0"/>
        <w:autoSpaceDN w:val="0"/>
        <w:adjustRightInd w:val="0"/>
        <w:spacing w:after="0" w:line="360" w:lineRule="auto"/>
        <w:ind w:firstLine="567"/>
        <w:contextualSpacing/>
        <w:jc w:val="both"/>
        <w:rPr>
          <w:rFonts w:ascii="Myriad Pro" w:eastAsia="Calibri" w:hAnsi="Myriad Pro"/>
          <w:bCs/>
          <w:color w:val="000000" w:themeColor="text1"/>
          <w:sz w:val="26"/>
          <w:szCs w:val="26"/>
        </w:rPr>
      </w:pPr>
      <w:r w:rsidRPr="00B35836">
        <w:rPr>
          <w:rFonts w:ascii="Myriad Pro" w:eastAsia="Calibri" w:hAnsi="Myriad Pro"/>
          <w:bCs/>
          <w:color w:val="000000" w:themeColor="text1"/>
          <w:sz w:val="26"/>
          <w:szCs w:val="26"/>
        </w:rPr>
        <w:t xml:space="preserve">При этом, по мнению Исполнителя, в соответствии с пунктом 5 Основ ценообразования </w:t>
      </w:r>
      <w:r w:rsidR="0031244B">
        <w:rPr>
          <w:rFonts w:ascii="Myriad Pro" w:eastAsia="Calibri" w:hAnsi="Myriad Pro"/>
          <w:bCs/>
          <w:color w:val="000000" w:themeColor="text1"/>
          <w:sz w:val="26"/>
          <w:szCs w:val="26"/>
        </w:rPr>
        <w:t>№ </w:t>
      </w:r>
      <w:r w:rsidRPr="00B35836">
        <w:rPr>
          <w:rFonts w:ascii="Myriad Pro" w:eastAsia="Calibri" w:hAnsi="Myriad Pro"/>
          <w:bCs/>
          <w:color w:val="000000" w:themeColor="text1"/>
          <w:sz w:val="26"/>
          <w:szCs w:val="26"/>
        </w:rPr>
        <w:t xml:space="preserve">1178, в целях исключения двойного учета затрат плановую величину выпадающих доходов от технологического присоединения на 2018 год следует скорректировать с учетом мероприятий инвестиционной программы </w:t>
      </w:r>
      <w:r w:rsidRPr="00B35836">
        <w:rPr>
          <w:rFonts w:ascii="Myriad Pro" w:eastAsia="Calibri" w:hAnsi="Myriad Pro"/>
          <w:bCs/>
          <w:color w:val="000000" w:themeColor="text1"/>
          <w:sz w:val="26"/>
          <w:szCs w:val="26"/>
        </w:rPr>
        <w:br/>
      </w:r>
      <w:r w:rsidR="0031244B">
        <w:rPr>
          <w:rFonts w:ascii="Myriad Pro" w:eastAsia="Calibri" w:hAnsi="Myriad Pro"/>
          <w:bCs/>
          <w:color w:val="000000" w:themeColor="text1"/>
          <w:sz w:val="26"/>
          <w:szCs w:val="26"/>
        </w:rPr>
        <w:t>ПАО </w:t>
      </w:r>
      <w:r w:rsidRPr="00B35836">
        <w:rPr>
          <w:rFonts w:ascii="Myriad Pro" w:eastAsia="Calibri" w:hAnsi="Myriad Pro"/>
          <w:bCs/>
          <w:color w:val="000000" w:themeColor="text1"/>
          <w:sz w:val="26"/>
          <w:szCs w:val="26"/>
        </w:rPr>
        <w:t xml:space="preserve">«МРСК Юга» в части филиала </w:t>
      </w:r>
      <w:r w:rsidR="0031244B">
        <w:rPr>
          <w:rFonts w:ascii="Myriad Pro" w:eastAsia="Calibri" w:hAnsi="Myriad Pro"/>
          <w:bCs/>
          <w:color w:val="000000" w:themeColor="text1"/>
          <w:sz w:val="26"/>
          <w:szCs w:val="26"/>
        </w:rPr>
        <w:t>ПАО </w:t>
      </w:r>
      <w:r w:rsidR="00B83AD7">
        <w:rPr>
          <w:rFonts w:ascii="Myriad Pro" w:eastAsia="Calibri" w:hAnsi="Myriad Pro"/>
          <w:bCs/>
          <w:color w:val="000000" w:themeColor="text1"/>
          <w:sz w:val="26"/>
          <w:szCs w:val="26"/>
        </w:rPr>
        <w:t xml:space="preserve"> «</w:t>
      </w:r>
      <w:r w:rsidRPr="00B35836">
        <w:rPr>
          <w:rFonts w:ascii="Myriad Pro" w:eastAsia="Calibri" w:hAnsi="Myriad Pro"/>
          <w:bCs/>
          <w:color w:val="000000" w:themeColor="text1"/>
          <w:sz w:val="26"/>
          <w:szCs w:val="26"/>
        </w:rPr>
        <w:t>МРСК Юга» - «Астраханьэнерго» при наличии документов, подтверждающих плановый объем финансирования мероприятий по технологическому присоединению энергопринимающих устройств потребителей, оплачивающих по ставке 550 рублей с НДС за одно технологическое присоединение.</w:t>
      </w:r>
    </w:p>
    <w:p w14:paraId="53EC484D" w14:textId="241A7804" w:rsidR="000B387E" w:rsidRPr="00B35836" w:rsidRDefault="000B387E" w:rsidP="00592991">
      <w:pPr>
        <w:autoSpaceDE w:val="0"/>
        <w:autoSpaceDN w:val="0"/>
        <w:adjustRightInd w:val="0"/>
        <w:spacing w:after="0" w:line="360" w:lineRule="auto"/>
        <w:ind w:firstLine="567"/>
        <w:jc w:val="both"/>
        <w:rPr>
          <w:rFonts w:ascii="Myriad Pro" w:hAnsi="Myriad Pro" w:cs="Myriad Pro"/>
          <w:sz w:val="26"/>
          <w:szCs w:val="26"/>
        </w:rPr>
      </w:pPr>
      <w:r w:rsidRPr="00B35836">
        <w:rPr>
          <w:rFonts w:ascii="Myriad Pro" w:hAnsi="Myriad Pro" w:cs="Myriad Pro"/>
          <w:sz w:val="26"/>
          <w:szCs w:val="26"/>
        </w:rPr>
        <w:t xml:space="preserve">Исполнитель обоснованно полагает, что Службой по тарифам Астраханской области необоснованно не учтены в необходимой валовой выручке филиала </w:t>
      </w:r>
      <w:r w:rsidRPr="00B35836">
        <w:rPr>
          <w:rFonts w:ascii="Myriad Pro" w:hAnsi="Myriad Pro" w:cs="Myriad Pro"/>
          <w:sz w:val="26"/>
          <w:szCs w:val="26"/>
        </w:rPr>
        <w:br/>
      </w:r>
      <w:r w:rsidR="0031244B">
        <w:rPr>
          <w:rFonts w:ascii="Myriad Pro" w:hAnsi="Myriad Pro" w:cs="Myriad Pro"/>
          <w:sz w:val="26"/>
          <w:szCs w:val="26"/>
        </w:rPr>
        <w:t>ПАО </w:t>
      </w:r>
      <w:r w:rsidRPr="00B35836">
        <w:rPr>
          <w:rFonts w:ascii="Myriad Pro" w:hAnsi="Myriad Pro" w:cs="Myriad Pro"/>
          <w:sz w:val="26"/>
          <w:szCs w:val="26"/>
        </w:rPr>
        <w:t xml:space="preserve">«МРСК Юга» - «Астраханьэнерго» на 2018 год экономически обоснованные </w:t>
      </w:r>
      <w:r w:rsidRPr="00B35836">
        <w:rPr>
          <w:rFonts w:ascii="Myriad Pro" w:hAnsi="Myriad Pro" w:cs="Myriad Pro"/>
          <w:sz w:val="26"/>
          <w:szCs w:val="26"/>
        </w:rPr>
        <w:lastRenderedPageBreak/>
        <w:t xml:space="preserve">расходы по выпадающим доходам </w:t>
      </w:r>
      <w:r w:rsidR="00A4763F">
        <w:rPr>
          <w:rFonts w:ascii="Myriad Pro" w:hAnsi="Myriad Pro" w:cs="Myriad Pro"/>
          <w:sz w:val="26"/>
          <w:szCs w:val="26"/>
        </w:rPr>
        <w:t>от</w:t>
      </w:r>
      <w:r w:rsidRPr="00B35836">
        <w:rPr>
          <w:rFonts w:ascii="Myriad Pro" w:hAnsi="Myriad Pro" w:cs="Myriad Pro"/>
          <w:sz w:val="26"/>
          <w:szCs w:val="26"/>
        </w:rPr>
        <w:t xml:space="preserve"> технологическо</w:t>
      </w:r>
      <w:r w:rsidR="00A4763F">
        <w:rPr>
          <w:rFonts w:ascii="Myriad Pro" w:hAnsi="Myriad Pro" w:cs="Myriad Pro"/>
          <w:sz w:val="26"/>
          <w:szCs w:val="26"/>
        </w:rPr>
        <w:t>го</w:t>
      </w:r>
      <w:r w:rsidRPr="00B35836">
        <w:rPr>
          <w:rFonts w:ascii="Myriad Pro" w:hAnsi="Myriad Pro" w:cs="Myriad Pro"/>
          <w:sz w:val="26"/>
          <w:szCs w:val="26"/>
        </w:rPr>
        <w:t xml:space="preserve"> присоединени</w:t>
      </w:r>
      <w:r w:rsidR="00A4763F">
        <w:rPr>
          <w:rFonts w:ascii="Myriad Pro" w:hAnsi="Myriad Pro" w:cs="Myriad Pro"/>
          <w:sz w:val="26"/>
          <w:szCs w:val="26"/>
        </w:rPr>
        <w:t>я</w:t>
      </w:r>
      <w:r w:rsidRPr="00B35836">
        <w:rPr>
          <w:rFonts w:ascii="Myriad Pro" w:hAnsi="Myriad Pro" w:cs="Myriad Pro"/>
          <w:sz w:val="26"/>
          <w:szCs w:val="26"/>
        </w:rPr>
        <w:t xml:space="preserve"> льготных категорий потребителей в размере – </w:t>
      </w:r>
      <w:r w:rsidR="00683C34">
        <w:rPr>
          <w:rFonts w:ascii="Myriad Pro" w:hAnsi="Myriad Pro" w:cs="Myriad Pro"/>
          <w:sz w:val="26"/>
          <w:szCs w:val="26"/>
        </w:rPr>
        <w:t>117 016,35</w:t>
      </w:r>
      <w:r w:rsidRPr="00B35836">
        <w:rPr>
          <w:rFonts w:ascii="Myriad Pro" w:hAnsi="Myriad Pro" w:cs="Myriad Pro"/>
          <w:sz w:val="26"/>
          <w:szCs w:val="26"/>
        </w:rPr>
        <w:t xml:space="preserve"> тыс. ру</w:t>
      </w:r>
      <w:r w:rsidR="00B35836">
        <w:rPr>
          <w:rFonts w:ascii="Myriad Pro" w:hAnsi="Myriad Pro" w:cs="Myriad Pro"/>
          <w:sz w:val="26"/>
          <w:szCs w:val="26"/>
        </w:rPr>
        <w:t>б.</w:t>
      </w:r>
    </w:p>
    <w:p w14:paraId="2A9EA716" w14:textId="77777777" w:rsidR="000B387E" w:rsidRPr="00B35836" w:rsidRDefault="000B387E" w:rsidP="00B35836">
      <w:pPr>
        <w:spacing w:after="0" w:line="360" w:lineRule="auto"/>
        <w:ind w:firstLine="567"/>
        <w:contextualSpacing/>
        <w:jc w:val="both"/>
        <w:rPr>
          <w:rFonts w:ascii="Myriad Pro" w:hAnsi="Myriad Pro" w:cs="Myriad Pro"/>
          <w:color w:val="000000" w:themeColor="text1"/>
          <w:sz w:val="26"/>
          <w:szCs w:val="26"/>
        </w:rPr>
      </w:pPr>
      <w:r w:rsidRPr="00B35836">
        <w:rPr>
          <w:rFonts w:ascii="Myriad Pro" w:hAnsi="Myriad Pro" w:cs="Myriad Pro"/>
          <w:color w:val="000000" w:themeColor="text1"/>
          <w:sz w:val="26"/>
          <w:szCs w:val="26"/>
        </w:rPr>
        <w:t xml:space="preserve">Таким образом для корректного определения плановой величины выпадающих доходов по ТПП, учитываемой в НВВ на очередной год долгосрочного периода регулирования, Исполнитель рекомендует филиалу </w:t>
      </w:r>
      <w:r w:rsidR="0031244B">
        <w:rPr>
          <w:rFonts w:ascii="Myriad Pro" w:hAnsi="Myriad Pro" w:cs="Myriad Pro"/>
          <w:color w:val="000000" w:themeColor="text1"/>
          <w:sz w:val="26"/>
          <w:szCs w:val="26"/>
        </w:rPr>
        <w:t>ПАО </w:t>
      </w:r>
      <w:r w:rsidRPr="00B35836">
        <w:rPr>
          <w:rFonts w:ascii="Myriad Pro" w:hAnsi="Myriad Pro" w:cs="Myriad Pro"/>
          <w:color w:val="000000" w:themeColor="text1"/>
          <w:sz w:val="26"/>
          <w:szCs w:val="26"/>
        </w:rPr>
        <w:t xml:space="preserve"> «МРСК Юга» - «Астраханьэнерго» при подготовке проекта инвестиционной программы на очередной год долгосрочного периода регулирования указывать мероприятия </w:t>
      </w:r>
      <w:r w:rsidRPr="00B35836">
        <w:rPr>
          <w:rFonts w:ascii="Myriad Pro" w:eastAsia="Calibri" w:hAnsi="Myriad Pro"/>
          <w:bCs/>
          <w:color w:val="000000" w:themeColor="text1"/>
          <w:sz w:val="26"/>
          <w:szCs w:val="26"/>
        </w:rPr>
        <w:t>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с разделением на льготную и нельготную категории.</w:t>
      </w:r>
    </w:p>
    <w:p w14:paraId="237CCD29" w14:textId="77777777" w:rsidR="000B387E" w:rsidRPr="00B35836" w:rsidRDefault="000B387E" w:rsidP="00B35836">
      <w:pPr>
        <w:spacing w:after="0" w:line="360" w:lineRule="auto"/>
        <w:ind w:firstLine="567"/>
        <w:contextualSpacing/>
        <w:jc w:val="both"/>
        <w:rPr>
          <w:rFonts w:ascii="Myriad Pro" w:hAnsi="Myriad Pro"/>
          <w:sz w:val="26"/>
          <w:szCs w:val="26"/>
        </w:rPr>
      </w:pPr>
      <w:r w:rsidRPr="00B35836">
        <w:rPr>
          <w:rFonts w:ascii="Myriad Pro" w:hAnsi="Myriad Pro"/>
          <w:sz w:val="26"/>
          <w:szCs w:val="26"/>
        </w:rPr>
        <w:t xml:space="preserve">Также по результатам анализа представленных обосновывающих документов Исполнитель рекомендует филиалу </w:t>
      </w:r>
      <w:r w:rsidR="0031244B">
        <w:rPr>
          <w:rFonts w:ascii="Myriad Pro" w:hAnsi="Myriad Pro"/>
          <w:sz w:val="26"/>
          <w:szCs w:val="26"/>
        </w:rPr>
        <w:t>ПАО </w:t>
      </w:r>
      <w:r w:rsidRPr="00B35836">
        <w:rPr>
          <w:rFonts w:ascii="Myriad Pro" w:hAnsi="Myriad Pro"/>
          <w:sz w:val="26"/>
          <w:szCs w:val="26"/>
        </w:rPr>
        <w:t>«МРСК Юга» - «Астраханьэнерго» дополнительно представлять в Службу по тарифам Астраханской области следующий пакет документов:</w:t>
      </w:r>
    </w:p>
    <w:p w14:paraId="05D77364" w14:textId="77777777" w:rsidR="000B387E" w:rsidRPr="00B35836" w:rsidRDefault="000B387E" w:rsidP="00B35836">
      <w:pPr>
        <w:pStyle w:val="a3"/>
        <w:numPr>
          <w:ilvl w:val="0"/>
          <w:numId w:val="47"/>
        </w:numPr>
        <w:spacing w:after="0" w:line="360" w:lineRule="auto"/>
        <w:ind w:left="851" w:hanging="284"/>
        <w:jc w:val="both"/>
        <w:rPr>
          <w:rFonts w:ascii="Myriad Pro" w:hAnsi="Myriad Pro"/>
          <w:sz w:val="26"/>
          <w:szCs w:val="26"/>
        </w:rPr>
      </w:pPr>
      <w:r w:rsidRPr="00B35836">
        <w:rPr>
          <w:rFonts w:ascii="Myriad Pro" w:hAnsi="Myriad Pro"/>
          <w:sz w:val="26"/>
          <w:szCs w:val="26"/>
        </w:rPr>
        <w:t xml:space="preserve">Расчет размера выпадающих доходов, связанных с осуществлением технологического присоединения энергопринимающих устройств, в соответствии с приложениями Методических указаний </w:t>
      </w:r>
      <w:r w:rsidR="0031244B">
        <w:rPr>
          <w:rFonts w:ascii="Myriad Pro" w:hAnsi="Myriad Pro"/>
          <w:sz w:val="26"/>
          <w:szCs w:val="26"/>
        </w:rPr>
        <w:t>№ </w:t>
      </w:r>
      <w:r w:rsidRPr="00B35836">
        <w:rPr>
          <w:rFonts w:ascii="Myriad Pro" w:hAnsi="Myriad Pro"/>
          <w:sz w:val="26"/>
          <w:szCs w:val="26"/>
        </w:rPr>
        <w:t>215-э/1;</w:t>
      </w:r>
    </w:p>
    <w:p w14:paraId="35728078" w14:textId="77777777" w:rsidR="000B387E" w:rsidRPr="00B35836" w:rsidRDefault="000B387E" w:rsidP="00B35836">
      <w:pPr>
        <w:pStyle w:val="a3"/>
        <w:numPr>
          <w:ilvl w:val="0"/>
          <w:numId w:val="47"/>
        </w:numPr>
        <w:spacing w:after="0" w:line="360" w:lineRule="auto"/>
        <w:ind w:left="851" w:hanging="284"/>
        <w:jc w:val="both"/>
        <w:rPr>
          <w:rFonts w:ascii="Myriad Pro" w:hAnsi="Myriad Pro"/>
          <w:sz w:val="26"/>
          <w:szCs w:val="26"/>
        </w:rPr>
      </w:pPr>
      <w:r w:rsidRPr="00B35836">
        <w:rPr>
          <w:rFonts w:ascii="Myriad Pro" w:hAnsi="Myriad Pro"/>
          <w:sz w:val="26"/>
          <w:szCs w:val="26"/>
        </w:rPr>
        <w:t>Реестры договоров дополнить датой актов об осуществлении технологического присоединения льготных категорий потребителей;</w:t>
      </w:r>
    </w:p>
    <w:p w14:paraId="04B75DD4" w14:textId="77777777" w:rsidR="000B387E" w:rsidRPr="00B35836" w:rsidRDefault="000B387E" w:rsidP="00B35836">
      <w:pPr>
        <w:pStyle w:val="a3"/>
        <w:numPr>
          <w:ilvl w:val="0"/>
          <w:numId w:val="47"/>
        </w:numPr>
        <w:spacing w:after="0" w:line="360" w:lineRule="auto"/>
        <w:ind w:left="851" w:hanging="284"/>
        <w:jc w:val="both"/>
        <w:rPr>
          <w:rFonts w:ascii="Myriad Pro" w:hAnsi="Myriad Pro"/>
          <w:sz w:val="26"/>
          <w:szCs w:val="26"/>
        </w:rPr>
      </w:pPr>
      <w:r w:rsidRPr="00B35836">
        <w:rPr>
          <w:rFonts w:ascii="Myriad Pro" w:hAnsi="Myriad Pro"/>
          <w:sz w:val="26"/>
          <w:szCs w:val="26"/>
        </w:rPr>
        <w:t>План технологического присоединения потребителей к электрическим сетям на очередной календарный год;</w:t>
      </w:r>
    </w:p>
    <w:p w14:paraId="09974684" w14:textId="77777777" w:rsidR="000B387E" w:rsidRPr="00B35836" w:rsidRDefault="000B387E" w:rsidP="00B35836">
      <w:pPr>
        <w:pStyle w:val="a3"/>
        <w:numPr>
          <w:ilvl w:val="0"/>
          <w:numId w:val="47"/>
        </w:numPr>
        <w:spacing w:after="0" w:line="360" w:lineRule="auto"/>
        <w:ind w:left="851" w:hanging="284"/>
        <w:jc w:val="both"/>
        <w:rPr>
          <w:rFonts w:ascii="Myriad Pro" w:hAnsi="Myriad Pro"/>
          <w:sz w:val="26"/>
          <w:szCs w:val="26"/>
        </w:rPr>
      </w:pPr>
      <w:r w:rsidRPr="00B35836">
        <w:rPr>
          <w:rFonts w:ascii="Myriad Pro" w:hAnsi="Myriad Pro"/>
          <w:sz w:val="26"/>
          <w:szCs w:val="26"/>
        </w:rPr>
        <w:t>Реестр заявок на технологическое присоединение льготных категорий потребителей на очередной календарный год.</w:t>
      </w:r>
    </w:p>
    <w:p w14:paraId="0B78E7C9" w14:textId="6221128A" w:rsidR="000B387E" w:rsidRDefault="000B387E" w:rsidP="00592991">
      <w:pPr>
        <w:spacing w:after="0" w:line="360" w:lineRule="auto"/>
        <w:ind w:firstLine="567"/>
        <w:jc w:val="both"/>
        <w:rPr>
          <w:rFonts w:ascii="Myriad Pro" w:hAnsi="Myriad Pro" w:cs="Myriad Pro"/>
          <w:sz w:val="26"/>
          <w:szCs w:val="26"/>
        </w:rPr>
      </w:pPr>
      <w:r w:rsidRPr="00B35836">
        <w:rPr>
          <w:rFonts w:ascii="Myriad Pro" w:hAnsi="Myriad Pro" w:cs="Myriad Pro"/>
          <w:sz w:val="26"/>
          <w:szCs w:val="26"/>
        </w:rPr>
        <w:t xml:space="preserve">Исполнитель обоснованно полагает, что Службой по тарифам Астраханской области в необходимой валовой выручке филиала </w:t>
      </w:r>
      <w:r w:rsidR="0031244B">
        <w:rPr>
          <w:rFonts w:ascii="Myriad Pro" w:hAnsi="Myriad Pro" w:cs="Myriad Pro"/>
          <w:sz w:val="26"/>
          <w:szCs w:val="26"/>
        </w:rPr>
        <w:t>ПАО </w:t>
      </w:r>
      <w:r w:rsidRPr="00B35836">
        <w:rPr>
          <w:rFonts w:ascii="Myriad Pro" w:hAnsi="Myriad Pro" w:cs="Myriad Pro"/>
          <w:sz w:val="26"/>
          <w:szCs w:val="26"/>
        </w:rPr>
        <w:t xml:space="preserve">«МРСК Юга» - «Астраханьэнерго» на 2018 год </w:t>
      </w:r>
      <w:r w:rsidRPr="00B35836">
        <w:rPr>
          <w:rFonts w:ascii="Myriad Pro" w:hAnsi="Myriad Pro" w:cs="Myriad Pro"/>
          <w:bCs/>
          <w:sz w:val="26"/>
          <w:szCs w:val="26"/>
        </w:rPr>
        <w:t xml:space="preserve">расходы по плановым выпадающим доходам от льготного ТПП, </w:t>
      </w:r>
      <w:r w:rsidRPr="00B35836">
        <w:rPr>
          <w:rFonts w:ascii="Myriad Pro" w:hAnsi="Myriad Pro" w:cs="Myriad Pro"/>
          <w:sz w:val="26"/>
          <w:szCs w:val="26"/>
        </w:rPr>
        <w:t>необоснованно не учтены –</w:t>
      </w:r>
      <w:r w:rsidR="00683C34">
        <w:rPr>
          <w:rFonts w:ascii="Myriad Pro" w:hAnsi="Myriad Pro" w:cs="Myriad Pro"/>
          <w:sz w:val="26"/>
          <w:szCs w:val="26"/>
        </w:rPr>
        <w:t xml:space="preserve">85 053,94 </w:t>
      </w:r>
      <w:r w:rsidRPr="00B35836">
        <w:rPr>
          <w:rFonts w:ascii="Myriad Pro" w:hAnsi="Myriad Pro" w:cs="Myriad Pro"/>
          <w:sz w:val="26"/>
          <w:szCs w:val="26"/>
        </w:rPr>
        <w:t>тыс. рублей.</w:t>
      </w:r>
    </w:p>
    <w:p w14:paraId="3860B57B" w14:textId="77777777" w:rsidR="00750373" w:rsidRPr="00C908A8" w:rsidRDefault="00750373" w:rsidP="00592991">
      <w:pPr>
        <w:pStyle w:val="30"/>
        <w:numPr>
          <w:ilvl w:val="1"/>
          <w:numId w:val="3"/>
        </w:numPr>
        <w:tabs>
          <w:tab w:val="left" w:pos="709"/>
        </w:tabs>
        <w:spacing w:line="360" w:lineRule="auto"/>
        <w:ind w:left="709" w:hanging="709"/>
        <w:jc w:val="both"/>
        <w:rPr>
          <w:rFonts w:ascii="Myriad Pro" w:hAnsi="Myriad Pro"/>
          <w:b/>
          <w:color w:val="4F6228" w:themeColor="accent3" w:themeShade="80"/>
          <w:sz w:val="28"/>
          <w:szCs w:val="28"/>
        </w:rPr>
      </w:pPr>
      <w:bookmarkStart w:id="108" w:name="_Toc53338975"/>
      <w:r w:rsidRPr="00C908A8">
        <w:rPr>
          <w:rFonts w:ascii="Myriad Pro" w:hAnsi="Myriad Pro"/>
          <w:b/>
          <w:color w:val="4F6228" w:themeColor="accent3" w:themeShade="80"/>
          <w:sz w:val="28"/>
          <w:szCs w:val="28"/>
        </w:rPr>
        <w:lastRenderedPageBreak/>
        <w:t xml:space="preserve">Проценты по реструктуризации задолженности перед </w:t>
      </w:r>
      <w:r w:rsidR="0031244B">
        <w:rPr>
          <w:rFonts w:ascii="Myriad Pro" w:hAnsi="Myriad Pro"/>
          <w:b/>
          <w:color w:val="4F6228" w:themeColor="accent3" w:themeShade="80"/>
          <w:sz w:val="28"/>
          <w:szCs w:val="28"/>
        </w:rPr>
        <w:t>ПАО </w:t>
      </w:r>
      <w:r w:rsidR="000449E3" w:rsidRPr="00C908A8">
        <w:rPr>
          <w:rFonts w:ascii="Myriad Pro" w:hAnsi="Myriad Pro"/>
          <w:b/>
          <w:color w:val="4F6228" w:themeColor="accent3" w:themeShade="80"/>
          <w:sz w:val="28"/>
          <w:szCs w:val="28"/>
        </w:rPr>
        <w:t>«</w:t>
      </w:r>
      <w:r w:rsidRPr="00C908A8">
        <w:rPr>
          <w:rFonts w:ascii="Myriad Pro" w:hAnsi="Myriad Pro"/>
          <w:b/>
          <w:color w:val="4F6228" w:themeColor="accent3" w:themeShade="80"/>
          <w:sz w:val="28"/>
          <w:szCs w:val="28"/>
        </w:rPr>
        <w:t>ФСК ЕЭС</w:t>
      </w:r>
      <w:r w:rsidR="000449E3" w:rsidRPr="00C908A8">
        <w:rPr>
          <w:rFonts w:ascii="Myriad Pro" w:hAnsi="Myriad Pro"/>
          <w:b/>
          <w:color w:val="4F6228" w:themeColor="accent3" w:themeShade="80"/>
          <w:sz w:val="28"/>
          <w:szCs w:val="28"/>
        </w:rPr>
        <w:t>»</w:t>
      </w:r>
      <w:r w:rsidRPr="00C908A8">
        <w:rPr>
          <w:rFonts w:ascii="Myriad Pro" w:hAnsi="Myriad Pro"/>
          <w:b/>
          <w:color w:val="4F6228" w:themeColor="accent3" w:themeShade="80"/>
          <w:sz w:val="28"/>
          <w:szCs w:val="28"/>
        </w:rPr>
        <w:t xml:space="preserve"> за оказанные услуги по передаче электрической энергии по сетям ЕНЭС</w:t>
      </w:r>
      <w:bookmarkEnd w:id="108"/>
    </w:p>
    <w:p w14:paraId="711EF0A5" w14:textId="77777777" w:rsidR="00750373" w:rsidRPr="00C908A8" w:rsidRDefault="00750373" w:rsidP="00592991">
      <w:pPr>
        <w:spacing w:line="360" w:lineRule="auto"/>
        <w:ind w:firstLine="567"/>
        <w:jc w:val="both"/>
        <w:rPr>
          <w:rFonts w:ascii="Myriad Pro" w:eastAsia="Calibri" w:hAnsi="Myriad Pro"/>
          <w:color w:val="000000" w:themeColor="text1"/>
          <w:sz w:val="26"/>
          <w:szCs w:val="26"/>
        </w:rPr>
      </w:pPr>
      <w:r w:rsidRPr="00C908A8">
        <w:rPr>
          <w:rFonts w:ascii="Myriad Pro" w:eastAsia="Calibri" w:hAnsi="Myriad Pro"/>
          <w:color w:val="000000" w:themeColor="text1"/>
          <w:sz w:val="26"/>
          <w:szCs w:val="26"/>
        </w:rPr>
        <w:t>Согласно п. 7 Основ ценообразования №1178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750373" w:rsidRPr="00C908A8" w14:paraId="26E492BF" w14:textId="77777777" w:rsidTr="00750373">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02D64A"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3A189"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Факт за 2016,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8D7A4"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 xml:space="preserve">Заявлено филиалом </w:t>
            </w:r>
            <w:r w:rsidR="0031244B">
              <w:rPr>
                <w:rFonts w:ascii="Myriad Pro" w:hAnsi="Myriad Pro" w:cs="Calibri"/>
                <w:b/>
                <w:bCs/>
                <w:color w:val="FFFFFF" w:themeColor="background1"/>
                <w:sz w:val="18"/>
                <w:szCs w:val="18"/>
              </w:rPr>
              <w:t>ПАО </w:t>
            </w:r>
            <w:r w:rsidRPr="00C908A8">
              <w:rPr>
                <w:rFonts w:ascii="Myriad Pro" w:hAnsi="Myriad Pro" w:cs="Calibri"/>
                <w:b/>
                <w:bCs/>
                <w:color w:val="FFFFFF" w:themeColor="background1"/>
                <w:sz w:val="18"/>
                <w:szCs w:val="18"/>
              </w:rPr>
              <w:t>«МРСК Юга»- «Астраханьэнерго» на 2018,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5845F"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ТБР на 2018,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240988"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ТБР / заявлено на 2018,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E51CB"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ТБР на 2018 /факт за 2016, %</w:t>
            </w:r>
          </w:p>
        </w:tc>
      </w:tr>
      <w:tr w:rsidR="00750373" w:rsidRPr="00C908A8" w14:paraId="6BAB78CF" w14:textId="77777777" w:rsidTr="00750373">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E6422"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42F69"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BBECA"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31797"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4CA4EB"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5F9388" w14:textId="77777777" w:rsidR="00750373" w:rsidRPr="00C908A8" w:rsidRDefault="00750373" w:rsidP="00750373">
            <w:pPr>
              <w:jc w:val="center"/>
              <w:rPr>
                <w:rFonts w:ascii="Myriad Pro" w:hAnsi="Myriad Pro" w:cs="Calibri"/>
                <w:b/>
                <w:bCs/>
                <w:color w:val="FFFFFF" w:themeColor="background1"/>
                <w:sz w:val="18"/>
                <w:szCs w:val="18"/>
              </w:rPr>
            </w:pPr>
            <w:r w:rsidRPr="00C908A8">
              <w:rPr>
                <w:rFonts w:ascii="Myriad Pro" w:hAnsi="Myriad Pro" w:cs="Calibri"/>
                <w:b/>
                <w:bCs/>
                <w:color w:val="FFFFFF" w:themeColor="background1"/>
                <w:sz w:val="18"/>
                <w:szCs w:val="18"/>
              </w:rPr>
              <w:t>6</w:t>
            </w:r>
          </w:p>
        </w:tc>
      </w:tr>
      <w:tr w:rsidR="00750373" w:rsidRPr="00C908A8" w14:paraId="001FBD03" w14:textId="77777777" w:rsidTr="00750373">
        <w:trPr>
          <w:trHeight w:val="480"/>
        </w:trPr>
        <w:tc>
          <w:tcPr>
            <w:tcW w:w="1514" w:type="pct"/>
            <w:tcBorders>
              <w:top w:val="single" w:sz="4" w:space="0" w:color="FFFFFF" w:themeColor="background1"/>
            </w:tcBorders>
            <w:shd w:val="clear" w:color="000000" w:fill="FFFFFF"/>
            <w:vAlign w:val="center"/>
          </w:tcPr>
          <w:p w14:paraId="2C468414" w14:textId="77777777" w:rsidR="00750373" w:rsidRPr="00C908A8" w:rsidRDefault="00750373" w:rsidP="00750373">
            <w:pPr>
              <w:rPr>
                <w:rFonts w:ascii="Myriad Pro" w:hAnsi="Myriad Pro" w:cs="Calibri"/>
                <w:sz w:val="20"/>
                <w:szCs w:val="20"/>
              </w:rPr>
            </w:pPr>
            <w:r w:rsidRPr="00C908A8">
              <w:rPr>
                <w:rFonts w:ascii="Myriad Pro" w:hAnsi="Myriad Pro" w:cs="Calibri"/>
                <w:sz w:val="20"/>
                <w:szCs w:val="20"/>
              </w:rPr>
              <w:t>Проценты по реструктуризации задолженности</w:t>
            </w:r>
          </w:p>
        </w:tc>
        <w:tc>
          <w:tcPr>
            <w:tcW w:w="835" w:type="pct"/>
            <w:tcBorders>
              <w:top w:val="single" w:sz="4" w:space="0" w:color="FFFFFF" w:themeColor="background1"/>
            </w:tcBorders>
            <w:shd w:val="clear" w:color="auto" w:fill="auto"/>
            <w:vAlign w:val="center"/>
          </w:tcPr>
          <w:p w14:paraId="2845B5E1" w14:textId="77777777" w:rsidR="00750373" w:rsidRPr="00C908A8" w:rsidRDefault="00750373" w:rsidP="00750373">
            <w:pPr>
              <w:jc w:val="center"/>
              <w:rPr>
                <w:rFonts w:ascii="Myriad Pro" w:hAnsi="Myriad Pro" w:cs="Calibri"/>
                <w:sz w:val="20"/>
                <w:szCs w:val="20"/>
              </w:rPr>
            </w:pPr>
            <w:r w:rsidRPr="00C908A8">
              <w:rPr>
                <w:rFonts w:ascii="Myriad Pro" w:hAnsi="Myriad Pro" w:cs="Calibri"/>
                <w:sz w:val="20"/>
                <w:szCs w:val="20"/>
              </w:rPr>
              <w:t>-</w:t>
            </w:r>
          </w:p>
        </w:tc>
        <w:tc>
          <w:tcPr>
            <w:tcW w:w="834" w:type="pct"/>
            <w:tcBorders>
              <w:top w:val="single" w:sz="4" w:space="0" w:color="FFFFFF" w:themeColor="background1"/>
            </w:tcBorders>
            <w:shd w:val="clear" w:color="auto" w:fill="auto"/>
            <w:vAlign w:val="center"/>
          </w:tcPr>
          <w:p w14:paraId="155F3E93" w14:textId="77777777" w:rsidR="00750373" w:rsidRPr="00C908A8" w:rsidRDefault="00C908A8" w:rsidP="00750373">
            <w:pPr>
              <w:jc w:val="center"/>
              <w:rPr>
                <w:rFonts w:ascii="Myriad Pro" w:hAnsi="Myriad Pro" w:cs="Calibri"/>
                <w:sz w:val="20"/>
                <w:szCs w:val="20"/>
              </w:rPr>
            </w:pPr>
            <w:r>
              <w:rPr>
                <w:rFonts w:ascii="Myriad Pro" w:hAnsi="Myriad Pro" w:cs="Calibri"/>
                <w:sz w:val="20"/>
                <w:szCs w:val="20"/>
              </w:rPr>
              <w:t>13 510 ,08</w:t>
            </w:r>
          </w:p>
        </w:tc>
        <w:tc>
          <w:tcPr>
            <w:tcW w:w="759" w:type="pct"/>
            <w:tcBorders>
              <w:top w:val="single" w:sz="4" w:space="0" w:color="FFFFFF" w:themeColor="background1"/>
            </w:tcBorders>
            <w:shd w:val="clear" w:color="auto" w:fill="auto"/>
            <w:vAlign w:val="center"/>
          </w:tcPr>
          <w:p w14:paraId="01F04BF9" w14:textId="77777777" w:rsidR="00750373" w:rsidRPr="00C908A8" w:rsidRDefault="00750373" w:rsidP="00750373">
            <w:pPr>
              <w:jc w:val="center"/>
              <w:rPr>
                <w:rFonts w:ascii="Myriad Pro" w:hAnsi="Myriad Pro" w:cs="Calibri"/>
                <w:sz w:val="20"/>
                <w:szCs w:val="20"/>
              </w:rPr>
            </w:pPr>
            <w:r w:rsidRPr="00C908A8">
              <w:rPr>
                <w:rFonts w:ascii="Myriad Pro" w:hAnsi="Myriad Pro" w:cs="Calibri"/>
                <w:sz w:val="20"/>
                <w:szCs w:val="20"/>
              </w:rPr>
              <w:t>-</w:t>
            </w:r>
          </w:p>
        </w:tc>
        <w:tc>
          <w:tcPr>
            <w:tcW w:w="531" w:type="pct"/>
            <w:tcBorders>
              <w:top w:val="single" w:sz="4" w:space="0" w:color="FFFFFF" w:themeColor="background1"/>
            </w:tcBorders>
            <w:shd w:val="clear" w:color="auto" w:fill="auto"/>
            <w:vAlign w:val="center"/>
          </w:tcPr>
          <w:p w14:paraId="7A9F3644" w14:textId="77777777" w:rsidR="00750373" w:rsidRPr="00C908A8" w:rsidRDefault="00750373" w:rsidP="00750373">
            <w:pPr>
              <w:jc w:val="center"/>
              <w:rPr>
                <w:rFonts w:ascii="Myriad Pro" w:hAnsi="Myriad Pro" w:cs="Calibri"/>
                <w:sz w:val="20"/>
                <w:szCs w:val="20"/>
              </w:rPr>
            </w:pPr>
            <w:r w:rsidRPr="00C908A8">
              <w:rPr>
                <w:rFonts w:ascii="Myriad Pro" w:hAnsi="Myriad Pro" w:cs="Calibri"/>
                <w:sz w:val="20"/>
                <w:szCs w:val="20"/>
              </w:rPr>
              <w:t>-100,0</w:t>
            </w:r>
          </w:p>
        </w:tc>
        <w:tc>
          <w:tcPr>
            <w:tcW w:w="528" w:type="pct"/>
            <w:tcBorders>
              <w:top w:val="single" w:sz="4" w:space="0" w:color="FFFFFF" w:themeColor="background1"/>
            </w:tcBorders>
            <w:shd w:val="clear" w:color="auto" w:fill="auto"/>
            <w:vAlign w:val="center"/>
          </w:tcPr>
          <w:p w14:paraId="48F1D25B" w14:textId="77777777" w:rsidR="00750373" w:rsidRPr="00C908A8" w:rsidRDefault="00750373" w:rsidP="00750373">
            <w:pPr>
              <w:jc w:val="center"/>
              <w:rPr>
                <w:rFonts w:ascii="Myriad Pro" w:hAnsi="Myriad Pro" w:cs="Calibri"/>
                <w:sz w:val="20"/>
                <w:szCs w:val="20"/>
              </w:rPr>
            </w:pPr>
            <w:r w:rsidRPr="00C908A8">
              <w:rPr>
                <w:rFonts w:ascii="Myriad Pro" w:hAnsi="Myriad Pro" w:cs="Calibri"/>
                <w:sz w:val="20"/>
                <w:szCs w:val="20"/>
              </w:rPr>
              <w:t>-</w:t>
            </w:r>
          </w:p>
        </w:tc>
      </w:tr>
    </w:tbl>
    <w:p w14:paraId="5CA2C84C" w14:textId="77777777" w:rsidR="00750373" w:rsidRPr="00C908A8" w:rsidRDefault="00750373" w:rsidP="00750373">
      <w:pPr>
        <w:spacing w:line="360" w:lineRule="auto"/>
        <w:ind w:firstLine="567"/>
        <w:contextualSpacing/>
        <w:jc w:val="both"/>
        <w:rPr>
          <w:rFonts w:ascii="Myriad Pro" w:eastAsia="Calibri" w:hAnsi="Myriad Pro"/>
          <w:color w:val="000000" w:themeColor="text1"/>
          <w:sz w:val="26"/>
          <w:szCs w:val="26"/>
        </w:rPr>
      </w:pPr>
    </w:p>
    <w:p w14:paraId="6BEAEBE4" w14:textId="77777777" w:rsidR="00750373" w:rsidRPr="00C908A8" w:rsidRDefault="00750373" w:rsidP="00C908A8">
      <w:pPr>
        <w:spacing w:after="0" w:line="360" w:lineRule="auto"/>
        <w:contextualSpacing/>
        <w:jc w:val="both"/>
        <w:rPr>
          <w:rFonts w:ascii="Myriad Pro" w:eastAsia="Calibri" w:hAnsi="Myriad Pro"/>
          <w:b/>
          <w:color w:val="000000" w:themeColor="text1"/>
          <w:sz w:val="26"/>
          <w:szCs w:val="26"/>
        </w:rPr>
      </w:pPr>
      <w:r w:rsidRPr="00C908A8">
        <w:rPr>
          <w:rFonts w:ascii="Myriad Pro" w:eastAsia="Calibri" w:hAnsi="Myriad Pro"/>
          <w:b/>
          <w:color w:val="000000" w:themeColor="text1"/>
          <w:sz w:val="26"/>
          <w:szCs w:val="26"/>
        </w:rPr>
        <w:t>ПОЗИЦИЯ ТЕРРИТОРИАЛЬНОЙ СЕТЕВОЙ ОРГАНИЗАЦИИ</w:t>
      </w:r>
    </w:p>
    <w:p w14:paraId="2E6881B7" w14:textId="77777777" w:rsidR="00750373" w:rsidRPr="00C908A8" w:rsidRDefault="00750373" w:rsidP="00592991">
      <w:pPr>
        <w:spacing w:after="0" w:line="360" w:lineRule="auto"/>
        <w:ind w:firstLine="567"/>
        <w:contextualSpacing/>
        <w:jc w:val="both"/>
        <w:rPr>
          <w:rFonts w:ascii="Myriad Pro" w:eastAsia="Calibri" w:hAnsi="Myriad Pro"/>
          <w:color w:val="000000" w:themeColor="text1"/>
          <w:sz w:val="26"/>
          <w:szCs w:val="26"/>
        </w:rPr>
      </w:pPr>
      <w:r w:rsidRPr="00C908A8">
        <w:rPr>
          <w:rFonts w:ascii="Myriad Pro" w:eastAsia="Calibri" w:hAnsi="Myriad Pro"/>
          <w:color w:val="000000" w:themeColor="text1"/>
          <w:sz w:val="26"/>
          <w:szCs w:val="26"/>
        </w:rPr>
        <w:t xml:space="preserve">Филиалом </w:t>
      </w:r>
      <w:r w:rsidR="0031244B">
        <w:rPr>
          <w:rFonts w:ascii="Myriad Pro" w:eastAsia="Calibri" w:hAnsi="Myriad Pro"/>
          <w:color w:val="000000" w:themeColor="text1"/>
          <w:sz w:val="26"/>
          <w:szCs w:val="26"/>
        </w:rPr>
        <w:t>ПАО </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МРСК Юга</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 xml:space="preserve"> - </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Астраханьэнерго</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 xml:space="preserve"> по реструктуризации задолженности представлено соглашение заключенное с </w:t>
      </w:r>
      <w:r w:rsidR="0031244B">
        <w:rPr>
          <w:rFonts w:ascii="Myriad Pro" w:eastAsia="Calibri" w:hAnsi="Myriad Pro"/>
          <w:color w:val="000000" w:themeColor="text1"/>
          <w:sz w:val="26"/>
          <w:szCs w:val="26"/>
        </w:rPr>
        <w:t>ПАО </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ФСК ЕЭС</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 xml:space="preserve"> по возникшей кредиторской задолженности за оказанные услуги в период до 2017 года на сумму</w:t>
      </w:r>
      <w:r w:rsidR="00C908A8">
        <w:rPr>
          <w:rFonts w:ascii="Myriad Pro" w:eastAsia="Calibri" w:hAnsi="Myriad Pro"/>
          <w:color w:val="000000" w:themeColor="text1"/>
          <w:sz w:val="26"/>
          <w:szCs w:val="26"/>
        </w:rPr>
        <w:t>13 510,08</w:t>
      </w:r>
      <w:r w:rsidRPr="00C908A8">
        <w:rPr>
          <w:rFonts w:ascii="Myriad Pro" w:eastAsia="Calibri" w:hAnsi="Myriad Pro"/>
          <w:color w:val="000000" w:themeColor="text1"/>
          <w:sz w:val="26"/>
          <w:szCs w:val="26"/>
        </w:rPr>
        <w:t xml:space="preserve"> тыс. рублей.</w:t>
      </w:r>
    </w:p>
    <w:p w14:paraId="7A4514EE" w14:textId="77777777" w:rsidR="00C908A8" w:rsidRPr="00C908A8" w:rsidRDefault="00C908A8" w:rsidP="00592991">
      <w:pPr>
        <w:spacing w:after="0" w:line="360" w:lineRule="auto"/>
        <w:ind w:firstLine="567"/>
        <w:jc w:val="both"/>
        <w:rPr>
          <w:rFonts w:ascii="Myriad Pro" w:eastAsia="Calibri" w:hAnsi="Myriad Pro"/>
          <w:sz w:val="26"/>
          <w:szCs w:val="26"/>
        </w:rPr>
      </w:pPr>
      <w:r w:rsidRPr="00C908A8">
        <w:rPr>
          <w:rFonts w:ascii="Myriad Pro" w:eastAsia="Calibri" w:hAnsi="Myriad Pro"/>
          <w:sz w:val="26"/>
          <w:szCs w:val="26"/>
        </w:rPr>
        <w:t xml:space="preserve">Основанием расходов по данной статье является планируемая реструктуризация просроченной задолженности перед </w:t>
      </w:r>
      <w:r w:rsidR="0031244B">
        <w:rPr>
          <w:rFonts w:ascii="Myriad Pro" w:eastAsia="Calibri" w:hAnsi="Myriad Pro"/>
          <w:sz w:val="26"/>
          <w:szCs w:val="26"/>
        </w:rPr>
        <w:t>ПАО </w:t>
      </w:r>
      <w:r w:rsidRPr="00C908A8">
        <w:rPr>
          <w:rFonts w:ascii="Myriad Pro" w:eastAsia="Calibri" w:hAnsi="Myriad Pro"/>
          <w:sz w:val="26"/>
          <w:szCs w:val="26"/>
        </w:rPr>
        <w:t xml:space="preserve">«ФСК ЕЭС» в сумме 356 696,37 тыс. руб. и Протокол совместного совещания </w:t>
      </w:r>
      <w:r w:rsidR="0031244B">
        <w:rPr>
          <w:rFonts w:ascii="Myriad Pro" w:eastAsia="Calibri" w:hAnsi="Myriad Pro"/>
          <w:sz w:val="26"/>
          <w:szCs w:val="26"/>
        </w:rPr>
        <w:t>ПАО </w:t>
      </w:r>
      <w:r w:rsidRPr="00C908A8">
        <w:rPr>
          <w:rFonts w:ascii="Myriad Pro" w:eastAsia="Calibri" w:hAnsi="Myriad Pro"/>
          <w:sz w:val="26"/>
          <w:szCs w:val="26"/>
        </w:rPr>
        <w:t xml:space="preserve">«ФСК ЕЭС» и </w:t>
      </w:r>
      <w:r w:rsidR="0031244B">
        <w:rPr>
          <w:rFonts w:ascii="Myriad Pro" w:eastAsia="Calibri" w:hAnsi="Myriad Pro"/>
          <w:sz w:val="26"/>
          <w:szCs w:val="26"/>
        </w:rPr>
        <w:t>ПАО </w:t>
      </w:r>
      <w:r w:rsidRPr="00C908A8">
        <w:rPr>
          <w:rFonts w:ascii="Myriad Pro" w:eastAsia="Calibri" w:hAnsi="Myriad Pro"/>
          <w:sz w:val="26"/>
          <w:szCs w:val="26"/>
        </w:rPr>
        <w:t>«МРСК Юга» по вопросу урегулирования задолженности в рамках договоров оказания услуг по передаче электрической энергии по сетям ЕНЭС от декабря 2016г. (далее Протокол).</w:t>
      </w:r>
    </w:p>
    <w:p w14:paraId="4740EB4B" w14:textId="77777777" w:rsidR="00C908A8" w:rsidRPr="00C908A8" w:rsidRDefault="00C908A8" w:rsidP="00592991">
      <w:pPr>
        <w:spacing w:after="0" w:line="360" w:lineRule="auto"/>
        <w:ind w:firstLine="567"/>
        <w:jc w:val="both"/>
        <w:rPr>
          <w:rFonts w:ascii="Myriad Pro" w:eastAsia="Calibri" w:hAnsi="Myriad Pro"/>
          <w:sz w:val="26"/>
          <w:szCs w:val="26"/>
        </w:rPr>
      </w:pPr>
      <w:r w:rsidRPr="00C908A8">
        <w:rPr>
          <w:rFonts w:ascii="Myriad Pro" w:eastAsia="Calibri" w:hAnsi="Myriad Pro"/>
          <w:sz w:val="26"/>
          <w:szCs w:val="26"/>
        </w:rPr>
        <w:t xml:space="preserve">В соответствии с графиком погашения просроченной задолженности, у филиала </w:t>
      </w:r>
      <w:r w:rsidR="0031244B">
        <w:rPr>
          <w:rFonts w:ascii="Myriad Pro" w:eastAsia="Calibri" w:hAnsi="Myriad Pro"/>
          <w:sz w:val="26"/>
          <w:szCs w:val="26"/>
        </w:rPr>
        <w:t>ПАО </w:t>
      </w:r>
      <w:r w:rsidRPr="00C908A8">
        <w:rPr>
          <w:rFonts w:ascii="Myriad Pro" w:eastAsia="Calibri" w:hAnsi="Myriad Pro"/>
          <w:sz w:val="26"/>
          <w:szCs w:val="26"/>
        </w:rPr>
        <w:t xml:space="preserve">«МРСК Юга» - «Астраханьэнерго» возникают обязательства по уплате процентов за пользование чужими денежными средствами исходя из 11% годовых </w:t>
      </w:r>
      <w:r w:rsidRPr="00C908A8">
        <w:rPr>
          <w:rFonts w:ascii="Myriad Pro" w:eastAsia="Calibri" w:hAnsi="Myriad Pro"/>
          <w:sz w:val="26"/>
          <w:szCs w:val="26"/>
        </w:rPr>
        <w:lastRenderedPageBreak/>
        <w:t xml:space="preserve">в 2017 – 2020 гг. (Приложение: Реструктуризация задолженности </w:t>
      </w:r>
      <w:r w:rsidR="0031244B">
        <w:rPr>
          <w:rFonts w:ascii="Myriad Pro" w:eastAsia="Calibri" w:hAnsi="Myriad Pro"/>
          <w:sz w:val="26"/>
          <w:szCs w:val="26"/>
        </w:rPr>
        <w:t>ПАО </w:t>
      </w:r>
      <w:r w:rsidRPr="00C908A8">
        <w:rPr>
          <w:rFonts w:ascii="Myriad Pro" w:eastAsia="Calibri" w:hAnsi="Myriad Pro"/>
          <w:sz w:val="26"/>
          <w:szCs w:val="26"/>
        </w:rPr>
        <w:t xml:space="preserve">«МРСК Юга» перед </w:t>
      </w:r>
      <w:r w:rsidR="0031244B">
        <w:rPr>
          <w:rFonts w:ascii="Myriad Pro" w:eastAsia="Calibri" w:hAnsi="Myriad Pro"/>
          <w:sz w:val="26"/>
          <w:szCs w:val="26"/>
        </w:rPr>
        <w:t>ПАО </w:t>
      </w:r>
      <w:r w:rsidRPr="00C908A8">
        <w:rPr>
          <w:rFonts w:ascii="Myriad Pro" w:eastAsia="Calibri" w:hAnsi="Myriad Pro"/>
          <w:sz w:val="26"/>
          <w:szCs w:val="26"/>
        </w:rPr>
        <w:t>«ФСК ЕЭС»).</w:t>
      </w:r>
    </w:p>
    <w:p w14:paraId="208F6767" w14:textId="77777777" w:rsidR="00C908A8" w:rsidRPr="00C908A8" w:rsidRDefault="00C908A8" w:rsidP="00592991">
      <w:pPr>
        <w:spacing w:after="0" w:line="360" w:lineRule="auto"/>
        <w:ind w:firstLine="567"/>
        <w:jc w:val="both"/>
        <w:rPr>
          <w:rFonts w:ascii="Myriad Pro" w:eastAsia="Calibri" w:hAnsi="Myriad Pro"/>
          <w:sz w:val="26"/>
          <w:szCs w:val="26"/>
        </w:rPr>
      </w:pPr>
      <w:r w:rsidRPr="00C908A8">
        <w:rPr>
          <w:rFonts w:ascii="Myriad Pro" w:eastAsia="Calibri" w:hAnsi="Myriad Pro"/>
          <w:sz w:val="26"/>
          <w:szCs w:val="26"/>
        </w:rPr>
        <w:t xml:space="preserve">Плановые расходы по статье «Проценты за пользование чужими денежными средствами» (в составе прочих затрат) по филиалу </w:t>
      </w:r>
      <w:r w:rsidR="0031244B">
        <w:rPr>
          <w:rFonts w:ascii="Myriad Pro" w:eastAsia="Calibri" w:hAnsi="Myriad Pro"/>
          <w:sz w:val="26"/>
          <w:szCs w:val="26"/>
        </w:rPr>
        <w:t>ПАО </w:t>
      </w:r>
      <w:r w:rsidRPr="00C908A8">
        <w:rPr>
          <w:rFonts w:ascii="Myriad Pro" w:eastAsia="Calibri" w:hAnsi="Myriad Pro"/>
          <w:sz w:val="26"/>
          <w:szCs w:val="26"/>
        </w:rPr>
        <w:t>«МРСК Юга» - «Астраханьэнерго» на 2018 год составляют 13 510,08 тыс. рублей.</w:t>
      </w:r>
    </w:p>
    <w:p w14:paraId="387E9503" w14:textId="77777777" w:rsidR="00750373" w:rsidRPr="00C908A8" w:rsidRDefault="00750373" w:rsidP="00592991">
      <w:pPr>
        <w:spacing w:after="0" w:line="360" w:lineRule="auto"/>
        <w:ind w:firstLine="567"/>
        <w:contextualSpacing/>
        <w:jc w:val="both"/>
        <w:rPr>
          <w:rFonts w:ascii="Myriad Pro" w:eastAsia="Calibri" w:hAnsi="Myriad Pro"/>
          <w:color w:val="000000" w:themeColor="text1"/>
          <w:sz w:val="26"/>
          <w:szCs w:val="26"/>
        </w:rPr>
      </w:pPr>
      <w:r w:rsidRPr="00C908A8">
        <w:rPr>
          <w:rFonts w:ascii="Myriad Pro" w:eastAsia="Calibri" w:hAnsi="Myriad Pro"/>
          <w:color w:val="000000" w:themeColor="text1"/>
          <w:sz w:val="26"/>
          <w:szCs w:val="26"/>
        </w:rPr>
        <w:t xml:space="preserve">В обоснование расходов на оплату процентов по реструктуризации задолженности перед </w:t>
      </w:r>
      <w:r w:rsidR="0031244B">
        <w:rPr>
          <w:rFonts w:ascii="Myriad Pro" w:eastAsia="Calibri" w:hAnsi="Myriad Pro"/>
          <w:color w:val="000000" w:themeColor="text1"/>
          <w:sz w:val="26"/>
          <w:szCs w:val="26"/>
        </w:rPr>
        <w:t>ПАО </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ФСК ЕЭС</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 xml:space="preserve"> представлены:</w:t>
      </w:r>
    </w:p>
    <w:p w14:paraId="6B276F93" w14:textId="77777777" w:rsidR="00750373" w:rsidRPr="00C908A8" w:rsidRDefault="00750373" w:rsidP="00CC13A1">
      <w:pPr>
        <w:pStyle w:val="a3"/>
        <w:numPr>
          <w:ilvl w:val="0"/>
          <w:numId w:val="19"/>
        </w:numPr>
        <w:tabs>
          <w:tab w:val="left" w:pos="993"/>
        </w:tabs>
        <w:spacing w:after="0" w:line="360" w:lineRule="auto"/>
        <w:ind w:left="0" w:firstLine="709"/>
        <w:jc w:val="both"/>
        <w:rPr>
          <w:rFonts w:ascii="Myriad Pro" w:hAnsi="Myriad Pro"/>
          <w:bCs/>
          <w:sz w:val="26"/>
          <w:szCs w:val="26"/>
        </w:rPr>
      </w:pPr>
      <w:r w:rsidRPr="00C908A8">
        <w:rPr>
          <w:rFonts w:ascii="Myriad Pro" w:hAnsi="Myriad Pro"/>
          <w:bCs/>
          <w:sz w:val="26"/>
          <w:szCs w:val="26"/>
          <w:lang w:bidi="ru-RU"/>
        </w:rPr>
        <w:t xml:space="preserve">Соглашения о погашении задолженности </w:t>
      </w:r>
      <w:r w:rsidR="0031244B">
        <w:rPr>
          <w:rFonts w:ascii="Myriad Pro" w:hAnsi="Myriad Pro"/>
          <w:bCs/>
          <w:sz w:val="26"/>
          <w:szCs w:val="26"/>
          <w:lang w:bidi="ru-RU"/>
        </w:rPr>
        <w:t>ПАО </w:t>
      </w:r>
      <w:r w:rsidR="000449E3" w:rsidRPr="00C908A8">
        <w:rPr>
          <w:rFonts w:ascii="Myriad Pro" w:hAnsi="Myriad Pro"/>
          <w:bCs/>
          <w:sz w:val="26"/>
          <w:szCs w:val="26"/>
          <w:lang w:bidi="ru-RU"/>
        </w:rPr>
        <w:t>«</w:t>
      </w:r>
      <w:r w:rsidRPr="00C908A8">
        <w:rPr>
          <w:rFonts w:ascii="Myriad Pro" w:hAnsi="Myriad Pro"/>
          <w:bCs/>
          <w:sz w:val="26"/>
          <w:szCs w:val="26"/>
          <w:lang w:bidi="ru-RU"/>
        </w:rPr>
        <w:t>МРСК Юга</w:t>
      </w:r>
      <w:r w:rsidR="000449E3" w:rsidRPr="00C908A8">
        <w:rPr>
          <w:rFonts w:ascii="Myriad Pro" w:hAnsi="Myriad Pro"/>
          <w:bCs/>
          <w:sz w:val="26"/>
          <w:szCs w:val="26"/>
          <w:lang w:bidi="ru-RU"/>
        </w:rPr>
        <w:t>»</w:t>
      </w:r>
      <w:r w:rsidRPr="00C908A8">
        <w:rPr>
          <w:rFonts w:ascii="Myriad Pro" w:hAnsi="Myriad Pro"/>
          <w:bCs/>
          <w:sz w:val="26"/>
          <w:szCs w:val="26"/>
          <w:lang w:bidi="ru-RU"/>
        </w:rPr>
        <w:t xml:space="preserve"> за услуги по передаче электрической энергии по ЕНЭС от 27.06.2017, с </w:t>
      </w:r>
      <w:r w:rsidR="0031244B">
        <w:rPr>
          <w:rFonts w:ascii="Myriad Pro" w:hAnsi="Myriad Pro"/>
          <w:bCs/>
          <w:sz w:val="26"/>
          <w:szCs w:val="26"/>
          <w:lang w:bidi="ru-RU"/>
        </w:rPr>
        <w:t>ПАО </w:t>
      </w:r>
      <w:r w:rsidR="000449E3" w:rsidRPr="00C908A8">
        <w:rPr>
          <w:rFonts w:ascii="Myriad Pro" w:hAnsi="Myriad Pro"/>
          <w:bCs/>
          <w:sz w:val="26"/>
          <w:szCs w:val="26"/>
          <w:lang w:bidi="ru-RU"/>
        </w:rPr>
        <w:t>«</w:t>
      </w:r>
      <w:r w:rsidRPr="00C908A8">
        <w:rPr>
          <w:rFonts w:ascii="Myriad Pro" w:hAnsi="Myriad Pro"/>
          <w:bCs/>
          <w:sz w:val="26"/>
          <w:szCs w:val="26"/>
          <w:lang w:bidi="ru-RU"/>
        </w:rPr>
        <w:t>ФСК ЕЭС</w:t>
      </w:r>
      <w:r w:rsidR="000449E3" w:rsidRPr="00C908A8">
        <w:rPr>
          <w:rFonts w:ascii="Myriad Pro" w:hAnsi="Myriad Pro"/>
          <w:bCs/>
          <w:sz w:val="26"/>
          <w:szCs w:val="26"/>
          <w:lang w:bidi="ru-RU"/>
        </w:rPr>
        <w:t>»</w:t>
      </w:r>
      <w:r w:rsidRPr="00C908A8">
        <w:rPr>
          <w:rFonts w:ascii="Myriad Pro" w:hAnsi="Myriad Pro"/>
          <w:bCs/>
          <w:sz w:val="26"/>
          <w:szCs w:val="26"/>
          <w:lang w:bidi="ru-RU"/>
        </w:rPr>
        <w:t>;</w:t>
      </w:r>
    </w:p>
    <w:p w14:paraId="62F05249" w14:textId="77777777" w:rsidR="00750373" w:rsidRPr="00C908A8" w:rsidRDefault="00750373" w:rsidP="00CC13A1">
      <w:pPr>
        <w:pStyle w:val="a3"/>
        <w:numPr>
          <w:ilvl w:val="0"/>
          <w:numId w:val="19"/>
        </w:numPr>
        <w:tabs>
          <w:tab w:val="left" w:pos="993"/>
        </w:tabs>
        <w:spacing w:after="0" w:line="360" w:lineRule="auto"/>
        <w:ind w:left="0" w:firstLine="709"/>
        <w:jc w:val="both"/>
        <w:rPr>
          <w:rFonts w:ascii="Myriad Pro" w:hAnsi="Myriad Pro"/>
          <w:bCs/>
          <w:sz w:val="26"/>
          <w:szCs w:val="26"/>
        </w:rPr>
      </w:pPr>
      <w:r w:rsidRPr="00C908A8">
        <w:rPr>
          <w:rFonts w:ascii="Myriad Pro" w:hAnsi="Myriad Pro"/>
          <w:bCs/>
          <w:sz w:val="26"/>
          <w:szCs w:val="26"/>
          <w:lang w:bidi="ru-RU"/>
        </w:rPr>
        <w:t xml:space="preserve">Протокол заседания рабочей группы по повышению эффективности функционирования электросетевого комплекса, графики реструктуризации задолженности </w:t>
      </w:r>
      <w:r w:rsidR="0031244B">
        <w:rPr>
          <w:rFonts w:ascii="Myriad Pro" w:hAnsi="Myriad Pro"/>
          <w:bCs/>
          <w:sz w:val="26"/>
          <w:szCs w:val="26"/>
          <w:lang w:bidi="ru-RU"/>
        </w:rPr>
        <w:t>ПАО </w:t>
      </w:r>
      <w:r w:rsidR="000449E3" w:rsidRPr="00C908A8">
        <w:rPr>
          <w:rFonts w:ascii="Myriad Pro" w:hAnsi="Myriad Pro"/>
          <w:bCs/>
          <w:sz w:val="26"/>
          <w:szCs w:val="26"/>
          <w:lang w:bidi="ru-RU"/>
        </w:rPr>
        <w:t>«</w:t>
      </w:r>
      <w:r w:rsidRPr="00C908A8">
        <w:rPr>
          <w:rFonts w:ascii="Myriad Pro" w:hAnsi="Myriad Pro"/>
          <w:bCs/>
          <w:sz w:val="26"/>
          <w:szCs w:val="26"/>
          <w:lang w:bidi="ru-RU"/>
        </w:rPr>
        <w:t>МРСК Юга</w:t>
      </w:r>
      <w:r w:rsidR="000449E3" w:rsidRPr="00C908A8">
        <w:rPr>
          <w:rFonts w:ascii="Myriad Pro" w:hAnsi="Myriad Pro"/>
          <w:bCs/>
          <w:sz w:val="26"/>
          <w:szCs w:val="26"/>
          <w:lang w:bidi="ru-RU"/>
        </w:rPr>
        <w:t>»</w:t>
      </w:r>
      <w:r w:rsidRPr="00C908A8">
        <w:rPr>
          <w:rFonts w:ascii="Myriad Pro" w:hAnsi="Myriad Pro"/>
          <w:bCs/>
          <w:sz w:val="26"/>
          <w:szCs w:val="26"/>
          <w:lang w:bidi="ru-RU"/>
        </w:rPr>
        <w:t xml:space="preserve"> перед </w:t>
      </w:r>
      <w:r w:rsidR="0031244B">
        <w:rPr>
          <w:rFonts w:ascii="Myriad Pro" w:hAnsi="Myriad Pro"/>
          <w:bCs/>
          <w:sz w:val="26"/>
          <w:szCs w:val="26"/>
          <w:lang w:bidi="ru-RU"/>
        </w:rPr>
        <w:t>ПАО </w:t>
      </w:r>
      <w:r w:rsidR="000449E3" w:rsidRPr="00C908A8">
        <w:rPr>
          <w:rFonts w:ascii="Myriad Pro" w:hAnsi="Myriad Pro"/>
          <w:bCs/>
          <w:sz w:val="26"/>
          <w:szCs w:val="26"/>
          <w:lang w:bidi="ru-RU"/>
        </w:rPr>
        <w:t>«</w:t>
      </w:r>
      <w:r w:rsidRPr="00C908A8">
        <w:rPr>
          <w:rFonts w:ascii="Myriad Pro" w:hAnsi="Myriad Pro"/>
          <w:bCs/>
          <w:sz w:val="26"/>
          <w:szCs w:val="26"/>
          <w:lang w:bidi="ru-RU"/>
        </w:rPr>
        <w:t>ФСК ЕЭС</w:t>
      </w:r>
      <w:r w:rsidR="000449E3" w:rsidRPr="00C908A8">
        <w:rPr>
          <w:rFonts w:ascii="Myriad Pro" w:hAnsi="Myriad Pro"/>
          <w:bCs/>
          <w:sz w:val="26"/>
          <w:szCs w:val="26"/>
          <w:lang w:bidi="ru-RU"/>
        </w:rPr>
        <w:t>»</w:t>
      </w:r>
      <w:r w:rsidRPr="00C908A8">
        <w:rPr>
          <w:rFonts w:ascii="Myriad Pro" w:hAnsi="Myriad Pro"/>
          <w:bCs/>
          <w:sz w:val="26"/>
          <w:szCs w:val="26"/>
          <w:lang w:bidi="ru-RU"/>
        </w:rPr>
        <w:t>;</w:t>
      </w:r>
    </w:p>
    <w:p w14:paraId="3891AC56" w14:textId="77777777" w:rsidR="00750373" w:rsidRPr="00C908A8" w:rsidRDefault="00750373" w:rsidP="00CC13A1">
      <w:pPr>
        <w:pStyle w:val="a3"/>
        <w:numPr>
          <w:ilvl w:val="0"/>
          <w:numId w:val="19"/>
        </w:numPr>
        <w:tabs>
          <w:tab w:val="left" w:pos="993"/>
        </w:tabs>
        <w:spacing w:after="0" w:line="360" w:lineRule="auto"/>
        <w:ind w:left="0" w:firstLine="709"/>
        <w:jc w:val="both"/>
        <w:rPr>
          <w:rFonts w:ascii="Myriad Pro" w:hAnsi="Myriad Pro"/>
          <w:bCs/>
          <w:sz w:val="26"/>
          <w:szCs w:val="26"/>
        </w:rPr>
      </w:pPr>
      <w:r w:rsidRPr="00C908A8">
        <w:rPr>
          <w:rFonts w:ascii="Myriad Pro" w:hAnsi="Myriad Pro"/>
          <w:bCs/>
          <w:sz w:val="26"/>
          <w:szCs w:val="26"/>
          <w:lang w:bidi="ru-RU"/>
        </w:rPr>
        <w:t>Пояснительная записка по плановым расходам по статье проценты за пользование чужими денежными средствами по соглашениям о реструктуризации на 2018-2023 годы.</w:t>
      </w:r>
    </w:p>
    <w:p w14:paraId="478D35B6" w14:textId="77777777" w:rsidR="00750373" w:rsidRPr="00C908A8" w:rsidRDefault="00750373" w:rsidP="00750373">
      <w:pPr>
        <w:spacing w:line="360" w:lineRule="auto"/>
        <w:ind w:firstLine="709"/>
        <w:contextualSpacing/>
        <w:jc w:val="both"/>
        <w:rPr>
          <w:rFonts w:ascii="Myriad Pro" w:eastAsia="Calibri" w:hAnsi="Myriad Pro"/>
          <w:color w:val="000000" w:themeColor="text1"/>
          <w:sz w:val="26"/>
          <w:szCs w:val="26"/>
        </w:rPr>
      </w:pPr>
    </w:p>
    <w:p w14:paraId="0F525220" w14:textId="77777777" w:rsidR="00750373" w:rsidRPr="00C908A8" w:rsidRDefault="00750373" w:rsidP="00750373">
      <w:pPr>
        <w:tabs>
          <w:tab w:val="left" w:pos="142"/>
        </w:tabs>
        <w:spacing w:line="360" w:lineRule="auto"/>
        <w:contextualSpacing/>
        <w:jc w:val="both"/>
        <w:rPr>
          <w:rFonts w:ascii="Myriad Pro" w:eastAsia="Calibri" w:hAnsi="Myriad Pro"/>
          <w:b/>
          <w:color w:val="000000" w:themeColor="text1"/>
          <w:sz w:val="26"/>
          <w:szCs w:val="26"/>
        </w:rPr>
      </w:pPr>
      <w:r w:rsidRPr="00C908A8">
        <w:rPr>
          <w:rFonts w:ascii="Myriad Pro" w:eastAsia="Calibri" w:hAnsi="Myriad Pro"/>
          <w:b/>
          <w:color w:val="000000" w:themeColor="text1"/>
          <w:sz w:val="26"/>
          <w:szCs w:val="26"/>
        </w:rPr>
        <w:t>ПОЗИЦИЯ ОРГАНА РЕГУЛИРОВАНИЯ</w:t>
      </w:r>
    </w:p>
    <w:p w14:paraId="64254248" w14:textId="77777777" w:rsidR="00750373" w:rsidRPr="00C908A8" w:rsidRDefault="00750373" w:rsidP="00CC13A1">
      <w:pPr>
        <w:tabs>
          <w:tab w:val="left" w:pos="142"/>
        </w:tabs>
        <w:spacing w:line="360" w:lineRule="auto"/>
        <w:ind w:firstLine="567"/>
        <w:contextualSpacing/>
        <w:jc w:val="both"/>
        <w:rPr>
          <w:rFonts w:ascii="Myriad Pro" w:eastAsia="Calibri" w:hAnsi="Myriad Pro"/>
          <w:color w:val="000000" w:themeColor="text1"/>
          <w:sz w:val="26"/>
          <w:szCs w:val="26"/>
        </w:rPr>
      </w:pPr>
      <w:r w:rsidRPr="00C908A8">
        <w:rPr>
          <w:rFonts w:ascii="Myriad Pro" w:eastAsia="Calibri" w:hAnsi="Myriad Pro"/>
          <w:color w:val="000000" w:themeColor="text1"/>
          <w:sz w:val="26"/>
          <w:szCs w:val="26"/>
        </w:rPr>
        <w:t xml:space="preserve">Службой по тарифам Астраханской области расходы по статье </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Реструктуризация задолженности</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 xml:space="preserve"> признаны экономически необоснованными расходами, так как не представлены кредитные договора с указанием цели кредитования.</w:t>
      </w:r>
    </w:p>
    <w:p w14:paraId="046CA7E4" w14:textId="77777777" w:rsidR="00750373" w:rsidRPr="00C908A8" w:rsidRDefault="00750373" w:rsidP="00750373">
      <w:pPr>
        <w:tabs>
          <w:tab w:val="left" w:pos="142"/>
        </w:tabs>
        <w:spacing w:line="360" w:lineRule="auto"/>
        <w:ind w:firstLine="709"/>
        <w:contextualSpacing/>
        <w:jc w:val="both"/>
        <w:rPr>
          <w:rFonts w:ascii="Myriad Pro" w:eastAsia="Calibri" w:hAnsi="Myriad Pro"/>
          <w:b/>
          <w:color w:val="000000" w:themeColor="text1"/>
          <w:sz w:val="26"/>
          <w:szCs w:val="26"/>
        </w:rPr>
      </w:pPr>
    </w:p>
    <w:p w14:paraId="5771803D" w14:textId="77777777" w:rsidR="00750373" w:rsidRPr="00C908A8" w:rsidRDefault="00750373" w:rsidP="00750373">
      <w:pPr>
        <w:spacing w:line="360" w:lineRule="auto"/>
        <w:contextualSpacing/>
        <w:jc w:val="both"/>
        <w:rPr>
          <w:rFonts w:ascii="Myriad Pro" w:eastAsia="Calibri" w:hAnsi="Myriad Pro"/>
          <w:b/>
          <w:color w:val="000000" w:themeColor="text1"/>
          <w:sz w:val="26"/>
          <w:szCs w:val="26"/>
        </w:rPr>
      </w:pPr>
      <w:r w:rsidRPr="00C908A8">
        <w:rPr>
          <w:rFonts w:ascii="Myriad Pro" w:eastAsia="Calibri" w:hAnsi="Myriad Pro"/>
          <w:b/>
          <w:color w:val="000000" w:themeColor="text1"/>
          <w:sz w:val="26"/>
          <w:szCs w:val="26"/>
        </w:rPr>
        <w:t>ПОЗИЦИЯ ИСПОЛНИТЕЛЯ</w:t>
      </w:r>
    </w:p>
    <w:p w14:paraId="385176A8" w14:textId="77777777" w:rsidR="00750373" w:rsidRDefault="00750373" w:rsidP="00750373">
      <w:pPr>
        <w:autoSpaceDE w:val="0"/>
        <w:autoSpaceDN w:val="0"/>
        <w:adjustRightInd w:val="0"/>
        <w:spacing w:line="360" w:lineRule="auto"/>
        <w:ind w:firstLine="567"/>
        <w:contextualSpacing/>
        <w:jc w:val="both"/>
        <w:rPr>
          <w:rFonts w:ascii="Myriad Pro" w:eastAsia="Calibri" w:hAnsi="Myriad Pro"/>
          <w:color w:val="000000" w:themeColor="text1"/>
          <w:sz w:val="26"/>
          <w:szCs w:val="26"/>
        </w:rPr>
      </w:pPr>
      <w:r w:rsidRPr="00C908A8">
        <w:rPr>
          <w:rFonts w:ascii="Myriad Pro" w:eastAsia="Calibri" w:hAnsi="Myriad Pro"/>
          <w:color w:val="000000" w:themeColor="text1"/>
          <w:sz w:val="26"/>
          <w:szCs w:val="26"/>
        </w:rPr>
        <w:t xml:space="preserve">Исполнителем проанализировано соглашение о реструктуризации задолженности за оказанные услуги по передаче электрической энергии заключенное между </w:t>
      </w:r>
      <w:r w:rsidR="0031244B">
        <w:rPr>
          <w:rFonts w:ascii="Myriad Pro" w:eastAsia="Calibri" w:hAnsi="Myriad Pro"/>
          <w:color w:val="000000" w:themeColor="text1"/>
          <w:sz w:val="26"/>
          <w:szCs w:val="26"/>
        </w:rPr>
        <w:t>ПАО </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ФСК ЕЭС</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 xml:space="preserve"> и </w:t>
      </w:r>
      <w:r w:rsidR="0031244B">
        <w:rPr>
          <w:rFonts w:ascii="Myriad Pro" w:eastAsia="Calibri" w:hAnsi="Myriad Pro"/>
          <w:color w:val="000000" w:themeColor="text1"/>
          <w:sz w:val="26"/>
          <w:szCs w:val="26"/>
        </w:rPr>
        <w:t>ПАО </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МРСК Юга</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 xml:space="preserve"> в отношении объектов Астраханской области. В соглашении и приложенных к нему документах по каждой сумме задолженности имеются решения судебных инстанций о взыскании с филиала </w:t>
      </w:r>
      <w:r w:rsidR="0031244B">
        <w:rPr>
          <w:rFonts w:ascii="Myriad Pro" w:eastAsia="Calibri" w:hAnsi="Myriad Pro"/>
          <w:color w:val="000000" w:themeColor="text1"/>
          <w:sz w:val="26"/>
          <w:szCs w:val="26"/>
        </w:rPr>
        <w:t>ПАО </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МРСК Юга</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 xml:space="preserve"> - </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Астраханьэнерго</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 xml:space="preserve"> задолженности за оказанные услуги по передаче электрической энергии по сетям ЕНЭС за период 2012-2017 гг., </w:t>
      </w:r>
      <w:r w:rsidRPr="00C908A8">
        <w:rPr>
          <w:rFonts w:ascii="Myriad Pro" w:eastAsia="Calibri" w:hAnsi="Myriad Pro"/>
          <w:color w:val="000000" w:themeColor="text1"/>
          <w:sz w:val="26"/>
          <w:szCs w:val="26"/>
        </w:rPr>
        <w:lastRenderedPageBreak/>
        <w:t xml:space="preserve">в пользу </w:t>
      </w:r>
      <w:r w:rsidR="0031244B">
        <w:rPr>
          <w:rFonts w:ascii="Myriad Pro" w:eastAsia="Calibri" w:hAnsi="Myriad Pro"/>
          <w:color w:val="000000" w:themeColor="text1"/>
          <w:sz w:val="26"/>
          <w:szCs w:val="26"/>
        </w:rPr>
        <w:t>ПАО </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ФСК ЕЭС</w:t>
      </w:r>
      <w:r w:rsidR="000449E3" w:rsidRPr="00C908A8">
        <w:rPr>
          <w:rFonts w:ascii="Myriad Pro" w:eastAsia="Calibri" w:hAnsi="Myriad Pro"/>
          <w:color w:val="000000" w:themeColor="text1"/>
          <w:sz w:val="26"/>
          <w:szCs w:val="26"/>
        </w:rPr>
        <w:t>»</w:t>
      </w:r>
      <w:r w:rsidRPr="00C908A8">
        <w:rPr>
          <w:rFonts w:ascii="Myriad Pro" w:eastAsia="Calibri" w:hAnsi="Myriad Pro"/>
          <w:color w:val="000000" w:themeColor="text1"/>
          <w:sz w:val="26"/>
          <w:szCs w:val="26"/>
        </w:rPr>
        <w:t xml:space="preserve">, включая суммы процентов за пользование чужими средствами. </w:t>
      </w:r>
    </w:p>
    <w:p w14:paraId="2841E459" w14:textId="77777777" w:rsidR="00C908A8" w:rsidRDefault="00C908A8" w:rsidP="00750373">
      <w:pPr>
        <w:autoSpaceDE w:val="0"/>
        <w:autoSpaceDN w:val="0"/>
        <w:adjustRightInd w:val="0"/>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Исполнителем проанализированы плановые и фактические расходы на оплату услуг по сетям ЕНЭС (</w:t>
      </w:r>
      <w:r w:rsidR="0031244B">
        <w:rPr>
          <w:rFonts w:ascii="Myriad Pro" w:eastAsia="Calibri" w:hAnsi="Myriad Pro"/>
          <w:color w:val="000000" w:themeColor="text1"/>
          <w:sz w:val="26"/>
          <w:szCs w:val="26"/>
        </w:rPr>
        <w:t>ПАО </w:t>
      </w:r>
      <w:r>
        <w:rPr>
          <w:rFonts w:ascii="Myriad Pro" w:eastAsia="Calibri" w:hAnsi="Myriad Pro"/>
          <w:color w:val="000000" w:themeColor="text1"/>
          <w:sz w:val="26"/>
          <w:szCs w:val="26"/>
        </w:rPr>
        <w:t>«ФСК ЕЭС»)</w:t>
      </w:r>
      <w:r w:rsidR="00DC1E40">
        <w:rPr>
          <w:rFonts w:ascii="Myriad Pro" w:eastAsia="Calibri" w:hAnsi="Myriad Pro"/>
          <w:color w:val="000000" w:themeColor="text1"/>
          <w:sz w:val="26"/>
          <w:szCs w:val="26"/>
        </w:rPr>
        <w:t xml:space="preserve"> в составе необходимой валовой выручке филиала </w:t>
      </w:r>
      <w:r w:rsidR="0031244B">
        <w:rPr>
          <w:rFonts w:ascii="Myriad Pro" w:eastAsia="Calibri" w:hAnsi="Myriad Pro"/>
          <w:color w:val="000000" w:themeColor="text1"/>
          <w:sz w:val="26"/>
          <w:szCs w:val="26"/>
        </w:rPr>
        <w:t>ПАО </w:t>
      </w:r>
      <w:r w:rsidR="00DC1E40">
        <w:rPr>
          <w:rFonts w:ascii="Myriad Pro" w:eastAsia="Calibri" w:hAnsi="Myriad Pro"/>
          <w:color w:val="000000" w:themeColor="text1"/>
          <w:sz w:val="26"/>
          <w:szCs w:val="26"/>
        </w:rPr>
        <w:t xml:space="preserve">«МРСК Юга» -«Астраханьэнерго» </w:t>
      </w:r>
    </w:p>
    <w:tbl>
      <w:tblPr>
        <w:tblW w:w="5000" w:type="pct"/>
        <w:jc w:val="center"/>
        <w:tblLook w:val="04A0" w:firstRow="1" w:lastRow="0" w:firstColumn="1" w:lastColumn="0" w:noHBand="0" w:noVBand="1"/>
      </w:tblPr>
      <w:tblGrid>
        <w:gridCol w:w="778"/>
        <w:gridCol w:w="3106"/>
        <w:gridCol w:w="2382"/>
        <w:gridCol w:w="1607"/>
        <w:gridCol w:w="1472"/>
      </w:tblGrid>
      <w:tr w:rsidR="00DC1E40" w:rsidRPr="00A4763F" w14:paraId="20F24D61" w14:textId="77777777" w:rsidTr="00A4763F">
        <w:trPr>
          <w:trHeight w:val="900"/>
          <w:jc w:val="center"/>
        </w:trPr>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E1F198" w14:textId="77777777" w:rsidR="00C908A8" w:rsidRPr="00A4763F" w:rsidRDefault="0031244B" w:rsidP="00C908A8">
            <w:pPr>
              <w:spacing w:after="0" w:line="240" w:lineRule="auto"/>
              <w:jc w:val="center"/>
              <w:rPr>
                <w:rFonts w:ascii="Myriad Pro" w:eastAsia="Times New Roman" w:hAnsi="Myriad Pro" w:cs="Calibri"/>
                <w:color w:val="FFFFFF" w:themeColor="background1"/>
                <w:lang w:eastAsia="ru-RU"/>
              </w:rPr>
            </w:pPr>
            <w:r>
              <w:rPr>
                <w:rFonts w:ascii="Myriad Pro" w:eastAsia="Times New Roman" w:hAnsi="Myriad Pro" w:cs="Calibri"/>
                <w:color w:val="FFFFFF" w:themeColor="background1"/>
                <w:lang w:eastAsia="ru-RU"/>
              </w:rPr>
              <w:t>№ </w:t>
            </w:r>
            <w:r w:rsidR="00C908A8" w:rsidRPr="00A4763F">
              <w:rPr>
                <w:rFonts w:ascii="Myriad Pro" w:eastAsia="Times New Roman" w:hAnsi="Myriad Pro" w:cs="Calibri"/>
                <w:color w:val="FFFFFF" w:themeColor="background1"/>
                <w:lang w:eastAsia="ru-RU"/>
              </w:rPr>
              <w:t>п/п</w:t>
            </w:r>
          </w:p>
        </w:tc>
        <w:tc>
          <w:tcPr>
            <w:tcW w:w="1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DFDBB" w14:textId="77777777" w:rsidR="00C908A8" w:rsidRPr="00A4763F" w:rsidRDefault="00C908A8" w:rsidP="00C908A8">
            <w:pPr>
              <w:spacing w:after="0" w:line="240" w:lineRule="auto"/>
              <w:jc w:val="center"/>
              <w:rPr>
                <w:rFonts w:ascii="Myriad Pro" w:eastAsia="Times New Roman" w:hAnsi="Myriad Pro" w:cs="Calibri"/>
                <w:color w:val="FFFFFF" w:themeColor="background1"/>
                <w:lang w:eastAsia="ru-RU"/>
              </w:rPr>
            </w:pPr>
            <w:r w:rsidRPr="00A4763F">
              <w:rPr>
                <w:rFonts w:ascii="Myriad Pro" w:eastAsia="Times New Roman" w:hAnsi="Myriad Pro" w:cs="Calibri"/>
                <w:color w:val="FFFFFF" w:themeColor="background1"/>
                <w:lang w:eastAsia="ru-RU"/>
              </w:rPr>
              <w:t>Период регулирования</w:t>
            </w:r>
          </w:p>
        </w:tc>
        <w:tc>
          <w:tcPr>
            <w:tcW w:w="13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BBA8B" w14:textId="77777777" w:rsidR="00C908A8" w:rsidRPr="00A4763F" w:rsidRDefault="00C908A8" w:rsidP="00C908A8">
            <w:pPr>
              <w:spacing w:after="0" w:line="240" w:lineRule="auto"/>
              <w:jc w:val="center"/>
              <w:rPr>
                <w:rFonts w:ascii="Myriad Pro" w:eastAsia="Times New Roman" w:hAnsi="Myriad Pro" w:cs="Calibri"/>
                <w:color w:val="FFFFFF" w:themeColor="background1"/>
                <w:lang w:eastAsia="ru-RU"/>
              </w:rPr>
            </w:pPr>
            <w:r w:rsidRPr="00A4763F">
              <w:rPr>
                <w:rFonts w:ascii="Myriad Pro" w:eastAsia="Times New Roman" w:hAnsi="Myriad Pro" w:cs="Calibri"/>
                <w:color w:val="FFFFFF" w:themeColor="background1"/>
                <w:lang w:eastAsia="ru-RU"/>
              </w:rPr>
              <w:t>План</w:t>
            </w:r>
            <w:r w:rsidR="00DC1E40" w:rsidRPr="00A4763F">
              <w:rPr>
                <w:rFonts w:ascii="Myriad Pro" w:eastAsia="Times New Roman" w:hAnsi="Myriad Pro" w:cs="Calibri"/>
                <w:color w:val="FFFFFF" w:themeColor="background1"/>
                <w:lang w:eastAsia="ru-RU"/>
              </w:rPr>
              <w:t xml:space="preserve">овые расходы, согласно Экспертных заключений Службы по тарифам Астраханской области </w:t>
            </w:r>
          </w:p>
        </w:tc>
        <w:tc>
          <w:tcPr>
            <w:tcW w:w="8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30152D" w14:textId="77777777" w:rsidR="00C908A8" w:rsidRPr="00A4763F" w:rsidRDefault="00C908A8" w:rsidP="00C908A8">
            <w:pPr>
              <w:spacing w:after="0" w:line="240" w:lineRule="auto"/>
              <w:jc w:val="center"/>
              <w:rPr>
                <w:rFonts w:ascii="Myriad Pro" w:eastAsia="Times New Roman" w:hAnsi="Myriad Pro" w:cs="Calibri"/>
                <w:color w:val="FFFFFF" w:themeColor="background1"/>
                <w:lang w:eastAsia="ru-RU"/>
              </w:rPr>
            </w:pPr>
            <w:r w:rsidRPr="00A4763F">
              <w:rPr>
                <w:rFonts w:ascii="Myriad Pro" w:eastAsia="Times New Roman" w:hAnsi="Myriad Pro" w:cs="Calibri"/>
                <w:color w:val="FFFFFF" w:themeColor="background1"/>
                <w:lang w:eastAsia="ru-RU"/>
              </w:rPr>
              <w:t>Факт</w:t>
            </w:r>
            <w:r w:rsidR="00DC1E40" w:rsidRPr="00A4763F">
              <w:rPr>
                <w:rFonts w:ascii="Myriad Pro" w:eastAsia="Times New Roman" w:hAnsi="Myriad Pro" w:cs="Calibri"/>
                <w:color w:val="FFFFFF" w:themeColor="background1"/>
                <w:lang w:eastAsia="ru-RU"/>
              </w:rPr>
              <w:t>ические расходы, согласно данны</w:t>
            </w:r>
            <w:r w:rsidR="00A4763F" w:rsidRPr="00A4763F">
              <w:rPr>
                <w:rFonts w:ascii="Myriad Pro" w:eastAsia="Times New Roman" w:hAnsi="Myriad Pro" w:cs="Calibri"/>
                <w:color w:val="FFFFFF" w:themeColor="background1"/>
                <w:lang w:eastAsia="ru-RU"/>
              </w:rPr>
              <w:t xml:space="preserve">м </w:t>
            </w:r>
            <w:r w:rsidR="00DC1E40" w:rsidRPr="00A4763F">
              <w:rPr>
                <w:rFonts w:ascii="Myriad Pro" w:eastAsia="Times New Roman" w:hAnsi="Myriad Pro" w:cs="Calibri"/>
                <w:color w:val="FFFFFF" w:themeColor="background1"/>
                <w:lang w:eastAsia="ru-RU"/>
              </w:rPr>
              <w:t>раздельного учета - Таблиц 1.6.</w:t>
            </w:r>
            <w:r w:rsidRPr="00A4763F">
              <w:rPr>
                <w:rFonts w:ascii="Myriad Pro" w:eastAsia="Times New Roman" w:hAnsi="Myriad Pro" w:cs="Calibri"/>
                <w:color w:val="FFFFFF" w:themeColor="background1"/>
                <w:lang w:eastAsia="ru-RU"/>
              </w:rPr>
              <w:t xml:space="preserve"> </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93F68" w14:textId="77777777" w:rsidR="00C908A8" w:rsidRPr="00A4763F" w:rsidRDefault="00DC1E40" w:rsidP="00C908A8">
            <w:pPr>
              <w:spacing w:after="0" w:line="240" w:lineRule="auto"/>
              <w:jc w:val="center"/>
              <w:rPr>
                <w:rFonts w:ascii="Myriad Pro" w:eastAsia="Times New Roman" w:hAnsi="Myriad Pro" w:cs="Calibri"/>
                <w:color w:val="FFFFFF" w:themeColor="background1"/>
                <w:lang w:eastAsia="ru-RU"/>
              </w:rPr>
            </w:pPr>
            <w:r w:rsidRPr="00A4763F">
              <w:rPr>
                <w:rFonts w:ascii="Myriad Pro" w:eastAsia="Times New Roman" w:hAnsi="Myriad Pro" w:cs="Calibri"/>
                <w:color w:val="FFFFFF" w:themeColor="background1"/>
                <w:lang w:eastAsia="ru-RU"/>
              </w:rPr>
              <w:t>% фактических расходов от плановых расходов</w:t>
            </w:r>
          </w:p>
        </w:tc>
      </w:tr>
      <w:tr w:rsidR="00DC1E40" w:rsidRPr="00A4763F" w14:paraId="3F8F9ED5" w14:textId="77777777" w:rsidTr="00A4763F">
        <w:trPr>
          <w:trHeight w:val="300"/>
          <w:jc w:val="center"/>
        </w:trPr>
        <w:tc>
          <w:tcPr>
            <w:tcW w:w="30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8F387D"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1</w:t>
            </w:r>
          </w:p>
        </w:tc>
        <w:tc>
          <w:tcPr>
            <w:tcW w:w="16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76DA5E"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2011 год</w:t>
            </w:r>
          </w:p>
        </w:tc>
        <w:tc>
          <w:tcPr>
            <w:tcW w:w="1302" w:type="pct"/>
            <w:tcBorders>
              <w:top w:val="single" w:sz="4" w:space="0" w:color="FFFFFF" w:themeColor="background1"/>
              <w:left w:val="nil"/>
              <w:bottom w:val="single" w:sz="4" w:space="0" w:color="auto"/>
              <w:right w:val="single" w:sz="4" w:space="0" w:color="auto"/>
            </w:tcBorders>
            <w:shd w:val="clear" w:color="auto" w:fill="auto"/>
            <w:vAlign w:val="bottom"/>
            <w:hideMark/>
          </w:tcPr>
          <w:p w14:paraId="71A42282"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573 318,2</w:t>
            </w:r>
          </w:p>
        </w:tc>
        <w:tc>
          <w:tcPr>
            <w:tcW w:w="887"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0CCD7AD"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518 253,0</w:t>
            </w:r>
          </w:p>
        </w:tc>
        <w:tc>
          <w:tcPr>
            <w:tcW w:w="815" w:type="pct"/>
            <w:tcBorders>
              <w:top w:val="single" w:sz="4" w:space="0" w:color="FFFFFF" w:themeColor="background1"/>
              <w:left w:val="nil"/>
              <w:bottom w:val="single" w:sz="4" w:space="0" w:color="auto"/>
              <w:right w:val="single" w:sz="4" w:space="0" w:color="auto"/>
            </w:tcBorders>
            <w:shd w:val="clear" w:color="auto" w:fill="auto"/>
            <w:vAlign w:val="bottom"/>
            <w:hideMark/>
          </w:tcPr>
          <w:p w14:paraId="0D7AEAD5"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90,4</w:t>
            </w:r>
          </w:p>
        </w:tc>
      </w:tr>
      <w:tr w:rsidR="00DC1E40" w:rsidRPr="00A4763F" w14:paraId="1C68D35B" w14:textId="77777777" w:rsidTr="00A4763F">
        <w:trPr>
          <w:trHeight w:val="300"/>
          <w:jc w:val="center"/>
        </w:trPr>
        <w:tc>
          <w:tcPr>
            <w:tcW w:w="307" w:type="pct"/>
            <w:tcBorders>
              <w:top w:val="nil"/>
              <w:left w:val="single" w:sz="4" w:space="0" w:color="auto"/>
              <w:bottom w:val="single" w:sz="4" w:space="0" w:color="auto"/>
              <w:right w:val="single" w:sz="4" w:space="0" w:color="auto"/>
            </w:tcBorders>
            <w:shd w:val="clear" w:color="auto" w:fill="auto"/>
            <w:vAlign w:val="center"/>
            <w:hideMark/>
          </w:tcPr>
          <w:p w14:paraId="03CD26BA"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2</w:t>
            </w:r>
          </w:p>
        </w:tc>
        <w:tc>
          <w:tcPr>
            <w:tcW w:w="1689" w:type="pct"/>
            <w:tcBorders>
              <w:top w:val="nil"/>
              <w:left w:val="nil"/>
              <w:bottom w:val="single" w:sz="4" w:space="0" w:color="auto"/>
              <w:right w:val="single" w:sz="4" w:space="0" w:color="auto"/>
            </w:tcBorders>
            <w:shd w:val="clear" w:color="auto" w:fill="auto"/>
            <w:vAlign w:val="center"/>
            <w:hideMark/>
          </w:tcPr>
          <w:p w14:paraId="70535CC6"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2012 год</w:t>
            </w:r>
          </w:p>
        </w:tc>
        <w:tc>
          <w:tcPr>
            <w:tcW w:w="1302" w:type="pct"/>
            <w:tcBorders>
              <w:top w:val="nil"/>
              <w:left w:val="nil"/>
              <w:bottom w:val="single" w:sz="4" w:space="0" w:color="auto"/>
              <w:right w:val="single" w:sz="4" w:space="0" w:color="auto"/>
            </w:tcBorders>
            <w:shd w:val="clear" w:color="auto" w:fill="auto"/>
            <w:vAlign w:val="bottom"/>
            <w:hideMark/>
          </w:tcPr>
          <w:p w14:paraId="491B0267"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594 806,0</w:t>
            </w:r>
          </w:p>
        </w:tc>
        <w:tc>
          <w:tcPr>
            <w:tcW w:w="887" w:type="pct"/>
            <w:tcBorders>
              <w:top w:val="nil"/>
              <w:left w:val="nil"/>
              <w:bottom w:val="single" w:sz="4" w:space="0" w:color="auto"/>
              <w:right w:val="single" w:sz="4" w:space="0" w:color="auto"/>
            </w:tcBorders>
            <w:shd w:val="clear" w:color="auto" w:fill="auto"/>
            <w:vAlign w:val="bottom"/>
            <w:hideMark/>
          </w:tcPr>
          <w:p w14:paraId="2C38079B"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479 801,0</w:t>
            </w:r>
          </w:p>
        </w:tc>
        <w:tc>
          <w:tcPr>
            <w:tcW w:w="815" w:type="pct"/>
            <w:tcBorders>
              <w:top w:val="nil"/>
              <w:left w:val="nil"/>
              <w:bottom w:val="single" w:sz="4" w:space="0" w:color="auto"/>
              <w:right w:val="single" w:sz="4" w:space="0" w:color="auto"/>
            </w:tcBorders>
            <w:shd w:val="clear" w:color="auto" w:fill="auto"/>
            <w:vAlign w:val="bottom"/>
            <w:hideMark/>
          </w:tcPr>
          <w:p w14:paraId="7C888525"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80,7</w:t>
            </w:r>
          </w:p>
        </w:tc>
      </w:tr>
      <w:tr w:rsidR="00DC1E40" w:rsidRPr="00A4763F" w14:paraId="6247DE68" w14:textId="77777777" w:rsidTr="00A4763F">
        <w:trPr>
          <w:trHeight w:val="300"/>
          <w:jc w:val="center"/>
        </w:trPr>
        <w:tc>
          <w:tcPr>
            <w:tcW w:w="307" w:type="pct"/>
            <w:tcBorders>
              <w:top w:val="nil"/>
              <w:left w:val="single" w:sz="4" w:space="0" w:color="auto"/>
              <w:bottom w:val="single" w:sz="4" w:space="0" w:color="auto"/>
              <w:right w:val="single" w:sz="4" w:space="0" w:color="auto"/>
            </w:tcBorders>
            <w:shd w:val="clear" w:color="auto" w:fill="auto"/>
            <w:vAlign w:val="center"/>
            <w:hideMark/>
          </w:tcPr>
          <w:p w14:paraId="7C8107B9"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3</w:t>
            </w:r>
          </w:p>
        </w:tc>
        <w:tc>
          <w:tcPr>
            <w:tcW w:w="1689" w:type="pct"/>
            <w:tcBorders>
              <w:top w:val="nil"/>
              <w:left w:val="nil"/>
              <w:bottom w:val="single" w:sz="4" w:space="0" w:color="auto"/>
              <w:right w:val="single" w:sz="4" w:space="0" w:color="auto"/>
            </w:tcBorders>
            <w:shd w:val="clear" w:color="auto" w:fill="auto"/>
            <w:vAlign w:val="center"/>
            <w:hideMark/>
          </w:tcPr>
          <w:p w14:paraId="7D1230DA"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2013 год</w:t>
            </w:r>
          </w:p>
        </w:tc>
        <w:tc>
          <w:tcPr>
            <w:tcW w:w="1302" w:type="pct"/>
            <w:tcBorders>
              <w:top w:val="nil"/>
              <w:left w:val="nil"/>
              <w:bottom w:val="single" w:sz="4" w:space="0" w:color="auto"/>
              <w:right w:val="single" w:sz="4" w:space="0" w:color="auto"/>
            </w:tcBorders>
            <w:shd w:val="clear" w:color="auto" w:fill="auto"/>
            <w:vAlign w:val="bottom"/>
            <w:hideMark/>
          </w:tcPr>
          <w:p w14:paraId="3DE903B9"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681 108,5</w:t>
            </w:r>
          </w:p>
        </w:tc>
        <w:tc>
          <w:tcPr>
            <w:tcW w:w="887" w:type="pct"/>
            <w:tcBorders>
              <w:top w:val="nil"/>
              <w:left w:val="nil"/>
              <w:bottom w:val="single" w:sz="4" w:space="0" w:color="auto"/>
              <w:right w:val="single" w:sz="4" w:space="0" w:color="auto"/>
            </w:tcBorders>
            <w:shd w:val="clear" w:color="auto" w:fill="auto"/>
            <w:vAlign w:val="bottom"/>
            <w:hideMark/>
          </w:tcPr>
          <w:p w14:paraId="2F4092AB"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539 678,0</w:t>
            </w:r>
          </w:p>
        </w:tc>
        <w:tc>
          <w:tcPr>
            <w:tcW w:w="815" w:type="pct"/>
            <w:tcBorders>
              <w:top w:val="nil"/>
              <w:left w:val="nil"/>
              <w:bottom w:val="single" w:sz="4" w:space="0" w:color="auto"/>
              <w:right w:val="single" w:sz="4" w:space="0" w:color="auto"/>
            </w:tcBorders>
            <w:shd w:val="clear" w:color="auto" w:fill="auto"/>
            <w:vAlign w:val="bottom"/>
            <w:hideMark/>
          </w:tcPr>
          <w:p w14:paraId="5B478861"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79,2</w:t>
            </w:r>
          </w:p>
        </w:tc>
      </w:tr>
      <w:tr w:rsidR="00DC1E40" w:rsidRPr="00A4763F" w14:paraId="1975D4FF" w14:textId="77777777" w:rsidTr="00A4763F">
        <w:trPr>
          <w:trHeight w:val="300"/>
          <w:jc w:val="center"/>
        </w:trPr>
        <w:tc>
          <w:tcPr>
            <w:tcW w:w="307" w:type="pct"/>
            <w:tcBorders>
              <w:top w:val="nil"/>
              <w:left w:val="single" w:sz="4" w:space="0" w:color="auto"/>
              <w:bottom w:val="single" w:sz="4" w:space="0" w:color="auto"/>
              <w:right w:val="single" w:sz="4" w:space="0" w:color="auto"/>
            </w:tcBorders>
            <w:shd w:val="clear" w:color="auto" w:fill="auto"/>
            <w:vAlign w:val="center"/>
            <w:hideMark/>
          </w:tcPr>
          <w:p w14:paraId="7A2C2E91"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4</w:t>
            </w:r>
          </w:p>
        </w:tc>
        <w:tc>
          <w:tcPr>
            <w:tcW w:w="1689" w:type="pct"/>
            <w:tcBorders>
              <w:top w:val="nil"/>
              <w:left w:val="nil"/>
              <w:bottom w:val="single" w:sz="4" w:space="0" w:color="auto"/>
              <w:right w:val="single" w:sz="4" w:space="0" w:color="auto"/>
            </w:tcBorders>
            <w:shd w:val="clear" w:color="auto" w:fill="auto"/>
            <w:vAlign w:val="center"/>
            <w:hideMark/>
          </w:tcPr>
          <w:p w14:paraId="0C037B5F"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2014 год</w:t>
            </w:r>
          </w:p>
        </w:tc>
        <w:tc>
          <w:tcPr>
            <w:tcW w:w="1302" w:type="pct"/>
            <w:tcBorders>
              <w:top w:val="nil"/>
              <w:left w:val="nil"/>
              <w:bottom w:val="single" w:sz="4" w:space="0" w:color="auto"/>
              <w:right w:val="single" w:sz="4" w:space="0" w:color="auto"/>
            </w:tcBorders>
            <w:shd w:val="clear" w:color="auto" w:fill="auto"/>
            <w:vAlign w:val="bottom"/>
            <w:hideMark/>
          </w:tcPr>
          <w:p w14:paraId="7CA0A760"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539 895,6</w:t>
            </w:r>
          </w:p>
        </w:tc>
        <w:tc>
          <w:tcPr>
            <w:tcW w:w="887" w:type="pct"/>
            <w:tcBorders>
              <w:top w:val="nil"/>
              <w:left w:val="nil"/>
              <w:bottom w:val="single" w:sz="4" w:space="0" w:color="auto"/>
              <w:right w:val="single" w:sz="4" w:space="0" w:color="auto"/>
            </w:tcBorders>
            <w:shd w:val="clear" w:color="auto" w:fill="auto"/>
            <w:vAlign w:val="bottom"/>
            <w:hideMark/>
          </w:tcPr>
          <w:p w14:paraId="3A421319"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462 512,0</w:t>
            </w:r>
          </w:p>
        </w:tc>
        <w:tc>
          <w:tcPr>
            <w:tcW w:w="815" w:type="pct"/>
            <w:tcBorders>
              <w:top w:val="nil"/>
              <w:left w:val="nil"/>
              <w:bottom w:val="single" w:sz="4" w:space="0" w:color="auto"/>
              <w:right w:val="single" w:sz="4" w:space="0" w:color="auto"/>
            </w:tcBorders>
            <w:shd w:val="clear" w:color="auto" w:fill="auto"/>
            <w:vAlign w:val="bottom"/>
            <w:hideMark/>
          </w:tcPr>
          <w:p w14:paraId="13E37E6D"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85,7</w:t>
            </w:r>
          </w:p>
        </w:tc>
      </w:tr>
      <w:tr w:rsidR="00DC1E40" w:rsidRPr="00A4763F" w14:paraId="14DFBD0C" w14:textId="77777777" w:rsidTr="00A4763F">
        <w:trPr>
          <w:trHeight w:val="300"/>
          <w:jc w:val="center"/>
        </w:trPr>
        <w:tc>
          <w:tcPr>
            <w:tcW w:w="307" w:type="pct"/>
            <w:tcBorders>
              <w:top w:val="nil"/>
              <w:left w:val="single" w:sz="4" w:space="0" w:color="auto"/>
              <w:bottom w:val="single" w:sz="4" w:space="0" w:color="auto"/>
              <w:right w:val="single" w:sz="4" w:space="0" w:color="auto"/>
            </w:tcBorders>
            <w:shd w:val="clear" w:color="auto" w:fill="auto"/>
            <w:vAlign w:val="center"/>
            <w:hideMark/>
          </w:tcPr>
          <w:p w14:paraId="5878F35B"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5</w:t>
            </w:r>
          </w:p>
        </w:tc>
        <w:tc>
          <w:tcPr>
            <w:tcW w:w="1689" w:type="pct"/>
            <w:tcBorders>
              <w:top w:val="nil"/>
              <w:left w:val="nil"/>
              <w:bottom w:val="single" w:sz="4" w:space="0" w:color="auto"/>
              <w:right w:val="single" w:sz="4" w:space="0" w:color="auto"/>
            </w:tcBorders>
            <w:shd w:val="clear" w:color="auto" w:fill="auto"/>
            <w:vAlign w:val="center"/>
            <w:hideMark/>
          </w:tcPr>
          <w:p w14:paraId="331CD728"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2015 год</w:t>
            </w:r>
          </w:p>
        </w:tc>
        <w:tc>
          <w:tcPr>
            <w:tcW w:w="1302" w:type="pct"/>
            <w:tcBorders>
              <w:top w:val="nil"/>
              <w:left w:val="nil"/>
              <w:bottom w:val="single" w:sz="4" w:space="0" w:color="auto"/>
              <w:right w:val="single" w:sz="4" w:space="0" w:color="auto"/>
            </w:tcBorders>
            <w:shd w:val="clear" w:color="auto" w:fill="auto"/>
            <w:vAlign w:val="bottom"/>
            <w:hideMark/>
          </w:tcPr>
          <w:p w14:paraId="7476DEFD"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584 772,4</w:t>
            </w:r>
          </w:p>
        </w:tc>
        <w:tc>
          <w:tcPr>
            <w:tcW w:w="887" w:type="pct"/>
            <w:tcBorders>
              <w:top w:val="nil"/>
              <w:left w:val="nil"/>
              <w:bottom w:val="single" w:sz="4" w:space="0" w:color="auto"/>
              <w:right w:val="single" w:sz="4" w:space="0" w:color="auto"/>
            </w:tcBorders>
            <w:shd w:val="clear" w:color="auto" w:fill="auto"/>
            <w:vAlign w:val="bottom"/>
            <w:hideMark/>
          </w:tcPr>
          <w:p w14:paraId="0F55785D"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524 045,0</w:t>
            </w:r>
          </w:p>
        </w:tc>
        <w:tc>
          <w:tcPr>
            <w:tcW w:w="815" w:type="pct"/>
            <w:tcBorders>
              <w:top w:val="nil"/>
              <w:left w:val="nil"/>
              <w:bottom w:val="single" w:sz="4" w:space="0" w:color="auto"/>
              <w:right w:val="single" w:sz="4" w:space="0" w:color="auto"/>
            </w:tcBorders>
            <w:shd w:val="clear" w:color="auto" w:fill="auto"/>
            <w:vAlign w:val="bottom"/>
            <w:hideMark/>
          </w:tcPr>
          <w:p w14:paraId="5CF7435A"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89,6</w:t>
            </w:r>
          </w:p>
        </w:tc>
      </w:tr>
      <w:tr w:rsidR="00DC1E40" w:rsidRPr="00A4763F" w14:paraId="4C9EAA99" w14:textId="77777777" w:rsidTr="00A4763F">
        <w:trPr>
          <w:trHeight w:val="300"/>
          <w:jc w:val="center"/>
        </w:trPr>
        <w:tc>
          <w:tcPr>
            <w:tcW w:w="307" w:type="pct"/>
            <w:tcBorders>
              <w:top w:val="nil"/>
              <w:left w:val="single" w:sz="4" w:space="0" w:color="auto"/>
              <w:bottom w:val="single" w:sz="4" w:space="0" w:color="auto"/>
              <w:right w:val="single" w:sz="4" w:space="0" w:color="auto"/>
            </w:tcBorders>
            <w:shd w:val="clear" w:color="auto" w:fill="auto"/>
            <w:vAlign w:val="center"/>
            <w:hideMark/>
          </w:tcPr>
          <w:p w14:paraId="666437AB"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6</w:t>
            </w:r>
          </w:p>
        </w:tc>
        <w:tc>
          <w:tcPr>
            <w:tcW w:w="1689" w:type="pct"/>
            <w:tcBorders>
              <w:top w:val="nil"/>
              <w:left w:val="nil"/>
              <w:bottom w:val="single" w:sz="4" w:space="0" w:color="auto"/>
              <w:right w:val="single" w:sz="4" w:space="0" w:color="auto"/>
            </w:tcBorders>
            <w:shd w:val="clear" w:color="auto" w:fill="auto"/>
            <w:vAlign w:val="center"/>
            <w:hideMark/>
          </w:tcPr>
          <w:p w14:paraId="2DB891CF"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2016 год</w:t>
            </w:r>
          </w:p>
        </w:tc>
        <w:tc>
          <w:tcPr>
            <w:tcW w:w="1302" w:type="pct"/>
            <w:tcBorders>
              <w:top w:val="nil"/>
              <w:left w:val="nil"/>
              <w:bottom w:val="single" w:sz="4" w:space="0" w:color="auto"/>
              <w:right w:val="single" w:sz="4" w:space="0" w:color="auto"/>
            </w:tcBorders>
            <w:shd w:val="clear" w:color="auto" w:fill="auto"/>
            <w:vAlign w:val="bottom"/>
            <w:hideMark/>
          </w:tcPr>
          <w:p w14:paraId="1CBE8140"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679 063,4</w:t>
            </w:r>
          </w:p>
        </w:tc>
        <w:tc>
          <w:tcPr>
            <w:tcW w:w="887" w:type="pct"/>
            <w:tcBorders>
              <w:top w:val="nil"/>
              <w:left w:val="nil"/>
              <w:bottom w:val="single" w:sz="4" w:space="0" w:color="auto"/>
              <w:right w:val="single" w:sz="4" w:space="0" w:color="auto"/>
            </w:tcBorders>
            <w:shd w:val="clear" w:color="auto" w:fill="auto"/>
            <w:vAlign w:val="bottom"/>
            <w:hideMark/>
          </w:tcPr>
          <w:p w14:paraId="53713FED"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566 089,0</w:t>
            </w:r>
          </w:p>
        </w:tc>
        <w:tc>
          <w:tcPr>
            <w:tcW w:w="815" w:type="pct"/>
            <w:tcBorders>
              <w:top w:val="nil"/>
              <w:left w:val="nil"/>
              <w:bottom w:val="single" w:sz="4" w:space="0" w:color="auto"/>
              <w:right w:val="single" w:sz="4" w:space="0" w:color="auto"/>
            </w:tcBorders>
            <w:shd w:val="clear" w:color="auto" w:fill="auto"/>
            <w:vAlign w:val="bottom"/>
            <w:hideMark/>
          </w:tcPr>
          <w:p w14:paraId="3AAE5278"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83,4</w:t>
            </w:r>
          </w:p>
        </w:tc>
      </w:tr>
      <w:tr w:rsidR="00DC1E40" w:rsidRPr="00A4763F" w14:paraId="5207D6CA" w14:textId="77777777" w:rsidTr="00A4763F">
        <w:trPr>
          <w:trHeight w:val="300"/>
          <w:jc w:val="center"/>
        </w:trPr>
        <w:tc>
          <w:tcPr>
            <w:tcW w:w="307" w:type="pct"/>
            <w:tcBorders>
              <w:top w:val="nil"/>
              <w:left w:val="single" w:sz="4" w:space="0" w:color="auto"/>
              <w:bottom w:val="single" w:sz="4" w:space="0" w:color="auto"/>
              <w:right w:val="single" w:sz="4" w:space="0" w:color="auto"/>
            </w:tcBorders>
            <w:shd w:val="clear" w:color="auto" w:fill="auto"/>
            <w:vAlign w:val="center"/>
            <w:hideMark/>
          </w:tcPr>
          <w:p w14:paraId="7E0383B9"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7</w:t>
            </w:r>
          </w:p>
        </w:tc>
        <w:tc>
          <w:tcPr>
            <w:tcW w:w="1689" w:type="pct"/>
            <w:tcBorders>
              <w:top w:val="nil"/>
              <w:left w:val="nil"/>
              <w:bottom w:val="single" w:sz="4" w:space="0" w:color="auto"/>
              <w:right w:val="single" w:sz="4" w:space="0" w:color="auto"/>
            </w:tcBorders>
            <w:shd w:val="clear" w:color="auto" w:fill="auto"/>
            <w:vAlign w:val="center"/>
            <w:hideMark/>
          </w:tcPr>
          <w:p w14:paraId="67E14FBC"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2017 год</w:t>
            </w:r>
          </w:p>
        </w:tc>
        <w:tc>
          <w:tcPr>
            <w:tcW w:w="1302" w:type="pct"/>
            <w:tcBorders>
              <w:top w:val="nil"/>
              <w:left w:val="nil"/>
              <w:bottom w:val="single" w:sz="4" w:space="0" w:color="auto"/>
              <w:right w:val="single" w:sz="4" w:space="0" w:color="auto"/>
            </w:tcBorders>
            <w:shd w:val="clear" w:color="auto" w:fill="auto"/>
            <w:vAlign w:val="bottom"/>
            <w:hideMark/>
          </w:tcPr>
          <w:p w14:paraId="68FD3B0A" w14:textId="6D0BE97A" w:rsidR="00C908A8" w:rsidRPr="00A4763F" w:rsidRDefault="007E58C8" w:rsidP="00C908A8">
            <w:pPr>
              <w:spacing w:after="0" w:line="240" w:lineRule="auto"/>
              <w:jc w:val="right"/>
              <w:rPr>
                <w:rFonts w:ascii="Myriad Pro" w:eastAsia="Times New Roman" w:hAnsi="Myriad Pro" w:cs="Calibri"/>
                <w:color w:val="000000"/>
                <w:lang w:eastAsia="ru-RU"/>
              </w:rPr>
            </w:pPr>
            <w:r>
              <w:rPr>
                <w:rFonts w:ascii="Myriad Pro" w:eastAsia="Times New Roman" w:hAnsi="Myriad Pro" w:cs="Calibri"/>
                <w:color w:val="000000"/>
                <w:lang w:eastAsia="ru-RU"/>
              </w:rPr>
              <w:t>503</w:t>
            </w:r>
            <w:r w:rsidR="008C0BAE">
              <w:rPr>
                <w:rFonts w:ascii="Myriad Pro" w:eastAsia="Times New Roman" w:hAnsi="Myriad Pro" w:cs="Calibri"/>
                <w:color w:val="000000"/>
                <w:lang w:eastAsia="ru-RU"/>
              </w:rPr>
              <w:t xml:space="preserve"> </w:t>
            </w:r>
            <w:r>
              <w:rPr>
                <w:rFonts w:ascii="Myriad Pro" w:eastAsia="Times New Roman" w:hAnsi="Myriad Pro" w:cs="Calibri"/>
                <w:color w:val="000000"/>
                <w:lang w:eastAsia="ru-RU"/>
              </w:rPr>
              <w:t>223,</w:t>
            </w:r>
            <w:r w:rsidR="00AC6C7A">
              <w:rPr>
                <w:rFonts w:ascii="Myriad Pro" w:eastAsia="Times New Roman" w:hAnsi="Myriad Pro" w:cs="Calibri"/>
                <w:color w:val="000000"/>
                <w:lang w:eastAsia="ru-RU"/>
              </w:rPr>
              <w:t>6</w:t>
            </w:r>
          </w:p>
        </w:tc>
        <w:tc>
          <w:tcPr>
            <w:tcW w:w="887" w:type="pct"/>
            <w:tcBorders>
              <w:top w:val="nil"/>
              <w:left w:val="nil"/>
              <w:bottom w:val="single" w:sz="4" w:space="0" w:color="auto"/>
              <w:right w:val="single" w:sz="4" w:space="0" w:color="auto"/>
            </w:tcBorders>
            <w:shd w:val="clear" w:color="auto" w:fill="auto"/>
            <w:vAlign w:val="bottom"/>
            <w:hideMark/>
          </w:tcPr>
          <w:p w14:paraId="55CED79B"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451 873,0</w:t>
            </w:r>
          </w:p>
        </w:tc>
        <w:tc>
          <w:tcPr>
            <w:tcW w:w="815" w:type="pct"/>
            <w:tcBorders>
              <w:top w:val="nil"/>
              <w:left w:val="nil"/>
              <w:bottom w:val="single" w:sz="4" w:space="0" w:color="auto"/>
              <w:right w:val="single" w:sz="4" w:space="0" w:color="auto"/>
            </w:tcBorders>
            <w:shd w:val="clear" w:color="auto" w:fill="auto"/>
            <w:vAlign w:val="bottom"/>
            <w:hideMark/>
          </w:tcPr>
          <w:p w14:paraId="7B324180"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89,5</w:t>
            </w:r>
          </w:p>
        </w:tc>
      </w:tr>
      <w:tr w:rsidR="00DC1E40" w:rsidRPr="00A4763F" w14:paraId="0A9527F3" w14:textId="77777777" w:rsidTr="00A4763F">
        <w:trPr>
          <w:trHeight w:val="300"/>
          <w:jc w:val="center"/>
        </w:trPr>
        <w:tc>
          <w:tcPr>
            <w:tcW w:w="307" w:type="pct"/>
            <w:tcBorders>
              <w:top w:val="nil"/>
              <w:left w:val="single" w:sz="4" w:space="0" w:color="auto"/>
              <w:bottom w:val="single" w:sz="4" w:space="0" w:color="auto"/>
              <w:right w:val="single" w:sz="4" w:space="0" w:color="auto"/>
            </w:tcBorders>
            <w:shd w:val="clear" w:color="auto" w:fill="auto"/>
            <w:vAlign w:val="center"/>
            <w:hideMark/>
          </w:tcPr>
          <w:p w14:paraId="11C7F700"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 </w:t>
            </w:r>
          </w:p>
        </w:tc>
        <w:tc>
          <w:tcPr>
            <w:tcW w:w="1689" w:type="pct"/>
            <w:tcBorders>
              <w:top w:val="nil"/>
              <w:left w:val="nil"/>
              <w:bottom w:val="single" w:sz="4" w:space="0" w:color="auto"/>
              <w:right w:val="single" w:sz="4" w:space="0" w:color="auto"/>
            </w:tcBorders>
            <w:shd w:val="clear" w:color="auto" w:fill="auto"/>
            <w:vAlign w:val="center"/>
            <w:hideMark/>
          </w:tcPr>
          <w:p w14:paraId="3F5B78E4" w14:textId="77777777" w:rsidR="00C908A8" w:rsidRPr="00A4763F" w:rsidRDefault="00C908A8" w:rsidP="00C908A8">
            <w:pPr>
              <w:spacing w:after="0" w:line="240" w:lineRule="auto"/>
              <w:jc w:val="center"/>
              <w:rPr>
                <w:rFonts w:ascii="Myriad Pro" w:eastAsia="Times New Roman" w:hAnsi="Myriad Pro" w:cs="Calibri"/>
                <w:b/>
                <w:bCs/>
                <w:i/>
                <w:iCs/>
                <w:color w:val="000000"/>
                <w:lang w:eastAsia="ru-RU"/>
              </w:rPr>
            </w:pPr>
            <w:r w:rsidRPr="00A4763F">
              <w:rPr>
                <w:rFonts w:ascii="Myriad Pro" w:eastAsia="Times New Roman" w:hAnsi="Myriad Pro" w:cs="Calibri"/>
                <w:b/>
                <w:bCs/>
                <w:i/>
                <w:iCs/>
                <w:color w:val="000000"/>
                <w:lang w:eastAsia="ru-RU"/>
              </w:rPr>
              <w:t>ИТОГО</w:t>
            </w:r>
          </w:p>
        </w:tc>
        <w:tc>
          <w:tcPr>
            <w:tcW w:w="1302" w:type="pct"/>
            <w:tcBorders>
              <w:top w:val="nil"/>
              <w:left w:val="nil"/>
              <w:bottom w:val="single" w:sz="4" w:space="0" w:color="auto"/>
              <w:right w:val="single" w:sz="4" w:space="0" w:color="auto"/>
            </w:tcBorders>
            <w:shd w:val="clear" w:color="auto" w:fill="auto"/>
            <w:vAlign w:val="center"/>
            <w:hideMark/>
          </w:tcPr>
          <w:p w14:paraId="446FDB77" w14:textId="5AB81D8F" w:rsidR="00C908A8" w:rsidRPr="00A4763F" w:rsidRDefault="00331EEA" w:rsidP="00AC6C7A">
            <w:pPr>
              <w:spacing w:after="0" w:line="240" w:lineRule="auto"/>
              <w:jc w:val="right"/>
              <w:rPr>
                <w:rFonts w:ascii="Myriad Pro" w:eastAsia="Times New Roman" w:hAnsi="Myriad Pro" w:cs="Calibri"/>
                <w:b/>
                <w:bCs/>
                <w:color w:val="000000"/>
                <w:lang w:eastAsia="ru-RU"/>
              </w:rPr>
            </w:pPr>
            <w:r>
              <w:rPr>
                <w:rFonts w:ascii="Myriad Pro" w:eastAsia="Times New Roman" w:hAnsi="Myriad Pro" w:cs="Calibri"/>
                <w:b/>
                <w:bCs/>
                <w:color w:val="000000"/>
                <w:lang w:eastAsia="ru-RU"/>
              </w:rPr>
              <w:t>4</w:t>
            </w:r>
            <w:r w:rsidR="008C0BAE">
              <w:rPr>
                <w:rFonts w:ascii="Myriad Pro" w:eastAsia="Times New Roman" w:hAnsi="Myriad Pro" w:cs="Calibri"/>
                <w:b/>
                <w:bCs/>
                <w:color w:val="000000"/>
                <w:lang w:eastAsia="ru-RU"/>
              </w:rPr>
              <w:t xml:space="preserve"> </w:t>
            </w:r>
            <w:r>
              <w:rPr>
                <w:rFonts w:ascii="Myriad Pro" w:eastAsia="Times New Roman" w:hAnsi="Myriad Pro" w:cs="Calibri"/>
                <w:b/>
                <w:bCs/>
                <w:color w:val="000000"/>
                <w:lang w:eastAsia="ru-RU"/>
              </w:rPr>
              <w:t>156</w:t>
            </w:r>
            <w:r w:rsidR="008C0BAE">
              <w:rPr>
                <w:rFonts w:ascii="Myriad Pro" w:eastAsia="Times New Roman" w:hAnsi="Myriad Pro" w:cs="Calibri"/>
                <w:b/>
                <w:bCs/>
                <w:color w:val="000000"/>
                <w:lang w:eastAsia="ru-RU"/>
              </w:rPr>
              <w:t xml:space="preserve"> </w:t>
            </w:r>
            <w:r>
              <w:rPr>
                <w:rFonts w:ascii="Myriad Pro" w:eastAsia="Times New Roman" w:hAnsi="Myriad Pro" w:cs="Calibri"/>
                <w:b/>
                <w:bCs/>
                <w:color w:val="000000"/>
                <w:lang w:eastAsia="ru-RU"/>
              </w:rPr>
              <w:t>187,</w:t>
            </w:r>
            <w:r w:rsidR="00AC6C7A">
              <w:rPr>
                <w:rFonts w:ascii="Myriad Pro" w:eastAsia="Times New Roman" w:hAnsi="Myriad Pro" w:cs="Calibri"/>
                <w:b/>
                <w:bCs/>
                <w:color w:val="000000"/>
                <w:lang w:eastAsia="ru-RU"/>
              </w:rPr>
              <w:t>7</w:t>
            </w:r>
          </w:p>
        </w:tc>
        <w:tc>
          <w:tcPr>
            <w:tcW w:w="887" w:type="pct"/>
            <w:tcBorders>
              <w:top w:val="nil"/>
              <w:left w:val="nil"/>
              <w:bottom w:val="single" w:sz="4" w:space="0" w:color="auto"/>
              <w:right w:val="single" w:sz="4" w:space="0" w:color="auto"/>
            </w:tcBorders>
            <w:shd w:val="clear" w:color="auto" w:fill="auto"/>
            <w:vAlign w:val="bottom"/>
            <w:hideMark/>
          </w:tcPr>
          <w:p w14:paraId="1243402C" w14:textId="77777777" w:rsidR="00C908A8" w:rsidRPr="00A4763F" w:rsidRDefault="00C908A8" w:rsidP="00C908A8">
            <w:pPr>
              <w:spacing w:after="0" w:line="240" w:lineRule="auto"/>
              <w:jc w:val="right"/>
              <w:rPr>
                <w:rFonts w:ascii="Myriad Pro" w:eastAsia="Times New Roman" w:hAnsi="Myriad Pro" w:cs="Calibri"/>
                <w:b/>
                <w:bCs/>
                <w:color w:val="000000"/>
                <w:lang w:eastAsia="ru-RU"/>
              </w:rPr>
            </w:pPr>
            <w:r w:rsidRPr="00A4763F">
              <w:rPr>
                <w:rFonts w:ascii="Myriad Pro" w:eastAsia="Times New Roman" w:hAnsi="Myriad Pro" w:cs="Calibri"/>
                <w:b/>
                <w:bCs/>
                <w:color w:val="000000"/>
                <w:lang w:eastAsia="ru-RU"/>
              </w:rPr>
              <w:t>3 542 251,0</w:t>
            </w:r>
          </w:p>
        </w:tc>
        <w:tc>
          <w:tcPr>
            <w:tcW w:w="815" w:type="pct"/>
            <w:tcBorders>
              <w:top w:val="nil"/>
              <w:left w:val="nil"/>
              <w:bottom w:val="single" w:sz="4" w:space="0" w:color="auto"/>
              <w:right w:val="single" w:sz="4" w:space="0" w:color="auto"/>
            </w:tcBorders>
            <w:shd w:val="clear" w:color="auto" w:fill="auto"/>
            <w:vAlign w:val="bottom"/>
            <w:hideMark/>
          </w:tcPr>
          <w:p w14:paraId="39018697" w14:textId="77777777" w:rsidR="00C908A8" w:rsidRPr="00A4763F" w:rsidRDefault="00C908A8" w:rsidP="00C908A8">
            <w:pPr>
              <w:spacing w:after="0" w:line="240" w:lineRule="auto"/>
              <w:jc w:val="right"/>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85,2</w:t>
            </w:r>
          </w:p>
        </w:tc>
      </w:tr>
      <w:tr w:rsidR="00DC1E40" w:rsidRPr="00A4763F" w14:paraId="131F2016" w14:textId="77777777" w:rsidTr="00A4763F">
        <w:trPr>
          <w:trHeight w:val="76"/>
          <w:jc w:val="center"/>
        </w:trPr>
        <w:tc>
          <w:tcPr>
            <w:tcW w:w="307" w:type="pct"/>
            <w:tcBorders>
              <w:top w:val="nil"/>
              <w:left w:val="single" w:sz="4" w:space="0" w:color="auto"/>
              <w:bottom w:val="single" w:sz="4" w:space="0" w:color="auto"/>
              <w:right w:val="single" w:sz="4" w:space="0" w:color="auto"/>
            </w:tcBorders>
            <w:shd w:val="clear" w:color="auto" w:fill="auto"/>
            <w:vAlign w:val="center"/>
            <w:hideMark/>
          </w:tcPr>
          <w:p w14:paraId="172A47A2"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 </w:t>
            </w:r>
          </w:p>
        </w:tc>
        <w:tc>
          <w:tcPr>
            <w:tcW w:w="1689" w:type="pct"/>
            <w:tcBorders>
              <w:top w:val="nil"/>
              <w:left w:val="nil"/>
              <w:bottom w:val="single" w:sz="4" w:space="0" w:color="auto"/>
              <w:right w:val="single" w:sz="4" w:space="0" w:color="auto"/>
            </w:tcBorders>
            <w:shd w:val="clear" w:color="auto" w:fill="auto"/>
            <w:vAlign w:val="bottom"/>
            <w:hideMark/>
          </w:tcPr>
          <w:p w14:paraId="4C0AC7B9" w14:textId="77777777" w:rsidR="00C908A8" w:rsidRPr="00A4763F" w:rsidRDefault="00C908A8" w:rsidP="00C908A8">
            <w:pPr>
              <w:spacing w:after="0" w:line="240" w:lineRule="auto"/>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 </w:t>
            </w:r>
          </w:p>
        </w:tc>
        <w:tc>
          <w:tcPr>
            <w:tcW w:w="1302" w:type="pct"/>
            <w:tcBorders>
              <w:top w:val="nil"/>
              <w:left w:val="nil"/>
              <w:bottom w:val="single" w:sz="4" w:space="0" w:color="auto"/>
              <w:right w:val="nil"/>
            </w:tcBorders>
            <w:shd w:val="clear" w:color="auto" w:fill="auto"/>
            <w:vAlign w:val="center"/>
            <w:hideMark/>
          </w:tcPr>
          <w:p w14:paraId="549CF50C"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 </w:t>
            </w:r>
          </w:p>
        </w:tc>
        <w:tc>
          <w:tcPr>
            <w:tcW w:w="887" w:type="pct"/>
            <w:tcBorders>
              <w:top w:val="nil"/>
              <w:left w:val="nil"/>
              <w:bottom w:val="single" w:sz="4" w:space="0" w:color="auto"/>
              <w:right w:val="single" w:sz="4" w:space="0" w:color="auto"/>
            </w:tcBorders>
            <w:shd w:val="clear" w:color="auto" w:fill="auto"/>
            <w:vAlign w:val="bottom"/>
            <w:hideMark/>
          </w:tcPr>
          <w:p w14:paraId="2471BC55" w14:textId="77777777" w:rsidR="00C908A8" w:rsidRPr="00A4763F" w:rsidRDefault="00C908A8" w:rsidP="00C908A8">
            <w:pPr>
              <w:spacing w:after="0" w:line="240" w:lineRule="auto"/>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 </w:t>
            </w:r>
          </w:p>
        </w:tc>
        <w:tc>
          <w:tcPr>
            <w:tcW w:w="815" w:type="pct"/>
            <w:tcBorders>
              <w:top w:val="nil"/>
              <w:left w:val="nil"/>
              <w:bottom w:val="single" w:sz="4" w:space="0" w:color="auto"/>
              <w:right w:val="single" w:sz="4" w:space="0" w:color="auto"/>
            </w:tcBorders>
            <w:shd w:val="clear" w:color="auto" w:fill="auto"/>
            <w:vAlign w:val="bottom"/>
            <w:hideMark/>
          </w:tcPr>
          <w:p w14:paraId="3A52BCBB" w14:textId="77777777" w:rsidR="00C908A8" w:rsidRPr="00A4763F" w:rsidRDefault="00C908A8" w:rsidP="00C908A8">
            <w:pPr>
              <w:spacing w:after="0" w:line="240" w:lineRule="auto"/>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 </w:t>
            </w:r>
          </w:p>
        </w:tc>
      </w:tr>
      <w:tr w:rsidR="00DC1E40" w:rsidRPr="00A4763F" w14:paraId="62A8167C" w14:textId="77777777" w:rsidTr="00A4763F">
        <w:trPr>
          <w:trHeight w:val="300"/>
          <w:jc w:val="center"/>
        </w:trPr>
        <w:tc>
          <w:tcPr>
            <w:tcW w:w="307" w:type="pct"/>
            <w:tcBorders>
              <w:top w:val="nil"/>
              <w:left w:val="single" w:sz="4" w:space="0" w:color="auto"/>
              <w:bottom w:val="single" w:sz="4" w:space="0" w:color="auto"/>
              <w:right w:val="single" w:sz="4" w:space="0" w:color="auto"/>
            </w:tcBorders>
            <w:shd w:val="clear" w:color="auto" w:fill="auto"/>
            <w:vAlign w:val="center"/>
            <w:hideMark/>
          </w:tcPr>
          <w:p w14:paraId="2C1EB0C7" w14:textId="77777777" w:rsidR="00C908A8" w:rsidRPr="00A4763F" w:rsidRDefault="00C908A8" w:rsidP="00C908A8">
            <w:pPr>
              <w:spacing w:after="0" w:line="240" w:lineRule="auto"/>
              <w:jc w:val="center"/>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 </w:t>
            </w:r>
          </w:p>
        </w:tc>
        <w:tc>
          <w:tcPr>
            <w:tcW w:w="1689" w:type="pct"/>
            <w:tcBorders>
              <w:top w:val="nil"/>
              <w:left w:val="nil"/>
              <w:bottom w:val="single" w:sz="4" w:space="0" w:color="auto"/>
              <w:right w:val="single" w:sz="4" w:space="0" w:color="auto"/>
            </w:tcBorders>
            <w:shd w:val="clear" w:color="auto" w:fill="auto"/>
            <w:vAlign w:val="bottom"/>
            <w:hideMark/>
          </w:tcPr>
          <w:p w14:paraId="30709265" w14:textId="77777777" w:rsidR="00C908A8" w:rsidRPr="00A4763F" w:rsidRDefault="00DC1E40" w:rsidP="00C908A8">
            <w:pPr>
              <w:spacing w:after="0" w:line="240" w:lineRule="auto"/>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превышение плановых расходов над фактическими расходам по оплате услуг по передаче по сетям ЕНЭС</w:t>
            </w:r>
          </w:p>
        </w:tc>
        <w:tc>
          <w:tcPr>
            <w:tcW w:w="2189" w:type="pct"/>
            <w:gridSpan w:val="2"/>
            <w:tcBorders>
              <w:top w:val="single" w:sz="4" w:space="0" w:color="auto"/>
              <w:left w:val="nil"/>
              <w:bottom w:val="single" w:sz="4" w:space="0" w:color="auto"/>
              <w:right w:val="single" w:sz="4" w:space="0" w:color="000000"/>
            </w:tcBorders>
            <w:shd w:val="clear" w:color="auto" w:fill="auto"/>
            <w:vAlign w:val="center"/>
            <w:hideMark/>
          </w:tcPr>
          <w:p w14:paraId="292077C9" w14:textId="7323FD2A" w:rsidR="00C908A8" w:rsidRPr="00A4763F" w:rsidRDefault="00331EEA" w:rsidP="00C908A8">
            <w:pPr>
              <w:spacing w:after="0" w:line="240" w:lineRule="auto"/>
              <w:jc w:val="center"/>
              <w:rPr>
                <w:rFonts w:ascii="Myriad Pro" w:eastAsia="Times New Roman" w:hAnsi="Myriad Pro" w:cs="Calibri"/>
                <w:b/>
                <w:bCs/>
                <w:color w:val="000000"/>
                <w:lang w:eastAsia="ru-RU"/>
              </w:rPr>
            </w:pPr>
            <w:r>
              <w:rPr>
                <w:rFonts w:ascii="Myriad Pro" w:eastAsia="Times New Roman" w:hAnsi="Myriad Pro" w:cs="Calibri"/>
                <w:b/>
                <w:bCs/>
                <w:color w:val="000000"/>
                <w:lang w:eastAsia="ru-RU"/>
              </w:rPr>
              <w:t>613</w:t>
            </w:r>
            <w:r w:rsidR="008C0BAE">
              <w:rPr>
                <w:rFonts w:ascii="Myriad Pro" w:eastAsia="Times New Roman" w:hAnsi="Myriad Pro" w:cs="Calibri"/>
                <w:b/>
                <w:bCs/>
                <w:color w:val="000000"/>
                <w:lang w:eastAsia="ru-RU"/>
              </w:rPr>
              <w:t xml:space="preserve"> </w:t>
            </w:r>
            <w:r>
              <w:rPr>
                <w:rFonts w:ascii="Myriad Pro" w:eastAsia="Times New Roman" w:hAnsi="Myriad Pro" w:cs="Calibri"/>
                <w:b/>
                <w:bCs/>
                <w:color w:val="000000"/>
                <w:lang w:eastAsia="ru-RU"/>
              </w:rPr>
              <w:t>936,65</w:t>
            </w:r>
          </w:p>
        </w:tc>
        <w:tc>
          <w:tcPr>
            <w:tcW w:w="815" w:type="pct"/>
            <w:tcBorders>
              <w:top w:val="nil"/>
              <w:left w:val="nil"/>
              <w:bottom w:val="single" w:sz="4" w:space="0" w:color="auto"/>
              <w:right w:val="single" w:sz="4" w:space="0" w:color="auto"/>
            </w:tcBorders>
            <w:shd w:val="clear" w:color="auto" w:fill="auto"/>
            <w:vAlign w:val="center"/>
            <w:hideMark/>
          </w:tcPr>
          <w:p w14:paraId="5DA01DE7" w14:textId="77777777" w:rsidR="00C908A8" w:rsidRPr="00A4763F" w:rsidRDefault="00C908A8" w:rsidP="00C908A8">
            <w:pPr>
              <w:spacing w:after="0" w:line="240" w:lineRule="auto"/>
              <w:rPr>
                <w:rFonts w:ascii="Myriad Pro" w:eastAsia="Times New Roman" w:hAnsi="Myriad Pro" w:cs="Calibri"/>
                <w:color w:val="000000"/>
                <w:lang w:eastAsia="ru-RU"/>
              </w:rPr>
            </w:pPr>
            <w:r w:rsidRPr="00A4763F">
              <w:rPr>
                <w:rFonts w:ascii="Myriad Pro" w:eastAsia="Times New Roman" w:hAnsi="Myriad Pro" w:cs="Calibri"/>
                <w:color w:val="000000"/>
                <w:lang w:eastAsia="ru-RU"/>
              </w:rPr>
              <w:t> </w:t>
            </w:r>
          </w:p>
        </w:tc>
      </w:tr>
    </w:tbl>
    <w:p w14:paraId="65737EA4" w14:textId="77777777" w:rsidR="00C908A8" w:rsidRPr="00C908A8" w:rsidRDefault="00C908A8" w:rsidP="00750373">
      <w:pPr>
        <w:autoSpaceDE w:val="0"/>
        <w:autoSpaceDN w:val="0"/>
        <w:adjustRightInd w:val="0"/>
        <w:spacing w:line="360" w:lineRule="auto"/>
        <w:ind w:firstLine="567"/>
        <w:contextualSpacing/>
        <w:jc w:val="both"/>
        <w:rPr>
          <w:rFonts w:ascii="Myriad Pro" w:eastAsia="Calibri" w:hAnsi="Myriad Pro"/>
          <w:color w:val="000000" w:themeColor="text1"/>
          <w:sz w:val="26"/>
          <w:szCs w:val="26"/>
        </w:rPr>
      </w:pPr>
    </w:p>
    <w:p w14:paraId="1ACE537D" w14:textId="77777777" w:rsidR="00750373" w:rsidRPr="00DC1E40" w:rsidRDefault="00750373" w:rsidP="00750373">
      <w:pPr>
        <w:autoSpaceDE w:val="0"/>
        <w:autoSpaceDN w:val="0"/>
        <w:adjustRightInd w:val="0"/>
        <w:spacing w:line="360" w:lineRule="auto"/>
        <w:ind w:firstLine="567"/>
        <w:contextualSpacing/>
        <w:jc w:val="both"/>
        <w:rPr>
          <w:rFonts w:ascii="Myriad Pro" w:eastAsia="Calibri" w:hAnsi="Myriad Pro"/>
          <w:color w:val="000000" w:themeColor="text1"/>
          <w:sz w:val="26"/>
          <w:szCs w:val="26"/>
        </w:rPr>
      </w:pPr>
      <w:r w:rsidRPr="00C908A8">
        <w:rPr>
          <w:rFonts w:ascii="Myriad Pro" w:eastAsia="Calibri" w:hAnsi="Myriad Pro"/>
          <w:color w:val="000000" w:themeColor="text1"/>
          <w:sz w:val="26"/>
          <w:szCs w:val="26"/>
        </w:rPr>
        <w:t>Исполнитель по результатам анализа представленных документов отмечает следующее:</w:t>
      </w:r>
    </w:p>
    <w:p w14:paraId="7865AA30" w14:textId="77777777" w:rsidR="00750373" w:rsidRPr="00DC1E40" w:rsidRDefault="00750373" w:rsidP="00CC13A1">
      <w:pPr>
        <w:pStyle w:val="a3"/>
        <w:numPr>
          <w:ilvl w:val="0"/>
          <w:numId w:val="36"/>
        </w:numPr>
        <w:autoSpaceDE w:val="0"/>
        <w:autoSpaceDN w:val="0"/>
        <w:adjustRightInd w:val="0"/>
        <w:spacing w:after="0" w:line="360" w:lineRule="auto"/>
        <w:ind w:left="993" w:hanging="426"/>
        <w:jc w:val="both"/>
        <w:rPr>
          <w:rFonts w:ascii="Myriad Pro" w:hAnsi="Myriad Pro"/>
          <w:color w:val="000000" w:themeColor="text1"/>
          <w:sz w:val="26"/>
          <w:szCs w:val="26"/>
        </w:rPr>
      </w:pPr>
      <w:r w:rsidRPr="00DC1E40">
        <w:rPr>
          <w:rFonts w:ascii="Myriad Pro" w:hAnsi="Myriad Pro"/>
          <w:color w:val="000000" w:themeColor="text1"/>
          <w:sz w:val="26"/>
          <w:szCs w:val="26"/>
        </w:rPr>
        <w:t xml:space="preserve">Филиалом </w:t>
      </w:r>
      <w:r w:rsidR="0031244B">
        <w:rPr>
          <w:rFonts w:ascii="Myriad Pro" w:hAnsi="Myriad Pro"/>
          <w:color w:val="000000" w:themeColor="text1"/>
          <w:sz w:val="26"/>
          <w:szCs w:val="26"/>
        </w:rPr>
        <w:t>ПАО </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МРСК Юга</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 xml:space="preserve"> - </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Астраханьэнерго</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 xml:space="preserve"> в материалах тарифного дела не представлены обосновывающие расчеты на каком основании возникла кредиторская задолженность за оказанные услуги перед </w:t>
      </w:r>
      <w:r w:rsidR="0031244B">
        <w:rPr>
          <w:rFonts w:ascii="Myriad Pro" w:hAnsi="Myriad Pro"/>
          <w:color w:val="000000" w:themeColor="text1"/>
          <w:sz w:val="26"/>
          <w:szCs w:val="26"/>
        </w:rPr>
        <w:t>ПАО </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ФСК ЕЭС</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 xml:space="preserve"> в период 2012-2017 гг. Исполнитель отмечает, что исходя из представленных материалов за 2017 год, расходы на оплату услуг </w:t>
      </w:r>
      <w:r w:rsidR="0031244B">
        <w:rPr>
          <w:rFonts w:ascii="Myriad Pro" w:hAnsi="Myriad Pro"/>
          <w:color w:val="000000" w:themeColor="text1"/>
          <w:sz w:val="26"/>
          <w:szCs w:val="26"/>
        </w:rPr>
        <w:t>ПАО </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ФСК ЕЭС</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 xml:space="preserve">, учтены Службой по тарифам Астраханской области в необходимой валовой выручке филиала </w:t>
      </w:r>
      <w:r w:rsidR="0031244B">
        <w:rPr>
          <w:rFonts w:ascii="Myriad Pro" w:hAnsi="Myriad Pro"/>
          <w:color w:val="000000" w:themeColor="text1"/>
          <w:sz w:val="26"/>
          <w:szCs w:val="26"/>
        </w:rPr>
        <w:t>ПАО </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МРСК Юга</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 xml:space="preserve"> - </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Астраханьэнерго</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 xml:space="preserve"> в полном объеме. </w:t>
      </w:r>
    </w:p>
    <w:p w14:paraId="6F3EF416" w14:textId="77777777" w:rsidR="00750373" w:rsidRDefault="00750373" w:rsidP="00CC13A1">
      <w:pPr>
        <w:pStyle w:val="a3"/>
        <w:numPr>
          <w:ilvl w:val="0"/>
          <w:numId w:val="36"/>
        </w:numPr>
        <w:autoSpaceDE w:val="0"/>
        <w:autoSpaceDN w:val="0"/>
        <w:adjustRightInd w:val="0"/>
        <w:spacing w:after="0" w:line="360" w:lineRule="auto"/>
        <w:ind w:left="993" w:hanging="426"/>
        <w:jc w:val="both"/>
        <w:rPr>
          <w:rFonts w:ascii="Myriad Pro" w:hAnsi="Myriad Pro"/>
          <w:color w:val="000000" w:themeColor="text1"/>
          <w:sz w:val="26"/>
          <w:szCs w:val="26"/>
        </w:rPr>
      </w:pPr>
      <w:r w:rsidRPr="00DC1E40">
        <w:rPr>
          <w:rFonts w:ascii="Myriad Pro" w:hAnsi="Myriad Pro"/>
          <w:color w:val="000000" w:themeColor="text1"/>
          <w:sz w:val="26"/>
          <w:szCs w:val="26"/>
        </w:rPr>
        <w:t xml:space="preserve">В представленных материалах отсутствуют пояснения филиала </w:t>
      </w:r>
      <w:r w:rsidRPr="00DC1E40">
        <w:rPr>
          <w:rFonts w:ascii="Myriad Pro" w:hAnsi="Myriad Pro"/>
          <w:color w:val="000000" w:themeColor="text1"/>
          <w:sz w:val="26"/>
          <w:szCs w:val="26"/>
        </w:rPr>
        <w:br/>
      </w:r>
      <w:r w:rsidR="0031244B">
        <w:rPr>
          <w:rFonts w:ascii="Myriad Pro" w:hAnsi="Myriad Pro"/>
          <w:color w:val="000000" w:themeColor="text1"/>
          <w:sz w:val="26"/>
          <w:szCs w:val="26"/>
        </w:rPr>
        <w:t>ПАО </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МРСК Юга</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 xml:space="preserve"> - </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Астраханьэнерго</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 xml:space="preserve"> о возможной неоплате услуг по </w:t>
      </w:r>
      <w:r w:rsidRPr="00DC1E40">
        <w:rPr>
          <w:rFonts w:ascii="Myriad Pro" w:hAnsi="Myriad Pro"/>
          <w:color w:val="000000" w:themeColor="text1"/>
          <w:sz w:val="26"/>
          <w:szCs w:val="26"/>
        </w:rPr>
        <w:lastRenderedPageBreak/>
        <w:t xml:space="preserve">передаче электрической энергии потребителями </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последней мили</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 xml:space="preserve"> в 2012-2017 годах. </w:t>
      </w:r>
    </w:p>
    <w:p w14:paraId="5D26EB8C" w14:textId="77777777" w:rsidR="008303B6" w:rsidRPr="00DC1E40" w:rsidRDefault="008303B6" w:rsidP="00CC13A1">
      <w:pPr>
        <w:pStyle w:val="a3"/>
        <w:numPr>
          <w:ilvl w:val="0"/>
          <w:numId w:val="36"/>
        </w:numPr>
        <w:autoSpaceDE w:val="0"/>
        <w:autoSpaceDN w:val="0"/>
        <w:adjustRightInd w:val="0"/>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В представленных материалах не представлена информация о динамике изменения оплаты услуг по передаче электрической энергии, потребителями присоединенными к сетям ЕНЭС. </w:t>
      </w:r>
    </w:p>
    <w:p w14:paraId="392747EE" w14:textId="77777777" w:rsidR="00750373" w:rsidRPr="00DC1E40" w:rsidRDefault="00750373" w:rsidP="00CC13A1">
      <w:pPr>
        <w:pStyle w:val="a3"/>
        <w:numPr>
          <w:ilvl w:val="0"/>
          <w:numId w:val="36"/>
        </w:numPr>
        <w:autoSpaceDE w:val="0"/>
        <w:autoSpaceDN w:val="0"/>
        <w:adjustRightInd w:val="0"/>
        <w:spacing w:after="0" w:line="360" w:lineRule="auto"/>
        <w:ind w:left="993" w:hanging="426"/>
        <w:jc w:val="both"/>
        <w:rPr>
          <w:rFonts w:ascii="Myriad Pro" w:hAnsi="Myriad Pro"/>
          <w:color w:val="000000" w:themeColor="text1"/>
          <w:sz w:val="26"/>
          <w:szCs w:val="26"/>
        </w:rPr>
      </w:pPr>
      <w:r w:rsidRPr="00DC1E40">
        <w:rPr>
          <w:rFonts w:ascii="Myriad Pro" w:hAnsi="Myriad Pro"/>
          <w:color w:val="000000" w:themeColor="text1"/>
          <w:sz w:val="26"/>
          <w:szCs w:val="26"/>
        </w:rPr>
        <w:t xml:space="preserve"> В представленных материалах отсутствуют расчеты недостатка необходимых оборотных средств (кассовых разрывов за период 2012-2017 гг.) для оплаты услуг </w:t>
      </w:r>
      <w:r w:rsidR="0031244B">
        <w:rPr>
          <w:rFonts w:ascii="Myriad Pro" w:hAnsi="Myriad Pro"/>
          <w:color w:val="000000" w:themeColor="text1"/>
          <w:sz w:val="26"/>
          <w:szCs w:val="26"/>
        </w:rPr>
        <w:t>ПАО </w:t>
      </w:r>
      <w:r w:rsidR="000449E3" w:rsidRPr="00DC1E40">
        <w:rPr>
          <w:rFonts w:ascii="Myriad Pro" w:hAnsi="Myriad Pro"/>
          <w:color w:val="000000" w:themeColor="text1"/>
          <w:sz w:val="26"/>
          <w:szCs w:val="26"/>
        </w:rPr>
        <w:t>«</w:t>
      </w:r>
      <w:r w:rsidRPr="00DC1E40">
        <w:rPr>
          <w:rFonts w:ascii="Myriad Pro" w:hAnsi="Myriad Pro"/>
          <w:color w:val="000000" w:themeColor="text1"/>
          <w:sz w:val="26"/>
          <w:szCs w:val="26"/>
        </w:rPr>
        <w:t xml:space="preserve">ФСК ЕЭС в установленные договором сроки. </w:t>
      </w:r>
    </w:p>
    <w:p w14:paraId="32FF48C8" w14:textId="77777777" w:rsidR="00884BCD" w:rsidRDefault="00DC1E40" w:rsidP="00750373">
      <w:pPr>
        <w:autoSpaceDE w:val="0"/>
        <w:autoSpaceDN w:val="0"/>
        <w:adjustRightInd w:val="0"/>
        <w:spacing w:line="360" w:lineRule="auto"/>
        <w:ind w:firstLine="567"/>
        <w:contextualSpacing/>
        <w:jc w:val="both"/>
        <w:rPr>
          <w:rFonts w:ascii="Myriad Pro" w:hAnsi="Myriad Pro"/>
          <w:sz w:val="26"/>
          <w:szCs w:val="26"/>
        </w:rPr>
      </w:pPr>
      <w:r>
        <w:rPr>
          <w:rFonts w:ascii="Myriad Pro" w:hAnsi="Myriad Pro"/>
          <w:sz w:val="26"/>
          <w:szCs w:val="26"/>
        </w:rPr>
        <w:t xml:space="preserve">Учитывая, что судебные акты сформированы по задолженности, возникшей до 01.01.2015 года, большая часть за неоплату услуг в период 2014 года. Исполнитель отмечает, что по оплате услуг </w:t>
      </w:r>
      <w:r w:rsidR="0031244B">
        <w:rPr>
          <w:rFonts w:ascii="Myriad Pro" w:hAnsi="Myriad Pro"/>
          <w:sz w:val="26"/>
          <w:szCs w:val="26"/>
        </w:rPr>
        <w:t>ПАО </w:t>
      </w:r>
      <w:r>
        <w:rPr>
          <w:rFonts w:ascii="Myriad Pro" w:hAnsi="Myriad Pro"/>
          <w:sz w:val="26"/>
          <w:szCs w:val="26"/>
        </w:rPr>
        <w:t xml:space="preserve">«ФСК ЕЭС» предусмотрены особые условия формирования </w:t>
      </w:r>
      <w:r w:rsidR="001D4772">
        <w:rPr>
          <w:rFonts w:ascii="Myriad Pro" w:hAnsi="Myriad Pro"/>
          <w:sz w:val="26"/>
          <w:szCs w:val="26"/>
        </w:rPr>
        <w:t>стоимости услуг по передаче электрической энергии по сетям ЕНЭС, в частности конечные потребители оплачивают оказанные услуги по передаче электрической энергии по фактическому объему мощности</w:t>
      </w:r>
      <w:r w:rsidR="00884BCD">
        <w:rPr>
          <w:rFonts w:ascii="Myriad Pro" w:hAnsi="Myriad Pro"/>
          <w:sz w:val="26"/>
          <w:szCs w:val="26"/>
        </w:rPr>
        <w:t xml:space="preserve"> (как и в случае с оплатой услуг ТСО)</w:t>
      </w:r>
      <w:r w:rsidR="001D4772">
        <w:rPr>
          <w:rFonts w:ascii="Myriad Pro" w:hAnsi="Myriad Pro"/>
          <w:sz w:val="26"/>
          <w:szCs w:val="26"/>
        </w:rPr>
        <w:t xml:space="preserve">, в части ТСО оплата производится за </w:t>
      </w:r>
      <w:r w:rsidR="00893EC1">
        <w:rPr>
          <w:rFonts w:ascii="Myriad Pro" w:hAnsi="Myriad Pro"/>
          <w:sz w:val="26"/>
          <w:szCs w:val="26"/>
        </w:rPr>
        <w:t>заявленную мощность (которая в разы выше фактической мощности).</w:t>
      </w:r>
    </w:p>
    <w:p w14:paraId="0697F9E6" w14:textId="43933ECB" w:rsidR="00C47FBB" w:rsidRDefault="00884BCD" w:rsidP="00C47FBB">
      <w:pPr>
        <w:autoSpaceDE w:val="0"/>
        <w:autoSpaceDN w:val="0"/>
        <w:adjustRightInd w:val="0"/>
        <w:spacing w:line="360" w:lineRule="auto"/>
        <w:ind w:firstLine="567"/>
        <w:contextualSpacing/>
        <w:jc w:val="both"/>
        <w:rPr>
          <w:rFonts w:ascii="Myriad Pro" w:hAnsi="Myriad Pro"/>
          <w:sz w:val="26"/>
          <w:szCs w:val="26"/>
        </w:rPr>
      </w:pPr>
      <w:r>
        <w:rPr>
          <w:rFonts w:ascii="Myriad Pro" w:hAnsi="Myriad Pro"/>
          <w:sz w:val="26"/>
          <w:szCs w:val="26"/>
        </w:rPr>
        <w:t xml:space="preserve">До 2013 года </w:t>
      </w:r>
      <w:r w:rsidR="00C47FBB">
        <w:rPr>
          <w:rFonts w:ascii="Myriad Pro" w:hAnsi="Myriad Pro"/>
          <w:sz w:val="26"/>
          <w:szCs w:val="26"/>
        </w:rPr>
        <w:t>потребители, выбравшие двухставочный вариант тарифа на услуги по передаче электрической энергии, оплачивали услуги по передаче в части содержания электрических сетей по величине мощности, согласованной в договорах</w:t>
      </w:r>
      <w:r w:rsidR="00CA702C">
        <w:rPr>
          <w:rFonts w:ascii="Myriad Pro" w:hAnsi="Myriad Pro"/>
          <w:sz w:val="26"/>
          <w:szCs w:val="26"/>
        </w:rPr>
        <w:t xml:space="preserve">. После 01.01.2013 года оплата услуг в части содержания электрических сетей производится только на основании данных показаний приборов учета (зависит от режима потребления конечными потребителями). При этом, при оплате услуг по передаче электрической энергии между </w:t>
      </w:r>
      <w:r w:rsidR="0031244B">
        <w:rPr>
          <w:rFonts w:ascii="Myriad Pro" w:hAnsi="Myriad Pro"/>
          <w:sz w:val="26"/>
          <w:szCs w:val="26"/>
        </w:rPr>
        <w:t>ПАО </w:t>
      </w:r>
      <w:r w:rsidR="00CA702C">
        <w:rPr>
          <w:rFonts w:ascii="Myriad Pro" w:hAnsi="Myriad Pro"/>
          <w:sz w:val="26"/>
          <w:szCs w:val="26"/>
        </w:rPr>
        <w:t xml:space="preserve">«ФСК ЕЭС» (оплата услуг по сетям ЕНЭС производится только по двухставочному тарифу за услуги по передаче электрической энергии) и ТСО, оплата производится исходя из величины мощности, утвержденной в Сводном прогнозном балансе (фиксированная неизменная величина). Исполнитель отмечает, что при формировании балансовых показателей на 2017 год, филиалом </w:t>
      </w:r>
      <w:r w:rsidR="0031244B">
        <w:rPr>
          <w:rFonts w:ascii="Myriad Pro" w:hAnsi="Myriad Pro"/>
          <w:sz w:val="26"/>
          <w:szCs w:val="26"/>
        </w:rPr>
        <w:t>ПАО </w:t>
      </w:r>
      <w:r w:rsidR="00CA702C">
        <w:rPr>
          <w:rFonts w:ascii="Myriad Pro" w:hAnsi="Myriad Pro"/>
          <w:sz w:val="26"/>
          <w:szCs w:val="26"/>
        </w:rPr>
        <w:t xml:space="preserve">«МРСК Юга» -«Астраханьэнерго» </w:t>
      </w:r>
      <w:r w:rsidR="002007E3">
        <w:rPr>
          <w:rFonts w:ascii="Myriad Pro" w:hAnsi="Myriad Pro"/>
          <w:sz w:val="26"/>
          <w:szCs w:val="26"/>
        </w:rPr>
        <w:t xml:space="preserve">отражено, что фактическая величина мощности услуг </w:t>
      </w:r>
      <w:r w:rsidR="0031244B">
        <w:rPr>
          <w:rFonts w:ascii="Myriad Pro" w:hAnsi="Myriad Pro"/>
          <w:sz w:val="26"/>
          <w:szCs w:val="26"/>
        </w:rPr>
        <w:t>ПАО </w:t>
      </w:r>
      <w:r w:rsidR="002007E3">
        <w:rPr>
          <w:rFonts w:ascii="Myriad Pro" w:hAnsi="Myriad Pro"/>
          <w:sz w:val="26"/>
          <w:szCs w:val="26"/>
        </w:rPr>
        <w:t xml:space="preserve">«ФСК ЕЭС» -110,0 МВт, при заявленной величине </w:t>
      </w:r>
      <w:r w:rsidR="0031244B">
        <w:rPr>
          <w:rFonts w:ascii="Myriad Pro" w:hAnsi="Myriad Pro"/>
          <w:sz w:val="26"/>
          <w:szCs w:val="26"/>
        </w:rPr>
        <w:t>ПАО </w:t>
      </w:r>
      <w:r w:rsidR="002007E3">
        <w:rPr>
          <w:rFonts w:ascii="Myriad Pro" w:hAnsi="Myriad Pro"/>
          <w:sz w:val="26"/>
          <w:szCs w:val="26"/>
        </w:rPr>
        <w:t xml:space="preserve">«ФСК ЕЭС» (согласно пункту 60 Основ </w:t>
      </w:r>
      <w:r w:rsidR="002007E3">
        <w:rPr>
          <w:rFonts w:ascii="Myriad Pro" w:hAnsi="Myriad Pro"/>
          <w:sz w:val="26"/>
          <w:szCs w:val="26"/>
        </w:rPr>
        <w:lastRenderedPageBreak/>
        <w:t xml:space="preserve">ценообразования </w:t>
      </w:r>
      <w:r w:rsidR="0031244B">
        <w:rPr>
          <w:rFonts w:ascii="Myriad Pro" w:hAnsi="Myriad Pro"/>
          <w:sz w:val="26"/>
          <w:szCs w:val="26"/>
        </w:rPr>
        <w:t>№ </w:t>
      </w:r>
      <w:r w:rsidR="002007E3">
        <w:rPr>
          <w:rFonts w:ascii="Myriad Pro" w:hAnsi="Myriad Pro"/>
          <w:sz w:val="26"/>
          <w:szCs w:val="26"/>
        </w:rPr>
        <w:t>1178) -</w:t>
      </w:r>
      <w:r w:rsidR="00830224">
        <w:rPr>
          <w:rFonts w:ascii="Myriad Pro" w:hAnsi="Myriad Pro"/>
          <w:sz w:val="26"/>
          <w:szCs w:val="26"/>
        </w:rPr>
        <w:t xml:space="preserve"> </w:t>
      </w:r>
      <w:r w:rsidR="002007E3">
        <w:rPr>
          <w:rFonts w:ascii="Myriad Pro" w:hAnsi="Myriad Pro"/>
          <w:sz w:val="26"/>
          <w:szCs w:val="26"/>
        </w:rPr>
        <w:t xml:space="preserve">312,0 МВт. Таким образом, из-за разницы обязательств по оплате величины мощности в 3 раза </w:t>
      </w:r>
      <w:r w:rsidR="008303B6">
        <w:rPr>
          <w:rFonts w:ascii="Myriad Pro" w:hAnsi="Myriad Pro"/>
          <w:sz w:val="26"/>
          <w:szCs w:val="26"/>
        </w:rPr>
        <w:t xml:space="preserve">формируется недостаточность финансовых средств на оплату услуг по передаче электрической энергии по сетям ЕНЭС. Учитывая, что Исполнитель не имеет информации для корректного определения возникшей разницы между величинами оплачиваемой мощности, о определить сумму задолженности перед </w:t>
      </w:r>
      <w:r w:rsidR="0031244B">
        <w:rPr>
          <w:rFonts w:ascii="Myriad Pro" w:hAnsi="Myriad Pro"/>
          <w:sz w:val="26"/>
          <w:szCs w:val="26"/>
        </w:rPr>
        <w:t>ПАО </w:t>
      </w:r>
      <w:r w:rsidR="008303B6">
        <w:rPr>
          <w:rFonts w:ascii="Myriad Pro" w:hAnsi="Myriad Pro"/>
          <w:sz w:val="26"/>
          <w:szCs w:val="26"/>
        </w:rPr>
        <w:t xml:space="preserve">«ФСК ЕЭС» в экономически обоснованном размере не представляется возможным. </w:t>
      </w:r>
    </w:p>
    <w:p w14:paraId="0F5AACD9" w14:textId="77777777" w:rsidR="00750373" w:rsidRPr="00DC1E40" w:rsidRDefault="00750373" w:rsidP="00750373">
      <w:pPr>
        <w:autoSpaceDE w:val="0"/>
        <w:autoSpaceDN w:val="0"/>
        <w:adjustRightInd w:val="0"/>
        <w:spacing w:line="360" w:lineRule="auto"/>
        <w:ind w:firstLine="567"/>
        <w:contextualSpacing/>
        <w:jc w:val="both"/>
        <w:rPr>
          <w:rFonts w:ascii="Myriad Pro" w:eastAsia="Calibri" w:hAnsi="Myriad Pro"/>
          <w:bCs/>
          <w:color w:val="000000" w:themeColor="text1"/>
          <w:sz w:val="26"/>
          <w:szCs w:val="26"/>
          <w:highlight w:val="red"/>
        </w:rPr>
      </w:pPr>
    </w:p>
    <w:p w14:paraId="24A5AE77" w14:textId="77777777" w:rsidR="0031244B" w:rsidRDefault="0031244B" w:rsidP="0031244B">
      <w:pPr>
        <w:pStyle w:val="30"/>
        <w:tabs>
          <w:tab w:val="left" w:pos="567"/>
        </w:tabs>
        <w:spacing w:line="360" w:lineRule="auto"/>
        <w:ind w:left="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0322D676" w14:textId="77777777" w:rsidR="00750373" w:rsidRPr="009D7CAE" w:rsidRDefault="00750373" w:rsidP="00CC13A1">
      <w:pPr>
        <w:pStyle w:val="30"/>
        <w:numPr>
          <w:ilvl w:val="1"/>
          <w:numId w:val="3"/>
        </w:numPr>
        <w:tabs>
          <w:tab w:val="left" w:pos="709"/>
          <w:tab w:val="left" w:pos="851"/>
        </w:tabs>
        <w:spacing w:line="360" w:lineRule="auto"/>
        <w:ind w:left="709" w:hanging="709"/>
        <w:jc w:val="both"/>
        <w:rPr>
          <w:rFonts w:ascii="Myriad Pro" w:hAnsi="Myriad Pro"/>
          <w:b/>
          <w:color w:val="4F6228" w:themeColor="accent3" w:themeShade="80"/>
          <w:sz w:val="28"/>
          <w:szCs w:val="28"/>
        </w:rPr>
      </w:pPr>
      <w:bookmarkStart w:id="109" w:name="_Toc53338976"/>
      <w:r w:rsidRPr="006F7F7E">
        <w:rPr>
          <w:rFonts w:ascii="Myriad Pro" w:hAnsi="Myriad Pro"/>
          <w:b/>
          <w:color w:val="4F6228" w:themeColor="accent3" w:themeShade="80"/>
          <w:sz w:val="28"/>
          <w:szCs w:val="28"/>
        </w:rPr>
        <w:lastRenderedPageBreak/>
        <w:t>Проценты по кредитам банков</w:t>
      </w:r>
      <w:bookmarkEnd w:id="109"/>
      <w:r w:rsidR="009D7CAE">
        <w:rPr>
          <w:rFonts w:ascii="Myriad Pro" w:hAnsi="Myriad Pro"/>
          <w:b/>
          <w:color w:val="4F6228" w:themeColor="accent3" w:themeShade="80"/>
          <w:sz w:val="28"/>
          <w:szCs w:val="28"/>
        </w:rPr>
        <w:t xml:space="preserve"> </w:t>
      </w:r>
    </w:p>
    <w:p w14:paraId="6A8A2E6D" w14:textId="77777777" w:rsidR="00750373" w:rsidRPr="006661D7" w:rsidRDefault="00750373" w:rsidP="00750373">
      <w:pPr>
        <w:spacing w:line="360" w:lineRule="auto"/>
        <w:ind w:firstLine="567"/>
        <w:contextualSpacing/>
        <w:jc w:val="both"/>
        <w:rPr>
          <w:rFonts w:ascii="Myriad Pro" w:eastAsia="Calibri" w:hAnsi="Myriad Pro"/>
          <w:color w:val="000000" w:themeColor="text1"/>
          <w:sz w:val="26"/>
          <w:szCs w:val="26"/>
        </w:rPr>
      </w:pPr>
      <w:r w:rsidRPr="006F7F7E">
        <w:rPr>
          <w:rFonts w:ascii="Myriad Pro" w:eastAsia="Calibri" w:hAnsi="Myriad Pro"/>
          <w:color w:val="000000" w:themeColor="text1"/>
          <w:sz w:val="26"/>
          <w:szCs w:val="26"/>
        </w:rPr>
        <w:t xml:space="preserve">Согласно пункту 17 Основ ценообразования </w:t>
      </w:r>
      <w:r w:rsidR="0031244B">
        <w:rPr>
          <w:rFonts w:ascii="Myriad Pro" w:eastAsia="Calibri" w:hAnsi="Myriad Pro"/>
          <w:color w:val="000000" w:themeColor="text1"/>
          <w:sz w:val="26"/>
          <w:szCs w:val="26"/>
        </w:rPr>
        <w:t>№ </w:t>
      </w:r>
      <w:r w:rsidRPr="006F7F7E">
        <w:rPr>
          <w:rFonts w:ascii="Myriad Pro" w:eastAsia="Calibri" w:hAnsi="Myriad Pro"/>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w:t>
      </w:r>
      <w:r w:rsidRPr="006661D7">
        <w:rPr>
          <w:rFonts w:ascii="Myriad Pro" w:eastAsia="Calibri" w:hAnsi="Myriad Pro"/>
          <w:color w:val="000000" w:themeColor="text1"/>
          <w:sz w:val="26"/>
          <w:szCs w:val="26"/>
        </w:rPr>
        <w:t>рибыль (относимые на прибыль после налогообложения).</w:t>
      </w:r>
    </w:p>
    <w:p w14:paraId="52240954" w14:textId="77777777" w:rsidR="00750373" w:rsidRPr="006661D7" w:rsidRDefault="00750373" w:rsidP="00750373">
      <w:pPr>
        <w:spacing w:line="360" w:lineRule="auto"/>
        <w:ind w:firstLine="567"/>
        <w:contextualSpacing/>
        <w:jc w:val="both"/>
        <w:rPr>
          <w:rFonts w:ascii="Myriad Pro" w:eastAsia="Calibri" w:hAnsi="Myriad Pro"/>
          <w:color w:val="000000" w:themeColor="text1"/>
          <w:sz w:val="26"/>
          <w:szCs w:val="26"/>
        </w:rPr>
      </w:pPr>
      <w:r w:rsidRPr="006661D7">
        <w:rPr>
          <w:rFonts w:ascii="Myriad Pro" w:eastAsia="Calibri" w:hAnsi="Myriad Pro"/>
          <w:color w:val="000000" w:themeColor="text1"/>
          <w:sz w:val="26"/>
          <w:szCs w:val="26"/>
        </w:rPr>
        <w:t xml:space="preserve">В соответствии с пунктом 30 Основ ценообразования </w:t>
      </w:r>
      <w:r w:rsidR="0031244B">
        <w:rPr>
          <w:rFonts w:ascii="Myriad Pro" w:eastAsia="Calibri" w:hAnsi="Myriad Pro"/>
          <w:color w:val="000000" w:themeColor="text1"/>
          <w:sz w:val="26"/>
          <w:szCs w:val="26"/>
        </w:rPr>
        <w:t>№ </w:t>
      </w:r>
      <w:r w:rsidRPr="006661D7">
        <w:rPr>
          <w:rFonts w:ascii="Myriad Pro" w:eastAsia="Calibri" w:hAnsi="Myriad Pro"/>
          <w:color w:val="000000" w:themeColor="text1"/>
          <w:sz w:val="26"/>
          <w:szCs w:val="26"/>
        </w:rPr>
        <w:t xml:space="preserve">1178 в необходимую валовую выручку включаются внереализационные расходы, в том числе расходы на формирование резервов по сомнительным долгам. </w:t>
      </w:r>
    </w:p>
    <w:p w14:paraId="4B86C46A" w14:textId="77777777" w:rsidR="00750373" w:rsidRPr="006661D7" w:rsidRDefault="00750373" w:rsidP="00750373">
      <w:pPr>
        <w:spacing w:line="360" w:lineRule="auto"/>
        <w:ind w:firstLine="567"/>
        <w:contextualSpacing/>
        <w:jc w:val="both"/>
        <w:rPr>
          <w:rFonts w:ascii="Myriad Pro" w:eastAsia="Calibri" w:hAnsi="Myriad Pro"/>
          <w:color w:val="000000" w:themeColor="text1"/>
          <w:sz w:val="26"/>
          <w:szCs w:val="26"/>
        </w:rPr>
      </w:pPr>
      <w:r w:rsidRPr="006661D7">
        <w:rPr>
          <w:rFonts w:ascii="Myriad Pro" w:eastAsia="Calibri" w:hAnsi="Myriad Pro"/>
          <w:color w:val="000000" w:themeColor="text1"/>
          <w:sz w:val="26"/>
          <w:szCs w:val="26"/>
        </w:rPr>
        <w:t>Понятие внереализационных расходов определено Налоговым Кодексом Р</w:t>
      </w:r>
      <w:r w:rsidR="001C48BB">
        <w:rPr>
          <w:rFonts w:ascii="Myriad Pro" w:eastAsia="Calibri" w:hAnsi="Myriad Pro"/>
          <w:color w:val="000000" w:themeColor="text1"/>
          <w:sz w:val="26"/>
          <w:szCs w:val="26"/>
        </w:rPr>
        <w:t>оссийской Федерации</w:t>
      </w:r>
      <w:r w:rsidRPr="006661D7">
        <w:rPr>
          <w:rFonts w:ascii="Myriad Pro" w:eastAsia="Calibri" w:hAnsi="Myriad Pro"/>
          <w:color w:val="000000" w:themeColor="text1"/>
          <w:sz w:val="26"/>
          <w:szCs w:val="26"/>
        </w:rPr>
        <w:t xml:space="preserve">. </w:t>
      </w:r>
    </w:p>
    <w:p w14:paraId="0C29FBBD" w14:textId="77777777" w:rsidR="00750373" w:rsidRPr="006661D7" w:rsidRDefault="00750373" w:rsidP="00750373">
      <w:pPr>
        <w:spacing w:line="360" w:lineRule="auto"/>
        <w:ind w:firstLine="567"/>
        <w:contextualSpacing/>
        <w:jc w:val="both"/>
        <w:rPr>
          <w:rFonts w:ascii="Myriad Pro" w:eastAsia="Calibri" w:hAnsi="Myriad Pro"/>
          <w:color w:val="000000" w:themeColor="text1"/>
          <w:sz w:val="26"/>
          <w:szCs w:val="26"/>
        </w:rPr>
      </w:pPr>
      <w:r w:rsidRPr="006661D7">
        <w:rPr>
          <w:rFonts w:ascii="Myriad Pro" w:eastAsia="Calibri" w:hAnsi="Myriad Pro"/>
          <w:color w:val="000000" w:themeColor="text1"/>
          <w:sz w:val="26"/>
          <w:szCs w:val="26"/>
        </w:rPr>
        <w:t xml:space="preserve">Статьей 265 Налогового кодекса установлено, что в состав внереализационных расходов, не связанных с производством и реализацией, включаются обоснованные затраты на осуществление деятельности, непосредственно не связанной с производством и (или) реализацией. К таким расходам относятся в том числе расходы в виде процентов по долговым обязательствам любого вида, в том числе процентов, начисленных по ценным бумагам и иным обязательствам, выпущенным (эмитированным) налогоплательщиком с учетом особенностей, предусмотренных статьей 269 Налогового кодекса (для банков особенности определения расходов в виде процентов определяются в соответствии со статьями 269 и 291 Налогового кодекса), а также процентов, уплачиваемых в связи с реструктуризацией задолженности по налогам и сборам в соответствии с порядком, установленным Правительством Российской Федерации. При этом расходом признаются проценты по долговым обязательствам любого вида вне зависимости от характера предоставленного кредита или займа (текущего и (или) инвестиционного). Расходом признается только сумма процентов, начисленных за фактическое время пользования заемными средствами (фактическое время нахождения указанных ценных бумаг у третьих лиц) и первоначальной доходности, </w:t>
      </w:r>
      <w:r w:rsidRPr="006661D7">
        <w:rPr>
          <w:rFonts w:ascii="Myriad Pro" w:eastAsia="Calibri" w:hAnsi="Myriad Pro"/>
          <w:color w:val="000000" w:themeColor="text1"/>
          <w:sz w:val="26"/>
          <w:szCs w:val="26"/>
        </w:rPr>
        <w:lastRenderedPageBreak/>
        <w:t>установленной эмитентом (заимодавцем) в условиях эмиссии (выпуска, договора), но не выше фактической (подпункт 2 пункта 1 статьи 265 Налогового кодекса).</w:t>
      </w:r>
    </w:p>
    <w:p w14:paraId="41AB4459" w14:textId="77777777" w:rsidR="00750373" w:rsidRPr="006661D7" w:rsidRDefault="00750373" w:rsidP="00750373">
      <w:pPr>
        <w:spacing w:line="360" w:lineRule="auto"/>
        <w:ind w:firstLine="567"/>
        <w:contextualSpacing/>
        <w:jc w:val="both"/>
        <w:rPr>
          <w:rFonts w:ascii="Myriad Pro" w:eastAsia="Calibri" w:hAnsi="Myriad Pro"/>
          <w:color w:val="000000" w:themeColor="text1"/>
          <w:sz w:val="26"/>
          <w:szCs w:val="26"/>
        </w:rPr>
      </w:pPr>
      <w:r w:rsidRPr="006661D7">
        <w:rPr>
          <w:rFonts w:ascii="Myriad Pro" w:eastAsia="Calibri" w:hAnsi="Myriad Pro"/>
          <w:color w:val="000000" w:themeColor="text1"/>
          <w:sz w:val="26"/>
          <w:szCs w:val="26"/>
        </w:rPr>
        <w:t xml:space="preserve">Пунктом 11 Методических указаний </w:t>
      </w:r>
      <w:r w:rsidR="0031244B">
        <w:rPr>
          <w:rFonts w:ascii="Myriad Pro" w:eastAsia="Calibri" w:hAnsi="Myriad Pro"/>
          <w:color w:val="000000" w:themeColor="text1"/>
          <w:sz w:val="26"/>
          <w:szCs w:val="26"/>
        </w:rPr>
        <w:t>№ </w:t>
      </w:r>
      <w:r w:rsidRPr="006661D7">
        <w:rPr>
          <w:rFonts w:ascii="Myriad Pro" w:eastAsia="Calibri" w:hAnsi="Myriad Pro"/>
          <w:color w:val="000000" w:themeColor="text1"/>
          <w:sz w:val="26"/>
          <w:szCs w:val="26"/>
        </w:rPr>
        <w:t xml:space="preserve">98-э установлено, что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в том числе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w:t>
      </w:r>
      <w:r w:rsidR="0031244B">
        <w:rPr>
          <w:rFonts w:ascii="Myriad Pro" w:eastAsia="Calibri" w:hAnsi="Myriad Pro"/>
          <w:color w:val="000000" w:themeColor="text1"/>
          <w:sz w:val="26"/>
          <w:szCs w:val="26"/>
        </w:rPr>
        <w:t>№ </w:t>
      </w:r>
      <w:r w:rsidRPr="006661D7">
        <w:rPr>
          <w:rFonts w:ascii="Myriad Pro" w:eastAsia="Calibri" w:hAnsi="Myriad Pro"/>
          <w:color w:val="000000" w:themeColor="text1"/>
          <w:sz w:val="26"/>
          <w:szCs w:val="26"/>
        </w:rPr>
        <w:t>1178.</w:t>
      </w:r>
    </w:p>
    <w:p w14:paraId="6269D722" w14:textId="77777777" w:rsidR="00750373" w:rsidRPr="006661D7" w:rsidRDefault="00750373" w:rsidP="00750373">
      <w:pPr>
        <w:spacing w:line="360" w:lineRule="auto"/>
        <w:ind w:firstLine="567"/>
        <w:contextualSpacing/>
        <w:jc w:val="both"/>
        <w:rPr>
          <w:rFonts w:ascii="Myriad Pro" w:eastAsia="Calibri" w:hAnsi="Myriad Pro"/>
          <w:color w:val="000000" w:themeColor="text1"/>
          <w:sz w:val="26"/>
          <w:szCs w:val="26"/>
        </w:rPr>
      </w:pPr>
      <w:r w:rsidRPr="006661D7">
        <w:rPr>
          <w:rFonts w:ascii="Myriad Pro" w:eastAsia="Calibri" w:hAnsi="Myriad Pro"/>
          <w:color w:val="000000" w:themeColor="text1"/>
          <w:sz w:val="26"/>
          <w:szCs w:val="26"/>
        </w:rPr>
        <w:t xml:space="preserve">Таким образом, из положений пунктов 17 и 30 Основ ценообразования </w:t>
      </w:r>
      <w:r w:rsidR="0031244B">
        <w:rPr>
          <w:rFonts w:ascii="Myriad Pro" w:eastAsia="Calibri" w:hAnsi="Myriad Pro"/>
          <w:color w:val="000000" w:themeColor="text1"/>
          <w:sz w:val="26"/>
          <w:szCs w:val="26"/>
        </w:rPr>
        <w:t>№ </w:t>
      </w:r>
      <w:r w:rsidRPr="006661D7">
        <w:rPr>
          <w:rFonts w:ascii="Myriad Pro" w:eastAsia="Calibri" w:hAnsi="Myriad Pro"/>
          <w:color w:val="000000" w:themeColor="text1"/>
          <w:sz w:val="26"/>
          <w:szCs w:val="26"/>
        </w:rPr>
        <w:t xml:space="preserve">1178 следует, что расходы, связанные с обслуживанием заемных средств, являются внереализационными расходами и включаются в необходимую валовую выручку регулируемой организации, и учитываются при установлении тарифов на i-й год долгосрочного периода регулирования (подпункт 2 пункта 38 Основ ценообразования </w:t>
      </w:r>
      <w:r w:rsidR="0031244B">
        <w:rPr>
          <w:rFonts w:ascii="Myriad Pro" w:eastAsia="Calibri" w:hAnsi="Myriad Pro"/>
          <w:color w:val="000000" w:themeColor="text1"/>
          <w:sz w:val="26"/>
          <w:szCs w:val="26"/>
        </w:rPr>
        <w:t>№ </w:t>
      </w:r>
      <w:r w:rsidRPr="006661D7">
        <w:rPr>
          <w:rFonts w:ascii="Myriad Pro" w:eastAsia="Calibri" w:hAnsi="Myriad Pro"/>
          <w:color w:val="000000" w:themeColor="text1"/>
          <w:sz w:val="26"/>
          <w:szCs w:val="26"/>
        </w:rPr>
        <w:t xml:space="preserve">1178, пункт 11 Методических указаний </w:t>
      </w:r>
      <w:r w:rsidR="0031244B">
        <w:rPr>
          <w:rFonts w:ascii="Myriad Pro" w:eastAsia="Calibri" w:hAnsi="Myriad Pro"/>
          <w:color w:val="000000" w:themeColor="text1"/>
          <w:sz w:val="26"/>
          <w:szCs w:val="26"/>
        </w:rPr>
        <w:t>№ </w:t>
      </w:r>
      <w:r w:rsidRPr="006661D7">
        <w:rPr>
          <w:rFonts w:ascii="Myriad Pro" w:eastAsia="Calibri" w:hAnsi="Myriad Pro"/>
          <w:color w:val="000000" w:themeColor="text1"/>
          <w:sz w:val="26"/>
          <w:szCs w:val="26"/>
        </w:rPr>
        <w:t>98-э).</w:t>
      </w:r>
    </w:p>
    <w:p w14:paraId="116F1429" w14:textId="77777777" w:rsidR="00750373" w:rsidRPr="006661D7" w:rsidRDefault="00750373" w:rsidP="00750373">
      <w:pPr>
        <w:spacing w:line="360" w:lineRule="auto"/>
        <w:ind w:firstLine="567"/>
        <w:contextualSpacing/>
        <w:jc w:val="both"/>
        <w:rPr>
          <w:rFonts w:ascii="Myriad Pro" w:eastAsia="Calibri" w:hAnsi="Myriad Pro"/>
          <w:color w:val="000000" w:themeColor="text1"/>
          <w:sz w:val="26"/>
          <w:szCs w:val="26"/>
        </w:rPr>
      </w:pPr>
      <w:r w:rsidRPr="006661D7">
        <w:rPr>
          <w:rFonts w:ascii="Myriad Pro" w:eastAsia="Calibri" w:hAnsi="Myriad Pro"/>
          <w:color w:val="000000" w:themeColor="text1"/>
          <w:sz w:val="26"/>
          <w:szCs w:val="26"/>
        </w:rPr>
        <w:t xml:space="preserve">При этом согласно пункту 16 Основ ценообразования </w:t>
      </w:r>
      <w:r w:rsidR="0031244B">
        <w:rPr>
          <w:rFonts w:ascii="Myriad Pro" w:eastAsia="Calibri" w:hAnsi="Myriad Pro"/>
          <w:color w:val="000000" w:themeColor="text1"/>
          <w:sz w:val="26"/>
          <w:szCs w:val="26"/>
        </w:rPr>
        <w:t>№ </w:t>
      </w:r>
      <w:r w:rsidRPr="006661D7">
        <w:rPr>
          <w:rFonts w:ascii="Myriad Pro" w:eastAsia="Calibri" w:hAnsi="Myriad Pro"/>
          <w:color w:val="000000" w:themeColor="text1"/>
          <w:sz w:val="26"/>
          <w:szCs w:val="26"/>
        </w:rPr>
        <w:t>1178 оценка экономической обоснованности расходов, включаемых в необходимую валовую выручку,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750373" w:rsidRPr="006F7F7E" w14:paraId="5091E203" w14:textId="77777777" w:rsidTr="001C48BB">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653671" w14:textId="77777777" w:rsidR="00750373" w:rsidRPr="006F7F7E" w:rsidRDefault="00750373" w:rsidP="001C48BB">
            <w:pPr>
              <w:spacing w:after="0" w:line="240" w:lineRule="auto"/>
              <w:jc w:val="center"/>
              <w:rPr>
                <w:rFonts w:ascii="Myriad Pro" w:hAnsi="Myriad Pro" w:cs="Calibri"/>
                <w:b/>
                <w:bCs/>
                <w:color w:val="FFFFFF" w:themeColor="background1"/>
                <w:sz w:val="18"/>
                <w:szCs w:val="18"/>
              </w:rPr>
            </w:pPr>
            <w:r w:rsidRPr="006F7F7E">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68D2D" w14:textId="77777777" w:rsidR="00750373" w:rsidRPr="006F7F7E" w:rsidRDefault="00750373" w:rsidP="001C48BB">
            <w:pPr>
              <w:spacing w:after="0" w:line="240" w:lineRule="auto"/>
              <w:jc w:val="center"/>
              <w:rPr>
                <w:rFonts w:ascii="Myriad Pro" w:hAnsi="Myriad Pro" w:cs="Calibri"/>
                <w:b/>
                <w:bCs/>
                <w:color w:val="FFFFFF" w:themeColor="background1"/>
                <w:sz w:val="18"/>
                <w:szCs w:val="18"/>
              </w:rPr>
            </w:pPr>
            <w:r w:rsidRPr="006F7F7E">
              <w:rPr>
                <w:rFonts w:ascii="Myriad Pro" w:hAnsi="Myriad Pro" w:cs="Calibri"/>
                <w:b/>
                <w:bCs/>
                <w:color w:val="FFFFFF" w:themeColor="background1"/>
                <w:sz w:val="18"/>
                <w:szCs w:val="18"/>
              </w:rPr>
              <w:t>Факт за 201</w:t>
            </w:r>
            <w:r w:rsidR="006F7F7E">
              <w:rPr>
                <w:rFonts w:ascii="Myriad Pro" w:hAnsi="Myriad Pro" w:cs="Calibri"/>
                <w:b/>
                <w:bCs/>
                <w:color w:val="FFFFFF" w:themeColor="background1"/>
                <w:sz w:val="18"/>
                <w:szCs w:val="18"/>
              </w:rPr>
              <w:t>6</w:t>
            </w:r>
            <w:r w:rsidRPr="006F7F7E">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2E890" w14:textId="77777777" w:rsidR="00750373" w:rsidRPr="006F7F7E" w:rsidRDefault="00750373" w:rsidP="001C48BB">
            <w:pPr>
              <w:spacing w:after="0" w:line="240" w:lineRule="auto"/>
              <w:jc w:val="center"/>
              <w:rPr>
                <w:rFonts w:ascii="Myriad Pro" w:hAnsi="Myriad Pro" w:cs="Calibri"/>
                <w:b/>
                <w:bCs/>
                <w:color w:val="FFFFFF" w:themeColor="background1"/>
                <w:sz w:val="18"/>
                <w:szCs w:val="18"/>
              </w:rPr>
            </w:pPr>
            <w:r w:rsidRPr="006F7F7E">
              <w:rPr>
                <w:rFonts w:ascii="Myriad Pro" w:hAnsi="Myriad Pro" w:cs="Calibri"/>
                <w:b/>
                <w:bCs/>
                <w:color w:val="FFFFFF" w:themeColor="background1"/>
                <w:sz w:val="18"/>
                <w:szCs w:val="18"/>
              </w:rPr>
              <w:t xml:space="preserve">Заявлено филиалом </w:t>
            </w:r>
            <w:r w:rsidR="0031244B">
              <w:rPr>
                <w:rFonts w:ascii="Myriad Pro" w:hAnsi="Myriad Pro" w:cs="Calibri"/>
                <w:b/>
                <w:bCs/>
                <w:color w:val="FFFFFF" w:themeColor="background1"/>
                <w:sz w:val="18"/>
                <w:szCs w:val="18"/>
              </w:rPr>
              <w:t>ПАО </w:t>
            </w:r>
            <w:r w:rsidR="000449E3" w:rsidRPr="006F7F7E">
              <w:rPr>
                <w:rFonts w:ascii="Myriad Pro" w:hAnsi="Myriad Pro" w:cs="Calibri"/>
                <w:b/>
                <w:bCs/>
                <w:color w:val="FFFFFF" w:themeColor="background1"/>
                <w:sz w:val="18"/>
                <w:szCs w:val="18"/>
              </w:rPr>
              <w:t>«</w:t>
            </w:r>
            <w:r w:rsidRPr="006F7F7E">
              <w:rPr>
                <w:rFonts w:ascii="Myriad Pro" w:hAnsi="Myriad Pro" w:cs="Calibri"/>
                <w:b/>
                <w:bCs/>
                <w:color w:val="FFFFFF" w:themeColor="background1"/>
                <w:sz w:val="18"/>
                <w:szCs w:val="18"/>
              </w:rPr>
              <w:t>МРСК Юга</w:t>
            </w:r>
            <w:r w:rsidR="000449E3" w:rsidRPr="006F7F7E">
              <w:rPr>
                <w:rFonts w:ascii="Myriad Pro" w:hAnsi="Myriad Pro" w:cs="Calibri"/>
                <w:b/>
                <w:bCs/>
                <w:color w:val="FFFFFF" w:themeColor="background1"/>
                <w:sz w:val="18"/>
                <w:szCs w:val="18"/>
              </w:rPr>
              <w:t>»</w:t>
            </w:r>
            <w:r w:rsidRPr="006F7F7E">
              <w:rPr>
                <w:rFonts w:ascii="Myriad Pro" w:hAnsi="Myriad Pro" w:cs="Calibri"/>
                <w:b/>
                <w:bCs/>
                <w:color w:val="FFFFFF" w:themeColor="background1"/>
                <w:sz w:val="18"/>
                <w:szCs w:val="18"/>
              </w:rPr>
              <w:t xml:space="preserve">- </w:t>
            </w:r>
            <w:r w:rsidR="000449E3" w:rsidRPr="006F7F7E">
              <w:rPr>
                <w:rFonts w:ascii="Myriad Pro" w:hAnsi="Myriad Pro" w:cs="Calibri"/>
                <w:b/>
                <w:bCs/>
                <w:color w:val="FFFFFF" w:themeColor="background1"/>
                <w:sz w:val="18"/>
                <w:szCs w:val="18"/>
              </w:rPr>
              <w:t>«</w:t>
            </w:r>
            <w:r w:rsidRPr="006F7F7E">
              <w:rPr>
                <w:rFonts w:ascii="Myriad Pro" w:hAnsi="Myriad Pro" w:cs="Calibri"/>
                <w:b/>
                <w:bCs/>
                <w:color w:val="FFFFFF" w:themeColor="background1"/>
                <w:sz w:val="18"/>
                <w:szCs w:val="18"/>
              </w:rPr>
              <w:t>Астраханьэнерго</w:t>
            </w:r>
            <w:r w:rsidR="000449E3" w:rsidRPr="006F7F7E">
              <w:rPr>
                <w:rFonts w:ascii="Myriad Pro" w:hAnsi="Myriad Pro" w:cs="Calibri"/>
                <w:b/>
                <w:bCs/>
                <w:color w:val="FFFFFF" w:themeColor="background1"/>
                <w:sz w:val="18"/>
                <w:szCs w:val="18"/>
              </w:rPr>
              <w:t>»</w:t>
            </w:r>
            <w:r w:rsidRPr="006F7F7E">
              <w:rPr>
                <w:rFonts w:ascii="Myriad Pro" w:hAnsi="Myriad Pro" w:cs="Calibri"/>
                <w:b/>
                <w:bCs/>
                <w:color w:val="FFFFFF" w:themeColor="background1"/>
                <w:sz w:val="18"/>
                <w:szCs w:val="18"/>
              </w:rPr>
              <w:t xml:space="preserve"> на 2018</w:t>
            </w:r>
            <w:r w:rsidR="006F7F7E">
              <w:rPr>
                <w:rFonts w:ascii="Myriad Pro" w:hAnsi="Myriad Pro" w:cs="Calibri"/>
                <w:b/>
                <w:bCs/>
                <w:color w:val="FFFFFF" w:themeColor="background1"/>
                <w:sz w:val="18"/>
                <w:szCs w:val="18"/>
              </w:rPr>
              <w:t xml:space="preserve"> год</w:t>
            </w:r>
            <w:r w:rsidRPr="006F7F7E">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60C7C2" w14:textId="77777777" w:rsidR="00750373" w:rsidRPr="006F7F7E" w:rsidRDefault="00750373" w:rsidP="001C48BB">
            <w:pPr>
              <w:spacing w:after="0" w:line="240" w:lineRule="auto"/>
              <w:jc w:val="center"/>
              <w:rPr>
                <w:rFonts w:ascii="Myriad Pro" w:hAnsi="Myriad Pro" w:cs="Calibri"/>
                <w:b/>
                <w:bCs/>
                <w:color w:val="FFFFFF" w:themeColor="background1"/>
                <w:sz w:val="18"/>
                <w:szCs w:val="18"/>
              </w:rPr>
            </w:pPr>
            <w:r w:rsidRPr="006F7F7E">
              <w:rPr>
                <w:rFonts w:ascii="Myriad Pro" w:hAnsi="Myriad Pro" w:cs="Calibri"/>
                <w:b/>
                <w:bCs/>
                <w:color w:val="FFFFFF" w:themeColor="background1"/>
                <w:sz w:val="18"/>
                <w:szCs w:val="18"/>
              </w:rPr>
              <w:t>ТБР на 2018,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DC4973" w14:textId="77777777" w:rsidR="00750373" w:rsidRPr="006F7F7E" w:rsidRDefault="00750373" w:rsidP="001C48BB">
            <w:pPr>
              <w:spacing w:after="0" w:line="240" w:lineRule="auto"/>
              <w:jc w:val="center"/>
              <w:rPr>
                <w:rFonts w:ascii="Myriad Pro" w:hAnsi="Myriad Pro" w:cs="Calibri"/>
                <w:b/>
                <w:bCs/>
                <w:color w:val="FFFFFF" w:themeColor="background1"/>
                <w:sz w:val="18"/>
                <w:szCs w:val="18"/>
              </w:rPr>
            </w:pPr>
            <w:r w:rsidRPr="006F7F7E">
              <w:rPr>
                <w:rFonts w:ascii="Myriad Pro" w:hAnsi="Myriad Pro" w:cs="Calibri"/>
                <w:b/>
                <w:bCs/>
                <w:color w:val="FFFFFF" w:themeColor="background1"/>
                <w:sz w:val="18"/>
                <w:szCs w:val="18"/>
              </w:rPr>
              <w:t>ТБР / заявлено на 2018,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A90CD" w14:textId="77777777" w:rsidR="00750373" w:rsidRPr="006F7F7E" w:rsidRDefault="00750373" w:rsidP="001C48BB">
            <w:pPr>
              <w:spacing w:after="0" w:line="240" w:lineRule="auto"/>
              <w:jc w:val="center"/>
              <w:rPr>
                <w:rFonts w:ascii="Myriad Pro" w:hAnsi="Myriad Pro" w:cs="Calibri"/>
                <w:b/>
                <w:bCs/>
                <w:color w:val="FFFFFF" w:themeColor="background1"/>
                <w:sz w:val="18"/>
                <w:szCs w:val="18"/>
              </w:rPr>
            </w:pPr>
            <w:r w:rsidRPr="006F7F7E">
              <w:rPr>
                <w:rFonts w:ascii="Myriad Pro" w:hAnsi="Myriad Pro" w:cs="Calibri"/>
                <w:b/>
                <w:bCs/>
                <w:color w:val="FFFFFF" w:themeColor="background1"/>
                <w:sz w:val="18"/>
                <w:szCs w:val="18"/>
              </w:rPr>
              <w:t>ТБР на 2018 /факт за 201</w:t>
            </w:r>
            <w:r w:rsidR="006F7F7E">
              <w:rPr>
                <w:rFonts w:ascii="Myriad Pro" w:hAnsi="Myriad Pro" w:cs="Calibri"/>
                <w:b/>
                <w:bCs/>
                <w:color w:val="FFFFFF" w:themeColor="background1"/>
                <w:sz w:val="18"/>
                <w:szCs w:val="18"/>
              </w:rPr>
              <w:t>6 год</w:t>
            </w:r>
            <w:r w:rsidRPr="006F7F7E">
              <w:rPr>
                <w:rFonts w:ascii="Myriad Pro" w:hAnsi="Myriad Pro" w:cs="Calibri"/>
                <w:b/>
                <w:bCs/>
                <w:color w:val="FFFFFF" w:themeColor="background1"/>
                <w:sz w:val="18"/>
                <w:szCs w:val="18"/>
              </w:rPr>
              <w:t>, %</w:t>
            </w:r>
          </w:p>
        </w:tc>
      </w:tr>
      <w:tr w:rsidR="00750373" w:rsidRPr="006F7F7E" w14:paraId="46857A04" w14:textId="77777777" w:rsidTr="001C48BB">
        <w:trPr>
          <w:trHeight w:val="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86941" w14:textId="77777777" w:rsidR="00750373" w:rsidRPr="006F7F7E" w:rsidRDefault="00750373" w:rsidP="001C48BB">
            <w:pPr>
              <w:spacing w:after="0" w:line="240" w:lineRule="auto"/>
              <w:rPr>
                <w:rFonts w:ascii="Myriad Pro" w:hAnsi="Myriad Pro" w:cs="Calibri"/>
                <w:b/>
                <w:bCs/>
                <w:color w:val="FFFFFF" w:themeColor="background1"/>
                <w:sz w:val="18"/>
                <w:szCs w:val="18"/>
              </w:rPr>
            </w:pP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AA61F" w14:textId="77777777" w:rsidR="00750373" w:rsidRPr="006F7F7E" w:rsidRDefault="00750373" w:rsidP="001C48BB">
            <w:pPr>
              <w:spacing w:after="0" w:line="240" w:lineRule="auto"/>
              <w:jc w:val="center"/>
              <w:rPr>
                <w:rFonts w:ascii="Myriad Pro" w:hAnsi="Myriad Pro" w:cs="Calibri"/>
                <w:b/>
                <w:bCs/>
                <w:color w:val="FFFFFF" w:themeColor="background1"/>
                <w:sz w:val="18"/>
                <w:szCs w:val="18"/>
              </w:rPr>
            </w:pPr>
            <w:r w:rsidRPr="006F7F7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93E65B" w14:textId="77777777" w:rsidR="00750373" w:rsidRPr="006F7F7E" w:rsidRDefault="00750373" w:rsidP="001C48BB">
            <w:pPr>
              <w:spacing w:after="0" w:line="240" w:lineRule="auto"/>
              <w:jc w:val="center"/>
              <w:rPr>
                <w:rFonts w:ascii="Myriad Pro" w:hAnsi="Myriad Pro" w:cs="Calibri"/>
                <w:b/>
                <w:bCs/>
                <w:color w:val="FFFFFF" w:themeColor="background1"/>
                <w:sz w:val="18"/>
                <w:szCs w:val="18"/>
              </w:rPr>
            </w:pPr>
            <w:r w:rsidRPr="006F7F7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8E488" w14:textId="77777777" w:rsidR="00750373" w:rsidRPr="006F7F7E" w:rsidRDefault="00750373" w:rsidP="001C48BB">
            <w:pPr>
              <w:spacing w:after="0" w:line="240" w:lineRule="auto"/>
              <w:jc w:val="center"/>
              <w:rPr>
                <w:rFonts w:ascii="Myriad Pro" w:hAnsi="Myriad Pro" w:cs="Calibri"/>
                <w:b/>
                <w:bCs/>
                <w:color w:val="FFFFFF" w:themeColor="background1"/>
                <w:sz w:val="18"/>
                <w:szCs w:val="18"/>
              </w:rPr>
            </w:pPr>
            <w:r w:rsidRPr="006F7F7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42D72" w14:textId="77777777" w:rsidR="00750373" w:rsidRPr="006F7F7E" w:rsidRDefault="00750373" w:rsidP="001C48BB">
            <w:pPr>
              <w:spacing w:after="0" w:line="240" w:lineRule="auto"/>
              <w:jc w:val="center"/>
              <w:rPr>
                <w:rFonts w:ascii="Myriad Pro" w:hAnsi="Myriad Pro" w:cs="Calibri"/>
                <w:b/>
                <w:bCs/>
                <w:color w:val="FFFFFF" w:themeColor="background1"/>
                <w:sz w:val="18"/>
                <w:szCs w:val="18"/>
              </w:rPr>
            </w:pPr>
            <w:r w:rsidRPr="006F7F7E">
              <w:rPr>
                <w:rFonts w:ascii="Myriad Pro" w:hAnsi="Myriad Pro" w:cs="Calibri"/>
                <w:b/>
                <w:bCs/>
                <w:color w:val="FFFFFF" w:themeColor="background1"/>
                <w:sz w:val="18"/>
                <w:szCs w:val="18"/>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02196" w14:textId="77777777" w:rsidR="00750373" w:rsidRPr="006F7F7E" w:rsidRDefault="00750373" w:rsidP="001C48BB">
            <w:pPr>
              <w:spacing w:after="0" w:line="240" w:lineRule="auto"/>
              <w:jc w:val="center"/>
              <w:rPr>
                <w:rFonts w:ascii="Myriad Pro" w:hAnsi="Myriad Pro" w:cs="Calibri"/>
                <w:b/>
                <w:bCs/>
                <w:color w:val="FFFFFF" w:themeColor="background1"/>
                <w:sz w:val="18"/>
                <w:szCs w:val="18"/>
              </w:rPr>
            </w:pPr>
            <w:r w:rsidRPr="006F7F7E">
              <w:rPr>
                <w:rFonts w:ascii="Myriad Pro" w:hAnsi="Myriad Pro" w:cs="Calibri"/>
                <w:b/>
                <w:bCs/>
                <w:color w:val="FFFFFF" w:themeColor="background1"/>
                <w:sz w:val="18"/>
                <w:szCs w:val="18"/>
              </w:rPr>
              <w:t>6</w:t>
            </w:r>
          </w:p>
        </w:tc>
      </w:tr>
      <w:tr w:rsidR="00750373" w:rsidRPr="006F7F7E" w14:paraId="3AE25DEF" w14:textId="77777777" w:rsidTr="001C48BB">
        <w:trPr>
          <w:trHeight w:val="20"/>
        </w:trPr>
        <w:tc>
          <w:tcPr>
            <w:tcW w:w="1514" w:type="pct"/>
            <w:tcBorders>
              <w:top w:val="single" w:sz="4" w:space="0" w:color="FFFFFF" w:themeColor="background1"/>
            </w:tcBorders>
            <w:shd w:val="clear" w:color="000000" w:fill="FFFFFF"/>
            <w:vAlign w:val="center"/>
          </w:tcPr>
          <w:p w14:paraId="09A6D57B" w14:textId="77777777" w:rsidR="00750373" w:rsidRPr="006F7F7E" w:rsidRDefault="00750373" w:rsidP="001C48BB">
            <w:pPr>
              <w:spacing w:after="0" w:line="240" w:lineRule="auto"/>
              <w:rPr>
                <w:rFonts w:ascii="Myriad Pro" w:hAnsi="Myriad Pro" w:cs="Calibri"/>
                <w:sz w:val="20"/>
                <w:szCs w:val="20"/>
              </w:rPr>
            </w:pPr>
            <w:r w:rsidRPr="006F7F7E">
              <w:rPr>
                <w:rFonts w:ascii="Myriad Pro" w:hAnsi="Myriad Pro" w:cs="Calibri"/>
                <w:sz w:val="20"/>
                <w:szCs w:val="20"/>
              </w:rPr>
              <w:t>Проценты по кредитам банков</w:t>
            </w:r>
          </w:p>
        </w:tc>
        <w:tc>
          <w:tcPr>
            <w:tcW w:w="835" w:type="pct"/>
            <w:tcBorders>
              <w:top w:val="single" w:sz="4" w:space="0" w:color="FFFFFF" w:themeColor="background1"/>
            </w:tcBorders>
            <w:shd w:val="clear" w:color="auto" w:fill="auto"/>
            <w:vAlign w:val="center"/>
          </w:tcPr>
          <w:p w14:paraId="605883FB" w14:textId="77777777" w:rsidR="00750373" w:rsidRPr="006F7F7E" w:rsidRDefault="00750373" w:rsidP="001C48BB">
            <w:pPr>
              <w:spacing w:after="0" w:line="240" w:lineRule="auto"/>
              <w:jc w:val="center"/>
              <w:rPr>
                <w:rFonts w:ascii="Myriad Pro" w:hAnsi="Myriad Pro" w:cs="Calibri"/>
                <w:sz w:val="20"/>
                <w:szCs w:val="20"/>
              </w:rPr>
            </w:pPr>
            <w:r w:rsidRPr="006F7F7E">
              <w:rPr>
                <w:rFonts w:ascii="Myriad Pro" w:hAnsi="Myriad Pro" w:cs="Calibri"/>
                <w:sz w:val="20"/>
                <w:szCs w:val="20"/>
              </w:rPr>
              <w:t>-</w:t>
            </w:r>
          </w:p>
        </w:tc>
        <w:tc>
          <w:tcPr>
            <w:tcW w:w="834" w:type="pct"/>
            <w:tcBorders>
              <w:top w:val="single" w:sz="4" w:space="0" w:color="FFFFFF" w:themeColor="background1"/>
            </w:tcBorders>
            <w:shd w:val="clear" w:color="auto" w:fill="auto"/>
            <w:vAlign w:val="center"/>
          </w:tcPr>
          <w:p w14:paraId="3ECC2C25" w14:textId="77777777" w:rsidR="00750373" w:rsidRPr="006F7F7E" w:rsidRDefault="006F7F7E" w:rsidP="001C48BB">
            <w:pPr>
              <w:spacing w:after="0" w:line="240" w:lineRule="auto"/>
              <w:jc w:val="center"/>
              <w:rPr>
                <w:rFonts w:ascii="Myriad Pro" w:hAnsi="Myriad Pro" w:cs="Calibri"/>
                <w:sz w:val="20"/>
                <w:szCs w:val="20"/>
              </w:rPr>
            </w:pPr>
            <w:r>
              <w:rPr>
                <w:rFonts w:ascii="Myriad Pro" w:hAnsi="Myriad Pro" w:cs="Calibri"/>
                <w:sz w:val="20"/>
                <w:szCs w:val="20"/>
              </w:rPr>
              <w:t>659 808,0</w:t>
            </w:r>
          </w:p>
        </w:tc>
        <w:tc>
          <w:tcPr>
            <w:tcW w:w="759" w:type="pct"/>
            <w:tcBorders>
              <w:top w:val="single" w:sz="4" w:space="0" w:color="FFFFFF" w:themeColor="background1"/>
            </w:tcBorders>
            <w:shd w:val="clear" w:color="auto" w:fill="auto"/>
            <w:vAlign w:val="center"/>
          </w:tcPr>
          <w:p w14:paraId="39C659DD" w14:textId="77777777" w:rsidR="00750373" w:rsidRPr="006F7F7E" w:rsidRDefault="006661D7" w:rsidP="001C48BB">
            <w:pPr>
              <w:spacing w:after="0" w:line="240" w:lineRule="auto"/>
              <w:jc w:val="center"/>
              <w:rPr>
                <w:rFonts w:ascii="Myriad Pro" w:hAnsi="Myriad Pro" w:cs="Calibri"/>
                <w:sz w:val="20"/>
                <w:szCs w:val="20"/>
              </w:rPr>
            </w:pPr>
            <w:r>
              <w:rPr>
                <w:rFonts w:ascii="Myriad Pro" w:hAnsi="Myriad Pro" w:cs="Calibri"/>
                <w:sz w:val="20"/>
                <w:szCs w:val="20"/>
              </w:rPr>
              <w:t>104 265,82</w:t>
            </w:r>
          </w:p>
        </w:tc>
        <w:tc>
          <w:tcPr>
            <w:tcW w:w="531" w:type="pct"/>
            <w:tcBorders>
              <w:top w:val="single" w:sz="4" w:space="0" w:color="FFFFFF" w:themeColor="background1"/>
            </w:tcBorders>
            <w:shd w:val="clear" w:color="auto" w:fill="auto"/>
            <w:vAlign w:val="center"/>
          </w:tcPr>
          <w:p w14:paraId="097245A3" w14:textId="77777777" w:rsidR="00750373" w:rsidRPr="006F7F7E" w:rsidRDefault="00750373" w:rsidP="001C48BB">
            <w:pPr>
              <w:spacing w:after="0" w:line="240" w:lineRule="auto"/>
              <w:jc w:val="center"/>
              <w:rPr>
                <w:rFonts w:ascii="Myriad Pro" w:hAnsi="Myriad Pro" w:cs="Calibri"/>
                <w:sz w:val="20"/>
                <w:szCs w:val="20"/>
              </w:rPr>
            </w:pPr>
            <w:r w:rsidRPr="006F7F7E">
              <w:rPr>
                <w:rFonts w:ascii="Myriad Pro" w:hAnsi="Myriad Pro" w:cs="Calibri"/>
                <w:sz w:val="20"/>
                <w:szCs w:val="20"/>
              </w:rPr>
              <w:t>-8</w:t>
            </w:r>
            <w:r w:rsidR="006661D7">
              <w:rPr>
                <w:rFonts w:ascii="Myriad Pro" w:hAnsi="Myriad Pro" w:cs="Calibri"/>
                <w:sz w:val="20"/>
                <w:szCs w:val="20"/>
              </w:rPr>
              <w:t>5,</w:t>
            </w:r>
            <w:r w:rsidRPr="006F7F7E">
              <w:rPr>
                <w:rFonts w:ascii="Myriad Pro" w:hAnsi="Myriad Pro" w:cs="Calibri"/>
                <w:sz w:val="20"/>
                <w:szCs w:val="20"/>
              </w:rPr>
              <w:t>0%</w:t>
            </w:r>
          </w:p>
        </w:tc>
        <w:tc>
          <w:tcPr>
            <w:tcW w:w="527" w:type="pct"/>
            <w:tcBorders>
              <w:top w:val="single" w:sz="4" w:space="0" w:color="FFFFFF" w:themeColor="background1"/>
            </w:tcBorders>
            <w:shd w:val="clear" w:color="auto" w:fill="auto"/>
            <w:vAlign w:val="center"/>
          </w:tcPr>
          <w:p w14:paraId="7FE6233A" w14:textId="77777777" w:rsidR="00750373" w:rsidRPr="006F7F7E" w:rsidRDefault="00750373" w:rsidP="001C48BB">
            <w:pPr>
              <w:spacing w:after="0" w:line="240" w:lineRule="auto"/>
              <w:jc w:val="center"/>
              <w:rPr>
                <w:rFonts w:ascii="Myriad Pro" w:hAnsi="Myriad Pro" w:cs="Calibri"/>
                <w:sz w:val="20"/>
                <w:szCs w:val="20"/>
              </w:rPr>
            </w:pPr>
            <w:r w:rsidRPr="006F7F7E">
              <w:rPr>
                <w:rFonts w:ascii="Myriad Pro" w:hAnsi="Myriad Pro" w:cs="Calibri"/>
                <w:sz w:val="20"/>
                <w:szCs w:val="20"/>
              </w:rPr>
              <w:t>-</w:t>
            </w:r>
          </w:p>
        </w:tc>
      </w:tr>
    </w:tbl>
    <w:p w14:paraId="193A6907" w14:textId="77777777" w:rsidR="00750373" w:rsidRPr="006F7F7E" w:rsidRDefault="00750373" w:rsidP="00750373">
      <w:pPr>
        <w:spacing w:line="360" w:lineRule="auto"/>
        <w:contextualSpacing/>
        <w:jc w:val="both"/>
        <w:rPr>
          <w:rFonts w:ascii="Myriad Pro" w:eastAsia="Calibri" w:hAnsi="Myriad Pro"/>
          <w:b/>
          <w:color w:val="000000" w:themeColor="text1"/>
          <w:sz w:val="26"/>
          <w:szCs w:val="26"/>
        </w:rPr>
      </w:pPr>
    </w:p>
    <w:p w14:paraId="70DBE4CB" w14:textId="77777777" w:rsidR="00750373" w:rsidRPr="006661D7" w:rsidRDefault="00750373" w:rsidP="00750373">
      <w:pPr>
        <w:spacing w:line="360" w:lineRule="auto"/>
        <w:contextualSpacing/>
        <w:jc w:val="both"/>
        <w:rPr>
          <w:rFonts w:ascii="Myriad Pro" w:eastAsia="Calibri" w:hAnsi="Myriad Pro"/>
          <w:b/>
          <w:color w:val="000000" w:themeColor="text1"/>
          <w:sz w:val="26"/>
          <w:szCs w:val="26"/>
        </w:rPr>
      </w:pPr>
      <w:r w:rsidRPr="006661D7">
        <w:rPr>
          <w:rFonts w:ascii="Myriad Pro" w:eastAsia="Calibri" w:hAnsi="Myriad Pro"/>
          <w:b/>
          <w:color w:val="000000" w:themeColor="text1"/>
          <w:sz w:val="26"/>
          <w:szCs w:val="26"/>
        </w:rPr>
        <w:t>ПОЗИЦИЯ ТЕРРИТОРИАЛЬНОЙ СЕТЕВОЙ ОРГАНИЗАЦИИ</w:t>
      </w:r>
    </w:p>
    <w:p w14:paraId="3EE522E0" w14:textId="7639A8D7" w:rsidR="00750373" w:rsidRPr="006661D7" w:rsidRDefault="00750373" w:rsidP="00CC13A1">
      <w:pPr>
        <w:spacing w:after="0" w:line="360" w:lineRule="auto"/>
        <w:ind w:firstLine="567"/>
        <w:contextualSpacing/>
        <w:jc w:val="both"/>
        <w:rPr>
          <w:rFonts w:ascii="Myriad Pro" w:eastAsia="Calibri" w:hAnsi="Myriad Pro"/>
          <w:bCs/>
          <w:color w:val="000000" w:themeColor="text1"/>
          <w:sz w:val="26"/>
          <w:szCs w:val="26"/>
        </w:rPr>
      </w:pPr>
      <w:r w:rsidRPr="006661D7">
        <w:rPr>
          <w:rFonts w:ascii="Myriad Pro" w:eastAsia="Calibri" w:hAnsi="Myriad Pro"/>
          <w:bCs/>
          <w:color w:val="000000" w:themeColor="text1"/>
          <w:sz w:val="26"/>
          <w:szCs w:val="26"/>
        </w:rPr>
        <w:t xml:space="preserve">Филиалом </w:t>
      </w:r>
      <w:r w:rsidR="0031244B">
        <w:rPr>
          <w:rFonts w:ascii="Myriad Pro" w:eastAsia="Calibri" w:hAnsi="Myriad Pro"/>
          <w:bCs/>
          <w:color w:val="000000" w:themeColor="text1"/>
          <w:sz w:val="26"/>
          <w:szCs w:val="26"/>
        </w:rPr>
        <w:t>ПАО </w:t>
      </w:r>
      <w:r w:rsidR="000449E3" w:rsidRPr="006661D7">
        <w:rPr>
          <w:rFonts w:ascii="Myriad Pro" w:eastAsia="Calibri" w:hAnsi="Myriad Pro"/>
          <w:bCs/>
          <w:color w:val="000000" w:themeColor="text1"/>
          <w:sz w:val="26"/>
          <w:szCs w:val="26"/>
        </w:rPr>
        <w:t>«</w:t>
      </w:r>
      <w:r w:rsidRPr="006661D7">
        <w:rPr>
          <w:rFonts w:ascii="Myriad Pro" w:eastAsia="Calibri" w:hAnsi="Myriad Pro"/>
          <w:bCs/>
          <w:color w:val="000000" w:themeColor="text1"/>
          <w:sz w:val="26"/>
          <w:szCs w:val="26"/>
        </w:rPr>
        <w:t>МРСК Юга</w:t>
      </w:r>
      <w:r w:rsidR="000449E3" w:rsidRPr="006661D7">
        <w:rPr>
          <w:rFonts w:ascii="Myriad Pro" w:eastAsia="Calibri" w:hAnsi="Myriad Pro"/>
          <w:bCs/>
          <w:color w:val="000000" w:themeColor="text1"/>
          <w:sz w:val="26"/>
          <w:szCs w:val="26"/>
        </w:rPr>
        <w:t>»</w:t>
      </w:r>
      <w:r w:rsidRPr="006661D7">
        <w:rPr>
          <w:rFonts w:ascii="Myriad Pro" w:eastAsia="Calibri" w:hAnsi="Myriad Pro"/>
          <w:bCs/>
          <w:color w:val="000000" w:themeColor="text1"/>
          <w:sz w:val="26"/>
          <w:szCs w:val="26"/>
        </w:rPr>
        <w:t xml:space="preserve"> - </w:t>
      </w:r>
      <w:r w:rsidR="000449E3" w:rsidRPr="006661D7">
        <w:rPr>
          <w:rFonts w:ascii="Myriad Pro" w:eastAsia="Calibri" w:hAnsi="Myriad Pro"/>
          <w:bCs/>
          <w:color w:val="000000" w:themeColor="text1"/>
          <w:sz w:val="26"/>
          <w:szCs w:val="26"/>
        </w:rPr>
        <w:t>«</w:t>
      </w:r>
      <w:r w:rsidRPr="006661D7">
        <w:rPr>
          <w:rFonts w:ascii="Myriad Pro" w:eastAsia="Calibri" w:hAnsi="Myriad Pro"/>
          <w:bCs/>
          <w:color w:val="000000" w:themeColor="text1"/>
          <w:sz w:val="26"/>
          <w:szCs w:val="26"/>
        </w:rPr>
        <w:t>Астраханьэнерго</w:t>
      </w:r>
      <w:r w:rsidR="000449E3" w:rsidRPr="006661D7">
        <w:rPr>
          <w:rFonts w:ascii="Myriad Pro" w:eastAsia="Calibri" w:hAnsi="Myriad Pro"/>
          <w:bCs/>
          <w:color w:val="000000" w:themeColor="text1"/>
          <w:sz w:val="26"/>
          <w:szCs w:val="26"/>
        </w:rPr>
        <w:t>»</w:t>
      </w:r>
      <w:r w:rsidRPr="006661D7">
        <w:rPr>
          <w:rFonts w:ascii="Myriad Pro" w:eastAsia="Calibri" w:hAnsi="Myriad Pro"/>
          <w:bCs/>
          <w:color w:val="000000" w:themeColor="text1"/>
          <w:sz w:val="26"/>
          <w:szCs w:val="26"/>
        </w:rPr>
        <w:t xml:space="preserve"> по статье </w:t>
      </w:r>
      <w:r w:rsidR="000449E3" w:rsidRPr="006661D7">
        <w:rPr>
          <w:rFonts w:ascii="Myriad Pro" w:eastAsia="Calibri" w:hAnsi="Myriad Pro"/>
          <w:bCs/>
          <w:color w:val="000000" w:themeColor="text1"/>
          <w:sz w:val="26"/>
          <w:szCs w:val="26"/>
        </w:rPr>
        <w:t>«</w:t>
      </w:r>
      <w:r w:rsidRPr="006661D7">
        <w:rPr>
          <w:rFonts w:ascii="Myriad Pro" w:eastAsia="Calibri" w:hAnsi="Myriad Pro"/>
          <w:bCs/>
          <w:color w:val="000000" w:themeColor="text1"/>
          <w:sz w:val="26"/>
          <w:szCs w:val="26"/>
        </w:rPr>
        <w:t>Проценты по кредитам банков</w:t>
      </w:r>
      <w:r w:rsidR="000449E3" w:rsidRPr="006661D7">
        <w:rPr>
          <w:rFonts w:ascii="Myriad Pro" w:eastAsia="Calibri" w:hAnsi="Myriad Pro"/>
          <w:bCs/>
          <w:color w:val="000000" w:themeColor="text1"/>
          <w:sz w:val="26"/>
          <w:szCs w:val="26"/>
        </w:rPr>
        <w:t>»</w:t>
      </w:r>
      <w:r w:rsidRPr="006661D7">
        <w:rPr>
          <w:rFonts w:ascii="Myriad Pro" w:eastAsia="Calibri" w:hAnsi="Myriad Pro"/>
          <w:bCs/>
          <w:color w:val="000000" w:themeColor="text1"/>
          <w:sz w:val="26"/>
          <w:szCs w:val="26"/>
        </w:rPr>
        <w:t xml:space="preserve"> на 2018 год была заявлена сумма расходов в размере </w:t>
      </w:r>
      <w:r w:rsidR="00AC6C7A">
        <w:rPr>
          <w:rFonts w:ascii="Myriad Pro" w:eastAsia="Calibri" w:hAnsi="Myriad Pro"/>
          <w:bCs/>
          <w:color w:val="000000" w:themeColor="text1"/>
          <w:sz w:val="26"/>
          <w:szCs w:val="26"/>
        </w:rPr>
        <w:br/>
      </w:r>
      <w:r w:rsidR="0075489C">
        <w:rPr>
          <w:rFonts w:ascii="Myriad Pro" w:eastAsia="Calibri" w:hAnsi="Myriad Pro"/>
          <w:bCs/>
          <w:color w:val="000000" w:themeColor="text1"/>
          <w:sz w:val="26"/>
          <w:szCs w:val="26"/>
        </w:rPr>
        <w:t>659</w:t>
      </w:r>
      <w:r w:rsidR="00AC6C7A">
        <w:rPr>
          <w:rFonts w:ascii="Myriad Pro" w:eastAsia="Calibri" w:hAnsi="Myriad Pro"/>
          <w:bCs/>
          <w:color w:val="000000" w:themeColor="text1"/>
          <w:sz w:val="26"/>
          <w:szCs w:val="26"/>
        </w:rPr>
        <w:t xml:space="preserve"> </w:t>
      </w:r>
      <w:r w:rsidR="0075489C">
        <w:rPr>
          <w:rFonts w:ascii="Myriad Pro" w:eastAsia="Calibri" w:hAnsi="Myriad Pro"/>
          <w:bCs/>
          <w:color w:val="000000" w:themeColor="text1"/>
          <w:sz w:val="26"/>
          <w:szCs w:val="26"/>
        </w:rPr>
        <w:t>808</w:t>
      </w:r>
      <w:r w:rsidR="00AC6C7A">
        <w:rPr>
          <w:rFonts w:ascii="Myriad Pro" w:eastAsia="Calibri" w:hAnsi="Myriad Pro"/>
          <w:bCs/>
          <w:color w:val="000000" w:themeColor="text1"/>
          <w:sz w:val="26"/>
          <w:szCs w:val="26"/>
        </w:rPr>
        <w:t>,00</w:t>
      </w:r>
      <w:r w:rsidRPr="006661D7">
        <w:rPr>
          <w:rFonts w:ascii="Myriad Pro" w:eastAsia="Calibri" w:hAnsi="Myriad Pro"/>
          <w:bCs/>
          <w:color w:val="000000" w:themeColor="text1"/>
          <w:sz w:val="26"/>
          <w:szCs w:val="26"/>
        </w:rPr>
        <w:t xml:space="preserve"> тыс. рублей.</w:t>
      </w:r>
    </w:p>
    <w:p w14:paraId="7777D133" w14:textId="77777777" w:rsidR="006F7F7E" w:rsidRPr="006661D7" w:rsidRDefault="0031244B" w:rsidP="00CC13A1">
      <w:pPr>
        <w:spacing w:after="0" w:line="360" w:lineRule="auto"/>
        <w:ind w:firstLine="567"/>
        <w:jc w:val="both"/>
        <w:rPr>
          <w:rFonts w:ascii="Myriad Pro" w:eastAsia="Calibri" w:hAnsi="Myriad Pro"/>
          <w:sz w:val="26"/>
          <w:szCs w:val="26"/>
        </w:rPr>
      </w:pPr>
      <w:r>
        <w:rPr>
          <w:rFonts w:ascii="Myriad Pro" w:eastAsia="Calibri" w:hAnsi="Myriad Pro"/>
          <w:sz w:val="26"/>
          <w:szCs w:val="26"/>
        </w:rPr>
        <w:lastRenderedPageBreak/>
        <w:t>ПАО </w:t>
      </w:r>
      <w:r w:rsidR="006F7F7E" w:rsidRPr="006661D7">
        <w:rPr>
          <w:rFonts w:ascii="Myriad Pro" w:eastAsia="Calibri" w:hAnsi="Myriad Pro"/>
          <w:sz w:val="26"/>
          <w:szCs w:val="26"/>
        </w:rPr>
        <w:t xml:space="preserve">«МРСК Юга» в интересах филиала </w:t>
      </w:r>
      <w:r>
        <w:rPr>
          <w:rFonts w:ascii="Myriad Pro" w:eastAsia="Calibri" w:hAnsi="Myriad Pro"/>
          <w:sz w:val="26"/>
          <w:szCs w:val="26"/>
        </w:rPr>
        <w:t>ПАО </w:t>
      </w:r>
      <w:r w:rsidR="006F7F7E" w:rsidRPr="006661D7">
        <w:rPr>
          <w:rFonts w:ascii="Myriad Pro" w:eastAsia="Calibri" w:hAnsi="Myriad Pro"/>
          <w:sz w:val="26"/>
          <w:szCs w:val="26"/>
        </w:rPr>
        <w:t>«МРСК Юга» - «Астраханьэнерго» (далее – филиал «Астраханьэнерго») и других филиалов централизованно привлекает заёмные средства в целях выполнения обязательств филиалов перед поставщиками и подрядчиками, сотрудниками по выплате заработной платы, перед прочими контрагентами. Помимо прямого финансирования расходов филиалов, заёмные средства привлекаются для оплаты расходов по централизованным договорам в интересах производственно-хозяйственной деятельности филиала «Астраханьэнерго» и других филиалов.</w:t>
      </w:r>
      <w:r w:rsidR="006F7F7E" w:rsidRPr="006661D7">
        <w:rPr>
          <w:rFonts w:ascii="Myriad Pro" w:eastAsia="Calibri" w:hAnsi="Myriad Pro"/>
          <w:sz w:val="26"/>
          <w:szCs w:val="26"/>
        </w:rPr>
        <w:tab/>
        <w:t xml:space="preserve"> </w:t>
      </w:r>
      <w:r>
        <w:rPr>
          <w:rFonts w:ascii="Myriad Pro" w:eastAsia="Calibri" w:hAnsi="Myriad Pro"/>
          <w:sz w:val="26"/>
          <w:szCs w:val="26"/>
        </w:rPr>
        <w:t>ПАО </w:t>
      </w:r>
      <w:r w:rsidR="006F7F7E" w:rsidRPr="006661D7">
        <w:rPr>
          <w:rFonts w:ascii="Myriad Pro" w:eastAsia="Calibri" w:hAnsi="Myriad Pro"/>
          <w:sz w:val="26"/>
          <w:szCs w:val="26"/>
        </w:rPr>
        <w:t xml:space="preserve">«МРСК Юга» привлекает заёмные средства централизованно, а не отдельно для каждого филиала, что позволяет снизить стоимость обслуживания кредитных ресурсов, как для каждого филиала, так и в целом по </w:t>
      </w:r>
      <w:r>
        <w:rPr>
          <w:rFonts w:ascii="Myriad Pro" w:eastAsia="Calibri" w:hAnsi="Myriad Pro"/>
          <w:sz w:val="26"/>
          <w:szCs w:val="26"/>
        </w:rPr>
        <w:t>ПАО </w:t>
      </w:r>
      <w:r w:rsidR="006F7F7E" w:rsidRPr="006661D7">
        <w:rPr>
          <w:rFonts w:ascii="Myriad Pro" w:eastAsia="Calibri" w:hAnsi="Myriad Pro"/>
          <w:sz w:val="26"/>
          <w:szCs w:val="26"/>
        </w:rPr>
        <w:t xml:space="preserve">«МРСК Юга», а так же оптимизировать общий объем заемных средств, привлекаемых Обществом. </w:t>
      </w:r>
    </w:p>
    <w:p w14:paraId="4AA18BF6"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Экономия затрат по обслуживанию ссудной задолженности достигается: </w:t>
      </w:r>
    </w:p>
    <w:p w14:paraId="32832EB7"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за счет размера привлекаемых займов: чем больше объем кредита, тем ниже может быть предложена кредитным учреждением процентная ставка. То есть целесообразнее привлекать займы (заключать кредитные договоры) в целом по Обществу, а не отдельно по каждому филиалу;</w:t>
      </w:r>
    </w:p>
    <w:p w14:paraId="6DA3EDDB"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 за счет снижения общей потребности в заемном финансировании благодаря оптимизации движения денежных потоков каждого филиала и в целом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То есть благодаря централизации более эффективно используются как заемные, так и собственные денежные ресурсы. </w:t>
      </w:r>
    </w:p>
    <w:p w14:paraId="44E8E06C" w14:textId="77777777" w:rsidR="006F7F7E" w:rsidRPr="006661D7" w:rsidRDefault="0031244B" w:rsidP="00CC13A1">
      <w:pPr>
        <w:spacing w:after="0" w:line="360" w:lineRule="auto"/>
        <w:ind w:firstLine="567"/>
        <w:jc w:val="both"/>
        <w:rPr>
          <w:rFonts w:ascii="Myriad Pro" w:eastAsia="Calibri" w:hAnsi="Myriad Pro"/>
          <w:sz w:val="26"/>
          <w:szCs w:val="26"/>
        </w:rPr>
      </w:pPr>
      <w:r>
        <w:rPr>
          <w:rFonts w:ascii="Myriad Pro" w:eastAsia="Calibri" w:hAnsi="Myriad Pro"/>
          <w:sz w:val="26"/>
          <w:szCs w:val="26"/>
        </w:rPr>
        <w:t>ПАО </w:t>
      </w:r>
      <w:r w:rsidR="006F7F7E" w:rsidRPr="006661D7">
        <w:rPr>
          <w:rFonts w:ascii="Myriad Pro" w:eastAsia="Calibri" w:hAnsi="Myriad Pro"/>
          <w:sz w:val="26"/>
          <w:szCs w:val="26"/>
        </w:rPr>
        <w:t xml:space="preserve">«МРСК Юга»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Заключенные </w:t>
      </w:r>
      <w:r>
        <w:rPr>
          <w:rFonts w:ascii="Myriad Pro" w:eastAsia="Calibri" w:hAnsi="Myriad Pro"/>
          <w:sz w:val="26"/>
          <w:szCs w:val="26"/>
        </w:rPr>
        <w:t>ПАО </w:t>
      </w:r>
      <w:r w:rsidR="006F7F7E" w:rsidRPr="006661D7">
        <w:rPr>
          <w:rFonts w:ascii="Myriad Pro" w:eastAsia="Calibri" w:hAnsi="Myriad Pro"/>
          <w:sz w:val="26"/>
          <w:szCs w:val="26"/>
        </w:rPr>
        <w:t>«МРСК Юга»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34F65E6F" w14:textId="77777777" w:rsidR="006F7F7E" w:rsidRPr="006661D7" w:rsidRDefault="006F7F7E" w:rsidP="00CC13A1">
      <w:pPr>
        <w:autoSpaceDE w:val="0"/>
        <w:autoSpaceDN w:val="0"/>
        <w:adjustRightInd w:val="0"/>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Согласно абзацу 1 пункта 38 Основ ценообразования, утвержденных постановлением Правительства РФ от 29.12.2011 </w:t>
      </w:r>
      <w:r w:rsidR="0031244B">
        <w:rPr>
          <w:rFonts w:ascii="Myriad Pro" w:eastAsia="Calibri" w:hAnsi="Myriad Pro"/>
          <w:sz w:val="26"/>
          <w:szCs w:val="26"/>
        </w:rPr>
        <w:t>№ </w:t>
      </w:r>
      <w:r w:rsidRPr="006661D7">
        <w:rPr>
          <w:rFonts w:ascii="Myriad Pro" w:eastAsia="Calibri" w:hAnsi="Myriad Pro"/>
          <w:sz w:val="26"/>
          <w:szCs w:val="26"/>
        </w:rPr>
        <w:t xml:space="preserve">1178 (далее – Основы ценообразования), тарифы на услуги по передаче электрической энергии, </w:t>
      </w:r>
      <w:r w:rsidRPr="006661D7">
        <w:rPr>
          <w:rFonts w:ascii="Myriad Pro" w:eastAsia="Calibri" w:hAnsi="Myriad Pro"/>
          <w:sz w:val="26"/>
          <w:szCs w:val="26"/>
        </w:rPr>
        <w:lastRenderedPageBreak/>
        <w:t>устанавливаемые с применением метода долгосрочной индексации НВВ, регулирующими органами определяются в соответствии с методическими указаниями, утверждаемыми Федеральной антимонопольной службой.</w:t>
      </w:r>
    </w:p>
    <w:p w14:paraId="6A91A1F0"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Согласно абзацу 18 пункта 38 Основ ценообразования и пункту 8 Методических указаний, утвержденных приказом ФСТ России от 17.02.2012 </w:t>
      </w:r>
      <w:r w:rsidR="0031244B">
        <w:rPr>
          <w:rFonts w:ascii="Myriad Pro" w:eastAsia="Calibri" w:hAnsi="Myriad Pro"/>
          <w:sz w:val="26"/>
          <w:szCs w:val="26"/>
        </w:rPr>
        <w:t>№ </w:t>
      </w:r>
      <w:r w:rsidRPr="006661D7">
        <w:rPr>
          <w:rFonts w:ascii="Myriad Pro" w:eastAsia="Calibri" w:hAnsi="Myriad Pro"/>
          <w:sz w:val="26"/>
          <w:szCs w:val="26"/>
        </w:rPr>
        <w:t>98-э (далее – Методические указания), регулирующие органы рассчитывают НВВ регулируемой организации на каждый год очередного долгосрочного периода регулирования на основе долгосрочных параметров регулирования и планируемых значений параметров расчёта тарифов, определяемых на долгосрочный период регулирования.</w:t>
      </w:r>
    </w:p>
    <w:p w14:paraId="6FFE5751"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В соответствии с абзацем 15 пункта 38 Основ ценообразования величина неподконтрольных расходов рассчитывается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НВВ.</w:t>
      </w:r>
    </w:p>
    <w:p w14:paraId="0B68A42F"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Исходя из положений пункта 2 Основ ценообразования, подконтрольные расходы не включают расходы на возврат и обслуживание заемных средств, и согласно пункту 11 Методических указаний, расходы, связанные с обслуживанием заемных средств включаются в состав прочих неподконтрольных расходов, учитываемых при установлении тарифов на i-й год долгосрочного периода регулирования, и определяются методом экономически обоснованных расходов.</w:t>
      </w:r>
    </w:p>
    <w:p w14:paraId="486F45F6"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В силу статьи 252 Налогового кодекса Российской Федерации (далее – НК РФ)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 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w:t>
      </w:r>
    </w:p>
    <w:p w14:paraId="6FDBD29E"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Согласно статье 265 главы 25 НК РФ, в состав внереализационных расходов включаются обоснованные затраты на осуществление деятельности, непосредственно не связанной с производством и (или) реализацией. К таким </w:t>
      </w:r>
      <w:r w:rsidRPr="006661D7">
        <w:rPr>
          <w:rFonts w:ascii="Myriad Pro" w:eastAsia="Calibri" w:hAnsi="Myriad Pro"/>
          <w:sz w:val="26"/>
          <w:szCs w:val="26"/>
        </w:rPr>
        <w:lastRenderedPageBreak/>
        <w:t>расходам относятся расходы в виде процентов по долговым обязательствам любого вида.</w:t>
      </w:r>
    </w:p>
    <w:p w14:paraId="5F2BF8F3"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Расходом признаются проценты по долговым обязательствам любого вида вне зависимости от характера предоставленного кредита или займа (текущего и (или) инвестиционного). Расходом признается только сумма процентов, начисленных за фактическое время пользования заемными средствами.</w:t>
      </w:r>
    </w:p>
    <w:p w14:paraId="34FA5E5D"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Таким образом, включение в НВВ расходов, связанных с обслуживанием заемных средств, предусмотрено действующим законодательством.</w:t>
      </w:r>
    </w:p>
    <w:p w14:paraId="0402F8B2" w14:textId="77777777" w:rsidR="006F7F7E" w:rsidRPr="006661D7" w:rsidRDefault="006F7F7E" w:rsidP="00CC13A1">
      <w:pPr>
        <w:suppressAutoHyphens/>
        <w:spacing w:after="0" w:line="360" w:lineRule="auto"/>
        <w:ind w:firstLine="567"/>
        <w:jc w:val="both"/>
        <w:rPr>
          <w:rFonts w:ascii="Myriad Pro" w:eastAsia="Calibri" w:hAnsi="Myriad Pro"/>
          <w:sz w:val="26"/>
          <w:szCs w:val="26"/>
          <w:highlight w:val="yellow"/>
        </w:rPr>
      </w:pPr>
      <w:r w:rsidRPr="006661D7">
        <w:rPr>
          <w:rFonts w:ascii="Myriad Pro" w:eastAsia="Calibri" w:hAnsi="Myriad Pro"/>
          <w:sz w:val="26"/>
          <w:szCs w:val="26"/>
        </w:rPr>
        <w:t xml:space="preserve">В составе отчетности за 2016 год в службу по тарифам Астраханской области (исх. от 18.04.2017 </w:t>
      </w:r>
      <w:r w:rsidR="0031244B">
        <w:rPr>
          <w:rFonts w:ascii="Myriad Pro" w:eastAsia="Calibri" w:hAnsi="Myriad Pro"/>
          <w:sz w:val="26"/>
          <w:szCs w:val="26"/>
        </w:rPr>
        <w:t>№ </w:t>
      </w:r>
      <w:r w:rsidRPr="006661D7">
        <w:rPr>
          <w:rFonts w:ascii="Myriad Pro" w:eastAsia="Calibri" w:hAnsi="Myriad Pro"/>
          <w:sz w:val="26"/>
          <w:szCs w:val="26"/>
        </w:rPr>
        <w:t xml:space="preserve">МР5/3000/428) представлены организационно-распорядительные документы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пояснения по принципам распределения расходов по обслуживанию кредитных ресурсов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между филиалами и пояснительные записки по принципам распределения расходов исполнительного аппарата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по филиалам и по видам деятельности.  </w:t>
      </w:r>
    </w:p>
    <w:p w14:paraId="010B6F27"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Пунктом 29 Основ ценообразования установлено, что «при определении фактических значений расходов (цен) регулирующий орган использует… расходы (цены), установленные в договорах, заключенных в результате проведения торгов…».</w:t>
      </w:r>
    </w:p>
    <w:p w14:paraId="2EB3DE45"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Следовательно, расходы на обслуживание заемных средств, учитываемые в НВВ филиала «Астраханьэнерго» на 2018 год должны определяться исходя из условий кредитных договоров, заключенных Обществом.</w:t>
      </w:r>
    </w:p>
    <w:p w14:paraId="4562D243" w14:textId="77777777" w:rsidR="006F7F7E" w:rsidRPr="006661D7" w:rsidRDefault="0031244B" w:rsidP="00CC13A1">
      <w:pPr>
        <w:spacing w:after="0" w:line="360" w:lineRule="auto"/>
        <w:ind w:firstLine="567"/>
        <w:jc w:val="both"/>
        <w:rPr>
          <w:rFonts w:ascii="Myriad Pro" w:eastAsia="Calibri" w:hAnsi="Myriad Pro"/>
          <w:sz w:val="26"/>
          <w:szCs w:val="26"/>
        </w:rPr>
      </w:pPr>
      <w:r>
        <w:rPr>
          <w:rFonts w:ascii="Myriad Pro" w:eastAsia="Calibri" w:hAnsi="Myriad Pro"/>
          <w:sz w:val="26"/>
          <w:szCs w:val="26"/>
        </w:rPr>
        <w:t>ПАО </w:t>
      </w:r>
      <w:r w:rsidR="006F7F7E" w:rsidRPr="006661D7">
        <w:rPr>
          <w:rFonts w:ascii="Myriad Pro" w:eastAsia="Calibri" w:hAnsi="Myriad Pro"/>
          <w:sz w:val="26"/>
          <w:szCs w:val="26"/>
        </w:rPr>
        <w:t>«МРСК Юга» привлекает за</w:t>
      </w:r>
      <w:r w:rsidR="004A2FD5">
        <w:rPr>
          <w:rFonts w:ascii="Myriad Pro" w:eastAsia="Calibri" w:hAnsi="Myriad Pro"/>
          <w:sz w:val="26"/>
          <w:szCs w:val="26"/>
        </w:rPr>
        <w:t>е</w:t>
      </w:r>
      <w:r w:rsidR="006F7F7E" w:rsidRPr="006661D7">
        <w:rPr>
          <w:rFonts w:ascii="Myriad Pro" w:eastAsia="Calibri" w:hAnsi="Myriad Pro"/>
          <w:sz w:val="26"/>
          <w:szCs w:val="26"/>
        </w:rPr>
        <w:t xml:space="preserve">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Федеральному закону от 26.07.2006 </w:t>
      </w:r>
      <w:r>
        <w:rPr>
          <w:rFonts w:ascii="Myriad Pro" w:eastAsia="Calibri" w:hAnsi="Myriad Pro"/>
          <w:sz w:val="26"/>
          <w:szCs w:val="26"/>
        </w:rPr>
        <w:t>№ </w:t>
      </w:r>
      <w:r w:rsidR="006F7F7E" w:rsidRPr="006661D7">
        <w:rPr>
          <w:rFonts w:ascii="Myriad Pro" w:eastAsia="Calibri" w:hAnsi="Myriad Pro"/>
          <w:sz w:val="26"/>
          <w:szCs w:val="26"/>
        </w:rPr>
        <w:t xml:space="preserve">135-ФЗ «О защите конкуренции» и в соответствии с положениями Федерального закона от 05.04.2013 </w:t>
      </w:r>
      <w:r>
        <w:rPr>
          <w:rFonts w:ascii="Myriad Pro" w:eastAsia="Calibri" w:hAnsi="Myriad Pro"/>
          <w:sz w:val="26"/>
          <w:szCs w:val="26"/>
        </w:rPr>
        <w:t>№ </w:t>
      </w:r>
      <w:r w:rsidR="006F7F7E" w:rsidRPr="006661D7">
        <w:rPr>
          <w:rFonts w:ascii="Myriad Pro" w:eastAsia="Calibri" w:hAnsi="Myriad Pro"/>
          <w:sz w:val="26"/>
          <w:szCs w:val="26"/>
        </w:rPr>
        <w:t xml:space="preserve">44-ФЗ «О контрактной системе в сфере закупок товаров, работ, услуг для обеспечения государственных и муниципальных нужд». Следовательно, заключенные </w:t>
      </w:r>
      <w:r>
        <w:rPr>
          <w:rFonts w:ascii="Myriad Pro" w:eastAsia="Calibri" w:hAnsi="Myriad Pro"/>
          <w:sz w:val="26"/>
          <w:szCs w:val="26"/>
        </w:rPr>
        <w:t>ПАО </w:t>
      </w:r>
      <w:r w:rsidR="006F7F7E" w:rsidRPr="006661D7">
        <w:rPr>
          <w:rFonts w:ascii="Myriad Pro" w:eastAsia="Calibri" w:hAnsi="Myriad Pro"/>
          <w:sz w:val="26"/>
          <w:szCs w:val="26"/>
        </w:rPr>
        <w:t xml:space="preserve">«МРСК Юга» </w:t>
      </w:r>
      <w:r w:rsidR="006F7F7E" w:rsidRPr="006661D7">
        <w:rPr>
          <w:rFonts w:ascii="Myriad Pro" w:eastAsia="Calibri" w:hAnsi="Myriad Pro"/>
          <w:sz w:val="26"/>
          <w:szCs w:val="26"/>
        </w:rPr>
        <w:lastRenderedPageBreak/>
        <w:t>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7B292778"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Реестр кредитных договоров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действовавших в 2016 г., </w:t>
      </w:r>
      <w:r w:rsidRPr="006661D7">
        <w:rPr>
          <w:rFonts w:ascii="Myriad Pro" w:eastAsia="Calibri" w:hAnsi="Myriad Pro"/>
          <w:b/>
          <w:sz w:val="26"/>
          <w:szCs w:val="26"/>
        </w:rPr>
        <w:t>с указанием решений по конкурсным процедурам</w:t>
      </w:r>
      <w:r w:rsidRPr="006661D7">
        <w:rPr>
          <w:rFonts w:ascii="Myriad Pro" w:eastAsia="Calibri" w:hAnsi="Myriad Pro"/>
          <w:sz w:val="26"/>
          <w:szCs w:val="26"/>
        </w:rPr>
        <w:t xml:space="preserve">, представлен в Приложении 1 к Пояснительной записке (п. 7.1.1. реестра), при этом размер средневзвешенной процентной ставки по кредитному портфелю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на 31.12.2016 г. составил – 12,05% (Приложение 1). Копии кредитных договоров, заключенных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и действовавших в 2016 году представлены в Приложении 11 к пояснительной записке (п. 7.1.11. реестра). </w:t>
      </w:r>
    </w:p>
    <w:p w14:paraId="74DC27EB"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В соответствии с пунктами 3.16.9, 3.16.10 Положения об учётной политике для целей бухгалтерского учёта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на 2017 год (далее - Учетная политика на 2017 г.), утвержденной приказом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от 29.12.2016 </w:t>
      </w:r>
      <w:r w:rsidR="0031244B">
        <w:rPr>
          <w:rFonts w:ascii="Myriad Pro" w:eastAsia="Calibri" w:hAnsi="Myriad Pro"/>
          <w:sz w:val="26"/>
          <w:szCs w:val="26"/>
        </w:rPr>
        <w:t>№ </w:t>
      </w:r>
      <w:r w:rsidRPr="006661D7">
        <w:rPr>
          <w:rFonts w:ascii="Myriad Pro" w:eastAsia="Calibri" w:hAnsi="Myriad Pro"/>
          <w:sz w:val="26"/>
          <w:szCs w:val="26"/>
        </w:rPr>
        <w:t xml:space="preserve">909 (пп. 7.2.-7.2.1. реестра), установлено, что расходами по займам являются: проценты, причитающиеся к оплате кредитору, дополнительные расходы по займам и отражаются в бухгалтерском учете и отчетности в том отчетном периоде, к которому они относятся и подлежат отражению в составе прочих расходов. Это соответствует пунктам 3, 4, 6 и 7 Положения по бухгалтерскому учету «Учет расходов по займам и кредитам» (ПБУ 15/2008), утвержденных приказом Министерства финансов Российской Федерации от 06.10.2008 </w:t>
      </w:r>
      <w:r w:rsidR="0031244B">
        <w:rPr>
          <w:rFonts w:ascii="Myriad Pro" w:eastAsia="Calibri" w:hAnsi="Myriad Pro"/>
          <w:sz w:val="26"/>
          <w:szCs w:val="26"/>
        </w:rPr>
        <w:t>№ </w:t>
      </w:r>
      <w:r w:rsidRPr="006661D7">
        <w:rPr>
          <w:rFonts w:ascii="Myriad Pro" w:eastAsia="Calibri" w:hAnsi="Myriad Pro"/>
          <w:sz w:val="26"/>
          <w:szCs w:val="26"/>
        </w:rPr>
        <w:t xml:space="preserve">107н и пункту 11 Положения по бухгалтерскому учету «Расходы организации» (ПБУ 10/99), утвержденных приказом Министерства финансов Российской Федерации от 06.05.1999 </w:t>
      </w:r>
      <w:r w:rsidR="0031244B">
        <w:rPr>
          <w:rFonts w:ascii="Myriad Pro" w:eastAsia="Calibri" w:hAnsi="Myriad Pro"/>
          <w:sz w:val="26"/>
          <w:szCs w:val="26"/>
        </w:rPr>
        <w:t>№ </w:t>
      </w:r>
      <w:r w:rsidRPr="006661D7">
        <w:rPr>
          <w:rFonts w:ascii="Myriad Pro" w:eastAsia="Calibri" w:hAnsi="Myriad Pro"/>
          <w:sz w:val="26"/>
          <w:szCs w:val="26"/>
        </w:rPr>
        <w:t>33н.</w:t>
      </w:r>
    </w:p>
    <w:p w14:paraId="3CF44FFE"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Выписка из Учетной политики </w:t>
      </w:r>
      <w:r w:rsidR="0031244B">
        <w:rPr>
          <w:rFonts w:ascii="Myriad Pro" w:eastAsia="Calibri" w:hAnsi="Myriad Pro"/>
          <w:sz w:val="26"/>
          <w:szCs w:val="26"/>
        </w:rPr>
        <w:t>ПАО </w:t>
      </w:r>
      <w:r w:rsidRPr="006661D7">
        <w:rPr>
          <w:rFonts w:ascii="Myriad Pro" w:eastAsia="Calibri" w:hAnsi="Myriad Pro"/>
          <w:sz w:val="26"/>
          <w:szCs w:val="26"/>
        </w:rPr>
        <w:t>«МРСК Юга» на 2017 г. и рабочий план счетов бухгалтерского учета приведены в пп. 7.2.-7.2.2. реестра.</w:t>
      </w:r>
    </w:p>
    <w:p w14:paraId="03AD933A"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В соответствии с пунктом 3.16.10 Учетной политики Общества на 2017г., расходы (проценты) по займам и кредитам в целях формирования информации по географическим сегментам (субъекты федерации, на территории которых формируются тарифы) распределяются между филиалами Общества в соответствии с методикой, разрабатываемой Обществом. </w:t>
      </w:r>
    </w:p>
    <w:p w14:paraId="34F5C447" w14:textId="77777777" w:rsidR="006F7F7E" w:rsidRPr="006661D7" w:rsidRDefault="006F7F7E" w:rsidP="00CC13A1">
      <w:pPr>
        <w:suppressAutoHyphen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lastRenderedPageBreak/>
        <w:t xml:space="preserve">Методика распределения ссудной задолженности и расходов по обслуживанию кредитных ресурсов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между филиалами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утверждена приказом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от 07.12.2015 </w:t>
      </w:r>
      <w:r w:rsidR="0031244B">
        <w:rPr>
          <w:rFonts w:ascii="Myriad Pro" w:eastAsia="Calibri" w:hAnsi="Myriad Pro"/>
          <w:sz w:val="26"/>
          <w:szCs w:val="26"/>
        </w:rPr>
        <w:t>№ </w:t>
      </w:r>
      <w:r w:rsidRPr="006661D7">
        <w:rPr>
          <w:rFonts w:ascii="Myriad Pro" w:eastAsia="Calibri" w:hAnsi="Myriad Pro"/>
          <w:sz w:val="26"/>
          <w:szCs w:val="26"/>
        </w:rPr>
        <w:t xml:space="preserve">764 (далее – Методика) (Приложение </w:t>
      </w:r>
      <w:r w:rsidR="0031244B">
        <w:rPr>
          <w:rFonts w:ascii="Myriad Pro" w:eastAsia="Calibri" w:hAnsi="Myriad Pro"/>
          <w:sz w:val="26"/>
          <w:szCs w:val="26"/>
        </w:rPr>
        <w:t>№ </w:t>
      </w:r>
      <w:r w:rsidRPr="006661D7">
        <w:rPr>
          <w:rFonts w:ascii="Myriad Pro" w:eastAsia="Calibri" w:hAnsi="Myriad Pro"/>
          <w:sz w:val="26"/>
          <w:szCs w:val="26"/>
        </w:rPr>
        <w:t xml:space="preserve">5 к настоящей Пояснительной записке (п. 7.1.5. реестра)) с последующими изменениями - приказ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от 22.04. 2016 </w:t>
      </w:r>
      <w:r w:rsidR="0031244B">
        <w:rPr>
          <w:rFonts w:ascii="Myriad Pro" w:eastAsia="Calibri" w:hAnsi="Myriad Pro"/>
          <w:sz w:val="26"/>
          <w:szCs w:val="26"/>
        </w:rPr>
        <w:t>№ </w:t>
      </w:r>
      <w:r w:rsidRPr="006661D7">
        <w:rPr>
          <w:rFonts w:ascii="Myriad Pro" w:eastAsia="Calibri" w:hAnsi="Myriad Pro"/>
          <w:sz w:val="26"/>
          <w:szCs w:val="26"/>
        </w:rPr>
        <w:t xml:space="preserve">240 (Приложение </w:t>
      </w:r>
      <w:r w:rsidR="0031244B">
        <w:rPr>
          <w:rFonts w:ascii="Myriad Pro" w:eastAsia="Calibri" w:hAnsi="Myriad Pro"/>
          <w:sz w:val="26"/>
          <w:szCs w:val="26"/>
        </w:rPr>
        <w:t>№ </w:t>
      </w:r>
      <w:r w:rsidRPr="006661D7">
        <w:rPr>
          <w:rFonts w:ascii="Myriad Pro" w:eastAsia="Calibri" w:hAnsi="Myriad Pro"/>
          <w:sz w:val="26"/>
          <w:szCs w:val="26"/>
        </w:rPr>
        <w:t xml:space="preserve">6 к настоящей Пояснительной записке (п. 7.1.6. реестра)). </w:t>
      </w:r>
    </w:p>
    <w:p w14:paraId="5377B813"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Распределение расходов по обслуживанию кредитных ресурсов между филиалами </w:t>
      </w:r>
      <w:r w:rsidR="0031244B">
        <w:rPr>
          <w:rFonts w:ascii="Myriad Pro" w:eastAsia="Calibri" w:hAnsi="Myriad Pro"/>
          <w:sz w:val="26"/>
          <w:szCs w:val="26"/>
        </w:rPr>
        <w:t>ПАО </w:t>
      </w:r>
      <w:r w:rsidRPr="006661D7">
        <w:rPr>
          <w:rFonts w:ascii="Myriad Pro" w:eastAsia="Calibri" w:hAnsi="Myriad Pro"/>
          <w:sz w:val="26"/>
          <w:szCs w:val="26"/>
        </w:rPr>
        <w:t>«МРСК Юга» осуществляется в соответствии с долей накопленной задолженности филиалов:</w:t>
      </w:r>
    </w:p>
    <w:p w14:paraId="32DD9A67" w14:textId="77777777" w:rsidR="006F7F7E" w:rsidRPr="006661D7" w:rsidRDefault="006F7F7E" w:rsidP="00CC13A1">
      <w:pPr>
        <w:tabs>
          <w:tab w:val="left" w:pos="851"/>
        </w:tab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1.</w:t>
      </w:r>
      <w:r w:rsidRPr="006661D7">
        <w:rPr>
          <w:rFonts w:ascii="Myriad Pro" w:eastAsia="Calibri" w:hAnsi="Myriad Pro"/>
          <w:sz w:val="26"/>
          <w:szCs w:val="26"/>
        </w:rPr>
        <w:tab/>
        <w:t>Распределение общей суммы накопленной задолженности за период производится на основании данных БДДС филиалов на принципах дефицита/профицита денежных средств филиалов и исполнительного аппарата.</w:t>
      </w:r>
    </w:p>
    <w:p w14:paraId="7A7931AA" w14:textId="77777777" w:rsidR="006F7F7E" w:rsidRPr="006661D7" w:rsidRDefault="006F7F7E" w:rsidP="00CC13A1">
      <w:pPr>
        <w:tabs>
          <w:tab w:val="left" w:pos="851"/>
        </w:tab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2.</w:t>
      </w:r>
      <w:r w:rsidRPr="006661D7">
        <w:rPr>
          <w:rFonts w:ascii="Myriad Pro" w:eastAsia="Calibri" w:hAnsi="Myriad Pro"/>
          <w:sz w:val="26"/>
          <w:szCs w:val="26"/>
        </w:rPr>
        <w:tab/>
        <w:t>Дефицит/профицит денежных средств за отчетный период филиалов по всем видам деятельности определяется как разница между поступлениями денежных средств (за вычетом транзитных операций, поступлений бюджетных денежных средств на инвестиционную деятельность, поступлений по кредитам и займам) и выплатами денежных средств (за вычетом транзитных операций, выплат по кредитам и займам, расходов бюджетных денежных средств по инвестиционной деятельности).</w:t>
      </w:r>
    </w:p>
    <w:p w14:paraId="16733534" w14:textId="77777777" w:rsidR="006F7F7E" w:rsidRPr="006661D7" w:rsidRDefault="006F7F7E" w:rsidP="00CC13A1">
      <w:pPr>
        <w:tabs>
          <w:tab w:val="left" w:pos="851"/>
        </w:tab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3.</w:t>
      </w:r>
      <w:r w:rsidRPr="006661D7">
        <w:rPr>
          <w:rFonts w:ascii="Myriad Pro" w:eastAsia="Calibri" w:hAnsi="Myriad Pro"/>
          <w:sz w:val="26"/>
          <w:szCs w:val="26"/>
        </w:rPr>
        <w:tab/>
        <w:t xml:space="preserve">Распределение дефицита/профицита денежных средств (за исключением расходов по налогу на прибыль, НДС и обслуживанию кредитных ресурсов) исполнительного аппарата (далее – ИА) на филиалы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производится в удельном весе в соответствии с долей распределения управленческих расходов ИА на филиалы </w:t>
      </w:r>
      <w:r w:rsidR="0031244B">
        <w:rPr>
          <w:rFonts w:ascii="Myriad Pro" w:eastAsia="Calibri" w:hAnsi="Myriad Pro"/>
          <w:sz w:val="26"/>
          <w:szCs w:val="26"/>
        </w:rPr>
        <w:t>ПАО </w:t>
      </w:r>
      <w:r w:rsidRPr="006661D7">
        <w:rPr>
          <w:rFonts w:ascii="Myriad Pro" w:eastAsia="Calibri" w:hAnsi="Myriad Pro"/>
          <w:sz w:val="26"/>
          <w:szCs w:val="26"/>
        </w:rPr>
        <w:t>«МРСК Юга».</w:t>
      </w:r>
    </w:p>
    <w:p w14:paraId="5CCCDBD6" w14:textId="77777777" w:rsidR="006F7F7E" w:rsidRPr="006661D7" w:rsidRDefault="006F7F7E" w:rsidP="00CC13A1">
      <w:pPr>
        <w:tabs>
          <w:tab w:val="left" w:pos="851"/>
        </w:tab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4.</w:t>
      </w:r>
      <w:r w:rsidRPr="006661D7">
        <w:rPr>
          <w:rFonts w:ascii="Myriad Pro" w:eastAsia="Calibri" w:hAnsi="Myriad Pro"/>
          <w:sz w:val="26"/>
          <w:szCs w:val="26"/>
        </w:rPr>
        <w:tab/>
        <w:t>Расходы по оплате НДС и налога на прибыль, произведенные за ИА, распределяются на филиалы пропорционально их удельному весу в доле начислений (оплате).</w:t>
      </w:r>
    </w:p>
    <w:p w14:paraId="3A1A99AD" w14:textId="77777777" w:rsidR="006F7F7E" w:rsidRPr="006661D7" w:rsidRDefault="006F7F7E" w:rsidP="00CC13A1">
      <w:pPr>
        <w:tabs>
          <w:tab w:val="left" w:pos="851"/>
        </w:tab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5.</w:t>
      </w:r>
      <w:r w:rsidRPr="006661D7">
        <w:rPr>
          <w:rFonts w:ascii="Myriad Pro" w:eastAsia="Calibri" w:hAnsi="Myriad Pro"/>
          <w:sz w:val="26"/>
          <w:szCs w:val="26"/>
        </w:rPr>
        <w:tab/>
        <w:t>Расходы по процентам к уплате относятся на филиалы пропорционально сложившейся ссудной задолженности филиалов на начало отчетного периода.</w:t>
      </w:r>
    </w:p>
    <w:p w14:paraId="29866222" w14:textId="77777777" w:rsidR="006F7F7E" w:rsidRPr="006661D7" w:rsidRDefault="006F7F7E" w:rsidP="00CC13A1">
      <w:pPr>
        <w:tabs>
          <w:tab w:val="left" w:pos="851"/>
        </w:tab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Расходы по обслуживанию кредитных ресурсов филиала «Астраханьэнерго» за 2016 год составили 612 602 тыс. руб., отражены в бухгалтерской отчетности – </w:t>
      </w:r>
      <w:r w:rsidRPr="006661D7">
        <w:rPr>
          <w:rFonts w:ascii="Myriad Pro" w:eastAsia="Calibri" w:hAnsi="Myriad Pro"/>
          <w:sz w:val="26"/>
          <w:szCs w:val="26"/>
        </w:rPr>
        <w:lastRenderedPageBreak/>
        <w:t>незаконченной форме №2 «Отчет о финансовых результатах» филиала «Астраханьэнерго» строка 2330 (Приложение 7 к Пояснительной записке (п. 7.1.7. реестра)) и подтверждаются оборотно-сальдовой ведомостью филиала «Астраханьэнерго» по счету 91 (Приложение 8 к Пояснительной записке (п. 7.1.8. реестра)). Ссудная задолженность филиала «Астраханьэнерго» на конец 2016 года составила 5 756 078,4 тыс. руб. и подтверждена материалами, представленными в службу по тарифам Астраханской области письмом от 18.04.2017 №МР5/3000/428.</w:t>
      </w:r>
    </w:p>
    <w:p w14:paraId="236F757D" w14:textId="77777777" w:rsidR="006F7F7E" w:rsidRPr="006661D7" w:rsidRDefault="006F7F7E" w:rsidP="00CC13A1">
      <w:pPr>
        <w:tabs>
          <w:tab w:val="left" w:pos="1134"/>
        </w:tabs>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Ссудная задолженность филиала «Астраханьэнерго» на конец 2017 года составила 5 684 722,4 тыс. руб., движение денежных средств и динамика ссудной задолженности за 2016-2017 годы представлены в Приложении 9 к Пояснительной записке (п. 7.1.9. реестра). Ссудная задолженность на конец 2017 года по филиалу «Астраханьэнерго» рассчитана исходя из ссудной задолженности на начало года и дефицита/профицита денежных средств за текущий год. </w:t>
      </w:r>
    </w:p>
    <w:p w14:paraId="05FB0CAA"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Расчёт величины расходов по обслуживанию кредитных ресурсов </w:t>
      </w:r>
      <w:r w:rsidR="0031244B">
        <w:rPr>
          <w:rFonts w:ascii="Myriad Pro" w:eastAsia="Calibri" w:hAnsi="Myriad Pro"/>
          <w:sz w:val="26"/>
          <w:szCs w:val="26"/>
        </w:rPr>
        <w:t>ПАО </w:t>
      </w:r>
      <w:r w:rsidRPr="006661D7">
        <w:rPr>
          <w:rFonts w:ascii="Myriad Pro" w:eastAsia="Calibri" w:hAnsi="Myriad Pro"/>
          <w:sz w:val="26"/>
          <w:szCs w:val="26"/>
        </w:rPr>
        <w:t>«МРСК Юга», в том числе, отнесенных на филиал «Астраханьэнерго» в разрезе договоров с указанием суммы привлеченных кредитных ресурсов, процентной ставки, размера процентов на 2015-2017 гг. представлен в Приложении 10 к Пояснительной записке (п. 7.1.10. реестра).</w:t>
      </w:r>
    </w:p>
    <w:p w14:paraId="0B21777B"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Исходя из ссудной задолженности, условий действующих и прогнозных к заключению кредитных договоров, объём начисляемых процентов за пользование кредитными ресурсами в целом по </w:t>
      </w:r>
      <w:r w:rsidR="0031244B">
        <w:rPr>
          <w:rFonts w:ascii="Myriad Pro" w:eastAsia="Calibri" w:hAnsi="Myriad Pro"/>
          <w:sz w:val="26"/>
          <w:szCs w:val="26"/>
        </w:rPr>
        <w:t>ПАО </w:t>
      </w:r>
      <w:r w:rsidRPr="006661D7">
        <w:rPr>
          <w:rFonts w:ascii="Myriad Pro" w:eastAsia="Calibri" w:hAnsi="Myriad Pro"/>
          <w:sz w:val="26"/>
          <w:szCs w:val="26"/>
        </w:rPr>
        <w:t xml:space="preserve">«МРСК Юга» составит в 2017 г. – 3 034 336 тыс. руб. В таблице представлено распределение расходов по обслуживанию кредитных ресурсов филиала «Астраханьэнерго», рассчитанное исходя из общего объема затрат </w:t>
      </w:r>
      <w:r w:rsidR="0031244B">
        <w:rPr>
          <w:rFonts w:ascii="Myriad Pro" w:eastAsia="Calibri" w:hAnsi="Myriad Pro"/>
          <w:sz w:val="26"/>
          <w:szCs w:val="26"/>
        </w:rPr>
        <w:t>ПАО </w:t>
      </w:r>
      <w:r w:rsidRPr="006661D7">
        <w:rPr>
          <w:rFonts w:ascii="Myriad Pro" w:eastAsia="Calibri" w:hAnsi="Myriad Pro"/>
          <w:sz w:val="26"/>
          <w:szCs w:val="26"/>
        </w:rPr>
        <w:t>«МРСК Юга» и доли, определяемой в соответствии с Методикой.</w:t>
      </w:r>
    </w:p>
    <w:tbl>
      <w:tblPr>
        <w:tblW w:w="9258" w:type="dxa"/>
        <w:tblInd w:w="93" w:type="dxa"/>
        <w:tblLook w:val="04A0" w:firstRow="1" w:lastRow="0" w:firstColumn="1" w:lastColumn="0" w:noHBand="0" w:noVBand="1"/>
      </w:tblPr>
      <w:tblGrid>
        <w:gridCol w:w="2947"/>
        <w:gridCol w:w="1225"/>
        <w:gridCol w:w="1225"/>
        <w:gridCol w:w="1295"/>
        <w:gridCol w:w="1293"/>
        <w:gridCol w:w="1273"/>
      </w:tblGrid>
      <w:tr w:rsidR="006661D7" w:rsidRPr="006661D7" w14:paraId="5989BC6C" w14:textId="77777777" w:rsidTr="001648AC">
        <w:trPr>
          <w:trHeight w:val="585"/>
        </w:trPr>
        <w:tc>
          <w:tcPr>
            <w:tcW w:w="29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F1531F" w14:textId="77777777" w:rsidR="006F7F7E" w:rsidRPr="006661D7" w:rsidRDefault="006F7F7E" w:rsidP="006661D7">
            <w:pPr>
              <w:jc w:val="center"/>
              <w:rPr>
                <w:rFonts w:ascii="Myriad Pro" w:eastAsia="Times New Roman" w:hAnsi="Myriad Pro"/>
                <w:color w:val="FFFFFF" w:themeColor="background1"/>
                <w:sz w:val="20"/>
                <w:szCs w:val="20"/>
                <w:lang w:eastAsia="ru-RU"/>
              </w:rPr>
            </w:pPr>
            <w:r w:rsidRPr="006661D7">
              <w:rPr>
                <w:rFonts w:ascii="Myriad Pro" w:hAnsi="Myriad Pro"/>
                <w:color w:val="FFFFFF" w:themeColor="background1"/>
                <w:sz w:val="20"/>
                <w:szCs w:val="20"/>
              </w:rPr>
              <w:t>Наименование</w:t>
            </w:r>
          </w:p>
        </w:tc>
        <w:tc>
          <w:tcPr>
            <w:tcW w:w="12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E0E90E5" w14:textId="77777777" w:rsidR="006F7F7E" w:rsidRPr="006661D7" w:rsidRDefault="006F7F7E" w:rsidP="006661D7">
            <w:pPr>
              <w:jc w:val="center"/>
              <w:rPr>
                <w:rFonts w:ascii="Myriad Pro" w:hAnsi="Myriad Pro"/>
                <w:color w:val="FFFFFF" w:themeColor="background1"/>
                <w:sz w:val="20"/>
                <w:szCs w:val="20"/>
              </w:rPr>
            </w:pPr>
            <w:r w:rsidRPr="006661D7">
              <w:rPr>
                <w:rFonts w:ascii="Myriad Pro" w:hAnsi="Myriad Pro"/>
                <w:color w:val="FFFFFF" w:themeColor="background1"/>
                <w:sz w:val="20"/>
                <w:szCs w:val="20"/>
              </w:rPr>
              <w:t>1 квартал 2017</w:t>
            </w:r>
          </w:p>
        </w:tc>
        <w:tc>
          <w:tcPr>
            <w:tcW w:w="12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FD989B8" w14:textId="77777777" w:rsidR="006F7F7E" w:rsidRPr="006661D7" w:rsidRDefault="006F7F7E" w:rsidP="006661D7">
            <w:pPr>
              <w:jc w:val="center"/>
              <w:rPr>
                <w:rFonts w:ascii="Myriad Pro" w:hAnsi="Myriad Pro"/>
                <w:color w:val="FFFFFF" w:themeColor="background1"/>
                <w:sz w:val="20"/>
                <w:szCs w:val="20"/>
              </w:rPr>
            </w:pPr>
            <w:r w:rsidRPr="006661D7">
              <w:rPr>
                <w:rFonts w:ascii="Myriad Pro" w:hAnsi="Myriad Pro"/>
                <w:color w:val="FFFFFF" w:themeColor="background1"/>
                <w:sz w:val="20"/>
                <w:szCs w:val="20"/>
              </w:rPr>
              <w:t>2 квартал 2017</w:t>
            </w:r>
          </w:p>
        </w:tc>
        <w:tc>
          <w:tcPr>
            <w:tcW w:w="12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7851A3A" w14:textId="77777777" w:rsidR="006F7F7E" w:rsidRPr="006661D7" w:rsidRDefault="006F7F7E" w:rsidP="006661D7">
            <w:pPr>
              <w:jc w:val="center"/>
              <w:rPr>
                <w:rFonts w:ascii="Myriad Pro" w:hAnsi="Myriad Pro"/>
                <w:color w:val="FFFFFF" w:themeColor="background1"/>
                <w:sz w:val="20"/>
                <w:szCs w:val="20"/>
              </w:rPr>
            </w:pPr>
            <w:r w:rsidRPr="006661D7">
              <w:rPr>
                <w:rFonts w:ascii="Myriad Pro" w:hAnsi="Myriad Pro"/>
                <w:color w:val="FFFFFF" w:themeColor="background1"/>
                <w:sz w:val="20"/>
                <w:szCs w:val="20"/>
              </w:rPr>
              <w:t>3 квартал 2017</w:t>
            </w:r>
          </w:p>
        </w:tc>
        <w:tc>
          <w:tcPr>
            <w:tcW w:w="12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84C20BA" w14:textId="77777777" w:rsidR="006F7F7E" w:rsidRPr="006661D7" w:rsidRDefault="006F7F7E" w:rsidP="006661D7">
            <w:pPr>
              <w:jc w:val="center"/>
              <w:rPr>
                <w:rFonts w:ascii="Myriad Pro" w:hAnsi="Myriad Pro"/>
                <w:color w:val="FFFFFF" w:themeColor="background1"/>
                <w:sz w:val="20"/>
                <w:szCs w:val="20"/>
              </w:rPr>
            </w:pPr>
            <w:r w:rsidRPr="006661D7">
              <w:rPr>
                <w:rFonts w:ascii="Myriad Pro" w:hAnsi="Myriad Pro"/>
                <w:color w:val="FFFFFF" w:themeColor="background1"/>
                <w:sz w:val="20"/>
                <w:szCs w:val="20"/>
              </w:rPr>
              <w:t>4 квартал 2017</w:t>
            </w:r>
          </w:p>
        </w:tc>
        <w:tc>
          <w:tcPr>
            <w:tcW w:w="12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B904A93" w14:textId="77777777" w:rsidR="006F7F7E" w:rsidRPr="006661D7" w:rsidRDefault="006F7F7E" w:rsidP="006661D7">
            <w:pPr>
              <w:jc w:val="center"/>
              <w:rPr>
                <w:rFonts w:ascii="Myriad Pro" w:hAnsi="Myriad Pro"/>
                <w:color w:val="FFFFFF" w:themeColor="background1"/>
                <w:sz w:val="20"/>
                <w:szCs w:val="20"/>
              </w:rPr>
            </w:pPr>
            <w:r w:rsidRPr="006661D7">
              <w:rPr>
                <w:rFonts w:ascii="Myriad Pro" w:hAnsi="Myriad Pro"/>
                <w:color w:val="FFFFFF" w:themeColor="background1"/>
                <w:sz w:val="20"/>
                <w:szCs w:val="20"/>
              </w:rPr>
              <w:t>2017</w:t>
            </w:r>
          </w:p>
        </w:tc>
      </w:tr>
      <w:tr w:rsidR="006F7F7E" w:rsidRPr="006661D7" w14:paraId="13EADB7E" w14:textId="77777777" w:rsidTr="006661D7">
        <w:trPr>
          <w:trHeight w:val="585"/>
        </w:trPr>
        <w:tc>
          <w:tcPr>
            <w:tcW w:w="2947" w:type="dxa"/>
            <w:tcBorders>
              <w:top w:val="single" w:sz="4" w:space="0" w:color="FFFFFF" w:themeColor="background1"/>
              <w:left w:val="single" w:sz="4" w:space="0" w:color="auto"/>
              <w:bottom w:val="single" w:sz="4" w:space="0" w:color="auto"/>
              <w:right w:val="single" w:sz="4" w:space="0" w:color="auto"/>
            </w:tcBorders>
            <w:vAlign w:val="center"/>
            <w:hideMark/>
          </w:tcPr>
          <w:p w14:paraId="140E5EF8" w14:textId="77777777" w:rsidR="006F7F7E" w:rsidRPr="006661D7" w:rsidRDefault="006F7F7E">
            <w:pPr>
              <w:rPr>
                <w:rFonts w:ascii="Myriad Pro" w:hAnsi="Myriad Pro"/>
                <w:color w:val="000000"/>
                <w:sz w:val="20"/>
                <w:szCs w:val="20"/>
              </w:rPr>
            </w:pPr>
            <w:r w:rsidRPr="006661D7">
              <w:rPr>
                <w:rFonts w:ascii="Myriad Pro" w:hAnsi="Myriad Pro"/>
                <w:color w:val="000000"/>
                <w:sz w:val="20"/>
                <w:szCs w:val="20"/>
              </w:rPr>
              <w:t xml:space="preserve">Проценты за кредит в целом </w:t>
            </w:r>
            <w:r w:rsidR="0031244B">
              <w:rPr>
                <w:rFonts w:ascii="Myriad Pro" w:hAnsi="Myriad Pro"/>
                <w:color w:val="000000"/>
                <w:sz w:val="20"/>
                <w:szCs w:val="20"/>
              </w:rPr>
              <w:t>ПАО </w:t>
            </w:r>
            <w:r w:rsidRPr="006661D7">
              <w:rPr>
                <w:rFonts w:ascii="Myriad Pro" w:hAnsi="Myriad Pro"/>
                <w:color w:val="000000"/>
                <w:sz w:val="20"/>
                <w:szCs w:val="20"/>
              </w:rPr>
              <w:t>"МРСК Юга"</w:t>
            </w:r>
          </w:p>
        </w:tc>
        <w:tc>
          <w:tcPr>
            <w:tcW w:w="1225" w:type="dxa"/>
            <w:tcBorders>
              <w:top w:val="single" w:sz="4" w:space="0" w:color="FFFFFF" w:themeColor="background1"/>
              <w:left w:val="nil"/>
              <w:bottom w:val="single" w:sz="4" w:space="0" w:color="auto"/>
              <w:right w:val="single" w:sz="4" w:space="0" w:color="auto"/>
            </w:tcBorders>
            <w:noWrap/>
            <w:vAlign w:val="bottom"/>
            <w:hideMark/>
          </w:tcPr>
          <w:p w14:paraId="065DFA82"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733 449</w:t>
            </w:r>
          </w:p>
        </w:tc>
        <w:tc>
          <w:tcPr>
            <w:tcW w:w="1225" w:type="dxa"/>
            <w:tcBorders>
              <w:top w:val="single" w:sz="4" w:space="0" w:color="FFFFFF" w:themeColor="background1"/>
              <w:left w:val="nil"/>
              <w:bottom w:val="single" w:sz="4" w:space="0" w:color="auto"/>
              <w:right w:val="single" w:sz="4" w:space="0" w:color="auto"/>
            </w:tcBorders>
            <w:noWrap/>
            <w:vAlign w:val="bottom"/>
            <w:hideMark/>
          </w:tcPr>
          <w:p w14:paraId="5E5FF95C"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776 840</w:t>
            </w:r>
          </w:p>
        </w:tc>
        <w:tc>
          <w:tcPr>
            <w:tcW w:w="1295" w:type="dxa"/>
            <w:tcBorders>
              <w:top w:val="single" w:sz="4" w:space="0" w:color="FFFFFF" w:themeColor="background1"/>
              <w:left w:val="nil"/>
              <w:bottom w:val="single" w:sz="4" w:space="0" w:color="auto"/>
              <w:right w:val="single" w:sz="4" w:space="0" w:color="auto"/>
            </w:tcBorders>
            <w:noWrap/>
            <w:vAlign w:val="bottom"/>
            <w:hideMark/>
          </w:tcPr>
          <w:p w14:paraId="22EE17BD"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762 188</w:t>
            </w:r>
          </w:p>
        </w:tc>
        <w:tc>
          <w:tcPr>
            <w:tcW w:w="1293" w:type="dxa"/>
            <w:tcBorders>
              <w:top w:val="single" w:sz="4" w:space="0" w:color="FFFFFF" w:themeColor="background1"/>
              <w:left w:val="nil"/>
              <w:bottom w:val="single" w:sz="4" w:space="0" w:color="auto"/>
              <w:right w:val="single" w:sz="4" w:space="0" w:color="auto"/>
            </w:tcBorders>
            <w:noWrap/>
            <w:vAlign w:val="bottom"/>
            <w:hideMark/>
          </w:tcPr>
          <w:p w14:paraId="231174EB"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761 859</w:t>
            </w:r>
          </w:p>
        </w:tc>
        <w:tc>
          <w:tcPr>
            <w:tcW w:w="1273" w:type="dxa"/>
            <w:tcBorders>
              <w:top w:val="single" w:sz="4" w:space="0" w:color="FFFFFF" w:themeColor="background1"/>
              <w:left w:val="nil"/>
              <w:bottom w:val="single" w:sz="4" w:space="0" w:color="auto"/>
              <w:right w:val="single" w:sz="4" w:space="0" w:color="auto"/>
            </w:tcBorders>
            <w:noWrap/>
            <w:vAlign w:val="bottom"/>
            <w:hideMark/>
          </w:tcPr>
          <w:p w14:paraId="6FBF2B3E" w14:textId="77777777" w:rsidR="006F7F7E" w:rsidRPr="006661D7" w:rsidRDefault="006F7F7E">
            <w:pPr>
              <w:jc w:val="right"/>
              <w:rPr>
                <w:rFonts w:ascii="Myriad Pro" w:hAnsi="Myriad Pro"/>
                <w:b/>
                <w:bCs/>
                <w:color w:val="000000"/>
                <w:sz w:val="20"/>
                <w:szCs w:val="20"/>
              </w:rPr>
            </w:pPr>
            <w:r w:rsidRPr="006661D7">
              <w:rPr>
                <w:rFonts w:ascii="Myriad Pro" w:hAnsi="Myriad Pro"/>
                <w:b/>
                <w:bCs/>
                <w:color w:val="000000"/>
                <w:sz w:val="20"/>
                <w:szCs w:val="20"/>
              </w:rPr>
              <w:t>3 034 336</w:t>
            </w:r>
          </w:p>
        </w:tc>
      </w:tr>
      <w:tr w:rsidR="006F7F7E" w:rsidRPr="006661D7" w14:paraId="66C83F6E" w14:textId="77777777" w:rsidTr="006661D7">
        <w:trPr>
          <w:trHeight w:val="585"/>
        </w:trPr>
        <w:tc>
          <w:tcPr>
            <w:tcW w:w="2947" w:type="dxa"/>
            <w:tcBorders>
              <w:top w:val="nil"/>
              <w:left w:val="single" w:sz="4" w:space="0" w:color="auto"/>
              <w:bottom w:val="single" w:sz="4" w:space="0" w:color="auto"/>
              <w:right w:val="single" w:sz="4" w:space="0" w:color="auto"/>
            </w:tcBorders>
            <w:vAlign w:val="center"/>
            <w:hideMark/>
          </w:tcPr>
          <w:p w14:paraId="33F32EE4" w14:textId="77777777" w:rsidR="006F7F7E" w:rsidRPr="006661D7" w:rsidRDefault="006F7F7E">
            <w:pPr>
              <w:rPr>
                <w:rFonts w:ascii="Myriad Pro" w:hAnsi="Myriad Pro"/>
                <w:color w:val="000000"/>
                <w:sz w:val="20"/>
                <w:szCs w:val="20"/>
              </w:rPr>
            </w:pPr>
            <w:r w:rsidRPr="006661D7">
              <w:rPr>
                <w:rFonts w:ascii="Myriad Pro" w:hAnsi="Myriad Pro"/>
                <w:color w:val="000000"/>
                <w:sz w:val="20"/>
                <w:szCs w:val="20"/>
              </w:rPr>
              <w:t xml:space="preserve">Доля распределения на Филиал - "Астраханьэнерго" </w:t>
            </w:r>
          </w:p>
        </w:tc>
        <w:tc>
          <w:tcPr>
            <w:tcW w:w="1225" w:type="dxa"/>
            <w:tcBorders>
              <w:top w:val="nil"/>
              <w:left w:val="nil"/>
              <w:bottom w:val="single" w:sz="4" w:space="0" w:color="auto"/>
              <w:right w:val="single" w:sz="4" w:space="0" w:color="auto"/>
            </w:tcBorders>
            <w:noWrap/>
            <w:vAlign w:val="bottom"/>
            <w:hideMark/>
          </w:tcPr>
          <w:p w14:paraId="135AAA90"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0,25</w:t>
            </w:r>
          </w:p>
        </w:tc>
        <w:tc>
          <w:tcPr>
            <w:tcW w:w="1225" w:type="dxa"/>
            <w:tcBorders>
              <w:top w:val="nil"/>
              <w:left w:val="nil"/>
              <w:bottom w:val="single" w:sz="4" w:space="0" w:color="auto"/>
              <w:right w:val="single" w:sz="4" w:space="0" w:color="auto"/>
            </w:tcBorders>
            <w:noWrap/>
            <w:vAlign w:val="bottom"/>
            <w:hideMark/>
          </w:tcPr>
          <w:p w14:paraId="184DFF9A"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0,26</w:t>
            </w:r>
          </w:p>
        </w:tc>
        <w:tc>
          <w:tcPr>
            <w:tcW w:w="1295" w:type="dxa"/>
            <w:tcBorders>
              <w:top w:val="nil"/>
              <w:left w:val="nil"/>
              <w:bottom w:val="single" w:sz="4" w:space="0" w:color="auto"/>
              <w:right w:val="single" w:sz="4" w:space="0" w:color="auto"/>
            </w:tcBorders>
            <w:noWrap/>
            <w:vAlign w:val="bottom"/>
            <w:hideMark/>
          </w:tcPr>
          <w:p w14:paraId="03536DA6"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0,25</w:t>
            </w:r>
          </w:p>
        </w:tc>
        <w:tc>
          <w:tcPr>
            <w:tcW w:w="1293" w:type="dxa"/>
            <w:tcBorders>
              <w:top w:val="nil"/>
              <w:left w:val="nil"/>
              <w:bottom w:val="single" w:sz="4" w:space="0" w:color="auto"/>
              <w:right w:val="single" w:sz="4" w:space="0" w:color="auto"/>
            </w:tcBorders>
            <w:noWrap/>
            <w:vAlign w:val="bottom"/>
            <w:hideMark/>
          </w:tcPr>
          <w:p w14:paraId="32A21D59"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0,24</w:t>
            </w:r>
          </w:p>
        </w:tc>
        <w:tc>
          <w:tcPr>
            <w:tcW w:w="1273" w:type="dxa"/>
            <w:tcBorders>
              <w:top w:val="nil"/>
              <w:left w:val="nil"/>
              <w:bottom w:val="single" w:sz="4" w:space="0" w:color="auto"/>
              <w:right w:val="single" w:sz="4" w:space="0" w:color="auto"/>
            </w:tcBorders>
            <w:noWrap/>
            <w:vAlign w:val="bottom"/>
          </w:tcPr>
          <w:p w14:paraId="104CA0FA" w14:textId="77777777" w:rsidR="006F7F7E" w:rsidRPr="006661D7" w:rsidRDefault="006F7F7E">
            <w:pPr>
              <w:jc w:val="right"/>
              <w:rPr>
                <w:rFonts w:ascii="Myriad Pro" w:hAnsi="Myriad Pro"/>
                <w:color w:val="000000"/>
                <w:sz w:val="20"/>
                <w:szCs w:val="20"/>
              </w:rPr>
            </w:pPr>
          </w:p>
        </w:tc>
      </w:tr>
      <w:tr w:rsidR="006F7F7E" w:rsidRPr="006661D7" w14:paraId="656DA7A9" w14:textId="77777777" w:rsidTr="006661D7">
        <w:trPr>
          <w:trHeight w:val="585"/>
        </w:trPr>
        <w:tc>
          <w:tcPr>
            <w:tcW w:w="2947" w:type="dxa"/>
            <w:tcBorders>
              <w:top w:val="nil"/>
              <w:left w:val="single" w:sz="4" w:space="0" w:color="auto"/>
              <w:bottom w:val="single" w:sz="4" w:space="0" w:color="auto"/>
              <w:right w:val="single" w:sz="4" w:space="0" w:color="auto"/>
            </w:tcBorders>
            <w:vAlign w:val="center"/>
            <w:hideMark/>
          </w:tcPr>
          <w:p w14:paraId="2B364A09" w14:textId="77777777" w:rsidR="006F7F7E" w:rsidRPr="006661D7" w:rsidRDefault="006F7F7E">
            <w:pPr>
              <w:rPr>
                <w:rFonts w:ascii="Myriad Pro" w:hAnsi="Myriad Pro"/>
                <w:color w:val="000000"/>
                <w:sz w:val="20"/>
                <w:szCs w:val="20"/>
              </w:rPr>
            </w:pPr>
            <w:r w:rsidRPr="006661D7">
              <w:rPr>
                <w:rFonts w:ascii="Myriad Pro" w:hAnsi="Myriad Pro"/>
                <w:color w:val="000000"/>
                <w:sz w:val="20"/>
                <w:szCs w:val="20"/>
              </w:rPr>
              <w:t>Проценты за кредит Филиала - "Астраханьэнерго"</w:t>
            </w:r>
          </w:p>
        </w:tc>
        <w:tc>
          <w:tcPr>
            <w:tcW w:w="1225" w:type="dxa"/>
            <w:tcBorders>
              <w:top w:val="nil"/>
              <w:left w:val="nil"/>
              <w:bottom w:val="single" w:sz="4" w:space="0" w:color="auto"/>
              <w:right w:val="single" w:sz="4" w:space="0" w:color="auto"/>
            </w:tcBorders>
            <w:noWrap/>
            <w:vAlign w:val="bottom"/>
            <w:hideMark/>
          </w:tcPr>
          <w:p w14:paraId="5CC30466"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180 778</w:t>
            </w:r>
          </w:p>
        </w:tc>
        <w:tc>
          <w:tcPr>
            <w:tcW w:w="1225" w:type="dxa"/>
            <w:tcBorders>
              <w:top w:val="nil"/>
              <w:left w:val="nil"/>
              <w:bottom w:val="single" w:sz="4" w:space="0" w:color="auto"/>
              <w:right w:val="single" w:sz="4" w:space="0" w:color="auto"/>
            </w:tcBorders>
            <w:noWrap/>
            <w:vAlign w:val="bottom"/>
            <w:hideMark/>
          </w:tcPr>
          <w:p w14:paraId="408CA1AF"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200 471</w:t>
            </w:r>
          </w:p>
        </w:tc>
        <w:tc>
          <w:tcPr>
            <w:tcW w:w="1295" w:type="dxa"/>
            <w:tcBorders>
              <w:top w:val="nil"/>
              <w:left w:val="nil"/>
              <w:bottom w:val="single" w:sz="4" w:space="0" w:color="auto"/>
              <w:right w:val="single" w:sz="4" w:space="0" w:color="auto"/>
            </w:tcBorders>
            <w:noWrap/>
            <w:vAlign w:val="bottom"/>
            <w:hideMark/>
          </w:tcPr>
          <w:p w14:paraId="6E238E3D"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192 209</w:t>
            </w:r>
          </w:p>
        </w:tc>
        <w:tc>
          <w:tcPr>
            <w:tcW w:w="1293" w:type="dxa"/>
            <w:tcBorders>
              <w:top w:val="nil"/>
              <w:left w:val="nil"/>
              <w:bottom w:val="single" w:sz="4" w:space="0" w:color="auto"/>
              <w:right w:val="single" w:sz="4" w:space="0" w:color="auto"/>
            </w:tcBorders>
            <w:noWrap/>
            <w:vAlign w:val="bottom"/>
            <w:hideMark/>
          </w:tcPr>
          <w:p w14:paraId="6514A7EE" w14:textId="77777777" w:rsidR="006F7F7E" w:rsidRPr="006661D7" w:rsidRDefault="006F7F7E">
            <w:pPr>
              <w:jc w:val="right"/>
              <w:rPr>
                <w:rFonts w:ascii="Myriad Pro" w:hAnsi="Myriad Pro"/>
                <w:color w:val="000000"/>
                <w:sz w:val="20"/>
                <w:szCs w:val="20"/>
              </w:rPr>
            </w:pPr>
            <w:r w:rsidRPr="006661D7">
              <w:rPr>
                <w:rFonts w:ascii="Myriad Pro" w:hAnsi="Myriad Pro"/>
                <w:color w:val="000000"/>
                <w:sz w:val="20"/>
                <w:szCs w:val="20"/>
              </w:rPr>
              <w:t>182 727</w:t>
            </w:r>
          </w:p>
        </w:tc>
        <w:tc>
          <w:tcPr>
            <w:tcW w:w="1273" w:type="dxa"/>
            <w:tcBorders>
              <w:top w:val="nil"/>
              <w:left w:val="nil"/>
              <w:bottom w:val="single" w:sz="4" w:space="0" w:color="auto"/>
              <w:right w:val="single" w:sz="4" w:space="0" w:color="auto"/>
            </w:tcBorders>
            <w:noWrap/>
            <w:vAlign w:val="bottom"/>
            <w:hideMark/>
          </w:tcPr>
          <w:p w14:paraId="647B3358" w14:textId="77777777" w:rsidR="006F7F7E" w:rsidRPr="006661D7" w:rsidRDefault="006F7F7E">
            <w:pPr>
              <w:jc w:val="right"/>
              <w:rPr>
                <w:rFonts w:ascii="Myriad Pro" w:hAnsi="Myriad Pro"/>
                <w:b/>
                <w:bCs/>
                <w:color w:val="000000"/>
                <w:sz w:val="20"/>
                <w:szCs w:val="20"/>
              </w:rPr>
            </w:pPr>
            <w:r w:rsidRPr="006661D7">
              <w:rPr>
                <w:rFonts w:ascii="Myriad Pro" w:hAnsi="Myriad Pro"/>
                <w:b/>
                <w:bCs/>
                <w:color w:val="000000"/>
                <w:sz w:val="20"/>
                <w:szCs w:val="20"/>
              </w:rPr>
              <w:t>756 186</w:t>
            </w:r>
          </w:p>
        </w:tc>
      </w:tr>
    </w:tbl>
    <w:p w14:paraId="3AC5DF6D"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lastRenderedPageBreak/>
        <w:t xml:space="preserve">Расходы по обслуживанию заемных средств запланированы исходя из процентных ставок по действующим кредитным договорам и прогнозных процентных ставок по новым привлечениям в 2017-2022 годах.  </w:t>
      </w:r>
    </w:p>
    <w:p w14:paraId="54193B0D"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Средневзвешенная процентная ставка с учетом комиссий кредитных организаций по состоянию на 31.12.2017г. планируется – 11,74%, на 31.12.2018г. – 11,82%, на 31.12.2019 г.  – 12,34%, на 31.12.2020 г. – 12,30%, на 31.12.2021 г. – 12,13%, на 31.12.2022 г. – 12,13% (Приложения </w:t>
      </w:r>
      <w:r w:rsidR="0031244B">
        <w:rPr>
          <w:rFonts w:ascii="Myriad Pro" w:eastAsia="Calibri" w:hAnsi="Myriad Pro"/>
          <w:sz w:val="26"/>
          <w:szCs w:val="26"/>
        </w:rPr>
        <w:t>№ </w:t>
      </w:r>
      <w:r w:rsidRPr="006661D7">
        <w:rPr>
          <w:rFonts w:ascii="Myriad Pro" w:eastAsia="Calibri" w:hAnsi="Myriad Pro"/>
          <w:sz w:val="26"/>
          <w:szCs w:val="26"/>
        </w:rPr>
        <w:t xml:space="preserve">2 – 4 к Пояснительной записке). </w:t>
      </w:r>
    </w:p>
    <w:p w14:paraId="66FB557C"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Руководствуясь общим принципом регулирования тарифов в сфере электроэнергетики, в соответствии с пунктом 65 Основ ценообразования, расходы на обслуживание кредитов, необходимые для поддержания достаточного размера оборотного капитала при просрочке платежей со стороны покупателей электрической энергии (мощности), учитываются исходя из процентной ставки, не превышающей среднюю ставку рефинансирования, рассчитанную на основании установленных Центральным банком Российской Федерации (далее – ЦБ РФ) на год, предшествующий расчетному периоду регулирования, увеличенную на 4 процентных пункта. В соответствии с постановлением Правительства РФ от 08.12.2015 №1340 «О применении с 1 января 2016 г. ключевой ставки Банка России (далее – постановление Правительства РФ </w:t>
      </w:r>
      <w:r w:rsidR="0031244B">
        <w:rPr>
          <w:rFonts w:ascii="Myriad Pro" w:eastAsia="Calibri" w:hAnsi="Myriad Pro"/>
          <w:sz w:val="26"/>
          <w:szCs w:val="26"/>
        </w:rPr>
        <w:t>№ </w:t>
      </w:r>
      <w:r w:rsidRPr="006661D7">
        <w:rPr>
          <w:rFonts w:ascii="Myriad Pro" w:eastAsia="Calibri" w:hAnsi="Myriad Pro"/>
          <w:sz w:val="26"/>
          <w:szCs w:val="26"/>
        </w:rPr>
        <w:t>1340) с 01.01.2016 вместо ставки рефинансирования применяется ключевая ставка Банка России.</w:t>
      </w:r>
    </w:p>
    <w:p w14:paraId="530B683D"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Принимая во внимание, что установленная ЦБ РФ ключевая ставка с 27.03.2017 (Решение Совета директоров ЦБ РФ от 24.03.2017) составляет 9,75%, ставка по привлеченным кредитам не должна превышать 13,75% (9,75%+4%).</w:t>
      </w:r>
    </w:p>
    <w:p w14:paraId="77AABF1A"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xml:space="preserve">Плановые средневзвешенные ставки на 2018-2022 годы, а также ставки по заемным средствам, привлекаемым в течение этого периода, не превышают размер ставки, установленный пунктом 65 Основ ценообразования и постановлением Правительства РФ </w:t>
      </w:r>
      <w:r w:rsidR="0031244B">
        <w:rPr>
          <w:rFonts w:ascii="Myriad Pro" w:eastAsia="Calibri" w:hAnsi="Myriad Pro"/>
          <w:sz w:val="26"/>
          <w:szCs w:val="26"/>
        </w:rPr>
        <w:t>№ </w:t>
      </w:r>
      <w:r w:rsidRPr="006661D7">
        <w:rPr>
          <w:rFonts w:ascii="Myriad Pro" w:eastAsia="Calibri" w:hAnsi="Myriad Pro"/>
          <w:sz w:val="26"/>
          <w:szCs w:val="26"/>
        </w:rPr>
        <w:t>1340.</w:t>
      </w:r>
    </w:p>
    <w:p w14:paraId="6C724B91"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Расчет процентов по кредитам на 2018-2022 годы произведен исходя:</w:t>
      </w:r>
    </w:p>
    <w:p w14:paraId="77C9F514"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ссудной задолженности на начало 2018 года, которая равна ссудной задолженности на конец 2017 года – расчет и обоснование см. выше.</w:t>
      </w:r>
    </w:p>
    <w:p w14:paraId="19CC06C4"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lastRenderedPageBreak/>
        <w:t xml:space="preserve">- ссудной задолженности на каждый год с учетом ее снижения на размер амортизации, которая не является источником исполнения инвестиционной программы и возврата «сглаживания» в размере 1 410 472, 9 тыс. руб.  </w:t>
      </w:r>
    </w:p>
    <w:p w14:paraId="432C427A"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 процентных ставок 2018 г. – 11,82%, 2019 г. – 12,34%, на 2020 г. -12,30 %, на 2021 г. – 12,13%, на 2022 г. – 12,13% (обоснование см. выше).</w:t>
      </w:r>
    </w:p>
    <w:p w14:paraId="13FF21C8" w14:textId="77777777" w:rsidR="006F7F7E" w:rsidRPr="006661D7" w:rsidRDefault="006F7F7E" w:rsidP="00CC13A1">
      <w:pPr>
        <w:spacing w:after="0" w:line="360" w:lineRule="auto"/>
        <w:ind w:firstLine="567"/>
        <w:jc w:val="both"/>
        <w:rPr>
          <w:rFonts w:ascii="Myriad Pro" w:eastAsia="Calibri" w:hAnsi="Myriad Pro"/>
          <w:sz w:val="26"/>
          <w:szCs w:val="26"/>
        </w:rPr>
      </w:pPr>
      <w:r w:rsidRPr="006661D7">
        <w:rPr>
          <w:rFonts w:ascii="Myriad Pro" w:eastAsia="Calibri" w:hAnsi="Myriad Pro"/>
          <w:sz w:val="26"/>
          <w:szCs w:val="26"/>
        </w:rPr>
        <w:t>Размер ссудной задолженности, ее погашение, а также сумма процентов по кредитам в разрезе расчетных периодов представлены в таблице.</w:t>
      </w:r>
    </w:p>
    <w:p w14:paraId="3DBFB8DE" w14:textId="77777777" w:rsidR="006F7F7E" w:rsidRPr="006661D7" w:rsidRDefault="006F7F7E" w:rsidP="006F7F7E">
      <w:pPr>
        <w:spacing w:line="276" w:lineRule="auto"/>
        <w:ind w:firstLine="709"/>
        <w:jc w:val="right"/>
        <w:rPr>
          <w:rFonts w:ascii="Myriad Pro" w:eastAsia="Calibri" w:hAnsi="Myriad Pro"/>
          <w:sz w:val="18"/>
          <w:szCs w:val="18"/>
        </w:rPr>
      </w:pPr>
      <w:r w:rsidRPr="006661D7">
        <w:rPr>
          <w:rFonts w:ascii="Myriad Pro" w:eastAsia="Calibri" w:hAnsi="Myriad Pro"/>
          <w:sz w:val="18"/>
          <w:szCs w:val="18"/>
        </w:rPr>
        <w:t>тыс. руб.</w:t>
      </w:r>
    </w:p>
    <w:tbl>
      <w:tblPr>
        <w:tblStyle w:val="3a"/>
        <w:tblW w:w="0" w:type="auto"/>
        <w:tblLook w:val="04A0" w:firstRow="1" w:lastRow="0" w:firstColumn="1" w:lastColumn="0" w:noHBand="0" w:noVBand="1"/>
      </w:tblPr>
      <w:tblGrid>
        <w:gridCol w:w="442"/>
        <w:gridCol w:w="2111"/>
        <w:gridCol w:w="1410"/>
        <w:gridCol w:w="1410"/>
        <w:gridCol w:w="1324"/>
        <w:gridCol w:w="1324"/>
        <w:gridCol w:w="1324"/>
      </w:tblGrid>
      <w:tr w:rsidR="006F7F7E" w:rsidRPr="006661D7" w14:paraId="1E94A18E" w14:textId="77777777" w:rsidTr="001C48BB">
        <w:tc>
          <w:tcPr>
            <w:tcW w:w="4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F23F3DD" w14:textId="77777777" w:rsidR="006F7F7E" w:rsidRPr="006661D7" w:rsidRDefault="006F7F7E" w:rsidP="001C48BB">
            <w:pPr>
              <w:spacing w:line="240" w:lineRule="auto"/>
              <w:jc w:val="both"/>
              <w:rPr>
                <w:rFonts w:ascii="Myriad Pro" w:hAnsi="Myriad Pro"/>
                <w:color w:val="FFFFFF" w:themeColor="background1"/>
                <w:sz w:val="20"/>
                <w:szCs w:val="20"/>
              </w:rPr>
            </w:pPr>
            <w:r w:rsidRPr="006661D7">
              <w:rPr>
                <w:rFonts w:ascii="Myriad Pro" w:hAnsi="Myriad Pro"/>
                <w:color w:val="FFFFFF" w:themeColor="background1"/>
                <w:sz w:val="20"/>
                <w:szCs w:val="20"/>
              </w:rPr>
              <w:t>№</w:t>
            </w:r>
          </w:p>
        </w:tc>
        <w:tc>
          <w:tcPr>
            <w:tcW w:w="2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14F4F9C" w14:textId="77777777" w:rsidR="006F7F7E" w:rsidRPr="006661D7" w:rsidRDefault="006F7F7E" w:rsidP="001C48BB">
            <w:pPr>
              <w:spacing w:line="240" w:lineRule="auto"/>
              <w:jc w:val="both"/>
              <w:rPr>
                <w:rFonts w:ascii="Myriad Pro" w:hAnsi="Myriad Pro"/>
                <w:color w:val="FFFFFF" w:themeColor="background1"/>
                <w:sz w:val="20"/>
                <w:szCs w:val="20"/>
              </w:rPr>
            </w:pPr>
            <w:r w:rsidRPr="006661D7">
              <w:rPr>
                <w:rFonts w:ascii="Myriad Pro" w:hAnsi="Myriad Pro"/>
                <w:color w:val="FFFFFF" w:themeColor="background1"/>
                <w:sz w:val="20"/>
                <w:szCs w:val="20"/>
              </w:rPr>
              <w:t>Наименование</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AADE3EB" w14:textId="77777777" w:rsidR="006F7F7E" w:rsidRPr="006661D7" w:rsidRDefault="006F7F7E" w:rsidP="001C48BB">
            <w:pPr>
              <w:spacing w:line="240" w:lineRule="auto"/>
              <w:jc w:val="center"/>
              <w:rPr>
                <w:rFonts w:ascii="Myriad Pro" w:hAnsi="Myriad Pro"/>
                <w:color w:val="FFFFFF" w:themeColor="background1"/>
                <w:sz w:val="20"/>
                <w:szCs w:val="20"/>
              </w:rPr>
            </w:pPr>
            <w:r w:rsidRPr="006661D7">
              <w:rPr>
                <w:rFonts w:ascii="Myriad Pro" w:hAnsi="Myriad Pro"/>
                <w:color w:val="FFFFFF" w:themeColor="background1"/>
                <w:sz w:val="20"/>
                <w:szCs w:val="20"/>
              </w:rPr>
              <w:t>2018</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0D9CD0" w14:textId="77777777" w:rsidR="006F7F7E" w:rsidRPr="006661D7" w:rsidRDefault="006F7F7E" w:rsidP="001C48BB">
            <w:pPr>
              <w:spacing w:line="240" w:lineRule="auto"/>
              <w:jc w:val="center"/>
              <w:rPr>
                <w:rFonts w:ascii="Myriad Pro" w:hAnsi="Myriad Pro"/>
                <w:color w:val="FFFFFF" w:themeColor="background1"/>
                <w:sz w:val="20"/>
                <w:szCs w:val="20"/>
              </w:rPr>
            </w:pPr>
            <w:r w:rsidRPr="006661D7">
              <w:rPr>
                <w:rFonts w:ascii="Myriad Pro" w:hAnsi="Myriad Pro"/>
                <w:color w:val="FFFFFF" w:themeColor="background1"/>
                <w:sz w:val="20"/>
                <w:szCs w:val="20"/>
              </w:rPr>
              <w:t>2019</w:t>
            </w:r>
          </w:p>
        </w:tc>
        <w:tc>
          <w:tcPr>
            <w:tcW w:w="1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145CDE0" w14:textId="77777777" w:rsidR="006F7F7E" w:rsidRPr="006661D7" w:rsidRDefault="006F7F7E" w:rsidP="001C48BB">
            <w:pPr>
              <w:spacing w:line="240" w:lineRule="auto"/>
              <w:jc w:val="center"/>
              <w:rPr>
                <w:rFonts w:ascii="Myriad Pro" w:hAnsi="Myriad Pro"/>
                <w:color w:val="FFFFFF" w:themeColor="background1"/>
                <w:sz w:val="20"/>
                <w:szCs w:val="20"/>
              </w:rPr>
            </w:pPr>
            <w:r w:rsidRPr="006661D7">
              <w:rPr>
                <w:rFonts w:ascii="Myriad Pro" w:hAnsi="Myriad Pro"/>
                <w:color w:val="FFFFFF" w:themeColor="background1"/>
                <w:sz w:val="20"/>
                <w:szCs w:val="20"/>
              </w:rPr>
              <w:t>2020</w:t>
            </w:r>
          </w:p>
        </w:tc>
        <w:tc>
          <w:tcPr>
            <w:tcW w:w="1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DF7DD05" w14:textId="77777777" w:rsidR="006F7F7E" w:rsidRPr="006661D7" w:rsidRDefault="006F7F7E" w:rsidP="001C48BB">
            <w:pPr>
              <w:spacing w:line="240" w:lineRule="auto"/>
              <w:jc w:val="center"/>
              <w:rPr>
                <w:rFonts w:ascii="Myriad Pro" w:hAnsi="Myriad Pro"/>
                <w:color w:val="FFFFFF" w:themeColor="background1"/>
                <w:sz w:val="20"/>
                <w:szCs w:val="20"/>
              </w:rPr>
            </w:pPr>
            <w:r w:rsidRPr="006661D7">
              <w:rPr>
                <w:rFonts w:ascii="Myriad Pro" w:hAnsi="Myriad Pro"/>
                <w:color w:val="FFFFFF" w:themeColor="background1"/>
                <w:sz w:val="20"/>
                <w:szCs w:val="20"/>
              </w:rPr>
              <w:t>2021</w:t>
            </w:r>
          </w:p>
        </w:tc>
        <w:tc>
          <w:tcPr>
            <w:tcW w:w="1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E6F012" w14:textId="77777777" w:rsidR="006F7F7E" w:rsidRPr="006661D7" w:rsidRDefault="006F7F7E" w:rsidP="001C48BB">
            <w:pPr>
              <w:spacing w:line="240" w:lineRule="auto"/>
              <w:jc w:val="center"/>
              <w:rPr>
                <w:rFonts w:ascii="Myriad Pro" w:hAnsi="Myriad Pro"/>
                <w:color w:val="FFFFFF" w:themeColor="background1"/>
                <w:sz w:val="20"/>
                <w:szCs w:val="20"/>
              </w:rPr>
            </w:pPr>
            <w:r w:rsidRPr="006661D7">
              <w:rPr>
                <w:rFonts w:ascii="Myriad Pro" w:hAnsi="Myriad Pro"/>
                <w:color w:val="FFFFFF" w:themeColor="background1"/>
                <w:sz w:val="20"/>
                <w:szCs w:val="20"/>
              </w:rPr>
              <w:t>2022</w:t>
            </w:r>
          </w:p>
        </w:tc>
      </w:tr>
      <w:tr w:rsidR="006F7F7E" w:rsidRPr="006661D7" w14:paraId="5356B9CE" w14:textId="77777777" w:rsidTr="001C48BB">
        <w:tc>
          <w:tcPr>
            <w:tcW w:w="445" w:type="dxa"/>
            <w:tcBorders>
              <w:top w:val="single" w:sz="4" w:space="0" w:color="FFFFFF" w:themeColor="background1"/>
              <w:left w:val="single" w:sz="4" w:space="0" w:color="auto"/>
              <w:bottom w:val="single" w:sz="4" w:space="0" w:color="auto"/>
              <w:right w:val="single" w:sz="4" w:space="0" w:color="auto"/>
            </w:tcBorders>
            <w:hideMark/>
          </w:tcPr>
          <w:p w14:paraId="47069535"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1</w:t>
            </w:r>
          </w:p>
        </w:tc>
        <w:tc>
          <w:tcPr>
            <w:tcW w:w="2167" w:type="dxa"/>
            <w:tcBorders>
              <w:top w:val="single" w:sz="4" w:space="0" w:color="FFFFFF" w:themeColor="background1"/>
              <w:left w:val="single" w:sz="4" w:space="0" w:color="auto"/>
              <w:bottom w:val="single" w:sz="4" w:space="0" w:color="auto"/>
              <w:right w:val="single" w:sz="4" w:space="0" w:color="auto"/>
            </w:tcBorders>
            <w:hideMark/>
          </w:tcPr>
          <w:p w14:paraId="6296FD2D"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Заемные средства на начало периода</w:t>
            </w:r>
          </w:p>
        </w:tc>
        <w:tc>
          <w:tcPr>
            <w:tcW w:w="1423" w:type="dxa"/>
            <w:tcBorders>
              <w:top w:val="single" w:sz="4" w:space="0" w:color="FFFFFF" w:themeColor="background1"/>
              <w:left w:val="single" w:sz="4" w:space="0" w:color="auto"/>
              <w:bottom w:val="single" w:sz="4" w:space="0" w:color="auto"/>
              <w:right w:val="single" w:sz="4" w:space="0" w:color="auto"/>
            </w:tcBorders>
            <w:vAlign w:val="center"/>
            <w:hideMark/>
          </w:tcPr>
          <w:p w14:paraId="557B88E7"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5 684 722,41</w:t>
            </w:r>
          </w:p>
        </w:tc>
        <w:tc>
          <w:tcPr>
            <w:tcW w:w="1423" w:type="dxa"/>
            <w:tcBorders>
              <w:top w:val="single" w:sz="4" w:space="0" w:color="FFFFFF" w:themeColor="background1"/>
              <w:left w:val="single" w:sz="4" w:space="0" w:color="auto"/>
              <w:bottom w:val="single" w:sz="4" w:space="0" w:color="auto"/>
              <w:right w:val="single" w:sz="4" w:space="0" w:color="auto"/>
            </w:tcBorders>
            <w:vAlign w:val="center"/>
            <w:hideMark/>
          </w:tcPr>
          <w:p w14:paraId="7F3FF2C9"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5 479 538,44</w:t>
            </w:r>
          </w:p>
        </w:tc>
        <w:tc>
          <w:tcPr>
            <w:tcW w:w="1371" w:type="dxa"/>
            <w:tcBorders>
              <w:top w:val="single" w:sz="4" w:space="0" w:color="FFFFFF" w:themeColor="background1"/>
              <w:left w:val="single" w:sz="4" w:space="0" w:color="auto"/>
              <w:bottom w:val="single" w:sz="4" w:space="0" w:color="auto"/>
              <w:right w:val="single" w:sz="4" w:space="0" w:color="auto"/>
            </w:tcBorders>
            <w:vAlign w:val="center"/>
            <w:hideMark/>
          </w:tcPr>
          <w:p w14:paraId="5352064C"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4 498 647,63</w:t>
            </w:r>
          </w:p>
        </w:tc>
        <w:tc>
          <w:tcPr>
            <w:tcW w:w="1371" w:type="dxa"/>
            <w:tcBorders>
              <w:top w:val="single" w:sz="4" w:space="0" w:color="FFFFFF" w:themeColor="background1"/>
              <w:left w:val="single" w:sz="4" w:space="0" w:color="auto"/>
              <w:bottom w:val="single" w:sz="4" w:space="0" w:color="auto"/>
              <w:right w:val="single" w:sz="4" w:space="0" w:color="auto"/>
            </w:tcBorders>
            <w:vAlign w:val="center"/>
            <w:hideMark/>
          </w:tcPr>
          <w:p w14:paraId="0CC8866D"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3 697 877,94</w:t>
            </w:r>
          </w:p>
        </w:tc>
        <w:tc>
          <w:tcPr>
            <w:tcW w:w="1371" w:type="dxa"/>
            <w:tcBorders>
              <w:top w:val="single" w:sz="4" w:space="0" w:color="FFFFFF" w:themeColor="background1"/>
              <w:left w:val="single" w:sz="4" w:space="0" w:color="auto"/>
              <w:bottom w:val="single" w:sz="4" w:space="0" w:color="auto"/>
              <w:right w:val="single" w:sz="4" w:space="0" w:color="auto"/>
            </w:tcBorders>
            <w:vAlign w:val="center"/>
            <w:hideMark/>
          </w:tcPr>
          <w:p w14:paraId="03D9BDE5"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3 597 877,93</w:t>
            </w:r>
          </w:p>
        </w:tc>
      </w:tr>
      <w:tr w:rsidR="006F7F7E" w:rsidRPr="006661D7" w14:paraId="0AE66EFA" w14:textId="77777777" w:rsidTr="006F7F7E">
        <w:tc>
          <w:tcPr>
            <w:tcW w:w="445" w:type="dxa"/>
            <w:tcBorders>
              <w:top w:val="single" w:sz="4" w:space="0" w:color="auto"/>
              <w:left w:val="single" w:sz="4" w:space="0" w:color="auto"/>
              <w:bottom w:val="single" w:sz="4" w:space="0" w:color="auto"/>
              <w:right w:val="single" w:sz="4" w:space="0" w:color="auto"/>
            </w:tcBorders>
            <w:hideMark/>
          </w:tcPr>
          <w:p w14:paraId="4122F5D8"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2</w:t>
            </w:r>
          </w:p>
        </w:tc>
        <w:tc>
          <w:tcPr>
            <w:tcW w:w="2167" w:type="dxa"/>
            <w:tcBorders>
              <w:top w:val="single" w:sz="4" w:space="0" w:color="auto"/>
              <w:left w:val="single" w:sz="4" w:space="0" w:color="auto"/>
              <w:bottom w:val="single" w:sz="4" w:space="0" w:color="auto"/>
              <w:right w:val="single" w:sz="4" w:space="0" w:color="auto"/>
            </w:tcBorders>
            <w:hideMark/>
          </w:tcPr>
          <w:p w14:paraId="753E296C"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Погашение заемных средств за амортизации и сглаживания</w:t>
            </w:r>
          </w:p>
        </w:tc>
        <w:tc>
          <w:tcPr>
            <w:tcW w:w="1423" w:type="dxa"/>
            <w:tcBorders>
              <w:top w:val="single" w:sz="4" w:space="0" w:color="auto"/>
              <w:left w:val="single" w:sz="4" w:space="0" w:color="auto"/>
              <w:bottom w:val="single" w:sz="4" w:space="0" w:color="auto"/>
              <w:right w:val="single" w:sz="4" w:space="0" w:color="auto"/>
            </w:tcBorders>
            <w:vAlign w:val="center"/>
            <w:hideMark/>
          </w:tcPr>
          <w:p w14:paraId="6CC7F8C9"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205 183,97</w:t>
            </w:r>
          </w:p>
        </w:tc>
        <w:tc>
          <w:tcPr>
            <w:tcW w:w="1423" w:type="dxa"/>
            <w:tcBorders>
              <w:top w:val="single" w:sz="4" w:space="0" w:color="auto"/>
              <w:left w:val="single" w:sz="4" w:space="0" w:color="auto"/>
              <w:bottom w:val="single" w:sz="4" w:space="0" w:color="auto"/>
              <w:right w:val="single" w:sz="4" w:space="0" w:color="auto"/>
            </w:tcBorders>
            <w:vAlign w:val="center"/>
            <w:hideMark/>
          </w:tcPr>
          <w:p w14:paraId="4EA02E3B"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980 890,81</w:t>
            </w:r>
          </w:p>
        </w:tc>
        <w:tc>
          <w:tcPr>
            <w:tcW w:w="1371" w:type="dxa"/>
            <w:tcBorders>
              <w:top w:val="single" w:sz="4" w:space="0" w:color="auto"/>
              <w:left w:val="single" w:sz="4" w:space="0" w:color="auto"/>
              <w:bottom w:val="single" w:sz="4" w:space="0" w:color="auto"/>
              <w:right w:val="single" w:sz="4" w:space="0" w:color="auto"/>
            </w:tcBorders>
            <w:vAlign w:val="center"/>
            <w:hideMark/>
          </w:tcPr>
          <w:p w14:paraId="721A66F8"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800 769,69</w:t>
            </w:r>
          </w:p>
        </w:tc>
        <w:tc>
          <w:tcPr>
            <w:tcW w:w="1371" w:type="dxa"/>
            <w:tcBorders>
              <w:top w:val="single" w:sz="4" w:space="0" w:color="auto"/>
              <w:left w:val="single" w:sz="4" w:space="0" w:color="auto"/>
              <w:bottom w:val="single" w:sz="4" w:space="0" w:color="auto"/>
              <w:right w:val="single" w:sz="4" w:space="0" w:color="auto"/>
            </w:tcBorders>
            <w:vAlign w:val="center"/>
            <w:hideMark/>
          </w:tcPr>
          <w:p w14:paraId="79ED3A9E"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100 000,00</w:t>
            </w:r>
          </w:p>
        </w:tc>
        <w:tc>
          <w:tcPr>
            <w:tcW w:w="1371" w:type="dxa"/>
            <w:tcBorders>
              <w:top w:val="single" w:sz="4" w:space="0" w:color="auto"/>
              <w:left w:val="single" w:sz="4" w:space="0" w:color="auto"/>
              <w:bottom w:val="single" w:sz="4" w:space="0" w:color="auto"/>
              <w:right w:val="single" w:sz="4" w:space="0" w:color="auto"/>
            </w:tcBorders>
            <w:vAlign w:val="center"/>
            <w:hideMark/>
          </w:tcPr>
          <w:p w14:paraId="1CEEA96D"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0,00</w:t>
            </w:r>
          </w:p>
        </w:tc>
      </w:tr>
      <w:tr w:rsidR="006F7F7E" w:rsidRPr="006661D7" w14:paraId="6BCBCBF2" w14:textId="77777777" w:rsidTr="006F7F7E">
        <w:tc>
          <w:tcPr>
            <w:tcW w:w="445" w:type="dxa"/>
            <w:tcBorders>
              <w:top w:val="single" w:sz="4" w:space="0" w:color="auto"/>
              <w:left w:val="single" w:sz="4" w:space="0" w:color="auto"/>
              <w:bottom w:val="single" w:sz="4" w:space="0" w:color="auto"/>
              <w:right w:val="single" w:sz="4" w:space="0" w:color="auto"/>
            </w:tcBorders>
            <w:hideMark/>
          </w:tcPr>
          <w:p w14:paraId="453C1F06"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3</w:t>
            </w:r>
          </w:p>
        </w:tc>
        <w:tc>
          <w:tcPr>
            <w:tcW w:w="2167" w:type="dxa"/>
            <w:tcBorders>
              <w:top w:val="single" w:sz="4" w:space="0" w:color="auto"/>
              <w:left w:val="single" w:sz="4" w:space="0" w:color="auto"/>
              <w:bottom w:val="single" w:sz="4" w:space="0" w:color="auto"/>
              <w:right w:val="single" w:sz="4" w:space="0" w:color="auto"/>
            </w:tcBorders>
            <w:hideMark/>
          </w:tcPr>
          <w:p w14:paraId="2E7EF77B"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Заемные средства на конец периода (п.1-п.2)</w:t>
            </w:r>
          </w:p>
        </w:tc>
        <w:tc>
          <w:tcPr>
            <w:tcW w:w="1423" w:type="dxa"/>
            <w:tcBorders>
              <w:top w:val="single" w:sz="4" w:space="0" w:color="auto"/>
              <w:left w:val="single" w:sz="4" w:space="0" w:color="auto"/>
              <w:bottom w:val="single" w:sz="4" w:space="0" w:color="auto"/>
              <w:right w:val="single" w:sz="4" w:space="0" w:color="auto"/>
            </w:tcBorders>
            <w:vAlign w:val="center"/>
            <w:hideMark/>
          </w:tcPr>
          <w:p w14:paraId="57E8FC67"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5 479 538,44</w:t>
            </w:r>
          </w:p>
        </w:tc>
        <w:tc>
          <w:tcPr>
            <w:tcW w:w="1423" w:type="dxa"/>
            <w:tcBorders>
              <w:top w:val="single" w:sz="4" w:space="0" w:color="auto"/>
              <w:left w:val="single" w:sz="4" w:space="0" w:color="auto"/>
              <w:bottom w:val="single" w:sz="4" w:space="0" w:color="auto"/>
              <w:right w:val="single" w:sz="4" w:space="0" w:color="auto"/>
            </w:tcBorders>
            <w:vAlign w:val="center"/>
            <w:hideMark/>
          </w:tcPr>
          <w:p w14:paraId="2027E9A4"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4 498 647,63</w:t>
            </w:r>
          </w:p>
        </w:tc>
        <w:tc>
          <w:tcPr>
            <w:tcW w:w="1371" w:type="dxa"/>
            <w:tcBorders>
              <w:top w:val="single" w:sz="4" w:space="0" w:color="auto"/>
              <w:left w:val="single" w:sz="4" w:space="0" w:color="auto"/>
              <w:bottom w:val="single" w:sz="4" w:space="0" w:color="auto"/>
              <w:right w:val="single" w:sz="4" w:space="0" w:color="auto"/>
            </w:tcBorders>
            <w:vAlign w:val="center"/>
            <w:hideMark/>
          </w:tcPr>
          <w:p w14:paraId="363AF379"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3 697 877,94</w:t>
            </w:r>
          </w:p>
        </w:tc>
        <w:tc>
          <w:tcPr>
            <w:tcW w:w="1371" w:type="dxa"/>
            <w:tcBorders>
              <w:top w:val="single" w:sz="4" w:space="0" w:color="auto"/>
              <w:left w:val="single" w:sz="4" w:space="0" w:color="auto"/>
              <w:bottom w:val="single" w:sz="4" w:space="0" w:color="auto"/>
              <w:right w:val="single" w:sz="4" w:space="0" w:color="auto"/>
            </w:tcBorders>
            <w:vAlign w:val="center"/>
            <w:hideMark/>
          </w:tcPr>
          <w:p w14:paraId="0E9B39F5"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3 597 877,93</w:t>
            </w:r>
          </w:p>
        </w:tc>
        <w:tc>
          <w:tcPr>
            <w:tcW w:w="1371" w:type="dxa"/>
            <w:tcBorders>
              <w:top w:val="single" w:sz="4" w:space="0" w:color="auto"/>
              <w:left w:val="single" w:sz="4" w:space="0" w:color="auto"/>
              <w:bottom w:val="single" w:sz="4" w:space="0" w:color="auto"/>
              <w:right w:val="single" w:sz="4" w:space="0" w:color="auto"/>
            </w:tcBorders>
            <w:vAlign w:val="center"/>
            <w:hideMark/>
          </w:tcPr>
          <w:p w14:paraId="740B2D0A"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3 597 877,93</w:t>
            </w:r>
          </w:p>
        </w:tc>
      </w:tr>
      <w:tr w:rsidR="006F7F7E" w:rsidRPr="006661D7" w14:paraId="6C559ABB" w14:textId="77777777" w:rsidTr="006F7F7E">
        <w:tc>
          <w:tcPr>
            <w:tcW w:w="445" w:type="dxa"/>
            <w:tcBorders>
              <w:top w:val="single" w:sz="4" w:space="0" w:color="auto"/>
              <w:left w:val="single" w:sz="4" w:space="0" w:color="auto"/>
              <w:bottom w:val="single" w:sz="4" w:space="0" w:color="auto"/>
              <w:right w:val="single" w:sz="4" w:space="0" w:color="auto"/>
            </w:tcBorders>
            <w:hideMark/>
          </w:tcPr>
          <w:p w14:paraId="045BF1BD"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4</w:t>
            </w:r>
          </w:p>
        </w:tc>
        <w:tc>
          <w:tcPr>
            <w:tcW w:w="2167" w:type="dxa"/>
            <w:tcBorders>
              <w:top w:val="single" w:sz="4" w:space="0" w:color="auto"/>
              <w:left w:val="single" w:sz="4" w:space="0" w:color="auto"/>
              <w:bottom w:val="single" w:sz="4" w:space="0" w:color="auto"/>
              <w:right w:val="single" w:sz="4" w:space="0" w:color="auto"/>
            </w:tcBorders>
            <w:hideMark/>
          </w:tcPr>
          <w:p w14:paraId="565585A6"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Средняя величина кредитного портфеля за период ((п.1+п.3)/2))</w:t>
            </w:r>
          </w:p>
        </w:tc>
        <w:tc>
          <w:tcPr>
            <w:tcW w:w="1423" w:type="dxa"/>
            <w:tcBorders>
              <w:top w:val="single" w:sz="4" w:space="0" w:color="auto"/>
              <w:left w:val="single" w:sz="4" w:space="0" w:color="auto"/>
              <w:bottom w:val="single" w:sz="4" w:space="0" w:color="auto"/>
              <w:right w:val="single" w:sz="4" w:space="0" w:color="auto"/>
            </w:tcBorders>
            <w:vAlign w:val="center"/>
            <w:hideMark/>
          </w:tcPr>
          <w:p w14:paraId="29F50EAB"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5 582 130,42</w:t>
            </w:r>
          </w:p>
        </w:tc>
        <w:tc>
          <w:tcPr>
            <w:tcW w:w="1423" w:type="dxa"/>
            <w:tcBorders>
              <w:top w:val="single" w:sz="4" w:space="0" w:color="auto"/>
              <w:left w:val="single" w:sz="4" w:space="0" w:color="auto"/>
              <w:bottom w:val="single" w:sz="4" w:space="0" w:color="auto"/>
              <w:right w:val="single" w:sz="4" w:space="0" w:color="auto"/>
            </w:tcBorders>
            <w:vAlign w:val="center"/>
            <w:hideMark/>
          </w:tcPr>
          <w:p w14:paraId="39407609"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4 989 093,03</w:t>
            </w:r>
          </w:p>
        </w:tc>
        <w:tc>
          <w:tcPr>
            <w:tcW w:w="1371" w:type="dxa"/>
            <w:tcBorders>
              <w:top w:val="single" w:sz="4" w:space="0" w:color="auto"/>
              <w:left w:val="single" w:sz="4" w:space="0" w:color="auto"/>
              <w:bottom w:val="single" w:sz="4" w:space="0" w:color="auto"/>
              <w:right w:val="single" w:sz="4" w:space="0" w:color="auto"/>
            </w:tcBorders>
            <w:vAlign w:val="center"/>
            <w:hideMark/>
          </w:tcPr>
          <w:p w14:paraId="78FD0EC8"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4 098 262,78</w:t>
            </w:r>
          </w:p>
        </w:tc>
        <w:tc>
          <w:tcPr>
            <w:tcW w:w="1371" w:type="dxa"/>
            <w:tcBorders>
              <w:top w:val="single" w:sz="4" w:space="0" w:color="auto"/>
              <w:left w:val="single" w:sz="4" w:space="0" w:color="auto"/>
              <w:bottom w:val="single" w:sz="4" w:space="0" w:color="auto"/>
              <w:right w:val="single" w:sz="4" w:space="0" w:color="auto"/>
            </w:tcBorders>
            <w:vAlign w:val="center"/>
            <w:hideMark/>
          </w:tcPr>
          <w:p w14:paraId="1F2D14DB"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3 647 877,94</w:t>
            </w:r>
          </w:p>
        </w:tc>
        <w:tc>
          <w:tcPr>
            <w:tcW w:w="1371" w:type="dxa"/>
            <w:tcBorders>
              <w:top w:val="single" w:sz="4" w:space="0" w:color="auto"/>
              <w:left w:val="single" w:sz="4" w:space="0" w:color="auto"/>
              <w:bottom w:val="single" w:sz="4" w:space="0" w:color="auto"/>
              <w:right w:val="single" w:sz="4" w:space="0" w:color="auto"/>
            </w:tcBorders>
            <w:vAlign w:val="center"/>
            <w:hideMark/>
          </w:tcPr>
          <w:p w14:paraId="1F85D553"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3 597 877,93</w:t>
            </w:r>
          </w:p>
        </w:tc>
      </w:tr>
      <w:tr w:rsidR="006F7F7E" w:rsidRPr="006661D7" w14:paraId="6427A422" w14:textId="77777777" w:rsidTr="006F7F7E">
        <w:tc>
          <w:tcPr>
            <w:tcW w:w="445" w:type="dxa"/>
            <w:tcBorders>
              <w:top w:val="single" w:sz="4" w:space="0" w:color="auto"/>
              <w:left w:val="single" w:sz="4" w:space="0" w:color="auto"/>
              <w:bottom w:val="single" w:sz="4" w:space="0" w:color="auto"/>
              <w:right w:val="single" w:sz="4" w:space="0" w:color="auto"/>
            </w:tcBorders>
            <w:hideMark/>
          </w:tcPr>
          <w:p w14:paraId="2B1DE003"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5</w:t>
            </w:r>
          </w:p>
        </w:tc>
        <w:tc>
          <w:tcPr>
            <w:tcW w:w="2167" w:type="dxa"/>
            <w:tcBorders>
              <w:top w:val="single" w:sz="4" w:space="0" w:color="auto"/>
              <w:left w:val="single" w:sz="4" w:space="0" w:color="auto"/>
              <w:bottom w:val="single" w:sz="4" w:space="0" w:color="auto"/>
              <w:right w:val="single" w:sz="4" w:space="0" w:color="auto"/>
            </w:tcBorders>
            <w:hideMark/>
          </w:tcPr>
          <w:p w14:paraId="3427921B"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Процентная ставка</w:t>
            </w:r>
          </w:p>
        </w:tc>
        <w:tc>
          <w:tcPr>
            <w:tcW w:w="1423" w:type="dxa"/>
            <w:tcBorders>
              <w:top w:val="single" w:sz="4" w:space="0" w:color="auto"/>
              <w:left w:val="single" w:sz="4" w:space="0" w:color="auto"/>
              <w:bottom w:val="single" w:sz="4" w:space="0" w:color="auto"/>
              <w:right w:val="single" w:sz="4" w:space="0" w:color="auto"/>
            </w:tcBorders>
            <w:hideMark/>
          </w:tcPr>
          <w:p w14:paraId="6D1CE66E"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11,82%</w:t>
            </w:r>
          </w:p>
        </w:tc>
        <w:tc>
          <w:tcPr>
            <w:tcW w:w="1423" w:type="dxa"/>
            <w:tcBorders>
              <w:top w:val="single" w:sz="4" w:space="0" w:color="auto"/>
              <w:left w:val="single" w:sz="4" w:space="0" w:color="auto"/>
              <w:bottom w:val="single" w:sz="4" w:space="0" w:color="auto"/>
              <w:right w:val="single" w:sz="4" w:space="0" w:color="auto"/>
            </w:tcBorders>
            <w:hideMark/>
          </w:tcPr>
          <w:p w14:paraId="08C0F4E3"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12,34%</w:t>
            </w:r>
          </w:p>
        </w:tc>
        <w:tc>
          <w:tcPr>
            <w:tcW w:w="1371" w:type="dxa"/>
            <w:tcBorders>
              <w:top w:val="single" w:sz="4" w:space="0" w:color="auto"/>
              <w:left w:val="single" w:sz="4" w:space="0" w:color="auto"/>
              <w:bottom w:val="single" w:sz="4" w:space="0" w:color="auto"/>
              <w:right w:val="single" w:sz="4" w:space="0" w:color="auto"/>
            </w:tcBorders>
            <w:hideMark/>
          </w:tcPr>
          <w:p w14:paraId="6D7F63BB"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12,30%</w:t>
            </w:r>
          </w:p>
        </w:tc>
        <w:tc>
          <w:tcPr>
            <w:tcW w:w="1371" w:type="dxa"/>
            <w:tcBorders>
              <w:top w:val="single" w:sz="4" w:space="0" w:color="auto"/>
              <w:left w:val="single" w:sz="4" w:space="0" w:color="auto"/>
              <w:bottom w:val="single" w:sz="4" w:space="0" w:color="auto"/>
              <w:right w:val="single" w:sz="4" w:space="0" w:color="auto"/>
            </w:tcBorders>
            <w:hideMark/>
          </w:tcPr>
          <w:p w14:paraId="4B21F0C6"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12,13%</w:t>
            </w:r>
          </w:p>
        </w:tc>
        <w:tc>
          <w:tcPr>
            <w:tcW w:w="1371" w:type="dxa"/>
            <w:tcBorders>
              <w:top w:val="single" w:sz="4" w:space="0" w:color="auto"/>
              <w:left w:val="single" w:sz="4" w:space="0" w:color="auto"/>
              <w:bottom w:val="single" w:sz="4" w:space="0" w:color="auto"/>
              <w:right w:val="single" w:sz="4" w:space="0" w:color="auto"/>
            </w:tcBorders>
            <w:hideMark/>
          </w:tcPr>
          <w:p w14:paraId="701EAEDF"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12,13%</w:t>
            </w:r>
          </w:p>
        </w:tc>
      </w:tr>
      <w:tr w:rsidR="006F7F7E" w:rsidRPr="006661D7" w14:paraId="5C62EBF9" w14:textId="77777777" w:rsidTr="006F7F7E">
        <w:tc>
          <w:tcPr>
            <w:tcW w:w="445" w:type="dxa"/>
            <w:tcBorders>
              <w:top w:val="single" w:sz="4" w:space="0" w:color="auto"/>
              <w:left w:val="single" w:sz="4" w:space="0" w:color="auto"/>
              <w:bottom w:val="single" w:sz="4" w:space="0" w:color="auto"/>
              <w:right w:val="single" w:sz="4" w:space="0" w:color="auto"/>
            </w:tcBorders>
            <w:hideMark/>
          </w:tcPr>
          <w:p w14:paraId="5FD0A7C2"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6</w:t>
            </w:r>
          </w:p>
        </w:tc>
        <w:tc>
          <w:tcPr>
            <w:tcW w:w="2167" w:type="dxa"/>
            <w:tcBorders>
              <w:top w:val="single" w:sz="4" w:space="0" w:color="auto"/>
              <w:left w:val="single" w:sz="4" w:space="0" w:color="auto"/>
              <w:bottom w:val="single" w:sz="4" w:space="0" w:color="auto"/>
              <w:right w:val="single" w:sz="4" w:space="0" w:color="auto"/>
            </w:tcBorders>
            <w:hideMark/>
          </w:tcPr>
          <w:p w14:paraId="62C09D88" w14:textId="77777777" w:rsidR="006F7F7E" w:rsidRPr="006661D7" w:rsidRDefault="006F7F7E" w:rsidP="001C48BB">
            <w:pPr>
              <w:spacing w:line="240" w:lineRule="auto"/>
              <w:jc w:val="both"/>
              <w:rPr>
                <w:rFonts w:ascii="Myriad Pro" w:hAnsi="Myriad Pro"/>
                <w:sz w:val="20"/>
                <w:szCs w:val="20"/>
              </w:rPr>
            </w:pPr>
            <w:r w:rsidRPr="006661D7">
              <w:rPr>
                <w:rFonts w:ascii="Myriad Pro" w:hAnsi="Myriad Pro"/>
                <w:sz w:val="20"/>
                <w:szCs w:val="20"/>
              </w:rPr>
              <w:t>Проценты по кредитам (п.4*п.5)</w:t>
            </w:r>
          </w:p>
        </w:tc>
        <w:tc>
          <w:tcPr>
            <w:tcW w:w="1423" w:type="dxa"/>
            <w:tcBorders>
              <w:top w:val="single" w:sz="4" w:space="0" w:color="auto"/>
              <w:left w:val="single" w:sz="4" w:space="0" w:color="auto"/>
              <w:bottom w:val="single" w:sz="4" w:space="0" w:color="auto"/>
              <w:right w:val="single" w:sz="4" w:space="0" w:color="auto"/>
            </w:tcBorders>
            <w:vAlign w:val="center"/>
            <w:hideMark/>
          </w:tcPr>
          <w:p w14:paraId="1268655E"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659 808</w:t>
            </w:r>
          </w:p>
        </w:tc>
        <w:tc>
          <w:tcPr>
            <w:tcW w:w="1423" w:type="dxa"/>
            <w:tcBorders>
              <w:top w:val="single" w:sz="4" w:space="0" w:color="auto"/>
              <w:left w:val="single" w:sz="4" w:space="0" w:color="auto"/>
              <w:bottom w:val="single" w:sz="4" w:space="0" w:color="auto"/>
              <w:right w:val="single" w:sz="4" w:space="0" w:color="auto"/>
            </w:tcBorders>
            <w:vAlign w:val="center"/>
            <w:hideMark/>
          </w:tcPr>
          <w:p w14:paraId="4A057D65"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615 654</w:t>
            </w:r>
          </w:p>
        </w:tc>
        <w:tc>
          <w:tcPr>
            <w:tcW w:w="1371" w:type="dxa"/>
            <w:tcBorders>
              <w:top w:val="single" w:sz="4" w:space="0" w:color="auto"/>
              <w:left w:val="single" w:sz="4" w:space="0" w:color="auto"/>
              <w:bottom w:val="single" w:sz="4" w:space="0" w:color="auto"/>
              <w:right w:val="single" w:sz="4" w:space="0" w:color="auto"/>
            </w:tcBorders>
            <w:vAlign w:val="center"/>
            <w:hideMark/>
          </w:tcPr>
          <w:p w14:paraId="4FA87903"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504 086</w:t>
            </w:r>
          </w:p>
        </w:tc>
        <w:tc>
          <w:tcPr>
            <w:tcW w:w="1371" w:type="dxa"/>
            <w:tcBorders>
              <w:top w:val="single" w:sz="4" w:space="0" w:color="auto"/>
              <w:left w:val="single" w:sz="4" w:space="0" w:color="auto"/>
              <w:bottom w:val="single" w:sz="4" w:space="0" w:color="auto"/>
              <w:right w:val="single" w:sz="4" w:space="0" w:color="auto"/>
            </w:tcBorders>
            <w:vAlign w:val="center"/>
            <w:hideMark/>
          </w:tcPr>
          <w:p w14:paraId="0D374275"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422 488</w:t>
            </w:r>
          </w:p>
        </w:tc>
        <w:tc>
          <w:tcPr>
            <w:tcW w:w="1371" w:type="dxa"/>
            <w:tcBorders>
              <w:top w:val="single" w:sz="4" w:space="0" w:color="auto"/>
              <w:left w:val="single" w:sz="4" w:space="0" w:color="auto"/>
              <w:bottom w:val="single" w:sz="4" w:space="0" w:color="auto"/>
              <w:right w:val="single" w:sz="4" w:space="0" w:color="auto"/>
            </w:tcBorders>
            <w:vAlign w:val="center"/>
            <w:hideMark/>
          </w:tcPr>
          <w:p w14:paraId="1BFD383B" w14:textId="77777777" w:rsidR="006F7F7E" w:rsidRPr="006661D7" w:rsidRDefault="006F7F7E" w:rsidP="001C48BB">
            <w:pPr>
              <w:spacing w:line="240" w:lineRule="auto"/>
              <w:jc w:val="center"/>
              <w:rPr>
                <w:rFonts w:ascii="Myriad Pro" w:hAnsi="Myriad Pro"/>
                <w:sz w:val="20"/>
                <w:szCs w:val="20"/>
              </w:rPr>
            </w:pPr>
            <w:r w:rsidRPr="006661D7">
              <w:rPr>
                <w:rFonts w:ascii="Myriad Pro" w:hAnsi="Myriad Pro"/>
                <w:sz w:val="20"/>
                <w:szCs w:val="20"/>
              </w:rPr>
              <w:t>436 423</w:t>
            </w:r>
          </w:p>
        </w:tc>
      </w:tr>
    </w:tbl>
    <w:p w14:paraId="5A03A6AB" w14:textId="77777777" w:rsidR="00CC13A1" w:rsidRDefault="00CC13A1" w:rsidP="006661D7">
      <w:pPr>
        <w:spacing w:after="0" w:line="360" w:lineRule="auto"/>
        <w:ind w:firstLine="709"/>
        <w:contextualSpacing/>
        <w:jc w:val="both"/>
        <w:rPr>
          <w:rFonts w:ascii="Myriad Pro" w:eastAsia="Calibri" w:hAnsi="Myriad Pro"/>
          <w:bCs/>
          <w:color w:val="000000" w:themeColor="text1"/>
          <w:sz w:val="26"/>
          <w:szCs w:val="26"/>
        </w:rPr>
      </w:pPr>
    </w:p>
    <w:p w14:paraId="591DC796" w14:textId="77777777" w:rsidR="00750373" w:rsidRPr="006661D7" w:rsidRDefault="00750373" w:rsidP="00CC13A1">
      <w:pPr>
        <w:spacing w:after="0" w:line="360" w:lineRule="auto"/>
        <w:ind w:firstLine="567"/>
        <w:contextualSpacing/>
        <w:jc w:val="both"/>
        <w:rPr>
          <w:rFonts w:ascii="Myriad Pro" w:eastAsia="Calibri" w:hAnsi="Myriad Pro"/>
          <w:bCs/>
          <w:color w:val="000000" w:themeColor="text1"/>
          <w:sz w:val="26"/>
          <w:szCs w:val="26"/>
        </w:rPr>
      </w:pPr>
      <w:r w:rsidRPr="006661D7">
        <w:rPr>
          <w:rFonts w:ascii="Myriad Pro" w:eastAsia="Calibri" w:hAnsi="Myriad Pro"/>
          <w:bCs/>
          <w:color w:val="000000" w:themeColor="text1"/>
          <w:sz w:val="26"/>
          <w:szCs w:val="26"/>
        </w:rPr>
        <w:t xml:space="preserve">В обоснование расходов филиалом </w:t>
      </w:r>
      <w:r w:rsidR="0031244B">
        <w:rPr>
          <w:rFonts w:ascii="Myriad Pro" w:eastAsia="Calibri" w:hAnsi="Myriad Pro"/>
          <w:bCs/>
          <w:color w:val="000000" w:themeColor="text1"/>
          <w:sz w:val="26"/>
          <w:szCs w:val="26"/>
        </w:rPr>
        <w:t>ПАО </w:t>
      </w:r>
      <w:r w:rsidR="000449E3" w:rsidRPr="006661D7">
        <w:rPr>
          <w:rFonts w:ascii="Myriad Pro" w:eastAsia="Calibri" w:hAnsi="Myriad Pro"/>
          <w:bCs/>
          <w:color w:val="000000" w:themeColor="text1"/>
          <w:sz w:val="26"/>
          <w:szCs w:val="26"/>
        </w:rPr>
        <w:t>«</w:t>
      </w:r>
      <w:r w:rsidRPr="006661D7">
        <w:rPr>
          <w:rFonts w:ascii="Myriad Pro" w:eastAsia="Calibri" w:hAnsi="Myriad Pro"/>
          <w:bCs/>
          <w:color w:val="000000" w:themeColor="text1"/>
          <w:sz w:val="26"/>
          <w:szCs w:val="26"/>
        </w:rPr>
        <w:t>МРСК Юга</w:t>
      </w:r>
      <w:r w:rsidR="000449E3" w:rsidRPr="006661D7">
        <w:rPr>
          <w:rFonts w:ascii="Myriad Pro" w:eastAsia="Calibri" w:hAnsi="Myriad Pro"/>
          <w:bCs/>
          <w:color w:val="000000" w:themeColor="text1"/>
          <w:sz w:val="26"/>
          <w:szCs w:val="26"/>
        </w:rPr>
        <w:t>»</w:t>
      </w:r>
      <w:r w:rsidRPr="006661D7">
        <w:rPr>
          <w:rFonts w:ascii="Myriad Pro" w:eastAsia="Calibri" w:hAnsi="Myriad Pro"/>
          <w:bCs/>
          <w:color w:val="000000" w:themeColor="text1"/>
          <w:sz w:val="26"/>
          <w:szCs w:val="26"/>
        </w:rPr>
        <w:t xml:space="preserve"> - </w:t>
      </w:r>
      <w:r w:rsidR="000449E3" w:rsidRPr="006661D7">
        <w:rPr>
          <w:rFonts w:ascii="Myriad Pro" w:eastAsia="Calibri" w:hAnsi="Myriad Pro"/>
          <w:bCs/>
          <w:color w:val="000000" w:themeColor="text1"/>
          <w:sz w:val="26"/>
          <w:szCs w:val="26"/>
        </w:rPr>
        <w:t>«</w:t>
      </w:r>
      <w:r w:rsidRPr="006661D7">
        <w:rPr>
          <w:rFonts w:ascii="Myriad Pro" w:eastAsia="Calibri" w:hAnsi="Myriad Pro"/>
          <w:bCs/>
          <w:color w:val="000000" w:themeColor="text1"/>
          <w:sz w:val="26"/>
          <w:szCs w:val="26"/>
        </w:rPr>
        <w:t>Астраханьэнерго</w:t>
      </w:r>
      <w:r w:rsidR="000449E3" w:rsidRPr="006661D7">
        <w:rPr>
          <w:rFonts w:ascii="Myriad Pro" w:eastAsia="Calibri" w:hAnsi="Myriad Pro"/>
          <w:bCs/>
          <w:color w:val="000000" w:themeColor="text1"/>
          <w:sz w:val="26"/>
          <w:szCs w:val="26"/>
        </w:rPr>
        <w:t>»</w:t>
      </w:r>
      <w:r w:rsidRPr="006661D7">
        <w:rPr>
          <w:rFonts w:ascii="Myriad Pro" w:eastAsia="Calibri" w:hAnsi="Myriad Pro"/>
          <w:bCs/>
          <w:color w:val="000000" w:themeColor="text1"/>
          <w:sz w:val="26"/>
          <w:szCs w:val="26"/>
        </w:rPr>
        <w:t xml:space="preserve"> были представлены следующие документы:</w:t>
      </w:r>
    </w:p>
    <w:p w14:paraId="667E9AAF"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bCs/>
          <w:color w:val="000000" w:themeColor="text1"/>
          <w:sz w:val="26"/>
          <w:szCs w:val="26"/>
        </w:rPr>
      </w:pPr>
      <w:r w:rsidRPr="006661D7">
        <w:rPr>
          <w:rFonts w:ascii="Myriad Pro" w:hAnsi="Myriad Pro"/>
          <w:bCs/>
          <w:color w:val="000000" w:themeColor="text1"/>
          <w:sz w:val="26"/>
          <w:szCs w:val="26"/>
        </w:rPr>
        <w:t>Пояснительная записка по плановым расходам на 2018-2023 годы;</w:t>
      </w:r>
    </w:p>
    <w:p w14:paraId="22011992"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sz w:val="26"/>
          <w:szCs w:val="26"/>
        </w:rPr>
      </w:pPr>
      <w:r w:rsidRPr="006661D7">
        <w:rPr>
          <w:rFonts w:ascii="Myriad Pro" w:hAnsi="Myriad Pro"/>
          <w:bCs/>
          <w:color w:val="000000" w:themeColor="text1"/>
          <w:sz w:val="26"/>
          <w:szCs w:val="26"/>
        </w:rPr>
        <w:t>Кредитные договоры, в соответствии с пунктом 29 Основ</w:t>
      </w:r>
      <w:r w:rsidRPr="006661D7">
        <w:rPr>
          <w:rFonts w:ascii="Myriad Pro" w:hAnsi="Myriad Pro"/>
          <w:sz w:val="26"/>
          <w:szCs w:val="26"/>
        </w:rPr>
        <w:t xml:space="preserve"> ценообразования №1178, заключенные на основании проведения конкурсных процедур, с приложением протоколов рассмотрения заявок на участие в открытом аукционе и протоколов проведения открытого аукциона;</w:t>
      </w:r>
    </w:p>
    <w:p w14:paraId="1F3EC265"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bCs/>
          <w:color w:val="000000" w:themeColor="text1"/>
          <w:sz w:val="26"/>
          <w:szCs w:val="26"/>
        </w:rPr>
      </w:pPr>
      <w:r w:rsidRPr="006661D7">
        <w:rPr>
          <w:rFonts w:ascii="Myriad Pro" w:hAnsi="Myriad Pro"/>
          <w:bCs/>
          <w:color w:val="000000" w:themeColor="text1"/>
          <w:sz w:val="26"/>
          <w:szCs w:val="26"/>
        </w:rPr>
        <w:t xml:space="preserve">Реестр кредитных договоров </w:t>
      </w:r>
      <w:r w:rsidR="0031244B">
        <w:rPr>
          <w:rFonts w:ascii="Myriad Pro" w:hAnsi="Myriad Pro"/>
          <w:bCs/>
          <w:color w:val="000000" w:themeColor="text1"/>
          <w:sz w:val="26"/>
          <w:szCs w:val="26"/>
        </w:rPr>
        <w:t>ПАО </w:t>
      </w:r>
      <w:r w:rsidR="000449E3" w:rsidRPr="006661D7">
        <w:rPr>
          <w:rFonts w:ascii="Myriad Pro" w:hAnsi="Myriad Pro"/>
          <w:bCs/>
          <w:color w:val="000000" w:themeColor="text1"/>
          <w:sz w:val="26"/>
          <w:szCs w:val="26"/>
        </w:rPr>
        <w:t>«</w:t>
      </w:r>
      <w:r w:rsidRPr="006661D7">
        <w:rPr>
          <w:rFonts w:ascii="Myriad Pro" w:hAnsi="Myriad Pro"/>
          <w:bCs/>
          <w:color w:val="000000" w:themeColor="text1"/>
          <w:sz w:val="26"/>
          <w:szCs w:val="26"/>
        </w:rPr>
        <w:t>МРСК Юга</w:t>
      </w:r>
      <w:r w:rsidR="000449E3" w:rsidRPr="006661D7">
        <w:rPr>
          <w:rFonts w:ascii="Myriad Pro" w:hAnsi="Myriad Pro"/>
          <w:bCs/>
          <w:color w:val="000000" w:themeColor="text1"/>
          <w:sz w:val="26"/>
          <w:szCs w:val="26"/>
        </w:rPr>
        <w:t>»</w:t>
      </w:r>
      <w:r w:rsidRPr="006661D7">
        <w:rPr>
          <w:rFonts w:ascii="Myriad Pro" w:hAnsi="Myriad Pro"/>
          <w:bCs/>
          <w:color w:val="000000" w:themeColor="text1"/>
          <w:sz w:val="26"/>
          <w:szCs w:val="26"/>
        </w:rPr>
        <w:t>, действующих в 2017 году по состоянию на 31.12.2017 (59 договоров);</w:t>
      </w:r>
    </w:p>
    <w:p w14:paraId="45B453B0"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bCs/>
          <w:color w:val="000000" w:themeColor="text1"/>
          <w:sz w:val="26"/>
          <w:szCs w:val="26"/>
        </w:rPr>
      </w:pPr>
      <w:r w:rsidRPr="006661D7">
        <w:rPr>
          <w:rFonts w:ascii="Myriad Pro" w:hAnsi="Myriad Pro"/>
          <w:bCs/>
          <w:color w:val="000000" w:themeColor="text1"/>
          <w:sz w:val="26"/>
          <w:szCs w:val="26"/>
          <w:lang w:bidi="ru-RU"/>
        </w:rPr>
        <w:t xml:space="preserve">Методика распределения ссудной задолженности и расходов по обслуживанию кредитных ресурсов </w:t>
      </w:r>
      <w:r w:rsidR="0031244B">
        <w:rPr>
          <w:rFonts w:ascii="Myriad Pro" w:hAnsi="Myriad Pro"/>
          <w:bCs/>
          <w:color w:val="000000" w:themeColor="text1"/>
          <w:sz w:val="26"/>
          <w:szCs w:val="26"/>
          <w:lang w:bidi="ru-RU"/>
        </w:rPr>
        <w:t>ПАО </w:t>
      </w:r>
      <w:r w:rsidR="000449E3" w:rsidRPr="006661D7">
        <w:rPr>
          <w:rFonts w:ascii="Myriad Pro" w:hAnsi="Myriad Pro"/>
          <w:bCs/>
          <w:color w:val="000000" w:themeColor="text1"/>
          <w:sz w:val="26"/>
          <w:szCs w:val="26"/>
          <w:lang w:bidi="ru-RU"/>
        </w:rPr>
        <w:t>«</w:t>
      </w:r>
      <w:r w:rsidRPr="006661D7">
        <w:rPr>
          <w:rFonts w:ascii="Myriad Pro" w:hAnsi="Myriad Pro"/>
          <w:bCs/>
          <w:color w:val="000000" w:themeColor="text1"/>
          <w:sz w:val="26"/>
          <w:szCs w:val="26"/>
          <w:lang w:bidi="ru-RU"/>
        </w:rPr>
        <w:t>МРСК Юга</w:t>
      </w:r>
      <w:r w:rsidR="000449E3" w:rsidRPr="006661D7">
        <w:rPr>
          <w:rFonts w:ascii="Myriad Pro" w:hAnsi="Myriad Pro"/>
          <w:bCs/>
          <w:color w:val="000000" w:themeColor="text1"/>
          <w:sz w:val="26"/>
          <w:szCs w:val="26"/>
          <w:lang w:bidi="ru-RU"/>
        </w:rPr>
        <w:t>»</w:t>
      </w:r>
      <w:r w:rsidRPr="006661D7">
        <w:rPr>
          <w:rFonts w:ascii="Myriad Pro" w:hAnsi="Myriad Pro"/>
          <w:bCs/>
          <w:color w:val="000000" w:themeColor="text1"/>
          <w:sz w:val="26"/>
          <w:szCs w:val="26"/>
          <w:lang w:bidi="ru-RU"/>
        </w:rPr>
        <w:t xml:space="preserve"> между филиалами </w:t>
      </w:r>
      <w:r w:rsidRPr="006661D7">
        <w:rPr>
          <w:rFonts w:ascii="Myriad Pro" w:hAnsi="Myriad Pro"/>
          <w:bCs/>
          <w:color w:val="000000" w:themeColor="text1"/>
          <w:sz w:val="26"/>
          <w:szCs w:val="26"/>
          <w:lang w:bidi="ru-RU"/>
        </w:rPr>
        <w:br/>
      </w:r>
      <w:r w:rsidR="0031244B">
        <w:rPr>
          <w:rFonts w:ascii="Myriad Pro" w:hAnsi="Myriad Pro"/>
          <w:bCs/>
          <w:color w:val="000000" w:themeColor="text1"/>
          <w:sz w:val="26"/>
          <w:szCs w:val="26"/>
          <w:lang w:bidi="ru-RU"/>
        </w:rPr>
        <w:t>ПАО </w:t>
      </w:r>
      <w:r w:rsidR="000449E3" w:rsidRPr="006661D7">
        <w:rPr>
          <w:rFonts w:ascii="Myriad Pro" w:hAnsi="Myriad Pro"/>
          <w:bCs/>
          <w:color w:val="000000" w:themeColor="text1"/>
          <w:sz w:val="26"/>
          <w:szCs w:val="26"/>
          <w:lang w:bidi="ru-RU"/>
        </w:rPr>
        <w:t>«</w:t>
      </w:r>
      <w:r w:rsidRPr="006661D7">
        <w:rPr>
          <w:rFonts w:ascii="Myriad Pro" w:hAnsi="Myriad Pro"/>
          <w:bCs/>
          <w:color w:val="000000" w:themeColor="text1"/>
          <w:sz w:val="26"/>
          <w:szCs w:val="26"/>
          <w:lang w:bidi="ru-RU"/>
        </w:rPr>
        <w:t>МРСК Юга</w:t>
      </w:r>
      <w:r w:rsidR="000449E3" w:rsidRPr="006661D7">
        <w:rPr>
          <w:rFonts w:ascii="Myriad Pro" w:hAnsi="Myriad Pro"/>
          <w:bCs/>
          <w:color w:val="000000" w:themeColor="text1"/>
          <w:sz w:val="26"/>
          <w:szCs w:val="26"/>
          <w:lang w:bidi="ru-RU"/>
        </w:rPr>
        <w:t>»</w:t>
      </w:r>
      <w:r w:rsidRPr="006661D7">
        <w:rPr>
          <w:rFonts w:ascii="Myriad Pro" w:hAnsi="Myriad Pro"/>
          <w:bCs/>
          <w:color w:val="000000" w:themeColor="text1"/>
          <w:sz w:val="26"/>
          <w:szCs w:val="26"/>
          <w:lang w:bidi="ru-RU"/>
        </w:rPr>
        <w:t xml:space="preserve">, утвержденная приказом </w:t>
      </w:r>
      <w:r w:rsidR="0031244B">
        <w:rPr>
          <w:rFonts w:ascii="Myriad Pro" w:hAnsi="Myriad Pro"/>
          <w:bCs/>
          <w:color w:val="000000" w:themeColor="text1"/>
          <w:sz w:val="26"/>
          <w:szCs w:val="26"/>
          <w:lang w:bidi="ru-RU"/>
        </w:rPr>
        <w:t>ПАО </w:t>
      </w:r>
      <w:r w:rsidR="000449E3" w:rsidRPr="006661D7">
        <w:rPr>
          <w:rFonts w:ascii="Myriad Pro" w:hAnsi="Myriad Pro"/>
          <w:bCs/>
          <w:color w:val="000000" w:themeColor="text1"/>
          <w:sz w:val="26"/>
          <w:szCs w:val="26"/>
          <w:lang w:bidi="ru-RU"/>
        </w:rPr>
        <w:t>«</w:t>
      </w:r>
      <w:r w:rsidRPr="006661D7">
        <w:rPr>
          <w:rFonts w:ascii="Myriad Pro" w:hAnsi="Myriad Pro"/>
          <w:bCs/>
          <w:color w:val="000000" w:themeColor="text1"/>
          <w:sz w:val="26"/>
          <w:szCs w:val="26"/>
          <w:lang w:bidi="ru-RU"/>
        </w:rPr>
        <w:t>МРСК Юга</w:t>
      </w:r>
      <w:r w:rsidR="000449E3" w:rsidRPr="006661D7">
        <w:rPr>
          <w:rFonts w:ascii="Myriad Pro" w:hAnsi="Myriad Pro"/>
          <w:bCs/>
          <w:color w:val="000000" w:themeColor="text1"/>
          <w:sz w:val="26"/>
          <w:szCs w:val="26"/>
          <w:lang w:bidi="ru-RU"/>
        </w:rPr>
        <w:t>»</w:t>
      </w:r>
      <w:r w:rsidRPr="006661D7">
        <w:rPr>
          <w:rFonts w:ascii="Myriad Pro" w:hAnsi="Myriad Pro"/>
          <w:bCs/>
          <w:color w:val="000000" w:themeColor="text1"/>
          <w:sz w:val="26"/>
          <w:szCs w:val="26"/>
          <w:lang w:bidi="ru-RU"/>
        </w:rPr>
        <w:t xml:space="preserve"> от 27.12.2017 №947;</w:t>
      </w:r>
    </w:p>
    <w:p w14:paraId="31FB6D37"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bCs/>
          <w:color w:val="000000" w:themeColor="text1"/>
          <w:sz w:val="26"/>
          <w:szCs w:val="26"/>
        </w:rPr>
      </w:pPr>
      <w:r w:rsidRPr="006661D7">
        <w:rPr>
          <w:rFonts w:ascii="Myriad Pro" w:hAnsi="Myriad Pro"/>
          <w:bCs/>
          <w:color w:val="000000" w:themeColor="text1"/>
          <w:sz w:val="26"/>
          <w:szCs w:val="26"/>
        </w:rPr>
        <w:lastRenderedPageBreak/>
        <w:t xml:space="preserve">Расшифровки задолженности </w:t>
      </w:r>
      <w:r w:rsidR="0031244B">
        <w:rPr>
          <w:rFonts w:ascii="Myriad Pro" w:hAnsi="Myriad Pro"/>
          <w:bCs/>
          <w:color w:val="000000" w:themeColor="text1"/>
          <w:sz w:val="26"/>
          <w:szCs w:val="26"/>
        </w:rPr>
        <w:t>ПАО </w:t>
      </w:r>
      <w:r w:rsidR="000449E3" w:rsidRPr="006661D7">
        <w:rPr>
          <w:rFonts w:ascii="Myriad Pro" w:hAnsi="Myriad Pro"/>
          <w:bCs/>
          <w:color w:val="000000" w:themeColor="text1"/>
          <w:sz w:val="26"/>
          <w:szCs w:val="26"/>
        </w:rPr>
        <w:t>«</w:t>
      </w:r>
      <w:r w:rsidRPr="006661D7">
        <w:rPr>
          <w:rFonts w:ascii="Myriad Pro" w:hAnsi="Myriad Pro"/>
          <w:bCs/>
          <w:color w:val="000000" w:themeColor="text1"/>
          <w:sz w:val="26"/>
          <w:szCs w:val="26"/>
        </w:rPr>
        <w:t>МРСК Юга</w:t>
      </w:r>
      <w:r w:rsidR="000449E3" w:rsidRPr="006661D7">
        <w:rPr>
          <w:rFonts w:ascii="Myriad Pro" w:hAnsi="Myriad Pro"/>
          <w:bCs/>
          <w:color w:val="000000" w:themeColor="text1"/>
          <w:sz w:val="26"/>
          <w:szCs w:val="26"/>
        </w:rPr>
        <w:t>»</w:t>
      </w:r>
      <w:r w:rsidRPr="006661D7">
        <w:rPr>
          <w:rFonts w:ascii="Myriad Pro" w:hAnsi="Myriad Pro"/>
          <w:bCs/>
          <w:color w:val="000000" w:themeColor="text1"/>
          <w:sz w:val="26"/>
          <w:szCs w:val="26"/>
        </w:rPr>
        <w:t xml:space="preserve"> по полученным кредитам и займам по состоянию на 31.12.2017, на 31.12.2018, на 31.12.201</w:t>
      </w:r>
      <w:r w:rsidR="006661D7">
        <w:rPr>
          <w:rFonts w:ascii="Myriad Pro" w:hAnsi="Myriad Pro"/>
          <w:bCs/>
          <w:color w:val="000000" w:themeColor="text1"/>
          <w:sz w:val="26"/>
          <w:szCs w:val="26"/>
        </w:rPr>
        <w:t>9</w:t>
      </w:r>
      <w:r w:rsidRPr="006661D7">
        <w:rPr>
          <w:rFonts w:ascii="Myriad Pro" w:hAnsi="Myriad Pro"/>
          <w:bCs/>
          <w:color w:val="000000" w:themeColor="text1"/>
          <w:sz w:val="26"/>
          <w:szCs w:val="26"/>
        </w:rPr>
        <w:t>, на 31.12.2020, на 31.12.2021, на 31.12.2022 (расчеты средневзвешенных процентных ставок);</w:t>
      </w:r>
    </w:p>
    <w:p w14:paraId="1599AE80"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bCs/>
          <w:color w:val="000000" w:themeColor="text1"/>
          <w:sz w:val="26"/>
          <w:szCs w:val="26"/>
        </w:rPr>
      </w:pPr>
      <w:r w:rsidRPr="006661D7">
        <w:rPr>
          <w:rFonts w:ascii="Myriad Pro" w:hAnsi="Myriad Pro"/>
          <w:bCs/>
          <w:color w:val="000000" w:themeColor="text1"/>
          <w:sz w:val="26"/>
          <w:szCs w:val="26"/>
        </w:rPr>
        <w:t>Расчеты сумм начисленных процентов за 2017-2022 годы;</w:t>
      </w:r>
    </w:p>
    <w:p w14:paraId="43C81DF8"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bCs/>
          <w:color w:val="000000" w:themeColor="text1"/>
          <w:sz w:val="26"/>
          <w:szCs w:val="26"/>
        </w:rPr>
      </w:pPr>
      <w:r w:rsidRPr="006661D7">
        <w:rPr>
          <w:rFonts w:ascii="Myriad Pro" w:hAnsi="Myriad Pro"/>
          <w:bCs/>
          <w:color w:val="000000" w:themeColor="text1"/>
          <w:sz w:val="26"/>
          <w:szCs w:val="26"/>
        </w:rPr>
        <w:t>Движение денежных средств и динамика ссудной задолженности за 2017-2022 годы;</w:t>
      </w:r>
    </w:p>
    <w:p w14:paraId="6F329925"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bCs/>
          <w:color w:val="000000" w:themeColor="text1"/>
          <w:sz w:val="26"/>
          <w:szCs w:val="26"/>
        </w:rPr>
      </w:pPr>
      <w:r w:rsidRPr="006661D7">
        <w:rPr>
          <w:rFonts w:ascii="Myriad Pro" w:hAnsi="Myriad Pro"/>
          <w:bCs/>
          <w:color w:val="000000" w:themeColor="text1"/>
          <w:sz w:val="26"/>
          <w:szCs w:val="26"/>
        </w:rPr>
        <w:t xml:space="preserve">Данные бухгалтерского учета </w:t>
      </w:r>
      <w:r w:rsidR="0031244B">
        <w:rPr>
          <w:rFonts w:ascii="Myriad Pro" w:hAnsi="Myriad Pro"/>
          <w:bCs/>
          <w:color w:val="000000" w:themeColor="text1"/>
          <w:sz w:val="26"/>
          <w:szCs w:val="26"/>
        </w:rPr>
        <w:t>ПАО </w:t>
      </w:r>
      <w:r w:rsidR="000449E3" w:rsidRPr="006661D7">
        <w:rPr>
          <w:rFonts w:ascii="Myriad Pro" w:hAnsi="Myriad Pro"/>
          <w:bCs/>
          <w:color w:val="000000" w:themeColor="text1"/>
          <w:sz w:val="26"/>
          <w:szCs w:val="26"/>
        </w:rPr>
        <w:t>«</w:t>
      </w:r>
      <w:r w:rsidRPr="006661D7">
        <w:rPr>
          <w:rFonts w:ascii="Myriad Pro" w:hAnsi="Myriad Pro"/>
          <w:bCs/>
          <w:color w:val="000000" w:themeColor="text1"/>
          <w:sz w:val="26"/>
          <w:szCs w:val="26"/>
        </w:rPr>
        <w:t>МРСК Юга</w:t>
      </w:r>
      <w:r w:rsidR="000449E3" w:rsidRPr="006661D7">
        <w:rPr>
          <w:rFonts w:ascii="Myriad Pro" w:hAnsi="Myriad Pro"/>
          <w:bCs/>
          <w:color w:val="000000" w:themeColor="text1"/>
          <w:sz w:val="26"/>
          <w:szCs w:val="26"/>
        </w:rPr>
        <w:t>»</w:t>
      </w:r>
      <w:r w:rsidRPr="006661D7">
        <w:rPr>
          <w:rFonts w:ascii="Myriad Pro" w:hAnsi="Myriad Pro"/>
          <w:bCs/>
          <w:color w:val="000000" w:themeColor="text1"/>
          <w:sz w:val="26"/>
          <w:szCs w:val="26"/>
        </w:rPr>
        <w:t xml:space="preserve"> - обороты счетов 66.02, 66.04, 67.02, 67.04, 76.05, анализ счета 68.20, 68.04.1 справка о начислении НДС за </w:t>
      </w:r>
      <w:r w:rsidR="006661D7" w:rsidRPr="006661D7">
        <w:rPr>
          <w:rFonts w:ascii="Myriad Pro" w:hAnsi="Myriad Pro"/>
          <w:bCs/>
          <w:color w:val="000000" w:themeColor="text1"/>
          <w:sz w:val="26"/>
          <w:szCs w:val="26"/>
        </w:rPr>
        <w:t>201</w:t>
      </w:r>
      <w:r w:rsidR="006661D7">
        <w:rPr>
          <w:rFonts w:ascii="Myriad Pro" w:hAnsi="Myriad Pro"/>
          <w:bCs/>
          <w:color w:val="000000" w:themeColor="text1"/>
          <w:sz w:val="26"/>
          <w:szCs w:val="26"/>
        </w:rPr>
        <w:t>6</w:t>
      </w:r>
      <w:r w:rsidR="006661D7" w:rsidRPr="006661D7">
        <w:rPr>
          <w:rFonts w:ascii="Myriad Pro" w:hAnsi="Myriad Pro"/>
          <w:bCs/>
          <w:color w:val="000000" w:themeColor="text1"/>
          <w:sz w:val="26"/>
          <w:szCs w:val="26"/>
        </w:rPr>
        <w:t xml:space="preserve"> </w:t>
      </w:r>
      <w:r w:rsidRPr="006661D7">
        <w:rPr>
          <w:rFonts w:ascii="Myriad Pro" w:hAnsi="Myriad Pro"/>
          <w:bCs/>
          <w:color w:val="000000" w:themeColor="text1"/>
          <w:sz w:val="26"/>
          <w:szCs w:val="26"/>
        </w:rPr>
        <w:t>год;</w:t>
      </w:r>
    </w:p>
    <w:p w14:paraId="032A096C"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bCs/>
          <w:sz w:val="26"/>
          <w:szCs w:val="26"/>
        </w:rPr>
      </w:pPr>
      <w:r w:rsidRPr="006661D7">
        <w:rPr>
          <w:rFonts w:ascii="Myriad Pro" w:hAnsi="Myriad Pro"/>
          <w:bCs/>
          <w:sz w:val="26"/>
          <w:szCs w:val="26"/>
          <w:lang w:bidi="ru-RU"/>
        </w:rPr>
        <w:t xml:space="preserve">Управленческий отчет о прибылях и убытках </w:t>
      </w:r>
      <w:r w:rsidR="0031244B">
        <w:rPr>
          <w:rFonts w:ascii="Myriad Pro" w:hAnsi="Myriad Pro"/>
          <w:bCs/>
          <w:sz w:val="26"/>
          <w:szCs w:val="26"/>
          <w:lang w:bidi="ru-RU"/>
        </w:rPr>
        <w:t>ПАО </w:t>
      </w:r>
      <w:r w:rsidR="000449E3" w:rsidRPr="006661D7">
        <w:rPr>
          <w:rFonts w:ascii="Myriad Pro" w:hAnsi="Myriad Pro"/>
          <w:bCs/>
          <w:sz w:val="26"/>
          <w:szCs w:val="26"/>
          <w:lang w:bidi="ru-RU"/>
        </w:rPr>
        <w:t>«</w:t>
      </w:r>
      <w:r w:rsidRPr="006661D7">
        <w:rPr>
          <w:rFonts w:ascii="Myriad Pro" w:hAnsi="Myriad Pro"/>
          <w:bCs/>
          <w:sz w:val="26"/>
          <w:szCs w:val="26"/>
          <w:lang w:bidi="ru-RU"/>
        </w:rPr>
        <w:t>МРСК Юга</w:t>
      </w:r>
      <w:r w:rsidR="000449E3" w:rsidRPr="006661D7">
        <w:rPr>
          <w:rFonts w:ascii="Myriad Pro" w:hAnsi="Myriad Pro"/>
          <w:bCs/>
          <w:sz w:val="26"/>
          <w:szCs w:val="26"/>
          <w:lang w:bidi="ru-RU"/>
        </w:rPr>
        <w:t>»</w:t>
      </w:r>
      <w:r w:rsidRPr="006661D7">
        <w:rPr>
          <w:rFonts w:ascii="Myriad Pro" w:hAnsi="Myriad Pro"/>
          <w:bCs/>
          <w:sz w:val="26"/>
          <w:szCs w:val="26"/>
          <w:lang w:bidi="ru-RU"/>
        </w:rPr>
        <w:t xml:space="preserve"> за </w:t>
      </w:r>
      <w:r w:rsidR="006661D7" w:rsidRPr="006661D7">
        <w:rPr>
          <w:rFonts w:ascii="Myriad Pro" w:hAnsi="Myriad Pro"/>
          <w:bCs/>
          <w:sz w:val="26"/>
          <w:szCs w:val="26"/>
          <w:lang w:bidi="ru-RU"/>
        </w:rPr>
        <w:t>201</w:t>
      </w:r>
      <w:r w:rsidR="006661D7">
        <w:rPr>
          <w:rFonts w:ascii="Myriad Pro" w:hAnsi="Myriad Pro"/>
          <w:bCs/>
          <w:sz w:val="26"/>
          <w:szCs w:val="26"/>
          <w:lang w:bidi="ru-RU"/>
        </w:rPr>
        <w:t>6</w:t>
      </w:r>
      <w:r w:rsidRPr="006661D7">
        <w:rPr>
          <w:rFonts w:ascii="Myriad Pro" w:hAnsi="Myriad Pro"/>
          <w:bCs/>
          <w:sz w:val="26"/>
          <w:szCs w:val="26"/>
          <w:lang w:bidi="ru-RU"/>
        </w:rPr>
        <w:t>год;</w:t>
      </w:r>
    </w:p>
    <w:p w14:paraId="7EB813C7"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bCs/>
          <w:sz w:val="26"/>
          <w:szCs w:val="26"/>
        </w:rPr>
      </w:pPr>
      <w:r w:rsidRPr="006661D7">
        <w:rPr>
          <w:rFonts w:ascii="Myriad Pro" w:hAnsi="Myriad Pro"/>
          <w:bCs/>
          <w:sz w:val="26"/>
          <w:szCs w:val="26"/>
          <w:lang w:bidi="ru-RU"/>
        </w:rPr>
        <w:t xml:space="preserve">Справки из банков о сумме начисленных процентов </w:t>
      </w:r>
      <w:r w:rsidR="0031244B">
        <w:rPr>
          <w:rFonts w:ascii="Myriad Pro" w:hAnsi="Myriad Pro"/>
          <w:bCs/>
          <w:sz w:val="26"/>
          <w:szCs w:val="26"/>
          <w:lang w:bidi="ru-RU"/>
        </w:rPr>
        <w:t>ПАО </w:t>
      </w:r>
      <w:r w:rsidR="000449E3" w:rsidRPr="006661D7">
        <w:rPr>
          <w:rFonts w:ascii="Myriad Pro" w:hAnsi="Myriad Pro"/>
          <w:bCs/>
          <w:sz w:val="26"/>
          <w:szCs w:val="26"/>
          <w:lang w:bidi="ru-RU"/>
        </w:rPr>
        <w:t>«</w:t>
      </w:r>
      <w:r w:rsidRPr="006661D7">
        <w:rPr>
          <w:rFonts w:ascii="Myriad Pro" w:hAnsi="Myriad Pro"/>
          <w:bCs/>
          <w:sz w:val="26"/>
          <w:szCs w:val="26"/>
          <w:lang w:bidi="ru-RU"/>
        </w:rPr>
        <w:t>МРСК Юга</w:t>
      </w:r>
      <w:r w:rsidR="000449E3" w:rsidRPr="006661D7">
        <w:rPr>
          <w:rFonts w:ascii="Myriad Pro" w:hAnsi="Myriad Pro"/>
          <w:bCs/>
          <w:sz w:val="26"/>
          <w:szCs w:val="26"/>
          <w:lang w:bidi="ru-RU"/>
        </w:rPr>
        <w:t>»</w:t>
      </w:r>
      <w:r w:rsidRPr="006661D7">
        <w:rPr>
          <w:rFonts w:ascii="Myriad Pro" w:hAnsi="Myriad Pro"/>
          <w:bCs/>
          <w:sz w:val="26"/>
          <w:szCs w:val="26"/>
          <w:lang w:bidi="ru-RU"/>
        </w:rPr>
        <w:t xml:space="preserve"> за 201</w:t>
      </w:r>
      <w:r w:rsidR="006661D7">
        <w:rPr>
          <w:rFonts w:ascii="Myriad Pro" w:hAnsi="Myriad Pro"/>
          <w:bCs/>
          <w:sz w:val="26"/>
          <w:szCs w:val="26"/>
          <w:lang w:bidi="ru-RU"/>
        </w:rPr>
        <w:t>6</w:t>
      </w:r>
      <w:r w:rsidRPr="006661D7">
        <w:rPr>
          <w:rFonts w:ascii="Myriad Pro" w:hAnsi="Myriad Pro"/>
          <w:bCs/>
          <w:sz w:val="26"/>
          <w:szCs w:val="26"/>
          <w:lang w:bidi="ru-RU"/>
        </w:rPr>
        <w:t xml:space="preserve"> год, о величине ссудной задолженности </w:t>
      </w:r>
      <w:r w:rsidR="0031244B">
        <w:rPr>
          <w:rFonts w:ascii="Myriad Pro" w:hAnsi="Myriad Pro"/>
          <w:bCs/>
          <w:sz w:val="26"/>
          <w:szCs w:val="26"/>
          <w:lang w:bidi="ru-RU"/>
        </w:rPr>
        <w:t>ПАО </w:t>
      </w:r>
      <w:r w:rsidR="000449E3" w:rsidRPr="006661D7">
        <w:rPr>
          <w:rFonts w:ascii="Myriad Pro" w:hAnsi="Myriad Pro"/>
          <w:bCs/>
          <w:sz w:val="26"/>
          <w:szCs w:val="26"/>
          <w:lang w:bidi="ru-RU"/>
        </w:rPr>
        <w:t>«</w:t>
      </w:r>
      <w:r w:rsidRPr="006661D7">
        <w:rPr>
          <w:rFonts w:ascii="Myriad Pro" w:hAnsi="Myriad Pro"/>
          <w:bCs/>
          <w:sz w:val="26"/>
          <w:szCs w:val="26"/>
          <w:lang w:bidi="ru-RU"/>
        </w:rPr>
        <w:t>МРСК Юга</w:t>
      </w:r>
      <w:r w:rsidR="000449E3" w:rsidRPr="006661D7">
        <w:rPr>
          <w:rFonts w:ascii="Myriad Pro" w:hAnsi="Myriad Pro"/>
          <w:bCs/>
          <w:sz w:val="26"/>
          <w:szCs w:val="26"/>
          <w:lang w:bidi="ru-RU"/>
        </w:rPr>
        <w:t>»</w:t>
      </w:r>
      <w:r w:rsidRPr="006661D7">
        <w:rPr>
          <w:rFonts w:ascii="Myriad Pro" w:hAnsi="Myriad Pro"/>
          <w:bCs/>
          <w:sz w:val="26"/>
          <w:szCs w:val="26"/>
          <w:lang w:bidi="ru-RU"/>
        </w:rPr>
        <w:t xml:space="preserve"> по состоянию на 31.12.201</w:t>
      </w:r>
      <w:r w:rsidR="006661D7">
        <w:rPr>
          <w:rFonts w:ascii="Myriad Pro" w:hAnsi="Myriad Pro"/>
          <w:bCs/>
          <w:sz w:val="26"/>
          <w:szCs w:val="26"/>
          <w:lang w:bidi="ru-RU"/>
        </w:rPr>
        <w:t>6</w:t>
      </w:r>
      <w:r w:rsidRPr="006661D7">
        <w:rPr>
          <w:rFonts w:ascii="Myriad Pro" w:hAnsi="Myriad Pro"/>
          <w:bCs/>
          <w:sz w:val="26"/>
          <w:szCs w:val="26"/>
          <w:lang w:bidi="ru-RU"/>
        </w:rPr>
        <w:t>;</w:t>
      </w:r>
    </w:p>
    <w:p w14:paraId="76DBA530"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sz w:val="26"/>
          <w:szCs w:val="26"/>
        </w:rPr>
      </w:pPr>
      <w:r w:rsidRPr="006661D7">
        <w:rPr>
          <w:rFonts w:ascii="Myriad Pro" w:hAnsi="Myriad Pro"/>
          <w:sz w:val="26"/>
          <w:szCs w:val="26"/>
        </w:rPr>
        <w:t xml:space="preserve">Данные раздельного учета по филиалу </w:t>
      </w:r>
      <w:r w:rsidR="000449E3" w:rsidRPr="006661D7">
        <w:rPr>
          <w:rFonts w:ascii="Myriad Pro" w:hAnsi="Myriad Pro"/>
          <w:sz w:val="26"/>
          <w:szCs w:val="26"/>
        </w:rPr>
        <w:t>«</w:t>
      </w:r>
      <w:r w:rsidR="0031244B">
        <w:rPr>
          <w:rFonts w:ascii="Myriad Pro" w:hAnsi="Myriad Pro"/>
          <w:sz w:val="26"/>
          <w:szCs w:val="26"/>
        </w:rPr>
        <w:t>ПАО </w:t>
      </w:r>
      <w:r w:rsidR="000449E3" w:rsidRPr="006661D7">
        <w:rPr>
          <w:rFonts w:ascii="Myriad Pro" w:hAnsi="Myriad Pro"/>
          <w:sz w:val="26"/>
          <w:szCs w:val="26"/>
        </w:rPr>
        <w:t>«</w:t>
      </w:r>
      <w:r w:rsidRPr="006661D7">
        <w:rPr>
          <w:rFonts w:ascii="Myriad Pro" w:hAnsi="Myriad Pro"/>
          <w:sz w:val="26"/>
          <w:szCs w:val="26"/>
        </w:rPr>
        <w:t>МРСК Юга</w:t>
      </w:r>
      <w:r w:rsidR="000449E3" w:rsidRPr="006661D7">
        <w:rPr>
          <w:rFonts w:ascii="Myriad Pro" w:hAnsi="Myriad Pro"/>
          <w:sz w:val="26"/>
          <w:szCs w:val="26"/>
        </w:rPr>
        <w:t>»</w:t>
      </w:r>
      <w:r w:rsidRPr="006661D7">
        <w:rPr>
          <w:rFonts w:ascii="Myriad Pro" w:hAnsi="Myriad Pro"/>
          <w:sz w:val="26"/>
          <w:szCs w:val="26"/>
        </w:rPr>
        <w:t xml:space="preserve"> - </w:t>
      </w:r>
      <w:r w:rsidR="000449E3" w:rsidRPr="006661D7">
        <w:rPr>
          <w:rFonts w:ascii="Myriad Pro" w:hAnsi="Myriad Pro"/>
          <w:sz w:val="26"/>
          <w:szCs w:val="26"/>
        </w:rPr>
        <w:t>«</w:t>
      </w:r>
      <w:r w:rsidRPr="006661D7">
        <w:rPr>
          <w:rFonts w:ascii="Myriad Pro" w:hAnsi="Myriad Pro"/>
          <w:sz w:val="26"/>
          <w:szCs w:val="26"/>
        </w:rPr>
        <w:t>Астраханьэнерго</w:t>
      </w:r>
      <w:r w:rsidR="000449E3" w:rsidRPr="006661D7">
        <w:rPr>
          <w:rFonts w:ascii="Myriad Pro" w:hAnsi="Myriad Pro"/>
          <w:sz w:val="26"/>
          <w:szCs w:val="26"/>
        </w:rPr>
        <w:t>»</w:t>
      </w:r>
      <w:r w:rsidRPr="006661D7">
        <w:rPr>
          <w:rFonts w:ascii="Myriad Pro" w:hAnsi="Myriad Pro"/>
          <w:sz w:val="26"/>
          <w:szCs w:val="26"/>
        </w:rPr>
        <w:t xml:space="preserve"> за 201</w:t>
      </w:r>
      <w:r w:rsidR="006661D7">
        <w:rPr>
          <w:rFonts w:ascii="Myriad Pro" w:hAnsi="Myriad Pro"/>
          <w:sz w:val="26"/>
          <w:szCs w:val="26"/>
        </w:rPr>
        <w:t>6</w:t>
      </w:r>
      <w:r w:rsidRPr="006661D7">
        <w:rPr>
          <w:rFonts w:ascii="Myriad Pro" w:hAnsi="Myriad Pro"/>
          <w:sz w:val="26"/>
          <w:szCs w:val="26"/>
        </w:rPr>
        <w:t xml:space="preserve"> год (таблицы 1.3,1.6 по приказу Минэнерго России </w:t>
      </w:r>
      <w:r w:rsidR="0031244B">
        <w:rPr>
          <w:rFonts w:ascii="Myriad Pro" w:hAnsi="Myriad Pro"/>
          <w:sz w:val="26"/>
          <w:szCs w:val="26"/>
        </w:rPr>
        <w:t>№ </w:t>
      </w:r>
      <w:r w:rsidRPr="006661D7">
        <w:rPr>
          <w:rFonts w:ascii="Myriad Pro" w:hAnsi="Myriad Pro"/>
          <w:sz w:val="26"/>
          <w:szCs w:val="26"/>
        </w:rPr>
        <w:t>585 от 13.12.2011 г.);</w:t>
      </w:r>
    </w:p>
    <w:p w14:paraId="635D28EF" w14:textId="77777777" w:rsidR="00750373" w:rsidRPr="006661D7" w:rsidRDefault="00750373" w:rsidP="00CC13A1">
      <w:pPr>
        <w:pStyle w:val="a3"/>
        <w:numPr>
          <w:ilvl w:val="0"/>
          <w:numId w:val="19"/>
        </w:numPr>
        <w:tabs>
          <w:tab w:val="left" w:pos="993"/>
        </w:tabs>
        <w:spacing w:after="0" w:line="360" w:lineRule="auto"/>
        <w:ind w:left="0" w:firstLine="567"/>
        <w:jc w:val="both"/>
        <w:rPr>
          <w:rFonts w:ascii="Myriad Pro" w:hAnsi="Myriad Pro"/>
          <w:sz w:val="26"/>
          <w:szCs w:val="26"/>
        </w:rPr>
      </w:pPr>
      <w:r w:rsidRPr="006661D7">
        <w:rPr>
          <w:rFonts w:ascii="Myriad Pro" w:hAnsi="Myriad Pro"/>
          <w:sz w:val="26"/>
          <w:szCs w:val="26"/>
        </w:rPr>
        <w:t>Договоры оказания услуг по передаче электрической энергии с энергосбытовыми организациями.</w:t>
      </w:r>
    </w:p>
    <w:p w14:paraId="07F83477" w14:textId="77777777" w:rsidR="00750373" w:rsidRPr="006661D7" w:rsidRDefault="00750373" w:rsidP="00750373">
      <w:pPr>
        <w:spacing w:line="360" w:lineRule="auto"/>
        <w:contextualSpacing/>
        <w:jc w:val="both"/>
        <w:rPr>
          <w:rFonts w:ascii="Myriad Pro" w:eastAsia="Calibri" w:hAnsi="Myriad Pro"/>
          <w:bCs/>
          <w:color w:val="000000" w:themeColor="text1"/>
          <w:sz w:val="26"/>
          <w:szCs w:val="26"/>
        </w:rPr>
      </w:pPr>
    </w:p>
    <w:p w14:paraId="58017253" w14:textId="77777777" w:rsidR="00750373" w:rsidRPr="006661D7" w:rsidRDefault="00750373" w:rsidP="00750373">
      <w:pPr>
        <w:spacing w:line="360" w:lineRule="auto"/>
        <w:contextualSpacing/>
        <w:jc w:val="both"/>
        <w:rPr>
          <w:rFonts w:ascii="Myriad Pro" w:eastAsia="Calibri" w:hAnsi="Myriad Pro"/>
          <w:b/>
          <w:color w:val="000000" w:themeColor="text1"/>
          <w:sz w:val="26"/>
          <w:szCs w:val="26"/>
        </w:rPr>
      </w:pPr>
      <w:r w:rsidRPr="006661D7">
        <w:rPr>
          <w:rFonts w:ascii="Myriad Pro" w:eastAsia="Calibri" w:hAnsi="Myriad Pro"/>
          <w:b/>
          <w:color w:val="000000" w:themeColor="text1"/>
          <w:sz w:val="26"/>
          <w:szCs w:val="26"/>
        </w:rPr>
        <w:t>ПОЗИЦИЯ ОРГАНА РЕГУЛИРОВАНИЯ</w:t>
      </w:r>
    </w:p>
    <w:p w14:paraId="4A8BC3BA" w14:textId="77777777" w:rsidR="00750373" w:rsidRPr="006661D7" w:rsidRDefault="00750373" w:rsidP="00750373">
      <w:pPr>
        <w:spacing w:line="360" w:lineRule="auto"/>
        <w:ind w:firstLine="567"/>
        <w:contextualSpacing/>
        <w:jc w:val="both"/>
        <w:rPr>
          <w:rFonts w:ascii="Myriad Pro" w:eastAsia="Calibri" w:hAnsi="Myriad Pro"/>
          <w:bCs/>
          <w:color w:val="000000" w:themeColor="text1"/>
          <w:sz w:val="26"/>
          <w:szCs w:val="26"/>
        </w:rPr>
      </w:pPr>
      <w:r w:rsidRPr="006661D7">
        <w:rPr>
          <w:rFonts w:ascii="Myriad Pro" w:eastAsia="Calibri" w:hAnsi="Myriad Pro"/>
          <w:bCs/>
          <w:color w:val="000000" w:themeColor="text1"/>
          <w:sz w:val="26"/>
          <w:szCs w:val="26"/>
        </w:rPr>
        <w:t xml:space="preserve">В Экспертном заключении Службы по тарифам Астраханской области предложено учесть проценты по кредитам только на накопленный объем перераспределения необходимой валовой выручки за первый долгосрочный период регулирования в размере 1 410 473 тыс. рублей, за исключением суммы, учтенной в тарифах на услуги по передаче электрической энергии на 2018 год. Сумма процентов Службой по тарифам Астраханской области учтена в размере </w:t>
      </w:r>
      <w:r w:rsidR="006661D7">
        <w:rPr>
          <w:rFonts w:ascii="Myriad Pro" w:eastAsia="Calibri" w:hAnsi="Myriad Pro"/>
          <w:bCs/>
          <w:color w:val="000000" w:themeColor="text1"/>
          <w:sz w:val="26"/>
          <w:szCs w:val="26"/>
        </w:rPr>
        <w:t>104 265,82</w:t>
      </w:r>
      <w:r w:rsidRPr="006661D7">
        <w:rPr>
          <w:rFonts w:ascii="Myriad Pro" w:eastAsia="Calibri" w:hAnsi="Myriad Pro"/>
          <w:bCs/>
          <w:color w:val="000000" w:themeColor="text1"/>
          <w:sz w:val="26"/>
          <w:szCs w:val="26"/>
        </w:rPr>
        <w:t xml:space="preserve"> тыс. рублей. Остальная сумма признана экономически необоснованной так как в кредитных договорах отсутствует целевое назначение – исполнение инвестиционных программ. </w:t>
      </w:r>
    </w:p>
    <w:p w14:paraId="6EE08DC9" w14:textId="77777777" w:rsidR="00750373" w:rsidRPr="006661D7" w:rsidRDefault="00750373" w:rsidP="00750373">
      <w:pPr>
        <w:spacing w:line="360" w:lineRule="auto"/>
        <w:ind w:firstLine="567"/>
        <w:contextualSpacing/>
        <w:jc w:val="both"/>
        <w:rPr>
          <w:rFonts w:ascii="Myriad Pro" w:eastAsia="Calibri" w:hAnsi="Myriad Pro"/>
          <w:bCs/>
          <w:color w:val="000000" w:themeColor="text1"/>
          <w:sz w:val="26"/>
          <w:szCs w:val="26"/>
        </w:rPr>
      </w:pPr>
    </w:p>
    <w:p w14:paraId="37AC4258" w14:textId="77777777" w:rsidR="00750373" w:rsidRDefault="00750373" w:rsidP="001C48BB">
      <w:pPr>
        <w:keepNext/>
        <w:spacing w:line="360" w:lineRule="auto"/>
        <w:contextualSpacing/>
        <w:jc w:val="both"/>
        <w:rPr>
          <w:rFonts w:ascii="Myriad Pro" w:eastAsia="Calibri" w:hAnsi="Myriad Pro"/>
          <w:b/>
          <w:color w:val="000000" w:themeColor="text1"/>
          <w:sz w:val="26"/>
          <w:szCs w:val="26"/>
        </w:rPr>
      </w:pPr>
      <w:r w:rsidRPr="006661D7">
        <w:rPr>
          <w:rFonts w:ascii="Myriad Pro" w:eastAsia="Calibri" w:hAnsi="Myriad Pro"/>
          <w:b/>
          <w:color w:val="000000" w:themeColor="text1"/>
          <w:sz w:val="26"/>
          <w:szCs w:val="26"/>
        </w:rPr>
        <w:lastRenderedPageBreak/>
        <w:t>ПОЗИЦИЯ ИСПОЛНИТЕЛЯ</w:t>
      </w:r>
    </w:p>
    <w:p w14:paraId="6679FA37" w14:textId="77777777" w:rsidR="006661D7" w:rsidRPr="001B29A0" w:rsidRDefault="006661D7" w:rsidP="00C44E32">
      <w:pPr>
        <w:spacing w:after="0" w:line="360" w:lineRule="auto"/>
        <w:ind w:firstLine="567"/>
        <w:contextualSpacing/>
        <w:jc w:val="both"/>
        <w:rPr>
          <w:rFonts w:ascii="Myriad Pro" w:eastAsia="Calibri" w:hAnsi="Myriad Pro"/>
          <w:color w:val="000000" w:themeColor="text1"/>
          <w:sz w:val="26"/>
          <w:szCs w:val="26"/>
        </w:rPr>
      </w:pPr>
      <w:r w:rsidRPr="001B29A0">
        <w:rPr>
          <w:rFonts w:ascii="Myriad Pro" w:eastAsia="Calibri" w:hAnsi="Myriad Pro"/>
          <w:color w:val="000000" w:themeColor="text1"/>
          <w:sz w:val="26"/>
          <w:szCs w:val="26"/>
        </w:rPr>
        <w:t xml:space="preserve">Исполнитель проанализировал представленные материалы и расчеты по кредитным договорам и иные бухгалтерские документы по финансовому состоянию филиала </w:t>
      </w:r>
      <w:r w:rsidR="0031244B">
        <w:rPr>
          <w:rFonts w:ascii="Myriad Pro" w:eastAsia="Calibri" w:hAnsi="Myriad Pro"/>
          <w:color w:val="000000" w:themeColor="text1"/>
          <w:sz w:val="26"/>
          <w:szCs w:val="26"/>
        </w:rPr>
        <w:t>ПАО </w:t>
      </w:r>
      <w:r w:rsidRPr="001B29A0">
        <w:rPr>
          <w:rFonts w:ascii="Myriad Pro" w:eastAsia="Calibri" w:hAnsi="Myriad Pro"/>
          <w:color w:val="000000" w:themeColor="text1"/>
          <w:sz w:val="26"/>
          <w:szCs w:val="26"/>
        </w:rPr>
        <w:t>«МРСК Юга» - «Астраханьэнерго».</w:t>
      </w:r>
    </w:p>
    <w:p w14:paraId="7080FE6C" w14:textId="77777777" w:rsidR="00C44E32" w:rsidRPr="00006B30" w:rsidRDefault="00C44E32" w:rsidP="00CC13A1">
      <w:pPr>
        <w:pStyle w:val="a3"/>
        <w:numPr>
          <w:ilvl w:val="0"/>
          <w:numId w:val="42"/>
        </w:numPr>
        <w:tabs>
          <w:tab w:val="left" w:pos="993"/>
        </w:tabs>
        <w:spacing w:after="0" w:line="360" w:lineRule="auto"/>
        <w:ind w:left="0" w:firstLine="567"/>
        <w:jc w:val="both"/>
        <w:rPr>
          <w:rFonts w:ascii="Myriad Pro" w:hAnsi="Myriad Pro"/>
          <w:sz w:val="26"/>
          <w:szCs w:val="26"/>
        </w:rPr>
      </w:pPr>
      <w:r w:rsidRPr="00006B30">
        <w:rPr>
          <w:rFonts w:ascii="Myriad Pro" w:hAnsi="Myriad Pro"/>
          <w:sz w:val="26"/>
          <w:szCs w:val="26"/>
        </w:rPr>
        <w:t xml:space="preserve">Распределение процентов по кредитным договорам ведется на основании Методики распределения ссудной задолженности и расходов по обслуживанию кредитных ресурсов </w:t>
      </w:r>
      <w:r w:rsidR="0031244B">
        <w:rPr>
          <w:rFonts w:ascii="Myriad Pro" w:hAnsi="Myriad Pro"/>
          <w:sz w:val="26"/>
          <w:szCs w:val="26"/>
        </w:rPr>
        <w:t>ПАО </w:t>
      </w:r>
      <w:r w:rsidRPr="00006B30">
        <w:rPr>
          <w:rFonts w:ascii="Myriad Pro" w:hAnsi="Myriad Pro"/>
          <w:sz w:val="26"/>
          <w:szCs w:val="26"/>
        </w:rPr>
        <w:t xml:space="preserve">«МРСК Юга» между филиалами </w:t>
      </w:r>
      <w:r w:rsidRPr="00006B30">
        <w:rPr>
          <w:rFonts w:ascii="Myriad Pro" w:hAnsi="Myriad Pro"/>
          <w:sz w:val="26"/>
          <w:szCs w:val="26"/>
        </w:rPr>
        <w:br/>
      </w:r>
      <w:r w:rsidR="0031244B">
        <w:rPr>
          <w:rFonts w:ascii="Myriad Pro" w:hAnsi="Myriad Pro"/>
          <w:sz w:val="26"/>
          <w:szCs w:val="26"/>
        </w:rPr>
        <w:t>ПАО </w:t>
      </w:r>
      <w:r w:rsidRPr="00006B30">
        <w:rPr>
          <w:rFonts w:ascii="Myriad Pro" w:hAnsi="Myriad Pro"/>
          <w:sz w:val="26"/>
          <w:szCs w:val="26"/>
        </w:rPr>
        <w:t xml:space="preserve">«МРСК Юга», утвержденной приказом от </w:t>
      </w:r>
      <w:r w:rsidRPr="00006B30">
        <w:rPr>
          <w:rFonts w:ascii="Myriad Pro" w:hAnsi="Myriad Pro"/>
          <w:bCs/>
          <w:color w:val="000000" w:themeColor="text1"/>
          <w:sz w:val="26"/>
          <w:szCs w:val="26"/>
          <w:lang w:bidi="ru-RU"/>
        </w:rPr>
        <w:t xml:space="preserve">27.12.2017 </w:t>
      </w:r>
      <w:r w:rsidR="0031244B">
        <w:rPr>
          <w:rFonts w:ascii="Myriad Pro" w:hAnsi="Myriad Pro"/>
          <w:bCs/>
          <w:color w:val="000000" w:themeColor="text1"/>
          <w:sz w:val="26"/>
          <w:szCs w:val="26"/>
          <w:lang w:bidi="ru-RU"/>
        </w:rPr>
        <w:t>№ </w:t>
      </w:r>
      <w:r w:rsidRPr="00006B30">
        <w:rPr>
          <w:rFonts w:ascii="Myriad Pro" w:hAnsi="Myriad Pro"/>
          <w:bCs/>
          <w:color w:val="000000" w:themeColor="text1"/>
          <w:sz w:val="26"/>
          <w:szCs w:val="26"/>
          <w:lang w:bidi="ru-RU"/>
        </w:rPr>
        <w:t>947</w:t>
      </w:r>
      <w:r w:rsidRPr="00006B30">
        <w:rPr>
          <w:rFonts w:ascii="Myriad Pro" w:hAnsi="Myriad Pro"/>
          <w:sz w:val="26"/>
          <w:szCs w:val="26"/>
        </w:rPr>
        <w:t>;</w:t>
      </w:r>
    </w:p>
    <w:p w14:paraId="1FAD6B66" w14:textId="77777777" w:rsidR="00C44E32" w:rsidRPr="00006B30" w:rsidRDefault="00C44E32" w:rsidP="00CC13A1">
      <w:pPr>
        <w:pStyle w:val="a3"/>
        <w:numPr>
          <w:ilvl w:val="0"/>
          <w:numId w:val="42"/>
        </w:numPr>
        <w:tabs>
          <w:tab w:val="left" w:pos="993"/>
        </w:tabs>
        <w:spacing w:after="0" w:line="360" w:lineRule="auto"/>
        <w:ind w:left="0" w:firstLine="567"/>
        <w:jc w:val="both"/>
        <w:rPr>
          <w:rFonts w:ascii="Myriad Pro" w:hAnsi="Myriad Pro"/>
          <w:sz w:val="26"/>
          <w:szCs w:val="26"/>
        </w:rPr>
      </w:pPr>
      <w:r w:rsidRPr="00006B30">
        <w:rPr>
          <w:rFonts w:ascii="Myriad Pro" w:hAnsi="Myriad Pro"/>
          <w:sz w:val="26"/>
          <w:szCs w:val="26"/>
        </w:rPr>
        <w:t xml:space="preserve">Ежемесячное распределение расходов по обслуживанию кредитных ресурсов между филиалами </w:t>
      </w:r>
      <w:r w:rsidR="0031244B">
        <w:rPr>
          <w:rFonts w:ascii="Myriad Pro" w:hAnsi="Myriad Pro"/>
          <w:sz w:val="26"/>
          <w:szCs w:val="26"/>
        </w:rPr>
        <w:t>ПАО </w:t>
      </w:r>
      <w:r w:rsidRPr="00006B30">
        <w:rPr>
          <w:rFonts w:ascii="Myriad Pro" w:hAnsi="Myriad Pro"/>
          <w:sz w:val="26"/>
          <w:szCs w:val="26"/>
        </w:rPr>
        <w:t>«МРСК Юга» осуществляется в соответствии с долей накопленной задолженности филиалов на конец отчетного периода;</w:t>
      </w:r>
    </w:p>
    <w:p w14:paraId="5AFDECC3" w14:textId="77777777" w:rsidR="00C44E32" w:rsidRPr="00006B30" w:rsidRDefault="00C44E32" w:rsidP="00CC13A1">
      <w:pPr>
        <w:pStyle w:val="a3"/>
        <w:numPr>
          <w:ilvl w:val="0"/>
          <w:numId w:val="42"/>
        </w:numPr>
        <w:tabs>
          <w:tab w:val="left" w:pos="993"/>
        </w:tabs>
        <w:spacing w:after="0" w:line="360" w:lineRule="auto"/>
        <w:ind w:left="0" w:firstLine="567"/>
        <w:jc w:val="both"/>
        <w:rPr>
          <w:rFonts w:ascii="Myriad Pro" w:hAnsi="Myriad Pro"/>
          <w:sz w:val="26"/>
          <w:szCs w:val="26"/>
        </w:rPr>
      </w:pPr>
      <w:r w:rsidRPr="00006B30">
        <w:rPr>
          <w:rFonts w:ascii="Myriad Pro" w:hAnsi="Myriad Pro"/>
          <w:sz w:val="26"/>
          <w:szCs w:val="26"/>
        </w:rPr>
        <w:t>Распределение общей суммы накопленной задолженности за период производится на основании данных БДДС филиалов на принципах дефицита/профицита денежных средств филиалов и исполнительного аппарата;</w:t>
      </w:r>
    </w:p>
    <w:p w14:paraId="5A70E455" w14:textId="77777777" w:rsidR="00C44E32" w:rsidRPr="00006B30" w:rsidRDefault="00C44E32" w:rsidP="00CC13A1">
      <w:pPr>
        <w:pStyle w:val="a3"/>
        <w:numPr>
          <w:ilvl w:val="0"/>
          <w:numId w:val="42"/>
        </w:numPr>
        <w:tabs>
          <w:tab w:val="left" w:pos="993"/>
        </w:tabs>
        <w:spacing w:after="0" w:line="360" w:lineRule="auto"/>
        <w:ind w:left="0" w:firstLine="567"/>
        <w:jc w:val="both"/>
        <w:rPr>
          <w:rFonts w:ascii="Myriad Pro" w:hAnsi="Myriad Pro"/>
          <w:sz w:val="26"/>
          <w:szCs w:val="26"/>
        </w:rPr>
      </w:pPr>
      <w:r w:rsidRPr="00006B30">
        <w:rPr>
          <w:rFonts w:ascii="Myriad Pro" w:hAnsi="Myriad Pro"/>
          <w:sz w:val="26"/>
          <w:szCs w:val="26"/>
        </w:rPr>
        <w:t>Дефицит/профицит денежных средств за отчетный период филиалов по всем видам деятельности определяется как разница между поступлениями денежных средств (за вычетом транзитных операций, поступлений бюджетных денежных средств на инвестиционную деятельность, поступлений по кредитам и займам) и выплатами денежных средств (за вычетом транзитных операций, выплат по кредитам и займам, расходов бюджетных денежных средств по инвестиционной деятельности);</w:t>
      </w:r>
    </w:p>
    <w:p w14:paraId="37F47582" w14:textId="77777777" w:rsidR="00C44E32" w:rsidRPr="00006B30" w:rsidRDefault="00C44E32" w:rsidP="00CC13A1">
      <w:pPr>
        <w:pStyle w:val="a3"/>
        <w:numPr>
          <w:ilvl w:val="0"/>
          <w:numId w:val="42"/>
        </w:numPr>
        <w:tabs>
          <w:tab w:val="left" w:pos="993"/>
        </w:tabs>
        <w:spacing w:after="0" w:line="360" w:lineRule="auto"/>
        <w:ind w:left="0" w:firstLine="567"/>
        <w:jc w:val="both"/>
        <w:rPr>
          <w:rFonts w:ascii="Myriad Pro" w:hAnsi="Myriad Pro"/>
          <w:sz w:val="26"/>
          <w:szCs w:val="26"/>
        </w:rPr>
      </w:pPr>
      <w:r w:rsidRPr="00006B30">
        <w:rPr>
          <w:rFonts w:ascii="Myriad Pro" w:hAnsi="Myriad Pro"/>
          <w:sz w:val="26"/>
          <w:szCs w:val="26"/>
        </w:rPr>
        <w:t xml:space="preserve">Распределение дефицита/профицита денежных средств (за исключением расходов по налогу на прибыль, НДС и обслуживанию кредитных ресурсов) Исполнительного аппарата на филиалы </w:t>
      </w:r>
      <w:r w:rsidR="0031244B">
        <w:rPr>
          <w:rFonts w:ascii="Myriad Pro" w:hAnsi="Myriad Pro"/>
          <w:sz w:val="26"/>
          <w:szCs w:val="26"/>
        </w:rPr>
        <w:t>ПАО </w:t>
      </w:r>
      <w:r w:rsidRPr="00006B30">
        <w:rPr>
          <w:rFonts w:ascii="Myriad Pro" w:hAnsi="Myriad Pro"/>
          <w:sz w:val="26"/>
          <w:szCs w:val="26"/>
        </w:rPr>
        <w:t xml:space="preserve">»МРСК Юга» производится в удельном весе в соответствии с долей распределения управленческих расходов Исполнительного аппарата на филиалы </w:t>
      </w:r>
      <w:r w:rsidR="0031244B">
        <w:rPr>
          <w:rFonts w:ascii="Myriad Pro" w:hAnsi="Myriad Pro"/>
          <w:sz w:val="26"/>
          <w:szCs w:val="26"/>
        </w:rPr>
        <w:t>ПАО </w:t>
      </w:r>
      <w:r w:rsidRPr="00006B30">
        <w:rPr>
          <w:rFonts w:ascii="Myriad Pro" w:hAnsi="Myriad Pro"/>
          <w:sz w:val="26"/>
          <w:szCs w:val="26"/>
        </w:rPr>
        <w:t>«МРСК Юга»;</w:t>
      </w:r>
    </w:p>
    <w:p w14:paraId="384CD3E5" w14:textId="77777777" w:rsidR="00C44E32" w:rsidRPr="00006B30" w:rsidRDefault="00C44E32" w:rsidP="00CC13A1">
      <w:pPr>
        <w:pStyle w:val="a3"/>
        <w:numPr>
          <w:ilvl w:val="0"/>
          <w:numId w:val="42"/>
        </w:numPr>
        <w:tabs>
          <w:tab w:val="left" w:pos="993"/>
        </w:tabs>
        <w:spacing w:after="0" w:line="360" w:lineRule="auto"/>
        <w:ind w:left="0" w:firstLine="567"/>
        <w:jc w:val="both"/>
        <w:rPr>
          <w:rFonts w:ascii="Myriad Pro" w:hAnsi="Myriad Pro"/>
          <w:sz w:val="26"/>
          <w:szCs w:val="26"/>
        </w:rPr>
      </w:pPr>
      <w:r w:rsidRPr="00006B30">
        <w:rPr>
          <w:rFonts w:ascii="Myriad Pro" w:hAnsi="Myriad Pro"/>
          <w:sz w:val="26"/>
          <w:szCs w:val="26"/>
        </w:rPr>
        <w:t>Расходы по оплате НДС и налога на прибыль, произведенные за Исполнительный аппарат, распределяются на филиалы пропорционально их удельному весу в доле начислений (оплате);</w:t>
      </w:r>
    </w:p>
    <w:p w14:paraId="7669BF98" w14:textId="77777777" w:rsidR="00C44E32" w:rsidRPr="00006B30" w:rsidRDefault="00C44E32" w:rsidP="00CC13A1">
      <w:pPr>
        <w:pStyle w:val="a3"/>
        <w:numPr>
          <w:ilvl w:val="0"/>
          <w:numId w:val="42"/>
        </w:numPr>
        <w:tabs>
          <w:tab w:val="left" w:pos="993"/>
        </w:tabs>
        <w:spacing w:after="0" w:line="360" w:lineRule="auto"/>
        <w:ind w:left="0" w:firstLine="567"/>
        <w:jc w:val="both"/>
        <w:rPr>
          <w:rFonts w:ascii="Myriad Pro" w:hAnsi="Myriad Pro"/>
          <w:sz w:val="26"/>
          <w:szCs w:val="26"/>
        </w:rPr>
      </w:pPr>
      <w:r w:rsidRPr="00006B30">
        <w:rPr>
          <w:rFonts w:ascii="Myriad Pro" w:hAnsi="Myriad Pro"/>
          <w:sz w:val="26"/>
          <w:szCs w:val="26"/>
        </w:rPr>
        <w:lastRenderedPageBreak/>
        <w:t>Расходы по процентам к уплате относятся на филиалы пропорционально сложившейся ссудной задолженности филиалов н начало отчетного периода (месяца);</w:t>
      </w:r>
    </w:p>
    <w:p w14:paraId="51E82E64" w14:textId="77777777" w:rsidR="00C44E32" w:rsidRDefault="00C44E32" w:rsidP="00CC13A1">
      <w:pPr>
        <w:pStyle w:val="a3"/>
        <w:numPr>
          <w:ilvl w:val="0"/>
          <w:numId w:val="42"/>
        </w:numPr>
        <w:tabs>
          <w:tab w:val="left" w:pos="993"/>
        </w:tabs>
        <w:spacing w:after="0" w:line="360" w:lineRule="auto"/>
        <w:ind w:left="0" w:firstLine="567"/>
        <w:jc w:val="both"/>
        <w:rPr>
          <w:rFonts w:ascii="Myriad Pro" w:hAnsi="Myriad Pro"/>
          <w:sz w:val="26"/>
          <w:szCs w:val="26"/>
        </w:rPr>
      </w:pPr>
      <w:r w:rsidRPr="00006B30">
        <w:rPr>
          <w:rFonts w:ascii="Myriad Pro" w:hAnsi="Myriad Pro"/>
          <w:sz w:val="26"/>
          <w:szCs w:val="26"/>
        </w:rPr>
        <w:t>Сумма накопленной задолженности филиалов на конец периода складывается из суммы накопленной ссудной задолженности филиалов на начало периода и суммы накопленной ссудной задолженности за период</w:t>
      </w:r>
      <w:r w:rsidR="002B273F">
        <w:rPr>
          <w:rFonts w:ascii="Myriad Pro" w:hAnsi="Myriad Pro"/>
          <w:sz w:val="26"/>
          <w:szCs w:val="26"/>
        </w:rPr>
        <w:t>.</w:t>
      </w:r>
    </w:p>
    <w:p w14:paraId="53489C0D" w14:textId="77777777" w:rsidR="003D7822" w:rsidRDefault="003D7822" w:rsidP="002B273F">
      <w:pPr>
        <w:spacing w:after="0" w:line="360" w:lineRule="auto"/>
        <w:ind w:firstLine="709"/>
        <w:contextualSpacing/>
        <w:jc w:val="both"/>
        <w:rPr>
          <w:rFonts w:ascii="Myriad Pro" w:eastAsia="Calibri" w:hAnsi="Myriad Pro"/>
          <w:b/>
          <w:color w:val="000000" w:themeColor="text1"/>
          <w:sz w:val="26"/>
          <w:szCs w:val="26"/>
        </w:rPr>
      </w:pPr>
    </w:p>
    <w:p w14:paraId="239783E1" w14:textId="77777777" w:rsidR="006661D7" w:rsidRDefault="002B273F" w:rsidP="00CC13A1">
      <w:pPr>
        <w:spacing w:after="0" w:line="360" w:lineRule="auto"/>
        <w:ind w:firstLine="567"/>
        <w:contextualSpacing/>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 xml:space="preserve">Исполнителем проведен анализ динамики дебиторской и кредиторской задолженности за 2012-2017 годы (так как за периоды 2009-2011 годы зафиксирована протоколом Службы по тарифам Астраханской области сумма невозвращенных тарифных средств в размере – </w:t>
      </w:r>
      <w:r w:rsidRPr="00257D02">
        <w:rPr>
          <w:rFonts w:ascii="Myriad Pro" w:eastAsia="Calibri" w:hAnsi="Myriad Pro"/>
          <w:b/>
          <w:color w:val="000000" w:themeColor="text1"/>
          <w:sz w:val="26"/>
          <w:szCs w:val="26"/>
        </w:rPr>
        <w:t xml:space="preserve">1 399 732,0 тыс. </w:t>
      </w:r>
      <w:r w:rsidRPr="00D52744">
        <w:rPr>
          <w:rFonts w:ascii="Myriad Pro" w:eastAsia="Calibri" w:hAnsi="Myriad Pro"/>
          <w:b/>
          <w:color w:val="000000" w:themeColor="text1"/>
          <w:sz w:val="26"/>
          <w:szCs w:val="26"/>
        </w:rPr>
        <w:t>руб</w:t>
      </w:r>
      <w:r>
        <w:rPr>
          <w:rFonts w:ascii="Myriad Pro" w:eastAsia="Calibri" w:hAnsi="Myriad Pro"/>
          <w:b/>
          <w:color w:val="000000" w:themeColor="text1"/>
          <w:sz w:val="26"/>
          <w:szCs w:val="26"/>
        </w:rPr>
        <w:t>.).</w:t>
      </w:r>
    </w:p>
    <w:p w14:paraId="06AB0A76" w14:textId="77777777" w:rsidR="002B273F" w:rsidRDefault="002B273F" w:rsidP="002B273F">
      <w:pPr>
        <w:spacing w:after="0" w:line="360" w:lineRule="auto"/>
        <w:ind w:firstLine="709"/>
        <w:contextualSpacing/>
        <w:jc w:val="both"/>
        <w:rPr>
          <w:rFonts w:ascii="Myriad Pro" w:eastAsia="Calibri" w:hAnsi="Myriad Pro"/>
          <w:b/>
          <w:color w:val="000000" w:themeColor="text1"/>
          <w:sz w:val="26"/>
          <w:szCs w:val="26"/>
        </w:rPr>
        <w:sectPr w:rsidR="002B273F" w:rsidSect="005976B0">
          <w:pgSz w:w="11906" w:h="16838"/>
          <w:pgMar w:top="1134" w:right="850" w:bottom="1134" w:left="1701" w:header="708" w:footer="708" w:gutter="0"/>
          <w:cols w:space="708"/>
          <w:docGrid w:linePitch="360"/>
        </w:sectPr>
      </w:pPr>
    </w:p>
    <w:p w14:paraId="6ABCFB6D" w14:textId="77777777" w:rsidR="002B273F" w:rsidRDefault="002B273F" w:rsidP="002B273F">
      <w:pPr>
        <w:spacing w:after="0" w:line="360" w:lineRule="auto"/>
        <w:ind w:firstLine="709"/>
        <w:contextualSpacing/>
        <w:jc w:val="center"/>
        <w:rPr>
          <w:rFonts w:ascii="Myriad Pro" w:eastAsia="Calibri" w:hAnsi="Myriad Pro"/>
          <w:b/>
          <w:color w:val="000000" w:themeColor="text1"/>
          <w:sz w:val="26"/>
          <w:szCs w:val="26"/>
        </w:rPr>
      </w:pPr>
      <w:r>
        <w:rPr>
          <w:rFonts w:ascii="Myriad Pro" w:eastAsia="Calibri" w:hAnsi="Myriad Pro"/>
          <w:b/>
          <w:color w:val="000000" w:themeColor="text1"/>
          <w:sz w:val="26"/>
          <w:szCs w:val="26"/>
        </w:rPr>
        <w:lastRenderedPageBreak/>
        <w:t xml:space="preserve">Динамика дебиторской и кредиторской задолженности по филиалу </w:t>
      </w:r>
      <w:r w:rsidR="0031244B">
        <w:rPr>
          <w:rFonts w:ascii="Myriad Pro" w:eastAsia="Calibri" w:hAnsi="Myriad Pro"/>
          <w:b/>
          <w:color w:val="000000" w:themeColor="text1"/>
          <w:sz w:val="26"/>
          <w:szCs w:val="26"/>
        </w:rPr>
        <w:t>ПАО </w:t>
      </w:r>
      <w:r>
        <w:rPr>
          <w:rFonts w:ascii="Myriad Pro" w:eastAsia="Calibri" w:hAnsi="Myriad Pro"/>
          <w:b/>
          <w:color w:val="000000" w:themeColor="text1"/>
          <w:sz w:val="26"/>
          <w:szCs w:val="26"/>
        </w:rPr>
        <w:t>«МРСК Юга» - «Астраханьэнерго»</w:t>
      </w:r>
    </w:p>
    <w:p w14:paraId="6F066507" w14:textId="77777777" w:rsidR="00AA327C" w:rsidRPr="00AA327C" w:rsidRDefault="00AA327C" w:rsidP="00AA327C">
      <w:pPr>
        <w:spacing w:after="0" w:line="360" w:lineRule="auto"/>
        <w:ind w:firstLine="709"/>
        <w:contextualSpacing/>
        <w:jc w:val="right"/>
        <w:rPr>
          <w:rFonts w:ascii="Myriad Pro" w:eastAsia="Calibri" w:hAnsi="Myriad Pro"/>
          <w:bCs/>
          <w:color w:val="000000" w:themeColor="text1"/>
          <w:sz w:val="26"/>
          <w:szCs w:val="26"/>
        </w:rPr>
      </w:pPr>
    </w:p>
    <w:tbl>
      <w:tblPr>
        <w:tblW w:w="14879" w:type="dxa"/>
        <w:tblLook w:val="04A0" w:firstRow="1" w:lastRow="0" w:firstColumn="1" w:lastColumn="0" w:noHBand="0" w:noVBand="1"/>
      </w:tblPr>
      <w:tblGrid>
        <w:gridCol w:w="4248"/>
        <w:gridCol w:w="1417"/>
        <w:gridCol w:w="1418"/>
        <w:gridCol w:w="1276"/>
        <w:gridCol w:w="1559"/>
        <w:gridCol w:w="1701"/>
        <w:gridCol w:w="1276"/>
        <w:gridCol w:w="1984"/>
      </w:tblGrid>
      <w:tr w:rsidR="00AA327C" w:rsidRPr="002B273F" w14:paraId="68CA951E" w14:textId="77777777" w:rsidTr="00683C34">
        <w:tc>
          <w:tcPr>
            <w:tcW w:w="4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EB4FA" w14:textId="77777777" w:rsidR="00AA327C" w:rsidRPr="007E1D34" w:rsidRDefault="00AA327C" w:rsidP="002B273F">
            <w:pPr>
              <w:spacing w:after="0" w:line="240" w:lineRule="auto"/>
              <w:jc w:val="center"/>
              <w:rPr>
                <w:rFonts w:ascii="Myriad Pro" w:eastAsia="Times New Roman" w:hAnsi="Myriad Pro" w:cs="Calibri"/>
                <w:b/>
                <w:bCs/>
                <w:color w:val="FFFFFF" w:themeColor="background1"/>
                <w:sz w:val="18"/>
                <w:szCs w:val="18"/>
                <w:lang w:eastAsia="ru-RU"/>
              </w:rPr>
            </w:pPr>
            <w:r w:rsidRPr="007E1D34">
              <w:rPr>
                <w:rFonts w:ascii="Myriad Pro" w:eastAsia="Times New Roman" w:hAnsi="Myriad Pro" w:cs="Calibri"/>
                <w:b/>
                <w:bCs/>
                <w:color w:val="FFFFFF" w:themeColor="background1"/>
                <w:sz w:val="18"/>
                <w:szCs w:val="18"/>
                <w:lang w:eastAsia="ru-RU"/>
              </w:rPr>
              <w:t>Показатель</w:t>
            </w:r>
          </w:p>
        </w:tc>
        <w:tc>
          <w:tcPr>
            <w:tcW w:w="141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4351C957" w14:textId="77777777" w:rsidR="00AA327C" w:rsidRPr="007E1D34" w:rsidRDefault="00AA327C" w:rsidP="002B273F">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Ед. изм.</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A5E560" w14:textId="77777777" w:rsidR="00AA327C" w:rsidRPr="007E1D34" w:rsidRDefault="00AA327C" w:rsidP="002B273F">
            <w:pPr>
              <w:spacing w:after="0" w:line="240" w:lineRule="auto"/>
              <w:jc w:val="center"/>
              <w:rPr>
                <w:rFonts w:ascii="Myriad Pro" w:eastAsia="Times New Roman" w:hAnsi="Myriad Pro" w:cs="Calibri"/>
                <w:b/>
                <w:bCs/>
                <w:color w:val="FFFFFF" w:themeColor="background1"/>
                <w:sz w:val="18"/>
                <w:szCs w:val="18"/>
                <w:lang w:eastAsia="ru-RU"/>
              </w:rPr>
            </w:pPr>
            <w:r w:rsidRPr="007E1D34">
              <w:rPr>
                <w:rFonts w:ascii="Myriad Pro" w:eastAsia="Times New Roman" w:hAnsi="Myriad Pro" w:cs="Calibri"/>
                <w:b/>
                <w:bCs/>
                <w:color w:val="FFFFFF" w:themeColor="background1"/>
                <w:sz w:val="18"/>
                <w:szCs w:val="18"/>
                <w:lang w:eastAsia="ru-RU"/>
              </w:rPr>
              <w:t>2012 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5D5463" w14:textId="77777777" w:rsidR="00AA327C" w:rsidRPr="007E1D34" w:rsidRDefault="00AA327C" w:rsidP="002B273F">
            <w:pPr>
              <w:spacing w:after="0" w:line="240" w:lineRule="auto"/>
              <w:jc w:val="center"/>
              <w:rPr>
                <w:rFonts w:ascii="Myriad Pro" w:eastAsia="Times New Roman" w:hAnsi="Myriad Pro" w:cs="Calibri"/>
                <w:b/>
                <w:bCs/>
                <w:color w:val="FFFFFF" w:themeColor="background1"/>
                <w:sz w:val="18"/>
                <w:szCs w:val="18"/>
                <w:lang w:eastAsia="ru-RU"/>
              </w:rPr>
            </w:pPr>
            <w:r w:rsidRPr="007E1D34">
              <w:rPr>
                <w:rFonts w:ascii="Myriad Pro" w:eastAsia="Times New Roman" w:hAnsi="Myriad Pro" w:cs="Calibri"/>
                <w:b/>
                <w:bCs/>
                <w:color w:val="FFFFFF" w:themeColor="background1"/>
                <w:sz w:val="18"/>
                <w:szCs w:val="18"/>
                <w:lang w:eastAsia="ru-RU"/>
              </w:rPr>
              <w:t>2013 год</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7B42DD" w14:textId="77777777" w:rsidR="00AA327C" w:rsidRPr="007E1D34" w:rsidRDefault="00AA327C" w:rsidP="002B273F">
            <w:pPr>
              <w:spacing w:after="0" w:line="240" w:lineRule="auto"/>
              <w:jc w:val="center"/>
              <w:rPr>
                <w:rFonts w:ascii="Myriad Pro" w:eastAsia="Times New Roman" w:hAnsi="Myriad Pro" w:cs="Calibri"/>
                <w:b/>
                <w:bCs/>
                <w:color w:val="FFFFFF" w:themeColor="background1"/>
                <w:sz w:val="18"/>
                <w:szCs w:val="18"/>
                <w:lang w:eastAsia="ru-RU"/>
              </w:rPr>
            </w:pPr>
            <w:r w:rsidRPr="007E1D34">
              <w:rPr>
                <w:rFonts w:ascii="Myriad Pro" w:eastAsia="Times New Roman" w:hAnsi="Myriad Pro" w:cs="Calibri"/>
                <w:b/>
                <w:bCs/>
                <w:color w:val="FFFFFF" w:themeColor="background1"/>
                <w:sz w:val="18"/>
                <w:szCs w:val="18"/>
                <w:lang w:eastAsia="ru-RU"/>
              </w:rPr>
              <w:t>2014 год</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C0FD83" w14:textId="77777777" w:rsidR="00AA327C" w:rsidRPr="007E1D34" w:rsidRDefault="00AA327C" w:rsidP="002B273F">
            <w:pPr>
              <w:spacing w:after="0" w:line="240" w:lineRule="auto"/>
              <w:jc w:val="center"/>
              <w:rPr>
                <w:rFonts w:ascii="Myriad Pro" w:eastAsia="Times New Roman" w:hAnsi="Myriad Pro" w:cs="Calibri"/>
                <w:b/>
                <w:bCs/>
                <w:color w:val="FFFFFF" w:themeColor="background1"/>
                <w:sz w:val="18"/>
                <w:szCs w:val="18"/>
                <w:lang w:eastAsia="ru-RU"/>
              </w:rPr>
            </w:pPr>
            <w:r w:rsidRPr="007E1D34">
              <w:rPr>
                <w:rFonts w:ascii="Myriad Pro" w:eastAsia="Times New Roman" w:hAnsi="Myriad Pro" w:cs="Calibri"/>
                <w:b/>
                <w:bCs/>
                <w:color w:val="FFFFFF" w:themeColor="background1"/>
                <w:sz w:val="18"/>
                <w:szCs w:val="18"/>
                <w:lang w:eastAsia="ru-RU"/>
              </w:rPr>
              <w:t>2015 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CA73A3" w14:textId="77777777" w:rsidR="00AA327C" w:rsidRPr="007E1D34" w:rsidRDefault="00AA327C" w:rsidP="002B273F">
            <w:pPr>
              <w:spacing w:after="0" w:line="240" w:lineRule="auto"/>
              <w:jc w:val="center"/>
              <w:rPr>
                <w:rFonts w:ascii="Myriad Pro" w:eastAsia="Times New Roman" w:hAnsi="Myriad Pro" w:cs="Calibri"/>
                <w:b/>
                <w:bCs/>
                <w:color w:val="FFFFFF" w:themeColor="background1"/>
                <w:sz w:val="18"/>
                <w:szCs w:val="18"/>
                <w:lang w:eastAsia="ru-RU"/>
              </w:rPr>
            </w:pPr>
            <w:r w:rsidRPr="007E1D34">
              <w:rPr>
                <w:rFonts w:ascii="Myriad Pro" w:eastAsia="Times New Roman" w:hAnsi="Myriad Pro" w:cs="Calibri"/>
                <w:b/>
                <w:bCs/>
                <w:color w:val="FFFFFF" w:themeColor="background1"/>
                <w:sz w:val="18"/>
                <w:szCs w:val="18"/>
                <w:lang w:eastAsia="ru-RU"/>
              </w:rPr>
              <w:t>2016 год</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C32761" w14:textId="77777777" w:rsidR="00AA327C" w:rsidRPr="007E1D34" w:rsidRDefault="00AA327C" w:rsidP="002B273F">
            <w:pPr>
              <w:spacing w:after="0" w:line="240" w:lineRule="auto"/>
              <w:jc w:val="center"/>
              <w:rPr>
                <w:rFonts w:ascii="Myriad Pro" w:eastAsia="Times New Roman" w:hAnsi="Myriad Pro" w:cs="Calibri"/>
                <w:b/>
                <w:bCs/>
                <w:color w:val="FFFFFF" w:themeColor="background1"/>
                <w:sz w:val="18"/>
                <w:szCs w:val="18"/>
                <w:lang w:eastAsia="ru-RU"/>
              </w:rPr>
            </w:pPr>
            <w:r w:rsidRPr="007E1D34">
              <w:rPr>
                <w:rFonts w:ascii="Myriad Pro" w:eastAsia="Times New Roman" w:hAnsi="Myriad Pro" w:cs="Calibri"/>
                <w:b/>
                <w:bCs/>
                <w:color w:val="FFFFFF" w:themeColor="background1"/>
                <w:sz w:val="18"/>
                <w:szCs w:val="18"/>
                <w:lang w:eastAsia="ru-RU"/>
              </w:rPr>
              <w:t>2017 год</w:t>
            </w:r>
          </w:p>
        </w:tc>
      </w:tr>
      <w:tr w:rsidR="00683C34" w:rsidRPr="002B273F" w14:paraId="65F868DF" w14:textId="77777777" w:rsidTr="00683C34">
        <w:tc>
          <w:tcPr>
            <w:tcW w:w="424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C79AC8" w14:textId="77777777" w:rsidR="00683C34" w:rsidRPr="007E1D34" w:rsidRDefault="00683C34" w:rsidP="00683C34">
            <w:pPr>
              <w:spacing w:after="0" w:line="240" w:lineRule="auto"/>
              <w:rPr>
                <w:rFonts w:ascii="Myriad Pro" w:eastAsia="Times New Roman" w:hAnsi="Myriad Pro" w:cs="Calibri"/>
                <w:color w:val="000000"/>
                <w:sz w:val="20"/>
                <w:szCs w:val="20"/>
                <w:lang w:eastAsia="ru-RU"/>
              </w:rPr>
            </w:pPr>
            <w:r w:rsidRPr="007E1D34">
              <w:rPr>
                <w:rFonts w:ascii="Myriad Pro" w:eastAsia="Times New Roman" w:hAnsi="Myriad Pro" w:cs="Calibri"/>
                <w:color w:val="000000"/>
                <w:sz w:val="20"/>
                <w:szCs w:val="20"/>
                <w:lang w:eastAsia="ru-RU"/>
              </w:rPr>
              <w:t>Дебиторская задолженность</w:t>
            </w:r>
          </w:p>
        </w:tc>
        <w:tc>
          <w:tcPr>
            <w:tcW w:w="1417" w:type="dxa"/>
            <w:tcBorders>
              <w:top w:val="single" w:sz="4" w:space="0" w:color="auto"/>
              <w:left w:val="nil"/>
              <w:bottom w:val="single" w:sz="4" w:space="0" w:color="auto"/>
              <w:right w:val="single" w:sz="4" w:space="0" w:color="auto"/>
            </w:tcBorders>
            <w:vAlign w:val="center"/>
          </w:tcPr>
          <w:p w14:paraId="0A89C04E" w14:textId="77777777" w:rsidR="00683C34" w:rsidRPr="007E1D34" w:rsidRDefault="00683C34" w:rsidP="00683C3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тыс. руб.</w:t>
            </w:r>
          </w:p>
        </w:tc>
        <w:tc>
          <w:tcPr>
            <w:tcW w:w="141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61A3150D" w14:textId="13955176" w:rsidR="00683C34" w:rsidRPr="007774CA"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416 778,0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tcPr>
          <w:p w14:paraId="486B6DB6" w14:textId="6262E0E0"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980 133,0</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tcPr>
          <w:p w14:paraId="5C5CBEB9" w14:textId="0659D662"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1 412 067,0</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tcPr>
          <w:p w14:paraId="6D0DB6B7" w14:textId="3F821B62"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2 164 321,0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tcPr>
          <w:p w14:paraId="42277FD2" w14:textId="7D6157C3"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2 158 554,0</w:t>
            </w:r>
          </w:p>
        </w:tc>
        <w:tc>
          <w:tcPr>
            <w:tcW w:w="1984" w:type="dxa"/>
            <w:tcBorders>
              <w:top w:val="single" w:sz="4" w:space="0" w:color="FFFFFF" w:themeColor="background1"/>
              <w:left w:val="nil"/>
              <w:bottom w:val="single" w:sz="4" w:space="0" w:color="auto"/>
              <w:right w:val="single" w:sz="4" w:space="0" w:color="auto"/>
            </w:tcBorders>
            <w:shd w:val="clear" w:color="auto" w:fill="auto"/>
            <w:noWrap/>
            <w:vAlign w:val="center"/>
          </w:tcPr>
          <w:p w14:paraId="005F6027" w14:textId="1A70D9E4"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1 785 830,0</w:t>
            </w:r>
          </w:p>
        </w:tc>
      </w:tr>
      <w:tr w:rsidR="00683C34" w:rsidRPr="002B273F" w14:paraId="2E28FFE4" w14:textId="77777777" w:rsidTr="00683C34">
        <w:tc>
          <w:tcPr>
            <w:tcW w:w="4248" w:type="dxa"/>
            <w:tcBorders>
              <w:top w:val="nil"/>
              <w:left w:val="single" w:sz="4" w:space="0" w:color="auto"/>
              <w:bottom w:val="single" w:sz="4" w:space="0" w:color="auto"/>
              <w:right w:val="single" w:sz="4" w:space="0" w:color="auto"/>
            </w:tcBorders>
            <w:shd w:val="clear" w:color="auto" w:fill="auto"/>
            <w:vAlign w:val="center"/>
            <w:hideMark/>
          </w:tcPr>
          <w:p w14:paraId="05DC0F67" w14:textId="77777777" w:rsidR="00683C34" w:rsidRPr="007E1D34" w:rsidRDefault="00683C34" w:rsidP="00683C34">
            <w:pPr>
              <w:spacing w:after="0" w:line="240" w:lineRule="auto"/>
              <w:rPr>
                <w:rFonts w:ascii="Myriad Pro" w:eastAsia="Times New Roman" w:hAnsi="Myriad Pro" w:cs="Calibri"/>
                <w:color w:val="000000"/>
                <w:sz w:val="20"/>
                <w:szCs w:val="20"/>
                <w:lang w:eastAsia="ru-RU"/>
              </w:rPr>
            </w:pPr>
            <w:r w:rsidRPr="007E1D34">
              <w:rPr>
                <w:rFonts w:ascii="Myriad Pro" w:eastAsia="Times New Roman" w:hAnsi="Myriad Pro" w:cs="Calibri"/>
                <w:color w:val="000000"/>
                <w:sz w:val="20"/>
                <w:szCs w:val="20"/>
                <w:lang w:eastAsia="ru-RU"/>
              </w:rPr>
              <w:t>прирост к предыдущему году</w:t>
            </w:r>
          </w:p>
        </w:tc>
        <w:tc>
          <w:tcPr>
            <w:tcW w:w="1417" w:type="dxa"/>
            <w:tcBorders>
              <w:top w:val="single" w:sz="4" w:space="0" w:color="auto"/>
              <w:left w:val="nil"/>
              <w:bottom w:val="single" w:sz="4" w:space="0" w:color="auto"/>
              <w:right w:val="single" w:sz="4" w:space="0" w:color="auto"/>
            </w:tcBorders>
            <w:vAlign w:val="center"/>
          </w:tcPr>
          <w:p w14:paraId="6647A2DB" w14:textId="77777777" w:rsidR="00683C34" w:rsidRPr="007E1D34" w:rsidRDefault="00683C34" w:rsidP="00683C3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653F8D7D" w14:textId="7663B1A7" w:rsidR="00683C34" w:rsidRPr="007E1D34" w:rsidRDefault="00683C34" w:rsidP="00683C34">
            <w:pPr>
              <w:spacing w:after="0" w:line="240" w:lineRule="auto"/>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vAlign w:val="center"/>
          </w:tcPr>
          <w:p w14:paraId="5223DDC2" w14:textId="69A34BDA"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135,2</w:t>
            </w:r>
          </w:p>
        </w:tc>
        <w:tc>
          <w:tcPr>
            <w:tcW w:w="1559" w:type="dxa"/>
            <w:tcBorders>
              <w:top w:val="nil"/>
              <w:left w:val="nil"/>
              <w:bottom w:val="single" w:sz="4" w:space="0" w:color="auto"/>
              <w:right w:val="single" w:sz="4" w:space="0" w:color="auto"/>
            </w:tcBorders>
            <w:shd w:val="clear" w:color="auto" w:fill="auto"/>
            <w:noWrap/>
            <w:vAlign w:val="center"/>
          </w:tcPr>
          <w:p w14:paraId="44FF4427" w14:textId="38A1D186"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44,1</w:t>
            </w:r>
          </w:p>
        </w:tc>
        <w:tc>
          <w:tcPr>
            <w:tcW w:w="1701" w:type="dxa"/>
            <w:tcBorders>
              <w:top w:val="nil"/>
              <w:left w:val="nil"/>
              <w:bottom w:val="single" w:sz="4" w:space="0" w:color="auto"/>
              <w:right w:val="single" w:sz="4" w:space="0" w:color="auto"/>
            </w:tcBorders>
            <w:shd w:val="clear" w:color="auto" w:fill="auto"/>
            <w:noWrap/>
            <w:vAlign w:val="center"/>
          </w:tcPr>
          <w:p w14:paraId="0FE65C7F" w14:textId="32EFC7AA"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53,3</w:t>
            </w:r>
          </w:p>
        </w:tc>
        <w:tc>
          <w:tcPr>
            <w:tcW w:w="1276" w:type="dxa"/>
            <w:tcBorders>
              <w:top w:val="nil"/>
              <w:left w:val="nil"/>
              <w:bottom w:val="single" w:sz="4" w:space="0" w:color="auto"/>
              <w:right w:val="single" w:sz="4" w:space="0" w:color="auto"/>
            </w:tcBorders>
            <w:shd w:val="clear" w:color="auto" w:fill="auto"/>
            <w:noWrap/>
            <w:vAlign w:val="center"/>
          </w:tcPr>
          <w:p w14:paraId="13771CD3" w14:textId="33CB9143"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-0,3</w:t>
            </w:r>
          </w:p>
        </w:tc>
        <w:tc>
          <w:tcPr>
            <w:tcW w:w="1984" w:type="dxa"/>
            <w:tcBorders>
              <w:top w:val="nil"/>
              <w:left w:val="nil"/>
              <w:bottom w:val="single" w:sz="4" w:space="0" w:color="auto"/>
              <w:right w:val="single" w:sz="4" w:space="0" w:color="auto"/>
            </w:tcBorders>
            <w:shd w:val="clear" w:color="auto" w:fill="auto"/>
            <w:noWrap/>
            <w:vAlign w:val="center"/>
          </w:tcPr>
          <w:p w14:paraId="5B999654" w14:textId="23907C47"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-17,3</w:t>
            </w:r>
          </w:p>
        </w:tc>
      </w:tr>
      <w:tr w:rsidR="00AA327C" w:rsidRPr="002B273F" w14:paraId="578D4035" w14:textId="77777777" w:rsidTr="00683C34">
        <w:tc>
          <w:tcPr>
            <w:tcW w:w="4248" w:type="dxa"/>
            <w:tcBorders>
              <w:top w:val="nil"/>
              <w:left w:val="single" w:sz="4" w:space="0" w:color="auto"/>
              <w:bottom w:val="single" w:sz="4" w:space="0" w:color="auto"/>
              <w:right w:val="single" w:sz="4" w:space="0" w:color="auto"/>
            </w:tcBorders>
            <w:shd w:val="clear" w:color="auto" w:fill="auto"/>
            <w:vAlign w:val="center"/>
            <w:hideMark/>
          </w:tcPr>
          <w:p w14:paraId="75ED8C77" w14:textId="77777777" w:rsidR="00AA327C" w:rsidRPr="007E1D34" w:rsidRDefault="00AA327C" w:rsidP="002B273F">
            <w:pPr>
              <w:spacing w:after="0" w:line="240" w:lineRule="auto"/>
              <w:rPr>
                <w:rFonts w:ascii="Myriad Pro" w:eastAsia="Times New Roman" w:hAnsi="Myriad Pro" w:cs="Calibri"/>
                <w:color w:val="000000"/>
                <w:sz w:val="20"/>
                <w:szCs w:val="20"/>
                <w:lang w:eastAsia="ru-RU"/>
              </w:rPr>
            </w:pPr>
            <w:r w:rsidRPr="007E1D34">
              <w:rPr>
                <w:rFonts w:ascii="Myriad Pro" w:eastAsia="Times New Roman" w:hAnsi="Myriad Pro" w:cs="Calibri"/>
                <w:color w:val="000000"/>
                <w:sz w:val="20"/>
                <w:szCs w:val="20"/>
                <w:lang w:eastAsia="ru-RU"/>
              </w:rPr>
              <w:t>прирост за весь долгосрочный период регулирования</w:t>
            </w:r>
          </w:p>
        </w:tc>
        <w:tc>
          <w:tcPr>
            <w:tcW w:w="1417" w:type="dxa"/>
            <w:tcBorders>
              <w:top w:val="single" w:sz="4" w:space="0" w:color="auto"/>
              <w:left w:val="nil"/>
              <w:bottom w:val="single" w:sz="4" w:space="0" w:color="auto"/>
              <w:right w:val="single" w:sz="4" w:space="0" w:color="auto"/>
            </w:tcBorders>
            <w:vAlign w:val="center"/>
          </w:tcPr>
          <w:p w14:paraId="3532ABBD" w14:textId="77777777" w:rsidR="00AA327C" w:rsidRPr="007E1D34" w:rsidRDefault="00AA327C" w:rsidP="00AA327C">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c>
          <w:tcPr>
            <w:tcW w:w="921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tcPr>
          <w:p w14:paraId="73F34AE6" w14:textId="4C030228" w:rsidR="00AA327C" w:rsidRPr="00683C34" w:rsidRDefault="00683C34" w:rsidP="00683C34">
            <w:pPr>
              <w:spacing w:line="240" w:lineRule="auto"/>
              <w:jc w:val="center"/>
              <w:rPr>
                <w:rFonts w:ascii="Myriad Pro" w:hAnsi="Myriad Pro" w:cs="Calibri"/>
                <w:color w:val="000000"/>
                <w:sz w:val="20"/>
                <w:szCs w:val="20"/>
              </w:rPr>
            </w:pPr>
            <w:r>
              <w:rPr>
                <w:rFonts w:ascii="Myriad Pro" w:hAnsi="Myriad Pro" w:cs="Calibri"/>
                <w:color w:val="000000"/>
                <w:sz w:val="20"/>
                <w:szCs w:val="20"/>
              </w:rPr>
              <w:t>328,5</w:t>
            </w:r>
          </w:p>
        </w:tc>
      </w:tr>
      <w:tr w:rsidR="00683C34" w:rsidRPr="002B273F" w14:paraId="2A831616" w14:textId="77777777" w:rsidTr="00683C34">
        <w:tc>
          <w:tcPr>
            <w:tcW w:w="4248" w:type="dxa"/>
            <w:tcBorders>
              <w:top w:val="nil"/>
              <w:left w:val="single" w:sz="4" w:space="0" w:color="auto"/>
              <w:bottom w:val="single" w:sz="4" w:space="0" w:color="auto"/>
              <w:right w:val="single" w:sz="4" w:space="0" w:color="auto"/>
            </w:tcBorders>
            <w:shd w:val="clear" w:color="auto" w:fill="auto"/>
            <w:vAlign w:val="center"/>
            <w:hideMark/>
          </w:tcPr>
          <w:p w14:paraId="60E50566" w14:textId="77777777" w:rsidR="00683C34" w:rsidRPr="007E1D34" w:rsidRDefault="00683C34" w:rsidP="00683C34">
            <w:pPr>
              <w:spacing w:after="0" w:line="240" w:lineRule="auto"/>
              <w:rPr>
                <w:rFonts w:ascii="Myriad Pro" w:eastAsia="Times New Roman" w:hAnsi="Myriad Pro" w:cs="Calibri"/>
                <w:color w:val="000000"/>
                <w:sz w:val="20"/>
                <w:szCs w:val="20"/>
                <w:lang w:eastAsia="ru-RU"/>
              </w:rPr>
            </w:pPr>
            <w:r w:rsidRPr="007E1D34">
              <w:rPr>
                <w:rFonts w:ascii="Myriad Pro" w:eastAsia="Times New Roman" w:hAnsi="Myriad Pro" w:cs="Calibri"/>
                <w:color w:val="000000"/>
                <w:sz w:val="20"/>
                <w:szCs w:val="20"/>
                <w:lang w:eastAsia="ru-RU"/>
              </w:rPr>
              <w:t>Кредиторская задолженность на конец года</w:t>
            </w:r>
          </w:p>
        </w:tc>
        <w:tc>
          <w:tcPr>
            <w:tcW w:w="1417" w:type="dxa"/>
            <w:tcBorders>
              <w:top w:val="single" w:sz="4" w:space="0" w:color="auto"/>
              <w:left w:val="nil"/>
              <w:bottom w:val="single" w:sz="4" w:space="0" w:color="auto"/>
              <w:right w:val="single" w:sz="4" w:space="0" w:color="auto"/>
            </w:tcBorders>
            <w:vAlign w:val="center"/>
          </w:tcPr>
          <w:p w14:paraId="4D0CF338" w14:textId="77777777" w:rsidR="00683C34" w:rsidRPr="007E1D34" w:rsidRDefault="00683C34" w:rsidP="00683C3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тыс. руб.</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04DB8B08" w14:textId="35E5CEBC"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1 164 518,0</w:t>
            </w:r>
          </w:p>
        </w:tc>
        <w:tc>
          <w:tcPr>
            <w:tcW w:w="1276" w:type="dxa"/>
            <w:tcBorders>
              <w:top w:val="nil"/>
              <w:left w:val="nil"/>
              <w:bottom w:val="single" w:sz="4" w:space="0" w:color="auto"/>
              <w:right w:val="single" w:sz="4" w:space="0" w:color="auto"/>
            </w:tcBorders>
            <w:shd w:val="clear" w:color="auto" w:fill="auto"/>
            <w:noWrap/>
            <w:vAlign w:val="center"/>
          </w:tcPr>
          <w:p w14:paraId="757163A8" w14:textId="4C38D05F"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1 238 340,0</w:t>
            </w:r>
          </w:p>
        </w:tc>
        <w:tc>
          <w:tcPr>
            <w:tcW w:w="1559" w:type="dxa"/>
            <w:tcBorders>
              <w:top w:val="nil"/>
              <w:left w:val="nil"/>
              <w:bottom w:val="single" w:sz="4" w:space="0" w:color="auto"/>
              <w:right w:val="single" w:sz="4" w:space="0" w:color="auto"/>
            </w:tcBorders>
            <w:shd w:val="clear" w:color="auto" w:fill="auto"/>
            <w:noWrap/>
            <w:vAlign w:val="center"/>
          </w:tcPr>
          <w:p w14:paraId="1A091540" w14:textId="3A9EB0B1"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1 226 771,0</w:t>
            </w:r>
          </w:p>
        </w:tc>
        <w:tc>
          <w:tcPr>
            <w:tcW w:w="1701" w:type="dxa"/>
            <w:tcBorders>
              <w:top w:val="nil"/>
              <w:left w:val="nil"/>
              <w:bottom w:val="single" w:sz="4" w:space="0" w:color="auto"/>
              <w:right w:val="single" w:sz="4" w:space="0" w:color="auto"/>
            </w:tcBorders>
            <w:shd w:val="clear" w:color="auto" w:fill="auto"/>
            <w:noWrap/>
            <w:vAlign w:val="center"/>
          </w:tcPr>
          <w:p w14:paraId="6980FD68" w14:textId="74ED4A84"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1 738 444,0</w:t>
            </w:r>
          </w:p>
        </w:tc>
        <w:tc>
          <w:tcPr>
            <w:tcW w:w="1276" w:type="dxa"/>
            <w:tcBorders>
              <w:top w:val="nil"/>
              <w:left w:val="nil"/>
              <w:bottom w:val="single" w:sz="4" w:space="0" w:color="auto"/>
              <w:right w:val="single" w:sz="4" w:space="0" w:color="auto"/>
            </w:tcBorders>
            <w:shd w:val="clear" w:color="auto" w:fill="auto"/>
            <w:noWrap/>
            <w:vAlign w:val="center"/>
          </w:tcPr>
          <w:p w14:paraId="148671B9" w14:textId="4E50B073"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1 893 939,0</w:t>
            </w:r>
          </w:p>
        </w:tc>
        <w:tc>
          <w:tcPr>
            <w:tcW w:w="1984" w:type="dxa"/>
            <w:tcBorders>
              <w:top w:val="nil"/>
              <w:left w:val="nil"/>
              <w:bottom w:val="single" w:sz="4" w:space="0" w:color="auto"/>
              <w:right w:val="single" w:sz="4" w:space="0" w:color="auto"/>
            </w:tcBorders>
            <w:shd w:val="clear" w:color="auto" w:fill="auto"/>
            <w:noWrap/>
            <w:vAlign w:val="center"/>
          </w:tcPr>
          <w:p w14:paraId="04C5921D" w14:textId="088E076B"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950 225,0</w:t>
            </w:r>
          </w:p>
        </w:tc>
      </w:tr>
      <w:tr w:rsidR="00683C34" w:rsidRPr="002B273F" w14:paraId="5E835D30" w14:textId="77777777" w:rsidTr="00683C34">
        <w:tc>
          <w:tcPr>
            <w:tcW w:w="4248" w:type="dxa"/>
            <w:tcBorders>
              <w:top w:val="nil"/>
              <w:left w:val="single" w:sz="4" w:space="0" w:color="auto"/>
              <w:bottom w:val="single" w:sz="4" w:space="0" w:color="auto"/>
              <w:right w:val="single" w:sz="4" w:space="0" w:color="auto"/>
            </w:tcBorders>
            <w:shd w:val="clear" w:color="auto" w:fill="auto"/>
            <w:vAlign w:val="center"/>
            <w:hideMark/>
          </w:tcPr>
          <w:p w14:paraId="01F322A3" w14:textId="77777777" w:rsidR="00683C34" w:rsidRPr="007E1D34" w:rsidRDefault="00683C34" w:rsidP="00683C34">
            <w:pPr>
              <w:spacing w:after="0" w:line="240" w:lineRule="auto"/>
              <w:rPr>
                <w:rFonts w:ascii="Myriad Pro" w:eastAsia="Times New Roman" w:hAnsi="Myriad Pro" w:cs="Calibri"/>
                <w:color w:val="000000"/>
                <w:sz w:val="20"/>
                <w:szCs w:val="20"/>
                <w:lang w:eastAsia="ru-RU"/>
              </w:rPr>
            </w:pPr>
            <w:r w:rsidRPr="007E1D34">
              <w:rPr>
                <w:rFonts w:ascii="Myriad Pro" w:eastAsia="Times New Roman" w:hAnsi="Myriad Pro" w:cs="Calibri"/>
                <w:color w:val="000000"/>
                <w:sz w:val="20"/>
                <w:szCs w:val="20"/>
                <w:lang w:eastAsia="ru-RU"/>
              </w:rPr>
              <w:t>прирост к предыдущему году</w:t>
            </w:r>
          </w:p>
        </w:tc>
        <w:tc>
          <w:tcPr>
            <w:tcW w:w="1417" w:type="dxa"/>
            <w:tcBorders>
              <w:top w:val="single" w:sz="4" w:space="0" w:color="auto"/>
              <w:left w:val="nil"/>
              <w:bottom w:val="single" w:sz="4" w:space="0" w:color="auto"/>
              <w:right w:val="single" w:sz="4" w:space="0" w:color="auto"/>
            </w:tcBorders>
            <w:vAlign w:val="center"/>
          </w:tcPr>
          <w:p w14:paraId="6784761E" w14:textId="77777777" w:rsidR="00683C34" w:rsidRPr="007E1D34" w:rsidRDefault="00683C34" w:rsidP="00683C3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c>
          <w:tcPr>
            <w:tcW w:w="1418" w:type="dxa"/>
            <w:tcBorders>
              <w:top w:val="nil"/>
              <w:left w:val="single" w:sz="4" w:space="0" w:color="auto"/>
              <w:bottom w:val="single" w:sz="4" w:space="0" w:color="auto"/>
              <w:right w:val="single" w:sz="4" w:space="0" w:color="auto"/>
            </w:tcBorders>
            <w:shd w:val="clear" w:color="auto" w:fill="auto"/>
            <w:noWrap/>
            <w:vAlign w:val="center"/>
          </w:tcPr>
          <w:p w14:paraId="5FB451DD" w14:textId="4BBF4CF7" w:rsidR="00683C34" w:rsidRPr="007E1D34" w:rsidRDefault="00683C34" w:rsidP="00683C34">
            <w:pPr>
              <w:spacing w:after="0" w:line="240" w:lineRule="auto"/>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276" w:type="dxa"/>
            <w:tcBorders>
              <w:top w:val="nil"/>
              <w:left w:val="nil"/>
              <w:bottom w:val="single" w:sz="4" w:space="0" w:color="auto"/>
              <w:right w:val="single" w:sz="4" w:space="0" w:color="auto"/>
            </w:tcBorders>
            <w:shd w:val="clear" w:color="auto" w:fill="auto"/>
            <w:noWrap/>
            <w:vAlign w:val="center"/>
          </w:tcPr>
          <w:p w14:paraId="23B56A85" w14:textId="04F8894F"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6,3</w:t>
            </w:r>
          </w:p>
        </w:tc>
        <w:tc>
          <w:tcPr>
            <w:tcW w:w="1559" w:type="dxa"/>
            <w:tcBorders>
              <w:top w:val="nil"/>
              <w:left w:val="nil"/>
              <w:bottom w:val="single" w:sz="4" w:space="0" w:color="auto"/>
              <w:right w:val="single" w:sz="4" w:space="0" w:color="auto"/>
            </w:tcBorders>
            <w:shd w:val="clear" w:color="auto" w:fill="auto"/>
            <w:noWrap/>
            <w:vAlign w:val="center"/>
          </w:tcPr>
          <w:p w14:paraId="01C444FD" w14:textId="4DB84C8D"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-0,9</w:t>
            </w:r>
          </w:p>
        </w:tc>
        <w:tc>
          <w:tcPr>
            <w:tcW w:w="1701" w:type="dxa"/>
            <w:tcBorders>
              <w:top w:val="nil"/>
              <w:left w:val="nil"/>
              <w:bottom w:val="single" w:sz="4" w:space="0" w:color="auto"/>
              <w:right w:val="single" w:sz="4" w:space="0" w:color="auto"/>
            </w:tcBorders>
            <w:shd w:val="clear" w:color="auto" w:fill="auto"/>
            <w:noWrap/>
            <w:vAlign w:val="center"/>
          </w:tcPr>
          <w:p w14:paraId="61975B20" w14:textId="325DA78C"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41,7</w:t>
            </w:r>
          </w:p>
        </w:tc>
        <w:tc>
          <w:tcPr>
            <w:tcW w:w="1276" w:type="dxa"/>
            <w:tcBorders>
              <w:top w:val="nil"/>
              <w:left w:val="nil"/>
              <w:bottom w:val="single" w:sz="4" w:space="0" w:color="auto"/>
              <w:right w:val="single" w:sz="4" w:space="0" w:color="auto"/>
            </w:tcBorders>
            <w:shd w:val="clear" w:color="auto" w:fill="auto"/>
            <w:noWrap/>
            <w:vAlign w:val="center"/>
          </w:tcPr>
          <w:p w14:paraId="068FC3D5" w14:textId="4DF17608"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8,9</w:t>
            </w:r>
          </w:p>
        </w:tc>
        <w:tc>
          <w:tcPr>
            <w:tcW w:w="1984" w:type="dxa"/>
            <w:tcBorders>
              <w:top w:val="nil"/>
              <w:left w:val="nil"/>
              <w:bottom w:val="single" w:sz="4" w:space="0" w:color="auto"/>
              <w:right w:val="single" w:sz="4" w:space="0" w:color="auto"/>
            </w:tcBorders>
            <w:shd w:val="clear" w:color="auto" w:fill="auto"/>
            <w:noWrap/>
            <w:vAlign w:val="center"/>
          </w:tcPr>
          <w:p w14:paraId="54586764" w14:textId="4349F862" w:rsidR="00683C34" w:rsidRPr="007E1D34" w:rsidRDefault="00683C34" w:rsidP="00683C34">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-49,8</w:t>
            </w:r>
          </w:p>
        </w:tc>
      </w:tr>
      <w:tr w:rsidR="00AA327C" w:rsidRPr="002B273F" w14:paraId="0A9253AF" w14:textId="77777777" w:rsidTr="00683C34">
        <w:tc>
          <w:tcPr>
            <w:tcW w:w="4248" w:type="dxa"/>
            <w:tcBorders>
              <w:top w:val="nil"/>
              <w:left w:val="single" w:sz="4" w:space="0" w:color="auto"/>
              <w:bottom w:val="single" w:sz="4" w:space="0" w:color="auto"/>
              <w:right w:val="single" w:sz="4" w:space="0" w:color="auto"/>
            </w:tcBorders>
            <w:shd w:val="clear" w:color="auto" w:fill="auto"/>
            <w:vAlign w:val="center"/>
            <w:hideMark/>
          </w:tcPr>
          <w:p w14:paraId="709AEFEC" w14:textId="77777777" w:rsidR="00AA327C" w:rsidRPr="007E1D34" w:rsidRDefault="00AA327C" w:rsidP="002B273F">
            <w:pPr>
              <w:spacing w:after="0" w:line="240" w:lineRule="auto"/>
              <w:rPr>
                <w:rFonts w:ascii="Myriad Pro" w:eastAsia="Times New Roman" w:hAnsi="Myriad Pro" w:cs="Calibri"/>
                <w:color w:val="000000"/>
                <w:sz w:val="20"/>
                <w:szCs w:val="20"/>
                <w:lang w:eastAsia="ru-RU"/>
              </w:rPr>
            </w:pPr>
            <w:r w:rsidRPr="007E1D34">
              <w:rPr>
                <w:rFonts w:ascii="Myriad Pro" w:eastAsia="Times New Roman" w:hAnsi="Myriad Pro" w:cs="Calibri"/>
                <w:color w:val="000000"/>
                <w:sz w:val="20"/>
                <w:szCs w:val="20"/>
                <w:lang w:eastAsia="ru-RU"/>
              </w:rPr>
              <w:t>прирост за весь долгосрочный период регулирования</w:t>
            </w:r>
          </w:p>
        </w:tc>
        <w:tc>
          <w:tcPr>
            <w:tcW w:w="1417" w:type="dxa"/>
            <w:tcBorders>
              <w:top w:val="single" w:sz="4" w:space="0" w:color="auto"/>
              <w:left w:val="nil"/>
              <w:bottom w:val="single" w:sz="4" w:space="0" w:color="auto"/>
              <w:right w:val="single" w:sz="4" w:space="0" w:color="auto"/>
            </w:tcBorders>
            <w:vAlign w:val="center"/>
          </w:tcPr>
          <w:p w14:paraId="02F329BF" w14:textId="77777777" w:rsidR="00AA327C" w:rsidRPr="007E1D34" w:rsidRDefault="00AA327C" w:rsidP="00AA327C">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w:t>
            </w:r>
          </w:p>
        </w:tc>
        <w:tc>
          <w:tcPr>
            <w:tcW w:w="921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tcPr>
          <w:p w14:paraId="45954559" w14:textId="76B433CD" w:rsidR="00AA327C" w:rsidRPr="007E1D34" w:rsidRDefault="00683C34" w:rsidP="002B273F">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-18,4</w:t>
            </w:r>
          </w:p>
        </w:tc>
      </w:tr>
    </w:tbl>
    <w:p w14:paraId="2AA11DB8" w14:textId="77777777" w:rsidR="002B273F" w:rsidRPr="00FA3FB4" w:rsidRDefault="002B273F" w:rsidP="002B273F">
      <w:pPr>
        <w:spacing w:after="0" w:line="360" w:lineRule="auto"/>
        <w:ind w:firstLine="709"/>
        <w:contextualSpacing/>
        <w:jc w:val="both"/>
        <w:rPr>
          <w:rFonts w:ascii="Myriad Pro" w:eastAsia="Calibri" w:hAnsi="Myriad Pro"/>
          <w:bCs/>
          <w:color w:val="000000" w:themeColor="text1"/>
          <w:sz w:val="26"/>
          <w:szCs w:val="26"/>
        </w:rPr>
      </w:pPr>
    </w:p>
    <w:p w14:paraId="75930373" w14:textId="77777777" w:rsidR="007774CA" w:rsidRPr="00683C34" w:rsidRDefault="007774CA" w:rsidP="00683C34">
      <w:pPr>
        <w:rPr>
          <w:rFonts w:ascii="Myriad Pro" w:eastAsia="Calibri" w:hAnsi="Myriad Pro"/>
          <w:sz w:val="26"/>
          <w:szCs w:val="26"/>
        </w:rPr>
      </w:pPr>
    </w:p>
    <w:p w14:paraId="502D9C46" w14:textId="23F84126" w:rsidR="007774CA" w:rsidRDefault="007774CA" w:rsidP="00683C34">
      <w:pPr>
        <w:jc w:val="center"/>
        <w:rPr>
          <w:rFonts w:ascii="Myriad Pro" w:eastAsia="Calibri" w:hAnsi="Myriad Pro"/>
          <w:sz w:val="26"/>
          <w:szCs w:val="26"/>
        </w:rPr>
      </w:pPr>
    </w:p>
    <w:p w14:paraId="05E817B7" w14:textId="33E270D8" w:rsidR="007774CA" w:rsidRDefault="007774CA" w:rsidP="007774CA">
      <w:pPr>
        <w:rPr>
          <w:rFonts w:ascii="Myriad Pro" w:eastAsia="Calibri" w:hAnsi="Myriad Pro"/>
          <w:sz w:val="26"/>
          <w:szCs w:val="26"/>
        </w:rPr>
      </w:pPr>
    </w:p>
    <w:p w14:paraId="110FCC23" w14:textId="77777777" w:rsidR="00D725D9" w:rsidRPr="00D725D9" w:rsidRDefault="00D725D9" w:rsidP="00D725D9">
      <w:pPr>
        <w:rPr>
          <w:rFonts w:ascii="Myriad Pro" w:eastAsia="Calibri" w:hAnsi="Myriad Pro"/>
          <w:sz w:val="26"/>
          <w:szCs w:val="26"/>
        </w:rPr>
        <w:sectPr w:rsidR="00D725D9" w:rsidRPr="00D725D9" w:rsidSect="001F4FF8">
          <w:pgSz w:w="16838" w:h="11906" w:orient="landscape"/>
          <w:pgMar w:top="2127" w:right="1134" w:bottom="850" w:left="1134" w:header="1247" w:footer="708" w:gutter="0"/>
          <w:cols w:space="708"/>
          <w:docGrid w:linePitch="360"/>
        </w:sectPr>
      </w:pPr>
    </w:p>
    <w:p w14:paraId="02493FFB" w14:textId="77777777" w:rsidR="00B111C5" w:rsidRPr="00FA3FB4" w:rsidRDefault="007E1D34" w:rsidP="00CC13A1">
      <w:pPr>
        <w:spacing w:after="0" w:line="360" w:lineRule="auto"/>
        <w:ind w:firstLine="567"/>
        <w:contextualSpacing/>
        <w:jc w:val="both"/>
        <w:rPr>
          <w:rFonts w:ascii="Myriad Pro" w:eastAsia="Calibri" w:hAnsi="Myriad Pro"/>
          <w:bCs/>
          <w:color w:val="000000" w:themeColor="text1"/>
          <w:sz w:val="26"/>
          <w:szCs w:val="26"/>
        </w:rPr>
      </w:pPr>
      <w:r w:rsidRPr="00FA3FB4">
        <w:rPr>
          <w:rFonts w:ascii="Myriad Pro" w:eastAsia="Calibri" w:hAnsi="Myriad Pro"/>
          <w:bCs/>
          <w:color w:val="000000" w:themeColor="text1"/>
          <w:sz w:val="26"/>
          <w:szCs w:val="26"/>
        </w:rPr>
        <w:lastRenderedPageBreak/>
        <w:t>Представленная динамика отражает увеличение дебиторской задолженности на фоне снижения кредиторской задолженности</w:t>
      </w:r>
      <w:r w:rsidR="00B00AB0" w:rsidRPr="00FA3FB4">
        <w:rPr>
          <w:rFonts w:ascii="Myriad Pro" w:eastAsia="Calibri" w:hAnsi="Myriad Pro"/>
          <w:bCs/>
          <w:color w:val="000000" w:themeColor="text1"/>
          <w:sz w:val="26"/>
          <w:szCs w:val="26"/>
        </w:rPr>
        <w:t xml:space="preserve">, при этом размер кредиторской задолженности в 2 раза ниже дебиторской задолженности. </w:t>
      </w:r>
    </w:p>
    <w:p w14:paraId="4F283203" w14:textId="77777777" w:rsidR="00B00AB0" w:rsidRPr="00FA3FB4" w:rsidRDefault="00B00AB0" w:rsidP="00CC13A1">
      <w:pPr>
        <w:spacing w:after="0" w:line="360" w:lineRule="auto"/>
        <w:ind w:firstLine="567"/>
        <w:contextualSpacing/>
        <w:jc w:val="both"/>
        <w:rPr>
          <w:rFonts w:ascii="Myriad Pro" w:eastAsia="Calibri" w:hAnsi="Myriad Pro"/>
          <w:bCs/>
          <w:color w:val="000000" w:themeColor="text1"/>
          <w:sz w:val="26"/>
          <w:szCs w:val="26"/>
        </w:rPr>
      </w:pPr>
      <w:r w:rsidRPr="00FA3FB4">
        <w:rPr>
          <w:rFonts w:ascii="Myriad Pro" w:eastAsia="Calibri" w:hAnsi="Myriad Pro"/>
          <w:bCs/>
          <w:color w:val="000000" w:themeColor="text1"/>
          <w:sz w:val="26"/>
          <w:szCs w:val="26"/>
        </w:rPr>
        <w:t>Исполнитель отмечает, что при проведении данной экспертизы было проанализировано существенное количество судебных актов</w:t>
      </w:r>
      <w:r w:rsidR="00B111C5" w:rsidRPr="00FA3FB4">
        <w:rPr>
          <w:rFonts w:ascii="Myriad Pro" w:eastAsia="Calibri" w:hAnsi="Myriad Pro"/>
          <w:bCs/>
          <w:color w:val="000000" w:themeColor="text1"/>
          <w:sz w:val="26"/>
          <w:szCs w:val="26"/>
        </w:rPr>
        <w:t>,</w:t>
      </w:r>
      <w:r w:rsidRPr="00FA3FB4">
        <w:rPr>
          <w:rFonts w:ascii="Myriad Pro" w:eastAsia="Calibri" w:hAnsi="Myriad Pro"/>
          <w:bCs/>
          <w:color w:val="000000" w:themeColor="text1"/>
          <w:sz w:val="26"/>
          <w:szCs w:val="26"/>
        </w:rPr>
        <w:t xml:space="preserve"> где истцом (ответчиком) являлся филиал </w:t>
      </w:r>
      <w:r w:rsidR="0031244B">
        <w:rPr>
          <w:rFonts w:ascii="Myriad Pro" w:eastAsia="Calibri" w:hAnsi="Myriad Pro"/>
          <w:bCs/>
          <w:color w:val="000000" w:themeColor="text1"/>
          <w:sz w:val="26"/>
          <w:szCs w:val="26"/>
        </w:rPr>
        <w:t>ПАО </w:t>
      </w:r>
      <w:r w:rsidRPr="00FA3FB4">
        <w:rPr>
          <w:rFonts w:ascii="Myriad Pro" w:eastAsia="Calibri" w:hAnsi="Myriad Pro"/>
          <w:bCs/>
          <w:color w:val="000000" w:themeColor="text1"/>
          <w:sz w:val="26"/>
          <w:szCs w:val="26"/>
        </w:rPr>
        <w:t>«МРСК Юга» -«Астраханьэнерго»</w:t>
      </w:r>
      <w:r w:rsidR="00B111C5" w:rsidRPr="00FA3FB4">
        <w:rPr>
          <w:rFonts w:ascii="Myriad Pro" w:eastAsia="Calibri" w:hAnsi="Myriad Pro"/>
          <w:bCs/>
          <w:color w:val="000000" w:themeColor="text1"/>
          <w:sz w:val="26"/>
          <w:szCs w:val="26"/>
        </w:rPr>
        <w:t>,</w:t>
      </w:r>
      <w:r w:rsidRPr="00FA3FB4">
        <w:rPr>
          <w:rFonts w:ascii="Myriad Pro" w:eastAsia="Calibri" w:hAnsi="Myriad Pro"/>
          <w:bCs/>
          <w:color w:val="000000" w:themeColor="text1"/>
          <w:sz w:val="26"/>
          <w:szCs w:val="26"/>
        </w:rPr>
        <w:t xml:space="preserve"> и по результатам выявлено следующее:</w:t>
      </w:r>
    </w:p>
    <w:p w14:paraId="541385E9" w14:textId="77777777" w:rsidR="007E1D34" w:rsidRPr="00FA3FB4" w:rsidRDefault="00B111C5" w:rsidP="00CC13A1">
      <w:pPr>
        <w:pStyle w:val="a3"/>
        <w:numPr>
          <w:ilvl w:val="0"/>
          <w:numId w:val="42"/>
        </w:numPr>
        <w:tabs>
          <w:tab w:val="left" w:pos="993"/>
        </w:tabs>
        <w:spacing w:after="0" w:line="360" w:lineRule="auto"/>
        <w:ind w:left="0" w:firstLine="567"/>
        <w:jc w:val="both"/>
        <w:rPr>
          <w:rFonts w:ascii="Myriad Pro" w:hAnsi="Myriad Pro"/>
          <w:bCs/>
          <w:color w:val="000000" w:themeColor="text1"/>
          <w:sz w:val="26"/>
          <w:szCs w:val="26"/>
        </w:rPr>
      </w:pPr>
      <w:r w:rsidRPr="00FA3FB4">
        <w:rPr>
          <w:rFonts w:ascii="Myriad Pro" w:hAnsi="Myriad Pro"/>
          <w:bCs/>
          <w:color w:val="000000" w:themeColor="text1"/>
          <w:sz w:val="26"/>
          <w:szCs w:val="26"/>
        </w:rPr>
        <w:t>Дебиторская задолженность формируется за счет</w:t>
      </w:r>
      <w:r w:rsidR="00AA327C">
        <w:rPr>
          <w:rFonts w:ascii="Myriad Pro" w:hAnsi="Myriad Pro"/>
          <w:bCs/>
          <w:color w:val="000000" w:themeColor="text1"/>
          <w:sz w:val="26"/>
          <w:szCs w:val="26"/>
        </w:rPr>
        <w:t xml:space="preserve"> не </w:t>
      </w:r>
      <w:r w:rsidRPr="00FA3FB4">
        <w:rPr>
          <w:rFonts w:ascii="Myriad Pro" w:hAnsi="Myriad Pro"/>
          <w:bCs/>
          <w:color w:val="000000" w:themeColor="text1"/>
          <w:sz w:val="26"/>
          <w:szCs w:val="26"/>
        </w:rPr>
        <w:t xml:space="preserve">оплаты услуг по передаче электрической энергии гарантирующим поставщиком </w:t>
      </w:r>
      <w:r w:rsidR="0031244B">
        <w:rPr>
          <w:rFonts w:ascii="Myriad Pro" w:hAnsi="Myriad Pro"/>
          <w:bCs/>
          <w:color w:val="000000" w:themeColor="text1"/>
          <w:sz w:val="26"/>
          <w:szCs w:val="26"/>
        </w:rPr>
        <w:t>ПАО </w:t>
      </w:r>
      <w:r w:rsidRPr="00FA3FB4">
        <w:rPr>
          <w:rFonts w:ascii="Myriad Pro" w:hAnsi="Myriad Pro"/>
          <w:bCs/>
          <w:color w:val="000000" w:themeColor="text1"/>
          <w:sz w:val="26"/>
          <w:szCs w:val="26"/>
        </w:rPr>
        <w:t xml:space="preserve">«Астраханская энергосбытовая компания» </w:t>
      </w:r>
      <w:r w:rsidR="00AA327C" w:rsidRPr="008303B6">
        <w:rPr>
          <w:rFonts w:ascii="Myriad Pro" w:hAnsi="Myriad Pro"/>
          <w:bCs/>
          <w:color w:val="000000" w:themeColor="text1"/>
          <w:sz w:val="26"/>
          <w:szCs w:val="26"/>
          <w:u w:val="single"/>
        </w:rPr>
        <w:t>в определенные договором</w:t>
      </w:r>
      <w:r w:rsidR="00AA327C">
        <w:rPr>
          <w:rFonts w:ascii="Myriad Pro" w:hAnsi="Myriad Pro"/>
          <w:bCs/>
          <w:color w:val="000000" w:themeColor="text1"/>
          <w:sz w:val="26"/>
          <w:szCs w:val="26"/>
        </w:rPr>
        <w:t xml:space="preserve"> сроки </w:t>
      </w:r>
      <w:r w:rsidRPr="00FA3FB4">
        <w:rPr>
          <w:rFonts w:ascii="Myriad Pro" w:hAnsi="Myriad Pro"/>
          <w:bCs/>
          <w:color w:val="000000" w:themeColor="text1"/>
          <w:sz w:val="26"/>
          <w:szCs w:val="26"/>
        </w:rPr>
        <w:t>в связи с возникшими разногласиями по объему оказанных услуг по передаче электрической энергии</w:t>
      </w:r>
      <w:r w:rsidR="00FA3FB4" w:rsidRPr="00FA3FB4">
        <w:rPr>
          <w:rFonts w:ascii="Myriad Pro" w:hAnsi="Myriad Pro"/>
          <w:bCs/>
          <w:color w:val="000000" w:themeColor="text1"/>
          <w:sz w:val="26"/>
          <w:szCs w:val="26"/>
        </w:rPr>
        <w:t xml:space="preserve">. При этом филиалом </w:t>
      </w:r>
      <w:r w:rsidR="0031244B">
        <w:rPr>
          <w:rFonts w:ascii="Myriad Pro" w:hAnsi="Myriad Pro"/>
          <w:bCs/>
          <w:color w:val="000000" w:themeColor="text1"/>
          <w:sz w:val="26"/>
          <w:szCs w:val="26"/>
        </w:rPr>
        <w:t>ПАО </w:t>
      </w:r>
      <w:r w:rsidR="00FA3FB4" w:rsidRPr="00FA3FB4">
        <w:rPr>
          <w:rFonts w:ascii="Myriad Pro" w:hAnsi="Myriad Pro"/>
          <w:bCs/>
          <w:color w:val="000000" w:themeColor="text1"/>
          <w:sz w:val="26"/>
          <w:szCs w:val="26"/>
        </w:rPr>
        <w:t xml:space="preserve">«МРСК Юга» - «Астраханьэнерго» направляет исковые заявления в судебные инстанции. Однако, большая часть судебных исков не удовлетворяется решениями суда, вследствие отсутствия контрольных приборов учета электрической энергии (или общедомовых приборов учета на многоквартирных домах), а также применения в отношении части потребителей (населения) норматива потребления электрической энергии, который не отражает полноценный объем полезного отпуска электрической энергии. </w:t>
      </w:r>
      <w:r w:rsidR="009E0F8A">
        <w:rPr>
          <w:rFonts w:ascii="Myriad Pro" w:hAnsi="Myriad Pro"/>
          <w:bCs/>
          <w:color w:val="000000" w:themeColor="text1"/>
          <w:sz w:val="26"/>
          <w:szCs w:val="26"/>
        </w:rPr>
        <w:t xml:space="preserve">За период 2011-2015 годы по судебным актам по разногласиям с поставщиками электрической энергии Исполнителем отнесена к экономически обоснованным расходам сумма 701 271,03 тыс. руб. (24,87 % от плановых расходов Службы по тарифам Астраханской области, определенной на 2017 год без учета расходов на оплату услуг </w:t>
      </w:r>
      <w:r w:rsidR="0031244B">
        <w:rPr>
          <w:rFonts w:ascii="Myriad Pro" w:hAnsi="Myriad Pro"/>
          <w:bCs/>
          <w:color w:val="000000" w:themeColor="text1"/>
          <w:sz w:val="26"/>
          <w:szCs w:val="26"/>
        </w:rPr>
        <w:t>ПАО </w:t>
      </w:r>
      <w:r w:rsidR="009E0F8A">
        <w:rPr>
          <w:rFonts w:ascii="Myriad Pro" w:hAnsi="Myriad Pro"/>
          <w:bCs/>
          <w:color w:val="000000" w:themeColor="text1"/>
          <w:sz w:val="26"/>
          <w:szCs w:val="26"/>
        </w:rPr>
        <w:t xml:space="preserve">«ФСК ЕЭС»). </w:t>
      </w:r>
    </w:p>
    <w:p w14:paraId="0C051244" w14:textId="77777777" w:rsidR="00FA3FB4" w:rsidRDefault="00FA3FB4" w:rsidP="00CC13A1">
      <w:pPr>
        <w:pStyle w:val="a3"/>
        <w:numPr>
          <w:ilvl w:val="0"/>
          <w:numId w:val="42"/>
        </w:numPr>
        <w:tabs>
          <w:tab w:val="left" w:pos="993"/>
        </w:tabs>
        <w:spacing w:after="0" w:line="360" w:lineRule="auto"/>
        <w:ind w:left="0" w:firstLine="567"/>
        <w:jc w:val="both"/>
        <w:rPr>
          <w:rFonts w:ascii="Myriad Pro" w:hAnsi="Myriad Pro"/>
          <w:bCs/>
          <w:color w:val="000000" w:themeColor="text1"/>
          <w:sz w:val="26"/>
          <w:szCs w:val="26"/>
        </w:rPr>
      </w:pPr>
      <w:r w:rsidRPr="00FA3FB4">
        <w:rPr>
          <w:rFonts w:ascii="Myriad Pro" w:hAnsi="Myriad Pro"/>
          <w:bCs/>
          <w:color w:val="000000" w:themeColor="text1"/>
          <w:sz w:val="26"/>
          <w:szCs w:val="26"/>
        </w:rPr>
        <w:t>По кредиторской задолженности (например, по оплате услуг смежных ТСО) контрагенты направляют исковые заявления в судебные органы. Для смежных ТСО удовлетворяются исковые требования в сумме больш</w:t>
      </w:r>
      <w:r w:rsidR="00E6575E">
        <w:rPr>
          <w:rFonts w:ascii="Myriad Pro" w:hAnsi="Myriad Pro"/>
          <w:bCs/>
          <w:color w:val="000000" w:themeColor="text1"/>
          <w:sz w:val="26"/>
          <w:szCs w:val="26"/>
        </w:rPr>
        <w:t>ей</w:t>
      </w:r>
      <w:r w:rsidRPr="00FA3FB4">
        <w:rPr>
          <w:rFonts w:ascii="Myriad Pro" w:hAnsi="Myriad Pro"/>
          <w:bCs/>
          <w:color w:val="000000" w:themeColor="text1"/>
          <w:sz w:val="26"/>
          <w:szCs w:val="26"/>
        </w:rPr>
        <w:t xml:space="preserve"> чем объем сформировавш</w:t>
      </w:r>
      <w:r w:rsidR="00E6575E">
        <w:rPr>
          <w:rFonts w:ascii="Myriad Pro" w:hAnsi="Myriad Pro"/>
          <w:bCs/>
          <w:color w:val="000000" w:themeColor="text1"/>
          <w:sz w:val="26"/>
          <w:szCs w:val="26"/>
        </w:rPr>
        <w:t>ая</w:t>
      </w:r>
      <w:r w:rsidRPr="00FA3FB4">
        <w:rPr>
          <w:rFonts w:ascii="Myriad Pro" w:hAnsi="Myriad Pro"/>
          <w:bCs/>
          <w:color w:val="000000" w:themeColor="text1"/>
          <w:sz w:val="26"/>
          <w:szCs w:val="26"/>
        </w:rPr>
        <w:t>ся задолженност</w:t>
      </w:r>
      <w:r w:rsidR="00E6575E">
        <w:rPr>
          <w:rFonts w:ascii="Myriad Pro" w:hAnsi="Myriad Pro"/>
          <w:bCs/>
          <w:color w:val="000000" w:themeColor="text1"/>
          <w:sz w:val="26"/>
          <w:szCs w:val="26"/>
        </w:rPr>
        <w:t>ь</w:t>
      </w:r>
      <w:r w:rsidRPr="00FA3FB4">
        <w:rPr>
          <w:rFonts w:ascii="Myriad Pro" w:hAnsi="Myriad Pro"/>
          <w:bCs/>
          <w:color w:val="000000" w:themeColor="text1"/>
          <w:sz w:val="26"/>
          <w:szCs w:val="26"/>
        </w:rPr>
        <w:t xml:space="preserve"> на сумму пользования чужими денежными средствами (суммы по пользованию чужими средствами не являются экономически обоснованными расходами, при формировании тарифов на услуги по передаче электрической энергии). Следовательно, в целях уменьшения пеней и штрафов за несвоевременную оплату товаров (услуг) филиалом </w:t>
      </w:r>
      <w:r w:rsidR="0031244B">
        <w:rPr>
          <w:rFonts w:ascii="Myriad Pro" w:hAnsi="Myriad Pro"/>
          <w:bCs/>
          <w:color w:val="000000" w:themeColor="text1"/>
          <w:sz w:val="26"/>
          <w:szCs w:val="26"/>
        </w:rPr>
        <w:t>ПАО </w:t>
      </w:r>
      <w:r w:rsidRPr="00FA3FB4">
        <w:rPr>
          <w:rFonts w:ascii="Myriad Pro" w:hAnsi="Myriad Pro"/>
          <w:bCs/>
          <w:color w:val="000000" w:themeColor="text1"/>
          <w:sz w:val="26"/>
          <w:szCs w:val="26"/>
        </w:rPr>
        <w:t xml:space="preserve">«МРСК Юга» </w:t>
      </w:r>
      <w:r w:rsidRPr="00FA3FB4">
        <w:rPr>
          <w:rFonts w:ascii="Myriad Pro" w:hAnsi="Myriad Pro"/>
          <w:bCs/>
          <w:color w:val="000000" w:themeColor="text1"/>
          <w:sz w:val="26"/>
          <w:szCs w:val="26"/>
        </w:rPr>
        <w:lastRenderedPageBreak/>
        <w:t xml:space="preserve">-«Астраханьэнерго» принята политика по </w:t>
      </w:r>
      <w:r w:rsidRPr="009E0F8A">
        <w:rPr>
          <w:rFonts w:ascii="Myriad Pro" w:hAnsi="Myriad Pro"/>
          <w:bCs/>
          <w:color w:val="000000" w:themeColor="text1"/>
          <w:sz w:val="26"/>
          <w:szCs w:val="26"/>
        </w:rPr>
        <w:t xml:space="preserve">обеспечению своевременной оплаты за поставленные товары (услуг). </w:t>
      </w:r>
      <w:r w:rsidR="00AA327C">
        <w:rPr>
          <w:rFonts w:ascii="Myriad Pro" w:hAnsi="Myriad Pro"/>
          <w:bCs/>
          <w:color w:val="000000" w:themeColor="text1"/>
          <w:sz w:val="26"/>
          <w:szCs w:val="26"/>
        </w:rPr>
        <w:t xml:space="preserve">Экономией других расходов </w:t>
      </w:r>
      <w:r w:rsidR="009E0F8A">
        <w:rPr>
          <w:rFonts w:ascii="Myriad Pro" w:hAnsi="Myriad Pro"/>
          <w:bCs/>
          <w:color w:val="000000" w:themeColor="text1"/>
          <w:sz w:val="26"/>
          <w:szCs w:val="26"/>
        </w:rPr>
        <w:t xml:space="preserve">покрыть кассовый разрыв филиалу </w:t>
      </w:r>
      <w:r w:rsidR="0031244B">
        <w:rPr>
          <w:rFonts w:ascii="Myriad Pro" w:hAnsi="Myriad Pro"/>
          <w:bCs/>
          <w:color w:val="000000" w:themeColor="text1"/>
          <w:sz w:val="26"/>
          <w:szCs w:val="26"/>
        </w:rPr>
        <w:t>ПАО </w:t>
      </w:r>
      <w:r w:rsidR="009E0F8A">
        <w:rPr>
          <w:rFonts w:ascii="Myriad Pro" w:hAnsi="Myriad Pro"/>
          <w:bCs/>
          <w:color w:val="000000" w:themeColor="text1"/>
          <w:sz w:val="26"/>
          <w:szCs w:val="26"/>
        </w:rPr>
        <w:t xml:space="preserve">«МРСК Юга» -«Астраханьэнерго» не представляется возможным, так как большая часть средств направляется на заработную плату и отчисления на социальные нужды (за невовремя выплаченную заработную плату и отчисления налагается штраф или уголовное наказание), и на исполнение инвестиционных проектов (основная цель реализации регулирования методом инвестированного капитала – обновление основных фондов, ввод новых энергообъектов и т.п.). </w:t>
      </w:r>
    </w:p>
    <w:p w14:paraId="399A6D48" w14:textId="77777777" w:rsidR="009E0F8A" w:rsidRDefault="009E0F8A" w:rsidP="00CC13A1">
      <w:pPr>
        <w:pStyle w:val="a3"/>
        <w:spacing w:after="0" w:line="360" w:lineRule="auto"/>
        <w:ind w:left="0" w:firstLine="567"/>
        <w:jc w:val="both"/>
        <w:rPr>
          <w:rFonts w:ascii="Myriad Pro" w:hAnsi="Myriad Pro"/>
          <w:bCs/>
          <w:color w:val="000000" w:themeColor="text1"/>
          <w:sz w:val="26"/>
          <w:szCs w:val="26"/>
        </w:rPr>
      </w:pPr>
      <w:r>
        <w:rPr>
          <w:rFonts w:ascii="Myriad Pro" w:hAnsi="Myriad Pro"/>
          <w:bCs/>
          <w:color w:val="000000" w:themeColor="text1"/>
          <w:sz w:val="26"/>
          <w:szCs w:val="26"/>
        </w:rPr>
        <w:t>С учетом вышеизложенного, Исполнителем проанализированы доходы за период 2012-2017 годы</w:t>
      </w:r>
      <w:r w:rsidR="003D7822">
        <w:rPr>
          <w:rFonts w:ascii="Myriad Pro" w:hAnsi="Myriad Pro"/>
          <w:bCs/>
          <w:color w:val="000000" w:themeColor="text1"/>
          <w:sz w:val="26"/>
          <w:szCs w:val="26"/>
        </w:rPr>
        <w:t xml:space="preserve">, и плановые расходы филиала </w:t>
      </w:r>
      <w:r w:rsidR="0031244B">
        <w:rPr>
          <w:rFonts w:ascii="Myriad Pro" w:hAnsi="Myriad Pro"/>
          <w:bCs/>
          <w:color w:val="000000" w:themeColor="text1"/>
          <w:sz w:val="26"/>
          <w:szCs w:val="26"/>
        </w:rPr>
        <w:t>ПАО </w:t>
      </w:r>
      <w:r w:rsidR="003D7822">
        <w:rPr>
          <w:rFonts w:ascii="Myriad Pro" w:hAnsi="Myriad Pro"/>
          <w:bCs/>
          <w:color w:val="000000" w:themeColor="text1"/>
          <w:sz w:val="26"/>
          <w:szCs w:val="26"/>
        </w:rPr>
        <w:t xml:space="preserve">«МРСК Юга» -«Астраханьэнерго» (исходя из утвержденных экономически обоснованных расходов Службой по тарифам Астраханской области). </w:t>
      </w:r>
    </w:p>
    <w:p w14:paraId="745F2DEF" w14:textId="77777777" w:rsidR="001C48BB" w:rsidRDefault="001C48BB" w:rsidP="003D7822">
      <w:pPr>
        <w:spacing w:after="0" w:line="240" w:lineRule="auto"/>
        <w:jc w:val="center"/>
        <w:rPr>
          <w:rFonts w:ascii="Myriad Pro" w:eastAsia="Times New Roman" w:hAnsi="Myriad Pro" w:cs="Calibri"/>
          <w:b/>
          <w:bCs/>
          <w:color w:val="FFFFFF" w:themeColor="background1"/>
          <w:sz w:val="18"/>
          <w:szCs w:val="18"/>
          <w:lang w:eastAsia="ru-RU"/>
        </w:rPr>
        <w:sectPr w:rsidR="001C48BB" w:rsidSect="005976B0">
          <w:pgSz w:w="11906" w:h="16838"/>
          <w:pgMar w:top="1134" w:right="851" w:bottom="1134" w:left="1701" w:header="709" w:footer="709" w:gutter="0"/>
          <w:cols w:space="708"/>
          <w:docGrid w:linePitch="360"/>
        </w:sectPr>
      </w:pPr>
    </w:p>
    <w:tbl>
      <w:tblPr>
        <w:tblW w:w="15021" w:type="dxa"/>
        <w:tblLook w:val="04A0" w:firstRow="1" w:lastRow="0" w:firstColumn="1" w:lastColumn="0" w:noHBand="0" w:noVBand="1"/>
      </w:tblPr>
      <w:tblGrid>
        <w:gridCol w:w="3751"/>
        <w:gridCol w:w="1560"/>
        <w:gridCol w:w="1417"/>
        <w:gridCol w:w="1276"/>
        <w:gridCol w:w="1417"/>
        <w:gridCol w:w="1276"/>
        <w:gridCol w:w="1631"/>
        <w:gridCol w:w="2693"/>
      </w:tblGrid>
      <w:tr w:rsidR="003D7822" w:rsidRPr="003D7822" w14:paraId="5ED68FA0" w14:textId="77777777" w:rsidTr="006C22CE">
        <w:trPr>
          <w:trHeight w:val="20"/>
          <w:tblHeader/>
        </w:trPr>
        <w:tc>
          <w:tcPr>
            <w:tcW w:w="37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20E4F" w14:textId="77777777" w:rsidR="003D7822" w:rsidRPr="003D7822" w:rsidRDefault="003D7822" w:rsidP="003D7822">
            <w:pPr>
              <w:spacing w:after="0" w:line="240" w:lineRule="auto"/>
              <w:jc w:val="center"/>
              <w:rPr>
                <w:rFonts w:ascii="Myriad Pro" w:eastAsia="Times New Roman" w:hAnsi="Myriad Pro" w:cs="Calibri"/>
                <w:b/>
                <w:bCs/>
                <w:color w:val="FFFFFF" w:themeColor="background1"/>
                <w:sz w:val="18"/>
                <w:szCs w:val="18"/>
                <w:lang w:eastAsia="ru-RU"/>
              </w:rPr>
            </w:pPr>
            <w:r w:rsidRPr="003D7822">
              <w:rPr>
                <w:rFonts w:ascii="Myriad Pro" w:eastAsia="Times New Roman" w:hAnsi="Myriad Pro" w:cs="Calibri"/>
                <w:b/>
                <w:bCs/>
                <w:color w:val="FFFFFF" w:themeColor="background1"/>
                <w:sz w:val="18"/>
                <w:szCs w:val="18"/>
                <w:lang w:eastAsia="ru-RU"/>
              </w:rPr>
              <w:lastRenderedPageBreak/>
              <w:t>Показатель</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9B9023" w14:textId="77777777" w:rsidR="003D7822" w:rsidRPr="003D7822" w:rsidRDefault="003D7822" w:rsidP="003D7822">
            <w:pPr>
              <w:spacing w:after="0" w:line="240" w:lineRule="auto"/>
              <w:jc w:val="center"/>
              <w:rPr>
                <w:rFonts w:ascii="Myriad Pro" w:eastAsia="Times New Roman" w:hAnsi="Myriad Pro" w:cs="Calibri"/>
                <w:b/>
                <w:bCs/>
                <w:color w:val="FFFFFF" w:themeColor="background1"/>
                <w:sz w:val="18"/>
                <w:szCs w:val="18"/>
                <w:lang w:eastAsia="ru-RU"/>
              </w:rPr>
            </w:pPr>
            <w:r w:rsidRPr="003D7822">
              <w:rPr>
                <w:rFonts w:ascii="Myriad Pro" w:eastAsia="Times New Roman" w:hAnsi="Myriad Pro" w:cs="Calibri"/>
                <w:b/>
                <w:bCs/>
                <w:color w:val="FFFFFF" w:themeColor="background1"/>
                <w:sz w:val="18"/>
                <w:szCs w:val="18"/>
                <w:lang w:eastAsia="ru-RU"/>
              </w:rPr>
              <w:t>2012 год</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F58BB3" w14:textId="77777777" w:rsidR="003D7822" w:rsidRPr="003D7822" w:rsidRDefault="003D7822" w:rsidP="003D7822">
            <w:pPr>
              <w:spacing w:after="0" w:line="240" w:lineRule="auto"/>
              <w:jc w:val="center"/>
              <w:rPr>
                <w:rFonts w:ascii="Myriad Pro" w:eastAsia="Times New Roman" w:hAnsi="Myriad Pro" w:cs="Calibri"/>
                <w:b/>
                <w:bCs/>
                <w:color w:val="FFFFFF" w:themeColor="background1"/>
                <w:sz w:val="18"/>
                <w:szCs w:val="18"/>
                <w:lang w:eastAsia="ru-RU"/>
              </w:rPr>
            </w:pPr>
            <w:r w:rsidRPr="003D7822">
              <w:rPr>
                <w:rFonts w:ascii="Myriad Pro" w:eastAsia="Times New Roman" w:hAnsi="Myriad Pro" w:cs="Calibri"/>
                <w:b/>
                <w:bCs/>
                <w:color w:val="FFFFFF" w:themeColor="background1"/>
                <w:sz w:val="18"/>
                <w:szCs w:val="18"/>
                <w:lang w:eastAsia="ru-RU"/>
              </w:rPr>
              <w:t>2013 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FD1BAF" w14:textId="77777777" w:rsidR="003D7822" w:rsidRPr="003D7822" w:rsidRDefault="003D7822" w:rsidP="003D7822">
            <w:pPr>
              <w:spacing w:after="0" w:line="240" w:lineRule="auto"/>
              <w:jc w:val="center"/>
              <w:rPr>
                <w:rFonts w:ascii="Myriad Pro" w:eastAsia="Times New Roman" w:hAnsi="Myriad Pro" w:cs="Calibri"/>
                <w:b/>
                <w:bCs/>
                <w:color w:val="FFFFFF" w:themeColor="background1"/>
                <w:sz w:val="18"/>
                <w:szCs w:val="18"/>
                <w:lang w:eastAsia="ru-RU"/>
              </w:rPr>
            </w:pPr>
            <w:r w:rsidRPr="003D7822">
              <w:rPr>
                <w:rFonts w:ascii="Myriad Pro" w:eastAsia="Times New Roman" w:hAnsi="Myriad Pro" w:cs="Calibri"/>
                <w:b/>
                <w:bCs/>
                <w:color w:val="FFFFFF" w:themeColor="background1"/>
                <w:sz w:val="18"/>
                <w:szCs w:val="18"/>
                <w:lang w:eastAsia="ru-RU"/>
              </w:rPr>
              <w:t>2014 год</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1BD141" w14:textId="77777777" w:rsidR="003D7822" w:rsidRPr="003D7822" w:rsidRDefault="003D7822" w:rsidP="003D7822">
            <w:pPr>
              <w:spacing w:after="0" w:line="240" w:lineRule="auto"/>
              <w:jc w:val="center"/>
              <w:rPr>
                <w:rFonts w:ascii="Myriad Pro" w:eastAsia="Times New Roman" w:hAnsi="Myriad Pro" w:cs="Calibri"/>
                <w:b/>
                <w:bCs/>
                <w:color w:val="FFFFFF" w:themeColor="background1"/>
                <w:sz w:val="18"/>
                <w:szCs w:val="18"/>
                <w:lang w:eastAsia="ru-RU"/>
              </w:rPr>
            </w:pPr>
            <w:r w:rsidRPr="003D7822">
              <w:rPr>
                <w:rFonts w:ascii="Myriad Pro" w:eastAsia="Times New Roman" w:hAnsi="Myriad Pro" w:cs="Calibri"/>
                <w:b/>
                <w:bCs/>
                <w:color w:val="FFFFFF" w:themeColor="background1"/>
                <w:sz w:val="18"/>
                <w:szCs w:val="18"/>
                <w:lang w:eastAsia="ru-RU"/>
              </w:rPr>
              <w:t>2015 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378BCB" w14:textId="77777777" w:rsidR="003D7822" w:rsidRPr="003D7822" w:rsidRDefault="003D7822" w:rsidP="003D7822">
            <w:pPr>
              <w:spacing w:after="0" w:line="240" w:lineRule="auto"/>
              <w:jc w:val="center"/>
              <w:rPr>
                <w:rFonts w:ascii="Myriad Pro" w:eastAsia="Times New Roman" w:hAnsi="Myriad Pro" w:cs="Calibri"/>
                <w:b/>
                <w:bCs/>
                <w:color w:val="FFFFFF" w:themeColor="background1"/>
                <w:sz w:val="18"/>
                <w:szCs w:val="18"/>
                <w:lang w:eastAsia="ru-RU"/>
              </w:rPr>
            </w:pPr>
            <w:r w:rsidRPr="003D7822">
              <w:rPr>
                <w:rFonts w:ascii="Myriad Pro" w:eastAsia="Times New Roman" w:hAnsi="Myriad Pro" w:cs="Calibri"/>
                <w:b/>
                <w:bCs/>
                <w:color w:val="FFFFFF" w:themeColor="background1"/>
                <w:sz w:val="18"/>
                <w:szCs w:val="18"/>
                <w:lang w:eastAsia="ru-RU"/>
              </w:rPr>
              <w:t>2016 год</w:t>
            </w:r>
          </w:p>
        </w:tc>
        <w:tc>
          <w:tcPr>
            <w:tcW w:w="16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FADB36" w14:textId="77777777" w:rsidR="003D7822" w:rsidRPr="003D7822" w:rsidRDefault="003D7822" w:rsidP="003D7822">
            <w:pPr>
              <w:spacing w:after="0" w:line="240" w:lineRule="auto"/>
              <w:jc w:val="center"/>
              <w:rPr>
                <w:rFonts w:ascii="Myriad Pro" w:eastAsia="Times New Roman" w:hAnsi="Myriad Pro" w:cs="Calibri"/>
                <w:b/>
                <w:bCs/>
                <w:color w:val="FFFFFF" w:themeColor="background1"/>
                <w:sz w:val="18"/>
                <w:szCs w:val="18"/>
                <w:lang w:eastAsia="ru-RU"/>
              </w:rPr>
            </w:pPr>
            <w:r w:rsidRPr="003D7822">
              <w:rPr>
                <w:rFonts w:ascii="Myriad Pro" w:eastAsia="Times New Roman" w:hAnsi="Myriad Pro" w:cs="Calibri"/>
                <w:b/>
                <w:bCs/>
                <w:color w:val="FFFFFF" w:themeColor="background1"/>
                <w:sz w:val="18"/>
                <w:szCs w:val="18"/>
                <w:lang w:eastAsia="ru-RU"/>
              </w:rPr>
              <w:t>2017 год</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B8991B" w14:textId="77777777" w:rsidR="003D7822" w:rsidRPr="003D7822" w:rsidRDefault="003D7822" w:rsidP="003D7822">
            <w:pPr>
              <w:spacing w:after="0" w:line="240" w:lineRule="auto"/>
              <w:jc w:val="center"/>
              <w:rPr>
                <w:rFonts w:ascii="Myriad Pro" w:eastAsia="Times New Roman" w:hAnsi="Myriad Pro" w:cs="Calibri"/>
                <w:b/>
                <w:bCs/>
                <w:color w:val="FFFFFF" w:themeColor="background1"/>
                <w:sz w:val="18"/>
                <w:szCs w:val="18"/>
                <w:lang w:eastAsia="ru-RU"/>
              </w:rPr>
            </w:pPr>
            <w:r w:rsidRPr="003D7822">
              <w:rPr>
                <w:rFonts w:ascii="Myriad Pro" w:eastAsia="Times New Roman" w:hAnsi="Myriad Pro" w:cs="Calibri"/>
                <w:b/>
                <w:bCs/>
                <w:color w:val="FFFFFF" w:themeColor="background1"/>
                <w:sz w:val="18"/>
                <w:szCs w:val="18"/>
                <w:lang w:eastAsia="ru-RU"/>
              </w:rPr>
              <w:t>Примечание</w:t>
            </w:r>
          </w:p>
        </w:tc>
      </w:tr>
      <w:tr w:rsidR="006C22CE" w:rsidRPr="003D7822" w14:paraId="3BD5244D" w14:textId="77777777" w:rsidTr="006C22CE">
        <w:trPr>
          <w:trHeight w:val="20"/>
        </w:trPr>
        <w:tc>
          <w:tcPr>
            <w:tcW w:w="375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50DFC3"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На начало 2012 года (не компенсировано тарифной выручкой, по Экспертному заключению СТ Астраханской области)</w:t>
            </w:r>
          </w:p>
        </w:tc>
        <w:tc>
          <w:tcPr>
            <w:tcW w:w="15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A53899" w14:textId="4D20CD72" w:rsidR="006C22CE" w:rsidRPr="003D7822" w:rsidRDefault="006C22CE" w:rsidP="006C22CE">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-1 399 732,00</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79099E" w14:textId="7E767F1A"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72C98A" w14:textId="22F70FD8"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AAA1F3" w14:textId="7B278DA2"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13D9EB" w14:textId="37717A96"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6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9BE2C4" w14:textId="1778945A"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2693" w:type="dxa"/>
            <w:tcBorders>
              <w:top w:val="single" w:sz="4" w:space="0" w:color="FFFFFF" w:themeColor="background1"/>
              <w:left w:val="nil"/>
              <w:bottom w:val="single" w:sz="4" w:space="0" w:color="auto"/>
              <w:right w:val="single" w:sz="4" w:space="0" w:color="auto"/>
            </w:tcBorders>
            <w:shd w:val="clear" w:color="auto" w:fill="auto"/>
            <w:vAlign w:val="bottom"/>
            <w:hideMark/>
          </w:tcPr>
          <w:p w14:paraId="66573D3C"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51865EB8"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7ADE8153"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Дебиторская задолженность на начало года</w:t>
            </w:r>
          </w:p>
        </w:tc>
        <w:tc>
          <w:tcPr>
            <w:tcW w:w="1560" w:type="dxa"/>
            <w:tcBorders>
              <w:top w:val="nil"/>
              <w:left w:val="nil"/>
              <w:bottom w:val="single" w:sz="4" w:space="0" w:color="auto"/>
              <w:right w:val="single" w:sz="4" w:space="0" w:color="auto"/>
            </w:tcBorders>
            <w:shd w:val="clear" w:color="auto" w:fill="auto"/>
            <w:noWrap/>
            <w:vAlign w:val="center"/>
          </w:tcPr>
          <w:p w14:paraId="451447CF" w14:textId="40352230"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668 829,00</w:t>
            </w:r>
          </w:p>
        </w:tc>
        <w:tc>
          <w:tcPr>
            <w:tcW w:w="1417" w:type="dxa"/>
            <w:tcBorders>
              <w:top w:val="nil"/>
              <w:left w:val="nil"/>
              <w:bottom w:val="single" w:sz="4" w:space="0" w:color="auto"/>
              <w:right w:val="single" w:sz="4" w:space="0" w:color="auto"/>
            </w:tcBorders>
            <w:shd w:val="clear" w:color="auto" w:fill="auto"/>
            <w:noWrap/>
            <w:vAlign w:val="center"/>
          </w:tcPr>
          <w:p w14:paraId="3613B760" w14:textId="516D50E5"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416 778,00</w:t>
            </w:r>
          </w:p>
        </w:tc>
        <w:tc>
          <w:tcPr>
            <w:tcW w:w="1276" w:type="dxa"/>
            <w:tcBorders>
              <w:top w:val="nil"/>
              <w:left w:val="nil"/>
              <w:bottom w:val="single" w:sz="4" w:space="0" w:color="auto"/>
              <w:right w:val="single" w:sz="4" w:space="0" w:color="auto"/>
            </w:tcBorders>
            <w:shd w:val="clear" w:color="auto" w:fill="auto"/>
            <w:noWrap/>
            <w:vAlign w:val="center"/>
          </w:tcPr>
          <w:p w14:paraId="2D6EBC49" w14:textId="69C549A4"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847 987,00</w:t>
            </w:r>
          </w:p>
        </w:tc>
        <w:tc>
          <w:tcPr>
            <w:tcW w:w="1417" w:type="dxa"/>
            <w:tcBorders>
              <w:top w:val="nil"/>
              <w:left w:val="nil"/>
              <w:bottom w:val="single" w:sz="4" w:space="0" w:color="auto"/>
              <w:right w:val="single" w:sz="4" w:space="0" w:color="auto"/>
            </w:tcBorders>
            <w:shd w:val="clear" w:color="auto" w:fill="auto"/>
            <w:noWrap/>
            <w:vAlign w:val="center"/>
          </w:tcPr>
          <w:p w14:paraId="0C3A1144" w14:textId="50A6FA5C"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1 306 827,00</w:t>
            </w:r>
          </w:p>
        </w:tc>
        <w:tc>
          <w:tcPr>
            <w:tcW w:w="1276" w:type="dxa"/>
            <w:tcBorders>
              <w:top w:val="nil"/>
              <w:left w:val="nil"/>
              <w:bottom w:val="single" w:sz="4" w:space="0" w:color="auto"/>
              <w:right w:val="single" w:sz="4" w:space="0" w:color="auto"/>
            </w:tcBorders>
            <w:shd w:val="clear" w:color="auto" w:fill="auto"/>
            <w:noWrap/>
            <w:vAlign w:val="center"/>
          </w:tcPr>
          <w:p w14:paraId="2AB521E4" w14:textId="30DF76D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2 406 813,00</w:t>
            </w:r>
          </w:p>
        </w:tc>
        <w:tc>
          <w:tcPr>
            <w:tcW w:w="1631" w:type="dxa"/>
            <w:tcBorders>
              <w:top w:val="nil"/>
              <w:left w:val="nil"/>
              <w:bottom w:val="single" w:sz="4" w:space="0" w:color="auto"/>
              <w:right w:val="single" w:sz="4" w:space="0" w:color="auto"/>
            </w:tcBorders>
            <w:shd w:val="clear" w:color="auto" w:fill="auto"/>
            <w:noWrap/>
            <w:vAlign w:val="center"/>
          </w:tcPr>
          <w:p w14:paraId="01E1E68C" w14:textId="07DEBA4D"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2 014 638,00</w:t>
            </w: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52563D9C" w14:textId="77777777" w:rsidR="006C22CE" w:rsidRPr="003D7822" w:rsidRDefault="006C22CE" w:rsidP="006C22CE">
            <w:pPr>
              <w:spacing w:after="0" w:line="240" w:lineRule="auto"/>
              <w:jc w:val="center"/>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По данным раздельного учета по Таблице 1.3 и Таблице 1.6.</w:t>
            </w:r>
          </w:p>
        </w:tc>
      </w:tr>
      <w:tr w:rsidR="006C22CE" w:rsidRPr="003D7822" w14:paraId="296CB7D5"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2AEC898B"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xml:space="preserve">Товарная выручка по услугам по передаче электрической энергии </w:t>
            </w:r>
          </w:p>
        </w:tc>
        <w:tc>
          <w:tcPr>
            <w:tcW w:w="1560" w:type="dxa"/>
            <w:tcBorders>
              <w:top w:val="nil"/>
              <w:left w:val="nil"/>
              <w:bottom w:val="single" w:sz="4" w:space="0" w:color="auto"/>
              <w:right w:val="single" w:sz="4" w:space="0" w:color="auto"/>
            </w:tcBorders>
            <w:shd w:val="clear" w:color="auto" w:fill="auto"/>
            <w:noWrap/>
            <w:vAlign w:val="center"/>
          </w:tcPr>
          <w:p w14:paraId="4F656506" w14:textId="069DC530"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3 519 301,00</w:t>
            </w:r>
          </w:p>
        </w:tc>
        <w:tc>
          <w:tcPr>
            <w:tcW w:w="1417" w:type="dxa"/>
            <w:tcBorders>
              <w:top w:val="nil"/>
              <w:left w:val="nil"/>
              <w:bottom w:val="single" w:sz="4" w:space="0" w:color="auto"/>
              <w:right w:val="single" w:sz="4" w:space="0" w:color="auto"/>
            </w:tcBorders>
            <w:shd w:val="clear" w:color="auto" w:fill="auto"/>
            <w:noWrap/>
            <w:vAlign w:val="center"/>
          </w:tcPr>
          <w:p w14:paraId="7FE1749D" w14:textId="6DA2722A"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3 912 876,00</w:t>
            </w:r>
          </w:p>
        </w:tc>
        <w:tc>
          <w:tcPr>
            <w:tcW w:w="1276" w:type="dxa"/>
            <w:tcBorders>
              <w:top w:val="nil"/>
              <w:left w:val="nil"/>
              <w:bottom w:val="single" w:sz="4" w:space="0" w:color="auto"/>
              <w:right w:val="single" w:sz="4" w:space="0" w:color="auto"/>
            </w:tcBorders>
            <w:shd w:val="clear" w:color="auto" w:fill="auto"/>
            <w:noWrap/>
            <w:vAlign w:val="center"/>
          </w:tcPr>
          <w:p w14:paraId="07439849" w14:textId="0C02AA2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4 300 907,00</w:t>
            </w:r>
          </w:p>
        </w:tc>
        <w:tc>
          <w:tcPr>
            <w:tcW w:w="1417" w:type="dxa"/>
            <w:tcBorders>
              <w:top w:val="nil"/>
              <w:left w:val="nil"/>
              <w:bottom w:val="single" w:sz="4" w:space="0" w:color="auto"/>
              <w:right w:val="single" w:sz="4" w:space="0" w:color="auto"/>
            </w:tcBorders>
            <w:shd w:val="clear" w:color="auto" w:fill="auto"/>
            <w:noWrap/>
            <w:vAlign w:val="center"/>
          </w:tcPr>
          <w:p w14:paraId="4735D5B4" w14:textId="5D463511"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4 359 925,00</w:t>
            </w:r>
          </w:p>
        </w:tc>
        <w:tc>
          <w:tcPr>
            <w:tcW w:w="1276" w:type="dxa"/>
            <w:tcBorders>
              <w:top w:val="nil"/>
              <w:left w:val="nil"/>
              <w:bottom w:val="single" w:sz="4" w:space="0" w:color="auto"/>
              <w:right w:val="single" w:sz="4" w:space="0" w:color="auto"/>
            </w:tcBorders>
            <w:shd w:val="clear" w:color="auto" w:fill="auto"/>
            <w:noWrap/>
            <w:vAlign w:val="center"/>
          </w:tcPr>
          <w:p w14:paraId="7754222B" w14:textId="696EAF0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4 566 758,00</w:t>
            </w:r>
          </w:p>
        </w:tc>
        <w:tc>
          <w:tcPr>
            <w:tcW w:w="1631" w:type="dxa"/>
            <w:tcBorders>
              <w:top w:val="nil"/>
              <w:left w:val="nil"/>
              <w:bottom w:val="single" w:sz="4" w:space="0" w:color="auto"/>
              <w:right w:val="single" w:sz="4" w:space="0" w:color="auto"/>
            </w:tcBorders>
            <w:shd w:val="clear" w:color="auto" w:fill="auto"/>
            <w:noWrap/>
            <w:vAlign w:val="center"/>
          </w:tcPr>
          <w:p w14:paraId="71AFCC45" w14:textId="563DA849"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4 979 060,00</w:t>
            </w:r>
          </w:p>
        </w:tc>
        <w:tc>
          <w:tcPr>
            <w:tcW w:w="2693" w:type="dxa"/>
            <w:vMerge/>
            <w:tcBorders>
              <w:top w:val="nil"/>
              <w:left w:val="single" w:sz="4" w:space="0" w:color="auto"/>
              <w:bottom w:val="single" w:sz="4" w:space="0" w:color="auto"/>
              <w:right w:val="single" w:sz="4" w:space="0" w:color="auto"/>
            </w:tcBorders>
            <w:vAlign w:val="center"/>
            <w:hideMark/>
          </w:tcPr>
          <w:p w14:paraId="003C6EA1"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p>
        </w:tc>
      </w:tr>
      <w:tr w:rsidR="006C22CE" w:rsidRPr="003D7822" w14:paraId="1CCB8648"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4AD539B3"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Дебиторская задолженность на конец года</w:t>
            </w:r>
          </w:p>
        </w:tc>
        <w:tc>
          <w:tcPr>
            <w:tcW w:w="1560" w:type="dxa"/>
            <w:tcBorders>
              <w:top w:val="nil"/>
              <w:left w:val="nil"/>
              <w:bottom w:val="single" w:sz="4" w:space="0" w:color="auto"/>
              <w:right w:val="single" w:sz="4" w:space="0" w:color="auto"/>
            </w:tcBorders>
            <w:shd w:val="clear" w:color="auto" w:fill="auto"/>
            <w:noWrap/>
            <w:vAlign w:val="center"/>
          </w:tcPr>
          <w:p w14:paraId="71136FA7" w14:textId="166DE551"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416 778,00</w:t>
            </w:r>
          </w:p>
        </w:tc>
        <w:tc>
          <w:tcPr>
            <w:tcW w:w="1417" w:type="dxa"/>
            <w:tcBorders>
              <w:top w:val="nil"/>
              <w:left w:val="nil"/>
              <w:bottom w:val="single" w:sz="4" w:space="0" w:color="auto"/>
              <w:right w:val="single" w:sz="4" w:space="0" w:color="auto"/>
            </w:tcBorders>
            <w:shd w:val="clear" w:color="auto" w:fill="auto"/>
            <w:noWrap/>
            <w:vAlign w:val="center"/>
          </w:tcPr>
          <w:p w14:paraId="11AF3B87" w14:textId="11032461"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847 987,00</w:t>
            </w:r>
          </w:p>
        </w:tc>
        <w:tc>
          <w:tcPr>
            <w:tcW w:w="1276" w:type="dxa"/>
            <w:tcBorders>
              <w:top w:val="nil"/>
              <w:left w:val="nil"/>
              <w:bottom w:val="single" w:sz="4" w:space="0" w:color="auto"/>
              <w:right w:val="single" w:sz="4" w:space="0" w:color="auto"/>
            </w:tcBorders>
            <w:shd w:val="clear" w:color="auto" w:fill="auto"/>
            <w:noWrap/>
            <w:vAlign w:val="center"/>
          </w:tcPr>
          <w:p w14:paraId="0A8B6637" w14:textId="40974972"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1 306 827,00</w:t>
            </w:r>
          </w:p>
        </w:tc>
        <w:tc>
          <w:tcPr>
            <w:tcW w:w="1417" w:type="dxa"/>
            <w:tcBorders>
              <w:top w:val="nil"/>
              <w:left w:val="nil"/>
              <w:bottom w:val="single" w:sz="4" w:space="0" w:color="auto"/>
              <w:right w:val="single" w:sz="4" w:space="0" w:color="auto"/>
            </w:tcBorders>
            <w:shd w:val="clear" w:color="auto" w:fill="auto"/>
            <w:noWrap/>
            <w:vAlign w:val="center"/>
          </w:tcPr>
          <w:p w14:paraId="20DCF9FD" w14:textId="06E97AB3"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2 406 813,00</w:t>
            </w:r>
          </w:p>
        </w:tc>
        <w:tc>
          <w:tcPr>
            <w:tcW w:w="1276" w:type="dxa"/>
            <w:tcBorders>
              <w:top w:val="nil"/>
              <w:left w:val="nil"/>
              <w:bottom w:val="single" w:sz="4" w:space="0" w:color="auto"/>
              <w:right w:val="single" w:sz="4" w:space="0" w:color="auto"/>
            </w:tcBorders>
            <w:shd w:val="clear" w:color="auto" w:fill="auto"/>
            <w:noWrap/>
            <w:vAlign w:val="center"/>
          </w:tcPr>
          <w:p w14:paraId="586F269E" w14:textId="4614E82A"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2 014 638,00</w:t>
            </w:r>
          </w:p>
        </w:tc>
        <w:tc>
          <w:tcPr>
            <w:tcW w:w="1631" w:type="dxa"/>
            <w:tcBorders>
              <w:top w:val="nil"/>
              <w:left w:val="nil"/>
              <w:bottom w:val="single" w:sz="4" w:space="0" w:color="auto"/>
              <w:right w:val="single" w:sz="4" w:space="0" w:color="auto"/>
            </w:tcBorders>
            <w:shd w:val="clear" w:color="auto" w:fill="auto"/>
            <w:noWrap/>
            <w:vAlign w:val="center"/>
          </w:tcPr>
          <w:p w14:paraId="3B294EB8" w14:textId="2B1B6382"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1 785 830,00</w:t>
            </w:r>
          </w:p>
        </w:tc>
        <w:tc>
          <w:tcPr>
            <w:tcW w:w="2693" w:type="dxa"/>
            <w:vMerge/>
            <w:tcBorders>
              <w:top w:val="nil"/>
              <w:left w:val="single" w:sz="4" w:space="0" w:color="auto"/>
              <w:bottom w:val="single" w:sz="4" w:space="0" w:color="auto"/>
              <w:right w:val="single" w:sz="4" w:space="0" w:color="auto"/>
            </w:tcBorders>
            <w:vAlign w:val="center"/>
            <w:hideMark/>
          </w:tcPr>
          <w:p w14:paraId="3ABDC216"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p>
        </w:tc>
      </w:tr>
      <w:tr w:rsidR="006C22CE" w:rsidRPr="003D7822" w14:paraId="0B917991"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46EB4C27"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tcPr>
          <w:p w14:paraId="4BD53F65" w14:textId="54C53A4E"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4EEDED9E" w14:textId="2D5AB880"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18C19DC4" w14:textId="0C64CB23"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56CE3A19" w14:textId="11D1BFE1"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4097BF60" w14:textId="36BADD20"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631" w:type="dxa"/>
            <w:tcBorders>
              <w:top w:val="nil"/>
              <w:left w:val="nil"/>
              <w:bottom w:val="single" w:sz="4" w:space="0" w:color="auto"/>
              <w:right w:val="single" w:sz="4" w:space="0" w:color="auto"/>
            </w:tcBorders>
            <w:shd w:val="clear" w:color="auto" w:fill="auto"/>
            <w:noWrap/>
            <w:vAlign w:val="center"/>
          </w:tcPr>
          <w:p w14:paraId="1895AE1A" w14:textId="39C1EBEB"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2693" w:type="dxa"/>
            <w:tcBorders>
              <w:top w:val="nil"/>
              <w:left w:val="nil"/>
              <w:bottom w:val="single" w:sz="4" w:space="0" w:color="auto"/>
              <w:right w:val="single" w:sz="4" w:space="0" w:color="auto"/>
            </w:tcBorders>
            <w:shd w:val="clear" w:color="auto" w:fill="auto"/>
            <w:vAlign w:val="bottom"/>
            <w:hideMark/>
          </w:tcPr>
          <w:p w14:paraId="4144E852"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6D1E46E6"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66F1791A" w14:textId="08D84E79"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xml:space="preserve">Финансовые средства для покрытия расходов филиала </w:t>
            </w:r>
            <w:r>
              <w:rPr>
                <w:rFonts w:ascii="Myriad Pro" w:eastAsia="Times New Roman" w:hAnsi="Myriad Pro" w:cs="Calibri"/>
                <w:color w:val="000000"/>
                <w:sz w:val="18"/>
                <w:szCs w:val="18"/>
                <w:lang w:eastAsia="ru-RU"/>
              </w:rPr>
              <w:t>ПАО </w:t>
            </w:r>
            <w:r w:rsidRPr="003D7822">
              <w:rPr>
                <w:rFonts w:ascii="Myriad Pro" w:eastAsia="Times New Roman" w:hAnsi="Myriad Pro" w:cs="Calibri"/>
                <w:color w:val="000000"/>
                <w:sz w:val="18"/>
                <w:szCs w:val="18"/>
                <w:lang w:eastAsia="ru-RU"/>
              </w:rPr>
              <w:t>"МРСК Юга"- "Астраханьэнерго" (товарная выручка сниженная на разницу между дебиторской задолженностью на конец и начало года)</w:t>
            </w:r>
          </w:p>
        </w:tc>
        <w:tc>
          <w:tcPr>
            <w:tcW w:w="1560" w:type="dxa"/>
            <w:tcBorders>
              <w:top w:val="nil"/>
              <w:left w:val="nil"/>
              <w:bottom w:val="single" w:sz="4" w:space="0" w:color="auto"/>
              <w:right w:val="single" w:sz="4" w:space="0" w:color="auto"/>
            </w:tcBorders>
            <w:shd w:val="clear" w:color="auto" w:fill="auto"/>
            <w:noWrap/>
            <w:vAlign w:val="center"/>
          </w:tcPr>
          <w:p w14:paraId="58BFDAF2" w14:textId="5F84614C"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3 771 352,00</w:t>
            </w:r>
          </w:p>
        </w:tc>
        <w:tc>
          <w:tcPr>
            <w:tcW w:w="1417" w:type="dxa"/>
            <w:tcBorders>
              <w:top w:val="nil"/>
              <w:left w:val="nil"/>
              <w:bottom w:val="single" w:sz="4" w:space="0" w:color="auto"/>
              <w:right w:val="single" w:sz="4" w:space="0" w:color="auto"/>
            </w:tcBorders>
            <w:shd w:val="clear" w:color="auto" w:fill="auto"/>
            <w:noWrap/>
            <w:vAlign w:val="center"/>
          </w:tcPr>
          <w:p w14:paraId="533F6375" w14:textId="7495930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3 481 667,00</w:t>
            </w:r>
          </w:p>
        </w:tc>
        <w:tc>
          <w:tcPr>
            <w:tcW w:w="1276" w:type="dxa"/>
            <w:tcBorders>
              <w:top w:val="nil"/>
              <w:left w:val="nil"/>
              <w:bottom w:val="single" w:sz="4" w:space="0" w:color="auto"/>
              <w:right w:val="single" w:sz="4" w:space="0" w:color="auto"/>
            </w:tcBorders>
            <w:shd w:val="clear" w:color="auto" w:fill="auto"/>
            <w:noWrap/>
            <w:vAlign w:val="center"/>
          </w:tcPr>
          <w:p w14:paraId="41D76EC6" w14:textId="2936350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3 842 067,00</w:t>
            </w:r>
          </w:p>
        </w:tc>
        <w:tc>
          <w:tcPr>
            <w:tcW w:w="1417" w:type="dxa"/>
            <w:tcBorders>
              <w:top w:val="nil"/>
              <w:left w:val="nil"/>
              <w:bottom w:val="single" w:sz="4" w:space="0" w:color="auto"/>
              <w:right w:val="single" w:sz="4" w:space="0" w:color="auto"/>
            </w:tcBorders>
            <w:shd w:val="clear" w:color="auto" w:fill="auto"/>
            <w:noWrap/>
            <w:vAlign w:val="center"/>
          </w:tcPr>
          <w:p w14:paraId="00C171A8" w14:textId="1F9D4475"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3 259 939,00</w:t>
            </w:r>
          </w:p>
        </w:tc>
        <w:tc>
          <w:tcPr>
            <w:tcW w:w="1276" w:type="dxa"/>
            <w:tcBorders>
              <w:top w:val="nil"/>
              <w:left w:val="nil"/>
              <w:bottom w:val="single" w:sz="4" w:space="0" w:color="auto"/>
              <w:right w:val="single" w:sz="4" w:space="0" w:color="auto"/>
            </w:tcBorders>
            <w:shd w:val="clear" w:color="auto" w:fill="auto"/>
            <w:noWrap/>
            <w:vAlign w:val="center"/>
          </w:tcPr>
          <w:p w14:paraId="1831F7B3" w14:textId="6F57FA1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4 958 933,00</w:t>
            </w:r>
          </w:p>
        </w:tc>
        <w:tc>
          <w:tcPr>
            <w:tcW w:w="1631" w:type="dxa"/>
            <w:tcBorders>
              <w:top w:val="nil"/>
              <w:left w:val="nil"/>
              <w:bottom w:val="single" w:sz="4" w:space="0" w:color="auto"/>
              <w:right w:val="single" w:sz="4" w:space="0" w:color="auto"/>
            </w:tcBorders>
            <w:shd w:val="clear" w:color="auto" w:fill="auto"/>
            <w:noWrap/>
            <w:vAlign w:val="center"/>
          </w:tcPr>
          <w:p w14:paraId="4FF85450" w14:textId="1D22506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5 207 868,00</w:t>
            </w:r>
          </w:p>
        </w:tc>
        <w:tc>
          <w:tcPr>
            <w:tcW w:w="2693" w:type="dxa"/>
            <w:tcBorders>
              <w:top w:val="nil"/>
              <w:left w:val="nil"/>
              <w:bottom w:val="single" w:sz="4" w:space="0" w:color="auto"/>
              <w:right w:val="single" w:sz="4" w:space="0" w:color="auto"/>
            </w:tcBorders>
            <w:shd w:val="clear" w:color="auto" w:fill="auto"/>
            <w:vAlign w:val="bottom"/>
            <w:hideMark/>
          </w:tcPr>
          <w:p w14:paraId="04C74E94"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02A10400"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3D92DC2B"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tcPr>
          <w:p w14:paraId="461525C7" w14:textId="48731F43"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34571A10" w14:textId="03832EC0"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0C8F9854" w14:textId="5AA53452"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7BD3910C" w14:textId="0ED50CF4"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7E7084F3" w14:textId="1E5E93FB"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631" w:type="dxa"/>
            <w:tcBorders>
              <w:top w:val="nil"/>
              <w:left w:val="nil"/>
              <w:bottom w:val="single" w:sz="4" w:space="0" w:color="auto"/>
              <w:right w:val="single" w:sz="4" w:space="0" w:color="auto"/>
            </w:tcBorders>
            <w:shd w:val="clear" w:color="auto" w:fill="auto"/>
            <w:noWrap/>
            <w:vAlign w:val="center"/>
          </w:tcPr>
          <w:p w14:paraId="3DA94767" w14:textId="2D5FC586"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2693" w:type="dxa"/>
            <w:tcBorders>
              <w:top w:val="nil"/>
              <w:left w:val="nil"/>
              <w:bottom w:val="single" w:sz="4" w:space="0" w:color="auto"/>
              <w:right w:val="single" w:sz="4" w:space="0" w:color="auto"/>
            </w:tcBorders>
            <w:shd w:val="clear" w:color="auto" w:fill="auto"/>
            <w:vAlign w:val="bottom"/>
            <w:hideMark/>
          </w:tcPr>
          <w:p w14:paraId="22250E44"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1A2E9EFE"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76231770"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xml:space="preserve">Расходы на оплату услуг </w:t>
            </w:r>
            <w:r>
              <w:rPr>
                <w:rFonts w:ascii="Myriad Pro" w:eastAsia="Times New Roman" w:hAnsi="Myriad Pro" w:cs="Calibri"/>
                <w:color w:val="000000"/>
                <w:sz w:val="18"/>
                <w:szCs w:val="18"/>
                <w:lang w:eastAsia="ru-RU"/>
              </w:rPr>
              <w:t>ПАО </w:t>
            </w:r>
            <w:r w:rsidRPr="003D7822">
              <w:rPr>
                <w:rFonts w:ascii="Myriad Pro" w:eastAsia="Times New Roman" w:hAnsi="Myriad Pro" w:cs="Calibri"/>
                <w:color w:val="000000"/>
                <w:sz w:val="18"/>
                <w:szCs w:val="18"/>
                <w:lang w:eastAsia="ru-RU"/>
              </w:rPr>
              <w:t>"ФСК ЕЭС"</w:t>
            </w:r>
          </w:p>
        </w:tc>
        <w:tc>
          <w:tcPr>
            <w:tcW w:w="1560" w:type="dxa"/>
            <w:tcBorders>
              <w:top w:val="nil"/>
              <w:left w:val="nil"/>
              <w:bottom w:val="single" w:sz="4" w:space="0" w:color="auto"/>
              <w:right w:val="single" w:sz="4" w:space="0" w:color="auto"/>
            </w:tcBorders>
            <w:shd w:val="clear" w:color="auto" w:fill="auto"/>
            <w:noWrap/>
            <w:vAlign w:val="center"/>
          </w:tcPr>
          <w:p w14:paraId="3B4720AC" w14:textId="4E296824"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479 801,00</w:t>
            </w:r>
          </w:p>
        </w:tc>
        <w:tc>
          <w:tcPr>
            <w:tcW w:w="1417" w:type="dxa"/>
            <w:tcBorders>
              <w:top w:val="nil"/>
              <w:left w:val="nil"/>
              <w:bottom w:val="single" w:sz="4" w:space="0" w:color="auto"/>
              <w:right w:val="single" w:sz="4" w:space="0" w:color="auto"/>
            </w:tcBorders>
            <w:shd w:val="clear" w:color="auto" w:fill="auto"/>
            <w:noWrap/>
            <w:vAlign w:val="center"/>
          </w:tcPr>
          <w:p w14:paraId="32BD3024" w14:textId="258D0B57"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539 678,00</w:t>
            </w:r>
          </w:p>
        </w:tc>
        <w:tc>
          <w:tcPr>
            <w:tcW w:w="1276" w:type="dxa"/>
            <w:tcBorders>
              <w:top w:val="nil"/>
              <w:left w:val="nil"/>
              <w:bottom w:val="single" w:sz="4" w:space="0" w:color="auto"/>
              <w:right w:val="single" w:sz="4" w:space="0" w:color="auto"/>
            </w:tcBorders>
            <w:shd w:val="clear" w:color="auto" w:fill="auto"/>
            <w:noWrap/>
            <w:vAlign w:val="center"/>
          </w:tcPr>
          <w:p w14:paraId="1EEC9DC3" w14:textId="2EF8CF6A"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462 512,00</w:t>
            </w:r>
          </w:p>
        </w:tc>
        <w:tc>
          <w:tcPr>
            <w:tcW w:w="1417" w:type="dxa"/>
            <w:tcBorders>
              <w:top w:val="nil"/>
              <w:left w:val="nil"/>
              <w:bottom w:val="single" w:sz="4" w:space="0" w:color="auto"/>
              <w:right w:val="single" w:sz="4" w:space="0" w:color="auto"/>
            </w:tcBorders>
            <w:shd w:val="clear" w:color="auto" w:fill="auto"/>
            <w:noWrap/>
            <w:vAlign w:val="center"/>
          </w:tcPr>
          <w:p w14:paraId="766CFCA8" w14:textId="1A39E1F0"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524 045,00</w:t>
            </w:r>
          </w:p>
        </w:tc>
        <w:tc>
          <w:tcPr>
            <w:tcW w:w="1276" w:type="dxa"/>
            <w:tcBorders>
              <w:top w:val="nil"/>
              <w:left w:val="nil"/>
              <w:bottom w:val="single" w:sz="4" w:space="0" w:color="auto"/>
              <w:right w:val="single" w:sz="4" w:space="0" w:color="auto"/>
            </w:tcBorders>
            <w:shd w:val="clear" w:color="auto" w:fill="auto"/>
            <w:noWrap/>
            <w:vAlign w:val="center"/>
          </w:tcPr>
          <w:p w14:paraId="4E25A96C" w14:textId="399D7227"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566 089,00</w:t>
            </w:r>
          </w:p>
        </w:tc>
        <w:tc>
          <w:tcPr>
            <w:tcW w:w="1631" w:type="dxa"/>
            <w:tcBorders>
              <w:top w:val="nil"/>
              <w:left w:val="nil"/>
              <w:bottom w:val="single" w:sz="4" w:space="0" w:color="auto"/>
              <w:right w:val="single" w:sz="4" w:space="0" w:color="auto"/>
            </w:tcBorders>
            <w:shd w:val="clear" w:color="auto" w:fill="auto"/>
            <w:noWrap/>
            <w:vAlign w:val="center"/>
          </w:tcPr>
          <w:p w14:paraId="15E17FC2" w14:textId="68312452"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451 873,00</w:t>
            </w: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06EF020F" w14:textId="77777777" w:rsidR="006C22CE" w:rsidRPr="003D7822" w:rsidRDefault="006C22CE" w:rsidP="006C22CE">
            <w:pPr>
              <w:spacing w:after="0" w:line="240" w:lineRule="auto"/>
              <w:jc w:val="center"/>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По данным раздельного учета по Таблице 1.3 и Таблице 1.6.</w:t>
            </w:r>
          </w:p>
        </w:tc>
      </w:tr>
      <w:tr w:rsidR="006C22CE" w:rsidRPr="003D7822" w14:paraId="731B35BB"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099629D4"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Расходы на оплату смежных ТСО</w:t>
            </w:r>
          </w:p>
        </w:tc>
        <w:tc>
          <w:tcPr>
            <w:tcW w:w="1560" w:type="dxa"/>
            <w:tcBorders>
              <w:top w:val="nil"/>
              <w:left w:val="nil"/>
              <w:bottom w:val="single" w:sz="4" w:space="0" w:color="auto"/>
              <w:right w:val="single" w:sz="4" w:space="0" w:color="auto"/>
            </w:tcBorders>
            <w:shd w:val="clear" w:color="auto" w:fill="auto"/>
            <w:noWrap/>
            <w:vAlign w:val="center"/>
          </w:tcPr>
          <w:p w14:paraId="60CF5C4A" w14:textId="404B5C0B"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77 328,00</w:t>
            </w:r>
          </w:p>
        </w:tc>
        <w:tc>
          <w:tcPr>
            <w:tcW w:w="1417" w:type="dxa"/>
            <w:tcBorders>
              <w:top w:val="nil"/>
              <w:left w:val="nil"/>
              <w:bottom w:val="single" w:sz="4" w:space="0" w:color="auto"/>
              <w:right w:val="single" w:sz="4" w:space="0" w:color="auto"/>
            </w:tcBorders>
            <w:shd w:val="clear" w:color="auto" w:fill="auto"/>
            <w:noWrap/>
            <w:vAlign w:val="center"/>
          </w:tcPr>
          <w:p w14:paraId="0E147E85" w14:textId="2616EE4F"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148 333,00</w:t>
            </w:r>
          </w:p>
        </w:tc>
        <w:tc>
          <w:tcPr>
            <w:tcW w:w="1276" w:type="dxa"/>
            <w:tcBorders>
              <w:top w:val="nil"/>
              <w:left w:val="nil"/>
              <w:bottom w:val="single" w:sz="4" w:space="0" w:color="auto"/>
              <w:right w:val="single" w:sz="4" w:space="0" w:color="auto"/>
            </w:tcBorders>
            <w:shd w:val="clear" w:color="auto" w:fill="auto"/>
            <w:noWrap/>
            <w:vAlign w:val="center"/>
          </w:tcPr>
          <w:p w14:paraId="43465C8E" w14:textId="58C11E25"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207 173,00</w:t>
            </w:r>
          </w:p>
        </w:tc>
        <w:tc>
          <w:tcPr>
            <w:tcW w:w="1417" w:type="dxa"/>
            <w:tcBorders>
              <w:top w:val="nil"/>
              <w:left w:val="nil"/>
              <w:bottom w:val="single" w:sz="4" w:space="0" w:color="auto"/>
              <w:right w:val="single" w:sz="4" w:space="0" w:color="auto"/>
            </w:tcBorders>
            <w:shd w:val="clear" w:color="auto" w:fill="auto"/>
            <w:noWrap/>
            <w:vAlign w:val="center"/>
          </w:tcPr>
          <w:p w14:paraId="7D597BD0" w14:textId="03AE5C4B"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239 645,00</w:t>
            </w:r>
          </w:p>
        </w:tc>
        <w:tc>
          <w:tcPr>
            <w:tcW w:w="1276" w:type="dxa"/>
            <w:tcBorders>
              <w:top w:val="nil"/>
              <w:left w:val="nil"/>
              <w:bottom w:val="single" w:sz="4" w:space="0" w:color="auto"/>
              <w:right w:val="single" w:sz="4" w:space="0" w:color="auto"/>
            </w:tcBorders>
            <w:shd w:val="clear" w:color="auto" w:fill="auto"/>
            <w:noWrap/>
            <w:vAlign w:val="center"/>
          </w:tcPr>
          <w:p w14:paraId="6CEFDEA9" w14:textId="53175D7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288 792,00</w:t>
            </w:r>
          </w:p>
        </w:tc>
        <w:tc>
          <w:tcPr>
            <w:tcW w:w="1631" w:type="dxa"/>
            <w:tcBorders>
              <w:top w:val="nil"/>
              <w:left w:val="nil"/>
              <w:bottom w:val="single" w:sz="4" w:space="0" w:color="auto"/>
              <w:right w:val="single" w:sz="4" w:space="0" w:color="auto"/>
            </w:tcBorders>
            <w:shd w:val="clear" w:color="auto" w:fill="auto"/>
            <w:noWrap/>
            <w:vAlign w:val="center"/>
          </w:tcPr>
          <w:p w14:paraId="493DDC3A" w14:textId="4269B59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289 032,00</w:t>
            </w:r>
          </w:p>
        </w:tc>
        <w:tc>
          <w:tcPr>
            <w:tcW w:w="2693" w:type="dxa"/>
            <w:vMerge/>
            <w:tcBorders>
              <w:top w:val="nil"/>
              <w:left w:val="single" w:sz="4" w:space="0" w:color="auto"/>
              <w:bottom w:val="single" w:sz="4" w:space="0" w:color="auto"/>
              <w:right w:val="single" w:sz="4" w:space="0" w:color="auto"/>
            </w:tcBorders>
            <w:vAlign w:val="center"/>
            <w:hideMark/>
          </w:tcPr>
          <w:p w14:paraId="65366706"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p>
        </w:tc>
      </w:tr>
      <w:tr w:rsidR="006C22CE" w:rsidRPr="003D7822" w14:paraId="0BCFF32F"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75E93DFE"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Расходы на покупку потерь</w:t>
            </w:r>
          </w:p>
        </w:tc>
        <w:tc>
          <w:tcPr>
            <w:tcW w:w="1560" w:type="dxa"/>
            <w:tcBorders>
              <w:top w:val="nil"/>
              <w:left w:val="nil"/>
              <w:bottom w:val="single" w:sz="4" w:space="0" w:color="auto"/>
              <w:right w:val="single" w:sz="4" w:space="0" w:color="auto"/>
            </w:tcBorders>
            <w:shd w:val="clear" w:color="auto" w:fill="auto"/>
            <w:noWrap/>
            <w:vAlign w:val="center"/>
          </w:tcPr>
          <w:p w14:paraId="0FFC2B3E" w14:textId="6C68120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1 044 469,00</w:t>
            </w:r>
          </w:p>
        </w:tc>
        <w:tc>
          <w:tcPr>
            <w:tcW w:w="1417" w:type="dxa"/>
            <w:tcBorders>
              <w:top w:val="nil"/>
              <w:left w:val="nil"/>
              <w:bottom w:val="single" w:sz="4" w:space="0" w:color="auto"/>
              <w:right w:val="single" w:sz="4" w:space="0" w:color="auto"/>
            </w:tcBorders>
            <w:shd w:val="clear" w:color="auto" w:fill="auto"/>
            <w:noWrap/>
            <w:vAlign w:val="center"/>
          </w:tcPr>
          <w:p w14:paraId="5813A7A3" w14:textId="6F88B53D"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909 376,00</w:t>
            </w:r>
          </w:p>
        </w:tc>
        <w:tc>
          <w:tcPr>
            <w:tcW w:w="1276" w:type="dxa"/>
            <w:tcBorders>
              <w:top w:val="nil"/>
              <w:left w:val="nil"/>
              <w:bottom w:val="single" w:sz="4" w:space="0" w:color="auto"/>
              <w:right w:val="single" w:sz="4" w:space="0" w:color="auto"/>
            </w:tcBorders>
            <w:shd w:val="clear" w:color="auto" w:fill="auto"/>
            <w:noWrap/>
            <w:vAlign w:val="center"/>
          </w:tcPr>
          <w:p w14:paraId="05130850" w14:textId="6A9DDA92"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996 559,00</w:t>
            </w:r>
          </w:p>
        </w:tc>
        <w:tc>
          <w:tcPr>
            <w:tcW w:w="1417" w:type="dxa"/>
            <w:tcBorders>
              <w:top w:val="nil"/>
              <w:left w:val="nil"/>
              <w:bottom w:val="single" w:sz="4" w:space="0" w:color="auto"/>
              <w:right w:val="single" w:sz="4" w:space="0" w:color="auto"/>
            </w:tcBorders>
            <w:shd w:val="clear" w:color="auto" w:fill="auto"/>
            <w:noWrap/>
            <w:vAlign w:val="center"/>
          </w:tcPr>
          <w:p w14:paraId="46328E59" w14:textId="44D7052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1 297 379,00</w:t>
            </w:r>
          </w:p>
        </w:tc>
        <w:tc>
          <w:tcPr>
            <w:tcW w:w="1276" w:type="dxa"/>
            <w:tcBorders>
              <w:top w:val="nil"/>
              <w:left w:val="nil"/>
              <w:bottom w:val="single" w:sz="4" w:space="0" w:color="auto"/>
              <w:right w:val="single" w:sz="4" w:space="0" w:color="auto"/>
            </w:tcBorders>
            <w:shd w:val="clear" w:color="auto" w:fill="auto"/>
            <w:noWrap/>
            <w:vAlign w:val="center"/>
          </w:tcPr>
          <w:p w14:paraId="1C8BC965" w14:textId="07ED9B83"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1 518 728,00</w:t>
            </w:r>
          </w:p>
        </w:tc>
        <w:tc>
          <w:tcPr>
            <w:tcW w:w="1631" w:type="dxa"/>
            <w:tcBorders>
              <w:top w:val="nil"/>
              <w:left w:val="nil"/>
              <w:bottom w:val="single" w:sz="4" w:space="0" w:color="auto"/>
              <w:right w:val="single" w:sz="4" w:space="0" w:color="auto"/>
            </w:tcBorders>
            <w:shd w:val="clear" w:color="auto" w:fill="auto"/>
            <w:noWrap/>
            <w:vAlign w:val="center"/>
          </w:tcPr>
          <w:p w14:paraId="39B9F219" w14:textId="4173AB1C"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1 330 001,00</w:t>
            </w:r>
          </w:p>
        </w:tc>
        <w:tc>
          <w:tcPr>
            <w:tcW w:w="2693" w:type="dxa"/>
            <w:vMerge/>
            <w:tcBorders>
              <w:top w:val="nil"/>
              <w:left w:val="single" w:sz="4" w:space="0" w:color="auto"/>
              <w:bottom w:val="single" w:sz="4" w:space="0" w:color="auto"/>
              <w:right w:val="single" w:sz="4" w:space="0" w:color="auto"/>
            </w:tcBorders>
            <w:vAlign w:val="center"/>
            <w:hideMark/>
          </w:tcPr>
          <w:p w14:paraId="2D896AB8"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p>
        </w:tc>
      </w:tr>
      <w:tr w:rsidR="006C22CE" w:rsidRPr="003D7822" w14:paraId="0BA6B4BA"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43B0F97D"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tcPr>
          <w:p w14:paraId="775FF8B7" w14:textId="0D7825B2"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37D5692F" w14:textId="554ACCF1"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11310EB6" w14:textId="31A52AFE"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220E1F68" w14:textId="286F2C44"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12D7909B" w14:textId="4C01E5F3"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631" w:type="dxa"/>
            <w:tcBorders>
              <w:top w:val="nil"/>
              <w:left w:val="nil"/>
              <w:bottom w:val="single" w:sz="4" w:space="0" w:color="auto"/>
              <w:right w:val="single" w:sz="4" w:space="0" w:color="auto"/>
            </w:tcBorders>
            <w:shd w:val="clear" w:color="auto" w:fill="auto"/>
            <w:noWrap/>
            <w:vAlign w:val="center"/>
          </w:tcPr>
          <w:p w14:paraId="72D34A25" w14:textId="7FDF6C6C"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2693" w:type="dxa"/>
            <w:tcBorders>
              <w:top w:val="nil"/>
              <w:left w:val="nil"/>
              <w:bottom w:val="single" w:sz="4" w:space="0" w:color="auto"/>
              <w:right w:val="single" w:sz="4" w:space="0" w:color="auto"/>
            </w:tcBorders>
            <w:shd w:val="clear" w:color="auto" w:fill="auto"/>
            <w:noWrap/>
            <w:vAlign w:val="bottom"/>
            <w:hideMark/>
          </w:tcPr>
          <w:p w14:paraId="2ED0645B"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5669396A"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157009DB"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xml:space="preserve">Финансовые средства для покрытия расходов на содержание сетей филиала </w:t>
            </w:r>
            <w:r>
              <w:rPr>
                <w:rFonts w:ascii="Myriad Pro" w:eastAsia="Times New Roman" w:hAnsi="Myriad Pro" w:cs="Calibri"/>
                <w:color w:val="000000"/>
                <w:sz w:val="18"/>
                <w:szCs w:val="18"/>
                <w:lang w:eastAsia="ru-RU"/>
              </w:rPr>
              <w:t>ПАО </w:t>
            </w:r>
            <w:r w:rsidRPr="003D7822">
              <w:rPr>
                <w:rFonts w:ascii="Myriad Pro" w:eastAsia="Times New Roman" w:hAnsi="Myriad Pro" w:cs="Calibri"/>
                <w:color w:val="000000"/>
                <w:sz w:val="18"/>
                <w:szCs w:val="18"/>
                <w:lang w:eastAsia="ru-RU"/>
              </w:rPr>
              <w:t xml:space="preserve">"МРСК Юга"- "Астраханьэнерго" (сниженная товарная выручка - расходы на оплату услуг </w:t>
            </w:r>
            <w:r>
              <w:rPr>
                <w:rFonts w:ascii="Myriad Pro" w:eastAsia="Times New Roman" w:hAnsi="Myriad Pro" w:cs="Calibri"/>
                <w:color w:val="000000"/>
                <w:sz w:val="18"/>
                <w:szCs w:val="18"/>
                <w:lang w:eastAsia="ru-RU"/>
              </w:rPr>
              <w:t>ПАО </w:t>
            </w:r>
            <w:r w:rsidRPr="003D7822">
              <w:rPr>
                <w:rFonts w:ascii="Myriad Pro" w:eastAsia="Times New Roman" w:hAnsi="Myriad Pro" w:cs="Calibri"/>
                <w:color w:val="000000"/>
                <w:sz w:val="18"/>
                <w:szCs w:val="18"/>
                <w:lang w:eastAsia="ru-RU"/>
              </w:rPr>
              <w:t>"ФСК ЕЭС", смежных ТСО, и на покупку потерь)</w:t>
            </w:r>
          </w:p>
        </w:tc>
        <w:tc>
          <w:tcPr>
            <w:tcW w:w="1560" w:type="dxa"/>
            <w:tcBorders>
              <w:top w:val="nil"/>
              <w:left w:val="nil"/>
              <w:bottom w:val="single" w:sz="4" w:space="0" w:color="auto"/>
              <w:right w:val="single" w:sz="4" w:space="0" w:color="auto"/>
            </w:tcBorders>
            <w:shd w:val="clear" w:color="auto" w:fill="auto"/>
            <w:noWrap/>
            <w:vAlign w:val="center"/>
          </w:tcPr>
          <w:p w14:paraId="0636D893" w14:textId="394F6093"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2 169 754,00</w:t>
            </w:r>
          </w:p>
        </w:tc>
        <w:tc>
          <w:tcPr>
            <w:tcW w:w="1417" w:type="dxa"/>
            <w:tcBorders>
              <w:top w:val="nil"/>
              <w:left w:val="nil"/>
              <w:bottom w:val="single" w:sz="4" w:space="0" w:color="auto"/>
              <w:right w:val="single" w:sz="4" w:space="0" w:color="auto"/>
            </w:tcBorders>
            <w:shd w:val="clear" w:color="auto" w:fill="auto"/>
            <w:noWrap/>
            <w:vAlign w:val="center"/>
          </w:tcPr>
          <w:p w14:paraId="011F33DB" w14:textId="3538AC43"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1 884 280,00</w:t>
            </w:r>
          </w:p>
        </w:tc>
        <w:tc>
          <w:tcPr>
            <w:tcW w:w="1276" w:type="dxa"/>
            <w:tcBorders>
              <w:top w:val="nil"/>
              <w:left w:val="nil"/>
              <w:bottom w:val="single" w:sz="4" w:space="0" w:color="auto"/>
              <w:right w:val="single" w:sz="4" w:space="0" w:color="auto"/>
            </w:tcBorders>
            <w:shd w:val="clear" w:color="auto" w:fill="auto"/>
            <w:noWrap/>
            <w:vAlign w:val="center"/>
          </w:tcPr>
          <w:p w14:paraId="251511BB" w14:textId="5A355D6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2 175 823,00</w:t>
            </w:r>
          </w:p>
        </w:tc>
        <w:tc>
          <w:tcPr>
            <w:tcW w:w="1417" w:type="dxa"/>
            <w:tcBorders>
              <w:top w:val="nil"/>
              <w:left w:val="nil"/>
              <w:bottom w:val="single" w:sz="4" w:space="0" w:color="auto"/>
              <w:right w:val="single" w:sz="4" w:space="0" w:color="auto"/>
            </w:tcBorders>
            <w:shd w:val="clear" w:color="auto" w:fill="auto"/>
            <w:noWrap/>
            <w:vAlign w:val="center"/>
          </w:tcPr>
          <w:p w14:paraId="3455FD1D" w14:textId="4C4D3B2B"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1 198 870,00</w:t>
            </w:r>
          </w:p>
        </w:tc>
        <w:tc>
          <w:tcPr>
            <w:tcW w:w="1276" w:type="dxa"/>
            <w:tcBorders>
              <w:top w:val="nil"/>
              <w:left w:val="nil"/>
              <w:bottom w:val="single" w:sz="4" w:space="0" w:color="auto"/>
              <w:right w:val="single" w:sz="4" w:space="0" w:color="auto"/>
            </w:tcBorders>
            <w:shd w:val="clear" w:color="auto" w:fill="auto"/>
            <w:noWrap/>
            <w:vAlign w:val="center"/>
          </w:tcPr>
          <w:p w14:paraId="61DC2021" w14:textId="49E3B909"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2 585 324,00</w:t>
            </w:r>
          </w:p>
        </w:tc>
        <w:tc>
          <w:tcPr>
            <w:tcW w:w="1631" w:type="dxa"/>
            <w:tcBorders>
              <w:top w:val="nil"/>
              <w:left w:val="nil"/>
              <w:bottom w:val="single" w:sz="4" w:space="0" w:color="auto"/>
              <w:right w:val="single" w:sz="4" w:space="0" w:color="auto"/>
            </w:tcBorders>
            <w:shd w:val="clear" w:color="auto" w:fill="auto"/>
            <w:noWrap/>
            <w:vAlign w:val="center"/>
          </w:tcPr>
          <w:p w14:paraId="54C98B55" w14:textId="403E74FF"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3 136 962,00</w:t>
            </w:r>
          </w:p>
        </w:tc>
        <w:tc>
          <w:tcPr>
            <w:tcW w:w="2693" w:type="dxa"/>
            <w:tcBorders>
              <w:top w:val="nil"/>
              <w:left w:val="nil"/>
              <w:bottom w:val="single" w:sz="4" w:space="0" w:color="auto"/>
              <w:right w:val="single" w:sz="4" w:space="0" w:color="auto"/>
            </w:tcBorders>
            <w:shd w:val="clear" w:color="auto" w:fill="auto"/>
            <w:vAlign w:val="bottom"/>
            <w:hideMark/>
          </w:tcPr>
          <w:p w14:paraId="52F32F45"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449A6A79"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1DCC7F10"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tcPr>
          <w:p w14:paraId="49333D56" w14:textId="371B359A"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4DC4F2BE" w14:textId="29E41C0E"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17A14F73" w14:textId="2F150706"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22719BE3" w14:textId="54BB4506"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7B761446" w14:textId="2F53DAD6"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631" w:type="dxa"/>
            <w:tcBorders>
              <w:top w:val="nil"/>
              <w:left w:val="nil"/>
              <w:bottom w:val="single" w:sz="4" w:space="0" w:color="auto"/>
              <w:right w:val="single" w:sz="4" w:space="0" w:color="auto"/>
            </w:tcBorders>
            <w:shd w:val="clear" w:color="auto" w:fill="auto"/>
            <w:noWrap/>
            <w:vAlign w:val="center"/>
          </w:tcPr>
          <w:p w14:paraId="7BF4C633" w14:textId="3EFF0D8C"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2693" w:type="dxa"/>
            <w:tcBorders>
              <w:top w:val="nil"/>
              <w:left w:val="nil"/>
              <w:bottom w:val="single" w:sz="4" w:space="0" w:color="auto"/>
              <w:right w:val="single" w:sz="4" w:space="0" w:color="auto"/>
            </w:tcBorders>
            <w:shd w:val="clear" w:color="auto" w:fill="auto"/>
            <w:vAlign w:val="bottom"/>
            <w:hideMark/>
          </w:tcPr>
          <w:p w14:paraId="78648DA2"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49F46892"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72F39013"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xml:space="preserve">НВВ на содержание сетей без учета оплаты расходов </w:t>
            </w:r>
            <w:r>
              <w:rPr>
                <w:rFonts w:ascii="Myriad Pro" w:eastAsia="Times New Roman" w:hAnsi="Myriad Pro" w:cs="Calibri"/>
                <w:color w:val="000000"/>
                <w:sz w:val="18"/>
                <w:szCs w:val="18"/>
                <w:lang w:eastAsia="ru-RU"/>
              </w:rPr>
              <w:t>ПАО </w:t>
            </w:r>
            <w:r w:rsidRPr="003D7822">
              <w:rPr>
                <w:rFonts w:ascii="Myriad Pro" w:eastAsia="Times New Roman" w:hAnsi="Myriad Pro" w:cs="Calibri"/>
                <w:color w:val="000000"/>
                <w:sz w:val="18"/>
                <w:szCs w:val="18"/>
                <w:lang w:eastAsia="ru-RU"/>
              </w:rPr>
              <w:t xml:space="preserve">"ФСК ЕЭС" (разница между утвержденной НВВ и планируемых расходов на оплату услуг </w:t>
            </w:r>
            <w:r>
              <w:rPr>
                <w:rFonts w:ascii="Myriad Pro" w:eastAsia="Times New Roman" w:hAnsi="Myriad Pro" w:cs="Calibri"/>
                <w:color w:val="000000"/>
                <w:sz w:val="18"/>
                <w:szCs w:val="18"/>
                <w:lang w:eastAsia="ru-RU"/>
              </w:rPr>
              <w:t>ПАО </w:t>
            </w:r>
            <w:r w:rsidRPr="003D7822">
              <w:rPr>
                <w:rFonts w:ascii="Myriad Pro" w:eastAsia="Times New Roman" w:hAnsi="Myriad Pro" w:cs="Calibri"/>
                <w:color w:val="000000"/>
                <w:sz w:val="18"/>
                <w:szCs w:val="18"/>
                <w:lang w:eastAsia="ru-RU"/>
              </w:rPr>
              <w:t>"ФСК ЕЭС"</w:t>
            </w:r>
          </w:p>
        </w:tc>
        <w:tc>
          <w:tcPr>
            <w:tcW w:w="1560" w:type="dxa"/>
            <w:tcBorders>
              <w:top w:val="nil"/>
              <w:left w:val="nil"/>
              <w:bottom w:val="single" w:sz="4" w:space="0" w:color="auto"/>
              <w:right w:val="single" w:sz="4" w:space="0" w:color="auto"/>
            </w:tcBorders>
            <w:shd w:val="clear" w:color="auto" w:fill="auto"/>
            <w:noWrap/>
            <w:vAlign w:val="center"/>
          </w:tcPr>
          <w:p w14:paraId="04EB2D3B" w14:textId="59B78A7A"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2 238 420,70</w:t>
            </w:r>
          </w:p>
        </w:tc>
        <w:tc>
          <w:tcPr>
            <w:tcW w:w="1417" w:type="dxa"/>
            <w:tcBorders>
              <w:top w:val="nil"/>
              <w:left w:val="nil"/>
              <w:bottom w:val="single" w:sz="4" w:space="0" w:color="auto"/>
              <w:right w:val="single" w:sz="4" w:space="0" w:color="auto"/>
            </w:tcBorders>
            <w:shd w:val="clear" w:color="auto" w:fill="auto"/>
            <w:noWrap/>
            <w:vAlign w:val="center"/>
          </w:tcPr>
          <w:p w14:paraId="4D32DB84" w14:textId="71484342"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2 354 642,67</w:t>
            </w:r>
          </w:p>
        </w:tc>
        <w:tc>
          <w:tcPr>
            <w:tcW w:w="1276" w:type="dxa"/>
            <w:tcBorders>
              <w:top w:val="nil"/>
              <w:left w:val="nil"/>
              <w:bottom w:val="single" w:sz="4" w:space="0" w:color="auto"/>
              <w:right w:val="single" w:sz="4" w:space="0" w:color="auto"/>
            </w:tcBorders>
            <w:shd w:val="clear" w:color="auto" w:fill="auto"/>
            <w:noWrap/>
            <w:vAlign w:val="center"/>
          </w:tcPr>
          <w:p w14:paraId="331C41CD" w14:textId="7C492C1D"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2 033 200,65</w:t>
            </w:r>
          </w:p>
        </w:tc>
        <w:tc>
          <w:tcPr>
            <w:tcW w:w="1417" w:type="dxa"/>
            <w:tcBorders>
              <w:top w:val="nil"/>
              <w:left w:val="nil"/>
              <w:bottom w:val="single" w:sz="4" w:space="0" w:color="auto"/>
              <w:right w:val="single" w:sz="4" w:space="0" w:color="auto"/>
            </w:tcBorders>
            <w:shd w:val="clear" w:color="auto" w:fill="auto"/>
            <w:noWrap/>
            <w:vAlign w:val="center"/>
          </w:tcPr>
          <w:p w14:paraId="5E15300F" w14:textId="1E2E5F8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2 314 501,22</w:t>
            </w:r>
          </w:p>
        </w:tc>
        <w:tc>
          <w:tcPr>
            <w:tcW w:w="1276" w:type="dxa"/>
            <w:tcBorders>
              <w:top w:val="nil"/>
              <w:left w:val="nil"/>
              <w:bottom w:val="single" w:sz="4" w:space="0" w:color="auto"/>
              <w:right w:val="single" w:sz="4" w:space="0" w:color="auto"/>
            </w:tcBorders>
            <w:shd w:val="clear" w:color="auto" w:fill="auto"/>
            <w:noWrap/>
            <w:vAlign w:val="center"/>
          </w:tcPr>
          <w:p w14:paraId="6DE1A070" w14:textId="741395C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2 632 993,69</w:t>
            </w:r>
          </w:p>
        </w:tc>
        <w:tc>
          <w:tcPr>
            <w:tcW w:w="1631" w:type="dxa"/>
            <w:tcBorders>
              <w:top w:val="nil"/>
              <w:left w:val="nil"/>
              <w:bottom w:val="single" w:sz="4" w:space="0" w:color="auto"/>
              <w:right w:val="single" w:sz="4" w:space="0" w:color="auto"/>
            </w:tcBorders>
            <w:shd w:val="clear" w:color="auto" w:fill="auto"/>
            <w:noWrap/>
            <w:vAlign w:val="center"/>
          </w:tcPr>
          <w:p w14:paraId="03D4E599" w14:textId="2E660E65"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2 819 894,04</w:t>
            </w:r>
          </w:p>
        </w:tc>
        <w:tc>
          <w:tcPr>
            <w:tcW w:w="2693" w:type="dxa"/>
            <w:tcBorders>
              <w:top w:val="nil"/>
              <w:left w:val="nil"/>
              <w:bottom w:val="single" w:sz="4" w:space="0" w:color="auto"/>
              <w:right w:val="single" w:sz="4" w:space="0" w:color="auto"/>
            </w:tcBorders>
            <w:shd w:val="clear" w:color="auto" w:fill="auto"/>
            <w:vAlign w:val="bottom"/>
            <w:hideMark/>
          </w:tcPr>
          <w:p w14:paraId="1978CA45"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03A1875B"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405C8906"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Утвержденная НВВ филиала</w:t>
            </w:r>
          </w:p>
        </w:tc>
        <w:tc>
          <w:tcPr>
            <w:tcW w:w="1560" w:type="dxa"/>
            <w:tcBorders>
              <w:top w:val="nil"/>
              <w:left w:val="nil"/>
              <w:bottom w:val="single" w:sz="4" w:space="0" w:color="auto"/>
              <w:right w:val="single" w:sz="4" w:space="0" w:color="auto"/>
            </w:tcBorders>
            <w:shd w:val="clear" w:color="auto" w:fill="auto"/>
            <w:noWrap/>
            <w:vAlign w:val="center"/>
          </w:tcPr>
          <w:p w14:paraId="390178CE" w14:textId="1C43128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2 833 226,70</w:t>
            </w:r>
          </w:p>
        </w:tc>
        <w:tc>
          <w:tcPr>
            <w:tcW w:w="1417" w:type="dxa"/>
            <w:tcBorders>
              <w:top w:val="nil"/>
              <w:left w:val="nil"/>
              <w:bottom w:val="single" w:sz="4" w:space="0" w:color="auto"/>
              <w:right w:val="single" w:sz="4" w:space="0" w:color="auto"/>
            </w:tcBorders>
            <w:shd w:val="clear" w:color="auto" w:fill="auto"/>
            <w:noWrap/>
            <w:vAlign w:val="center"/>
          </w:tcPr>
          <w:p w14:paraId="08845792" w14:textId="542ABD14"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3 035 751,17</w:t>
            </w:r>
          </w:p>
        </w:tc>
        <w:tc>
          <w:tcPr>
            <w:tcW w:w="1276" w:type="dxa"/>
            <w:tcBorders>
              <w:top w:val="nil"/>
              <w:left w:val="nil"/>
              <w:bottom w:val="single" w:sz="4" w:space="0" w:color="auto"/>
              <w:right w:val="single" w:sz="4" w:space="0" w:color="auto"/>
            </w:tcBorders>
            <w:shd w:val="clear" w:color="auto" w:fill="auto"/>
            <w:noWrap/>
            <w:vAlign w:val="center"/>
          </w:tcPr>
          <w:p w14:paraId="5820429F" w14:textId="06A481A9"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2 573 096,25</w:t>
            </w:r>
          </w:p>
        </w:tc>
        <w:tc>
          <w:tcPr>
            <w:tcW w:w="1417" w:type="dxa"/>
            <w:tcBorders>
              <w:top w:val="nil"/>
              <w:left w:val="nil"/>
              <w:bottom w:val="single" w:sz="4" w:space="0" w:color="auto"/>
              <w:right w:val="single" w:sz="4" w:space="0" w:color="auto"/>
            </w:tcBorders>
            <w:shd w:val="clear" w:color="auto" w:fill="auto"/>
            <w:noWrap/>
            <w:vAlign w:val="center"/>
          </w:tcPr>
          <w:p w14:paraId="68A8ABA5" w14:textId="700ED841"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2 899 273,62</w:t>
            </w:r>
          </w:p>
        </w:tc>
        <w:tc>
          <w:tcPr>
            <w:tcW w:w="1276" w:type="dxa"/>
            <w:tcBorders>
              <w:top w:val="nil"/>
              <w:left w:val="nil"/>
              <w:bottom w:val="single" w:sz="4" w:space="0" w:color="auto"/>
              <w:right w:val="single" w:sz="4" w:space="0" w:color="auto"/>
            </w:tcBorders>
            <w:shd w:val="clear" w:color="auto" w:fill="auto"/>
            <w:noWrap/>
            <w:vAlign w:val="center"/>
          </w:tcPr>
          <w:p w14:paraId="29CDC9A3" w14:textId="048B27BC"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3 312 077,12</w:t>
            </w:r>
          </w:p>
        </w:tc>
        <w:tc>
          <w:tcPr>
            <w:tcW w:w="1631" w:type="dxa"/>
            <w:tcBorders>
              <w:top w:val="nil"/>
              <w:left w:val="nil"/>
              <w:bottom w:val="single" w:sz="4" w:space="0" w:color="auto"/>
              <w:right w:val="single" w:sz="4" w:space="0" w:color="auto"/>
            </w:tcBorders>
            <w:shd w:val="clear" w:color="auto" w:fill="auto"/>
            <w:noWrap/>
            <w:vAlign w:val="center"/>
          </w:tcPr>
          <w:p w14:paraId="56BD2CE2" w14:textId="697FFCFC"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3 323 117,59</w:t>
            </w:r>
          </w:p>
        </w:tc>
        <w:tc>
          <w:tcPr>
            <w:tcW w:w="2693" w:type="dxa"/>
            <w:tcBorders>
              <w:top w:val="nil"/>
              <w:left w:val="nil"/>
              <w:bottom w:val="single" w:sz="4" w:space="0" w:color="auto"/>
              <w:right w:val="single" w:sz="4" w:space="0" w:color="auto"/>
            </w:tcBorders>
            <w:shd w:val="clear" w:color="auto" w:fill="auto"/>
            <w:vAlign w:val="bottom"/>
            <w:hideMark/>
          </w:tcPr>
          <w:p w14:paraId="326FBC8F"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xml:space="preserve">Постановление Службы по тарифам Астраханской области от 16.10.2008 </w:t>
            </w:r>
            <w:r>
              <w:rPr>
                <w:rFonts w:ascii="Myriad Pro" w:eastAsia="Times New Roman" w:hAnsi="Myriad Pro" w:cs="Calibri"/>
                <w:color w:val="000000"/>
                <w:sz w:val="18"/>
                <w:szCs w:val="18"/>
                <w:lang w:eastAsia="ru-RU"/>
              </w:rPr>
              <w:t>№ </w:t>
            </w:r>
            <w:r w:rsidRPr="003D7822">
              <w:rPr>
                <w:rFonts w:ascii="Myriad Pro" w:eastAsia="Times New Roman" w:hAnsi="Myriad Pro" w:cs="Calibri"/>
                <w:color w:val="000000"/>
                <w:sz w:val="18"/>
                <w:szCs w:val="18"/>
                <w:lang w:eastAsia="ru-RU"/>
              </w:rPr>
              <w:t xml:space="preserve">79 </w:t>
            </w:r>
            <w:r w:rsidRPr="003D7822">
              <w:rPr>
                <w:rFonts w:ascii="Myriad Pro" w:eastAsia="Times New Roman" w:hAnsi="Myriad Pro" w:cs="Calibri"/>
                <w:color w:val="000000"/>
                <w:sz w:val="18"/>
                <w:szCs w:val="18"/>
                <w:lang w:eastAsia="ru-RU"/>
              </w:rPr>
              <w:br/>
              <w:t>(в редакциях на каждый год ДПР)</w:t>
            </w:r>
          </w:p>
        </w:tc>
      </w:tr>
      <w:tr w:rsidR="006C22CE" w:rsidRPr="003D7822" w14:paraId="4E6AD764"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66D25385"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xml:space="preserve">Планируемые расходы на оплату услуг </w:t>
            </w:r>
            <w:r>
              <w:rPr>
                <w:rFonts w:ascii="Myriad Pro" w:eastAsia="Times New Roman" w:hAnsi="Myriad Pro" w:cs="Calibri"/>
                <w:color w:val="000000"/>
                <w:sz w:val="18"/>
                <w:szCs w:val="18"/>
                <w:lang w:eastAsia="ru-RU"/>
              </w:rPr>
              <w:t>ПАО </w:t>
            </w:r>
            <w:r w:rsidRPr="003D7822">
              <w:rPr>
                <w:rFonts w:ascii="Myriad Pro" w:eastAsia="Times New Roman" w:hAnsi="Myriad Pro" w:cs="Calibri"/>
                <w:color w:val="000000"/>
                <w:sz w:val="18"/>
                <w:szCs w:val="18"/>
                <w:lang w:eastAsia="ru-RU"/>
              </w:rPr>
              <w:t>"ФСК ЕЭС"</w:t>
            </w:r>
          </w:p>
        </w:tc>
        <w:tc>
          <w:tcPr>
            <w:tcW w:w="1560" w:type="dxa"/>
            <w:tcBorders>
              <w:top w:val="nil"/>
              <w:left w:val="nil"/>
              <w:bottom w:val="single" w:sz="4" w:space="0" w:color="auto"/>
              <w:right w:val="single" w:sz="4" w:space="0" w:color="auto"/>
            </w:tcBorders>
            <w:shd w:val="clear" w:color="auto" w:fill="auto"/>
            <w:noWrap/>
            <w:vAlign w:val="center"/>
          </w:tcPr>
          <w:p w14:paraId="2DDB0EA0" w14:textId="3A73613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594 806,00</w:t>
            </w:r>
          </w:p>
        </w:tc>
        <w:tc>
          <w:tcPr>
            <w:tcW w:w="1417" w:type="dxa"/>
            <w:tcBorders>
              <w:top w:val="nil"/>
              <w:left w:val="nil"/>
              <w:bottom w:val="single" w:sz="4" w:space="0" w:color="auto"/>
              <w:right w:val="single" w:sz="4" w:space="0" w:color="auto"/>
            </w:tcBorders>
            <w:shd w:val="clear" w:color="auto" w:fill="auto"/>
            <w:noWrap/>
            <w:vAlign w:val="center"/>
          </w:tcPr>
          <w:p w14:paraId="47CCECE3" w14:textId="776519EC"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681 108,50</w:t>
            </w:r>
          </w:p>
        </w:tc>
        <w:tc>
          <w:tcPr>
            <w:tcW w:w="1276" w:type="dxa"/>
            <w:tcBorders>
              <w:top w:val="nil"/>
              <w:left w:val="nil"/>
              <w:bottom w:val="single" w:sz="4" w:space="0" w:color="auto"/>
              <w:right w:val="single" w:sz="4" w:space="0" w:color="auto"/>
            </w:tcBorders>
            <w:shd w:val="clear" w:color="auto" w:fill="auto"/>
            <w:noWrap/>
            <w:vAlign w:val="center"/>
          </w:tcPr>
          <w:p w14:paraId="1BA8955C" w14:textId="7CA0739C"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539 895,60</w:t>
            </w:r>
          </w:p>
        </w:tc>
        <w:tc>
          <w:tcPr>
            <w:tcW w:w="1417" w:type="dxa"/>
            <w:tcBorders>
              <w:top w:val="nil"/>
              <w:left w:val="nil"/>
              <w:bottom w:val="single" w:sz="4" w:space="0" w:color="auto"/>
              <w:right w:val="single" w:sz="4" w:space="0" w:color="auto"/>
            </w:tcBorders>
            <w:shd w:val="clear" w:color="auto" w:fill="auto"/>
            <w:noWrap/>
            <w:vAlign w:val="center"/>
          </w:tcPr>
          <w:p w14:paraId="2D76BC8B" w14:textId="328011B2"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584 772,40</w:t>
            </w:r>
          </w:p>
        </w:tc>
        <w:tc>
          <w:tcPr>
            <w:tcW w:w="1276" w:type="dxa"/>
            <w:tcBorders>
              <w:top w:val="nil"/>
              <w:left w:val="nil"/>
              <w:bottom w:val="single" w:sz="4" w:space="0" w:color="auto"/>
              <w:right w:val="single" w:sz="4" w:space="0" w:color="auto"/>
            </w:tcBorders>
            <w:shd w:val="clear" w:color="auto" w:fill="auto"/>
            <w:noWrap/>
            <w:vAlign w:val="center"/>
          </w:tcPr>
          <w:p w14:paraId="3F2BFD55" w14:textId="7633B46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679 083,43</w:t>
            </w:r>
          </w:p>
        </w:tc>
        <w:tc>
          <w:tcPr>
            <w:tcW w:w="1631" w:type="dxa"/>
            <w:tcBorders>
              <w:top w:val="nil"/>
              <w:left w:val="nil"/>
              <w:bottom w:val="single" w:sz="4" w:space="0" w:color="auto"/>
              <w:right w:val="single" w:sz="4" w:space="0" w:color="auto"/>
            </w:tcBorders>
            <w:shd w:val="clear" w:color="auto" w:fill="auto"/>
            <w:noWrap/>
            <w:vAlign w:val="center"/>
          </w:tcPr>
          <w:p w14:paraId="15A281BE" w14:textId="389CABFC"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503 223,55</w:t>
            </w:r>
          </w:p>
        </w:tc>
        <w:tc>
          <w:tcPr>
            <w:tcW w:w="2693" w:type="dxa"/>
            <w:tcBorders>
              <w:top w:val="nil"/>
              <w:left w:val="nil"/>
              <w:bottom w:val="single" w:sz="4" w:space="0" w:color="auto"/>
              <w:right w:val="single" w:sz="4" w:space="0" w:color="auto"/>
            </w:tcBorders>
            <w:shd w:val="clear" w:color="auto" w:fill="auto"/>
            <w:vAlign w:val="bottom"/>
            <w:hideMark/>
          </w:tcPr>
          <w:p w14:paraId="16582407"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(отражено в Экспертных заключения Службы по тарифам Астраханской области)</w:t>
            </w:r>
          </w:p>
        </w:tc>
      </w:tr>
      <w:tr w:rsidR="006C22CE" w:rsidRPr="003D7822" w14:paraId="2F5487BA"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73D5EFAA"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lastRenderedPageBreak/>
              <w:t>Кредиторская задолженность на начало года</w:t>
            </w:r>
          </w:p>
        </w:tc>
        <w:tc>
          <w:tcPr>
            <w:tcW w:w="1560" w:type="dxa"/>
            <w:tcBorders>
              <w:top w:val="nil"/>
              <w:left w:val="nil"/>
              <w:bottom w:val="single" w:sz="4" w:space="0" w:color="auto"/>
              <w:right w:val="single" w:sz="4" w:space="0" w:color="auto"/>
            </w:tcBorders>
            <w:shd w:val="clear" w:color="auto" w:fill="auto"/>
            <w:noWrap/>
            <w:vAlign w:val="center"/>
          </w:tcPr>
          <w:p w14:paraId="715852E0" w14:textId="0201545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883 496,00</w:t>
            </w:r>
          </w:p>
        </w:tc>
        <w:tc>
          <w:tcPr>
            <w:tcW w:w="1417" w:type="dxa"/>
            <w:tcBorders>
              <w:top w:val="nil"/>
              <w:left w:val="nil"/>
              <w:bottom w:val="single" w:sz="4" w:space="0" w:color="auto"/>
              <w:right w:val="single" w:sz="4" w:space="0" w:color="auto"/>
            </w:tcBorders>
            <w:shd w:val="clear" w:color="auto" w:fill="auto"/>
            <w:noWrap/>
            <w:vAlign w:val="center"/>
          </w:tcPr>
          <w:p w14:paraId="647060F8" w14:textId="080D684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1 164 518,00</w:t>
            </w:r>
          </w:p>
        </w:tc>
        <w:tc>
          <w:tcPr>
            <w:tcW w:w="1276" w:type="dxa"/>
            <w:tcBorders>
              <w:top w:val="nil"/>
              <w:left w:val="nil"/>
              <w:bottom w:val="single" w:sz="4" w:space="0" w:color="auto"/>
              <w:right w:val="single" w:sz="4" w:space="0" w:color="auto"/>
            </w:tcBorders>
            <w:shd w:val="clear" w:color="auto" w:fill="auto"/>
            <w:noWrap/>
            <w:vAlign w:val="center"/>
          </w:tcPr>
          <w:p w14:paraId="46450533" w14:textId="0565F0AB"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1 238 340,00</w:t>
            </w:r>
          </w:p>
        </w:tc>
        <w:tc>
          <w:tcPr>
            <w:tcW w:w="1417" w:type="dxa"/>
            <w:tcBorders>
              <w:top w:val="nil"/>
              <w:left w:val="nil"/>
              <w:bottom w:val="single" w:sz="4" w:space="0" w:color="auto"/>
              <w:right w:val="single" w:sz="4" w:space="0" w:color="auto"/>
            </w:tcBorders>
            <w:shd w:val="clear" w:color="auto" w:fill="auto"/>
            <w:noWrap/>
            <w:vAlign w:val="center"/>
          </w:tcPr>
          <w:p w14:paraId="60E56013" w14:textId="32CE932C"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1 226 771,00</w:t>
            </w:r>
          </w:p>
        </w:tc>
        <w:tc>
          <w:tcPr>
            <w:tcW w:w="1276" w:type="dxa"/>
            <w:tcBorders>
              <w:top w:val="nil"/>
              <w:left w:val="nil"/>
              <w:bottom w:val="single" w:sz="4" w:space="0" w:color="auto"/>
              <w:right w:val="single" w:sz="4" w:space="0" w:color="auto"/>
            </w:tcBorders>
            <w:shd w:val="clear" w:color="auto" w:fill="auto"/>
            <w:noWrap/>
            <w:vAlign w:val="center"/>
          </w:tcPr>
          <w:p w14:paraId="5AA39DFB" w14:textId="39F0DF5F"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1 738 444,00</w:t>
            </w:r>
          </w:p>
        </w:tc>
        <w:tc>
          <w:tcPr>
            <w:tcW w:w="1631" w:type="dxa"/>
            <w:tcBorders>
              <w:top w:val="nil"/>
              <w:left w:val="nil"/>
              <w:bottom w:val="single" w:sz="4" w:space="0" w:color="auto"/>
              <w:right w:val="single" w:sz="4" w:space="0" w:color="auto"/>
            </w:tcBorders>
            <w:shd w:val="clear" w:color="auto" w:fill="auto"/>
            <w:noWrap/>
            <w:vAlign w:val="center"/>
          </w:tcPr>
          <w:p w14:paraId="51F0814C" w14:textId="68B6110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1 893 939,00</w:t>
            </w:r>
          </w:p>
        </w:tc>
        <w:tc>
          <w:tcPr>
            <w:tcW w:w="2693" w:type="dxa"/>
            <w:vMerge w:val="restart"/>
            <w:tcBorders>
              <w:top w:val="nil"/>
              <w:left w:val="single" w:sz="4" w:space="0" w:color="auto"/>
              <w:bottom w:val="single" w:sz="4" w:space="0" w:color="000000"/>
              <w:right w:val="single" w:sz="4" w:space="0" w:color="auto"/>
            </w:tcBorders>
            <w:shd w:val="clear" w:color="auto" w:fill="auto"/>
            <w:vAlign w:val="bottom"/>
            <w:hideMark/>
          </w:tcPr>
          <w:p w14:paraId="129D15A8" w14:textId="77777777" w:rsidR="006C22CE" w:rsidRPr="003D7822" w:rsidRDefault="006C22CE" w:rsidP="006C22CE">
            <w:pPr>
              <w:spacing w:after="0" w:line="240" w:lineRule="auto"/>
              <w:jc w:val="center"/>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xml:space="preserve">По незаконченной бухгалтерской отчетности филиала </w:t>
            </w:r>
            <w:r>
              <w:rPr>
                <w:rFonts w:ascii="Myriad Pro" w:eastAsia="Times New Roman" w:hAnsi="Myriad Pro" w:cs="Calibri"/>
                <w:color w:val="000000"/>
                <w:sz w:val="18"/>
                <w:szCs w:val="18"/>
                <w:lang w:eastAsia="ru-RU"/>
              </w:rPr>
              <w:t>ПАО </w:t>
            </w:r>
            <w:r w:rsidRPr="003D7822">
              <w:rPr>
                <w:rFonts w:ascii="Myriad Pro" w:eastAsia="Times New Roman" w:hAnsi="Myriad Pro" w:cs="Calibri"/>
                <w:color w:val="000000"/>
                <w:sz w:val="18"/>
                <w:szCs w:val="18"/>
                <w:lang w:eastAsia="ru-RU"/>
              </w:rPr>
              <w:t>"МРСК Юга" -"Астраханьэнерго"</w:t>
            </w:r>
          </w:p>
        </w:tc>
      </w:tr>
      <w:tr w:rsidR="006C22CE" w:rsidRPr="003D7822" w14:paraId="3BA00C9D"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58E7BF2A"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Кредиторская задолженность на конец года</w:t>
            </w:r>
          </w:p>
        </w:tc>
        <w:tc>
          <w:tcPr>
            <w:tcW w:w="1560" w:type="dxa"/>
            <w:tcBorders>
              <w:top w:val="nil"/>
              <w:left w:val="nil"/>
              <w:bottom w:val="single" w:sz="4" w:space="0" w:color="auto"/>
              <w:right w:val="single" w:sz="4" w:space="0" w:color="auto"/>
            </w:tcBorders>
            <w:shd w:val="clear" w:color="auto" w:fill="auto"/>
            <w:noWrap/>
            <w:vAlign w:val="center"/>
          </w:tcPr>
          <w:p w14:paraId="4D9D8ADE" w14:textId="2BB851B9"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1 164 518,00</w:t>
            </w:r>
          </w:p>
        </w:tc>
        <w:tc>
          <w:tcPr>
            <w:tcW w:w="1417" w:type="dxa"/>
            <w:tcBorders>
              <w:top w:val="nil"/>
              <w:left w:val="nil"/>
              <w:bottom w:val="single" w:sz="4" w:space="0" w:color="auto"/>
              <w:right w:val="single" w:sz="4" w:space="0" w:color="auto"/>
            </w:tcBorders>
            <w:shd w:val="clear" w:color="auto" w:fill="auto"/>
            <w:noWrap/>
            <w:vAlign w:val="center"/>
          </w:tcPr>
          <w:p w14:paraId="2FE553F8" w14:textId="5923FCAC"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1 238 340,00</w:t>
            </w:r>
          </w:p>
        </w:tc>
        <w:tc>
          <w:tcPr>
            <w:tcW w:w="1276" w:type="dxa"/>
            <w:tcBorders>
              <w:top w:val="nil"/>
              <w:left w:val="nil"/>
              <w:bottom w:val="single" w:sz="4" w:space="0" w:color="auto"/>
              <w:right w:val="single" w:sz="4" w:space="0" w:color="auto"/>
            </w:tcBorders>
            <w:shd w:val="clear" w:color="auto" w:fill="auto"/>
            <w:noWrap/>
            <w:vAlign w:val="center"/>
          </w:tcPr>
          <w:p w14:paraId="0BD32B76" w14:textId="54A143DA"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1 226 771,00</w:t>
            </w:r>
          </w:p>
        </w:tc>
        <w:tc>
          <w:tcPr>
            <w:tcW w:w="1417" w:type="dxa"/>
            <w:tcBorders>
              <w:top w:val="nil"/>
              <w:left w:val="nil"/>
              <w:bottom w:val="single" w:sz="4" w:space="0" w:color="auto"/>
              <w:right w:val="single" w:sz="4" w:space="0" w:color="auto"/>
            </w:tcBorders>
            <w:shd w:val="clear" w:color="auto" w:fill="auto"/>
            <w:noWrap/>
            <w:vAlign w:val="center"/>
          </w:tcPr>
          <w:p w14:paraId="3F370397" w14:textId="49B4D537"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1 738 444,00</w:t>
            </w:r>
          </w:p>
        </w:tc>
        <w:tc>
          <w:tcPr>
            <w:tcW w:w="1276" w:type="dxa"/>
            <w:tcBorders>
              <w:top w:val="nil"/>
              <w:left w:val="nil"/>
              <w:bottom w:val="single" w:sz="4" w:space="0" w:color="auto"/>
              <w:right w:val="single" w:sz="4" w:space="0" w:color="auto"/>
            </w:tcBorders>
            <w:shd w:val="clear" w:color="auto" w:fill="auto"/>
            <w:noWrap/>
            <w:vAlign w:val="center"/>
          </w:tcPr>
          <w:p w14:paraId="3C919AC3" w14:textId="396482B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1 893 939,00</w:t>
            </w:r>
          </w:p>
        </w:tc>
        <w:tc>
          <w:tcPr>
            <w:tcW w:w="1631" w:type="dxa"/>
            <w:tcBorders>
              <w:top w:val="nil"/>
              <w:left w:val="nil"/>
              <w:bottom w:val="single" w:sz="4" w:space="0" w:color="auto"/>
              <w:right w:val="single" w:sz="4" w:space="0" w:color="auto"/>
            </w:tcBorders>
            <w:shd w:val="clear" w:color="auto" w:fill="auto"/>
            <w:noWrap/>
            <w:vAlign w:val="center"/>
          </w:tcPr>
          <w:p w14:paraId="38EAFBB0" w14:textId="5FF750E3"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950 225,00</w:t>
            </w:r>
          </w:p>
        </w:tc>
        <w:tc>
          <w:tcPr>
            <w:tcW w:w="2693" w:type="dxa"/>
            <w:vMerge/>
            <w:tcBorders>
              <w:top w:val="nil"/>
              <w:left w:val="single" w:sz="4" w:space="0" w:color="auto"/>
              <w:bottom w:val="single" w:sz="4" w:space="0" w:color="000000"/>
              <w:right w:val="single" w:sz="4" w:space="0" w:color="auto"/>
            </w:tcBorders>
            <w:vAlign w:val="center"/>
            <w:hideMark/>
          </w:tcPr>
          <w:p w14:paraId="29C66867"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p>
        </w:tc>
      </w:tr>
      <w:tr w:rsidR="006C22CE" w:rsidRPr="003D7822" w14:paraId="07A06C6E"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0610AAAC"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tcPr>
          <w:p w14:paraId="48702E79" w14:textId="2DE70D53"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12B3B552" w14:textId="13F70278"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133FCAB5" w14:textId="06267CDB"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115032E9" w14:textId="0D908713"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4CBDCE1D" w14:textId="7C9A8923"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631" w:type="dxa"/>
            <w:tcBorders>
              <w:top w:val="nil"/>
              <w:left w:val="nil"/>
              <w:bottom w:val="single" w:sz="4" w:space="0" w:color="auto"/>
              <w:right w:val="single" w:sz="4" w:space="0" w:color="auto"/>
            </w:tcBorders>
            <w:shd w:val="clear" w:color="auto" w:fill="auto"/>
            <w:noWrap/>
            <w:vAlign w:val="center"/>
          </w:tcPr>
          <w:p w14:paraId="28991497" w14:textId="4F8C0E7B"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2693" w:type="dxa"/>
            <w:tcBorders>
              <w:top w:val="nil"/>
              <w:left w:val="nil"/>
              <w:bottom w:val="single" w:sz="4" w:space="0" w:color="auto"/>
              <w:right w:val="single" w:sz="4" w:space="0" w:color="auto"/>
            </w:tcBorders>
            <w:shd w:val="clear" w:color="auto" w:fill="auto"/>
            <w:vAlign w:val="bottom"/>
            <w:hideMark/>
          </w:tcPr>
          <w:p w14:paraId="13B7A778"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5C85AFF0"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306C7687"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xml:space="preserve">НВВ на содержание сетей без учета оплаты расходов </w:t>
            </w:r>
            <w:r>
              <w:rPr>
                <w:rFonts w:ascii="Myriad Pro" w:eastAsia="Times New Roman" w:hAnsi="Myriad Pro" w:cs="Calibri"/>
                <w:color w:val="000000"/>
                <w:sz w:val="18"/>
                <w:szCs w:val="18"/>
                <w:lang w:eastAsia="ru-RU"/>
              </w:rPr>
              <w:t>ПАО </w:t>
            </w:r>
            <w:r w:rsidRPr="003D7822">
              <w:rPr>
                <w:rFonts w:ascii="Myriad Pro" w:eastAsia="Times New Roman" w:hAnsi="Myriad Pro" w:cs="Calibri"/>
                <w:color w:val="000000"/>
                <w:sz w:val="18"/>
                <w:szCs w:val="18"/>
                <w:lang w:eastAsia="ru-RU"/>
              </w:rPr>
              <w:t xml:space="preserve">"ФСК ЕЭС" (разница между утвержденной НВВ и планируемых расходов на оплату услуг </w:t>
            </w:r>
            <w:r>
              <w:rPr>
                <w:rFonts w:ascii="Myriad Pro" w:eastAsia="Times New Roman" w:hAnsi="Myriad Pro" w:cs="Calibri"/>
                <w:color w:val="000000"/>
                <w:sz w:val="18"/>
                <w:szCs w:val="18"/>
                <w:lang w:eastAsia="ru-RU"/>
              </w:rPr>
              <w:t>ПАО </w:t>
            </w:r>
            <w:r w:rsidRPr="003D7822">
              <w:rPr>
                <w:rFonts w:ascii="Myriad Pro" w:eastAsia="Times New Roman" w:hAnsi="Myriad Pro" w:cs="Calibri"/>
                <w:color w:val="000000"/>
                <w:sz w:val="18"/>
                <w:szCs w:val="18"/>
                <w:lang w:eastAsia="ru-RU"/>
              </w:rPr>
              <w:t>"ФСК ЕЭС" с учетом сальдо кредиторской задолженности)</w:t>
            </w:r>
          </w:p>
        </w:tc>
        <w:tc>
          <w:tcPr>
            <w:tcW w:w="1560" w:type="dxa"/>
            <w:tcBorders>
              <w:top w:val="nil"/>
              <w:left w:val="nil"/>
              <w:bottom w:val="single" w:sz="4" w:space="0" w:color="auto"/>
              <w:right w:val="single" w:sz="4" w:space="0" w:color="auto"/>
            </w:tcBorders>
            <w:shd w:val="clear" w:color="auto" w:fill="auto"/>
            <w:noWrap/>
            <w:vAlign w:val="center"/>
          </w:tcPr>
          <w:p w14:paraId="4C0BE638" w14:textId="4B146DCF"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2 519 442,70</w:t>
            </w:r>
          </w:p>
        </w:tc>
        <w:tc>
          <w:tcPr>
            <w:tcW w:w="1417" w:type="dxa"/>
            <w:tcBorders>
              <w:top w:val="nil"/>
              <w:left w:val="nil"/>
              <w:bottom w:val="single" w:sz="4" w:space="0" w:color="auto"/>
              <w:right w:val="single" w:sz="4" w:space="0" w:color="auto"/>
            </w:tcBorders>
            <w:shd w:val="clear" w:color="auto" w:fill="auto"/>
            <w:noWrap/>
            <w:vAlign w:val="center"/>
          </w:tcPr>
          <w:p w14:paraId="7F8BCFA0" w14:textId="69C571F8"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2 428 464,67</w:t>
            </w:r>
          </w:p>
        </w:tc>
        <w:tc>
          <w:tcPr>
            <w:tcW w:w="1276" w:type="dxa"/>
            <w:tcBorders>
              <w:top w:val="nil"/>
              <w:left w:val="nil"/>
              <w:bottom w:val="single" w:sz="4" w:space="0" w:color="auto"/>
              <w:right w:val="single" w:sz="4" w:space="0" w:color="auto"/>
            </w:tcBorders>
            <w:shd w:val="clear" w:color="auto" w:fill="auto"/>
            <w:noWrap/>
            <w:vAlign w:val="center"/>
          </w:tcPr>
          <w:p w14:paraId="31A932CC" w14:textId="56B213C7"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2 021 631,65</w:t>
            </w:r>
          </w:p>
        </w:tc>
        <w:tc>
          <w:tcPr>
            <w:tcW w:w="1417" w:type="dxa"/>
            <w:tcBorders>
              <w:top w:val="nil"/>
              <w:left w:val="nil"/>
              <w:bottom w:val="single" w:sz="4" w:space="0" w:color="auto"/>
              <w:right w:val="single" w:sz="4" w:space="0" w:color="auto"/>
            </w:tcBorders>
            <w:shd w:val="clear" w:color="auto" w:fill="auto"/>
            <w:noWrap/>
            <w:vAlign w:val="center"/>
          </w:tcPr>
          <w:p w14:paraId="430E97BF" w14:textId="08ADAD9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2 826 174,22</w:t>
            </w:r>
          </w:p>
        </w:tc>
        <w:tc>
          <w:tcPr>
            <w:tcW w:w="1276" w:type="dxa"/>
            <w:tcBorders>
              <w:top w:val="nil"/>
              <w:left w:val="nil"/>
              <w:bottom w:val="single" w:sz="4" w:space="0" w:color="auto"/>
              <w:right w:val="single" w:sz="4" w:space="0" w:color="auto"/>
            </w:tcBorders>
            <w:shd w:val="clear" w:color="auto" w:fill="auto"/>
            <w:noWrap/>
            <w:vAlign w:val="center"/>
          </w:tcPr>
          <w:p w14:paraId="21E059D9" w14:textId="09E90360"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2 788 488,69</w:t>
            </w:r>
          </w:p>
        </w:tc>
        <w:tc>
          <w:tcPr>
            <w:tcW w:w="1631" w:type="dxa"/>
            <w:tcBorders>
              <w:top w:val="nil"/>
              <w:left w:val="nil"/>
              <w:bottom w:val="single" w:sz="4" w:space="0" w:color="auto"/>
              <w:right w:val="single" w:sz="4" w:space="0" w:color="auto"/>
            </w:tcBorders>
            <w:shd w:val="clear" w:color="auto" w:fill="auto"/>
            <w:noWrap/>
            <w:vAlign w:val="center"/>
          </w:tcPr>
          <w:p w14:paraId="36E39D0B" w14:textId="4B332FF9"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1 876 180,04</w:t>
            </w:r>
          </w:p>
        </w:tc>
        <w:tc>
          <w:tcPr>
            <w:tcW w:w="2693" w:type="dxa"/>
            <w:tcBorders>
              <w:top w:val="nil"/>
              <w:left w:val="nil"/>
              <w:bottom w:val="single" w:sz="4" w:space="0" w:color="auto"/>
              <w:right w:val="single" w:sz="4" w:space="0" w:color="auto"/>
            </w:tcBorders>
            <w:shd w:val="clear" w:color="auto" w:fill="auto"/>
            <w:vAlign w:val="bottom"/>
            <w:hideMark/>
          </w:tcPr>
          <w:p w14:paraId="550C8636"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6FFBCB48"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0FBB80BA"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tcPr>
          <w:p w14:paraId="274620AF" w14:textId="05C442D8"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4860AD7E" w14:textId="554514B6"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3FECA566" w14:textId="56386574"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tcPr>
          <w:p w14:paraId="7491FFBC" w14:textId="4C98FD17"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tcPr>
          <w:p w14:paraId="200CCCA7" w14:textId="24322F0D"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631" w:type="dxa"/>
            <w:tcBorders>
              <w:top w:val="nil"/>
              <w:left w:val="nil"/>
              <w:bottom w:val="single" w:sz="4" w:space="0" w:color="auto"/>
              <w:right w:val="single" w:sz="4" w:space="0" w:color="auto"/>
            </w:tcBorders>
            <w:shd w:val="clear" w:color="auto" w:fill="auto"/>
            <w:noWrap/>
            <w:vAlign w:val="center"/>
          </w:tcPr>
          <w:p w14:paraId="2613F82A" w14:textId="3443DB71"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2693" w:type="dxa"/>
            <w:tcBorders>
              <w:top w:val="nil"/>
              <w:left w:val="nil"/>
              <w:bottom w:val="single" w:sz="4" w:space="0" w:color="auto"/>
              <w:right w:val="single" w:sz="4" w:space="0" w:color="auto"/>
            </w:tcBorders>
            <w:shd w:val="clear" w:color="auto" w:fill="auto"/>
            <w:vAlign w:val="bottom"/>
            <w:hideMark/>
          </w:tcPr>
          <w:p w14:paraId="67242066"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26A44596"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29B28E61"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Отклонение фактических средств от плановой величины расходов</w:t>
            </w:r>
          </w:p>
        </w:tc>
        <w:tc>
          <w:tcPr>
            <w:tcW w:w="1560" w:type="dxa"/>
            <w:tcBorders>
              <w:top w:val="nil"/>
              <w:left w:val="nil"/>
              <w:bottom w:val="single" w:sz="4" w:space="0" w:color="auto"/>
              <w:right w:val="single" w:sz="4" w:space="0" w:color="auto"/>
            </w:tcBorders>
            <w:shd w:val="clear" w:color="auto" w:fill="auto"/>
            <w:noWrap/>
            <w:vAlign w:val="center"/>
          </w:tcPr>
          <w:p w14:paraId="420CF794" w14:textId="2A465019"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-349 688,70</w:t>
            </w:r>
          </w:p>
        </w:tc>
        <w:tc>
          <w:tcPr>
            <w:tcW w:w="1417" w:type="dxa"/>
            <w:tcBorders>
              <w:top w:val="nil"/>
              <w:left w:val="nil"/>
              <w:bottom w:val="single" w:sz="4" w:space="0" w:color="auto"/>
              <w:right w:val="single" w:sz="4" w:space="0" w:color="auto"/>
            </w:tcBorders>
            <w:shd w:val="clear" w:color="auto" w:fill="auto"/>
            <w:noWrap/>
            <w:vAlign w:val="center"/>
          </w:tcPr>
          <w:p w14:paraId="0682C887" w14:textId="667BA4F3"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-544 184,67</w:t>
            </w:r>
          </w:p>
        </w:tc>
        <w:tc>
          <w:tcPr>
            <w:tcW w:w="1276" w:type="dxa"/>
            <w:tcBorders>
              <w:top w:val="nil"/>
              <w:left w:val="nil"/>
              <w:bottom w:val="single" w:sz="4" w:space="0" w:color="auto"/>
              <w:right w:val="single" w:sz="4" w:space="0" w:color="auto"/>
            </w:tcBorders>
            <w:shd w:val="clear" w:color="auto" w:fill="auto"/>
            <w:noWrap/>
            <w:vAlign w:val="center"/>
          </w:tcPr>
          <w:p w14:paraId="62539BC3" w14:textId="3073DE43"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154 191,35</w:t>
            </w:r>
          </w:p>
        </w:tc>
        <w:tc>
          <w:tcPr>
            <w:tcW w:w="1417" w:type="dxa"/>
            <w:tcBorders>
              <w:top w:val="nil"/>
              <w:left w:val="nil"/>
              <w:bottom w:val="single" w:sz="4" w:space="0" w:color="auto"/>
              <w:right w:val="single" w:sz="4" w:space="0" w:color="auto"/>
            </w:tcBorders>
            <w:shd w:val="clear" w:color="auto" w:fill="auto"/>
            <w:noWrap/>
            <w:vAlign w:val="center"/>
          </w:tcPr>
          <w:p w14:paraId="3C8B74F0" w14:textId="68227DF7"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-1 627 304,22</w:t>
            </w:r>
          </w:p>
        </w:tc>
        <w:tc>
          <w:tcPr>
            <w:tcW w:w="1276" w:type="dxa"/>
            <w:tcBorders>
              <w:top w:val="nil"/>
              <w:left w:val="nil"/>
              <w:bottom w:val="single" w:sz="4" w:space="0" w:color="auto"/>
              <w:right w:val="single" w:sz="4" w:space="0" w:color="auto"/>
            </w:tcBorders>
            <w:shd w:val="clear" w:color="auto" w:fill="auto"/>
            <w:noWrap/>
            <w:vAlign w:val="center"/>
          </w:tcPr>
          <w:p w14:paraId="4D11E0A5" w14:textId="0E474D77"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-203 164,69</w:t>
            </w:r>
          </w:p>
        </w:tc>
        <w:tc>
          <w:tcPr>
            <w:tcW w:w="1631" w:type="dxa"/>
            <w:tcBorders>
              <w:top w:val="nil"/>
              <w:left w:val="nil"/>
              <w:bottom w:val="single" w:sz="4" w:space="0" w:color="auto"/>
              <w:right w:val="single" w:sz="4" w:space="0" w:color="auto"/>
            </w:tcBorders>
            <w:shd w:val="clear" w:color="auto" w:fill="auto"/>
            <w:noWrap/>
            <w:vAlign w:val="center"/>
          </w:tcPr>
          <w:p w14:paraId="41E40264" w14:textId="607394D0"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1 260 781,96</w:t>
            </w:r>
          </w:p>
        </w:tc>
        <w:tc>
          <w:tcPr>
            <w:tcW w:w="2693" w:type="dxa"/>
            <w:tcBorders>
              <w:top w:val="nil"/>
              <w:left w:val="nil"/>
              <w:bottom w:val="single" w:sz="4" w:space="0" w:color="auto"/>
              <w:right w:val="single" w:sz="4" w:space="0" w:color="auto"/>
            </w:tcBorders>
            <w:shd w:val="clear" w:color="auto" w:fill="auto"/>
            <w:vAlign w:val="bottom"/>
            <w:hideMark/>
          </w:tcPr>
          <w:p w14:paraId="633C981C"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3D7822" w:rsidRPr="003D7822" w14:paraId="1F1E1820"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070E560D" w14:textId="77777777" w:rsidR="003D7822" w:rsidRPr="003D7822" w:rsidRDefault="003D7822" w:rsidP="003D7822">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hideMark/>
          </w:tcPr>
          <w:p w14:paraId="4C07D9EF" w14:textId="77777777" w:rsidR="003D7822" w:rsidRPr="003D7822" w:rsidRDefault="003D7822" w:rsidP="003D7822">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417" w:type="dxa"/>
            <w:tcBorders>
              <w:top w:val="nil"/>
              <w:left w:val="nil"/>
              <w:bottom w:val="single" w:sz="4" w:space="0" w:color="auto"/>
              <w:right w:val="single" w:sz="4" w:space="0" w:color="auto"/>
            </w:tcBorders>
            <w:shd w:val="clear" w:color="auto" w:fill="auto"/>
            <w:noWrap/>
            <w:vAlign w:val="center"/>
            <w:hideMark/>
          </w:tcPr>
          <w:p w14:paraId="64407BEA" w14:textId="77777777" w:rsidR="003D7822" w:rsidRPr="003D7822" w:rsidRDefault="003D7822" w:rsidP="003D7822">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18DEB4E6" w14:textId="77777777" w:rsidR="003D7822" w:rsidRPr="003D7822" w:rsidRDefault="003D7822" w:rsidP="003D7822">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417" w:type="dxa"/>
            <w:tcBorders>
              <w:top w:val="nil"/>
              <w:left w:val="nil"/>
              <w:bottom w:val="single" w:sz="4" w:space="0" w:color="auto"/>
              <w:right w:val="single" w:sz="4" w:space="0" w:color="auto"/>
            </w:tcBorders>
            <w:shd w:val="clear" w:color="auto" w:fill="auto"/>
            <w:noWrap/>
            <w:vAlign w:val="center"/>
            <w:hideMark/>
          </w:tcPr>
          <w:p w14:paraId="32CE9CD2" w14:textId="77777777" w:rsidR="003D7822" w:rsidRPr="003D7822" w:rsidRDefault="003D7822" w:rsidP="003D7822">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3B62DFC8" w14:textId="77777777" w:rsidR="003D7822" w:rsidRPr="003D7822" w:rsidRDefault="003D7822" w:rsidP="003D7822">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631" w:type="dxa"/>
            <w:tcBorders>
              <w:top w:val="nil"/>
              <w:left w:val="nil"/>
              <w:bottom w:val="single" w:sz="4" w:space="0" w:color="auto"/>
              <w:right w:val="single" w:sz="4" w:space="0" w:color="auto"/>
            </w:tcBorders>
            <w:shd w:val="clear" w:color="auto" w:fill="auto"/>
            <w:noWrap/>
            <w:vAlign w:val="center"/>
            <w:hideMark/>
          </w:tcPr>
          <w:p w14:paraId="5B2FDE09" w14:textId="77777777" w:rsidR="003D7822" w:rsidRPr="003D7822" w:rsidRDefault="003D7822" w:rsidP="003D7822">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2693" w:type="dxa"/>
            <w:tcBorders>
              <w:top w:val="nil"/>
              <w:left w:val="nil"/>
              <w:bottom w:val="single" w:sz="4" w:space="0" w:color="auto"/>
              <w:right w:val="single" w:sz="4" w:space="0" w:color="auto"/>
            </w:tcBorders>
            <w:shd w:val="clear" w:color="auto" w:fill="auto"/>
            <w:noWrap/>
            <w:vAlign w:val="bottom"/>
            <w:hideMark/>
          </w:tcPr>
          <w:p w14:paraId="5665EC10" w14:textId="77777777" w:rsidR="003D7822" w:rsidRPr="003D7822" w:rsidRDefault="003D7822" w:rsidP="003D7822">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18621020"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60905632"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Общая сумма расходов не покрытая товарной выручкой</w:t>
            </w:r>
          </w:p>
        </w:tc>
        <w:tc>
          <w:tcPr>
            <w:tcW w:w="1560" w:type="dxa"/>
            <w:tcBorders>
              <w:top w:val="nil"/>
              <w:left w:val="nil"/>
              <w:bottom w:val="single" w:sz="4" w:space="0" w:color="auto"/>
              <w:right w:val="single" w:sz="4" w:space="0" w:color="auto"/>
            </w:tcBorders>
            <w:shd w:val="clear" w:color="auto" w:fill="auto"/>
            <w:noWrap/>
            <w:vAlign w:val="center"/>
            <w:hideMark/>
          </w:tcPr>
          <w:p w14:paraId="1C479C73" w14:textId="36C3A0DB"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-1 749 420,70</w:t>
            </w:r>
          </w:p>
        </w:tc>
        <w:tc>
          <w:tcPr>
            <w:tcW w:w="1417" w:type="dxa"/>
            <w:tcBorders>
              <w:top w:val="nil"/>
              <w:left w:val="nil"/>
              <w:bottom w:val="single" w:sz="4" w:space="0" w:color="auto"/>
              <w:right w:val="single" w:sz="4" w:space="0" w:color="auto"/>
            </w:tcBorders>
            <w:shd w:val="clear" w:color="auto" w:fill="auto"/>
            <w:noWrap/>
            <w:vAlign w:val="center"/>
            <w:hideMark/>
          </w:tcPr>
          <w:p w14:paraId="0249AAEB" w14:textId="09FEB29A"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-2 503 535,85</w:t>
            </w:r>
          </w:p>
        </w:tc>
        <w:tc>
          <w:tcPr>
            <w:tcW w:w="1276" w:type="dxa"/>
            <w:tcBorders>
              <w:top w:val="nil"/>
              <w:left w:val="nil"/>
              <w:bottom w:val="single" w:sz="4" w:space="0" w:color="auto"/>
              <w:right w:val="single" w:sz="4" w:space="0" w:color="auto"/>
            </w:tcBorders>
            <w:shd w:val="clear" w:color="auto" w:fill="auto"/>
            <w:noWrap/>
            <w:vAlign w:val="center"/>
            <w:hideMark/>
          </w:tcPr>
          <w:p w14:paraId="5F2EA341" w14:textId="0B166489"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-2 649 768,81</w:t>
            </w:r>
          </w:p>
        </w:tc>
        <w:tc>
          <w:tcPr>
            <w:tcW w:w="1417" w:type="dxa"/>
            <w:tcBorders>
              <w:top w:val="nil"/>
              <w:left w:val="nil"/>
              <w:bottom w:val="single" w:sz="4" w:space="0" w:color="auto"/>
              <w:right w:val="single" w:sz="4" w:space="0" w:color="auto"/>
            </w:tcBorders>
            <w:shd w:val="clear" w:color="auto" w:fill="auto"/>
            <w:noWrap/>
            <w:vAlign w:val="center"/>
            <w:hideMark/>
          </w:tcPr>
          <w:p w14:paraId="1B39E310" w14:textId="751BA42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-4 595 045,28</w:t>
            </w:r>
          </w:p>
        </w:tc>
        <w:tc>
          <w:tcPr>
            <w:tcW w:w="1276" w:type="dxa"/>
            <w:tcBorders>
              <w:top w:val="nil"/>
              <w:left w:val="nil"/>
              <w:bottom w:val="single" w:sz="4" w:space="0" w:color="auto"/>
              <w:right w:val="single" w:sz="4" w:space="0" w:color="auto"/>
            </w:tcBorders>
            <w:shd w:val="clear" w:color="auto" w:fill="auto"/>
            <w:noWrap/>
            <w:vAlign w:val="center"/>
            <w:hideMark/>
          </w:tcPr>
          <w:p w14:paraId="16C89D41" w14:textId="4075317A"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-5 361 103,02</w:t>
            </w:r>
          </w:p>
        </w:tc>
        <w:tc>
          <w:tcPr>
            <w:tcW w:w="1631" w:type="dxa"/>
            <w:tcBorders>
              <w:top w:val="nil"/>
              <w:left w:val="nil"/>
              <w:bottom w:val="single" w:sz="4" w:space="0" w:color="auto"/>
              <w:right w:val="single" w:sz="4" w:space="0" w:color="auto"/>
            </w:tcBorders>
            <w:shd w:val="clear" w:color="auto" w:fill="auto"/>
            <w:noWrap/>
            <w:vAlign w:val="center"/>
            <w:hideMark/>
          </w:tcPr>
          <w:p w14:paraId="2945822F" w14:textId="44BB8846"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-4 877 681,00</w:t>
            </w:r>
          </w:p>
        </w:tc>
        <w:tc>
          <w:tcPr>
            <w:tcW w:w="2693" w:type="dxa"/>
            <w:tcBorders>
              <w:top w:val="nil"/>
              <w:left w:val="nil"/>
              <w:bottom w:val="single" w:sz="4" w:space="0" w:color="auto"/>
              <w:right w:val="single" w:sz="4" w:space="0" w:color="auto"/>
            </w:tcBorders>
            <w:shd w:val="clear" w:color="auto" w:fill="auto"/>
            <w:vAlign w:val="bottom"/>
            <w:hideMark/>
          </w:tcPr>
          <w:p w14:paraId="6AA0080F"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090BE350"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05116BF4"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hideMark/>
          </w:tcPr>
          <w:p w14:paraId="08671855" w14:textId="6967BBF8"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hideMark/>
          </w:tcPr>
          <w:p w14:paraId="761D1A31" w14:textId="4BA3116E"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82B52C" w14:textId="49E077DC"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hideMark/>
          </w:tcPr>
          <w:p w14:paraId="126D3E11" w14:textId="43631707"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03F2C6EE" w14:textId="4B7734CB"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631" w:type="dxa"/>
            <w:tcBorders>
              <w:top w:val="nil"/>
              <w:left w:val="nil"/>
              <w:bottom w:val="single" w:sz="4" w:space="0" w:color="auto"/>
              <w:right w:val="single" w:sz="4" w:space="0" w:color="auto"/>
            </w:tcBorders>
            <w:shd w:val="clear" w:color="auto" w:fill="auto"/>
            <w:noWrap/>
            <w:vAlign w:val="center"/>
            <w:hideMark/>
          </w:tcPr>
          <w:p w14:paraId="13C64725" w14:textId="37313400"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2693" w:type="dxa"/>
            <w:tcBorders>
              <w:top w:val="nil"/>
              <w:left w:val="nil"/>
              <w:bottom w:val="single" w:sz="4" w:space="0" w:color="auto"/>
              <w:right w:val="single" w:sz="4" w:space="0" w:color="auto"/>
            </w:tcBorders>
            <w:shd w:val="clear" w:color="auto" w:fill="auto"/>
            <w:noWrap/>
            <w:vAlign w:val="bottom"/>
            <w:hideMark/>
          </w:tcPr>
          <w:p w14:paraId="38A41023"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638348BB"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281C2A50"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Ставка рефинансирования ЦБ (с 2016 года - ключевая ставка)</w:t>
            </w:r>
          </w:p>
        </w:tc>
        <w:tc>
          <w:tcPr>
            <w:tcW w:w="1560" w:type="dxa"/>
            <w:tcBorders>
              <w:top w:val="nil"/>
              <w:left w:val="nil"/>
              <w:bottom w:val="single" w:sz="4" w:space="0" w:color="auto"/>
              <w:right w:val="single" w:sz="4" w:space="0" w:color="auto"/>
            </w:tcBorders>
            <w:shd w:val="clear" w:color="auto" w:fill="auto"/>
            <w:noWrap/>
            <w:vAlign w:val="center"/>
            <w:hideMark/>
          </w:tcPr>
          <w:p w14:paraId="5B900605" w14:textId="75A4BF2F" w:rsidR="006C22CE" w:rsidRPr="003D7822" w:rsidRDefault="006C22CE" w:rsidP="006C22CE">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8,0</w:t>
            </w:r>
          </w:p>
        </w:tc>
        <w:tc>
          <w:tcPr>
            <w:tcW w:w="1417" w:type="dxa"/>
            <w:tcBorders>
              <w:top w:val="nil"/>
              <w:left w:val="nil"/>
              <w:bottom w:val="single" w:sz="4" w:space="0" w:color="auto"/>
              <w:right w:val="single" w:sz="4" w:space="0" w:color="auto"/>
            </w:tcBorders>
            <w:shd w:val="clear" w:color="auto" w:fill="auto"/>
            <w:noWrap/>
            <w:vAlign w:val="center"/>
            <w:hideMark/>
          </w:tcPr>
          <w:p w14:paraId="3F43C82E" w14:textId="4C477073" w:rsidR="006C22CE" w:rsidRPr="003D7822" w:rsidRDefault="006C22CE" w:rsidP="006C22CE">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8,0</w:t>
            </w:r>
          </w:p>
        </w:tc>
        <w:tc>
          <w:tcPr>
            <w:tcW w:w="1276" w:type="dxa"/>
            <w:tcBorders>
              <w:top w:val="nil"/>
              <w:left w:val="nil"/>
              <w:bottom w:val="single" w:sz="4" w:space="0" w:color="auto"/>
              <w:right w:val="single" w:sz="4" w:space="0" w:color="auto"/>
            </w:tcBorders>
            <w:shd w:val="clear" w:color="auto" w:fill="auto"/>
            <w:noWrap/>
            <w:vAlign w:val="center"/>
            <w:hideMark/>
          </w:tcPr>
          <w:p w14:paraId="266368CD" w14:textId="6BB1C7B6" w:rsidR="006C22CE" w:rsidRPr="003D7822" w:rsidRDefault="006C22CE" w:rsidP="006C22CE">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8,0</w:t>
            </w:r>
          </w:p>
        </w:tc>
        <w:tc>
          <w:tcPr>
            <w:tcW w:w="1417" w:type="dxa"/>
            <w:tcBorders>
              <w:top w:val="nil"/>
              <w:left w:val="nil"/>
              <w:bottom w:val="single" w:sz="4" w:space="0" w:color="auto"/>
              <w:right w:val="single" w:sz="4" w:space="0" w:color="auto"/>
            </w:tcBorders>
            <w:shd w:val="clear" w:color="auto" w:fill="auto"/>
            <w:noWrap/>
            <w:vAlign w:val="center"/>
            <w:hideMark/>
          </w:tcPr>
          <w:p w14:paraId="4EB83D04" w14:textId="1E478C74" w:rsidR="006C22CE" w:rsidRPr="003D7822" w:rsidRDefault="006C22CE" w:rsidP="006C22CE">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8,3</w:t>
            </w:r>
          </w:p>
        </w:tc>
        <w:tc>
          <w:tcPr>
            <w:tcW w:w="1276" w:type="dxa"/>
            <w:tcBorders>
              <w:top w:val="nil"/>
              <w:left w:val="nil"/>
              <w:bottom w:val="single" w:sz="4" w:space="0" w:color="auto"/>
              <w:right w:val="single" w:sz="4" w:space="0" w:color="auto"/>
            </w:tcBorders>
            <w:shd w:val="clear" w:color="auto" w:fill="auto"/>
            <w:noWrap/>
            <w:vAlign w:val="center"/>
            <w:hideMark/>
          </w:tcPr>
          <w:p w14:paraId="0D09934E" w14:textId="39E3F105" w:rsidR="006C22CE" w:rsidRPr="003D7822" w:rsidRDefault="006C22CE" w:rsidP="006C22CE">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10,5</w:t>
            </w:r>
          </w:p>
        </w:tc>
        <w:tc>
          <w:tcPr>
            <w:tcW w:w="1631" w:type="dxa"/>
            <w:tcBorders>
              <w:top w:val="nil"/>
              <w:left w:val="nil"/>
              <w:bottom w:val="single" w:sz="4" w:space="0" w:color="auto"/>
              <w:right w:val="single" w:sz="4" w:space="0" w:color="auto"/>
            </w:tcBorders>
            <w:shd w:val="clear" w:color="auto" w:fill="auto"/>
            <w:noWrap/>
            <w:vAlign w:val="center"/>
            <w:hideMark/>
          </w:tcPr>
          <w:p w14:paraId="4364CA70" w14:textId="78A20D1A" w:rsidR="006C22CE" w:rsidRPr="003D7822" w:rsidRDefault="006C22CE" w:rsidP="006C22CE">
            <w:pPr>
              <w:spacing w:after="0" w:line="240" w:lineRule="auto"/>
              <w:jc w:val="center"/>
              <w:rPr>
                <w:rFonts w:ascii="Myriad Pro" w:eastAsia="Times New Roman" w:hAnsi="Myriad Pro" w:cs="Calibri"/>
                <w:color w:val="000000"/>
                <w:sz w:val="18"/>
                <w:szCs w:val="18"/>
                <w:lang w:eastAsia="ru-RU"/>
              </w:rPr>
            </w:pPr>
            <w:r>
              <w:rPr>
                <w:rFonts w:ascii="Myriad Pro" w:hAnsi="Myriad Pro" w:cs="Calibri"/>
                <w:color w:val="000000"/>
                <w:sz w:val="18"/>
                <w:szCs w:val="18"/>
              </w:rPr>
              <w:t>10,4</w:t>
            </w:r>
          </w:p>
        </w:tc>
        <w:tc>
          <w:tcPr>
            <w:tcW w:w="2693" w:type="dxa"/>
            <w:tcBorders>
              <w:top w:val="nil"/>
              <w:left w:val="nil"/>
              <w:bottom w:val="single" w:sz="4" w:space="0" w:color="auto"/>
              <w:right w:val="single" w:sz="4" w:space="0" w:color="auto"/>
            </w:tcBorders>
            <w:shd w:val="clear" w:color="auto" w:fill="auto"/>
            <w:vAlign w:val="bottom"/>
            <w:hideMark/>
          </w:tcPr>
          <w:p w14:paraId="0CB6FFE2"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7FB8BCD3"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auto"/>
            <w:vAlign w:val="center"/>
            <w:hideMark/>
          </w:tcPr>
          <w:p w14:paraId="3E8A20A6"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hideMark/>
          </w:tcPr>
          <w:p w14:paraId="54135DAA" w14:textId="7BDD98CD"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hideMark/>
          </w:tcPr>
          <w:p w14:paraId="05FD290A" w14:textId="7F3BE223"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1C15C9" w14:textId="375F47AF"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417" w:type="dxa"/>
            <w:tcBorders>
              <w:top w:val="nil"/>
              <w:left w:val="nil"/>
              <w:bottom w:val="single" w:sz="4" w:space="0" w:color="auto"/>
              <w:right w:val="single" w:sz="4" w:space="0" w:color="auto"/>
            </w:tcBorders>
            <w:shd w:val="clear" w:color="auto" w:fill="auto"/>
            <w:noWrap/>
            <w:vAlign w:val="center"/>
            <w:hideMark/>
          </w:tcPr>
          <w:p w14:paraId="3C7C9FDA" w14:textId="5D4DDEDD"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140D5440" w14:textId="0F6B9968"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1631" w:type="dxa"/>
            <w:tcBorders>
              <w:top w:val="nil"/>
              <w:left w:val="nil"/>
              <w:bottom w:val="single" w:sz="4" w:space="0" w:color="auto"/>
              <w:right w:val="single" w:sz="4" w:space="0" w:color="auto"/>
            </w:tcBorders>
            <w:shd w:val="clear" w:color="auto" w:fill="auto"/>
            <w:noWrap/>
            <w:vAlign w:val="center"/>
            <w:hideMark/>
          </w:tcPr>
          <w:p w14:paraId="5E65DDDC" w14:textId="2DE8EB72" w:rsidR="006C22CE" w:rsidRPr="003D7822" w:rsidRDefault="006C22CE" w:rsidP="006C22CE">
            <w:pPr>
              <w:spacing w:after="0" w:line="240" w:lineRule="auto"/>
              <w:rPr>
                <w:rFonts w:ascii="Myriad Pro" w:eastAsia="Times New Roman" w:hAnsi="Myriad Pro" w:cs="Calibri"/>
                <w:color w:val="000000"/>
                <w:sz w:val="18"/>
                <w:szCs w:val="18"/>
                <w:lang w:eastAsia="ru-RU"/>
              </w:rPr>
            </w:pPr>
            <w:r>
              <w:rPr>
                <w:rFonts w:ascii="Myriad Pro" w:hAnsi="Myriad Pro" w:cs="Calibri"/>
                <w:color w:val="000000"/>
                <w:sz w:val="18"/>
                <w:szCs w:val="18"/>
              </w:rPr>
              <w:t> </w:t>
            </w:r>
          </w:p>
        </w:tc>
        <w:tc>
          <w:tcPr>
            <w:tcW w:w="2693" w:type="dxa"/>
            <w:tcBorders>
              <w:top w:val="nil"/>
              <w:left w:val="nil"/>
              <w:bottom w:val="single" w:sz="4" w:space="0" w:color="auto"/>
              <w:right w:val="single" w:sz="4" w:space="0" w:color="auto"/>
            </w:tcBorders>
            <w:shd w:val="clear" w:color="auto" w:fill="auto"/>
            <w:noWrap/>
            <w:vAlign w:val="bottom"/>
            <w:hideMark/>
          </w:tcPr>
          <w:p w14:paraId="04FD2D1F"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w:t>
            </w:r>
          </w:p>
        </w:tc>
      </w:tr>
      <w:tr w:rsidR="006C22CE" w:rsidRPr="003D7822" w14:paraId="06FAA67A" w14:textId="77777777" w:rsidTr="006C22CE">
        <w:trPr>
          <w:trHeight w:val="20"/>
        </w:trPr>
        <w:tc>
          <w:tcPr>
            <w:tcW w:w="3751"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D30DE30" w14:textId="0077D16E"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Сумма средств необходимых (с учетом ставк</w:t>
            </w:r>
            <w:r>
              <w:rPr>
                <w:rFonts w:ascii="Myriad Pro" w:eastAsia="Times New Roman" w:hAnsi="Myriad Pro" w:cs="Calibri"/>
                <w:color w:val="000000"/>
                <w:sz w:val="18"/>
                <w:szCs w:val="18"/>
                <w:lang w:eastAsia="ru-RU"/>
              </w:rPr>
              <w:t xml:space="preserve">и </w:t>
            </w:r>
            <w:r w:rsidRPr="003D7822">
              <w:rPr>
                <w:rFonts w:ascii="Myriad Pro" w:eastAsia="Times New Roman" w:hAnsi="Myriad Pro" w:cs="Calibri"/>
                <w:color w:val="000000"/>
                <w:sz w:val="18"/>
                <w:szCs w:val="18"/>
                <w:lang w:eastAsia="ru-RU"/>
              </w:rPr>
              <w:t xml:space="preserve"> рефинансирования+</w:t>
            </w:r>
            <w:r>
              <w:rPr>
                <w:rFonts w:ascii="Myriad Pro" w:eastAsia="Times New Roman" w:hAnsi="Myriad Pro" w:cs="Calibri"/>
                <w:color w:val="000000"/>
                <w:sz w:val="18"/>
                <w:szCs w:val="18"/>
                <w:lang w:eastAsia="ru-RU"/>
              </w:rPr>
              <w:t>4</w:t>
            </w:r>
            <w:r w:rsidRPr="003D7822">
              <w:rPr>
                <w:rFonts w:ascii="Myriad Pro" w:eastAsia="Times New Roman" w:hAnsi="Myriad Pro" w:cs="Calibri"/>
                <w:color w:val="000000"/>
                <w:sz w:val="18"/>
                <w:szCs w:val="18"/>
                <w:lang w:eastAsia="ru-RU"/>
              </w:rPr>
              <w:t>%)</w:t>
            </w:r>
          </w:p>
        </w:tc>
        <w:tc>
          <w:tcPr>
            <w:tcW w:w="1560" w:type="dxa"/>
            <w:tcBorders>
              <w:top w:val="nil"/>
              <w:left w:val="nil"/>
              <w:bottom w:val="single" w:sz="4" w:space="0" w:color="auto"/>
              <w:right w:val="single" w:sz="4" w:space="0" w:color="auto"/>
            </w:tcBorders>
            <w:shd w:val="clear" w:color="auto" w:fill="D6E3BC" w:themeFill="accent3" w:themeFillTint="66"/>
            <w:noWrap/>
            <w:vAlign w:val="center"/>
          </w:tcPr>
          <w:p w14:paraId="06C8DB3D" w14:textId="403D8F31"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1 959 351,18</w:t>
            </w:r>
          </w:p>
        </w:tc>
        <w:tc>
          <w:tcPr>
            <w:tcW w:w="1417" w:type="dxa"/>
            <w:tcBorders>
              <w:top w:val="nil"/>
              <w:left w:val="nil"/>
              <w:bottom w:val="single" w:sz="4" w:space="0" w:color="auto"/>
              <w:right w:val="single" w:sz="4" w:space="0" w:color="auto"/>
            </w:tcBorders>
            <w:shd w:val="clear" w:color="auto" w:fill="D6E3BC" w:themeFill="accent3" w:themeFillTint="66"/>
            <w:noWrap/>
            <w:vAlign w:val="center"/>
          </w:tcPr>
          <w:p w14:paraId="628F7A1E" w14:textId="14AB149C"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2 803 960,16</w:t>
            </w:r>
          </w:p>
        </w:tc>
        <w:tc>
          <w:tcPr>
            <w:tcW w:w="1276" w:type="dxa"/>
            <w:tcBorders>
              <w:top w:val="nil"/>
              <w:left w:val="nil"/>
              <w:bottom w:val="single" w:sz="4" w:space="0" w:color="auto"/>
              <w:right w:val="single" w:sz="4" w:space="0" w:color="auto"/>
            </w:tcBorders>
            <w:shd w:val="clear" w:color="auto" w:fill="D6E3BC" w:themeFill="accent3" w:themeFillTint="66"/>
            <w:noWrap/>
            <w:vAlign w:val="center"/>
          </w:tcPr>
          <w:p w14:paraId="354CAB43" w14:textId="024254EE"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2 967 741,06</w:t>
            </w:r>
          </w:p>
        </w:tc>
        <w:tc>
          <w:tcPr>
            <w:tcW w:w="1417" w:type="dxa"/>
            <w:tcBorders>
              <w:top w:val="nil"/>
              <w:left w:val="nil"/>
              <w:bottom w:val="single" w:sz="4" w:space="0" w:color="auto"/>
              <w:right w:val="single" w:sz="4" w:space="0" w:color="auto"/>
            </w:tcBorders>
            <w:shd w:val="clear" w:color="auto" w:fill="D6E3BC" w:themeFill="accent3" w:themeFillTint="66"/>
            <w:noWrap/>
            <w:vAlign w:val="center"/>
          </w:tcPr>
          <w:p w14:paraId="5953056D" w14:textId="45C0E10A"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5 157 938,33</w:t>
            </w:r>
          </w:p>
        </w:tc>
        <w:tc>
          <w:tcPr>
            <w:tcW w:w="1276" w:type="dxa"/>
            <w:tcBorders>
              <w:top w:val="nil"/>
              <w:left w:val="nil"/>
              <w:bottom w:val="single" w:sz="4" w:space="0" w:color="auto"/>
              <w:right w:val="single" w:sz="4" w:space="0" w:color="auto"/>
            </w:tcBorders>
            <w:shd w:val="clear" w:color="auto" w:fill="D6E3BC" w:themeFill="accent3" w:themeFillTint="66"/>
            <w:noWrap/>
            <w:vAlign w:val="center"/>
          </w:tcPr>
          <w:p w14:paraId="61040980" w14:textId="1386076B"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6 138 462,96</w:t>
            </w:r>
          </w:p>
        </w:tc>
        <w:tc>
          <w:tcPr>
            <w:tcW w:w="1631" w:type="dxa"/>
            <w:tcBorders>
              <w:top w:val="nil"/>
              <w:left w:val="nil"/>
              <w:bottom w:val="single" w:sz="4" w:space="0" w:color="auto"/>
              <w:right w:val="single" w:sz="4" w:space="0" w:color="auto"/>
            </w:tcBorders>
            <w:shd w:val="clear" w:color="auto" w:fill="D6E3BC" w:themeFill="accent3" w:themeFillTint="66"/>
            <w:noWrap/>
            <w:vAlign w:val="center"/>
          </w:tcPr>
          <w:p w14:paraId="72ED6AB5" w14:textId="17D742A1" w:rsidR="006C22CE" w:rsidRPr="003D7822" w:rsidRDefault="006C22CE" w:rsidP="006C22CE">
            <w:pPr>
              <w:spacing w:after="0" w:line="240" w:lineRule="auto"/>
              <w:jc w:val="right"/>
              <w:rPr>
                <w:rFonts w:ascii="Myriad Pro" w:eastAsia="Times New Roman" w:hAnsi="Myriad Pro" w:cs="Calibri"/>
                <w:color w:val="000000"/>
                <w:sz w:val="18"/>
                <w:szCs w:val="18"/>
                <w:lang w:eastAsia="ru-RU"/>
              </w:rPr>
            </w:pPr>
            <w:r>
              <w:rPr>
                <w:rFonts w:ascii="Myriad Pro" w:hAnsi="Myriad Pro" w:cs="Calibri"/>
                <w:color w:val="000000"/>
                <w:sz w:val="18"/>
                <w:szCs w:val="18"/>
              </w:rPr>
              <w:t>5 580 067,06</w:t>
            </w:r>
          </w:p>
        </w:tc>
        <w:tc>
          <w:tcPr>
            <w:tcW w:w="2693" w:type="dxa"/>
            <w:tcBorders>
              <w:top w:val="nil"/>
              <w:left w:val="nil"/>
              <w:bottom w:val="single" w:sz="4" w:space="0" w:color="auto"/>
              <w:right w:val="single" w:sz="4" w:space="0" w:color="auto"/>
            </w:tcBorders>
            <w:shd w:val="clear" w:color="auto" w:fill="D6E3BC" w:themeFill="accent3" w:themeFillTint="66"/>
            <w:vAlign w:val="bottom"/>
            <w:hideMark/>
          </w:tcPr>
          <w:p w14:paraId="1923A196" w14:textId="77777777" w:rsidR="006C22CE" w:rsidRPr="003D7822" w:rsidRDefault="006C22CE" w:rsidP="006C22CE">
            <w:pPr>
              <w:spacing w:after="0" w:line="240" w:lineRule="auto"/>
              <w:rPr>
                <w:rFonts w:ascii="Myriad Pro" w:eastAsia="Times New Roman" w:hAnsi="Myriad Pro" w:cs="Calibri"/>
                <w:color w:val="000000"/>
                <w:sz w:val="18"/>
                <w:szCs w:val="18"/>
                <w:lang w:eastAsia="ru-RU"/>
              </w:rPr>
            </w:pPr>
            <w:r w:rsidRPr="003D7822">
              <w:rPr>
                <w:rFonts w:ascii="Myriad Pro" w:eastAsia="Times New Roman" w:hAnsi="Myriad Pro" w:cs="Calibri"/>
                <w:color w:val="000000"/>
                <w:sz w:val="18"/>
                <w:szCs w:val="18"/>
                <w:lang w:eastAsia="ru-RU"/>
              </w:rPr>
              <w:t xml:space="preserve">Расчет произведен исходя из плановых значений расходов </w:t>
            </w:r>
            <w:r>
              <w:rPr>
                <w:rFonts w:ascii="Myriad Pro" w:eastAsia="Times New Roman" w:hAnsi="Myriad Pro" w:cs="Calibri"/>
                <w:color w:val="000000"/>
                <w:sz w:val="18"/>
                <w:szCs w:val="18"/>
                <w:lang w:eastAsia="ru-RU"/>
              </w:rPr>
              <w:t>с учетом кредиторской и дебиторской задолженности</w:t>
            </w:r>
            <w:r w:rsidRPr="003D7822">
              <w:rPr>
                <w:rFonts w:ascii="Myriad Pro" w:eastAsia="Times New Roman" w:hAnsi="Myriad Pro" w:cs="Calibri"/>
                <w:color w:val="000000"/>
                <w:sz w:val="18"/>
                <w:szCs w:val="18"/>
                <w:lang w:eastAsia="ru-RU"/>
              </w:rPr>
              <w:t xml:space="preserve"> </w:t>
            </w:r>
          </w:p>
        </w:tc>
      </w:tr>
      <w:tr w:rsidR="003D7822" w:rsidRPr="00E6575E" w14:paraId="4F2B233F" w14:textId="77777777" w:rsidTr="006C22CE">
        <w:trPr>
          <w:trHeight w:val="20"/>
        </w:trPr>
        <w:tc>
          <w:tcPr>
            <w:tcW w:w="37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8D14586" w14:textId="77777777" w:rsidR="003D7822" w:rsidRPr="00E6575E" w:rsidRDefault="003D7822" w:rsidP="003D7822">
            <w:pPr>
              <w:spacing w:after="0" w:line="240" w:lineRule="auto"/>
              <w:jc w:val="center"/>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СПРАВОЧНО:</w:t>
            </w:r>
            <w:r w:rsidRPr="00E6575E">
              <w:rPr>
                <w:rFonts w:ascii="Myriad Pro" w:eastAsia="Times New Roman" w:hAnsi="Myriad Pro" w:cs="Calibri"/>
                <w:i/>
                <w:iCs/>
                <w:color w:val="000000"/>
                <w:sz w:val="18"/>
                <w:szCs w:val="18"/>
                <w:lang w:eastAsia="ru-RU"/>
              </w:rPr>
              <w:br/>
              <w:t>Величина накопленного "сглаживания" на конец 2017 года</w:t>
            </w:r>
          </w:p>
        </w:tc>
        <w:tc>
          <w:tcPr>
            <w:tcW w:w="1560"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6F651026" w14:textId="77777777" w:rsidR="003D7822" w:rsidRPr="00E6575E" w:rsidRDefault="003D7822" w:rsidP="003D7822">
            <w:pPr>
              <w:spacing w:after="0" w:line="240" w:lineRule="auto"/>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 </w:t>
            </w:r>
          </w:p>
        </w:tc>
        <w:tc>
          <w:tcPr>
            <w:tcW w:w="1417"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3298648" w14:textId="77777777" w:rsidR="003D7822" w:rsidRPr="00E6575E" w:rsidRDefault="003D7822" w:rsidP="003D7822">
            <w:pPr>
              <w:spacing w:after="0" w:line="240" w:lineRule="auto"/>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 </w:t>
            </w:r>
          </w:p>
        </w:tc>
        <w:tc>
          <w:tcPr>
            <w:tcW w:w="1276"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B113107" w14:textId="77777777" w:rsidR="003D7822" w:rsidRPr="00E6575E" w:rsidRDefault="003D7822" w:rsidP="003D7822">
            <w:pPr>
              <w:spacing w:after="0" w:line="240" w:lineRule="auto"/>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 </w:t>
            </w:r>
          </w:p>
        </w:tc>
        <w:tc>
          <w:tcPr>
            <w:tcW w:w="1417"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D92AE37" w14:textId="77777777" w:rsidR="003D7822" w:rsidRPr="00E6575E" w:rsidRDefault="003D7822" w:rsidP="003D7822">
            <w:pPr>
              <w:spacing w:after="0" w:line="240" w:lineRule="auto"/>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 </w:t>
            </w:r>
          </w:p>
        </w:tc>
        <w:tc>
          <w:tcPr>
            <w:tcW w:w="1276"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F323133" w14:textId="77777777" w:rsidR="003D7822" w:rsidRPr="00E6575E" w:rsidRDefault="003D7822" w:rsidP="003D7822">
            <w:pPr>
              <w:spacing w:after="0" w:line="240" w:lineRule="auto"/>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 </w:t>
            </w:r>
          </w:p>
        </w:tc>
        <w:tc>
          <w:tcPr>
            <w:tcW w:w="163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6396345D" w14:textId="77777777" w:rsidR="003D7822" w:rsidRPr="00E6575E" w:rsidRDefault="003D7822" w:rsidP="003D7822">
            <w:pPr>
              <w:spacing w:after="0" w:line="240" w:lineRule="auto"/>
              <w:jc w:val="right"/>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3 030 798,10</w:t>
            </w:r>
          </w:p>
        </w:tc>
        <w:tc>
          <w:tcPr>
            <w:tcW w:w="2693" w:type="dxa"/>
            <w:tcBorders>
              <w:top w:val="single" w:sz="4" w:space="0" w:color="auto"/>
              <w:left w:val="nil"/>
              <w:bottom w:val="single" w:sz="4" w:space="0" w:color="auto"/>
              <w:right w:val="single" w:sz="4" w:space="0" w:color="auto"/>
            </w:tcBorders>
            <w:shd w:val="clear" w:color="auto" w:fill="EAF1DD" w:themeFill="accent3" w:themeFillTint="33"/>
            <w:noWrap/>
            <w:vAlign w:val="bottom"/>
            <w:hideMark/>
          </w:tcPr>
          <w:p w14:paraId="1463AE87" w14:textId="77777777" w:rsidR="003D7822" w:rsidRPr="00E6575E" w:rsidRDefault="003D7822" w:rsidP="003D7822">
            <w:pPr>
              <w:spacing w:after="0" w:line="240" w:lineRule="auto"/>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 </w:t>
            </w:r>
          </w:p>
        </w:tc>
      </w:tr>
      <w:tr w:rsidR="003D7822" w:rsidRPr="00E6575E" w14:paraId="2808DDBD" w14:textId="77777777" w:rsidTr="006C22CE">
        <w:trPr>
          <w:trHeight w:val="20"/>
        </w:trPr>
        <w:tc>
          <w:tcPr>
            <w:tcW w:w="375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4F3F630" w14:textId="77777777" w:rsidR="003D7822" w:rsidRPr="00E6575E" w:rsidRDefault="003D7822" w:rsidP="003D7822">
            <w:pPr>
              <w:spacing w:after="0" w:line="240" w:lineRule="auto"/>
              <w:jc w:val="center"/>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СПРАВОЧНО:</w:t>
            </w:r>
            <w:r w:rsidRPr="00E6575E">
              <w:rPr>
                <w:rFonts w:ascii="Myriad Pro" w:eastAsia="Times New Roman" w:hAnsi="Myriad Pro" w:cs="Calibri"/>
                <w:i/>
                <w:iCs/>
                <w:color w:val="000000"/>
                <w:sz w:val="18"/>
                <w:szCs w:val="18"/>
                <w:lang w:eastAsia="ru-RU"/>
              </w:rPr>
              <w:br/>
              <w:t>Ссудная задолженность на 31.12.2017 года</w:t>
            </w:r>
            <w:r w:rsidRPr="00E6575E">
              <w:rPr>
                <w:rFonts w:ascii="Myriad Pro" w:eastAsia="Times New Roman" w:hAnsi="Myriad Pro" w:cs="Calibri"/>
                <w:i/>
                <w:iCs/>
                <w:color w:val="000000"/>
                <w:sz w:val="18"/>
                <w:szCs w:val="18"/>
                <w:lang w:eastAsia="ru-RU"/>
              </w:rPr>
              <w:br/>
              <w:t xml:space="preserve"> (по данным филиала </w:t>
            </w:r>
            <w:r w:rsidR="0031244B">
              <w:rPr>
                <w:rFonts w:ascii="Myriad Pro" w:eastAsia="Times New Roman" w:hAnsi="Myriad Pro" w:cs="Calibri"/>
                <w:i/>
                <w:iCs/>
                <w:color w:val="000000"/>
                <w:sz w:val="18"/>
                <w:szCs w:val="18"/>
                <w:lang w:eastAsia="ru-RU"/>
              </w:rPr>
              <w:t>ПАО </w:t>
            </w:r>
            <w:r w:rsidRPr="00E6575E">
              <w:rPr>
                <w:rFonts w:ascii="Myriad Pro" w:eastAsia="Times New Roman" w:hAnsi="Myriad Pro" w:cs="Calibri"/>
                <w:i/>
                <w:iCs/>
                <w:color w:val="000000"/>
                <w:sz w:val="18"/>
                <w:szCs w:val="18"/>
                <w:lang w:eastAsia="ru-RU"/>
              </w:rPr>
              <w:t>"МРСК Юга" -"Астраханьэнерго")</w:t>
            </w:r>
          </w:p>
        </w:tc>
        <w:tc>
          <w:tcPr>
            <w:tcW w:w="1560"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5E386228" w14:textId="77777777" w:rsidR="003D7822" w:rsidRPr="00E6575E" w:rsidRDefault="003D7822" w:rsidP="003D7822">
            <w:pPr>
              <w:spacing w:after="0" w:line="240" w:lineRule="auto"/>
              <w:jc w:val="right"/>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2 641 391,77</w:t>
            </w:r>
          </w:p>
        </w:tc>
        <w:tc>
          <w:tcPr>
            <w:tcW w:w="1417"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41A86C0" w14:textId="77777777" w:rsidR="003D7822" w:rsidRPr="00E6575E" w:rsidRDefault="003D7822" w:rsidP="003D7822">
            <w:pPr>
              <w:spacing w:after="0" w:line="240" w:lineRule="auto"/>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 </w:t>
            </w:r>
          </w:p>
        </w:tc>
        <w:tc>
          <w:tcPr>
            <w:tcW w:w="1276"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8B05501" w14:textId="77777777" w:rsidR="003D7822" w:rsidRPr="00E6575E" w:rsidRDefault="003D7822" w:rsidP="003D7822">
            <w:pPr>
              <w:spacing w:after="0" w:line="240" w:lineRule="auto"/>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 </w:t>
            </w:r>
          </w:p>
        </w:tc>
        <w:tc>
          <w:tcPr>
            <w:tcW w:w="1417"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FB9FEBA" w14:textId="77777777" w:rsidR="003D7822" w:rsidRPr="00E6575E" w:rsidRDefault="003D7822" w:rsidP="003D7822">
            <w:pPr>
              <w:spacing w:after="0" w:line="240" w:lineRule="auto"/>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 </w:t>
            </w:r>
          </w:p>
        </w:tc>
        <w:tc>
          <w:tcPr>
            <w:tcW w:w="1276"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D6DE6AF" w14:textId="77777777" w:rsidR="003D7822" w:rsidRPr="00E6575E" w:rsidRDefault="003D7822" w:rsidP="003D7822">
            <w:pPr>
              <w:spacing w:after="0" w:line="240" w:lineRule="auto"/>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 </w:t>
            </w:r>
          </w:p>
        </w:tc>
        <w:tc>
          <w:tcPr>
            <w:tcW w:w="1631"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C379B7F" w14:textId="77777777" w:rsidR="003D7822" w:rsidRPr="00E6575E" w:rsidRDefault="003D7822" w:rsidP="003D7822">
            <w:pPr>
              <w:spacing w:after="0" w:line="240" w:lineRule="auto"/>
              <w:jc w:val="right"/>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6 604 121,23</w:t>
            </w:r>
          </w:p>
        </w:tc>
        <w:tc>
          <w:tcPr>
            <w:tcW w:w="2693" w:type="dxa"/>
            <w:tcBorders>
              <w:top w:val="single" w:sz="4" w:space="0" w:color="auto"/>
              <w:left w:val="nil"/>
              <w:bottom w:val="single" w:sz="4" w:space="0" w:color="auto"/>
              <w:right w:val="single" w:sz="4" w:space="0" w:color="auto"/>
            </w:tcBorders>
            <w:shd w:val="clear" w:color="auto" w:fill="EAF1DD" w:themeFill="accent3" w:themeFillTint="33"/>
            <w:vAlign w:val="bottom"/>
            <w:hideMark/>
          </w:tcPr>
          <w:p w14:paraId="3C551B66" w14:textId="77777777" w:rsidR="003D7822" w:rsidRPr="00E6575E" w:rsidRDefault="003D7822" w:rsidP="003D7822">
            <w:pPr>
              <w:spacing w:after="0" w:line="240" w:lineRule="auto"/>
              <w:rPr>
                <w:rFonts w:ascii="Myriad Pro" w:eastAsia="Times New Roman" w:hAnsi="Myriad Pro" w:cs="Calibri"/>
                <w:i/>
                <w:iCs/>
                <w:color w:val="000000"/>
                <w:sz w:val="18"/>
                <w:szCs w:val="18"/>
                <w:lang w:eastAsia="ru-RU"/>
              </w:rPr>
            </w:pPr>
            <w:r w:rsidRPr="00E6575E">
              <w:rPr>
                <w:rFonts w:ascii="Myriad Pro" w:eastAsia="Times New Roman" w:hAnsi="Myriad Pro" w:cs="Calibri"/>
                <w:i/>
                <w:iCs/>
                <w:color w:val="000000"/>
                <w:sz w:val="18"/>
                <w:szCs w:val="18"/>
                <w:lang w:eastAsia="ru-RU"/>
              </w:rPr>
              <w:t>Разница 644 376,08 тыс. руб. (обусловлена превышением фактических расходов по ОРЕХ над плановыми расходами (за период 2009-2017 сумма сформировалась -1 270 708,5 тыс. руб.)</w:t>
            </w:r>
          </w:p>
        </w:tc>
      </w:tr>
    </w:tbl>
    <w:p w14:paraId="772F72A6" w14:textId="77777777" w:rsidR="002B273F" w:rsidRDefault="002B273F" w:rsidP="002B273F">
      <w:pPr>
        <w:spacing w:after="0" w:line="360" w:lineRule="auto"/>
        <w:ind w:firstLine="709"/>
        <w:contextualSpacing/>
        <w:jc w:val="both"/>
        <w:rPr>
          <w:rFonts w:ascii="Myriad Pro" w:eastAsia="Calibri" w:hAnsi="Myriad Pro"/>
          <w:b/>
          <w:color w:val="000000" w:themeColor="text1"/>
          <w:sz w:val="26"/>
          <w:szCs w:val="26"/>
        </w:rPr>
      </w:pPr>
    </w:p>
    <w:p w14:paraId="724E4615" w14:textId="77777777" w:rsidR="002B273F" w:rsidRDefault="002B273F" w:rsidP="002B273F">
      <w:pPr>
        <w:spacing w:after="0" w:line="360" w:lineRule="auto"/>
        <w:ind w:firstLine="709"/>
        <w:contextualSpacing/>
        <w:jc w:val="both"/>
        <w:rPr>
          <w:rFonts w:ascii="Myriad Pro" w:eastAsia="Calibri" w:hAnsi="Myriad Pro"/>
          <w:b/>
          <w:color w:val="000000" w:themeColor="text1"/>
          <w:sz w:val="26"/>
          <w:szCs w:val="26"/>
        </w:rPr>
        <w:sectPr w:rsidR="002B273F" w:rsidSect="001F4FF8">
          <w:pgSz w:w="16838" w:h="11906" w:orient="landscape"/>
          <w:pgMar w:top="1985" w:right="1134" w:bottom="850" w:left="1134" w:header="1247" w:footer="708" w:gutter="0"/>
          <w:cols w:space="708"/>
          <w:docGrid w:linePitch="360"/>
        </w:sectPr>
      </w:pPr>
    </w:p>
    <w:p w14:paraId="3FE39687" w14:textId="77777777" w:rsidR="003D7822" w:rsidRPr="00B63B9B" w:rsidRDefault="003D7822" w:rsidP="00104B9A">
      <w:pPr>
        <w:spacing w:after="0" w:line="360" w:lineRule="auto"/>
        <w:ind w:firstLine="567"/>
        <w:jc w:val="both"/>
        <w:rPr>
          <w:rFonts w:ascii="Myriad Pro" w:hAnsi="Myriad Pro"/>
          <w:sz w:val="26"/>
          <w:szCs w:val="26"/>
        </w:rPr>
      </w:pPr>
      <w:r w:rsidRPr="00006B30">
        <w:rPr>
          <w:rFonts w:ascii="Myriad Pro" w:hAnsi="Myriad Pro"/>
          <w:sz w:val="26"/>
          <w:szCs w:val="26"/>
        </w:rPr>
        <w:lastRenderedPageBreak/>
        <w:t xml:space="preserve">По данным приложения </w:t>
      </w:r>
      <w:r w:rsidR="0031244B">
        <w:rPr>
          <w:rFonts w:ascii="Myriad Pro" w:hAnsi="Myriad Pro"/>
          <w:sz w:val="26"/>
          <w:szCs w:val="26"/>
        </w:rPr>
        <w:t>№ </w:t>
      </w:r>
      <w:r w:rsidRPr="00006B30">
        <w:rPr>
          <w:rFonts w:ascii="Myriad Pro" w:hAnsi="Myriad Pro"/>
          <w:sz w:val="26"/>
          <w:szCs w:val="26"/>
        </w:rPr>
        <w:t>13 к Экспертному заключению Службы по тарифам Астраханской области заемные средства на конец 2017 года составляли 4 225 931,6 тыс. рублей, на конец 2016 года по данным Службы по тарифам Астраханской области заемные средства составляли - 4 389 213,2 тыс. руб., при некомпенсированно</w:t>
      </w:r>
      <w:r w:rsidR="00E6575E">
        <w:rPr>
          <w:rFonts w:ascii="Myriad Pro" w:hAnsi="Myriad Pro"/>
          <w:sz w:val="26"/>
          <w:szCs w:val="26"/>
        </w:rPr>
        <w:t>м</w:t>
      </w:r>
      <w:r w:rsidRPr="00006B30">
        <w:rPr>
          <w:rFonts w:ascii="Myriad Pro" w:hAnsi="Myriad Pro"/>
          <w:sz w:val="26"/>
          <w:szCs w:val="26"/>
        </w:rPr>
        <w:t xml:space="preserve"> «сглаживани</w:t>
      </w:r>
      <w:r w:rsidR="00E6575E">
        <w:rPr>
          <w:rFonts w:ascii="Myriad Pro" w:hAnsi="Myriad Pro"/>
          <w:sz w:val="26"/>
          <w:szCs w:val="26"/>
        </w:rPr>
        <w:t>и</w:t>
      </w:r>
      <w:r w:rsidRPr="00006B30">
        <w:rPr>
          <w:rFonts w:ascii="Myriad Pro" w:hAnsi="Myriad Pro"/>
          <w:sz w:val="26"/>
          <w:szCs w:val="26"/>
        </w:rPr>
        <w:t>» в размере – 3 030 798,1 тыс. рублей (71,7% от уровня заемных средств расчетных на конец 2017 года).</w:t>
      </w:r>
      <w:r>
        <w:rPr>
          <w:rFonts w:ascii="Myriad Pro" w:hAnsi="Myriad Pro"/>
          <w:sz w:val="26"/>
          <w:szCs w:val="26"/>
        </w:rPr>
        <w:t xml:space="preserve"> </w:t>
      </w:r>
    </w:p>
    <w:p w14:paraId="19129F79" w14:textId="51DFD6EC" w:rsidR="003D7822" w:rsidRDefault="003D7822" w:rsidP="00104B9A">
      <w:pPr>
        <w:autoSpaceDE w:val="0"/>
        <w:autoSpaceDN w:val="0"/>
        <w:adjustRightInd w:val="0"/>
        <w:spacing w:after="0" w:line="360" w:lineRule="auto"/>
        <w:ind w:firstLine="567"/>
        <w:jc w:val="both"/>
        <w:rPr>
          <w:rFonts w:ascii="Myriad Pro" w:hAnsi="Myriad Pro"/>
          <w:sz w:val="26"/>
          <w:szCs w:val="26"/>
        </w:rPr>
      </w:pPr>
      <w:r>
        <w:rPr>
          <w:rFonts w:ascii="Myriad Pro" w:hAnsi="Myriad Pro" w:cs="Myriad Pro"/>
          <w:sz w:val="26"/>
          <w:szCs w:val="26"/>
        </w:rPr>
        <w:t xml:space="preserve">Таким образом, исходя из представленного анализа, а также с учетом данных, отраженных в </w:t>
      </w:r>
      <w:r w:rsidRPr="00006B30">
        <w:rPr>
          <w:rFonts w:ascii="Myriad Pro" w:hAnsi="Myriad Pro"/>
          <w:sz w:val="26"/>
          <w:szCs w:val="26"/>
        </w:rPr>
        <w:t>Экспертном заключени</w:t>
      </w:r>
      <w:r>
        <w:rPr>
          <w:rFonts w:ascii="Myriad Pro" w:hAnsi="Myriad Pro"/>
          <w:sz w:val="26"/>
          <w:szCs w:val="26"/>
        </w:rPr>
        <w:t>и</w:t>
      </w:r>
      <w:r w:rsidRPr="00006B30">
        <w:rPr>
          <w:rFonts w:ascii="Myriad Pro" w:hAnsi="Myriad Pro"/>
          <w:sz w:val="26"/>
          <w:szCs w:val="26"/>
        </w:rPr>
        <w:t xml:space="preserve"> Службы по тарифам Астраханской области</w:t>
      </w:r>
      <w:r>
        <w:rPr>
          <w:rFonts w:ascii="Myriad Pro" w:hAnsi="Myriad Pro"/>
          <w:sz w:val="26"/>
          <w:szCs w:val="26"/>
        </w:rPr>
        <w:t>, Исполнитель считает экономически обоснованны</w:t>
      </w:r>
      <w:r w:rsidR="00E6575E">
        <w:rPr>
          <w:rFonts w:ascii="Myriad Pro" w:hAnsi="Myriad Pro"/>
          <w:sz w:val="26"/>
          <w:szCs w:val="26"/>
        </w:rPr>
        <w:t>ми</w:t>
      </w:r>
      <w:r>
        <w:rPr>
          <w:rFonts w:ascii="Myriad Pro" w:hAnsi="Myriad Pro"/>
          <w:sz w:val="26"/>
          <w:szCs w:val="26"/>
        </w:rPr>
        <w:t xml:space="preserve"> расходы на </w:t>
      </w:r>
      <w:r w:rsidR="00DC7140">
        <w:rPr>
          <w:rFonts w:ascii="Myriad Pro" w:hAnsi="Myriad Pro"/>
          <w:sz w:val="26"/>
          <w:szCs w:val="26"/>
        </w:rPr>
        <w:t xml:space="preserve">проценты </w:t>
      </w:r>
      <w:r>
        <w:rPr>
          <w:rFonts w:ascii="Myriad Pro" w:hAnsi="Myriad Pro"/>
          <w:sz w:val="26"/>
          <w:szCs w:val="26"/>
        </w:rPr>
        <w:t xml:space="preserve">по заемным средствам в размере </w:t>
      </w:r>
      <w:r w:rsidR="006C22CE">
        <w:rPr>
          <w:rFonts w:ascii="Myriad Pro" w:hAnsi="Myriad Pro"/>
          <w:sz w:val="26"/>
          <w:szCs w:val="26"/>
        </w:rPr>
        <w:t>615 149,70</w:t>
      </w:r>
      <w:r>
        <w:rPr>
          <w:rFonts w:ascii="Myriad Pro" w:hAnsi="Myriad Pro"/>
          <w:sz w:val="26"/>
          <w:szCs w:val="26"/>
        </w:rPr>
        <w:t xml:space="preserve"> тыс. руб. (</w:t>
      </w:r>
      <w:r w:rsidR="006C22CE" w:rsidRPr="006C22CE">
        <w:rPr>
          <w:rFonts w:ascii="Myriad Pro" w:hAnsi="Myriad Pro"/>
          <w:sz w:val="26"/>
          <w:szCs w:val="26"/>
        </w:rPr>
        <w:t>5 580</w:t>
      </w:r>
      <w:r w:rsidR="006C22CE">
        <w:rPr>
          <w:rFonts w:ascii="Myriad Pro" w:hAnsi="Myriad Pro"/>
          <w:sz w:val="26"/>
          <w:szCs w:val="26"/>
          <w:lang w:val="en-US"/>
        </w:rPr>
        <w:t> </w:t>
      </w:r>
      <w:r w:rsidR="006C22CE" w:rsidRPr="006C22CE">
        <w:rPr>
          <w:rFonts w:ascii="Myriad Pro" w:hAnsi="Myriad Pro"/>
          <w:sz w:val="26"/>
          <w:szCs w:val="26"/>
        </w:rPr>
        <w:t>067</w:t>
      </w:r>
      <w:r w:rsidR="006C22CE">
        <w:rPr>
          <w:rFonts w:ascii="Myriad Pro" w:hAnsi="Myriad Pro"/>
          <w:sz w:val="26"/>
          <w:szCs w:val="26"/>
        </w:rPr>
        <w:t>,</w:t>
      </w:r>
      <w:r w:rsidR="006C22CE" w:rsidRPr="006C22CE">
        <w:rPr>
          <w:rFonts w:ascii="Myriad Pro" w:hAnsi="Myriad Pro"/>
          <w:sz w:val="26"/>
          <w:szCs w:val="26"/>
        </w:rPr>
        <w:t>06</w:t>
      </w:r>
      <w:r>
        <w:rPr>
          <w:rFonts w:ascii="Myriad Pro" w:hAnsi="Myriad Pro"/>
          <w:sz w:val="26"/>
          <w:szCs w:val="26"/>
        </w:rPr>
        <w:t xml:space="preserve"> тыс. руб.</w:t>
      </w:r>
      <w:r w:rsidR="00605431">
        <w:rPr>
          <w:rFonts w:ascii="Myriad Pro" w:hAnsi="Myriad Pro"/>
          <w:sz w:val="26"/>
          <w:szCs w:val="26"/>
        </w:rPr>
        <w:t xml:space="preserve">+ </w:t>
      </w:r>
      <w:r w:rsidR="006C22CE" w:rsidRPr="006C22CE">
        <w:rPr>
          <w:rFonts w:ascii="Myriad Pro" w:hAnsi="Myriad Pro"/>
          <w:sz w:val="26"/>
          <w:szCs w:val="26"/>
        </w:rPr>
        <w:t>334 833</w:t>
      </w:r>
      <w:r w:rsidR="006C22CE">
        <w:rPr>
          <w:rFonts w:ascii="Myriad Pro" w:hAnsi="Myriad Pro"/>
          <w:sz w:val="26"/>
          <w:szCs w:val="26"/>
        </w:rPr>
        <w:t>,9</w:t>
      </w:r>
      <w:r>
        <w:rPr>
          <w:rFonts w:ascii="Myriad Pro" w:hAnsi="Myriad Pro"/>
          <w:sz w:val="26"/>
          <w:szCs w:val="26"/>
        </w:rPr>
        <w:t xml:space="preserve"> по ставке 10,4%). </w:t>
      </w:r>
    </w:p>
    <w:p w14:paraId="7A7CA40B" w14:textId="77777777" w:rsidR="004A2FD5" w:rsidRPr="003D7822" w:rsidRDefault="004A2FD5" w:rsidP="00104B9A">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расходы по задолженности и проценты по заемным средствам, ранее привлекаемы</w:t>
      </w:r>
      <w:r w:rsidR="00E6575E">
        <w:rPr>
          <w:rFonts w:ascii="Myriad Pro" w:hAnsi="Myriad Pro"/>
          <w:sz w:val="26"/>
          <w:szCs w:val="26"/>
        </w:rPr>
        <w:t>м</w:t>
      </w:r>
      <w:r>
        <w:rPr>
          <w:rFonts w:ascii="Myriad Pro" w:hAnsi="Myriad Pro"/>
          <w:sz w:val="26"/>
          <w:szCs w:val="26"/>
        </w:rPr>
        <w:t xml:space="preserve"> в целях функционирования филиала </w:t>
      </w:r>
      <w:r w:rsidR="0031244B">
        <w:rPr>
          <w:rFonts w:ascii="Myriad Pro" w:hAnsi="Myriad Pro"/>
          <w:sz w:val="26"/>
          <w:szCs w:val="26"/>
        </w:rPr>
        <w:t>ПАО </w:t>
      </w:r>
      <w:r>
        <w:rPr>
          <w:rFonts w:ascii="Myriad Pro" w:hAnsi="Myriad Pro"/>
          <w:sz w:val="26"/>
          <w:szCs w:val="26"/>
        </w:rPr>
        <w:t>«МРСК Юга»-«Астраханьэнерго» в регулировании методом доходности на инвестированный капитал» и привлекаемым в течение текущего долгосрочного периода регулирования</w:t>
      </w:r>
      <w:r w:rsidR="008303B6">
        <w:rPr>
          <w:rFonts w:ascii="Myriad Pro" w:hAnsi="Myriad Pro"/>
          <w:sz w:val="26"/>
          <w:szCs w:val="26"/>
        </w:rPr>
        <w:t xml:space="preserve">, объединить в единый вид расходов и обосновывать данные расходы с учетом недостаточности финансовых средств в текущем периоде с учетом имеющейся задолженности за предыдущие периоды. </w:t>
      </w:r>
    </w:p>
    <w:p w14:paraId="1AAE37F4" w14:textId="4B357C48" w:rsidR="00750373" w:rsidRDefault="00750373" w:rsidP="00104B9A">
      <w:pPr>
        <w:autoSpaceDE w:val="0"/>
        <w:autoSpaceDN w:val="0"/>
        <w:adjustRightInd w:val="0"/>
        <w:spacing w:after="0" w:line="360" w:lineRule="auto"/>
        <w:ind w:firstLine="567"/>
        <w:jc w:val="both"/>
        <w:rPr>
          <w:rFonts w:ascii="Myriad Pro" w:hAnsi="Myriad Pro" w:cs="Myriad Pro"/>
          <w:sz w:val="26"/>
          <w:szCs w:val="26"/>
        </w:rPr>
      </w:pPr>
      <w:r w:rsidRPr="002B273F">
        <w:rPr>
          <w:rFonts w:ascii="Myriad Pro" w:hAnsi="Myriad Pro" w:cs="Myriad Pro"/>
          <w:sz w:val="26"/>
          <w:szCs w:val="26"/>
        </w:rPr>
        <w:t xml:space="preserve">Исполнитель обоснованно полагает, что Службой по тарифам Астраханской области необоснованно не учтены в необходимой валовой выручке филиала </w:t>
      </w:r>
      <w:r w:rsidRPr="002B273F">
        <w:rPr>
          <w:rFonts w:ascii="Myriad Pro" w:hAnsi="Myriad Pro" w:cs="Myriad Pro"/>
          <w:sz w:val="26"/>
          <w:szCs w:val="26"/>
        </w:rPr>
        <w:br/>
      </w:r>
      <w:r w:rsidR="0031244B">
        <w:rPr>
          <w:rFonts w:ascii="Myriad Pro" w:hAnsi="Myriad Pro" w:cs="Myriad Pro"/>
          <w:sz w:val="26"/>
          <w:szCs w:val="26"/>
        </w:rPr>
        <w:t>ПАО </w:t>
      </w:r>
      <w:r w:rsidR="000449E3" w:rsidRPr="00FA3FB4">
        <w:rPr>
          <w:rFonts w:ascii="Myriad Pro" w:hAnsi="Myriad Pro" w:cs="Myriad Pro"/>
          <w:sz w:val="26"/>
          <w:szCs w:val="26"/>
        </w:rPr>
        <w:t>«</w:t>
      </w:r>
      <w:r w:rsidRPr="009E0F8A">
        <w:rPr>
          <w:rFonts w:ascii="Myriad Pro" w:hAnsi="Myriad Pro" w:cs="Myriad Pro"/>
          <w:sz w:val="26"/>
          <w:szCs w:val="26"/>
        </w:rPr>
        <w:t>МРСК Юга</w:t>
      </w:r>
      <w:r w:rsidR="000449E3" w:rsidRPr="003D7822">
        <w:rPr>
          <w:rFonts w:ascii="Myriad Pro" w:hAnsi="Myriad Pro" w:cs="Myriad Pro"/>
          <w:sz w:val="26"/>
          <w:szCs w:val="26"/>
        </w:rPr>
        <w:t>»</w:t>
      </w:r>
      <w:r w:rsidRPr="003D7822">
        <w:rPr>
          <w:rFonts w:ascii="Myriad Pro" w:hAnsi="Myriad Pro" w:cs="Myriad Pro"/>
          <w:sz w:val="26"/>
          <w:szCs w:val="26"/>
        </w:rPr>
        <w:t xml:space="preserve"> - </w:t>
      </w:r>
      <w:r w:rsidR="000449E3" w:rsidRPr="003D7822">
        <w:rPr>
          <w:rFonts w:ascii="Myriad Pro" w:hAnsi="Myriad Pro" w:cs="Myriad Pro"/>
          <w:sz w:val="26"/>
          <w:szCs w:val="26"/>
        </w:rPr>
        <w:t>«</w:t>
      </w:r>
      <w:r w:rsidRPr="003D7822">
        <w:rPr>
          <w:rFonts w:ascii="Myriad Pro" w:hAnsi="Myriad Pro" w:cs="Myriad Pro"/>
          <w:sz w:val="26"/>
          <w:szCs w:val="26"/>
        </w:rPr>
        <w:t>Астраханьэнерго</w:t>
      </w:r>
      <w:r w:rsidR="000449E3" w:rsidRPr="003D7822">
        <w:rPr>
          <w:rFonts w:ascii="Myriad Pro" w:hAnsi="Myriad Pro" w:cs="Myriad Pro"/>
          <w:sz w:val="26"/>
          <w:szCs w:val="26"/>
        </w:rPr>
        <w:t>»</w:t>
      </w:r>
      <w:r w:rsidRPr="003D7822">
        <w:rPr>
          <w:rFonts w:ascii="Myriad Pro" w:hAnsi="Myriad Pro" w:cs="Myriad Pro"/>
          <w:sz w:val="26"/>
          <w:szCs w:val="26"/>
        </w:rPr>
        <w:t xml:space="preserve"> на 2018 год экономически обоснованные расходы на уплату процентов по кредитам банков  в размере – </w:t>
      </w:r>
      <w:r w:rsidR="006C22CE">
        <w:rPr>
          <w:rFonts w:ascii="Myriad Pro" w:hAnsi="Myriad Pro" w:cs="Myriad Pro"/>
          <w:sz w:val="26"/>
          <w:szCs w:val="26"/>
        </w:rPr>
        <w:t>510 883,8</w:t>
      </w:r>
      <w:r w:rsidRPr="003D7822">
        <w:rPr>
          <w:rFonts w:ascii="Myriad Pro" w:hAnsi="Myriad Pro" w:cs="Myriad Pro"/>
          <w:sz w:val="26"/>
          <w:szCs w:val="26"/>
        </w:rPr>
        <w:t xml:space="preserve"> тыс. руб.</w:t>
      </w:r>
      <w:r w:rsidRPr="004C0D43">
        <w:rPr>
          <w:rFonts w:ascii="Myriad Pro" w:hAnsi="Myriad Pro" w:cs="Myriad Pro"/>
          <w:sz w:val="26"/>
          <w:szCs w:val="26"/>
        </w:rPr>
        <w:t xml:space="preserve"> </w:t>
      </w:r>
    </w:p>
    <w:p w14:paraId="28A54C28" w14:textId="2F0704D9" w:rsidR="00D1395C" w:rsidRPr="00DC7140" w:rsidRDefault="00D1395C" w:rsidP="00104B9A">
      <w:pPr>
        <w:autoSpaceDE w:val="0"/>
        <w:autoSpaceDN w:val="0"/>
        <w:adjustRightInd w:val="0"/>
        <w:spacing w:line="360" w:lineRule="auto"/>
        <w:ind w:firstLine="567"/>
        <w:jc w:val="both"/>
        <w:rPr>
          <w:rFonts w:ascii="Myriad Pro" w:hAnsi="Myriad Pro" w:cs="Myriad Pro"/>
          <w:sz w:val="26"/>
          <w:szCs w:val="26"/>
        </w:rPr>
      </w:pPr>
    </w:p>
    <w:p w14:paraId="68675D11" w14:textId="77777777" w:rsidR="00D1395C" w:rsidRDefault="00D1395C" w:rsidP="00750373">
      <w:pPr>
        <w:autoSpaceDE w:val="0"/>
        <w:autoSpaceDN w:val="0"/>
        <w:adjustRightInd w:val="0"/>
        <w:spacing w:line="360" w:lineRule="auto"/>
        <w:ind w:firstLine="709"/>
        <w:jc w:val="both"/>
        <w:rPr>
          <w:rFonts w:ascii="Myriad Pro" w:hAnsi="Myriad Pro" w:cs="Myriad Pro"/>
          <w:sz w:val="26"/>
          <w:szCs w:val="26"/>
        </w:rPr>
      </w:pPr>
    </w:p>
    <w:p w14:paraId="606A3A67" w14:textId="77777777" w:rsidR="00DC7140" w:rsidRDefault="00DC7140" w:rsidP="00750373">
      <w:pPr>
        <w:autoSpaceDE w:val="0"/>
        <w:autoSpaceDN w:val="0"/>
        <w:adjustRightInd w:val="0"/>
        <w:spacing w:line="360" w:lineRule="auto"/>
        <w:ind w:firstLine="709"/>
        <w:jc w:val="both"/>
        <w:rPr>
          <w:rFonts w:ascii="Myriad Pro" w:hAnsi="Myriad Pro" w:cs="Myriad Pro"/>
          <w:sz w:val="26"/>
          <w:szCs w:val="26"/>
        </w:rPr>
        <w:sectPr w:rsidR="00DC7140" w:rsidSect="005976B0">
          <w:pgSz w:w="11906" w:h="16838"/>
          <w:pgMar w:top="1134" w:right="850" w:bottom="1134" w:left="1701" w:header="708" w:footer="708" w:gutter="0"/>
          <w:cols w:space="708"/>
          <w:docGrid w:linePitch="360"/>
        </w:sectPr>
      </w:pPr>
    </w:p>
    <w:p w14:paraId="664F6A77" w14:textId="77777777" w:rsidR="00750373" w:rsidRPr="00FA715B" w:rsidRDefault="00750373" w:rsidP="00104B9A">
      <w:pPr>
        <w:pStyle w:val="30"/>
        <w:numPr>
          <w:ilvl w:val="1"/>
          <w:numId w:val="3"/>
        </w:numPr>
        <w:tabs>
          <w:tab w:val="left" w:pos="567"/>
          <w:tab w:val="left" w:pos="993"/>
        </w:tabs>
        <w:spacing w:line="360" w:lineRule="auto"/>
        <w:ind w:left="567" w:hanging="578"/>
        <w:jc w:val="both"/>
        <w:rPr>
          <w:rFonts w:ascii="Myriad Pro" w:hAnsi="Myriad Pro"/>
          <w:b/>
          <w:color w:val="4F6228" w:themeColor="accent3" w:themeShade="80"/>
          <w:sz w:val="28"/>
          <w:szCs w:val="28"/>
        </w:rPr>
      </w:pPr>
      <w:bookmarkStart w:id="110" w:name="_Toc53338977"/>
      <w:r w:rsidRPr="00FA715B">
        <w:rPr>
          <w:rFonts w:ascii="Myriad Pro" w:hAnsi="Myriad Pro"/>
          <w:b/>
          <w:color w:val="4F6228" w:themeColor="accent3" w:themeShade="80"/>
          <w:sz w:val="28"/>
          <w:szCs w:val="28"/>
        </w:rPr>
        <w:lastRenderedPageBreak/>
        <w:t>Прочие неподконтрольные расходы из прибыли</w:t>
      </w:r>
      <w:bookmarkEnd w:id="110"/>
      <w:r w:rsidR="009D7CAE" w:rsidRPr="00FA715B">
        <w:rPr>
          <w:rFonts w:ascii="Myriad Pro" w:hAnsi="Myriad Pro"/>
          <w:b/>
          <w:color w:val="4F6228" w:themeColor="accent3" w:themeShade="80"/>
          <w:sz w:val="28"/>
          <w:szCs w:val="28"/>
        </w:rPr>
        <w:t xml:space="preserve"> </w:t>
      </w:r>
    </w:p>
    <w:p w14:paraId="0FB44A66" w14:textId="77777777" w:rsidR="00750373" w:rsidRDefault="00750373" w:rsidP="0075037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пунктом 17 Основ ценообразования</w:t>
      </w:r>
      <w:r w:rsidRPr="003307CF">
        <w:rPr>
          <w:rFonts w:ascii="Myriad Pro" w:eastAsia="Calibri" w:hAnsi="Myriad Pro"/>
          <w:color w:val="000000" w:themeColor="text1"/>
          <w:sz w:val="26"/>
          <w:szCs w:val="26"/>
        </w:rPr>
        <w:t xml:space="preserve"> </w:t>
      </w:r>
      <w:r w:rsidR="0031244B">
        <w:rPr>
          <w:rFonts w:ascii="Myriad Pro" w:eastAsia="Calibri" w:hAnsi="Myriad Pro"/>
          <w:color w:val="000000" w:themeColor="text1"/>
          <w:sz w:val="26"/>
          <w:szCs w:val="26"/>
        </w:rPr>
        <w:t>№ </w:t>
      </w:r>
      <w:r>
        <w:rPr>
          <w:rFonts w:ascii="Myriad Pro" w:eastAsia="Calibri" w:hAnsi="Myriad Pro"/>
          <w:color w:val="000000" w:themeColor="text1"/>
          <w:sz w:val="26"/>
          <w:szCs w:val="26"/>
        </w:rPr>
        <w:t>1178 в</w:t>
      </w:r>
      <w:r w:rsidRPr="003307CF">
        <w:rPr>
          <w:rFonts w:ascii="Myriad Pro" w:eastAsia="Calibri" w:hAnsi="Myriad Pro"/>
          <w:color w:val="000000" w:themeColor="text1"/>
          <w:sz w:val="26"/>
          <w:szCs w:val="26"/>
        </w:rPr>
        <w:t xml:space="preserve">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750373" w:rsidRPr="008C068E" w14:paraId="448F11E4" w14:textId="77777777" w:rsidTr="00750373">
        <w:trPr>
          <w:trHeight w:val="1020"/>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96E580" w14:textId="77777777" w:rsidR="00750373" w:rsidRPr="008C068E" w:rsidRDefault="00750373" w:rsidP="00B81F77">
            <w:pPr>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EF2D0D" w14:textId="77777777" w:rsidR="00750373" w:rsidRPr="008C068E" w:rsidRDefault="00750373" w:rsidP="00B81F77">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0257D" w14:textId="77777777" w:rsidR="00750373" w:rsidRPr="008C068E" w:rsidRDefault="00750373" w:rsidP="00B81F77">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 xml:space="preserve"> «Астраханьэнерго»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AF71E" w14:textId="77777777" w:rsidR="00750373" w:rsidRPr="008C068E" w:rsidRDefault="00750373" w:rsidP="00B81F77">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76F10C" w14:textId="77777777" w:rsidR="00750373" w:rsidRPr="008C068E" w:rsidRDefault="00750373" w:rsidP="00B81F77">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A2735" w14:textId="77777777" w:rsidR="00750373" w:rsidRPr="008C068E" w:rsidRDefault="00750373" w:rsidP="00B81F77">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xml:space="preserve"> /факт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w:t>
            </w:r>
          </w:p>
        </w:tc>
      </w:tr>
      <w:tr w:rsidR="00750373" w:rsidRPr="008C068E" w14:paraId="397CE028" w14:textId="77777777" w:rsidTr="00750373">
        <w:trPr>
          <w:trHeight w:val="255"/>
          <w:jc w:val="cent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E3890" w14:textId="77777777" w:rsidR="00750373" w:rsidRPr="008C068E" w:rsidRDefault="00B81F77" w:rsidP="00B81F77">
            <w:pPr>
              <w:spacing w:after="0" w:line="240"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CB2E6" w14:textId="77777777" w:rsidR="00750373" w:rsidRPr="008C068E" w:rsidRDefault="00750373" w:rsidP="00B81F77">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7D913" w14:textId="77777777" w:rsidR="00750373" w:rsidRPr="008C068E" w:rsidRDefault="00750373" w:rsidP="00B81F77">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BF9E98" w14:textId="77777777" w:rsidR="00750373" w:rsidRPr="008C068E" w:rsidRDefault="00750373" w:rsidP="00B81F77">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40E41" w14:textId="77777777" w:rsidR="00750373" w:rsidRPr="008C068E" w:rsidRDefault="00750373" w:rsidP="00B81F77">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38FB4" w14:textId="77777777" w:rsidR="00750373" w:rsidRPr="008C068E" w:rsidRDefault="00750373" w:rsidP="00B81F77">
            <w:pPr>
              <w:spacing w:after="0" w:line="240"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750373" w:rsidRPr="006439BF" w14:paraId="6DA9F093" w14:textId="77777777" w:rsidTr="00750373">
        <w:trPr>
          <w:trHeight w:val="480"/>
          <w:jc w:val="center"/>
        </w:trPr>
        <w:tc>
          <w:tcPr>
            <w:tcW w:w="1514" w:type="pct"/>
            <w:tcBorders>
              <w:top w:val="single" w:sz="4" w:space="0" w:color="FFFFFF" w:themeColor="background1"/>
            </w:tcBorders>
            <w:shd w:val="clear" w:color="000000" w:fill="FFFFFF"/>
            <w:vAlign w:val="center"/>
          </w:tcPr>
          <w:p w14:paraId="06B02A70" w14:textId="77777777" w:rsidR="00750373" w:rsidRPr="006439BF" w:rsidRDefault="00750373" w:rsidP="00B81F77">
            <w:pPr>
              <w:spacing w:after="0" w:line="240" w:lineRule="auto"/>
              <w:jc w:val="center"/>
              <w:rPr>
                <w:rFonts w:ascii="Myriad Pro" w:hAnsi="Myriad Pro" w:cs="Calibri"/>
                <w:sz w:val="20"/>
                <w:szCs w:val="20"/>
              </w:rPr>
            </w:pPr>
            <w:r>
              <w:rPr>
                <w:rFonts w:ascii="Myriad Pro" w:hAnsi="Myriad Pro" w:cs="Calibri"/>
                <w:sz w:val="20"/>
                <w:szCs w:val="20"/>
              </w:rPr>
              <w:t>Прочие неподконтрольные расходы из прибыли</w:t>
            </w:r>
          </w:p>
        </w:tc>
        <w:tc>
          <w:tcPr>
            <w:tcW w:w="835" w:type="pct"/>
            <w:tcBorders>
              <w:top w:val="single" w:sz="4" w:space="0" w:color="FFFFFF" w:themeColor="background1"/>
            </w:tcBorders>
            <w:shd w:val="clear" w:color="auto" w:fill="auto"/>
            <w:vAlign w:val="center"/>
          </w:tcPr>
          <w:p w14:paraId="2F58BE3D" w14:textId="77777777" w:rsidR="00750373" w:rsidRPr="006439BF" w:rsidRDefault="00750373" w:rsidP="00B81F77">
            <w:pPr>
              <w:spacing w:after="0" w:line="240" w:lineRule="auto"/>
              <w:jc w:val="center"/>
              <w:rPr>
                <w:rFonts w:ascii="Myriad Pro" w:hAnsi="Myriad Pro" w:cs="Calibri"/>
                <w:sz w:val="20"/>
                <w:szCs w:val="20"/>
              </w:rPr>
            </w:pPr>
            <w:r>
              <w:rPr>
                <w:rFonts w:ascii="Myriad Pro" w:hAnsi="Myriad Pro" w:cs="Calibri"/>
                <w:sz w:val="20"/>
                <w:szCs w:val="20"/>
              </w:rPr>
              <w:t>-*</w:t>
            </w:r>
          </w:p>
        </w:tc>
        <w:tc>
          <w:tcPr>
            <w:tcW w:w="834" w:type="pct"/>
            <w:tcBorders>
              <w:top w:val="single" w:sz="4" w:space="0" w:color="FFFFFF" w:themeColor="background1"/>
            </w:tcBorders>
            <w:shd w:val="clear" w:color="auto" w:fill="auto"/>
            <w:vAlign w:val="center"/>
          </w:tcPr>
          <w:p w14:paraId="7A8702CC" w14:textId="77777777" w:rsidR="00750373" w:rsidRPr="006439BF" w:rsidRDefault="00750373" w:rsidP="00B81F77">
            <w:pPr>
              <w:spacing w:after="0" w:line="240" w:lineRule="auto"/>
              <w:jc w:val="center"/>
              <w:rPr>
                <w:rFonts w:ascii="Myriad Pro" w:hAnsi="Myriad Pro" w:cs="Calibri"/>
                <w:sz w:val="20"/>
                <w:szCs w:val="20"/>
              </w:rPr>
            </w:pPr>
            <w:r>
              <w:rPr>
                <w:rFonts w:ascii="Myriad Pro" w:hAnsi="Myriad Pro" w:cs="Calibri"/>
                <w:sz w:val="20"/>
                <w:szCs w:val="20"/>
              </w:rPr>
              <w:t>135 113,11</w:t>
            </w:r>
          </w:p>
        </w:tc>
        <w:tc>
          <w:tcPr>
            <w:tcW w:w="759" w:type="pct"/>
            <w:tcBorders>
              <w:top w:val="single" w:sz="4" w:space="0" w:color="FFFFFF" w:themeColor="background1"/>
            </w:tcBorders>
            <w:shd w:val="clear" w:color="auto" w:fill="auto"/>
            <w:vAlign w:val="center"/>
          </w:tcPr>
          <w:p w14:paraId="288347BE" w14:textId="77777777" w:rsidR="00750373" w:rsidRPr="006439BF" w:rsidRDefault="00750373" w:rsidP="00B81F77">
            <w:pPr>
              <w:spacing w:after="0" w:line="240" w:lineRule="auto"/>
              <w:jc w:val="center"/>
              <w:rPr>
                <w:rFonts w:ascii="Myriad Pro" w:hAnsi="Myriad Pro" w:cs="Calibri"/>
                <w:sz w:val="20"/>
                <w:szCs w:val="20"/>
              </w:rPr>
            </w:pPr>
            <w:r>
              <w:rPr>
                <w:rFonts w:ascii="Myriad Pro" w:hAnsi="Myriad Pro" w:cs="Calibri"/>
                <w:color w:val="000000"/>
                <w:sz w:val="18"/>
                <w:szCs w:val="18"/>
              </w:rPr>
              <w:t>68 715,76</w:t>
            </w:r>
          </w:p>
        </w:tc>
        <w:tc>
          <w:tcPr>
            <w:tcW w:w="531" w:type="pct"/>
            <w:tcBorders>
              <w:top w:val="single" w:sz="4" w:space="0" w:color="FFFFFF" w:themeColor="background1"/>
            </w:tcBorders>
            <w:shd w:val="clear" w:color="auto" w:fill="auto"/>
            <w:vAlign w:val="center"/>
          </w:tcPr>
          <w:p w14:paraId="4F6412C6" w14:textId="77777777" w:rsidR="00750373" w:rsidRPr="006439BF" w:rsidRDefault="00750373" w:rsidP="00B81F77">
            <w:pPr>
              <w:spacing w:after="0" w:line="240" w:lineRule="auto"/>
              <w:jc w:val="center"/>
              <w:rPr>
                <w:rFonts w:ascii="Myriad Pro" w:hAnsi="Myriad Pro" w:cs="Calibri"/>
                <w:sz w:val="20"/>
                <w:szCs w:val="20"/>
              </w:rPr>
            </w:pPr>
            <w:r>
              <w:rPr>
                <w:rFonts w:ascii="Myriad Pro" w:hAnsi="Myriad Pro" w:cs="Calibri"/>
                <w:color w:val="000000"/>
                <w:sz w:val="18"/>
                <w:szCs w:val="18"/>
              </w:rPr>
              <w:t>50,86</w:t>
            </w:r>
          </w:p>
        </w:tc>
        <w:tc>
          <w:tcPr>
            <w:tcW w:w="527" w:type="pct"/>
            <w:tcBorders>
              <w:top w:val="single" w:sz="4" w:space="0" w:color="FFFFFF" w:themeColor="background1"/>
            </w:tcBorders>
            <w:shd w:val="clear" w:color="auto" w:fill="auto"/>
            <w:vAlign w:val="center"/>
          </w:tcPr>
          <w:p w14:paraId="4D310C19" w14:textId="77777777" w:rsidR="00750373" w:rsidRPr="006439BF" w:rsidRDefault="00750373" w:rsidP="00B81F77">
            <w:pPr>
              <w:spacing w:after="0" w:line="240" w:lineRule="auto"/>
              <w:jc w:val="center"/>
              <w:rPr>
                <w:rFonts w:ascii="Myriad Pro" w:hAnsi="Myriad Pro" w:cs="Calibri"/>
                <w:sz w:val="20"/>
                <w:szCs w:val="20"/>
              </w:rPr>
            </w:pPr>
            <w:r>
              <w:rPr>
                <w:rFonts w:ascii="Myriad Pro" w:hAnsi="Myriad Pro" w:cs="Calibri"/>
                <w:color w:val="000000"/>
                <w:sz w:val="18"/>
                <w:szCs w:val="18"/>
              </w:rPr>
              <w:t>-</w:t>
            </w:r>
          </w:p>
        </w:tc>
      </w:tr>
    </w:tbl>
    <w:p w14:paraId="2B7F1AE9" w14:textId="77777777" w:rsidR="00750373" w:rsidRDefault="00750373" w:rsidP="00750373">
      <w:pPr>
        <w:spacing w:line="360" w:lineRule="auto"/>
        <w:ind w:firstLine="567"/>
        <w:contextualSpacing/>
        <w:jc w:val="both"/>
        <w:rPr>
          <w:rFonts w:ascii="Myriad Pro" w:eastAsia="Calibri" w:hAnsi="Myriad Pro"/>
          <w:color w:val="000000" w:themeColor="text1"/>
          <w:sz w:val="18"/>
          <w:szCs w:val="18"/>
        </w:rPr>
      </w:pPr>
      <w:r w:rsidRPr="006F56CF">
        <w:rPr>
          <w:rFonts w:ascii="Myriad Pro" w:eastAsia="Calibri" w:hAnsi="Myriad Pro"/>
          <w:color w:val="000000" w:themeColor="text1"/>
          <w:sz w:val="18"/>
          <w:szCs w:val="18"/>
        </w:rPr>
        <w:t xml:space="preserve">*) ранее регулировались методом доходности инвестированного капитала </w:t>
      </w:r>
      <w:r>
        <w:rPr>
          <w:rFonts w:ascii="Myriad Pro" w:eastAsia="Calibri" w:hAnsi="Myriad Pro"/>
          <w:color w:val="000000" w:themeColor="text1"/>
          <w:sz w:val="18"/>
          <w:szCs w:val="18"/>
        </w:rPr>
        <w:t>и такие расходы не учитывались в составе неподконтрольных расходов, согласно положени</w:t>
      </w:r>
      <w:r w:rsidR="007368BF">
        <w:rPr>
          <w:rFonts w:ascii="Myriad Pro" w:eastAsia="Calibri" w:hAnsi="Myriad Pro"/>
          <w:color w:val="000000" w:themeColor="text1"/>
          <w:sz w:val="18"/>
          <w:szCs w:val="18"/>
        </w:rPr>
        <w:t>ям</w:t>
      </w:r>
      <w:r>
        <w:rPr>
          <w:rFonts w:ascii="Myriad Pro" w:eastAsia="Calibri" w:hAnsi="Myriad Pro"/>
          <w:color w:val="000000" w:themeColor="text1"/>
          <w:sz w:val="18"/>
          <w:szCs w:val="18"/>
        </w:rPr>
        <w:t xml:space="preserve"> действующего законодательства. </w:t>
      </w:r>
    </w:p>
    <w:p w14:paraId="46381883" w14:textId="77777777" w:rsidR="00750373" w:rsidRPr="006F56CF" w:rsidRDefault="00750373" w:rsidP="00750373">
      <w:pPr>
        <w:spacing w:line="360" w:lineRule="auto"/>
        <w:ind w:firstLine="567"/>
        <w:contextualSpacing/>
        <w:jc w:val="both"/>
        <w:rPr>
          <w:rFonts w:ascii="Myriad Pro" w:eastAsia="Calibri" w:hAnsi="Myriad Pro"/>
          <w:color w:val="000000" w:themeColor="text1"/>
          <w:sz w:val="18"/>
          <w:szCs w:val="18"/>
        </w:rPr>
      </w:pPr>
    </w:p>
    <w:p w14:paraId="71113872" w14:textId="77777777" w:rsidR="00750373" w:rsidRPr="00DB6F06" w:rsidRDefault="00750373" w:rsidP="00750373">
      <w:pPr>
        <w:spacing w:line="360" w:lineRule="auto"/>
        <w:contextualSpacing/>
        <w:jc w:val="both"/>
        <w:rPr>
          <w:rFonts w:ascii="Myriad Pro" w:eastAsia="Calibri" w:hAnsi="Myriad Pro"/>
          <w:b/>
          <w:color w:val="000000" w:themeColor="text1"/>
          <w:sz w:val="26"/>
          <w:szCs w:val="26"/>
        </w:rPr>
      </w:pPr>
      <w:r w:rsidRPr="00DB6F06">
        <w:rPr>
          <w:rFonts w:ascii="Myriad Pro" w:eastAsia="Calibri" w:hAnsi="Myriad Pro"/>
          <w:b/>
          <w:color w:val="000000" w:themeColor="text1"/>
          <w:sz w:val="26"/>
          <w:szCs w:val="26"/>
        </w:rPr>
        <w:t>ПОЗИЦИЯ ТЕРРИТОРИАЛЬНОЙ СЕТЕВОЙ ОРГАНИЗАЦИИ</w:t>
      </w:r>
    </w:p>
    <w:p w14:paraId="3CAF6BF8" w14:textId="77777777" w:rsidR="00750373" w:rsidRDefault="00750373" w:rsidP="0075037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w:t>
      </w:r>
      <w:r w:rsidRPr="003854E4">
        <w:rPr>
          <w:rFonts w:ascii="Myriad Pro" w:eastAsia="Calibri" w:hAnsi="Myriad Pro"/>
          <w:color w:val="000000" w:themeColor="text1"/>
          <w:sz w:val="26"/>
          <w:szCs w:val="26"/>
        </w:rPr>
        <w:t xml:space="preserve">илиалом </w:t>
      </w:r>
      <w:r w:rsidR="0031244B">
        <w:rPr>
          <w:rFonts w:ascii="Myriad Pro" w:eastAsia="Calibri" w:hAnsi="Myriad Pro"/>
          <w:color w:val="000000" w:themeColor="text1"/>
          <w:sz w:val="26"/>
          <w:szCs w:val="26"/>
        </w:rPr>
        <w:t>ПАО </w:t>
      </w:r>
      <w:r>
        <w:rPr>
          <w:rFonts w:ascii="Myriad Pro" w:eastAsia="Calibri" w:hAnsi="Myriad Pro"/>
          <w:color w:val="000000" w:themeColor="text1"/>
          <w:sz w:val="26"/>
          <w:szCs w:val="26"/>
        </w:rPr>
        <w:t>«</w:t>
      </w:r>
      <w:r w:rsidRPr="003854E4">
        <w:rPr>
          <w:rFonts w:ascii="Myriad Pro" w:eastAsia="Calibri" w:hAnsi="Myriad Pro"/>
          <w:color w:val="000000" w:themeColor="text1"/>
          <w:sz w:val="26"/>
          <w:szCs w:val="26"/>
        </w:rPr>
        <w:t>МРСК Юга</w:t>
      </w:r>
      <w:r>
        <w:rPr>
          <w:rFonts w:ascii="Myriad Pro" w:eastAsia="Calibri" w:hAnsi="Myriad Pro"/>
          <w:color w:val="000000" w:themeColor="text1"/>
          <w:sz w:val="26"/>
          <w:szCs w:val="26"/>
        </w:rPr>
        <w:t>»</w:t>
      </w:r>
      <w:r w:rsidRPr="003854E4">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«Астраханьэнерго»</w:t>
      </w:r>
      <w:r w:rsidRPr="00DB6F06">
        <w:rPr>
          <w:rFonts w:ascii="Myriad Pro" w:eastAsia="Calibri" w:hAnsi="Myriad Pro"/>
          <w:color w:val="000000" w:themeColor="text1"/>
          <w:sz w:val="26"/>
          <w:szCs w:val="26"/>
        </w:rPr>
        <w:t xml:space="preserve"> по статье на </w:t>
      </w:r>
      <w:r>
        <w:rPr>
          <w:rFonts w:ascii="Myriad Pro" w:eastAsia="Calibri" w:hAnsi="Myriad Pro"/>
          <w:color w:val="000000" w:themeColor="text1"/>
          <w:sz w:val="26"/>
          <w:szCs w:val="26"/>
        </w:rPr>
        <w:t>2018</w:t>
      </w:r>
      <w:r w:rsidRPr="00DB6F06">
        <w:rPr>
          <w:rFonts w:ascii="Myriad Pro" w:eastAsia="Calibri" w:hAnsi="Myriad Pro"/>
          <w:color w:val="000000" w:themeColor="text1"/>
          <w:sz w:val="26"/>
          <w:szCs w:val="26"/>
        </w:rPr>
        <w:t xml:space="preserve"> год была заявлена сумма расходов в размере </w:t>
      </w:r>
      <w:r>
        <w:rPr>
          <w:rFonts w:ascii="Myriad Pro" w:eastAsia="Calibri" w:hAnsi="Myriad Pro"/>
          <w:color w:val="000000" w:themeColor="text1"/>
          <w:sz w:val="26"/>
          <w:szCs w:val="26"/>
        </w:rPr>
        <w:t>135 113,11</w:t>
      </w:r>
      <w:r w:rsidRPr="00DB6F06">
        <w:rPr>
          <w:rFonts w:ascii="Myriad Pro" w:eastAsia="Calibri" w:hAnsi="Myriad Pro"/>
          <w:color w:val="000000" w:themeColor="text1"/>
          <w:sz w:val="26"/>
          <w:szCs w:val="26"/>
        </w:rPr>
        <w:t xml:space="preserve"> тыс. руб.</w:t>
      </w:r>
    </w:p>
    <w:tbl>
      <w:tblPr>
        <w:tblW w:w="9163" w:type="dxa"/>
        <w:tblLayout w:type="fixed"/>
        <w:tblLook w:val="04A0" w:firstRow="1" w:lastRow="0" w:firstColumn="1" w:lastColumn="0" w:noHBand="0" w:noVBand="1"/>
      </w:tblPr>
      <w:tblGrid>
        <w:gridCol w:w="727"/>
        <w:gridCol w:w="5222"/>
        <w:gridCol w:w="1607"/>
        <w:gridCol w:w="1607"/>
      </w:tblGrid>
      <w:tr w:rsidR="00750373" w:rsidRPr="00075AE0" w14:paraId="4D7F8FDB" w14:textId="77777777" w:rsidTr="00104B9A">
        <w:trPr>
          <w:trHeight w:val="390"/>
          <w:tblHeader/>
        </w:trPr>
        <w:tc>
          <w:tcPr>
            <w:tcW w:w="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CDDAFE" w14:textId="77777777" w:rsidR="00750373" w:rsidRPr="00075AE0" w:rsidRDefault="0031244B" w:rsidP="0087264A">
            <w:pPr>
              <w:spacing w:after="0" w:line="240" w:lineRule="auto"/>
              <w:jc w:val="center"/>
              <w:rPr>
                <w:rFonts w:ascii="Myriad Pro" w:hAnsi="Myriad Pro"/>
                <w:color w:val="FFFFFF" w:themeColor="background1"/>
                <w:sz w:val="20"/>
                <w:szCs w:val="20"/>
              </w:rPr>
            </w:pPr>
            <w:r>
              <w:rPr>
                <w:rFonts w:ascii="Myriad Pro" w:hAnsi="Myriad Pro"/>
                <w:color w:val="FFFFFF" w:themeColor="background1"/>
                <w:sz w:val="20"/>
                <w:szCs w:val="20"/>
              </w:rPr>
              <w:t>№ </w:t>
            </w:r>
            <w:r w:rsidR="00750373" w:rsidRPr="00075AE0">
              <w:rPr>
                <w:rFonts w:ascii="Myriad Pro" w:hAnsi="Myriad Pro"/>
                <w:color w:val="FFFFFF" w:themeColor="background1"/>
                <w:sz w:val="20"/>
                <w:szCs w:val="20"/>
              </w:rPr>
              <w:t>п/п</w:t>
            </w:r>
          </w:p>
        </w:tc>
        <w:tc>
          <w:tcPr>
            <w:tcW w:w="5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70A34" w14:textId="77777777" w:rsidR="00750373" w:rsidRPr="00075AE0" w:rsidRDefault="00750373" w:rsidP="0087264A">
            <w:pPr>
              <w:spacing w:after="0" w:line="240" w:lineRule="auto"/>
              <w:jc w:val="center"/>
              <w:rPr>
                <w:rFonts w:ascii="Myriad Pro" w:hAnsi="Myriad Pro"/>
                <w:color w:val="FFFFFF" w:themeColor="background1"/>
                <w:sz w:val="20"/>
                <w:szCs w:val="20"/>
              </w:rPr>
            </w:pPr>
            <w:r w:rsidRPr="00075AE0">
              <w:rPr>
                <w:rFonts w:ascii="Myriad Pro" w:hAnsi="Myriad Pro"/>
                <w:color w:val="FFFFFF" w:themeColor="background1"/>
                <w:sz w:val="20"/>
                <w:szCs w:val="20"/>
              </w:rPr>
              <w:t>Наименование</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F551D" w14:textId="77777777" w:rsidR="00750373" w:rsidRPr="00075AE0" w:rsidRDefault="00750373" w:rsidP="0087264A">
            <w:pPr>
              <w:spacing w:after="0" w:line="240" w:lineRule="auto"/>
              <w:jc w:val="center"/>
              <w:rPr>
                <w:rFonts w:ascii="Myriad Pro" w:hAnsi="Myriad Pro"/>
                <w:color w:val="FFFFFF" w:themeColor="background1"/>
                <w:sz w:val="20"/>
                <w:szCs w:val="20"/>
              </w:rPr>
            </w:pPr>
            <w:r w:rsidRPr="00075AE0">
              <w:rPr>
                <w:rFonts w:ascii="Myriad Pro" w:hAnsi="Myriad Pro"/>
                <w:color w:val="FFFFFF" w:themeColor="background1"/>
                <w:sz w:val="20"/>
                <w:szCs w:val="20"/>
              </w:rPr>
              <w:t>Ед.изм.</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E12CC7" w14:textId="77777777" w:rsidR="00750373" w:rsidRPr="00075AE0" w:rsidRDefault="00750373" w:rsidP="0087264A">
            <w:pPr>
              <w:spacing w:after="0" w:line="240" w:lineRule="auto"/>
              <w:jc w:val="center"/>
              <w:rPr>
                <w:rFonts w:ascii="Myriad Pro" w:hAnsi="Myriad Pro"/>
                <w:color w:val="FFFFFF" w:themeColor="background1"/>
                <w:sz w:val="20"/>
                <w:szCs w:val="20"/>
              </w:rPr>
            </w:pPr>
            <w:r w:rsidRPr="00075AE0">
              <w:rPr>
                <w:rFonts w:ascii="Myriad Pro" w:hAnsi="Myriad Pro"/>
                <w:color w:val="FFFFFF" w:themeColor="background1"/>
                <w:sz w:val="20"/>
                <w:szCs w:val="20"/>
              </w:rPr>
              <w:t>2018 заявка</w:t>
            </w:r>
          </w:p>
        </w:tc>
      </w:tr>
      <w:tr w:rsidR="00750373" w:rsidRPr="00075AE0" w14:paraId="23B2E6CC" w14:textId="77777777" w:rsidTr="00104B9A">
        <w:trPr>
          <w:trHeight w:val="255"/>
        </w:trPr>
        <w:tc>
          <w:tcPr>
            <w:tcW w:w="727"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bottom"/>
            <w:hideMark/>
          </w:tcPr>
          <w:p w14:paraId="31BE9BED" w14:textId="77777777" w:rsidR="00750373" w:rsidRPr="00075AE0" w:rsidRDefault="00750373" w:rsidP="0087264A">
            <w:pPr>
              <w:spacing w:after="0" w:line="240" w:lineRule="auto"/>
              <w:jc w:val="right"/>
              <w:rPr>
                <w:rFonts w:ascii="Myriad Pro" w:hAnsi="Myriad Pro"/>
                <w:b/>
                <w:bCs/>
                <w:sz w:val="20"/>
                <w:szCs w:val="20"/>
              </w:rPr>
            </w:pPr>
            <w:r w:rsidRPr="00075AE0">
              <w:rPr>
                <w:rFonts w:ascii="Myriad Pro" w:hAnsi="Myriad Pro"/>
                <w:b/>
                <w:bCs/>
                <w:sz w:val="20"/>
                <w:szCs w:val="20"/>
              </w:rPr>
              <w:t> </w:t>
            </w:r>
          </w:p>
        </w:tc>
        <w:tc>
          <w:tcPr>
            <w:tcW w:w="5222" w:type="dxa"/>
            <w:tcBorders>
              <w:top w:val="single" w:sz="4" w:space="0" w:color="FFFFFF" w:themeColor="background1"/>
              <w:left w:val="nil"/>
              <w:bottom w:val="single" w:sz="4" w:space="0" w:color="auto"/>
              <w:right w:val="single" w:sz="4" w:space="0" w:color="auto"/>
            </w:tcBorders>
            <w:shd w:val="clear" w:color="auto" w:fill="D6E3BC" w:themeFill="accent3" w:themeFillTint="66"/>
            <w:hideMark/>
          </w:tcPr>
          <w:p w14:paraId="7870A4FE" w14:textId="77777777" w:rsidR="00750373" w:rsidRPr="00075AE0" w:rsidRDefault="00750373" w:rsidP="0087264A">
            <w:pPr>
              <w:spacing w:after="0" w:line="240" w:lineRule="auto"/>
              <w:rPr>
                <w:rFonts w:ascii="Myriad Pro" w:hAnsi="Myriad Pro"/>
                <w:b/>
                <w:bCs/>
                <w:sz w:val="20"/>
                <w:szCs w:val="20"/>
              </w:rPr>
            </w:pPr>
            <w:r w:rsidRPr="00075AE0">
              <w:rPr>
                <w:rFonts w:ascii="Myriad Pro" w:hAnsi="Myriad Pro"/>
                <w:b/>
                <w:bCs/>
                <w:sz w:val="20"/>
                <w:szCs w:val="20"/>
              </w:rPr>
              <w:t>Прочие неподконтрольные расходы (п.2.6 прил.2.2)</w:t>
            </w:r>
          </w:p>
        </w:tc>
        <w:tc>
          <w:tcPr>
            <w:tcW w:w="1607"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4769292" w14:textId="77777777" w:rsidR="00750373" w:rsidRPr="00075AE0" w:rsidRDefault="00750373" w:rsidP="0087264A">
            <w:pPr>
              <w:spacing w:after="0" w:line="240" w:lineRule="auto"/>
              <w:jc w:val="center"/>
              <w:rPr>
                <w:rFonts w:ascii="Myriad Pro" w:hAnsi="Myriad Pro"/>
                <w:b/>
                <w:bCs/>
                <w:sz w:val="20"/>
                <w:szCs w:val="20"/>
              </w:rPr>
            </w:pPr>
            <w:r w:rsidRPr="00075AE0">
              <w:rPr>
                <w:rFonts w:ascii="Myriad Pro" w:hAnsi="Myriad Pro"/>
                <w:b/>
                <w:bCs/>
                <w:sz w:val="20"/>
                <w:szCs w:val="20"/>
              </w:rPr>
              <w:t>тыс. руб.</w:t>
            </w:r>
          </w:p>
        </w:tc>
        <w:tc>
          <w:tcPr>
            <w:tcW w:w="1607"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23E1ACE7" w14:textId="77777777" w:rsidR="00750373" w:rsidRPr="00075AE0" w:rsidRDefault="00750373" w:rsidP="0087264A">
            <w:pPr>
              <w:spacing w:after="0" w:line="240" w:lineRule="auto"/>
              <w:jc w:val="right"/>
              <w:rPr>
                <w:rFonts w:ascii="Myriad Pro" w:hAnsi="Myriad Pro"/>
                <w:b/>
                <w:bCs/>
                <w:sz w:val="20"/>
                <w:szCs w:val="20"/>
              </w:rPr>
            </w:pPr>
            <w:r w:rsidRPr="00075AE0">
              <w:rPr>
                <w:rFonts w:ascii="Myriad Pro" w:hAnsi="Myriad Pro"/>
                <w:b/>
                <w:bCs/>
                <w:sz w:val="20"/>
                <w:szCs w:val="20"/>
              </w:rPr>
              <w:t>135 113,110</w:t>
            </w:r>
          </w:p>
        </w:tc>
      </w:tr>
      <w:tr w:rsidR="00750373" w:rsidRPr="00075AE0" w14:paraId="57CAE0CA"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214CE186"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1</w:t>
            </w:r>
          </w:p>
        </w:tc>
        <w:tc>
          <w:tcPr>
            <w:tcW w:w="5222" w:type="dxa"/>
            <w:tcBorders>
              <w:top w:val="nil"/>
              <w:left w:val="nil"/>
              <w:bottom w:val="single" w:sz="4" w:space="0" w:color="auto"/>
              <w:right w:val="single" w:sz="4" w:space="0" w:color="auto"/>
            </w:tcBorders>
            <w:shd w:val="clear" w:color="auto" w:fill="auto"/>
            <w:vAlign w:val="center"/>
            <w:hideMark/>
          </w:tcPr>
          <w:p w14:paraId="1D749B1D"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Списание дебиторской задолженности более 3-х лет</w:t>
            </w:r>
          </w:p>
        </w:tc>
        <w:tc>
          <w:tcPr>
            <w:tcW w:w="1607" w:type="dxa"/>
            <w:tcBorders>
              <w:top w:val="nil"/>
              <w:left w:val="nil"/>
              <w:bottom w:val="single" w:sz="4" w:space="0" w:color="auto"/>
              <w:right w:val="single" w:sz="4" w:space="0" w:color="auto"/>
            </w:tcBorders>
            <w:shd w:val="clear" w:color="auto" w:fill="auto"/>
            <w:vAlign w:val="center"/>
            <w:hideMark/>
          </w:tcPr>
          <w:p w14:paraId="1D6F5B50"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540ED33E"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0</w:t>
            </w:r>
          </w:p>
        </w:tc>
      </w:tr>
      <w:tr w:rsidR="00750373" w:rsidRPr="00075AE0" w14:paraId="49E74558"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D1E9B79"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w:t>
            </w:r>
          </w:p>
        </w:tc>
        <w:tc>
          <w:tcPr>
            <w:tcW w:w="5222" w:type="dxa"/>
            <w:tcBorders>
              <w:top w:val="nil"/>
              <w:left w:val="nil"/>
              <w:bottom w:val="single" w:sz="4" w:space="0" w:color="auto"/>
              <w:right w:val="single" w:sz="4" w:space="0" w:color="auto"/>
            </w:tcBorders>
            <w:shd w:val="clear" w:color="auto" w:fill="auto"/>
            <w:vAlign w:val="center"/>
            <w:hideMark/>
          </w:tcPr>
          <w:p w14:paraId="3A3F2EA0"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Резерв по сомнительным долгам</w:t>
            </w:r>
          </w:p>
        </w:tc>
        <w:tc>
          <w:tcPr>
            <w:tcW w:w="1607" w:type="dxa"/>
            <w:tcBorders>
              <w:top w:val="nil"/>
              <w:left w:val="nil"/>
              <w:bottom w:val="single" w:sz="4" w:space="0" w:color="auto"/>
              <w:right w:val="single" w:sz="4" w:space="0" w:color="auto"/>
            </w:tcBorders>
            <w:shd w:val="clear" w:color="auto" w:fill="auto"/>
            <w:vAlign w:val="center"/>
            <w:hideMark/>
          </w:tcPr>
          <w:p w14:paraId="24EC7669"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1E875C29"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0</w:t>
            </w:r>
          </w:p>
        </w:tc>
      </w:tr>
      <w:tr w:rsidR="00750373" w:rsidRPr="00075AE0" w14:paraId="636F6ABC"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485C2081"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3</w:t>
            </w:r>
          </w:p>
        </w:tc>
        <w:tc>
          <w:tcPr>
            <w:tcW w:w="5222" w:type="dxa"/>
            <w:tcBorders>
              <w:top w:val="nil"/>
              <w:left w:val="nil"/>
              <w:bottom w:val="single" w:sz="4" w:space="0" w:color="auto"/>
              <w:right w:val="single" w:sz="4" w:space="0" w:color="auto"/>
            </w:tcBorders>
            <w:shd w:val="clear" w:color="auto" w:fill="auto"/>
            <w:vAlign w:val="center"/>
            <w:hideMark/>
          </w:tcPr>
          <w:p w14:paraId="1157BF0C"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Убыток прошлых лет, выявл</w:t>
            </w:r>
            <w:r w:rsidR="00614D79">
              <w:rPr>
                <w:rFonts w:ascii="Myriad Pro" w:hAnsi="Myriad Pro"/>
                <w:sz w:val="20"/>
                <w:szCs w:val="20"/>
              </w:rPr>
              <w:t>енный</w:t>
            </w:r>
            <w:r w:rsidRPr="00075AE0">
              <w:rPr>
                <w:rFonts w:ascii="Myriad Pro" w:hAnsi="Myriad Pro"/>
                <w:sz w:val="20"/>
                <w:szCs w:val="20"/>
              </w:rPr>
              <w:t xml:space="preserve"> в отч</w:t>
            </w:r>
            <w:r w:rsidR="00614D79">
              <w:rPr>
                <w:rFonts w:ascii="Myriad Pro" w:hAnsi="Myriad Pro"/>
                <w:sz w:val="20"/>
                <w:szCs w:val="20"/>
              </w:rPr>
              <w:t>етном</w:t>
            </w:r>
            <w:r w:rsidRPr="00075AE0">
              <w:rPr>
                <w:rFonts w:ascii="Myriad Pro" w:hAnsi="Myriad Pro"/>
                <w:sz w:val="20"/>
                <w:szCs w:val="20"/>
              </w:rPr>
              <w:t>. периоде</w:t>
            </w:r>
          </w:p>
        </w:tc>
        <w:tc>
          <w:tcPr>
            <w:tcW w:w="1607" w:type="dxa"/>
            <w:tcBorders>
              <w:top w:val="nil"/>
              <w:left w:val="nil"/>
              <w:bottom w:val="single" w:sz="4" w:space="0" w:color="auto"/>
              <w:right w:val="single" w:sz="4" w:space="0" w:color="auto"/>
            </w:tcBorders>
            <w:shd w:val="clear" w:color="auto" w:fill="auto"/>
            <w:vAlign w:val="center"/>
            <w:hideMark/>
          </w:tcPr>
          <w:p w14:paraId="6E48DC17"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7C30490D"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0</w:t>
            </w:r>
          </w:p>
        </w:tc>
      </w:tr>
      <w:tr w:rsidR="00750373" w:rsidRPr="00075AE0" w14:paraId="380BBF32"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445EA79B"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4</w:t>
            </w:r>
          </w:p>
        </w:tc>
        <w:tc>
          <w:tcPr>
            <w:tcW w:w="5222" w:type="dxa"/>
            <w:tcBorders>
              <w:top w:val="single" w:sz="4" w:space="0" w:color="auto"/>
              <w:left w:val="nil"/>
              <w:bottom w:val="single" w:sz="4" w:space="0" w:color="auto"/>
              <w:right w:val="single" w:sz="4" w:space="0" w:color="auto"/>
            </w:tcBorders>
            <w:shd w:val="clear" w:color="auto" w:fill="auto"/>
            <w:noWrap/>
            <w:vAlign w:val="center"/>
            <w:hideMark/>
          </w:tcPr>
          <w:p w14:paraId="7E50C211"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Содержание социальной сферы за счет прибыли:</w:t>
            </w:r>
          </w:p>
        </w:tc>
        <w:tc>
          <w:tcPr>
            <w:tcW w:w="1607" w:type="dxa"/>
            <w:tcBorders>
              <w:top w:val="nil"/>
              <w:left w:val="single" w:sz="4" w:space="0" w:color="auto"/>
              <w:bottom w:val="single" w:sz="4" w:space="0" w:color="auto"/>
              <w:right w:val="single" w:sz="4" w:space="0" w:color="auto"/>
            </w:tcBorders>
            <w:shd w:val="clear" w:color="auto" w:fill="auto"/>
            <w:vAlign w:val="center"/>
            <w:hideMark/>
          </w:tcPr>
          <w:p w14:paraId="7B32016E"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486DD185"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5 992</w:t>
            </w:r>
          </w:p>
        </w:tc>
      </w:tr>
      <w:tr w:rsidR="00750373" w:rsidRPr="00075AE0" w14:paraId="07F31094"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35B2BFE0"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2577BEA2"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Расходы на проведение спортивных мероприятий</w:t>
            </w:r>
          </w:p>
        </w:tc>
        <w:tc>
          <w:tcPr>
            <w:tcW w:w="1607" w:type="dxa"/>
            <w:tcBorders>
              <w:top w:val="nil"/>
              <w:left w:val="single" w:sz="4" w:space="0" w:color="auto"/>
              <w:bottom w:val="single" w:sz="4" w:space="0" w:color="auto"/>
              <w:right w:val="single" w:sz="4" w:space="0" w:color="auto"/>
            </w:tcBorders>
            <w:shd w:val="clear" w:color="auto" w:fill="auto"/>
            <w:vAlign w:val="center"/>
            <w:hideMark/>
          </w:tcPr>
          <w:p w14:paraId="7DD9008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08F707CE"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343</w:t>
            </w:r>
          </w:p>
        </w:tc>
      </w:tr>
      <w:tr w:rsidR="00750373" w:rsidRPr="00075AE0" w14:paraId="6B6C69F8"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2CFADB9"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44484F46"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Расходы на проведение культурно-просветительных мероприятий</w:t>
            </w:r>
          </w:p>
        </w:tc>
        <w:tc>
          <w:tcPr>
            <w:tcW w:w="1607" w:type="dxa"/>
            <w:tcBorders>
              <w:top w:val="nil"/>
              <w:left w:val="single" w:sz="4" w:space="0" w:color="auto"/>
              <w:bottom w:val="single" w:sz="4" w:space="0" w:color="auto"/>
              <w:right w:val="single" w:sz="4" w:space="0" w:color="auto"/>
            </w:tcBorders>
            <w:shd w:val="clear" w:color="auto" w:fill="auto"/>
            <w:vAlign w:val="center"/>
            <w:hideMark/>
          </w:tcPr>
          <w:p w14:paraId="25160BB2"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59CB6848"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379</w:t>
            </w:r>
          </w:p>
        </w:tc>
      </w:tr>
      <w:tr w:rsidR="00750373" w:rsidRPr="00075AE0" w14:paraId="76E075CE"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392A4ACD"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2684701E"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Расходы на отчисления профсоюзу по локальным нормативным актам</w:t>
            </w:r>
          </w:p>
        </w:tc>
        <w:tc>
          <w:tcPr>
            <w:tcW w:w="1607" w:type="dxa"/>
            <w:tcBorders>
              <w:top w:val="nil"/>
              <w:left w:val="single" w:sz="4" w:space="0" w:color="auto"/>
              <w:bottom w:val="single" w:sz="4" w:space="0" w:color="auto"/>
              <w:right w:val="single" w:sz="4" w:space="0" w:color="auto"/>
            </w:tcBorders>
            <w:shd w:val="clear" w:color="auto" w:fill="auto"/>
            <w:vAlign w:val="center"/>
            <w:hideMark/>
          </w:tcPr>
          <w:p w14:paraId="41CDF9FA"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15FBC5D0"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3 654</w:t>
            </w:r>
          </w:p>
        </w:tc>
      </w:tr>
      <w:tr w:rsidR="00750373" w:rsidRPr="00075AE0" w14:paraId="38457643"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C145759"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5367C061"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Расходы на празднование Дня энергетика и Нового года</w:t>
            </w:r>
          </w:p>
        </w:tc>
        <w:tc>
          <w:tcPr>
            <w:tcW w:w="1607" w:type="dxa"/>
            <w:tcBorders>
              <w:top w:val="nil"/>
              <w:left w:val="single" w:sz="4" w:space="0" w:color="auto"/>
              <w:bottom w:val="single" w:sz="4" w:space="0" w:color="auto"/>
              <w:right w:val="single" w:sz="4" w:space="0" w:color="auto"/>
            </w:tcBorders>
            <w:shd w:val="clear" w:color="auto" w:fill="auto"/>
            <w:vAlign w:val="center"/>
            <w:hideMark/>
          </w:tcPr>
          <w:p w14:paraId="4E4C3B47"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5D8AFE2A"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518</w:t>
            </w:r>
          </w:p>
        </w:tc>
      </w:tr>
      <w:tr w:rsidR="00750373" w:rsidRPr="00075AE0" w14:paraId="37C96836"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5BD6BC7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5809BA36"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Расходы Детские новогодние подарки</w:t>
            </w:r>
          </w:p>
        </w:tc>
        <w:tc>
          <w:tcPr>
            <w:tcW w:w="1607" w:type="dxa"/>
            <w:tcBorders>
              <w:top w:val="nil"/>
              <w:left w:val="single" w:sz="4" w:space="0" w:color="auto"/>
              <w:bottom w:val="single" w:sz="4" w:space="0" w:color="auto"/>
              <w:right w:val="single" w:sz="4" w:space="0" w:color="auto"/>
            </w:tcBorders>
            <w:shd w:val="clear" w:color="auto" w:fill="auto"/>
            <w:vAlign w:val="center"/>
            <w:hideMark/>
          </w:tcPr>
          <w:p w14:paraId="0839894E"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22552717"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1 097</w:t>
            </w:r>
          </w:p>
        </w:tc>
      </w:tr>
      <w:tr w:rsidR="00750373" w:rsidRPr="00075AE0" w14:paraId="1C7FC102"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44AFA4B3"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5</w:t>
            </w:r>
          </w:p>
        </w:tc>
        <w:tc>
          <w:tcPr>
            <w:tcW w:w="5222" w:type="dxa"/>
            <w:tcBorders>
              <w:top w:val="nil"/>
              <w:left w:val="nil"/>
              <w:bottom w:val="single" w:sz="4" w:space="0" w:color="auto"/>
              <w:right w:val="single" w:sz="4" w:space="0" w:color="auto"/>
            </w:tcBorders>
            <w:shd w:val="clear" w:color="auto" w:fill="auto"/>
            <w:vAlign w:val="bottom"/>
            <w:hideMark/>
          </w:tcPr>
          <w:p w14:paraId="214E5300"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Фонд заработной платы непроизводственного характера:</w:t>
            </w:r>
          </w:p>
        </w:tc>
        <w:tc>
          <w:tcPr>
            <w:tcW w:w="1607" w:type="dxa"/>
            <w:tcBorders>
              <w:top w:val="nil"/>
              <w:left w:val="single" w:sz="4" w:space="0" w:color="auto"/>
              <w:bottom w:val="single" w:sz="4" w:space="0" w:color="auto"/>
              <w:right w:val="single" w:sz="4" w:space="0" w:color="auto"/>
            </w:tcBorders>
            <w:shd w:val="clear" w:color="auto" w:fill="auto"/>
            <w:vAlign w:val="center"/>
            <w:hideMark/>
          </w:tcPr>
          <w:p w14:paraId="54D2F706"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3C5B7AB8"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12 815</w:t>
            </w:r>
          </w:p>
        </w:tc>
      </w:tr>
      <w:tr w:rsidR="00750373" w:rsidRPr="00075AE0" w14:paraId="5DFC1B44"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6C1C2D3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6</w:t>
            </w:r>
          </w:p>
        </w:tc>
        <w:tc>
          <w:tcPr>
            <w:tcW w:w="5222" w:type="dxa"/>
            <w:tcBorders>
              <w:top w:val="single" w:sz="4" w:space="0" w:color="auto"/>
              <w:left w:val="nil"/>
              <w:bottom w:val="single" w:sz="4" w:space="0" w:color="auto"/>
              <w:right w:val="single" w:sz="4" w:space="0" w:color="auto"/>
            </w:tcBorders>
            <w:shd w:val="clear" w:color="auto" w:fill="auto"/>
            <w:vAlign w:val="bottom"/>
            <w:hideMark/>
          </w:tcPr>
          <w:p w14:paraId="100049E4"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от реализации ОС, квартир, МПЗ, НМА, др. активов</w:t>
            </w:r>
          </w:p>
        </w:tc>
        <w:tc>
          <w:tcPr>
            <w:tcW w:w="1607" w:type="dxa"/>
            <w:tcBorders>
              <w:top w:val="nil"/>
              <w:left w:val="nil"/>
              <w:bottom w:val="single" w:sz="4" w:space="0" w:color="auto"/>
              <w:right w:val="single" w:sz="4" w:space="0" w:color="auto"/>
            </w:tcBorders>
            <w:shd w:val="clear" w:color="auto" w:fill="auto"/>
            <w:vAlign w:val="center"/>
            <w:hideMark/>
          </w:tcPr>
          <w:p w14:paraId="761F634D"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2D317902"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0</w:t>
            </w:r>
          </w:p>
        </w:tc>
      </w:tr>
      <w:tr w:rsidR="00750373" w:rsidRPr="00075AE0" w14:paraId="6FF4EA9D"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2BAEDBDE"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7</w:t>
            </w:r>
          </w:p>
        </w:tc>
        <w:tc>
          <w:tcPr>
            <w:tcW w:w="5222" w:type="dxa"/>
            <w:tcBorders>
              <w:top w:val="nil"/>
              <w:left w:val="nil"/>
              <w:bottom w:val="single" w:sz="4" w:space="0" w:color="auto"/>
              <w:right w:val="single" w:sz="4" w:space="0" w:color="auto"/>
            </w:tcBorders>
            <w:shd w:val="clear" w:color="auto" w:fill="auto"/>
            <w:vAlign w:val="bottom"/>
            <w:hideMark/>
          </w:tcPr>
          <w:p w14:paraId="6E359728"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Оплата услуг кредитных организаций</w:t>
            </w:r>
          </w:p>
        </w:tc>
        <w:tc>
          <w:tcPr>
            <w:tcW w:w="1607" w:type="dxa"/>
            <w:tcBorders>
              <w:top w:val="nil"/>
              <w:left w:val="nil"/>
              <w:bottom w:val="single" w:sz="4" w:space="0" w:color="auto"/>
              <w:right w:val="single" w:sz="4" w:space="0" w:color="auto"/>
            </w:tcBorders>
            <w:shd w:val="clear" w:color="auto" w:fill="auto"/>
            <w:vAlign w:val="center"/>
            <w:hideMark/>
          </w:tcPr>
          <w:p w14:paraId="18F4CCA0"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025AC99B"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73</w:t>
            </w:r>
          </w:p>
        </w:tc>
      </w:tr>
      <w:tr w:rsidR="00750373" w:rsidRPr="00075AE0" w14:paraId="14040689"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21D988CB"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3161929D"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Резерв под снижение стоимости материальных ценностей</w:t>
            </w:r>
          </w:p>
        </w:tc>
        <w:tc>
          <w:tcPr>
            <w:tcW w:w="1607" w:type="dxa"/>
            <w:tcBorders>
              <w:top w:val="nil"/>
              <w:left w:val="nil"/>
              <w:bottom w:val="single" w:sz="4" w:space="0" w:color="auto"/>
              <w:right w:val="single" w:sz="4" w:space="0" w:color="auto"/>
            </w:tcBorders>
            <w:shd w:val="clear" w:color="auto" w:fill="auto"/>
            <w:vAlign w:val="center"/>
            <w:hideMark/>
          </w:tcPr>
          <w:p w14:paraId="074253BA"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1692AD03"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 </w:t>
            </w:r>
          </w:p>
        </w:tc>
      </w:tr>
      <w:tr w:rsidR="00750373" w:rsidRPr="00075AE0" w14:paraId="03FF2C7A"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797B8351"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8</w:t>
            </w:r>
          </w:p>
        </w:tc>
        <w:tc>
          <w:tcPr>
            <w:tcW w:w="5222" w:type="dxa"/>
            <w:tcBorders>
              <w:top w:val="nil"/>
              <w:left w:val="nil"/>
              <w:bottom w:val="single" w:sz="4" w:space="0" w:color="auto"/>
              <w:right w:val="single" w:sz="4" w:space="0" w:color="auto"/>
            </w:tcBorders>
            <w:shd w:val="clear" w:color="auto" w:fill="auto"/>
            <w:vAlign w:val="bottom"/>
            <w:hideMark/>
          </w:tcPr>
          <w:p w14:paraId="1269BA8E"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Пени, штрафы, неустойки, признанные или по решению суда</w:t>
            </w:r>
          </w:p>
        </w:tc>
        <w:tc>
          <w:tcPr>
            <w:tcW w:w="1607" w:type="dxa"/>
            <w:tcBorders>
              <w:top w:val="nil"/>
              <w:left w:val="nil"/>
              <w:bottom w:val="single" w:sz="4" w:space="0" w:color="auto"/>
              <w:right w:val="single" w:sz="4" w:space="0" w:color="auto"/>
            </w:tcBorders>
            <w:shd w:val="clear" w:color="auto" w:fill="auto"/>
            <w:vAlign w:val="center"/>
            <w:hideMark/>
          </w:tcPr>
          <w:p w14:paraId="7D26A470"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4E7F4822"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0</w:t>
            </w:r>
          </w:p>
        </w:tc>
      </w:tr>
      <w:tr w:rsidR="00750373" w:rsidRPr="00075AE0" w14:paraId="15CF5F6F"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6F59FBEA"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lastRenderedPageBreak/>
              <w:t>9</w:t>
            </w:r>
          </w:p>
        </w:tc>
        <w:tc>
          <w:tcPr>
            <w:tcW w:w="5222" w:type="dxa"/>
            <w:tcBorders>
              <w:top w:val="nil"/>
              <w:left w:val="nil"/>
              <w:bottom w:val="single" w:sz="4" w:space="0" w:color="auto"/>
              <w:right w:val="single" w:sz="4" w:space="0" w:color="auto"/>
            </w:tcBorders>
            <w:shd w:val="clear" w:color="auto" w:fill="auto"/>
            <w:vAlign w:val="bottom"/>
            <w:hideMark/>
          </w:tcPr>
          <w:p w14:paraId="6A2237AB"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Проценты за пользование чужими денежными средствами</w:t>
            </w:r>
          </w:p>
        </w:tc>
        <w:tc>
          <w:tcPr>
            <w:tcW w:w="1607" w:type="dxa"/>
            <w:tcBorders>
              <w:top w:val="nil"/>
              <w:left w:val="nil"/>
              <w:bottom w:val="single" w:sz="4" w:space="0" w:color="auto"/>
              <w:right w:val="single" w:sz="4" w:space="0" w:color="auto"/>
            </w:tcBorders>
            <w:shd w:val="clear" w:color="auto" w:fill="auto"/>
            <w:vAlign w:val="center"/>
            <w:hideMark/>
          </w:tcPr>
          <w:p w14:paraId="3DBE781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4F128D9B"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13 510</w:t>
            </w:r>
          </w:p>
        </w:tc>
      </w:tr>
      <w:tr w:rsidR="00750373" w:rsidRPr="00075AE0" w14:paraId="623A0E5B"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4F8CDCE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10</w:t>
            </w:r>
          </w:p>
        </w:tc>
        <w:tc>
          <w:tcPr>
            <w:tcW w:w="5222" w:type="dxa"/>
            <w:tcBorders>
              <w:top w:val="nil"/>
              <w:left w:val="nil"/>
              <w:bottom w:val="single" w:sz="4" w:space="0" w:color="auto"/>
              <w:right w:val="single" w:sz="4" w:space="0" w:color="auto"/>
            </w:tcBorders>
            <w:shd w:val="clear" w:color="auto" w:fill="auto"/>
            <w:vAlign w:val="bottom"/>
            <w:hideMark/>
          </w:tcPr>
          <w:p w14:paraId="6A041B08"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Судебные издержки</w:t>
            </w:r>
          </w:p>
        </w:tc>
        <w:tc>
          <w:tcPr>
            <w:tcW w:w="1607" w:type="dxa"/>
            <w:tcBorders>
              <w:top w:val="nil"/>
              <w:left w:val="nil"/>
              <w:bottom w:val="single" w:sz="4" w:space="0" w:color="auto"/>
              <w:right w:val="single" w:sz="4" w:space="0" w:color="auto"/>
            </w:tcBorders>
            <w:shd w:val="clear" w:color="auto" w:fill="auto"/>
            <w:vAlign w:val="center"/>
            <w:hideMark/>
          </w:tcPr>
          <w:p w14:paraId="3A8DDED1"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6FA9DAC1"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21 450</w:t>
            </w:r>
          </w:p>
        </w:tc>
      </w:tr>
      <w:tr w:rsidR="00750373" w:rsidRPr="00075AE0" w14:paraId="77A785A8"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684596CB"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11</w:t>
            </w:r>
          </w:p>
        </w:tc>
        <w:tc>
          <w:tcPr>
            <w:tcW w:w="5222" w:type="dxa"/>
            <w:tcBorders>
              <w:top w:val="nil"/>
              <w:left w:val="nil"/>
              <w:bottom w:val="single" w:sz="4" w:space="0" w:color="auto"/>
              <w:right w:val="single" w:sz="4" w:space="0" w:color="auto"/>
            </w:tcBorders>
            <w:shd w:val="clear" w:color="auto" w:fill="auto"/>
            <w:vAlign w:val="bottom"/>
            <w:hideMark/>
          </w:tcPr>
          <w:p w14:paraId="50B6CC80"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Издержки по исполнительному производству</w:t>
            </w:r>
          </w:p>
        </w:tc>
        <w:tc>
          <w:tcPr>
            <w:tcW w:w="1607" w:type="dxa"/>
            <w:tcBorders>
              <w:top w:val="nil"/>
              <w:left w:val="nil"/>
              <w:bottom w:val="single" w:sz="4" w:space="0" w:color="auto"/>
              <w:right w:val="single" w:sz="4" w:space="0" w:color="auto"/>
            </w:tcBorders>
            <w:shd w:val="clear" w:color="auto" w:fill="auto"/>
            <w:vAlign w:val="center"/>
            <w:hideMark/>
          </w:tcPr>
          <w:p w14:paraId="0FD033C7"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415F14A3"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0</w:t>
            </w:r>
          </w:p>
        </w:tc>
      </w:tr>
      <w:tr w:rsidR="00750373" w:rsidRPr="00075AE0" w14:paraId="573911DE" w14:textId="77777777" w:rsidTr="00104B9A">
        <w:trPr>
          <w:trHeight w:val="510"/>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70BF7311"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12</w:t>
            </w:r>
          </w:p>
        </w:tc>
        <w:tc>
          <w:tcPr>
            <w:tcW w:w="5222" w:type="dxa"/>
            <w:tcBorders>
              <w:top w:val="nil"/>
              <w:left w:val="nil"/>
              <w:bottom w:val="single" w:sz="4" w:space="0" w:color="auto"/>
              <w:right w:val="single" w:sz="4" w:space="0" w:color="auto"/>
            </w:tcBorders>
            <w:shd w:val="clear" w:color="auto" w:fill="auto"/>
            <w:vAlign w:val="bottom"/>
            <w:hideMark/>
          </w:tcPr>
          <w:p w14:paraId="7BAE48E3"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ДМС и добровольное страхование от несчастных случаев работников непромышленной сферы</w:t>
            </w:r>
          </w:p>
        </w:tc>
        <w:tc>
          <w:tcPr>
            <w:tcW w:w="1607" w:type="dxa"/>
            <w:tcBorders>
              <w:top w:val="nil"/>
              <w:left w:val="nil"/>
              <w:bottom w:val="single" w:sz="4" w:space="0" w:color="auto"/>
              <w:right w:val="single" w:sz="4" w:space="0" w:color="auto"/>
            </w:tcBorders>
            <w:shd w:val="clear" w:color="auto" w:fill="auto"/>
            <w:vAlign w:val="center"/>
            <w:hideMark/>
          </w:tcPr>
          <w:p w14:paraId="682F1417"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71229849"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0</w:t>
            </w:r>
          </w:p>
        </w:tc>
      </w:tr>
      <w:tr w:rsidR="00750373" w:rsidRPr="00075AE0" w14:paraId="09587C8D"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436F5A79"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13</w:t>
            </w:r>
          </w:p>
        </w:tc>
        <w:tc>
          <w:tcPr>
            <w:tcW w:w="5222" w:type="dxa"/>
            <w:tcBorders>
              <w:top w:val="nil"/>
              <w:left w:val="nil"/>
              <w:bottom w:val="single" w:sz="4" w:space="0" w:color="auto"/>
              <w:right w:val="single" w:sz="4" w:space="0" w:color="auto"/>
            </w:tcBorders>
            <w:shd w:val="clear" w:color="auto" w:fill="auto"/>
            <w:vAlign w:val="bottom"/>
            <w:hideMark/>
          </w:tcPr>
          <w:p w14:paraId="21EEB238"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Государственная пошлина и прочие сборы:</w:t>
            </w:r>
          </w:p>
        </w:tc>
        <w:tc>
          <w:tcPr>
            <w:tcW w:w="1607" w:type="dxa"/>
            <w:tcBorders>
              <w:top w:val="nil"/>
              <w:left w:val="nil"/>
              <w:bottom w:val="single" w:sz="4" w:space="0" w:color="auto"/>
              <w:right w:val="single" w:sz="4" w:space="0" w:color="auto"/>
            </w:tcBorders>
            <w:shd w:val="clear" w:color="auto" w:fill="auto"/>
            <w:vAlign w:val="center"/>
            <w:hideMark/>
          </w:tcPr>
          <w:p w14:paraId="5D37D526"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41F90598"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7 970</w:t>
            </w:r>
          </w:p>
        </w:tc>
      </w:tr>
      <w:tr w:rsidR="00750373" w:rsidRPr="00075AE0" w14:paraId="651F27CB"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22AEE904"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2B2E1658"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 xml:space="preserve"> госпошлины по хозяйственным договорам</w:t>
            </w:r>
          </w:p>
        </w:tc>
        <w:tc>
          <w:tcPr>
            <w:tcW w:w="1607" w:type="dxa"/>
            <w:tcBorders>
              <w:top w:val="nil"/>
              <w:left w:val="nil"/>
              <w:bottom w:val="single" w:sz="4" w:space="0" w:color="auto"/>
              <w:right w:val="single" w:sz="4" w:space="0" w:color="auto"/>
            </w:tcBorders>
            <w:shd w:val="clear" w:color="auto" w:fill="auto"/>
            <w:vAlign w:val="center"/>
            <w:hideMark/>
          </w:tcPr>
          <w:p w14:paraId="221C0A48"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28C33D9B"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4 970</w:t>
            </w:r>
          </w:p>
        </w:tc>
      </w:tr>
      <w:tr w:rsidR="00750373" w:rsidRPr="00075AE0" w14:paraId="082AFCDA" w14:textId="77777777" w:rsidTr="00104B9A">
        <w:trPr>
          <w:trHeight w:val="510"/>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77467155"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6476BADE"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 xml:space="preserve"> госпошлины, уплачиваемые за предоставление сведений из государственных реестров</w:t>
            </w:r>
          </w:p>
        </w:tc>
        <w:tc>
          <w:tcPr>
            <w:tcW w:w="1607" w:type="dxa"/>
            <w:tcBorders>
              <w:top w:val="nil"/>
              <w:left w:val="nil"/>
              <w:bottom w:val="single" w:sz="4" w:space="0" w:color="auto"/>
              <w:right w:val="single" w:sz="4" w:space="0" w:color="auto"/>
            </w:tcBorders>
            <w:shd w:val="clear" w:color="auto" w:fill="auto"/>
            <w:vAlign w:val="center"/>
            <w:hideMark/>
          </w:tcPr>
          <w:p w14:paraId="39EBD38E"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271FC08F"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92</w:t>
            </w:r>
          </w:p>
        </w:tc>
      </w:tr>
      <w:tr w:rsidR="00750373" w:rsidRPr="00075AE0" w14:paraId="402AC490" w14:textId="77777777" w:rsidTr="00104B9A">
        <w:trPr>
          <w:trHeight w:val="510"/>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7432F4EF"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61EB6870"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расходы госпошлины/сборы, уплачиваемые за получение лицензий и разрешений</w:t>
            </w:r>
          </w:p>
        </w:tc>
        <w:tc>
          <w:tcPr>
            <w:tcW w:w="1607" w:type="dxa"/>
            <w:tcBorders>
              <w:top w:val="nil"/>
              <w:left w:val="nil"/>
              <w:bottom w:val="single" w:sz="4" w:space="0" w:color="auto"/>
              <w:right w:val="single" w:sz="4" w:space="0" w:color="auto"/>
            </w:tcBorders>
            <w:shd w:val="clear" w:color="auto" w:fill="auto"/>
            <w:vAlign w:val="center"/>
            <w:hideMark/>
          </w:tcPr>
          <w:p w14:paraId="1F127505"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221FFC9D"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4</w:t>
            </w:r>
          </w:p>
        </w:tc>
      </w:tr>
      <w:tr w:rsidR="00750373" w:rsidRPr="00075AE0" w14:paraId="046524CB" w14:textId="77777777" w:rsidTr="00104B9A">
        <w:trPr>
          <w:trHeight w:val="76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43C3A4A0"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438F5F92"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госпошлины, уплачиваемые при подаче любых заявлений в суд (кроме первоначальных исков по хозяйственным договорам)</w:t>
            </w:r>
          </w:p>
        </w:tc>
        <w:tc>
          <w:tcPr>
            <w:tcW w:w="1607" w:type="dxa"/>
            <w:tcBorders>
              <w:top w:val="nil"/>
              <w:left w:val="nil"/>
              <w:bottom w:val="single" w:sz="4" w:space="0" w:color="auto"/>
              <w:right w:val="single" w:sz="4" w:space="0" w:color="auto"/>
            </w:tcBorders>
            <w:shd w:val="clear" w:color="auto" w:fill="auto"/>
            <w:vAlign w:val="center"/>
            <w:hideMark/>
          </w:tcPr>
          <w:p w14:paraId="6E524EE2"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66A9350D"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2 898</w:t>
            </w:r>
          </w:p>
        </w:tc>
      </w:tr>
      <w:tr w:rsidR="00750373" w:rsidRPr="00075AE0" w14:paraId="18944851" w14:textId="77777777" w:rsidTr="00104B9A">
        <w:trPr>
          <w:trHeight w:val="510"/>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374136E5"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5BE3BD0A"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Расходы Госпошлины, уплачиваемые при регистрации и перерегистрации транспорта, в случае, когда их стоимость не включена в стоимость ОС</w:t>
            </w:r>
          </w:p>
        </w:tc>
        <w:tc>
          <w:tcPr>
            <w:tcW w:w="1607" w:type="dxa"/>
            <w:tcBorders>
              <w:top w:val="nil"/>
              <w:left w:val="nil"/>
              <w:bottom w:val="single" w:sz="4" w:space="0" w:color="auto"/>
              <w:right w:val="single" w:sz="4" w:space="0" w:color="auto"/>
            </w:tcBorders>
            <w:shd w:val="clear" w:color="auto" w:fill="auto"/>
            <w:vAlign w:val="center"/>
            <w:hideMark/>
          </w:tcPr>
          <w:p w14:paraId="4AD81E45"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600E1DA6"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0</w:t>
            </w:r>
          </w:p>
        </w:tc>
      </w:tr>
      <w:tr w:rsidR="00750373" w:rsidRPr="00075AE0" w14:paraId="0BA352CE" w14:textId="77777777" w:rsidTr="00104B9A">
        <w:trPr>
          <w:trHeight w:val="76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0BA70B31"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22652062"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Расходы Госпошлины, уплачиваемые за оформление/переоформление прочих документов</w:t>
            </w:r>
          </w:p>
        </w:tc>
        <w:tc>
          <w:tcPr>
            <w:tcW w:w="1607" w:type="dxa"/>
            <w:tcBorders>
              <w:top w:val="nil"/>
              <w:left w:val="nil"/>
              <w:bottom w:val="single" w:sz="4" w:space="0" w:color="auto"/>
              <w:right w:val="single" w:sz="4" w:space="0" w:color="auto"/>
            </w:tcBorders>
            <w:shd w:val="clear" w:color="auto" w:fill="auto"/>
            <w:vAlign w:val="center"/>
            <w:hideMark/>
          </w:tcPr>
          <w:p w14:paraId="1C981151"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10DD0F5E"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7</w:t>
            </w:r>
          </w:p>
        </w:tc>
      </w:tr>
      <w:tr w:rsidR="00750373" w:rsidRPr="00075AE0" w14:paraId="0EFDF170" w14:textId="77777777" w:rsidTr="00104B9A">
        <w:trPr>
          <w:trHeight w:val="510"/>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3AC7185"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598BB622"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Расходы Госпошлины, уплачиваемые при регистрации и перерегистрации недвижимости, в случае, когда их стоимость не включена в стоимость ОС</w:t>
            </w:r>
          </w:p>
        </w:tc>
        <w:tc>
          <w:tcPr>
            <w:tcW w:w="1607" w:type="dxa"/>
            <w:tcBorders>
              <w:top w:val="nil"/>
              <w:left w:val="nil"/>
              <w:bottom w:val="single" w:sz="4" w:space="0" w:color="auto"/>
              <w:right w:val="single" w:sz="4" w:space="0" w:color="auto"/>
            </w:tcBorders>
            <w:shd w:val="clear" w:color="auto" w:fill="auto"/>
            <w:vAlign w:val="center"/>
            <w:hideMark/>
          </w:tcPr>
          <w:p w14:paraId="5FD726BE"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5BF6328B"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0</w:t>
            </w:r>
          </w:p>
        </w:tc>
      </w:tr>
      <w:tr w:rsidR="00750373" w:rsidRPr="00075AE0" w14:paraId="4781F248"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3F242197"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14</w:t>
            </w:r>
          </w:p>
        </w:tc>
        <w:tc>
          <w:tcPr>
            <w:tcW w:w="5222" w:type="dxa"/>
            <w:tcBorders>
              <w:top w:val="nil"/>
              <w:left w:val="nil"/>
              <w:bottom w:val="single" w:sz="4" w:space="0" w:color="auto"/>
              <w:right w:val="single" w:sz="4" w:space="0" w:color="auto"/>
            </w:tcBorders>
            <w:shd w:val="clear" w:color="auto" w:fill="auto"/>
            <w:vAlign w:val="bottom"/>
            <w:hideMark/>
          </w:tcPr>
          <w:p w14:paraId="682977C4"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по проведению совещаний, семинаров, конкурсов</w:t>
            </w:r>
          </w:p>
        </w:tc>
        <w:tc>
          <w:tcPr>
            <w:tcW w:w="1607" w:type="dxa"/>
            <w:tcBorders>
              <w:top w:val="nil"/>
              <w:left w:val="nil"/>
              <w:bottom w:val="single" w:sz="4" w:space="0" w:color="auto"/>
              <w:right w:val="single" w:sz="4" w:space="0" w:color="auto"/>
            </w:tcBorders>
            <w:shd w:val="clear" w:color="auto" w:fill="auto"/>
            <w:vAlign w:val="center"/>
            <w:hideMark/>
          </w:tcPr>
          <w:p w14:paraId="19E49936"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71D65B85"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348</w:t>
            </w:r>
          </w:p>
        </w:tc>
      </w:tr>
      <w:tr w:rsidR="00750373" w:rsidRPr="00075AE0" w14:paraId="36FCF8B0"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5F387C76"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15</w:t>
            </w:r>
          </w:p>
        </w:tc>
        <w:tc>
          <w:tcPr>
            <w:tcW w:w="5222" w:type="dxa"/>
            <w:tcBorders>
              <w:top w:val="nil"/>
              <w:left w:val="nil"/>
              <w:bottom w:val="single" w:sz="4" w:space="0" w:color="auto"/>
              <w:right w:val="single" w:sz="4" w:space="0" w:color="auto"/>
            </w:tcBorders>
            <w:shd w:val="clear" w:color="auto" w:fill="auto"/>
            <w:vAlign w:val="bottom"/>
            <w:hideMark/>
          </w:tcPr>
          <w:p w14:paraId="150B9F93"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на СМИ, PR</w:t>
            </w:r>
          </w:p>
        </w:tc>
        <w:tc>
          <w:tcPr>
            <w:tcW w:w="1607" w:type="dxa"/>
            <w:tcBorders>
              <w:top w:val="nil"/>
              <w:left w:val="nil"/>
              <w:bottom w:val="single" w:sz="4" w:space="0" w:color="auto"/>
              <w:right w:val="single" w:sz="4" w:space="0" w:color="auto"/>
            </w:tcBorders>
            <w:shd w:val="clear" w:color="auto" w:fill="auto"/>
            <w:vAlign w:val="center"/>
            <w:hideMark/>
          </w:tcPr>
          <w:p w14:paraId="79F582A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5AA2EA22"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348</w:t>
            </w:r>
          </w:p>
        </w:tc>
      </w:tr>
      <w:tr w:rsidR="00750373" w:rsidRPr="00075AE0" w14:paraId="6B23B0C1"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21DD45B7"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16</w:t>
            </w:r>
          </w:p>
        </w:tc>
        <w:tc>
          <w:tcPr>
            <w:tcW w:w="5222" w:type="dxa"/>
            <w:tcBorders>
              <w:top w:val="nil"/>
              <w:left w:val="nil"/>
              <w:bottom w:val="single" w:sz="4" w:space="0" w:color="auto"/>
              <w:right w:val="single" w:sz="4" w:space="0" w:color="auto"/>
            </w:tcBorders>
            <w:shd w:val="clear" w:color="auto" w:fill="auto"/>
            <w:vAlign w:val="bottom"/>
            <w:hideMark/>
          </w:tcPr>
          <w:p w14:paraId="40C845C9"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по ликвидации (списанию) объектов ОС, НЗС</w:t>
            </w:r>
          </w:p>
        </w:tc>
        <w:tc>
          <w:tcPr>
            <w:tcW w:w="1607" w:type="dxa"/>
            <w:tcBorders>
              <w:top w:val="nil"/>
              <w:left w:val="nil"/>
              <w:bottom w:val="single" w:sz="4" w:space="0" w:color="auto"/>
              <w:right w:val="single" w:sz="4" w:space="0" w:color="auto"/>
            </w:tcBorders>
            <w:shd w:val="clear" w:color="auto" w:fill="auto"/>
            <w:vAlign w:val="center"/>
            <w:hideMark/>
          </w:tcPr>
          <w:p w14:paraId="5E2A14B9"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0F69DBD8"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0</w:t>
            </w:r>
          </w:p>
        </w:tc>
      </w:tr>
      <w:tr w:rsidR="00750373" w:rsidRPr="00075AE0" w14:paraId="3D9B2295"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5340BA4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17</w:t>
            </w:r>
          </w:p>
        </w:tc>
        <w:tc>
          <w:tcPr>
            <w:tcW w:w="5222" w:type="dxa"/>
            <w:tcBorders>
              <w:top w:val="nil"/>
              <w:left w:val="nil"/>
              <w:bottom w:val="single" w:sz="4" w:space="0" w:color="auto"/>
              <w:right w:val="single" w:sz="4" w:space="0" w:color="auto"/>
            </w:tcBorders>
            <w:shd w:val="clear" w:color="auto" w:fill="auto"/>
            <w:vAlign w:val="bottom"/>
            <w:hideMark/>
          </w:tcPr>
          <w:p w14:paraId="7537DBE2"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 xml:space="preserve"> Вода питьевая</w:t>
            </w:r>
          </w:p>
        </w:tc>
        <w:tc>
          <w:tcPr>
            <w:tcW w:w="1607" w:type="dxa"/>
            <w:tcBorders>
              <w:top w:val="nil"/>
              <w:left w:val="nil"/>
              <w:bottom w:val="single" w:sz="4" w:space="0" w:color="auto"/>
              <w:right w:val="single" w:sz="4" w:space="0" w:color="auto"/>
            </w:tcBorders>
            <w:shd w:val="clear" w:color="auto" w:fill="auto"/>
            <w:vAlign w:val="center"/>
            <w:hideMark/>
          </w:tcPr>
          <w:p w14:paraId="7AFB6AFA"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1A43FF05"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382</w:t>
            </w:r>
          </w:p>
        </w:tc>
      </w:tr>
      <w:tr w:rsidR="00750373" w:rsidRPr="00075AE0" w14:paraId="5DCB8918"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038A77B6"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18</w:t>
            </w:r>
          </w:p>
        </w:tc>
        <w:tc>
          <w:tcPr>
            <w:tcW w:w="5222" w:type="dxa"/>
            <w:tcBorders>
              <w:top w:val="nil"/>
              <w:left w:val="nil"/>
              <w:bottom w:val="single" w:sz="4" w:space="0" w:color="auto"/>
              <w:right w:val="single" w:sz="4" w:space="0" w:color="auto"/>
            </w:tcBorders>
            <w:shd w:val="clear" w:color="auto" w:fill="auto"/>
            <w:vAlign w:val="bottom"/>
            <w:hideMark/>
          </w:tcPr>
          <w:p w14:paraId="721F42D4"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 xml:space="preserve"> Командировочные расходы непроизводственного характера</w:t>
            </w:r>
          </w:p>
        </w:tc>
        <w:tc>
          <w:tcPr>
            <w:tcW w:w="1607" w:type="dxa"/>
            <w:tcBorders>
              <w:top w:val="nil"/>
              <w:left w:val="nil"/>
              <w:bottom w:val="single" w:sz="4" w:space="0" w:color="auto"/>
              <w:right w:val="single" w:sz="4" w:space="0" w:color="auto"/>
            </w:tcBorders>
            <w:shd w:val="clear" w:color="auto" w:fill="auto"/>
            <w:vAlign w:val="center"/>
            <w:hideMark/>
          </w:tcPr>
          <w:p w14:paraId="3453A452"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07D3A773"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454</w:t>
            </w:r>
          </w:p>
        </w:tc>
      </w:tr>
      <w:tr w:rsidR="00750373" w:rsidRPr="00075AE0" w14:paraId="4DD5BCAF"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64573EE6"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19</w:t>
            </w:r>
          </w:p>
        </w:tc>
        <w:tc>
          <w:tcPr>
            <w:tcW w:w="5222" w:type="dxa"/>
            <w:tcBorders>
              <w:top w:val="nil"/>
              <w:left w:val="nil"/>
              <w:bottom w:val="single" w:sz="4" w:space="0" w:color="auto"/>
              <w:right w:val="single" w:sz="4" w:space="0" w:color="auto"/>
            </w:tcBorders>
            <w:shd w:val="clear" w:color="auto" w:fill="auto"/>
            <w:vAlign w:val="bottom"/>
            <w:hideMark/>
          </w:tcPr>
          <w:p w14:paraId="0214EDF4"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Списание ТМЦ непроизводственного характера</w:t>
            </w:r>
          </w:p>
        </w:tc>
        <w:tc>
          <w:tcPr>
            <w:tcW w:w="1607" w:type="dxa"/>
            <w:tcBorders>
              <w:top w:val="nil"/>
              <w:left w:val="nil"/>
              <w:bottom w:val="single" w:sz="4" w:space="0" w:color="auto"/>
              <w:right w:val="single" w:sz="4" w:space="0" w:color="auto"/>
            </w:tcBorders>
            <w:shd w:val="clear" w:color="auto" w:fill="auto"/>
            <w:vAlign w:val="center"/>
            <w:hideMark/>
          </w:tcPr>
          <w:p w14:paraId="77F9486F"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noWrap/>
            <w:vAlign w:val="bottom"/>
            <w:hideMark/>
          </w:tcPr>
          <w:p w14:paraId="315CBD45" w14:textId="77777777" w:rsidR="00750373" w:rsidRPr="00075AE0" w:rsidRDefault="00750373" w:rsidP="0087264A">
            <w:pPr>
              <w:spacing w:after="0" w:line="240" w:lineRule="auto"/>
              <w:jc w:val="right"/>
              <w:rPr>
                <w:rFonts w:ascii="Myriad Pro" w:hAnsi="Myriad Pro"/>
                <w:sz w:val="20"/>
                <w:szCs w:val="20"/>
              </w:rPr>
            </w:pPr>
            <w:r w:rsidRPr="00075AE0">
              <w:rPr>
                <w:rFonts w:ascii="Myriad Pro" w:hAnsi="Myriad Pro"/>
                <w:sz w:val="20"/>
                <w:szCs w:val="20"/>
              </w:rPr>
              <w:t>108</w:t>
            </w:r>
          </w:p>
        </w:tc>
      </w:tr>
      <w:tr w:rsidR="00750373" w:rsidRPr="00075AE0" w14:paraId="3048E304" w14:textId="77777777" w:rsidTr="00104B9A">
        <w:trPr>
          <w:trHeight w:val="40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BB45D65"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20</w:t>
            </w:r>
          </w:p>
        </w:tc>
        <w:tc>
          <w:tcPr>
            <w:tcW w:w="5222" w:type="dxa"/>
            <w:tcBorders>
              <w:top w:val="nil"/>
              <w:left w:val="nil"/>
              <w:bottom w:val="single" w:sz="4" w:space="0" w:color="auto"/>
              <w:right w:val="single" w:sz="4" w:space="0" w:color="auto"/>
            </w:tcBorders>
            <w:shd w:val="clear" w:color="auto" w:fill="auto"/>
            <w:vAlign w:val="bottom"/>
            <w:hideMark/>
          </w:tcPr>
          <w:p w14:paraId="716F9AAB"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Поздравление партнеров - материалы</w:t>
            </w:r>
          </w:p>
        </w:tc>
        <w:tc>
          <w:tcPr>
            <w:tcW w:w="1607" w:type="dxa"/>
            <w:tcBorders>
              <w:top w:val="nil"/>
              <w:left w:val="nil"/>
              <w:bottom w:val="single" w:sz="4" w:space="0" w:color="auto"/>
              <w:right w:val="single" w:sz="4" w:space="0" w:color="auto"/>
            </w:tcBorders>
            <w:shd w:val="clear" w:color="auto" w:fill="auto"/>
            <w:vAlign w:val="center"/>
            <w:hideMark/>
          </w:tcPr>
          <w:p w14:paraId="618D8E0D"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0E8F7359"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451</w:t>
            </w:r>
          </w:p>
        </w:tc>
      </w:tr>
      <w:tr w:rsidR="00750373" w:rsidRPr="00075AE0" w14:paraId="3EE0CAE8"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7739E771"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21</w:t>
            </w:r>
          </w:p>
        </w:tc>
        <w:tc>
          <w:tcPr>
            <w:tcW w:w="5222" w:type="dxa"/>
            <w:tcBorders>
              <w:top w:val="nil"/>
              <w:left w:val="nil"/>
              <w:bottom w:val="single" w:sz="4" w:space="0" w:color="auto"/>
              <w:right w:val="single" w:sz="4" w:space="0" w:color="auto"/>
            </w:tcBorders>
            <w:shd w:val="clear" w:color="auto" w:fill="auto"/>
            <w:vAlign w:val="bottom"/>
            <w:hideMark/>
          </w:tcPr>
          <w:p w14:paraId="0370D5D6"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Услуги оценщиков: оценка имущества, арендной платы, актуализация оценки</w:t>
            </w:r>
          </w:p>
        </w:tc>
        <w:tc>
          <w:tcPr>
            <w:tcW w:w="1607" w:type="dxa"/>
            <w:tcBorders>
              <w:top w:val="nil"/>
              <w:left w:val="nil"/>
              <w:bottom w:val="single" w:sz="4" w:space="0" w:color="auto"/>
              <w:right w:val="single" w:sz="4" w:space="0" w:color="auto"/>
            </w:tcBorders>
            <w:shd w:val="clear" w:color="auto" w:fill="auto"/>
            <w:vAlign w:val="center"/>
            <w:hideMark/>
          </w:tcPr>
          <w:p w14:paraId="1AC828EB"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0BD67F5D"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0</w:t>
            </w:r>
          </w:p>
        </w:tc>
      </w:tr>
      <w:tr w:rsidR="00750373" w:rsidRPr="00075AE0" w14:paraId="725AE93B" w14:textId="77777777" w:rsidTr="00104B9A">
        <w:trPr>
          <w:trHeight w:val="510"/>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50D501FE"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22</w:t>
            </w:r>
          </w:p>
        </w:tc>
        <w:tc>
          <w:tcPr>
            <w:tcW w:w="5222" w:type="dxa"/>
            <w:tcBorders>
              <w:top w:val="nil"/>
              <w:left w:val="nil"/>
              <w:bottom w:val="single" w:sz="4" w:space="0" w:color="auto"/>
              <w:right w:val="single" w:sz="4" w:space="0" w:color="auto"/>
            </w:tcBorders>
            <w:shd w:val="clear" w:color="auto" w:fill="auto"/>
            <w:vAlign w:val="bottom"/>
            <w:hideMark/>
          </w:tcPr>
          <w:p w14:paraId="16BA53B4"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прочие по чрезвычайным обстоятельствам (аварийно-восстановительные работы по устранению последствий стихии)</w:t>
            </w:r>
          </w:p>
        </w:tc>
        <w:tc>
          <w:tcPr>
            <w:tcW w:w="1607" w:type="dxa"/>
            <w:tcBorders>
              <w:top w:val="nil"/>
              <w:left w:val="nil"/>
              <w:bottom w:val="single" w:sz="4" w:space="0" w:color="auto"/>
              <w:right w:val="single" w:sz="4" w:space="0" w:color="auto"/>
            </w:tcBorders>
            <w:shd w:val="clear" w:color="auto" w:fill="auto"/>
            <w:vAlign w:val="center"/>
            <w:hideMark/>
          </w:tcPr>
          <w:p w14:paraId="0529DF7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326F4947"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0</w:t>
            </w:r>
          </w:p>
        </w:tc>
      </w:tr>
      <w:tr w:rsidR="00750373" w:rsidRPr="00075AE0" w14:paraId="218A13E7"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24B25E5E"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23</w:t>
            </w:r>
          </w:p>
        </w:tc>
        <w:tc>
          <w:tcPr>
            <w:tcW w:w="5222" w:type="dxa"/>
            <w:tcBorders>
              <w:top w:val="nil"/>
              <w:left w:val="nil"/>
              <w:bottom w:val="single" w:sz="4" w:space="0" w:color="auto"/>
              <w:right w:val="single" w:sz="4" w:space="0" w:color="auto"/>
            </w:tcBorders>
            <w:shd w:val="clear" w:color="auto" w:fill="auto"/>
            <w:vAlign w:val="bottom"/>
            <w:hideMark/>
          </w:tcPr>
          <w:p w14:paraId="69DAFF35"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Услуги типографии и типографская продукция по направлению СМИ и PR</w:t>
            </w:r>
          </w:p>
        </w:tc>
        <w:tc>
          <w:tcPr>
            <w:tcW w:w="1607" w:type="dxa"/>
            <w:tcBorders>
              <w:top w:val="nil"/>
              <w:left w:val="nil"/>
              <w:bottom w:val="single" w:sz="4" w:space="0" w:color="auto"/>
              <w:right w:val="single" w:sz="4" w:space="0" w:color="auto"/>
            </w:tcBorders>
            <w:shd w:val="clear" w:color="auto" w:fill="auto"/>
            <w:vAlign w:val="center"/>
            <w:hideMark/>
          </w:tcPr>
          <w:p w14:paraId="117D83E6"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1739DAC2"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128</w:t>
            </w:r>
          </w:p>
        </w:tc>
      </w:tr>
      <w:tr w:rsidR="00750373" w:rsidRPr="00075AE0" w14:paraId="35080DDF"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492A4D13"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24</w:t>
            </w:r>
          </w:p>
        </w:tc>
        <w:tc>
          <w:tcPr>
            <w:tcW w:w="5222" w:type="dxa"/>
            <w:tcBorders>
              <w:top w:val="nil"/>
              <w:left w:val="nil"/>
              <w:bottom w:val="single" w:sz="4" w:space="0" w:color="auto"/>
              <w:right w:val="single" w:sz="4" w:space="0" w:color="auto"/>
            </w:tcBorders>
            <w:shd w:val="clear" w:color="auto" w:fill="auto"/>
            <w:vAlign w:val="bottom"/>
            <w:hideMark/>
          </w:tcPr>
          <w:p w14:paraId="76DBA8AB"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Выбытие активов без доходов</w:t>
            </w:r>
          </w:p>
        </w:tc>
        <w:tc>
          <w:tcPr>
            <w:tcW w:w="1607" w:type="dxa"/>
            <w:tcBorders>
              <w:top w:val="nil"/>
              <w:left w:val="nil"/>
              <w:bottom w:val="single" w:sz="4" w:space="0" w:color="auto"/>
              <w:right w:val="single" w:sz="4" w:space="0" w:color="auto"/>
            </w:tcBorders>
            <w:shd w:val="clear" w:color="auto" w:fill="auto"/>
            <w:vAlign w:val="center"/>
            <w:hideMark/>
          </w:tcPr>
          <w:p w14:paraId="63E28EFF"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0594B59D"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0</w:t>
            </w:r>
          </w:p>
        </w:tc>
      </w:tr>
      <w:tr w:rsidR="00750373" w:rsidRPr="00075AE0" w14:paraId="525C095C" w14:textId="77777777" w:rsidTr="00104B9A">
        <w:trPr>
          <w:trHeight w:val="510"/>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108E294"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1CE914F2"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Информационно-консультационные услуги непроизводственного назначения</w:t>
            </w:r>
          </w:p>
        </w:tc>
        <w:tc>
          <w:tcPr>
            <w:tcW w:w="1607" w:type="dxa"/>
            <w:tcBorders>
              <w:top w:val="nil"/>
              <w:left w:val="nil"/>
              <w:bottom w:val="single" w:sz="4" w:space="0" w:color="auto"/>
              <w:right w:val="single" w:sz="4" w:space="0" w:color="auto"/>
            </w:tcBorders>
            <w:shd w:val="clear" w:color="auto" w:fill="auto"/>
            <w:vAlign w:val="center"/>
            <w:hideMark/>
          </w:tcPr>
          <w:p w14:paraId="34D53ED6"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73D8770C"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12 522</w:t>
            </w:r>
          </w:p>
        </w:tc>
      </w:tr>
      <w:tr w:rsidR="00750373" w:rsidRPr="00075AE0" w14:paraId="3633D271"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2FDFEDF5"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25</w:t>
            </w:r>
          </w:p>
        </w:tc>
        <w:tc>
          <w:tcPr>
            <w:tcW w:w="5222" w:type="dxa"/>
            <w:tcBorders>
              <w:top w:val="nil"/>
              <w:left w:val="nil"/>
              <w:bottom w:val="single" w:sz="4" w:space="0" w:color="auto"/>
              <w:right w:val="single" w:sz="4" w:space="0" w:color="auto"/>
            </w:tcBorders>
            <w:shd w:val="clear" w:color="auto" w:fill="auto"/>
            <w:vAlign w:val="bottom"/>
            <w:hideMark/>
          </w:tcPr>
          <w:p w14:paraId="3CB89A2F"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Страховые взносы</w:t>
            </w:r>
          </w:p>
        </w:tc>
        <w:tc>
          <w:tcPr>
            <w:tcW w:w="1607" w:type="dxa"/>
            <w:tcBorders>
              <w:top w:val="nil"/>
              <w:left w:val="nil"/>
              <w:bottom w:val="single" w:sz="4" w:space="0" w:color="auto"/>
              <w:right w:val="single" w:sz="4" w:space="0" w:color="auto"/>
            </w:tcBorders>
            <w:shd w:val="clear" w:color="auto" w:fill="auto"/>
            <w:vAlign w:val="center"/>
            <w:hideMark/>
          </w:tcPr>
          <w:p w14:paraId="10FFD02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40E1EC52"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11 466,72</w:t>
            </w:r>
          </w:p>
        </w:tc>
      </w:tr>
      <w:tr w:rsidR="00750373" w:rsidRPr="00075AE0" w14:paraId="2C02A36A" w14:textId="77777777" w:rsidTr="00104B9A">
        <w:trPr>
          <w:trHeight w:val="510"/>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7D1D0BEB"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26</w:t>
            </w:r>
          </w:p>
        </w:tc>
        <w:tc>
          <w:tcPr>
            <w:tcW w:w="5222" w:type="dxa"/>
            <w:tcBorders>
              <w:top w:val="nil"/>
              <w:left w:val="nil"/>
              <w:bottom w:val="single" w:sz="4" w:space="0" w:color="auto"/>
              <w:right w:val="single" w:sz="4" w:space="0" w:color="auto"/>
            </w:tcBorders>
            <w:shd w:val="clear" w:color="auto" w:fill="auto"/>
            <w:vAlign w:val="bottom"/>
            <w:hideMark/>
          </w:tcPr>
          <w:p w14:paraId="5E5F3287"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возмещение причиненного ущерба морального и материального по решению суда</w:t>
            </w:r>
          </w:p>
        </w:tc>
        <w:tc>
          <w:tcPr>
            <w:tcW w:w="1607" w:type="dxa"/>
            <w:tcBorders>
              <w:top w:val="nil"/>
              <w:left w:val="nil"/>
              <w:bottom w:val="single" w:sz="4" w:space="0" w:color="auto"/>
              <w:right w:val="single" w:sz="4" w:space="0" w:color="auto"/>
            </w:tcBorders>
            <w:shd w:val="clear" w:color="auto" w:fill="auto"/>
            <w:vAlign w:val="center"/>
            <w:hideMark/>
          </w:tcPr>
          <w:p w14:paraId="05223E23"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0DB67712"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951</w:t>
            </w:r>
          </w:p>
        </w:tc>
      </w:tr>
      <w:tr w:rsidR="00750373" w:rsidRPr="00075AE0" w14:paraId="79D0BC9A" w14:textId="77777777" w:rsidTr="00104B9A">
        <w:trPr>
          <w:trHeight w:val="510"/>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7C43E3F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538E2984"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возмещение фактических затрат при перемещении объектов электросетевого хозяйства</w:t>
            </w:r>
          </w:p>
        </w:tc>
        <w:tc>
          <w:tcPr>
            <w:tcW w:w="1607" w:type="dxa"/>
            <w:tcBorders>
              <w:top w:val="nil"/>
              <w:left w:val="nil"/>
              <w:bottom w:val="single" w:sz="4" w:space="0" w:color="auto"/>
              <w:right w:val="single" w:sz="4" w:space="0" w:color="auto"/>
            </w:tcBorders>
            <w:shd w:val="clear" w:color="auto" w:fill="auto"/>
            <w:vAlign w:val="center"/>
            <w:hideMark/>
          </w:tcPr>
          <w:p w14:paraId="0FDB873F"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73E02AA4"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0</w:t>
            </w:r>
          </w:p>
        </w:tc>
      </w:tr>
      <w:tr w:rsidR="00750373" w:rsidRPr="00075AE0" w14:paraId="1A56162C"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57E056DB"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27</w:t>
            </w:r>
          </w:p>
        </w:tc>
        <w:tc>
          <w:tcPr>
            <w:tcW w:w="5222" w:type="dxa"/>
            <w:tcBorders>
              <w:top w:val="nil"/>
              <w:left w:val="nil"/>
              <w:bottom w:val="single" w:sz="4" w:space="0" w:color="auto"/>
              <w:right w:val="single" w:sz="4" w:space="0" w:color="auto"/>
            </w:tcBorders>
            <w:shd w:val="clear" w:color="auto" w:fill="auto"/>
            <w:vAlign w:val="bottom"/>
            <w:hideMark/>
          </w:tcPr>
          <w:p w14:paraId="5470F396"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Нераспределенные расходы капитальное строительство</w:t>
            </w:r>
          </w:p>
        </w:tc>
        <w:tc>
          <w:tcPr>
            <w:tcW w:w="1607" w:type="dxa"/>
            <w:tcBorders>
              <w:top w:val="nil"/>
              <w:left w:val="nil"/>
              <w:bottom w:val="single" w:sz="4" w:space="0" w:color="auto"/>
              <w:right w:val="single" w:sz="4" w:space="0" w:color="auto"/>
            </w:tcBorders>
            <w:shd w:val="clear" w:color="auto" w:fill="auto"/>
            <w:vAlign w:val="center"/>
            <w:hideMark/>
          </w:tcPr>
          <w:p w14:paraId="0C3DAE24"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354E5D17"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0</w:t>
            </w:r>
          </w:p>
        </w:tc>
      </w:tr>
      <w:tr w:rsidR="00750373" w:rsidRPr="00075AE0" w14:paraId="1A5B65BB"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739D4F27"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28</w:t>
            </w:r>
          </w:p>
        </w:tc>
        <w:tc>
          <w:tcPr>
            <w:tcW w:w="5222" w:type="dxa"/>
            <w:tcBorders>
              <w:top w:val="nil"/>
              <w:left w:val="nil"/>
              <w:bottom w:val="single" w:sz="4" w:space="0" w:color="auto"/>
              <w:right w:val="single" w:sz="4" w:space="0" w:color="auto"/>
            </w:tcBorders>
            <w:shd w:val="clear" w:color="auto" w:fill="auto"/>
            <w:vAlign w:val="bottom"/>
            <w:hideMark/>
          </w:tcPr>
          <w:p w14:paraId="74F27BB5"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Налоги и сборы</w:t>
            </w:r>
          </w:p>
        </w:tc>
        <w:tc>
          <w:tcPr>
            <w:tcW w:w="1607" w:type="dxa"/>
            <w:tcBorders>
              <w:top w:val="nil"/>
              <w:left w:val="nil"/>
              <w:bottom w:val="single" w:sz="4" w:space="0" w:color="auto"/>
              <w:right w:val="single" w:sz="4" w:space="0" w:color="auto"/>
            </w:tcBorders>
            <w:shd w:val="clear" w:color="auto" w:fill="auto"/>
            <w:vAlign w:val="center"/>
            <w:hideMark/>
          </w:tcPr>
          <w:p w14:paraId="1580C85E"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08936A23"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0</w:t>
            </w:r>
          </w:p>
        </w:tc>
      </w:tr>
      <w:tr w:rsidR="00750373" w:rsidRPr="00075AE0" w14:paraId="4290116D"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3F5A866F"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0EE41F74"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Аренда земли</w:t>
            </w:r>
          </w:p>
        </w:tc>
        <w:tc>
          <w:tcPr>
            <w:tcW w:w="1607" w:type="dxa"/>
            <w:tcBorders>
              <w:top w:val="nil"/>
              <w:left w:val="nil"/>
              <w:bottom w:val="single" w:sz="4" w:space="0" w:color="auto"/>
              <w:right w:val="single" w:sz="4" w:space="0" w:color="auto"/>
            </w:tcBorders>
            <w:shd w:val="clear" w:color="auto" w:fill="auto"/>
            <w:vAlign w:val="center"/>
            <w:hideMark/>
          </w:tcPr>
          <w:p w14:paraId="6097516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281B837D"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0</w:t>
            </w:r>
          </w:p>
        </w:tc>
      </w:tr>
      <w:tr w:rsidR="00750373" w:rsidRPr="00075AE0" w14:paraId="71D25BBF"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2BF95339"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16FA7645"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Услуги по переплету годового отчета</w:t>
            </w:r>
          </w:p>
        </w:tc>
        <w:tc>
          <w:tcPr>
            <w:tcW w:w="1607" w:type="dxa"/>
            <w:tcBorders>
              <w:top w:val="nil"/>
              <w:left w:val="nil"/>
              <w:bottom w:val="single" w:sz="4" w:space="0" w:color="auto"/>
              <w:right w:val="single" w:sz="4" w:space="0" w:color="auto"/>
            </w:tcBorders>
            <w:shd w:val="clear" w:color="auto" w:fill="auto"/>
            <w:vAlign w:val="center"/>
            <w:hideMark/>
          </w:tcPr>
          <w:p w14:paraId="2197F043"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5CE900D9"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0</w:t>
            </w:r>
          </w:p>
        </w:tc>
      </w:tr>
      <w:tr w:rsidR="00750373" w:rsidRPr="00075AE0" w14:paraId="3B440918"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2E16A334"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357FBC43"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Расторжение договора ОСАГО</w:t>
            </w:r>
          </w:p>
        </w:tc>
        <w:tc>
          <w:tcPr>
            <w:tcW w:w="1607" w:type="dxa"/>
            <w:tcBorders>
              <w:top w:val="nil"/>
              <w:left w:val="nil"/>
              <w:bottom w:val="single" w:sz="4" w:space="0" w:color="auto"/>
              <w:right w:val="single" w:sz="4" w:space="0" w:color="auto"/>
            </w:tcBorders>
            <w:shd w:val="clear" w:color="auto" w:fill="auto"/>
            <w:vAlign w:val="center"/>
            <w:hideMark/>
          </w:tcPr>
          <w:p w14:paraId="00661CED"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6870679E"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 </w:t>
            </w:r>
          </w:p>
        </w:tc>
      </w:tr>
      <w:tr w:rsidR="00750373" w:rsidRPr="00075AE0" w14:paraId="7E1540C9"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3C1DA6C6"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lastRenderedPageBreak/>
              <w:t> </w:t>
            </w:r>
          </w:p>
        </w:tc>
        <w:tc>
          <w:tcPr>
            <w:tcW w:w="5222" w:type="dxa"/>
            <w:tcBorders>
              <w:top w:val="nil"/>
              <w:left w:val="nil"/>
              <w:bottom w:val="single" w:sz="4" w:space="0" w:color="auto"/>
              <w:right w:val="single" w:sz="4" w:space="0" w:color="auto"/>
            </w:tcBorders>
            <w:shd w:val="clear" w:color="auto" w:fill="auto"/>
            <w:vAlign w:val="bottom"/>
            <w:hideMark/>
          </w:tcPr>
          <w:p w14:paraId="5893D797"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Командировочные расходы, не вошедшие в себестоимость</w:t>
            </w:r>
          </w:p>
        </w:tc>
        <w:tc>
          <w:tcPr>
            <w:tcW w:w="1607" w:type="dxa"/>
            <w:tcBorders>
              <w:top w:val="nil"/>
              <w:left w:val="nil"/>
              <w:bottom w:val="single" w:sz="4" w:space="0" w:color="auto"/>
              <w:right w:val="single" w:sz="4" w:space="0" w:color="auto"/>
            </w:tcBorders>
            <w:shd w:val="clear" w:color="auto" w:fill="auto"/>
            <w:vAlign w:val="center"/>
            <w:hideMark/>
          </w:tcPr>
          <w:p w14:paraId="3AC297A5"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56405BF9"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 </w:t>
            </w:r>
          </w:p>
        </w:tc>
      </w:tr>
      <w:tr w:rsidR="00750373" w:rsidRPr="00075AE0" w14:paraId="3948937D"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0635D5A"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4F0102C3"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Публикации извещений о продаже теплоходов</w:t>
            </w:r>
          </w:p>
        </w:tc>
        <w:tc>
          <w:tcPr>
            <w:tcW w:w="1607" w:type="dxa"/>
            <w:tcBorders>
              <w:top w:val="nil"/>
              <w:left w:val="nil"/>
              <w:bottom w:val="single" w:sz="4" w:space="0" w:color="auto"/>
              <w:right w:val="single" w:sz="4" w:space="0" w:color="auto"/>
            </w:tcBorders>
            <w:shd w:val="clear" w:color="auto" w:fill="auto"/>
            <w:vAlign w:val="center"/>
            <w:hideMark/>
          </w:tcPr>
          <w:p w14:paraId="74D3CE19"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7C969E6C"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0</w:t>
            </w:r>
          </w:p>
        </w:tc>
      </w:tr>
      <w:tr w:rsidR="00750373" w:rsidRPr="00075AE0" w14:paraId="61AA997E"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304EFEC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 </w:t>
            </w:r>
          </w:p>
        </w:tc>
        <w:tc>
          <w:tcPr>
            <w:tcW w:w="5222" w:type="dxa"/>
            <w:tcBorders>
              <w:top w:val="nil"/>
              <w:left w:val="nil"/>
              <w:bottom w:val="single" w:sz="4" w:space="0" w:color="auto"/>
              <w:right w:val="single" w:sz="4" w:space="0" w:color="auto"/>
            </w:tcBorders>
            <w:shd w:val="clear" w:color="auto" w:fill="auto"/>
            <w:vAlign w:val="bottom"/>
            <w:hideMark/>
          </w:tcPr>
          <w:p w14:paraId="6191B086"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Расходы на содержание непроизводственных объектов</w:t>
            </w:r>
          </w:p>
        </w:tc>
        <w:tc>
          <w:tcPr>
            <w:tcW w:w="1607" w:type="dxa"/>
            <w:tcBorders>
              <w:top w:val="nil"/>
              <w:left w:val="nil"/>
              <w:bottom w:val="single" w:sz="4" w:space="0" w:color="auto"/>
              <w:right w:val="single" w:sz="4" w:space="0" w:color="auto"/>
            </w:tcBorders>
            <w:shd w:val="clear" w:color="auto" w:fill="auto"/>
            <w:vAlign w:val="center"/>
            <w:hideMark/>
          </w:tcPr>
          <w:p w14:paraId="2D2DEB68"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55ACCFBE"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 </w:t>
            </w:r>
          </w:p>
        </w:tc>
      </w:tr>
      <w:tr w:rsidR="00750373" w:rsidRPr="00075AE0" w14:paraId="346C67D5"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68CF5F12"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27</w:t>
            </w:r>
          </w:p>
        </w:tc>
        <w:tc>
          <w:tcPr>
            <w:tcW w:w="5222" w:type="dxa"/>
            <w:tcBorders>
              <w:top w:val="nil"/>
              <w:left w:val="nil"/>
              <w:bottom w:val="single" w:sz="4" w:space="0" w:color="auto"/>
              <w:right w:val="single" w:sz="4" w:space="0" w:color="auto"/>
            </w:tcBorders>
            <w:shd w:val="clear" w:color="auto" w:fill="auto"/>
            <w:vAlign w:val="bottom"/>
            <w:hideMark/>
          </w:tcPr>
          <w:p w14:paraId="767F2FBE" w14:textId="77777777" w:rsidR="00750373" w:rsidRPr="00075AE0" w:rsidRDefault="00750373" w:rsidP="0087264A">
            <w:pPr>
              <w:spacing w:after="0" w:line="240" w:lineRule="auto"/>
              <w:rPr>
                <w:rFonts w:ascii="Myriad Pro" w:hAnsi="Myriad Pro"/>
                <w:color w:val="000000"/>
                <w:sz w:val="20"/>
                <w:szCs w:val="20"/>
              </w:rPr>
            </w:pPr>
            <w:r w:rsidRPr="00075AE0">
              <w:rPr>
                <w:rFonts w:ascii="Myriad Pro" w:hAnsi="Myriad Pro"/>
                <w:color w:val="000000"/>
                <w:sz w:val="20"/>
                <w:szCs w:val="20"/>
              </w:rPr>
              <w:t xml:space="preserve">услуги по управлению </w:t>
            </w:r>
            <w:r w:rsidR="0031244B">
              <w:rPr>
                <w:rFonts w:ascii="Myriad Pro" w:hAnsi="Myriad Pro"/>
                <w:color w:val="000000"/>
                <w:sz w:val="20"/>
                <w:szCs w:val="20"/>
              </w:rPr>
              <w:t>ПАО </w:t>
            </w:r>
            <w:r w:rsidRPr="00075AE0">
              <w:rPr>
                <w:rFonts w:ascii="Myriad Pro" w:hAnsi="Myriad Pro"/>
                <w:color w:val="000000"/>
                <w:sz w:val="20"/>
                <w:szCs w:val="20"/>
              </w:rPr>
              <w:t>"МРСК Юга"</w:t>
            </w:r>
          </w:p>
        </w:tc>
        <w:tc>
          <w:tcPr>
            <w:tcW w:w="1607" w:type="dxa"/>
            <w:tcBorders>
              <w:top w:val="nil"/>
              <w:left w:val="nil"/>
              <w:bottom w:val="single" w:sz="4" w:space="0" w:color="auto"/>
              <w:right w:val="single" w:sz="4" w:space="0" w:color="auto"/>
            </w:tcBorders>
            <w:shd w:val="clear" w:color="auto" w:fill="auto"/>
            <w:vAlign w:val="center"/>
            <w:hideMark/>
          </w:tcPr>
          <w:p w14:paraId="0857960C"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2323EDF4"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12 747</w:t>
            </w:r>
          </w:p>
        </w:tc>
      </w:tr>
      <w:tr w:rsidR="00750373" w:rsidRPr="00075AE0" w14:paraId="53939166" w14:textId="77777777" w:rsidTr="00104B9A">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3DD82714"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28</w:t>
            </w:r>
          </w:p>
        </w:tc>
        <w:tc>
          <w:tcPr>
            <w:tcW w:w="5222" w:type="dxa"/>
            <w:tcBorders>
              <w:top w:val="nil"/>
              <w:left w:val="nil"/>
              <w:bottom w:val="single" w:sz="4" w:space="0" w:color="auto"/>
              <w:right w:val="single" w:sz="4" w:space="0" w:color="auto"/>
            </w:tcBorders>
            <w:shd w:val="clear" w:color="auto" w:fill="auto"/>
            <w:vAlign w:val="bottom"/>
            <w:hideMark/>
          </w:tcPr>
          <w:p w14:paraId="285FF5CC" w14:textId="77777777" w:rsidR="00750373" w:rsidRPr="00075AE0" w:rsidRDefault="00750373" w:rsidP="0087264A">
            <w:pPr>
              <w:spacing w:after="0" w:line="240" w:lineRule="auto"/>
              <w:rPr>
                <w:rFonts w:ascii="Myriad Pro" w:hAnsi="Myriad Pro"/>
                <w:sz w:val="20"/>
                <w:szCs w:val="20"/>
              </w:rPr>
            </w:pPr>
            <w:r w:rsidRPr="00075AE0">
              <w:rPr>
                <w:rFonts w:ascii="Myriad Pro" w:hAnsi="Myriad Pro"/>
                <w:sz w:val="20"/>
                <w:szCs w:val="20"/>
              </w:rPr>
              <w:t xml:space="preserve">Прочие расходы из прибыли исполнительного аппарата </w:t>
            </w:r>
            <w:r w:rsidR="0031244B">
              <w:rPr>
                <w:rFonts w:ascii="Myriad Pro" w:hAnsi="Myriad Pro"/>
                <w:sz w:val="20"/>
                <w:szCs w:val="20"/>
              </w:rPr>
              <w:t>ПАО </w:t>
            </w:r>
            <w:r w:rsidRPr="00075AE0">
              <w:rPr>
                <w:rFonts w:ascii="Myriad Pro" w:hAnsi="Myriad Pro"/>
                <w:sz w:val="20"/>
                <w:szCs w:val="20"/>
              </w:rPr>
              <w:t>"МРСК Юга"</w:t>
            </w:r>
          </w:p>
        </w:tc>
        <w:tc>
          <w:tcPr>
            <w:tcW w:w="1607" w:type="dxa"/>
            <w:tcBorders>
              <w:top w:val="nil"/>
              <w:left w:val="nil"/>
              <w:bottom w:val="single" w:sz="4" w:space="0" w:color="auto"/>
              <w:right w:val="single" w:sz="4" w:space="0" w:color="auto"/>
            </w:tcBorders>
            <w:shd w:val="clear" w:color="auto" w:fill="auto"/>
            <w:vAlign w:val="center"/>
            <w:hideMark/>
          </w:tcPr>
          <w:p w14:paraId="04654A30" w14:textId="77777777" w:rsidR="00750373" w:rsidRPr="00075AE0" w:rsidRDefault="00750373" w:rsidP="0087264A">
            <w:pPr>
              <w:spacing w:after="0" w:line="240" w:lineRule="auto"/>
              <w:jc w:val="center"/>
              <w:rPr>
                <w:rFonts w:ascii="Myriad Pro" w:hAnsi="Myriad Pro"/>
                <w:sz w:val="20"/>
                <w:szCs w:val="20"/>
              </w:rPr>
            </w:pPr>
            <w:r w:rsidRPr="00075AE0">
              <w:rPr>
                <w:rFonts w:ascii="Myriad Pro" w:hAnsi="Myriad Pro"/>
                <w:sz w:val="20"/>
                <w:szCs w:val="20"/>
              </w:rPr>
              <w:t>тыс. руб.</w:t>
            </w:r>
          </w:p>
        </w:tc>
        <w:tc>
          <w:tcPr>
            <w:tcW w:w="1607" w:type="dxa"/>
            <w:tcBorders>
              <w:top w:val="nil"/>
              <w:left w:val="nil"/>
              <w:bottom w:val="single" w:sz="4" w:space="0" w:color="auto"/>
              <w:right w:val="single" w:sz="4" w:space="0" w:color="auto"/>
            </w:tcBorders>
            <w:shd w:val="clear" w:color="auto" w:fill="auto"/>
            <w:vAlign w:val="center"/>
            <w:hideMark/>
          </w:tcPr>
          <w:p w14:paraId="3CDBB3F5" w14:textId="77777777" w:rsidR="00750373" w:rsidRPr="00075AE0" w:rsidRDefault="00750373" w:rsidP="0087264A">
            <w:pPr>
              <w:spacing w:after="0" w:line="240" w:lineRule="auto"/>
              <w:jc w:val="right"/>
              <w:rPr>
                <w:rFonts w:ascii="Myriad Pro" w:hAnsi="Myriad Pro"/>
                <w:i/>
                <w:iCs/>
                <w:sz w:val="20"/>
                <w:szCs w:val="20"/>
              </w:rPr>
            </w:pPr>
            <w:r w:rsidRPr="00075AE0">
              <w:rPr>
                <w:rFonts w:ascii="Myriad Pro" w:hAnsi="Myriad Pro"/>
                <w:i/>
                <w:iCs/>
                <w:sz w:val="20"/>
                <w:szCs w:val="20"/>
              </w:rPr>
              <w:t>33 396</w:t>
            </w:r>
          </w:p>
        </w:tc>
      </w:tr>
    </w:tbl>
    <w:p w14:paraId="5F3DD643" w14:textId="77777777" w:rsidR="00750373" w:rsidRPr="00DB6F06" w:rsidRDefault="00750373" w:rsidP="00750373">
      <w:pPr>
        <w:spacing w:line="360" w:lineRule="auto"/>
        <w:ind w:firstLine="567"/>
        <w:contextualSpacing/>
        <w:jc w:val="both"/>
        <w:rPr>
          <w:rFonts w:ascii="Myriad Pro" w:eastAsia="Calibri" w:hAnsi="Myriad Pro"/>
          <w:color w:val="000000" w:themeColor="text1"/>
          <w:sz w:val="26"/>
          <w:szCs w:val="26"/>
        </w:rPr>
      </w:pPr>
    </w:p>
    <w:p w14:paraId="6251AADE" w14:textId="77777777" w:rsidR="00750373" w:rsidRPr="00795DE2" w:rsidRDefault="00750373" w:rsidP="0087264A">
      <w:pPr>
        <w:spacing w:after="0" w:line="360" w:lineRule="auto"/>
        <w:ind w:firstLine="567"/>
        <w:jc w:val="both"/>
        <w:rPr>
          <w:rFonts w:ascii="Myriad Pro" w:hAnsi="Myriad Pro"/>
          <w:color w:val="000000" w:themeColor="text1"/>
          <w:sz w:val="26"/>
          <w:szCs w:val="26"/>
        </w:rPr>
      </w:pPr>
      <w:r w:rsidRPr="00795DE2">
        <w:rPr>
          <w:rFonts w:ascii="Myriad Pro" w:hAnsi="Myriad Pro"/>
          <w:color w:val="000000" w:themeColor="text1"/>
          <w:sz w:val="26"/>
          <w:szCs w:val="26"/>
        </w:rPr>
        <w:t xml:space="preserve">В обоснование заявленной суммы расходов филиалом </w:t>
      </w:r>
      <w:r w:rsidR="0031244B">
        <w:rPr>
          <w:rFonts w:ascii="Myriad Pro" w:hAnsi="Myriad Pro"/>
          <w:color w:val="000000" w:themeColor="text1"/>
          <w:sz w:val="26"/>
          <w:szCs w:val="26"/>
        </w:rPr>
        <w:t>ПАО </w:t>
      </w:r>
      <w:r>
        <w:rPr>
          <w:rFonts w:ascii="Myriad Pro" w:hAnsi="Myriad Pro"/>
          <w:color w:val="000000" w:themeColor="text1"/>
          <w:sz w:val="26"/>
          <w:szCs w:val="26"/>
        </w:rPr>
        <w:t>«</w:t>
      </w:r>
      <w:r w:rsidRPr="00795DE2">
        <w:rPr>
          <w:rFonts w:ascii="Myriad Pro" w:hAnsi="Myriad Pro"/>
          <w:color w:val="000000" w:themeColor="text1"/>
          <w:sz w:val="26"/>
          <w:szCs w:val="26"/>
        </w:rPr>
        <w:t>МРСК Юга</w:t>
      </w:r>
      <w:r>
        <w:rPr>
          <w:rFonts w:ascii="Myriad Pro" w:hAnsi="Myriad Pro"/>
          <w:color w:val="000000" w:themeColor="text1"/>
          <w:sz w:val="26"/>
          <w:szCs w:val="26"/>
        </w:rPr>
        <w:t>»</w:t>
      </w:r>
      <w:r w:rsidRPr="00795DE2">
        <w:rPr>
          <w:rFonts w:ascii="Myriad Pro" w:hAnsi="Myriad Pro"/>
          <w:color w:val="000000" w:themeColor="text1"/>
          <w:sz w:val="26"/>
          <w:szCs w:val="26"/>
        </w:rPr>
        <w:t xml:space="preserve"> -</w:t>
      </w:r>
      <w:r>
        <w:rPr>
          <w:rFonts w:ascii="Myriad Pro" w:hAnsi="Myriad Pro"/>
          <w:color w:val="000000" w:themeColor="text1"/>
          <w:sz w:val="26"/>
          <w:szCs w:val="26"/>
        </w:rPr>
        <w:t xml:space="preserve"> «Астраханьэнерго»</w:t>
      </w:r>
      <w:r w:rsidRPr="00795DE2">
        <w:rPr>
          <w:rFonts w:ascii="Myriad Pro" w:hAnsi="Myriad Pro"/>
          <w:color w:val="000000" w:themeColor="text1"/>
          <w:sz w:val="26"/>
          <w:szCs w:val="26"/>
        </w:rPr>
        <w:t xml:space="preserve"> были представлены следующие документы:</w:t>
      </w:r>
    </w:p>
    <w:p w14:paraId="72150161" w14:textId="77777777" w:rsidR="00750373" w:rsidRDefault="00614D79" w:rsidP="00104B9A">
      <w:pPr>
        <w:pStyle w:val="a3"/>
        <w:numPr>
          <w:ilvl w:val="0"/>
          <w:numId w:val="30"/>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 служебные записки о формировании расходов из прибыли с расчетами</w:t>
      </w:r>
      <w:r w:rsidR="00750373" w:rsidRPr="00CE30FC">
        <w:rPr>
          <w:rFonts w:ascii="Myriad Pro" w:hAnsi="Myriad Pro"/>
          <w:color w:val="000000" w:themeColor="text1"/>
          <w:sz w:val="26"/>
          <w:szCs w:val="26"/>
        </w:rPr>
        <w:t>;</w:t>
      </w:r>
    </w:p>
    <w:p w14:paraId="2AE2D44F" w14:textId="77777777" w:rsidR="00614D79" w:rsidRDefault="00614D79" w:rsidP="00104B9A">
      <w:pPr>
        <w:pStyle w:val="a3"/>
        <w:numPr>
          <w:ilvl w:val="0"/>
          <w:numId w:val="30"/>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Коллективный договор </w:t>
      </w:r>
      <w:r w:rsidR="0031244B">
        <w:rPr>
          <w:rFonts w:ascii="Myriad Pro" w:hAnsi="Myriad Pro"/>
          <w:color w:val="000000" w:themeColor="text1"/>
          <w:sz w:val="26"/>
          <w:szCs w:val="26"/>
        </w:rPr>
        <w:t>ПАО </w:t>
      </w:r>
      <w:r>
        <w:rPr>
          <w:rFonts w:ascii="Myriad Pro" w:hAnsi="Myriad Pro"/>
          <w:color w:val="000000" w:themeColor="text1"/>
          <w:sz w:val="26"/>
          <w:szCs w:val="26"/>
        </w:rPr>
        <w:t>«МРСК Юга» на 2016-2018 годы;</w:t>
      </w:r>
    </w:p>
    <w:p w14:paraId="5AF7AE18" w14:textId="77777777" w:rsidR="00614D79" w:rsidRDefault="00614D79" w:rsidP="00104B9A">
      <w:pPr>
        <w:pStyle w:val="a3"/>
        <w:numPr>
          <w:ilvl w:val="0"/>
          <w:numId w:val="30"/>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договоры о фактически понесенных расходах на покупку подарков детям, расшифровка расходов по ранее проведенным праздникам и сметы по предыдущим периодам;</w:t>
      </w:r>
    </w:p>
    <w:p w14:paraId="6ADEAEED" w14:textId="77777777" w:rsidR="00614D79" w:rsidRDefault="00614D79" w:rsidP="00104B9A">
      <w:pPr>
        <w:pStyle w:val="a3"/>
        <w:numPr>
          <w:ilvl w:val="0"/>
          <w:numId w:val="30"/>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договор со Сбербанком России на ведение карточных счетов;</w:t>
      </w:r>
    </w:p>
    <w:p w14:paraId="7BE99CA0" w14:textId="77777777" w:rsidR="00614D79" w:rsidRDefault="00614D79" w:rsidP="00104B9A">
      <w:pPr>
        <w:pStyle w:val="a3"/>
        <w:numPr>
          <w:ilvl w:val="0"/>
          <w:numId w:val="30"/>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списки сотрудников имеющих детей;</w:t>
      </w:r>
    </w:p>
    <w:p w14:paraId="4C2AA0EF" w14:textId="77777777" w:rsidR="00614D79" w:rsidRDefault="00614D79" w:rsidP="00104B9A">
      <w:pPr>
        <w:pStyle w:val="a3"/>
        <w:numPr>
          <w:ilvl w:val="0"/>
          <w:numId w:val="30"/>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список сотрудников предпенсионного возраста.</w:t>
      </w:r>
    </w:p>
    <w:p w14:paraId="1A6CBF94" w14:textId="77777777" w:rsidR="00750373" w:rsidRPr="007A473A" w:rsidRDefault="00750373" w:rsidP="00104B9A">
      <w:pPr>
        <w:keepNext/>
        <w:spacing w:after="0" w:line="360" w:lineRule="auto"/>
        <w:ind w:firstLine="567"/>
        <w:contextualSpacing/>
        <w:jc w:val="both"/>
        <w:rPr>
          <w:rFonts w:ascii="Myriad Pro" w:eastAsia="Calibri" w:hAnsi="Myriad Pro"/>
          <w:b/>
          <w:bCs/>
          <w:i/>
          <w:iCs/>
          <w:color w:val="000000" w:themeColor="text1"/>
          <w:sz w:val="26"/>
          <w:szCs w:val="26"/>
        </w:rPr>
      </w:pPr>
      <w:r w:rsidRPr="007A473A">
        <w:rPr>
          <w:rFonts w:ascii="Myriad Pro" w:eastAsia="Calibri" w:hAnsi="Myriad Pro"/>
          <w:b/>
          <w:bCs/>
          <w:i/>
          <w:iCs/>
          <w:color w:val="000000" w:themeColor="text1"/>
          <w:sz w:val="26"/>
          <w:szCs w:val="26"/>
        </w:rPr>
        <w:t xml:space="preserve">Прочие расходы из прибыли исполнительного аппарата </w:t>
      </w:r>
      <w:r w:rsidR="0031244B">
        <w:rPr>
          <w:rFonts w:ascii="Myriad Pro" w:eastAsia="Calibri" w:hAnsi="Myriad Pro"/>
          <w:b/>
          <w:bCs/>
          <w:i/>
          <w:iCs/>
          <w:color w:val="000000" w:themeColor="text1"/>
          <w:sz w:val="26"/>
          <w:szCs w:val="26"/>
        </w:rPr>
        <w:t>ПАО </w:t>
      </w:r>
      <w:r w:rsidR="000449E3">
        <w:rPr>
          <w:rFonts w:ascii="Myriad Pro" w:eastAsia="Calibri" w:hAnsi="Myriad Pro"/>
          <w:b/>
          <w:bCs/>
          <w:i/>
          <w:iCs/>
          <w:color w:val="000000" w:themeColor="text1"/>
          <w:sz w:val="26"/>
          <w:szCs w:val="26"/>
        </w:rPr>
        <w:t>«</w:t>
      </w:r>
      <w:r w:rsidRPr="007A473A">
        <w:rPr>
          <w:rFonts w:ascii="Myriad Pro" w:eastAsia="Calibri" w:hAnsi="Myriad Pro"/>
          <w:b/>
          <w:bCs/>
          <w:i/>
          <w:iCs/>
          <w:color w:val="000000" w:themeColor="text1"/>
          <w:sz w:val="26"/>
          <w:szCs w:val="26"/>
        </w:rPr>
        <w:t>МРСК Юга</w:t>
      </w:r>
      <w:r w:rsidR="000449E3">
        <w:rPr>
          <w:rFonts w:ascii="Myriad Pro" w:eastAsia="Calibri" w:hAnsi="Myriad Pro"/>
          <w:b/>
          <w:bCs/>
          <w:i/>
          <w:iCs/>
          <w:color w:val="000000" w:themeColor="text1"/>
          <w:sz w:val="26"/>
          <w:szCs w:val="26"/>
        </w:rPr>
        <w:t>»</w:t>
      </w:r>
    </w:p>
    <w:p w14:paraId="58FE4092" w14:textId="77755E6A" w:rsidR="00750373" w:rsidRDefault="00750373" w:rsidP="00104B9A">
      <w:pPr>
        <w:spacing w:after="0" w:line="360" w:lineRule="auto"/>
        <w:ind w:firstLine="567"/>
        <w:contextualSpacing/>
        <w:jc w:val="both"/>
        <w:rPr>
          <w:rFonts w:ascii="Myriad Pro" w:eastAsia="Calibri" w:hAnsi="Myriad Pro"/>
          <w:color w:val="000000" w:themeColor="text1"/>
          <w:sz w:val="26"/>
          <w:szCs w:val="26"/>
        </w:rPr>
      </w:pPr>
      <w:r w:rsidRPr="007A473A">
        <w:rPr>
          <w:rFonts w:ascii="Myriad Pro" w:eastAsia="Calibri" w:hAnsi="Myriad Pro"/>
          <w:color w:val="000000" w:themeColor="text1"/>
          <w:sz w:val="26"/>
          <w:szCs w:val="26"/>
        </w:rPr>
        <w:t xml:space="preserve">Филиалом </w:t>
      </w:r>
      <w:r w:rsidR="0031244B">
        <w:rPr>
          <w:rFonts w:ascii="Myriad Pro" w:eastAsia="Calibri" w:hAnsi="Myriad Pro"/>
          <w:color w:val="000000" w:themeColor="text1"/>
          <w:sz w:val="26"/>
          <w:szCs w:val="26"/>
        </w:rPr>
        <w:t>ПАО </w:t>
      </w:r>
      <w:r w:rsidR="000449E3">
        <w:rPr>
          <w:rFonts w:ascii="Myriad Pro" w:eastAsia="Calibri" w:hAnsi="Myriad Pro"/>
          <w:color w:val="000000" w:themeColor="text1"/>
          <w:sz w:val="26"/>
          <w:szCs w:val="26"/>
        </w:rPr>
        <w:t>«</w:t>
      </w:r>
      <w:r w:rsidRPr="007A473A">
        <w:rPr>
          <w:rFonts w:ascii="Myriad Pro" w:eastAsia="Calibri" w:hAnsi="Myriad Pro"/>
          <w:color w:val="000000" w:themeColor="text1"/>
          <w:sz w:val="26"/>
          <w:szCs w:val="26"/>
        </w:rPr>
        <w:t>МРСК Юга</w:t>
      </w:r>
      <w:r w:rsidR="000449E3">
        <w:rPr>
          <w:rFonts w:ascii="Myriad Pro" w:eastAsia="Calibri" w:hAnsi="Myriad Pro"/>
          <w:color w:val="000000" w:themeColor="text1"/>
          <w:sz w:val="26"/>
          <w:szCs w:val="26"/>
        </w:rPr>
        <w:t>»</w:t>
      </w:r>
      <w:r w:rsidRPr="007A473A">
        <w:rPr>
          <w:rFonts w:ascii="Myriad Pro" w:eastAsia="Calibri" w:hAnsi="Myriad Pro"/>
          <w:color w:val="000000" w:themeColor="text1"/>
          <w:sz w:val="26"/>
          <w:szCs w:val="26"/>
        </w:rPr>
        <w:t xml:space="preserve"> - </w:t>
      </w:r>
      <w:r w:rsidR="000449E3">
        <w:rPr>
          <w:rFonts w:ascii="Myriad Pro" w:eastAsia="Calibri" w:hAnsi="Myriad Pro"/>
          <w:color w:val="000000" w:themeColor="text1"/>
          <w:sz w:val="26"/>
          <w:szCs w:val="26"/>
        </w:rPr>
        <w:t>«</w:t>
      </w:r>
      <w:r>
        <w:rPr>
          <w:rFonts w:ascii="Myriad Pro" w:eastAsia="Calibri" w:hAnsi="Myriad Pro"/>
          <w:color w:val="000000" w:themeColor="text1"/>
          <w:sz w:val="26"/>
          <w:szCs w:val="26"/>
        </w:rPr>
        <w:t>Астраханьэнерго</w:t>
      </w:r>
      <w:r w:rsidR="000449E3">
        <w:rPr>
          <w:rFonts w:ascii="Myriad Pro" w:eastAsia="Calibri" w:hAnsi="Myriad Pro"/>
          <w:color w:val="000000" w:themeColor="text1"/>
          <w:sz w:val="26"/>
          <w:szCs w:val="26"/>
        </w:rPr>
        <w:t>»</w:t>
      </w:r>
      <w:r w:rsidRPr="007A473A">
        <w:rPr>
          <w:rFonts w:ascii="Myriad Pro" w:eastAsia="Calibri" w:hAnsi="Myriad Pro"/>
          <w:color w:val="000000" w:themeColor="text1"/>
          <w:sz w:val="26"/>
          <w:szCs w:val="26"/>
        </w:rPr>
        <w:t xml:space="preserve"> по </w:t>
      </w:r>
      <w:r>
        <w:rPr>
          <w:rFonts w:ascii="Myriad Pro" w:eastAsia="Calibri" w:hAnsi="Myriad Pro"/>
          <w:color w:val="000000" w:themeColor="text1"/>
          <w:sz w:val="26"/>
          <w:szCs w:val="26"/>
        </w:rPr>
        <w:t>под</w:t>
      </w:r>
      <w:r w:rsidRPr="007A473A">
        <w:rPr>
          <w:rFonts w:ascii="Myriad Pro" w:eastAsia="Calibri" w:hAnsi="Myriad Pro"/>
          <w:color w:val="000000" w:themeColor="text1"/>
          <w:sz w:val="26"/>
          <w:szCs w:val="26"/>
        </w:rPr>
        <w:t xml:space="preserve">статье на </w:t>
      </w:r>
      <w:r>
        <w:rPr>
          <w:rFonts w:ascii="Myriad Pro" w:eastAsia="Calibri" w:hAnsi="Myriad Pro"/>
          <w:color w:val="000000" w:themeColor="text1"/>
          <w:sz w:val="26"/>
          <w:szCs w:val="26"/>
        </w:rPr>
        <w:t>2018</w:t>
      </w:r>
      <w:r w:rsidRPr="007A473A">
        <w:rPr>
          <w:rFonts w:ascii="Myriad Pro" w:eastAsia="Calibri" w:hAnsi="Myriad Pro"/>
          <w:color w:val="000000" w:themeColor="text1"/>
          <w:sz w:val="26"/>
          <w:szCs w:val="26"/>
        </w:rPr>
        <w:t xml:space="preserve"> год была заявлена сумма расходов в размере </w:t>
      </w:r>
      <w:r w:rsidR="00B86D3E">
        <w:rPr>
          <w:rFonts w:ascii="Myriad Pro" w:eastAsia="Calibri" w:hAnsi="Myriad Pro"/>
          <w:color w:val="000000" w:themeColor="text1"/>
          <w:sz w:val="26"/>
          <w:szCs w:val="26"/>
        </w:rPr>
        <w:t>33</w:t>
      </w:r>
      <w:r w:rsidR="003A15B1">
        <w:rPr>
          <w:rFonts w:ascii="Myriad Pro" w:eastAsia="Calibri" w:hAnsi="Myriad Pro"/>
          <w:color w:val="000000" w:themeColor="text1"/>
          <w:sz w:val="26"/>
          <w:szCs w:val="26"/>
        </w:rPr>
        <w:t xml:space="preserve"> </w:t>
      </w:r>
      <w:r w:rsidR="00B86D3E">
        <w:rPr>
          <w:rFonts w:ascii="Myriad Pro" w:eastAsia="Calibri" w:hAnsi="Myriad Pro"/>
          <w:color w:val="000000" w:themeColor="text1"/>
          <w:sz w:val="26"/>
          <w:szCs w:val="26"/>
        </w:rPr>
        <w:t>396</w:t>
      </w:r>
      <w:r>
        <w:rPr>
          <w:rFonts w:ascii="Myriad Pro" w:eastAsia="Calibri" w:hAnsi="Myriad Pro"/>
          <w:color w:val="000000" w:themeColor="text1"/>
          <w:sz w:val="26"/>
          <w:szCs w:val="26"/>
        </w:rPr>
        <w:t xml:space="preserve"> </w:t>
      </w:r>
      <w:r w:rsidRPr="007A473A">
        <w:rPr>
          <w:rFonts w:ascii="Myriad Pro" w:eastAsia="Calibri" w:hAnsi="Myriad Pro"/>
          <w:color w:val="000000" w:themeColor="text1"/>
          <w:sz w:val="26"/>
          <w:szCs w:val="26"/>
        </w:rPr>
        <w:t>тыс. руб.</w:t>
      </w:r>
    </w:p>
    <w:p w14:paraId="2CFFF689" w14:textId="77777777" w:rsidR="00750373" w:rsidRPr="00795DE2" w:rsidRDefault="00750373" w:rsidP="00104B9A">
      <w:pPr>
        <w:spacing w:after="0" w:line="360" w:lineRule="auto"/>
        <w:ind w:firstLine="567"/>
        <w:jc w:val="both"/>
        <w:rPr>
          <w:rFonts w:ascii="Myriad Pro" w:hAnsi="Myriad Pro"/>
          <w:color w:val="000000" w:themeColor="text1"/>
          <w:sz w:val="26"/>
          <w:szCs w:val="26"/>
        </w:rPr>
      </w:pPr>
      <w:r w:rsidRPr="00795DE2">
        <w:rPr>
          <w:rFonts w:ascii="Myriad Pro" w:hAnsi="Myriad Pro"/>
          <w:color w:val="000000" w:themeColor="text1"/>
          <w:sz w:val="26"/>
          <w:szCs w:val="26"/>
        </w:rPr>
        <w:t xml:space="preserve">В обоснование заявленной суммы расходов филиалом </w:t>
      </w:r>
      <w:r w:rsidR="0031244B">
        <w:rPr>
          <w:rFonts w:ascii="Myriad Pro" w:hAnsi="Myriad Pro"/>
          <w:color w:val="000000" w:themeColor="text1"/>
          <w:sz w:val="26"/>
          <w:szCs w:val="26"/>
        </w:rPr>
        <w:t>ПАО </w:t>
      </w:r>
      <w:r w:rsidR="000449E3">
        <w:rPr>
          <w:rFonts w:ascii="Myriad Pro" w:hAnsi="Myriad Pro"/>
          <w:color w:val="000000" w:themeColor="text1"/>
          <w:sz w:val="26"/>
          <w:szCs w:val="26"/>
        </w:rPr>
        <w:t>«</w:t>
      </w:r>
      <w:r w:rsidRPr="00795DE2">
        <w:rPr>
          <w:rFonts w:ascii="Myriad Pro" w:hAnsi="Myriad Pro"/>
          <w:color w:val="000000" w:themeColor="text1"/>
          <w:sz w:val="26"/>
          <w:szCs w:val="26"/>
        </w:rPr>
        <w:t>МРСК Юга</w:t>
      </w:r>
      <w:r w:rsidR="000449E3">
        <w:rPr>
          <w:rFonts w:ascii="Myriad Pro" w:hAnsi="Myriad Pro"/>
          <w:color w:val="000000" w:themeColor="text1"/>
          <w:sz w:val="26"/>
          <w:szCs w:val="26"/>
        </w:rPr>
        <w:t>»</w:t>
      </w:r>
      <w:r w:rsidRPr="00795DE2">
        <w:rPr>
          <w:rFonts w:ascii="Myriad Pro" w:hAnsi="Myriad Pro"/>
          <w:color w:val="000000" w:themeColor="text1"/>
          <w:sz w:val="26"/>
          <w:szCs w:val="26"/>
        </w:rPr>
        <w:t xml:space="preserve"> - </w:t>
      </w:r>
      <w:r w:rsidR="000449E3">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0449E3">
        <w:rPr>
          <w:rFonts w:ascii="Myriad Pro" w:hAnsi="Myriad Pro"/>
          <w:color w:val="000000" w:themeColor="text1"/>
          <w:sz w:val="26"/>
          <w:szCs w:val="26"/>
        </w:rPr>
        <w:t>»</w:t>
      </w:r>
      <w:r w:rsidRPr="00795DE2">
        <w:rPr>
          <w:rFonts w:ascii="Myriad Pro" w:hAnsi="Myriad Pro"/>
          <w:color w:val="000000" w:themeColor="text1"/>
          <w:sz w:val="26"/>
          <w:szCs w:val="26"/>
        </w:rPr>
        <w:t xml:space="preserve"> были представлены следующие документы:</w:t>
      </w:r>
    </w:p>
    <w:p w14:paraId="72A1A2E9" w14:textId="77777777" w:rsidR="00750373" w:rsidRPr="00795DE2" w:rsidRDefault="00750373" w:rsidP="00104B9A">
      <w:pPr>
        <w:pStyle w:val="a3"/>
        <w:numPr>
          <w:ilvl w:val="0"/>
          <w:numId w:val="29"/>
        </w:numPr>
        <w:tabs>
          <w:tab w:val="left" w:pos="851"/>
        </w:tabs>
        <w:spacing w:after="0" w:line="360" w:lineRule="auto"/>
        <w:ind w:left="0" w:firstLine="567"/>
        <w:jc w:val="both"/>
        <w:rPr>
          <w:rFonts w:ascii="Myriad Pro" w:hAnsi="Myriad Pro"/>
          <w:color w:val="000000" w:themeColor="text1"/>
          <w:sz w:val="26"/>
          <w:szCs w:val="26"/>
        </w:rPr>
      </w:pPr>
      <w:r w:rsidRPr="00795DE2">
        <w:rPr>
          <w:rFonts w:ascii="Myriad Pro" w:hAnsi="Myriad Pro"/>
          <w:color w:val="000000" w:themeColor="text1"/>
          <w:sz w:val="26"/>
          <w:szCs w:val="26"/>
        </w:rPr>
        <w:t xml:space="preserve">Пояснительная записка по обоснованию фактических управленческих расходов исполнительного аппарата </w:t>
      </w:r>
      <w:r w:rsidR="0031244B">
        <w:rPr>
          <w:rFonts w:ascii="Myriad Pro" w:hAnsi="Myriad Pro"/>
          <w:color w:val="000000" w:themeColor="text1"/>
          <w:sz w:val="26"/>
          <w:szCs w:val="26"/>
        </w:rPr>
        <w:t>ПАО </w:t>
      </w:r>
      <w:r w:rsidR="000449E3">
        <w:rPr>
          <w:rFonts w:ascii="Myriad Pro" w:hAnsi="Myriad Pro"/>
          <w:color w:val="000000" w:themeColor="text1"/>
          <w:sz w:val="26"/>
          <w:szCs w:val="26"/>
        </w:rPr>
        <w:t>«</w:t>
      </w:r>
      <w:r w:rsidRPr="00795DE2">
        <w:rPr>
          <w:rFonts w:ascii="Myriad Pro" w:hAnsi="Myriad Pro"/>
          <w:color w:val="000000" w:themeColor="text1"/>
          <w:sz w:val="26"/>
          <w:szCs w:val="26"/>
        </w:rPr>
        <w:t>МРСК Юга</w:t>
      </w:r>
      <w:r w:rsidR="000449E3">
        <w:rPr>
          <w:rFonts w:ascii="Myriad Pro" w:hAnsi="Myriad Pro"/>
          <w:color w:val="000000" w:themeColor="text1"/>
          <w:sz w:val="26"/>
          <w:szCs w:val="26"/>
        </w:rPr>
        <w:t>»</w:t>
      </w:r>
      <w:r w:rsidRPr="00795DE2">
        <w:rPr>
          <w:rFonts w:ascii="Myriad Pro" w:hAnsi="Myriad Pro"/>
          <w:color w:val="000000" w:themeColor="text1"/>
          <w:sz w:val="26"/>
          <w:szCs w:val="26"/>
        </w:rPr>
        <w:t xml:space="preserve"> за 2017 год;</w:t>
      </w:r>
    </w:p>
    <w:p w14:paraId="3DF3A6E0" w14:textId="49A376A2" w:rsidR="00750373" w:rsidRPr="00795DE2" w:rsidRDefault="00750373" w:rsidP="00104B9A">
      <w:pPr>
        <w:pStyle w:val="a3"/>
        <w:numPr>
          <w:ilvl w:val="0"/>
          <w:numId w:val="29"/>
        </w:numPr>
        <w:tabs>
          <w:tab w:val="left" w:pos="851"/>
        </w:tabs>
        <w:spacing w:after="0" w:line="360" w:lineRule="auto"/>
        <w:ind w:left="0" w:firstLine="567"/>
        <w:jc w:val="both"/>
        <w:rPr>
          <w:rFonts w:ascii="Myriad Pro" w:hAnsi="Myriad Pro"/>
          <w:color w:val="000000" w:themeColor="text1"/>
          <w:sz w:val="26"/>
          <w:szCs w:val="26"/>
        </w:rPr>
      </w:pPr>
      <w:r w:rsidRPr="00795DE2">
        <w:rPr>
          <w:rFonts w:ascii="Myriad Pro" w:hAnsi="Myriad Pro"/>
          <w:color w:val="000000" w:themeColor="text1"/>
          <w:sz w:val="26"/>
          <w:szCs w:val="26"/>
        </w:rPr>
        <w:t>Управленческие расходы, прочие доходы и расходы из прибыли по исполнительному аппарат</w:t>
      </w:r>
      <w:r w:rsidR="00CD2AC3">
        <w:rPr>
          <w:rFonts w:ascii="Myriad Pro" w:hAnsi="Myriad Pro"/>
          <w:color w:val="000000" w:themeColor="text1"/>
          <w:sz w:val="26"/>
          <w:szCs w:val="26"/>
        </w:rPr>
        <w:t>у</w:t>
      </w:r>
      <w:r w:rsidRPr="00795DE2">
        <w:rPr>
          <w:rFonts w:ascii="Myriad Pro" w:hAnsi="Myriad Pro"/>
          <w:color w:val="000000" w:themeColor="text1"/>
          <w:sz w:val="26"/>
          <w:szCs w:val="26"/>
        </w:rPr>
        <w:t xml:space="preserve"> </w:t>
      </w:r>
      <w:r w:rsidR="0031244B">
        <w:rPr>
          <w:rFonts w:ascii="Myriad Pro" w:hAnsi="Myriad Pro"/>
          <w:color w:val="000000" w:themeColor="text1"/>
          <w:sz w:val="26"/>
          <w:szCs w:val="26"/>
        </w:rPr>
        <w:t>ПАО </w:t>
      </w:r>
      <w:r w:rsidR="000449E3">
        <w:rPr>
          <w:rFonts w:ascii="Myriad Pro" w:hAnsi="Myriad Pro"/>
          <w:color w:val="000000" w:themeColor="text1"/>
          <w:sz w:val="26"/>
          <w:szCs w:val="26"/>
        </w:rPr>
        <w:t>«</w:t>
      </w:r>
      <w:r w:rsidRPr="00795DE2">
        <w:rPr>
          <w:rFonts w:ascii="Myriad Pro" w:hAnsi="Myriad Pro"/>
          <w:color w:val="000000" w:themeColor="text1"/>
          <w:sz w:val="26"/>
          <w:szCs w:val="26"/>
        </w:rPr>
        <w:t>МРСК Юга</w:t>
      </w:r>
      <w:r w:rsidR="000449E3">
        <w:rPr>
          <w:rFonts w:ascii="Myriad Pro" w:hAnsi="Myriad Pro"/>
          <w:color w:val="000000" w:themeColor="text1"/>
          <w:sz w:val="26"/>
          <w:szCs w:val="26"/>
        </w:rPr>
        <w:t>»</w:t>
      </w:r>
      <w:r w:rsidRPr="00795DE2">
        <w:rPr>
          <w:rFonts w:ascii="Myriad Pro" w:hAnsi="Myriad Pro"/>
          <w:color w:val="000000" w:themeColor="text1"/>
          <w:sz w:val="26"/>
          <w:szCs w:val="26"/>
        </w:rPr>
        <w:t xml:space="preserve">, в разрезе филиалов за 2017 год (факт) и на </w:t>
      </w:r>
      <w:r>
        <w:rPr>
          <w:rFonts w:ascii="Myriad Pro" w:hAnsi="Myriad Pro"/>
          <w:color w:val="000000" w:themeColor="text1"/>
          <w:sz w:val="26"/>
          <w:szCs w:val="26"/>
        </w:rPr>
        <w:t>2018</w:t>
      </w:r>
      <w:r w:rsidRPr="00795DE2">
        <w:rPr>
          <w:rFonts w:ascii="Myriad Pro" w:hAnsi="Myriad Pro"/>
          <w:color w:val="000000" w:themeColor="text1"/>
          <w:sz w:val="26"/>
          <w:szCs w:val="26"/>
        </w:rPr>
        <w:t xml:space="preserve"> год;</w:t>
      </w:r>
    </w:p>
    <w:p w14:paraId="4755BE4F" w14:textId="77777777" w:rsidR="00750373" w:rsidRDefault="00750373" w:rsidP="00104B9A">
      <w:pPr>
        <w:pStyle w:val="a3"/>
        <w:numPr>
          <w:ilvl w:val="0"/>
          <w:numId w:val="29"/>
        </w:numPr>
        <w:tabs>
          <w:tab w:val="left" w:pos="851"/>
        </w:tabs>
        <w:spacing w:after="0" w:line="360" w:lineRule="auto"/>
        <w:ind w:left="0" w:firstLine="567"/>
        <w:jc w:val="both"/>
        <w:rPr>
          <w:rFonts w:ascii="Myriad Pro" w:hAnsi="Myriad Pro"/>
          <w:color w:val="000000" w:themeColor="text1"/>
          <w:sz w:val="26"/>
          <w:szCs w:val="26"/>
        </w:rPr>
      </w:pPr>
      <w:r w:rsidRPr="00795DE2">
        <w:rPr>
          <w:rFonts w:ascii="Myriad Pro" w:hAnsi="Myriad Pro"/>
          <w:color w:val="000000" w:themeColor="text1"/>
          <w:sz w:val="26"/>
          <w:szCs w:val="26"/>
        </w:rPr>
        <w:t xml:space="preserve">Пояснительные записки о принципах распределения плановых доходов и расходов исполнительного аппарата </w:t>
      </w:r>
      <w:r w:rsidR="0031244B">
        <w:rPr>
          <w:rFonts w:ascii="Myriad Pro" w:hAnsi="Myriad Pro"/>
          <w:color w:val="000000" w:themeColor="text1"/>
          <w:sz w:val="26"/>
          <w:szCs w:val="26"/>
        </w:rPr>
        <w:t>ПАО </w:t>
      </w:r>
      <w:r w:rsidR="000449E3">
        <w:rPr>
          <w:rFonts w:ascii="Myriad Pro" w:hAnsi="Myriad Pro"/>
          <w:color w:val="000000" w:themeColor="text1"/>
          <w:sz w:val="26"/>
          <w:szCs w:val="26"/>
        </w:rPr>
        <w:t>«</w:t>
      </w:r>
      <w:r w:rsidRPr="00795DE2">
        <w:rPr>
          <w:rFonts w:ascii="Myriad Pro" w:hAnsi="Myriad Pro"/>
          <w:color w:val="000000" w:themeColor="text1"/>
          <w:sz w:val="26"/>
          <w:szCs w:val="26"/>
        </w:rPr>
        <w:t>МРСК Юга</w:t>
      </w:r>
      <w:r w:rsidR="000449E3">
        <w:rPr>
          <w:rFonts w:ascii="Myriad Pro" w:hAnsi="Myriad Pro"/>
          <w:color w:val="000000" w:themeColor="text1"/>
          <w:sz w:val="26"/>
          <w:szCs w:val="26"/>
        </w:rPr>
        <w:t>»</w:t>
      </w:r>
      <w:r w:rsidRPr="00795DE2">
        <w:rPr>
          <w:rFonts w:ascii="Myriad Pro" w:hAnsi="Myriad Pro"/>
          <w:color w:val="000000" w:themeColor="text1"/>
          <w:sz w:val="26"/>
          <w:szCs w:val="26"/>
        </w:rPr>
        <w:t xml:space="preserve"> за 2017 год (факт) и на </w:t>
      </w:r>
      <w:r>
        <w:rPr>
          <w:rFonts w:ascii="Myriad Pro" w:hAnsi="Myriad Pro"/>
          <w:color w:val="000000" w:themeColor="text1"/>
          <w:sz w:val="26"/>
          <w:szCs w:val="26"/>
        </w:rPr>
        <w:t>2018</w:t>
      </w:r>
      <w:r w:rsidRPr="00795DE2">
        <w:rPr>
          <w:rFonts w:ascii="Myriad Pro" w:hAnsi="Myriad Pro"/>
          <w:color w:val="000000" w:themeColor="text1"/>
          <w:sz w:val="26"/>
          <w:szCs w:val="26"/>
        </w:rPr>
        <w:t xml:space="preserve"> год по филиалам и видам деятельности</w:t>
      </w:r>
      <w:r>
        <w:rPr>
          <w:rFonts w:ascii="Myriad Pro" w:hAnsi="Myriad Pro"/>
          <w:color w:val="000000" w:themeColor="text1"/>
          <w:sz w:val="26"/>
          <w:szCs w:val="26"/>
        </w:rPr>
        <w:t>;</w:t>
      </w:r>
    </w:p>
    <w:p w14:paraId="3F72BBDC" w14:textId="77777777" w:rsidR="00750373" w:rsidRPr="00795DE2" w:rsidRDefault="00750373" w:rsidP="00104B9A">
      <w:pPr>
        <w:pStyle w:val="a3"/>
        <w:numPr>
          <w:ilvl w:val="0"/>
          <w:numId w:val="29"/>
        </w:numPr>
        <w:tabs>
          <w:tab w:val="left" w:pos="851"/>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 договоры по статьям затрат.</w:t>
      </w:r>
    </w:p>
    <w:p w14:paraId="2F9DB4A0" w14:textId="77777777" w:rsidR="00750373" w:rsidRDefault="00750373" w:rsidP="002A3198">
      <w:pPr>
        <w:spacing w:after="0" w:line="360" w:lineRule="auto"/>
        <w:ind w:firstLine="709"/>
        <w:contextualSpacing/>
        <w:jc w:val="both"/>
        <w:rPr>
          <w:rFonts w:ascii="Myriad Pro" w:eastAsia="Calibri" w:hAnsi="Myriad Pro"/>
          <w:b/>
          <w:bCs/>
          <w:i/>
          <w:iCs/>
          <w:color w:val="000000" w:themeColor="text1"/>
          <w:sz w:val="26"/>
          <w:szCs w:val="26"/>
        </w:rPr>
      </w:pPr>
    </w:p>
    <w:p w14:paraId="50271F76" w14:textId="77777777" w:rsidR="00750373" w:rsidRPr="00795DE2" w:rsidRDefault="00750373" w:rsidP="002A3198">
      <w:pPr>
        <w:spacing w:after="0" w:line="360" w:lineRule="auto"/>
        <w:ind w:firstLine="709"/>
        <w:contextualSpacing/>
        <w:jc w:val="both"/>
        <w:rPr>
          <w:rFonts w:ascii="Myriad Pro" w:eastAsia="Calibri" w:hAnsi="Myriad Pro"/>
          <w:b/>
          <w:bCs/>
          <w:i/>
          <w:iCs/>
          <w:color w:val="000000" w:themeColor="text1"/>
          <w:sz w:val="26"/>
          <w:szCs w:val="26"/>
        </w:rPr>
      </w:pPr>
      <w:r>
        <w:rPr>
          <w:rFonts w:ascii="Myriad Pro" w:eastAsia="Calibri" w:hAnsi="Myriad Pro"/>
          <w:b/>
          <w:bCs/>
          <w:i/>
          <w:iCs/>
          <w:color w:val="000000" w:themeColor="text1"/>
          <w:sz w:val="26"/>
          <w:szCs w:val="26"/>
        </w:rPr>
        <w:lastRenderedPageBreak/>
        <w:t>Остальные расходы</w:t>
      </w:r>
    </w:p>
    <w:p w14:paraId="07EEDAB2" w14:textId="77777777" w:rsidR="00750373" w:rsidRPr="00795DE2" w:rsidRDefault="00750373" w:rsidP="002A3198">
      <w:pPr>
        <w:spacing w:after="0" w:line="360" w:lineRule="auto"/>
        <w:ind w:firstLine="709"/>
        <w:jc w:val="both"/>
        <w:rPr>
          <w:rFonts w:ascii="Myriad Pro" w:hAnsi="Myriad Pro"/>
          <w:color w:val="000000" w:themeColor="text1"/>
          <w:sz w:val="26"/>
          <w:szCs w:val="26"/>
        </w:rPr>
      </w:pPr>
      <w:r w:rsidRPr="00795DE2">
        <w:rPr>
          <w:rFonts w:ascii="Myriad Pro" w:hAnsi="Myriad Pro"/>
          <w:color w:val="000000" w:themeColor="text1"/>
          <w:sz w:val="26"/>
          <w:szCs w:val="26"/>
        </w:rPr>
        <w:t xml:space="preserve">В обоснование заявленной суммы расходов филиалом </w:t>
      </w:r>
      <w:r w:rsidR="0031244B">
        <w:rPr>
          <w:rFonts w:ascii="Myriad Pro" w:hAnsi="Myriad Pro"/>
          <w:color w:val="000000" w:themeColor="text1"/>
          <w:sz w:val="26"/>
          <w:szCs w:val="26"/>
        </w:rPr>
        <w:t>ПАО </w:t>
      </w:r>
      <w:r w:rsidR="000449E3">
        <w:rPr>
          <w:rFonts w:ascii="Myriad Pro" w:hAnsi="Myriad Pro"/>
          <w:color w:val="000000" w:themeColor="text1"/>
          <w:sz w:val="26"/>
          <w:szCs w:val="26"/>
        </w:rPr>
        <w:t>«</w:t>
      </w:r>
      <w:r w:rsidRPr="00795DE2">
        <w:rPr>
          <w:rFonts w:ascii="Myriad Pro" w:hAnsi="Myriad Pro"/>
          <w:color w:val="000000" w:themeColor="text1"/>
          <w:sz w:val="26"/>
          <w:szCs w:val="26"/>
        </w:rPr>
        <w:t>МРСК Юга</w:t>
      </w:r>
      <w:r w:rsidR="000449E3">
        <w:rPr>
          <w:rFonts w:ascii="Myriad Pro" w:hAnsi="Myriad Pro"/>
          <w:color w:val="000000" w:themeColor="text1"/>
          <w:sz w:val="26"/>
          <w:szCs w:val="26"/>
        </w:rPr>
        <w:t>»</w:t>
      </w:r>
      <w:r w:rsidRPr="00795DE2">
        <w:rPr>
          <w:rFonts w:ascii="Myriad Pro" w:hAnsi="Myriad Pro"/>
          <w:color w:val="000000" w:themeColor="text1"/>
          <w:sz w:val="26"/>
          <w:szCs w:val="26"/>
        </w:rPr>
        <w:t xml:space="preserve"> - </w:t>
      </w:r>
      <w:r w:rsidR="000449E3">
        <w:rPr>
          <w:rFonts w:ascii="Myriad Pro" w:hAnsi="Myriad Pro"/>
          <w:color w:val="000000" w:themeColor="text1"/>
          <w:sz w:val="26"/>
          <w:szCs w:val="26"/>
        </w:rPr>
        <w:t>«</w:t>
      </w:r>
      <w:r>
        <w:rPr>
          <w:rFonts w:ascii="Myriad Pro" w:hAnsi="Myriad Pro"/>
          <w:color w:val="000000" w:themeColor="text1"/>
          <w:sz w:val="26"/>
          <w:szCs w:val="26"/>
        </w:rPr>
        <w:t>Астраханьэнерго</w:t>
      </w:r>
      <w:r w:rsidR="000449E3">
        <w:rPr>
          <w:rFonts w:ascii="Myriad Pro" w:hAnsi="Myriad Pro"/>
          <w:color w:val="000000" w:themeColor="text1"/>
          <w:sz w:val="26"/>
          <w:szCs w:val="26"/>
        </w:rPr>
        <w:t>»</w:t>
      </w:r>
      <w:r w:rsidRPr="00795DE2">
        <w:rPr>
          <w:rFonts w:ascii="Myriad Pro" w:hAnsi="Myriad Pro"/>
          <w:color w:val="000000" w:themeColor="text1"/>
          <w:sz w:val="26"/>
          <w:szCs w:val="26"/>
        </w:rPr>
        <w:t xml:space="preserve"> были представлены следующие документы:</w:t>
      </w:r>
    </w:p>
    <w:p w14:paraId="7148968F" w14:textId="77777777" w:rsidR="00750373" w:rsidRDefault="00750373" w:rsidP="007368BF">
      <w:pPr>
        <w:pStyle w:val="a3"/>
        <w:numPr>
          <w:ilvl w:val="0"/>
          <w:numId w:val="29"/>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Пояснительные записки по подстатьям расходов;</w:t>
      </w:r>
    </w:p>
    <w:p w14:paraId="08C4D920" w14:textId="77777777" w:rsidR="00750373" w:rsidRDefault="00750373" w:rsidP="007368BF">
      <w:pPr>
        <w:pStyle w:val="a3"/>
        <w:numPr>
          <w:ilvl w:val="0"/>
          <w:numId w:val="29"/>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Данные бухгалтерского учета за 2017 год – обороты счета 91.02, отчеты по проводкам;</w:t>
      </w:r>
    </w:p>
    <w:p w14:paraId="02CA46C4" w14:textId="77777777" w:rsidR="00750373" w:rsidRDefault="00750373" w:rsidP="007368BF">
      <w:pPr>
        <w:pStyle w:val="a3"/>
        <w:numPr>
          <w:ilvl w:val="0"/>
          <w:numId w:val="29"/>
        </w:numPr>
        <w:spacing w:after="0" w:line="360" w:lineRule="auto"/>
        <w:ind w:left="0" w:firstLine="709"/>
        <w:jc w:val="both"/>
        <w:rPr>
          <w:rFonts w:ascii="Myriad Pro" w:hAnsi="Myriad Pro"/>
          <w:color w:val="000000" w:themeColor="text1"/>
          <w:sz w:val="26"/>
          <w:szCs w:val="26"/>
        </w:rPr>
      </w:pPr>
      <w:r>
        <w:rPr>
          <w:rFonts w:ascii="Myriad Pro" w:hAnsi="Myriad Pro"/>
          <w:color w:val="000000" w:themeColor="text1"/>
          <w:sz w:val="26"/>
          <w:szCs w:val="26"/>
        </w:rPr>
        <w:t>Решения арбитражных судов.</w:t>
      </w:r>
    </w:p>
    <w:p w14:paraId="25099224" w14:textId="77777777" w:rsidR="00750373" w:rsidRPr="00C9459D" w:rsidRDefault="00750373" w:rsidP="00750373">
      <w:pPr>
        <w:spacing w:line="360" w:lineRule="auto"/>
        <w:ind w:firstLine="709"/>
        <w:contextualSpacing/>
        <w:jc w:val="both"/>
        <w:rPr>
          <w:rFonts w:ascii="Myriad Pro" w:eastAsia="Calibri" w:hAnsi="Myriad Pro"/>
          <w:color w:val="000000" w:themeColor="text1"/>
          <w:sz w:val="26"/>
          <w:szCs w:val="26"/>
        </w:rPr>
      </w:pPr>
    </w:p>
    <w:p w14:paraId="7B3826C0" w14:textId="77777777" w:rsidR="00750373" w:rsidRDefault="00750373" w:rsidP="002A3198">
      <w:pPr>
        <w:tabs>
          <w:tab w:val="left" w:pos="142"/>
        </w:tabs>
        <w:spacing w:after="0" w:line="360" w:lineRule="auto"/>
        <w:contextualSpacing/>
        <w:jc w:val="both"/>
        <w:rPr>
          <w:rFonts w:ascii="Myriad Pro" w:eastAsia="Calibri" w:hAnsi="Myriad Pro"/>
          <w:b/>
          <w:color w:val="000000" w:themeColor="text1"/>
          <w:sz w:val="26"/>
          <w:szCs w:val="26"/>
        </w:rPr>
      </w:pPr>
      <w:r w:rsidRPr="00895742">
        <w:rPr>
          <w:rFonts w:ascii="Myriad Pro" w:eastAsia="Calibri" w:hAnsi="Myriad Pro"/>
          <w:b/>
          <w:color w:val="000000" w:themeColor="text1"/>
          <w:sz w:val="26"/>
          <w:szCs w:val="26"/>
        </w:rPr>
        <w:t>ПОЗИЦИЯ ОРГАНА РЕГУЛИРОВАНИЯ</w:t>
      </w:r>
    </w:p>
    <w:p w14:paraId="34338305" w14:textId="77777777" w:rsidR="00750373" w:rsidRDefault="00750373" w:rsidP="002A3198">
      <w:pPr>
        <w:tabs>
          <w:tab w:val="left" w:pos="142"/>
        </w:tabs>
        <w:spacing w:after="0" w:line="360" w:lineRule="auto"/>
        <w:ind w:firstLine="709"/>
        <w:contextualSpacing/>
        <w:jc w:val="both"/>
        <w:rPr>
          <w:rFonts w:ascii="Myriad Pro" w:eastAsia="Calibri" w:hAnsi="Myriad Pro"/>
          <w:color w:val="000000" w:themeColor="text1"/>
          <w:sz w:val="26"/>
          <w:szCs w:val="26"/>
        </w:rPr>
      </w:pPr>
      <w:r w:rsidRPr="00DE117C">
        <w:rPr>
          <w:rFonts w:ascii="Myriad Pro" w:eastAsia="Calibri" w:hAnsi="Myriad Pro"/>
          <w:color w:val="000000" w:themeColor="text1"/>
          <w:sz w:val="26"/>
          <w:szCs w:val="26"/>
        </w:rPr>
        <w:t xml:space="preserve">Службой по тарифам Астраханской области </w:t>
      </w:r>
      <w:r>
        <w:rPr>
          <w:rFonts w:ascii="Myriad Pro" w:eastAsia="Calibri" w:hAnsi="Myriad Pro"/>
          <w:color w:val="000000" w:themeColor="text1"/>
          <w:sz w:val="26"/>
          <w:szCs w:val="26"/>
        </w:rPr>
        <w:t xml:space="preserve">признаны экономически обоснованными расходы по данной статье в размере </w:t>
      </w:r>
      <w:r w:rsidR="00AB246C">
        <w:rPr>
          <w:rFonts w:ascii="Myriad Pro" w:eastAsia="Calibri" w:hAnsi="Myriad Pro"/>
          <w:color w:val="000000" w:themeColor="text1"/>
          <w:sz w:val="26"/>
          <w:szCs w:val="26"/>
        </w:rPr>
        <w:t>68 715,3</w:t>
      </w:r>
      <w:r>
        <w:rPr>
          <w:rFonts w:ascii="Myriad Pro" w:eastAsia="Calibri" w:hAnsi="Myriad Pro"/>
          <w:color w:val="000000" w:themeColor="text1"/>
          <w:sz w:val="26"/>
          <w:szCs w:val="26"/>
        </w:rPr>
        <w:t>тыс. рублей, включая оплату госпошлины на оформление документов в кадастровую палату –</w:t>
      </w:r>
      <w:r w:rsidR="00AB246C">
        <w:rPr>
          <w:rFonts w:ascii="Myriad Pro" w:eastAsia="Calibri" w:hAnsi="Myriad Pro"/>
          <w:color w:val="000000" w:themeColor="text1"/>
          <w:sz w:val="26"/>
          <w:szCs w:val="26"/>
        </w:rPr>
        <w:t>10,3</w:t>
      </w:r>
      <w:r>
        <w:rPr>
          <w:rFonts w:ascii="Myriad Pro" w:eastAsia="Calibri" w:hAnsi="Myriad Pro"/>
          <w:color w:val="000000" w:themeColor="text1"/>
          <w:sz w:val="26"/>
          <w:szCs w:val="26"/>
        </w:rPr>
        <w:t xml:space="preserve"> тыс. рублей, расходы на межевание и кадастровый учет –</w:t>
      </w:r>
      <w:r w:rsidR="00AB246C">
        <w:rPr>
          <w:rFonts w:ascii="Myriad Pro" w:eastAsia="Calibri" w:hAnsi="Myriad Pro"/>
          <w:color w:val="000000" w:themeColor="text1"/>
          <w:sz w:val="26"/>
          <w:szCs w:val="26"/>
        </w:rPr>
        <w:t>45 321,0</w:t>
      </w:r>
      <w:r w:rsidR="00FA715B">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тыс. рублей, услуги по управлению, выполняемые </w:t>
      </w:r>
      <w:r w:rsidR="0031244B">
        <w:rPr>
          <w:rFonts w:ascii="Myriad Pro" w:eastAsia="Calibri" w:hAnsi="Myriad Pro"/>
          <w:color w:val="000000" w:themeColor="text1"/>
          <w:sz w:val="26"/>
          <w:szCs w:val="26"/>
        </w:rPr>
        <w:t>ПАО </w:t>
      </w:r>
      <w:r w:rsidR="000449E3">
        <w:rPr>
          <w:rFonts w:ascii="Myriad Pro" w:eastAsia="Calibri" w:hAnsi="Myriad Pro"/>
          <w:color w:val="000000" w:themeColor="text1"/>
          <w:sz w:val="26"/>
          <w:szCs w:val="26"/>
        </w:rPr>
        <w:t>«</w:t>
      </w:r>
      <w:r>
        <w:rPr>
          <w:rFonts w:ascii="Myriad Pro" w:eastAsia="Calibri" w:hAnsi="Myriad Pro"/>
          <w:color w:val="000000" w:themeColor="text1"/>
          <w:sz w:val="26"/>
          <w:szCs w:val="26"/>
        </w:rPr>
        <w:t>Россети</w:t>
      </w:r>
      <w:r w:rsidR="000449E3">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 </w:t>
      </w:r>
      <w:r w:rsidR="00AB246C">
        <w:rPr>
          <w:rFonts w:ascii="Myriad Pro" w:eastAsia="Calibri" w:hAnsi="Myriad Pro"/>
          <w:color w:val="000000" w:themeColor="text1"/>
          <w:sz w:val="26"/>
          <w:szCs w:val="26"/>
        </w:rPr>
        <w:t>23 384,0</w:t>
      </w:r>
      <w:r w:rsidRPr="00DE7685">
        <w:rPr>
          <w:rFonts w:ascii="Myriad Pro" w:eastAsia="Calibri" w:hAnsi="Myriad Pro"/>
          <w:color w:val="000000" w:themeColor="text1"/>
          <w:sz w:val="26"/>
          <w:szCs w:val="26"/>
        </w:rPr>
        <w:t xml:space="preserve"> тыс. рублей.</w:t>
      </w:r>
    </w:p>
    <w:p w14:paraId="3736269E" w14:textId="77777777" w:rsidR="00750373" w:rsidRDefault="00750373" w:rsidP="002A3198">
      <w:pPr>
        <w:tabs>
          <w:tab w:val="left" w:pos="142"/>
        </w:tabs>
        <w:spacing w:after="0" w:line="360" w:lineRule="auto"/>
        <w:ind w:firstLine="709"/>
        <w:contextualSpacing/>
        <w:jc w:val="both"/>
        <w:rPr>
          <w:rFonts w:ascii="Myriad Pro" w:eastAsia="Calibri" w:hAnsi="Myriad Pro"/>
          <w:b/>
          <w:color w:val="000000" w:themeColor="text1"/>
          <w:sz w:val="26"/>
          <w:szCs w:val="26"/>
        </w:rPr>
      </w:pPr>
    </w:p>
    <w:p w14:paraId="33744009" w14:textId="77777777" w:rsidR="00750373" w:rsidRPr="00AB246C" w:rsidRDefault="00750373" w:rsidP="00750373">
      <w:pPr>
        <w:spacing w:line="360" w:lineRule="auto"/>
        <w:contextualSpacing/>
        <w:jc w:val="both"/>
        <w:rPr>
          <w:rFonts w:ascii="Myriad Pro" w:eastAsia="Calibri" w:hAnsi="Myriad Pro"/>
          <w:b/>
          <w:color w:val="000000" w:themeColor="text1"/>
          <w:sz w:val="26"/>
          <w:szCs w:val="26"/>
        </w:rPr>
      </w:pPr>
      <w:r w:rsidRPr="00AB246C">
        <w:rPr>
          <w:rFonts w:ascii="Myriad Pro" w:eastAsia="Calibri" w:hAnsi="Myriad Pro"/>
          <w:b/>
          <w:color w:val="000000" w:themeColor="text1"/>
          <w:sz w:val="26"/>
          <w:szCs w:val="26"/>
        </w:rPr>
        <w:t>ПОЗИЦИЯ ИСПОЛНИТЕЛЯ</w:t>
      </w:r>
    </w:p>
    <w:p w14:paraId="0DC95B6F" w14:textId="77777777" w:rsidR="00750373" w:rsidRPr="00AB246C" w:rsidRDefault="00750373" w:rsidP="00750373">
      <w:pPr>
        <w:autoSpaceDE w:val="0"/>
        <w:autoSpaceDN w:val="0"/>
        <w:adjustRightInd w:val="0"/>
        <w:spacing w:line="360" w:lineRule="auto"/>
        <w:ind w:firstLine="709"/>
        <w:contextualSpacing/>
        <w:jc w:val="both"/>
        <w:rPr>
          <w:rFonts w:ascii="Myriad Pro" w:eastAsia="Calibri" w:hAnsi="Myriad Pro"/>
          <w:color w:val="000000" w:themeColor="text1"/>
          <w:sz w:val="26"/>
          <w:szCs w:val="26"/>
        </w:rPr>
      </w:pPr>
      <w:r w:rsidRPr="00AB246C">
        <w:rPr>
          <w:rFonts w:ascii="Myriad Pro" w:eastAsia="Calibri" w:hAnsi="Myriad Pro"/>
          <w:color w:val="000000" w:themeColor="text1"/>
          <w:sz w:val="26"/>
          <w:szCs w:val="26"/>
        </w:rPr>
        <w:t>Исполнителем проанализирован расчет и представленные материалы и выявлено следующее.</w:t>
      </w:r>
    </w:p>
    <w:p w14:paraId="00C573B7" w14:textId="77777777" w:rsidR="00AB246C" w:rsidRDefault="00750373" w:rsidP="00750373">
      <w:pPr>
        <w:spacing w:line="360" w:lineRule="auto"/>
        <w:ind w:firstLine="567"/>
        <w:contextualSpacing/>
        <w:jc w:val="both"/>
        <w:rPr>
          <w:rFonts w:ascii="Myriad Pro" w:eastAsia="Calibri" w:hAnsi="Myriad Pro"/>
          <w:color w:val="000000" w:themeColor="text1"/>
          <w:sz w:val="26"/>
          <w:szCs w:val="26"/>
        </w:rPr>
      </w:pPr>
      <w:r w:rsidRPr="00AB246C">
        <w:rPr>
          <w:rFonts w:ascii="Myriad Pro" w:eastAsia="Calibri" w:hAnsi="Myriad Pro"/>
          <w:color w:val="000000" w:themeColor="text1"/>
          <w:sz w:val="26"/>
          <w:szCs w:val="26"/>
        </w:rPr>
        <w:t xml:space="preserve">По результатам анализа документов, представленных филиалом </w:t>
      </w:r>
      <w:r w:rsidRPr="00AB246C">
        <w:rPr>
          <w:rFonts w:ascii="Myriad Pro" w:eastAsia="Calibri" w:hAnsi="Myriad Pro"/>
          <w:color w:val="000000" w:themeColor="text1"/>
          <w:sz w:val="26"/>
          <w:szCs w:val="26"/>
        </w:rPr>
        <w:br/>
      </w:r>
      <w:r w:rsidR="0031244B">
        <w:rPr>
          <w:rFonts w:ascii="Myriad Pro" w:eastAsia="Calibri" w:hAnsi="Myriad Pro"/>
          <w:color w:val="000000" w:themeColor="text1"/>
          <w:sz w:val="26"/>
          <w:szCs w:val="26"/>
        </w:rPr>
        <w:t>ПАО </w:t>
      </w:r>
      <w:r w:rsidR="000449E3" w:rsidRPr="00AB246C">
        <w:rPr>
          <w:rFonts w:ascii="Myriad Pro" w:eastAsia="Calibri" w:hAnsi="Myriad Pro"/>
          <w:color w:val="000000" w:themeColor="text1"/>
          <w:sz w:val="26"/>
          <w:szCs w:val="26"/>
        </w:rPr>
        <w:t>«</w:t>
      </w:r>
      <w:r w:rsidRPr="00AB246C">
        <w:rPr>
          <w:rFonts w:ascii="Myriad Pro" w:eastAsia="Calibri" w:hAnsi="Myriad Pro"/>
          <w:color w:val="000000" w:themeColor="text1"/>
          <w:sz w:val="26"/>
          <w:szCs w:val="26"/>
        </w:rPr>
        <w:t>МРСК Юга</w:t>
      </w:r>
      <w:r w:rsidR="000449E3" w:rsidRPr="00AB246C">
        <w:rPr>
          <w:rFonts w:ascii="Myriad Pro" w:eastAsia="Calibri" w:hAnsi="Myriad Pro"/>
          <w:color w:val="000000" w:themeColor="text1"/>
          <w:sz w:val="26"/>
          <w:szCs w:val="26"/>
        </w:rPr>
        <w:t>»</w:t>
      </w:r>
      <w:r w:rsidRPr="00AB246C">
        <w:rPr>
          <w:rFonts w:ascii="Myriad Pro" w:eastAsia="Calibri" w:hAnsi="Myriad Pro"/>
          <w:color w:val="000000" w:themeColor="text1"/>
          <w:sz w:val="26"/>
          <w:szCs w:val="26"/>
        </w:rPr>
        <w:t xml:space="preserve"> - </w:t>
      </w:r>
      <w:r w:rsidR="000449E3" w:rsidRPr="00AB246C">
        <w:rPr>
          <w:rFonts w:ascii="Myriad Pro" w:eastAsia="Calibri" w:hAnsi="Myriad Pro"/>
          <w:color w:val="000000" w:themeColor="text1"/>
          <w:sz w:val="26"/>
          <w:szCs w:val="26"/>
        </w:rPr>
        <w:t>«</w:t>
      </w:r>
      <w:r w:rsidRPr="00AB246C">
        <w:rPr>
          <w:rFonts w:ascii="Myriad Pro" w:eastAsia="Calibri" w:hAnsi="Myriad Pro"/>
          <w:color w:val="000000" w:themeColor="text1"/>
          <w:sz w:val="26"/>
          <w:szCs w:val="26"/>
        </w:rPr>
        <w:t>Астраханьэнерго</w:t>
      </w:r>
      <w:r w:rsidR="000449E3" w:rsidRPr="00AB246C">
        <w:rPr>
          <w:rFonts w:ascii="Myriad Pro" w:eastAsia="Calibri" w:hAnsi="Myriad Pro"/>
          <w:color w:val="000000" w:themeColor="text1"/>
          <w:sz w:val="26"/>
          <w:szCs w:val="26"/>
        </w:rPr>
        <w:t>»</w:t>
      </w:r>
      <w:r w:rsidRPr="00AB246C">
        <w:rPr>
          <w:rFonts w:ascii="Myriad Pro" w:eastAsia="Calibri" w:hAnsi="Myriad Pro"/>
          <w:color w:val="000000" w:themeColor="text1"/>
          <w:sz w:val="26"/>
          <w:szCs w:val="26"/>
        </w:rPr>
        <w:t xml:space="preserve"> в Службу по тарифам Астраханской области для обоснования заявляемых расходов по статье, Исполнитель отмечает, что большая часть заявленных расходов по своей сути являются операционными (подконтрольными) расходами, которые </w:t>
      </w:r>
      <w:r w:rsidRPr="00AB246C">
        <w:rPr>
          <w:rFonts w:ascii="Myriad Pro" w:hAnsi="Myriad Pro"/>
          <w:color w:val="000000" w:themeColor="text1"/>
          <w:sz w:val="26"/>
          <w:szCs w:val="26"/>
        </w:rPr>
        <w:t>несет компания в процессе текущей деятельности для обеспечения нормального функционирования.</w:t>
      </w:r>
      <w:r w:rsidRPr="00AB246C">
        <w:rPr>
          <w:rFonts w:ascii="Myriad Pro" w:eastAsia="Calibri" w:hAnsi="Myriad Pro"/>
          <w:color w:val="000000" w:themeColor="text1"/>
          <w:sz w:val="26"/>
          <w:szCs w:val="26"/>
        </w:rPr>
        <w:t xml:space="preserve"> </w:t>
      </w:r>
      <w:r w:rsidR="00AB246C">
        <w:rPr>
          <w:rFonts w:ascii="Myriad Pro" w:eastAsia="Calibri" w:hAnsi="Myriad Pro"/>
          <w:color w:val="000000" w:themeColor="text1"/>
          <w:sz w:val="26"/>
          <w:szCs w:val="26"/>
        </w:rPr>
        <w:t xml:space="preserve">Исполнителем данные расходы проанализированы и перенесены в </w:t>
      </w:r>
      <w:r w:rsidR="0023051C">
        <w:rPr>
          <w:rFonts w:ascii="Myriad Pro" w:eastAsia="Calibri" w:hAnsi="Myriad Pro"/>
          <w:color w:val="000000" w:themeColor="text1"/>
          <w:sz w:val="26"/>
          <w:szCs w:val="26"/>
        </w:rPr>
        <w:t xml:space="preserve">подконтрольные расходы. </w:t>
      </w:r>
    </w:p>
    <w:p w14:paraId="31F4E469" w14:textId="77777777" w:rsidR="00AB246C" w:rsidRDefault="00AB246C" w:rsidP="00750373">
      <w:pPr>
        <w:spacing w:line="360" w:lineRule="auto"/>
        <w:ind w:firstLine="567"/>
        <w:contextualSpacing/>
        <w:jc w:val="both"/>
        <w:rPr>
          <w:rFonts w:ascii="Myriad Pro" w:eastAsia="Calibri" w:hAnsi="Myriad Pro"/>
          <w:color w:val="000000" w:themeColor="text1"/>
          <w:sz w:val="26"/>
          <w:szCs w:val="26"/>
        </w:rPr>
      </w:pPr>
    </w:p>
    <w:p w14:paraId="1AEB5B14" w14:textId="77777777" w:rsidR="00750373" w:rsidRPr="0023051C" w:rsidRDefault="00750373" w:rsidP="00104B9A">
      <w:pPr>
        <w:spacing w:line="360" w:lineRule="auto"/>
        <w:ind w:firstLine="567"/>
        <w:contextualSpacing/>
        <w:jc w:val="both"/>
        <w:rPr>
          <w:rFonts w:ascii="Myriad Pro" w:eastAsia="Calibri" w:hAnsi="Myriad Pro"/>
          <w:sz w:val="26"/>
          <w:szCs w:val="26"/>
        </w:rPr>
      </w:pPr>
      <w:r w:rsidRPr="0023051C">
        <w:rPr>
          <w:rFonts w:ascii="Myriad Pro" w:eastAsia="Calibri" w:hAnsi="Myriad Pro"/>
          <w:sz w:val="26"/>
          <w:szCs w:val="26"/>
        </w:rPr>
        <w:t>Исключение из вышеперечисленных расходов составляют услуги</w:t>
      </w:r>
      <w:r w:rsidR="00FA715B">
        <w:rPr>
          <w:rFonts w:ascii="Myriad Pro" w:eastAsia="Calibri" w:hAnsi="Myriad Pro"/>
          <w:sz w:val="26"/>
          <w:szCs w:val="26"/>
        </w:rPr>
        <w:t xml:space="preserve"> </w:t>
      </w:r>
      <w:r w:rsidR="00FA715B" w:rsidRPr="00FA715B">
        <w:rPr>
          <w:rFonts w:ascii="Myriad Pro" w:eastAsia="Calibri" w:hAnsi="Myriad Pro"/>
          <w:sz w:val="26"/>
          <w:szCs w:val="26"/>
        </w:rPr>
        <w:t>по организации функционирования и развития ЕЭС России</w:t>
      </w:r>
      <w:r w:rsidRPr="0023051C">
        <w:rPr>
          <w:rFonts w:ascii="Myriad Pro" w:eastAsia="Calibri" w:hAnsi="Myriad Pro"/>
          <w:sz w:val="26"/>
          <w:szCs w:val="26"/>
        </w:rPr>
        <w:t xml:space="preserve"> </w:t>
      </w:r>
      <w:r w:rsidR="00FA715B">
        <w:rPr>
          <w:rFonts w:ascii="Myriad Pro" w:eastAsia="Calibri" w:hAnsi="Myriad Pro"/>
          <w:sz w:val="26"/>
          <w:szCs w:val="26"/>
        </w:rPr>
        <w:t>(</w:t>
      </w:r>
      <w:r w:rsidR="0031244B">
        <w:rPr>
          <w:rFonts w:ascii="Myriad Pro" w:eastAsia="Calibri" w:hAnsi="Myriad Pro"/>
          <w:sz w:val="26"/>
          <w:szCs w:val="26"/>
        </w:rPr>
        <w:t>ПАО </w:t>
      </w:r>
      <w:r w:rsidR="000449E3" w:rsidRPr="0023051C">
        <w:rPr>
          <w:rFonts w:ascii="Myriad Pro" w:eastAsia="Calibri" w:hAnsi="Myriad Pro"/>
          <w:sz w:val="26"/>
          <w:szCs w:val="26"/>
        </w:rPr>
        <w:t>«</w:t>
      </w:r>
      <w:r w:rsidRPr="0023051C">
        <w:rPr>
          <w:rFonts w:ascii="Myriad Pro" w:eastAsia="Calibri" w:hAnsi="Myriad Pro"/>
          <w:sz w:val="26"/>
          <w:szCs w:val="26"/>
        </w:rPr>
        <w:t>Россети</w:t>
      </w:r>
      <w:r w:rsidR="000449E3" w:rsidRPr="0023051C">
        <w:rPr>
          <w:rFonts w:ascii="Myriad Pro" w:eastAsia="Calibri" w:hAnsi="Myriad Pro"/>
          <w:sz w:val="26"/>
          <w:szCs w:val="26"/>
        </w:rPr>
        <w:t>»</w:t>
      </w:r>
      <w:r w:rsidR="00FA715B">
        <w:rPr>
          <w:rFonts w:ascii="Myriad Pro" w:eastAsia="Calibri" w:hAnsi="Myriad Pro"/>
          <w:sz w:val="26"/>
          <w:szCs w:val="26"/>
        </w:rPr>
        <w:t>)</w:t>
      </w:r>
      <w:r w:rsidRPr="0023051C">
        <w:rPr>
          <w:rFonts w:ascii="Myriad Pro" w:eastAsia="Calibri" w:hAnsi="Myriad Pro"/>
          <w:sz w:val="26"/>
          <w:szCs w:val="26"/>
        </w:rPr>
        <w:t xml:space="preserve"> и </w:t>
      </w:r>
      <w:r w:rsidR="0031244B">
        <w:rPr>
          <w:rFonts w:ascii="Myriad Pro" w:eastAsia="Calibri" w:hAnsi="Myriad Pro"/>
          <w:sz w:val="26"/>
          <w:szCs w:val="26"/>
        </w:rPr>
        <w:t>ПАО </w:t>
      </w:r>
      <w:r w:rsidR="000449E3" w:rsidRPr="0023051C">
        <w:rPr>
          <w:rFonts w:ascii="Myriad Pro" w:eastAsia="Calibri" w:hAnsi="Myriad Pro"/>
          <w:sz w:val="26"/>
          <w:szCs w:val="26"/>
        </w:rPr>
        <w:t>«</w:t>
      </w:r>
      <w:r w:rsidRPr="0023051C">
        <w:rPr>
          <w:rFonts w:ascii="Myriad Pro" w:eastAsia="Calibri" w:hAnsi="Myriad Pro"/>
          <w:sz w:val="26"/>
          <w:szCs w:val="26"/>
        </w:rPr>
        <w:t>МРСК Юга</w:t>
      </w:r>
      <w:r w:rsidR="000449E3" w:rsidRPr="0023051C">
        <w:rPr>
          <w:rFonts w:ascii="Myriad Pro" w:eastAsia="Calibri" w:hAnsi="Myriad Pro"/>
          <w:sz w:val="26"/>
          <w:szCs w:val="26"/>
        </w:rPr>
        <w:t>»</w:t>
      </w:r>
      <w:r w:rsidRPr="0023051C">
        <w:rPr>
          <w:rFonts w:ascii="Myriad Pro" w:eastAsia="Calibri" w:hAnsi="Myriad Pro"/>
          <w:sz w:val="26"/>
          <w:szCs w:val="26"/>
        </w:rPr>
        <w:t xml:space="preserve">, прочие расходы из прибыли </w:t>
      </w:r>
      <w:r w:rsidR="00FA715B">
        <w:rPr>
          <w:rFonts w:ascii="Myriad Pro" w:eastAsia="Calibri" w:hAnsi="Myriad Pro"/>
          <w:sz w:val="26"/>
          <w:szCs w:val="26"/>
        </w:rPr>
        <w:t>и</w:t>
      </w:r>
      <w:r w:rsidRPr="0023051C">
        <w:rPr>
          <w:rFonts w:ascii="Myriad Pro" w:eastAsia="Calibri" w:hAnsi="Myriad Pro"/>
          <w:sz w:val="26"/>
          <w:szCs w:val="26"/>
        </w:rPr>
        <w:t xml:space="preserve">сполнительного аппарата </w:t>
      </w:r>
      <w:r w:rsidR="0031244B">
        <w:rPr>
          <w:rFonts w:ascii="Myriad Pro" w:eastAsia="Calibri" w:hAnsi="Myriad Pro"/>
          <w:sz w:val="26"/>
          <w:szCs w:val="26"/>
        </w:rPr>
        <w:t>ПАО </w:t>
      </w:r>
      <w:r w:rsidR="000449E3" w:rsidRPr="0023051C">
        <w:rPr>
          <w:rFonts w:ascii="Myriad Pro" w:eastAsia="Calibri" w:hAnsi="Myriad Pro"/>
          <w:sz w:val="26"/>
          <w:szCs w:val="26"/>
        </w:rPr>
        <w:t>«</w:t>
      </w:r>
      <w:r w:rsidRPr="0023051C">
        <w:rPr>
          <w:rFonts w:ascii="Myriad Pro" w:eastAsia="Calibri" w:hAnsi="Myriad Pro"/>
          <w:sz w:val="26"/>
          <w:szCs w:val="26"/>
        </w:rPr>
        <w:t>МРСК Юга</w:t>
      </w:r>
      <w:r w:rsidR="000449E3" w:rsidRPr="0023051C">
        <w:rPr>
          <w:rFonts w:ascii="Myriad Pro" w:eastAsia="Calibri" w:hAnsi="Myriad Pro"/>
          <w:sz w:val="26"/>
          <w:szCs w:val="26"/>
        </w:rPr>
        <w:t>»</w:t>
      </w:r>
      <w:r w:rsidRPr="0023051C">
        <w:rPr>
          <w:rFonts w:ascii="Myriad Pro" w:eastAsia="Calibri" w:hAnsi="Myriad Pro"/>
          <w:sz w:val="26"/>
          <w:szCs w:val="26"/>
        </w:rPr>
        <w:t>, и расходы на управление капиталом (межевание, кадастровый учет).</w:t>
      </w:r>
    </w:p>
    <w:p w14:paraId="5211BF75" w14:textId="77777777" w:rsidR="00750373" w:rsidRPr="0023051C" w:rsidRDefault="00750373" w:rsidP="00104B9A">
      <w:pPr>
        <w:spacing w:after="0" w:line="360" w:lineRule="auto"/>
        <w:ind w:firstLine="567"/>
        <w:contextualSpacing/>
        <w:jc w:val="both"/>
        <w:rPr>
          <w:rFonts w:ascii="Myriad Pro" w:eastAsia="Calibri" w:hAnsi="Myriad Pro"/>
          <w:color w:val="000000" w:themeColor="text1"/>
          <w:sz w:val="26"/>
          <w:szCs w:val="26"/>
        </w:rPr>
      </w:pPr>
      <w:r w:rsidRPr="0023051C">
        <w:rPr>
          <w:rFonts w:ascii="Myriad Pro" w:eastAsia="Calibri" w:hAnsi="Myriad Pro"/>
          <w:sz w:val="26"/>
          <w:szCs w:val="26"/>
        </w:rPr>
        <w:lastRenderedPageBreak/>
        <w:t xml:space="preserve">Судебные издержки и издержки по исполнительному производству, заявленные филиалом </w:t>
      </w:r>
      <w:r w:rsidR="0031244B">
        <w:rPr>
          <w:rFonts w:ascii="Myriad Pro" w:eastAsia="Calibri" w:hAnsi="Myriad Pro"/>
          <w:sz w:val="26"/>
          <w:szCs w:val="26"/>
        </w:rPr>
        <w:t>ПАО </w:t>
      </w:r>
      <w:r w:rsidR="000449E3" w:rsidRPr="0023051C">
        <w:rPr>
          <w:rFonts w:ascii="Myriad Pro" w:eastAsia="Calibri" w:hAnsi="Myriad Pro"/>
          <w:sz w:val="26"/>
          <w:szCs w:val="26"/>
        </w:rPr>
        <w:t>«</w:t>
      </w:r>
      <w:r w:rsidRPr="0023051C">
        <w:rPr>
          <w:rFonts w:ascii="Myriad Pro" w:eastAsia="Calibri" w:hAnsi="Myriad Pro"/>
          <w:sz w:val="26"/>
          <w:szCs w:val="26"/>
        </w:rPr>
        <w:t>МРСК Юга</w:t>
      </w:r>
      <w:r w:rsidR="000449E3" w:rsidRPr="0023051C">
        <w:rPr>
          <w:rFonts w:ascii="Myriad Pro" w:eastAsia="Calibri" w:hAnsi="Myriad Pro"/>
          <w:sz w:val="26"/>
          <w:szCs w:val="26"/>
        </w:rPr>
        <w:t>»</w:t>
      </w:r>
      <w:r w:rsidRPr="0023051C">
        <w:rPr>
          <w:rFonts w:ascii="Myriad Pro" w:eastAsia="Calibri" w:hAnsi="Myriad Pro"/>
          <w:sz w:val="26"/>
          <w:szCs w:val="26"/>
        </w:rPr>
        <w:t xml:space="preserve"> - </w:t>
      </w:r>
      <w:r w:rsidR="000449E3" w:rsidRPr="0023051C">
        <w:rPr>
          <w:rFonts w:ascii="Myriad Pro" w:eastAsia="Calibri" w:hAnsi="Myriad Pro"/>
          <w:sz w:val="26"/>
          <w:szCs w:val="26"/>
        </w:rPr>
        <w:t>«</w:t>
      </w:r>
      <w:r w:rsidRPr="0023051C">
        <w:rPr>
          <w:rFonts w:ascii="Myriad Pro" w:eastAsia="Calibri" w:hAnsi="Myriad Pro"/>
          <w:sz w:val="26"/>
          <w:szCs w:val="26"/>
        </w:rPr>
        <w:t>Астраханьэнерго</w:t>
      </w:r>
      <w:r w:rsidR="000449E3" w:rsidRPr="0023051C">
        <w:rPr>
          <w:rFonts w:ascii="Myriad Pro" w:eastAsia="Calibri" w:hAnsi="Myriad Pro"/>
          <w:sz w:val="26"/>
          <w:szCs w:val="26"/>
        </w:rPr>
        <w:t>»</w:t>
      </w:r>
      <w:r w:rsidRPr="0023051C">
        <w:rPr>
          <w:rFonts w:ascii="Myriad Pro" w:eastAsia="Calibri" w:hAnsi="Myriad Pro"/>
          <w:sz w:val="26"/>
          <w:szCs w:val="26"/>
        </w:rPr>
        <w:t xml:space="preserve"> </w:t>
      </w:r>
      <w:r w:rsidRPr="0023051C">
        <w:rPr>
          <w:rFonts w:ascii="Myriad Pro" w:eastAsia="Calibri" w:hAnsi="Myriad Pro"/>
          <w:color w:val="000000" w:themeColor="text1"/>
          <w:sz w:val="26"/>
          <w:szCs w:val="26"/>
        </w:rPr>
        <w:t>в связи с неисполнением обязательств филиалом перед поставщиками и подрядчиками. По мнению Исполнителя указанные расходы не являются экономически обоснованными и не должны включаться в НВВ регулируемой организации.</w:t>
      </w:r>
    </w:p>
    <w:p w14:paraId="0DEABBA5" w14:textId="77777777" w:rsidR="0023051C" w:rsidRPr="00722DCD" w:rsidRDefault="00750373" w:rsidP="00104B9A">
      <w:pPr>
        <w:pStyle w:val="pcenter"/>
        <w:shd w:val="clear" w:color="auto" w:fill="FFFFFF"/>
        <w:spacing w:after="0" w:line="360" w:lineRule="auto"/>
        <w:ind w:firstLine="567"/>
        <w:jc w:val="both"/>
        <w:rPr>
          <w:rFonts w:ascii="Myriad Pro" w:hAnsi="Myriad Pro" w:cs="Arial"/>
          <w:b w:val="0"/>
          <w:bCs w:val="0"/>
          <w:sz w:val="26"/>
          <w:szCs w:val="26"/>
        </w:rPr>
      </w:pPr>
      <w:r w:rsidRPr="0023051C">
        <w:rPr>
          <w:rFonts w:ascii="Myriad Pro" w:eastAsia="Calibri" w:hAnsi="Myriad Pro"/>
          <w:b w:val="0"/>
          <w:bCs w:val="0"/>
          <w:sz w:val="26"/>
          <w:szCs w:val="26"/>
        </w:rPr>
        <w:t xml:space="preserve">В отношении расходов на услуги </w:t>
      </w:r>
      <w:r w:rsidR="00FA715B" w:rsidRPr="00FA715B">
        <w:rPr>
          <w:rFonts w:ascii="Myriad Pro" w:eastAsia="Calibri" w:hAnsi="Myriad Pro"/>
          <w:b w:val="0"/>
          <w:bCs w:val="0"/>
          <w:sz w:val="26"/>
          <w:szCs w:val="26"/>
        </w:rPr>
        <w:t xml:space="preserve">по организации функционирования и развития ЕЭС России </w:t>
      </w:r>
      <w:r w:rsidR="00FA715B">
        <w:rPr>
          <w:rFonts w:ascii="Myriad Pro" w:eastAsia="Calibri" w:hAnsi="Myriad Pro"/>
          <w:b w:val="0"/>
          <w:bCs w:val="0"/>
          <w:sz w:val="26"/>
          <w:szCs w:val="26"/>
        </w:rPr>
        <w:t>(</w:t>
      </w:r>
      <w:r w:rsidR="0031244B">
        <w:rPr>
          <w:rFonts w:ascii="Myriad Pro" w:eastAsia="Calibri" w:hAnsi="Myriad Pro"/>
          <w:b w:val="0"/>
          <w:bCs w:val="0"/>
          <w:sz w:val="26"/>
          <w:szCs w:val="26"/>
        </w:rPr>
        <w:t>ПАО </w:t>
      </w:r>
      <w:r w:rsidR="000449E3" w:rsidRPr="0023051C">
        <w:rPr>
          <w:rFonts w:ascii="Myriad Pro" w:eastAsia="Calibri" w:hAnsi="Myriad Pro"/>
          <w:b w:val="0"/>
          <w:bCs w:val="0"/>
          <w:sz w:val="26"/>
          <w:szCs w:val="26"/>
        </w:rPr>
        <w:t>«</w:t>
      </w:r>
      <w:r w:rsidRPr="0023051C">
        <w:rPr>
          <w:rFonts w:ascii="Myriad Pro" w:eastAsia="Calibri" w:hAnsi="Myriad Pro"/>
          <w:b w:val="0"/>
          <w:bCs w:val="0"/>
          <w:sz w:val="26"/>
          <w:szCs w:val="26"/>
        </w:rPr>
        <w:t>Россети</w:t>
      </w:r>
      <w:r w:rsidR="000449E3" w:rsidRPr="0023051C">
        <w:rPr>
          <w:rFonts w:ascii="Myriad Pro" w:eastAsia="Calibri" w:hAnsi="Myriad Pro"/>
          <w:b w:val="0"/>
          <w:bCs w:val="0"/>
          <w:sz w:val="26"/>
          <w:szCs w:val="26"/>
        </w:rPr>
        <w:t>»</w:t>
      </w:r>
      <w:r w:rsidR="00FA715B">
        <w:rPr>
          <w:rFonts w:ascii="Myriad Pro" w:eastAsia="Calibri" w:hAnsi="Myriad Pro"/>
          <w:b w:val="0"/>
          <w:bCs w:val="0"/>
          <w:sz w:val="26"/>
          <w:szCs w:val="26"/>
        </w:rPr>
        <w:t>)</w:t>
      </w:r>
      <w:r w:rsidRPr="0023051C">
        <w:rPr>
          <w:rFonts w:ascii="Myriad Pro" w:eastAsia="Calibri" w:hAnsi="Myriad Pro"/>
          <w:b w:val="0"/>
          <w:bCs w:val="0"/>
          <w:sz w:val="26"/>
          <w:szCs w:val="26"/>
        </w:rPr>
        <w:t xml:space="preserve"> Исполнителем учтены в размере </w:t>
      </w:r>
      <w:r w:rsidR="0023051C" w:rsidRPr="0023051C">
        <w:rPr>
          <w:rFonts w:ascii="Myriad Pro" w:eastAsia="Calibri" w:hAnsi="Myriad Pro"/>
          <w:b w:val="0"/>
          <w:bCs w:val="0"/>
          <w:sz w:val="26"/>
          <w:szCs w:val="26"/>
        </w:rPr>
        <w:t xml:space="preserve"> </w:t>
      </w:r>
      <w:r w:rsidR="00F603B4">
        <w:rPr>
          <w:rFonts w:ascii="Myriad Pro" w:eastAsia="Calibri" w:hAnsi="Myriad Pro"/>
          <w:b w:val="0"/>
          <w:bCs w:val="0"/>
          <w:sz w:val="26"/>
          <w:szCs w:val="26"/>
        </w:rPr>
        <w:t>24 249,208</w:t>
      </w:r>
      <w:r w:rsidRPr="0023051C">
        <w:rPr>
          <w:rFonts w:ascii="Myriad Pro" w:eastAsia="Calibri" w:hAnsi="Myriad Pro"/>
          <w:b w:val="0"/>
          <w:bCs w:val="0"/>
          <w:sz w:val="26"/>
          <w:szCs w:val="26"/>
        </w:rPr>
        <w:t xml:space="preserve"> тыс. руб</w:t>
      </w:r>
      <w:r w:rsidR="00F603B4">
        <w:rPr>
          <w:rFonts w:ascii="Myriad Pro" w:eastAsia="Calibri" w:hAnsi="Myriad Pro"/>
          <w:b w:val="0"/>
          <w:bCs w:val="0"/>
          <w:sz w:val="26"/>
          <w:szCs w:val="26"/>
        </w:rPr>
        <w:t>. (фактические расходы за 2016 год с индексами ИПЦ на 2017 и 2018 годы)</w:t>
      </w:r>
      <w:r w:rsidRPr="0023051C">
        <w:rPr>
          <w:rFonts w:ascii="Myriad Pro" w:eastAsia="Calibri" w:hAnsi="Myriad Pro"/>
          <w:b w:val="0"/>
          <w:bCs w:val="0"/>
          <w:sz w:val="26"/>
          <w:szCs w:val="26"/>
        </w:rPr>
        <w:t xml:space="preserve">, согласно </w:t>
      </w:r>
      <w:r w:rsidR="0023051C" w:rsidRPr="0023051C">
        <w:rPr>
          <w:rFonts w:ascii="Myriad Pro" w:eastAsia="Calibri" w:hAnsi="Myriad Pro"/>
          <w:b w:val="0"/>
          <w:bCs w:val="0"/>
          <w:sz w:val="26"/>
          <w:szCs w:val="26"/>
        </w:rPr>
        <w:t>подтвержденны</w:t>
      </w:r>
      <w:r w:rsidR="00722DCD">
        <w:rPr>
          <w:rFonts w:ascii="Myriad Pro" w:eastAsia="Calibri" w:hAnsi="Myriad Pro"/>
          <w:b w:val="0"/>
          <w:bCs w:val="0"/>
          <w:sz w:val="26"/>
          <w:szCs w:val="26"/>
        </w:rPr>
        <w:t>м</w:t>
      </w:r>
      <w:r w:rsidR="0023051C" w:rsidRPr="0023051C">
        <w:rPr>
          <w:rFonts w:ascii="Myriad Pro" w:eastAsia="Calibri" w:hAnsi="Myriad Pro"/>
          <w:b w:val="0"/>
          <w:bCs w:val="0"/>
          <w:sz w:val="26"/>
          <w:szCs w:val="26"/>
        </w:rPr>
        <w:t xml:space="preserve"> фактически</w:t>
      </w:r>
      <w:r w:rsidR="00722DCD">
        <w:rPr>
          <w:rFonts w:ascii="Myriad Pro" w:eastAsia="Calibri" w:hAnsi="Myriad Pro"/>
          <w:b w:val="0"/>
          <w:bCs w:val="0"/>
          <w:sz w:val="26"/>
          <w:szCs w:val="26"/>
        </w:rPr>
        <w:t>м</w:t>
      </w:r>
      <w:r w:rsidR="0023051C" w:rsidRPr="0023051C">
        <w:rPr>
          <w:rFonts w:ascii="Myriad Pro" w:eastAsia="Calibri" w:hAnsi="Myriad Pro"/>
          <w:b w:val="0"/>
          <w:bCs w:val="0"/>
          <w:sz w:val="26"/>
          <w:szCs w:val="26"/>
        </w:rPr>
        <w:t xml:space="preserve"> расход</w:t>
      </w:r>
      <w:r w:rsidR="00722DCD">
        <w:rPr>
          <w:rFonts w:ascii="Myriad Pro" w:eastAsia="Calibri" w:hAnsi="Myriad Pro"/>
          <w:b w:val="0"/>
          <w:bCs w:val="0"/>
          <w:sz w:val="26"/>
          <w:szCs w:val="26"/>
        </w:rPr>
        <w:t>ам,</w:t>
      </w:r>
      <w:r w:rsidR="0023051C" w:rsidRPr="0023051C">
        <w:rPr>
          <w:rFonts w:ascii="Myriad Pro" w:eastAsia="Calibri" w:hAnsi="Myriad Pro"/>
          <w:b w:val="0"/>
          <w:bCs w:val="0"/>
          <w:sz w:val="26"/>
          <w:szCs w:val="26"/>
        </w:rPr>
        <w:t xml:space="preserve"> увеличенны</w:t>
      </w:r>
      <w:r w:rsidR="00722DCD">
        <w:rPr>
          <w:rFonts w:ascii="Myriad Pro" w:eastAsia="Calibri" w:hAnsi="Myriad Pro"/>
          <w:b w:val="0"/>
          <w:bCs w:val="0"/>
          <w:sz w:val="26"/>
          <w:szCs w:val="26"/>
        </w:rPr>
        <w:t>м</w:t>
      </w:r>
      <w:r w:rsidR="0023051C" w:rsidRPr="0023051C">
        <w:rPr>
          <w:rFonts w:ascii="Myriad Pro" w:eastAsia="Calibri" w:hAnsi="Myriad Pro"/>
          <w:b w:val="0"/>
          <w:bCs w:val="0"/>
          <w:sz w:val="26"/>
          <w:szCs w:val="26"/>
        </w:rPr>
        <w:t xml:space="preserve"> на индекс </w:t>
      </w:r>
      <w:r w:rsidR="0023051C" w:rsidRPr="00722DCD">
        <w:rPr>
          <w:rFonts w:ascii="Myriad Pro" w:eastAsia="Calibri" w:hAnsi="Myriad Pro"/>
          <w:b w:val="0"/>
          <w:bCs w:val="0"/>
          <w:sz w:val="26"/>
          <w:szCs w:val="26"/>
        </w:rPr>
        <w:t xml:space="preserve">потребительских цен. Данная позиция подтверждена </w:t>
      </w:r>
      <w:r w:rsidR="00F603B4" w:rsidRPr="00722DCD">
        <w:rPr>
          <w:rFonts w:ascii="Myriad Pro" w:hAnsi="Myriad Pro" w:cs="Arial"/>
          <w:b w:val="0"/>
          <w:bCs w:val="0"/>
          <w:sz w:val="26"/>
          <w:szCs w:val="26"/>
        </w:rPr>
        <w:t>Апелляционным определением</w:t>
      </w:r>
      <w:r w:rsidR="0023051C" w:rsidRPr="00722DCD">
        <w:rPr>
          <w:rFonts w:ascii="Myriad Pro" w:hAnsi="Myriad Pro" w:cs="Arial"/>
          <w:b w:val="0"/>
          <w:bCs w:val="0"/>
          <w:sz w:val="26"/>
          <w:szCs w:val="26"/>
        </w:rPr>
        <w:t xml:space="preserve"> Верховного Суда Российской Федерации от 10 января 2018 г. </w:t>
      </w:r>
      <w:r w:rsidR="0031244B">
        <w:rPr>
          <w:rFonts w:ascii="Myriad Pro" w:hAnsi="Myriad Pro" w:cs="Arial"/>
          <w:b w:val="0"/>
          <w:bCs w:val="0"/>
          <w:sz w:val="26"/>
          <w:szCs w:val="26"/>
        </w:rPr>
        <w:t>№ </w:t>
      </w:r>
      <w:r w:rsidR="0023051C" w:rsidRPr="00722DCD">
        <w:rPr>
          <w:rFonts w:ascii="Myriad Pro" w:hAnsi="Myriad Pro" w:cs="Arial"/>
          <w:b w:val="0"/>
          <w:bCs w:val="0"/>
          <w:sz w:val="26"/>
          <w:szCs w:val="26"/>
        </w:rPr>
        <w:t xml:space="preserve">38-АПГ17-7 </w:t>
      </w:r>
      <w:r w:rsidR="0023051C" w:rsidRPr="00722DCD">
        <w:rPr>
          <w:rFonts w:ascii="Myriad Pro" w:eastAsia="Calibri" w:hAnsi="Myriad Pro"/>
          <w:b w:val="0"/>
          <w:bCs w:val="0"/>
          <w:sz w:val="26"/>
          <w:szCs w:val="26"/>
        </w:rPr>
        <w:t>«</w:t>
      </w:r>
      <w:r w:rsidR="0023051C" w:rsidRPr="00722DCD">
        <w:rPr>
          <w:rFonts w:ascii="Myriad Pro" w:hAnsi="Myriad Pro" w:cs="Arial"/>
          <w:b w:val="0"/>
          <w:bCs w:val="0"/>
          <w:sz w:val="26"/>
          <w:szCs w:val="26"/>
        </w:rPr>
        <w:t>Принцип обеспечения экономической обоснованности затрат коммерческих организаций на производство, передачу и сбыт электрической энергии (пункт 2 статьи 23 Закона об электроэнергетике) предполагает, что планируемый уровень расходов гарантирующего поставщика должен рассчитываться исходя из прогнозных цен на товары, работы и услуги в регулируемом периоде, на который устанавливается сбытовая надбавка. В целях реализации указанного принципа сбытовые надбавки гарантирующих поставщиков рассчитываются с учетом макроэкономических показателей прогноза социально-экономического развития Российской Федерации на соответствующий год (пункт 64 Основ ценообразования).</w:t>
      </w:r>
    </w:p>
    <w:p w14:paraId="012D535B" w14:textId="65149179" w:rsidR="0023051C" w:rsidRPr="00722DCD" w:rsidRDefault="0023051C" w:rsidP="00104B9A">
      <w:pPr>
        <w:pStyle w:val="pboth"/>
        <w:shd w:val="clear" w:color="auto" w:fill="FFFFFF"/>
        <w:spacing w:before="0" w:beforeAutospacing="0" w:after="0" w:afterAutospacing="0" w:line="360" w:lineRule="auto"/>
        <w:ind w:firstLine="567"/>
        <w:jc w:val="both"/>
        <w:rPr>
          <w:rFonts w:ascii="Myriad Pro" w:hAnsi="Myriad Pro" w:cs="Arial"/>
          <w:sz w:val="26"/>
          <w:szCs w:val="26"/>
        </w:rPr>
      </w:pPr>
      <w:r w:rsidRPr="00722DCD">
        <w:rPr>
          <w:rFonts w:ascii="Myriad Pro" w:hAnsi="Myriad Pro" w:cs="Arial"/>
          <w:sz w:val="26"/>
          <w:szCs w:val="26"/>
        </w:rPr>
        <w:t xml:space="preserve">К таким показателям, в частности, относятся индексы потребительских цен на товары и услуги, а также индексы цен производителей, которые используются в целях прогнозирования ценовых процессов в экономике, в том числе изменения цен в результате инфляционных процессов на товары и услуги, расходы на оплату которых несет регулируемая организация (пункт 18 Правил разработки, корректировки, осуществления мониторинга и контроля реализации прогноза социально-экономического развития Российской Федерации на среднесрочный период, утвержденных постановлением Правительства Российской Федерации от 14 ноября 2015 г. </w:t>
      </w:r>
      <w:r w:rsidR="00AC6C7A">
        <w:rPr>
          <w:rFonts w:ascii="Myriad Pro" w:hAnsi="Myriad Pro" w:cs="Arial"/>
          <w:sz w:val="26"/>
          <w:szCs w:val="26"/>
        </w:rPr>
        <w:t>№</w:t>
      </w:r>
      <w:r w:rsidRPr="00722DCD">
        <w:rPr>
          <w:rFonts w:ascii="Myriad Pro" w:hAnsi="Myriad Pro" w:cs="Arial"/>
          <w:sz w:val="26"/>
          <w:szCs w:val="26"/>
        </w:rPr>
        <w:t xml:space="preserve"> 1234, пункты 41, 42 и 44 Методических рекомендаций по разработке, корректировке, мониторингу среднесрочного прогноза социально-</w:t>
      </w:r>
      <w:r w:rsidRPr="00722DCD">
        <w:rPr>
          <w:rFonts w:ascii="Myriad Pro" w:hAnsi="Myriad Pro" w:cs="Arial"/>
          <w:sz w:val="26"/>
          <w:szCs w:val="26"/>
        </w:rPr>
        <w:lastRenderedPageBreak/>
        <w:t>экономического развития Российской Федерации, утвержденных приказом Министерства экономического развития Российской Федерации от 30 июня 2016 г. N 423).</w:t>
      </w:r>
    </w:p>
    <w:p w14:paraId="42E37631" w14:textId="77777777" w:rsidR="0023051C" w:rsidRPr="00722DCD" w:rsidRDefault="0023051C" w:rsidP="00104B9A">
      <w:pPr>
        <w:pStyle w:val="pboth"/>
        <w:shd w:val="clear" w:color="auto" w:fill="FFFFFF"/>
        <w:spacing w:before="0" w:beforeAutospacing="0" w:after="0" w:afterAutospacing="0" w:line="360" w:lineRule="auto"/>
        <w:ind w:firstLine="567"/>
        <w:jc w:val="both"/>
        <w:rPr>
          <w:rFonts w:ascii="Myriad Pro" w:hAnsi="Myriad Pro" w:cs="Arial"/>
          <w:sz w:val="26"/>
          <w:szCs w:val="26"/>
        </w:rPr>
      </w:pPr>
      <w:r w:rsidRPr="00722DCD">
        <w:rPr>
          <w:rFonts w:ascii="Myriad Pro" w:hAnsi="Myriad Pro" w:cs="Arial"/>
          <w:sz w:val="26"/>
          <w:szCs w:val="26"/>
        </w:rPr>
        <w:t>Поскольку изменение цен на товары и услуги происходит ежегодно, то определение прогнозных значений расходов на очередной период регулирования на основе фактических данных о затратах за предыдущие периоды без последовательного учета изменений цен в течение всего периода, предшествующего году, на который устанавливается тариф, ведет к формированию недостоверной прогнозной цены, не отражающей названные инфляционные процессы.</w:t>
      </w:r>
    </w:p>
    <w:p w14:paraId="2B3A0F1E" w14:textId="77777777" w:rsidR="0023051C" w:rsidRPr="00722DCD" w:rsidRDefault="0023051C" w:rsidP="00104B9A">
      <w:pPr>
        <w:pStyle w:val="pboth"/>
        <w:shd w:val="clear" w:color="auto" w:fill="FFFFFF"/>
        <w:spacing w:before="0" w:beforeAutospacing="0" w:after="0" w:afterAutospacing="0" w:line="360" w:lineRule="auto"/>
        <w:ind w:firstLine="567"/>
        <w:jc w:val="both"/>
        <w:rPr>
          <w:rFonts w:ascii="Myriad Pro" w:hAnsi="Myriad Pro" w:cs="Arial"/>
          <w:sz w:val="26"/>
          <w:szCs w:val="26"/>
        </w:rPr>
      </w:pPr>
      <w:r w:rsidRPr="00722DCD">
        <w:rPr>
          <w:rFonts w:ascii="Myriad Pro" w:hAnsi="Myriad Pro" w:cs="Arial"/>
          <w:sz w:val="26"/>
          <w:szCs w:val="26"/>
        </w:rPr>
        <w:t>Следовательно, определение Комитетом оспариваемых расходов общества на 2017 г. на основе фактических затрат за 2015 г. с применением указанных индексов только за 2017 г., без учета индексов 2016 г. не соответствует принципу обеспечения экономической обоснованности затрат регулируемой организации.</w:t>
      </w:r>
      <w:r w:rsidR="00F603B4" w:rsidRPr="00722DCD">
        <w:rPr>
          <w:rFonts w:ascii="Myriad Pro" w:hAnsi="Myriad Pro" w:cs="Arial"/>
          <w:sz w:val="26"/>
          <w:szCs w:val="26"/>
        </w:rPr>
        <w:t>»</w:t>
      </w:r>
    </w:p>
    <w:p w14:paraId="6D62C49E" w14:textId="77777777" w:rsidR="00750373" w:rsidRPr="00722DCD" w:rsidRDefault="00750373" w:rsidP="00104B9A">
      <w:pPr>
        <w:spacing w:line="360" w:lineRule="auto"/>
        <w:ind w:firstLine="567"/>
        <w:contextualSpacing/>
        <w:jc w:val="both"/>
        <w:rPr>
          <w:rFonts w:ascii="Myriad Pro" w:eastAsia="Calibri" w:hAnsi="Myriad Pro"/>
          <w:sz w:val="26"/>
          <w:szCs w:val="26"/>
        </w:rPr>
      </w:pPr>
      <w:r w:rsidRPr="00722DCD">
        <w:rPr>
          <w:rFonts w:ascii="Myriad Pro" w:eastAsia="Calibri" w:hAnsi="Myriad Pro"/>
          <w:sz w:val="26"/>
          <w:szCs w:val="26"/>
        </w:rPr>
        <w:t xml:space="preserve">Согласно информации, представленной филиалом </w:t>
      </w:r>
      <w:r w:rsidR="0031244B">
        <w:rPr>
          <w:rFonts w:ascii="Myriad Pro" w:eastAsia="Calibri" w:hAnsi="Myriad Pro"/>
          <w:sz w:val="26"/>
          <w:szCs w:val="26"/>
        </w:rPr>
        <w:t>ПАО </w:t>
      </w:r>
      <w:r w:rsidR="000449E3" w:rsidRPr="00722DCD">
        <w:rPr>
          <w:rFonts w:ascii="Myriad Pro" w:eastAsia="Calibri" w:hAnsi="Myriad Pro"/>
          <w:sz w:val="26"/>
          <w:szCs w:val="26"/>
        </w:rPr>
        <w:t>«</w:t>
      </w:r>
      <w:r w:rsidRPr="00722DCD">
        <w:rPr>
          <w:rFonts w:ascii="Myriad Pro" w:eastAsia="Calibri" w:hAnsi="Myriad Pro"/>
          <w:sz w:val="26"/>
          <w:szCs w:val="26"/>
        </w:rPr>
        <w:t>МРСК Юга</w:t>
      </w:r>
      <w:r w:rsidR="000449E3" w:rsidRPr="00722DCD">
        <w:rPr>
          <w:rFonts w:ascii="Myriad Pro" w:eastAsia="Calibri" w:hAnsi="Myriad Pro"/>
          <w:sz w:val="26"/>
          <w:szCs w:val="26"/>
        </w:rPr>
        <w:t>»</w:t>
      </w:r>
      <w:r w:rsidRPr="00722DCD">
        <w:rPr>
          <w:rFonts w:ascii="Myriad Pro" w:eastAsia="Calibri" w:hAnsi="Myriad Pro"/>
          <w:sz w:val="26"/>
          <w:szCs w:val="26"/>
        </w:rPr>
        <w:t xml:space="preserve"> - </w:t>
      </w:r>
      <w:r w:rsidR="000449E3" w:rsidRPr="00722DCD">
        <w:rPr>
          <w:rFonts w:ascii="Myriad Pro" w:eastAsia="Calibri" w:hAnsi="Myriad Pro"/>
          <w:sz w:val="26"/>
          <w:szCs w:val="26"/>
        </w:rPr>
        <w:t>«</w:t>
      </w:r>
      <w:r w:rsidRPr="00722DCD">
        <w:rPr>
          <w:rFonts w:ascii="Myriad Pro" w:eastAsia="Calibri" w:hAnsi="Myriad Pro"/>
          <w:sz w:val="26"/>
          <w:szCs w:val="26"/>
        </w:rPr>
        <w:t>Астраханьэнерго</w:t>
      </w:r>
      <w:r w:rsidR="000449E3" w:rsidRPr="00722DCD">
        <w:rPr>
          <w:rFonts w:ascii="Myriad Pro" w:eastAsia="Calibri" w:hAnsi="Myriad Pro"/>
          <w:sz w:val="26"/>
          <w:szCs w:val="26"/>
        </w:rPr>
        <w:t>»</w:t>
      </w:r>
      <w:r w:rsidRPr="00722DCD">
        <w:rPr>
          <w:rFonts w:ascii="Myriad Pro" w:eastAsia="Calibri" w:hAnsi="Myriad Pro"/>
          <w:sz w:val="26"/>
          <w:szCs w:val="26"/>
        </w:rPr>
        <w:t xml:space="preserve">, в собственности Филиала </w:t>
      </w:r>
      <w:r w:rsidR="000449E3" w:rsidRPr="00722DCD">
        <w:rPr>
          <w:rFonts w:ascii="Myriad Pro" w:eastAsia="Calibri" w:hAnsi="Myriad Pro"/>
          <w:sz w:val="26"/>
          <w:szCs w:val="26"/>
        </w:rPr>
        <w:t>«</w:t>
      </w:r>
      <w:r w:rsidRPr="00722DCD">
        <w:rPr>
          <w:rFonts w:ascii="Myriad Pro" w:eastAsia="Calibri" w:hAnsi="Myriad Pro"/>
          <w:sz w:val="26"/>
          <w:szCs w:val="26"/>
        </w:rPr>
        <w:t>Астраханьэнерго</w:t>
      </w:r>
      <w:r w:rsidR="000449E3" w:rsidRPr="00722DCD">
        <w:rPr>
          <w:rFonts w:ascii="Myriad Pro" w:eastAsia="Calibri" w:hAnsi="Myriad Pro"/>
          <w:sz w:val="26"/>
          <w:szCs w:val="26"/>
        </w:rPr>
        <w:t>»</w:t>
      </w:r>
      <w:r w:rsidRPr="00722DCD">
        <w:rPr>
          <w:rFonts w:ascii="Myriad Pro" w:eastAsia="Calibri" w:hAnsi="Myriad Pro"/>
          <w:sz w:val="26"/>
          <w:szCs w:val="26"/>
        </w:rPr>
        <w:t xml:space="preserve"> находится 17 электросетевых комплексов номинальным классом напряжения 0,4/6/10 кВ расположенные на территории города Астрахани.</w:t>
      </w:r>
    </w:p>
    <w:p w14:paraId="011DCF9F" w14:textId="77777777" w:rsidR="00750373" w:rsidRPr="00722DCD" w:rsidRDefault="00750373" w:rsidP="00104B9A">
      <w:pPr>
        <w:spacing w:line="360" w:lineRule="auto"/>
        <w:ind w:firstLine="567"/>
        <w:contextualSpacing/>
        <w:jc w:val="both"/>
        <w:rPr>
          <w:rFonts w:ascii="Myriad Pro" w:eastAsia="Calibri" w:hAnsi="Myriad Pro"/>
          <w:sz w:val="26"/>
          <w:szCs w:val="26"/>
        </w:rPr>
      </w:pPr>
      <w:r w:rsidRPr="00722DCD">
        <w:rPr>
          <w:rFonts w:ascii="Myriad Pro" w:eastAsia="Calibri" w:hAnsi="Myriad Pro"/>
          <w:sz w:val="26"/>
          <w:szCs w:val="26"/>
        </w:rPr>
        <w:t>Электросетевые комплексы представляют собой совокупность объединенных единым назначением зданий, сооружений и иных вещей, неразрывно связанных физически или технологически, в том числе линейных объектов.</w:t>
      </w:r>
    </w:p>
    <w:p w14:paraId="6FB2C1BA" w14:textId="77777777" w:rsidR="00750373" w:rsidRPr="00722DCD" w:rsidRDefault="00750373" w:rsidP="00104B9A">
      <w:pPr>
        <w:shd w:val="clear" w:color="auto" w:fill="FFFFFF"/>
        <w:spacing w:after="0" w:line="360" w:lineRule="auto"/>
        <w:ind w:firstLine="567"/>
        <w:jc w:val="both"/>
        <w:rPr>
          <w:rFonts w:ascii="Myriad Pro" w:eastAsia="Calibri" w:hAnsi="Myriad Pro"/>
          <w:sz w:val="26"/>
          <w:szCs w:val="26"/>
        </w:rPr>
      </w:pPr>
      <w:r w:rsidRPr="00722DCD">
        <w:rPr>
          <w:rFonts w:ascii="Myriad Pro" w:eastAsia="Calibri" w:hAnsi="Myriad Pro"/>
          <w:sz w:val="26"/>
          <w:szCs w:val="26"/>
        </w:rPr>
        <w:t>Согласно свидетельствам, общая протяженность линий составляет – 1 589,782 км, количество КТП - 598 шт.</w:t>
      </w:r>
    </w:p>
    <w:p w14:paraId="37BEFAE7" w14:textId="77777777" w:rsidR="00750373" w:rsidRPr="00F603B4" w:rsidRDefault="00750373" w:rsidP="00104B9A">
      <w:pPr>
        <w:shd w:val="clear" w:color="auto" w:fill="FFFFFF"/>
        <w:spacing w:after="0" w:line="360" w:lineRule="auto"/>
        <w:ind w:firstLine="567"/>
        <w:jc w:val="both"/>
        <w:rPr>
          <w:rFonts w:ascii="Myriad Pro" w:eastAsia="Calibri" w:hAnsi="Myriad Pro"/>
          <w:sz w:val="26"/>
          <w:szCs w:val="26"/>
        </w:rPr>
      </w:pPr>
      <w:r w:rsidRPr="00722DCD">
        <w:rPr>
          <w:rFonts w:ascii="Myriad Pro" w:eastAsia="Calibri" w:hAnsi="Myriad Pro"/>
          <w:sz w:val="26"/>
          <w:szCs w:val="26"/>
        </w:rPr>
        <w:t xml:space="preserve">Документы </w:t>
      </w:r>
      <w:r w:rsidR="00AA327C">
        <w:rPr>
          <w:rFonts w:ascii="Myriad Pro" w:eastAsia="Calibri" w:hAnsi="Myriad Pro"/>
          <w:sz w:val="26"/>
          <w:szCs w:val="26"/>
        </w:rPr>
        <w:t>на право пользования земельными участками</w:t>
      </w:r>
      <w:r w:rsidRPr="00722DCD">
        <w:rPr>
          <w:rFonts w:ascii="Myriad Pro" w:eastAsia="Calibri" w:hAnsi="Myriad Pro"/>
          <w:sz w:val="26"/>
          <w:szCs w:val="26"/>
        </w:rPr>
        <w:t xml:space="preserve"> под данными комплексами отсутствуют, поэтому необходимо проведение комплекса кадастровых работ с дальнейшим </w:t>
      </w:r>
      <w:r w:rsidRPr="00F603B4">
        <w:rPr>
          <w:rFonts w:ascii="Myriad Pro" w:eastAsia="Calibri" w:hAnsi="Myriad Pro"/>
          <w:sz w:val="26"/>
          <w:szCs w:val="26"/>
        </w:rPr>
        <w:t>заключением долгосрочных договоров аренды земельных участков под эксплуатацию Объектов (основание статья 39.20 Земельного кодекса РФ).</w:t>
      </w:r>
    </w:p>
    <w:p w14:paraId="34AC3860" w14:textId="77777777" w:rsidR="00750373" w:rsidRPr="00F603B4" w:rsidRDefault="00750373" w:rsidP="00104B9A">
      <w:pPr>
        <w:spacing w:line="360" w:lineRule="auto"/>
        <w:ind w:firstLine="567"/>
        <w:contextualSpacing/>
        <w:jc w:val="both"/>
        <w:rPr>
          <w:rFonts w:ascii="Myriad Pro" w:eastAsia="Calibri" w:hAnsi="Myriad Pro"/>
          <w:sz w:val="26"/>
          <w:szCs w:val="26"/>
        </w:rPr>
      </w:pPr>
      <w:r w:rsidRPr="00F603B4">
        <w:rPr>
          <w:rFonts w:ascii="Myriad Pro" w:eastAsia="Calibri" w:hAnsi="Myriad Pro"/>
          <w:sz w:val="26"/>
          <w:szCs w:val="26"/>
        </w:rPr>
        <w:t xml:space="preserve">Для расчета затрат на оформление документов землепользования, принята смета, подготовленная ООО </w:t>
      </w:r>
      <w:r w:rsidR="000449E3" w:rsidRPr="00F603B4">
        <w:rPr>
          <w:rFonts w:ascii="Myriad Pro" w:eastAsia="Calibri" w:hAnsi="Myriad Pro"/>
          <w:sz w:val="26"/>
          <w:szCs w:val="26"/>
        </w:rPr>
        <w:t>«</w:t>
      </w:r>
      <w:r w:rsidRPr="00F603B4">
        <w:rPr>
          <w:rFonts w:ascii="Myriad Pro" w:eastAsia="Calibri" w:hAnsi="Myriad Pro"/>
          <w:sz w:val="26"/>
          <w:szCs w:val="26"/>
        </w:rPr>
        <w:t>Астраханская Земельная Компания</w:t>
      </w:r>
      <w:r w:rsidR="000449E3" w:rsidRPr="00F603B4">
        <w:rPr>
          <w:rFonts w:ascii="Myriad Pro" w:eastAsia="Calibri" w:hAnsi="Myriad Pro"/>
          <w:sz w:val="26"/>
          <w:szCs w:val="26"/>
        </w:rPr>
        <w:t>»</w:t>
      </w:r>
      <w:r w:rsidRPr="00F603B4">
        <w:rPr>
          <w:rFonts w:ascii="Myriad Pro" w:eastAsia="Calibri" w:hAnsi="Myriad Pro"/>
          <w:sz w:val="26"/>
          <w:szCs w:val="26"/>
        </w:rPr>
        <w:t xml:space="preserve">, исходим из </w:t>
      </w:r>
      <w:r w:rsidRPr="00F603B4">
        <w:rPr>
          <w:rFonts w:ascii="Myriad Pro" w:eastAsia="Calibri" w:hAnsi="Myriad Pro"/>
          <w:sz w:val="26"/>
          <w:szCs w:val="26"/>
        </w:rPr>
        <w:lastRenderedPageBreak/>
        <w:t xml:space="preserve">расчета за оформление одного километра линий – 56,735 тыс. руб., оформление </w:t>
      </w:r>
      <w:r w:rsidRPr="00F603B4">
        <w:rPr>
          <w:rFonts w:ascii="Myriad Pro" w:eastAsia="Calibri" w:hAnsi="Myriad Pro"/>
          <w:sz w:val="26"/>
          <w:szCs w:val="26"/>
        </w:rPr>
        <w:br/>
        <w:t xml:space="preserve">1 КТП – 49,453 тыс. руб. Исходя из представленных данных с учетом включенных расходов в 2018 году в размере 45 321,0 тыс. </w:t>
      </w:r>
      <w:r w:rsidR="00F603B4" w:rsidRPr="00F603B4">
        <w:rPr>
          <w:rFonts w:ascii="Myriad Pro" w:eastAsia="Calibri" w:hAnsi="Myriad Pro"/>
          <w:sz w:val="26"/>
          <w:szCs w:val="26"/>
        </w:rPr>
        <w:t>руб</w:t>
      </w:r>
      <w:r w:rsidR="00F603B4">
        <w:rPr>
          <w:rFonts w:ascii="Myriad Pro" w:eastAsia="Calibri" w:hAnsi="Myriad Pro"/>
          <w:sz w:val="26"/>
          <w:szCs w:val="26"/>
        </w:rPr>
        <w:t>.</w:t>
      </w:r>
      <w:r w:rsidRPr="00F603B4">
        <w:rPr>
          <w:rFonts w:ascii="Myriad Pro" w:eastAsia="Calibri" w:hAnsi="Myriad Pro"/>
          <w:sz w:val="26"/>
          <w:szCs w:val="26"/>
        </w:rPr>
        <w:t>,</w:t>
      </w:r>
      <w:r w:rsidR="00F603B4">
        <w:rPr>
          <w:rFonts w:ascii="Myriad Pro" w:eastAsia="Calibri" w:hAnsi="Myriad Pro"/>
          <w:sz w:val="26"/>
          <w:szCs w:val="26"/>
        </w:rPr>
        <w:t xml:space="preserve"> с учетом расходов</w:t>
      </w:r>
      <w:r w:rsidR="00722DCD">
        <w:rPr>
          <w:rFonts w:ascii="Myriad Pro" w:eastAsia="Calibri" w:hAnsi="Myriad Pro"/>
          <w:sz w:val="26"/>
          <w:szCs w:val="26"/>
        </w:rPr>
        <w:t>,</w:t>
      </w:r>
      <w:r w:rsidR="00F603B4">
        <w:rPr>
          <w:rFonts w:ascii="Myriad Pro" w:eastAsia="Calibri" w:hAnsi="Myriad Pro"/>
          <w:sz w:val="26"/>
          <w:szCs w:val="26"/>
        </w:rPr>
        <w:t xml:space="preserve"> определенных Исполнителем на первом этапе в составе НВВ филиала </w:t>
      </w:r>
      <w:r w:rsidR="0031244B">
        <w:rPr>
          <w:rFonts w:ascii="Myriad Pro" w:eastAsia="Calibri" w:hAnsi="Myriad Pro"/>
          <w:sz w:val="26"/>
          <w:szCs w:val="26"/>
        </w:rPr>
        <w:t>ПАО </w:t>
      </w:r>
      <w:r w:rsidR="00F603B4">
        <w:rPr>
          <w:rFonts w:ascii="Myriad Pro" w:eastAsia="Calibri" w:hAnsi="Myriad Pro"/>
          <w:sz w:val="26"/>
          <w:szCs w:val="26"/>
        </w:rPr>
        <w:t xml:space="preserve">«МРСК Юга» -«Астраханьэнерго» на 2019 год. </w:t>
      </w:r>
    </w:p>
    <w:p w14:paraId="4DFB8727" w14:textId="77777777" w:rsidR="00750373" w:rsidRPr="00F603B4" w:rsidRDefault="00750373" w:rsidP="00104B9A">
      <w:pPr>
        <w:spacing w:line="360" w:lineRule="auto"/>
        <w:ind w:firstLine="567"/>
        <w:contextualSpacing/>
        <w:jc w:val="both"/>
        <w:rPr>
          <w:rFonts w:ascii="Myriad Pro" w:eastAsia="Calibri" w:hAnsi="Myriad Pro"/>
          <w:sz w:val="26"/>
          <w:szCs w:val="26"/>
        </w:rPr>
      </w:pPr>
      <w:r w:rsidRPr="00F603B4">
        <w:rPr>
          <w:rFonts w:ascii="Myriad Pro" w:eastAsia="Calibri" w:hAnsi="Myriad Pro"/>
          <w:sz w:val="26"/>
          <w:szCs w:val="26"/>
        </w:rPr>
        <w:t xml:space="preserve">Всего по прочим неподконтрольным расходам Исполнителем сумма расходов определена в размере </w:t>
      </w:r>
      <w:r w:rsidR="00F603B4">
        <w:rPr>
          <w:rFonts w:ascii="Myriad Pro" w:eastAsia="Calibri" w:hAnsi="Myriad Pro"/>
          <w:sz w:val="26"/>
          <w:szCs w:val="26"/>
        </w:rPr>
        <w:t>69 570,208</w:t>
      </w:r>
      <w:r w:rsidRPr="00F603B4">
        <w:rPr>
          <w:rFonts w:ascii="Myriad Pro" w:eastAsia="Calibri" w:hAnsi="Myriad Pro"/>
          <w:sz w:val="26"/>
          <w:szCs w:val="26"/>
        </w:rPr>
        <w:t xml:space="preserve"> тыс. руб.</w:t>
      </w:r>
    </w:p>
    <w:p w14:paraId="457CB98F" w14:textId="77777777" w:rsidR="00750373" w:rsidRPr="00F603B4" w:rsidRDefault="00750373" w:rsidP="00750373">
      <w:pPr>
        <w:spacing w:line="360" w:lineRule="auto"/>
        <w:ind w:firstLine="567"/>
        <w:contextualSpacing/>
        <w:jc w:val="both"/>
        <w:rPr>
          <w:rFonts w:ascii="Myriad Pro" w:eastAsia="Calibri" w:hAnsi="Myriad Pro"/>
          <w:sz w:val="26"/>
          <w:szCs w:val="26"/>
        </w:rPr>
      </w:pPr>
    </w:p>
    <w:p w14:paraId="5CE78D59" w14:textId="77777777" w:rsidR="00E44CBB" w:rsidRDefault="00750373" w:rsidP="00750373">
      <w:pPr>
        <w:autoSpaceDE w:val="0"/>
        <w:autoSpaceDN w:val="0"/>
        <w:adjustRightInd w:val="0"/>
        <w:spacing w:line="360" w:lineRule="auto"/>
        <w:ind w:firstLine="567"/>
        <w:jc w:val="both"/>
        <w:rPr>
          <w:rFonts w:ascii="Myriad Pro" w:hAnsi="Myriad Pro" w:cs="Myriad Pro"/>
          <w:sz w:val="26"/>
          <w:szCs w:val="26"/>
        </w:rPr>
        <w:sectPr w:rsidR="00E44CBB" w:rsidSect="005976B0">
          <w:pgSz w:w="11906" w:h="16838"/>
          <w:pgMar w:top="1134" w:right="850" w:bottom="1134" w:left="1701" w:header="708" w:footer="708" w:gutter="0"/>
          <w:cols w:space="708"/>
          <w:docGrid w:linePitch="360"/>
        </w:sectPr>
      </w:pPr>
      <w:r w:rsidRPr="00F603B4">
        <w:rPr>
          <w:rFonts w:ascii="Myriad Pro" w:hAnsi="Myriad Pro" w:cs="Myriad Pro"/>
          <w:sz w:val="26"/>
          <w:szCs w:val="26"/>
        </w:rPr>
        <w:t xml:space="preserve">Исполнитель обоснованно полагает, что Службой по тарифам Астраханской области необоснованно не учтены в необходимой валовой выручке филиала </w:t>
      </w:r>
      <w:r w:rsidRPr="00F603B4">
        <w:rPr>
          <w:rFonts w:ascii="Myriad Pro" w:hAnsi="Myriad Pro" w:cs="Myriad Pro"/>
          <w:sz w:val="26"/>
          <w:szCs w:val="26"/>
        </w:rPr>
        <w:br/>
      </w:r>
      <w:r w:rsidR="0031244B">
        <w:rPr>
          <w:rFonts w:ascii="Myriad Pro" w:hAnsi="Myriad Pro" w:cs="Myriad Pro"/>
          <w:sz w:val="26"/>
          <w:szCs w:val="26"/>
        </w:rPr>
        <w:t>ПАО </w:t>
      </w:r>
      <w:r w:rsidR="000449E3" w:rsidRPr="00F603B4">
        <w:rPr>
          <w:rFonts w:ascii="Myriad Pro" w:hAnsi="Myriad Pro" w:cs="Myriad Pro"/>
          <w:sz w:val="26"/>
          <w:szCs w:val="26"/>
        </w:rPr>
        <w:t>«</w:t>
      </w:r>
      <w:r w:rsidRPr="00F603B4">
        <w:rPr>
          <w:rFonts w:ascii="Myriad Pro" w:hAnsi="Myriad Pro" w:cs="Myriad Pro"/>
          <w:sz w:val="26"/>
          <w:szCs w:val="26"/>
        </w:rPr>
        <w:t>МРСК Юга</w:t>
      </w:r>
      <w:r w:rsidR="000449E3" w:rsidRPr="00F603B4">
        <w:rPr>
          <w:rFonts w:ascii="Myriad Pro" w:hAnsi="Myriad Pro" w:cs="Myriad Pro"/>
          <w:sz w:val="26"/>
          <w:szCs w:val="26"/>
        </w:rPr>
        <w:t>»</w:t>
      </w:r>
      <w:r w:rsidRPr="00F603B4">
        <w:rPr>
          <w:rFonts w:ascii="Myriad Pro" w:hAnsi="Myriad Pro" w:cs="Myriad Pro"/>
          <w:sz w:val="26"/>
          <w:szCs w:val="26"/>
        </w:rPr>
        <w:t xml:space="preserve"> - </w:t>
      </w:r>
      <w:r w:rsidR="000449E3" w:rsidRPr="00F603B4">
        <w:rPr>
          <w:rFonts w:ascii="Myriad Pro" w:hAnsi="Myriad Pro" w:cs="Myriad Pro"/>
          <w:sz w:val="26"/>
          <w:szCs w:val="26"/>
        </w:rPr>
        <w:t>«</w:t>
      </w:r>
      <w:r w:rsidRPr="00F603B4">
        <w:rPr>
          <w:rFonts w:ascii="Myriad Pro" w:hAnsi="Myriad Pro" w:cs="Myriad Pro"/>
          <w:sz w:val="26"/>
          <w:szCs w:val="26"/>
        </w:rPr>
        <w:t>Астраханьэнерго</w:t>
      </w:r>
      <w:r w:rsidR="000449E3" w:rsidRPr="00F603B4">
        <w:rPr>
          <w:rFonts w:ascii="Myriad Pro" w:hAnsi="Myriad Pro" w:cs="Myriad Pro"/>
          <w:sz w:val="26"/>
          <w:szCs w:val="26"/>
        </w:rPr>
        <w:t>»</w:t>
      </w:r>
      <w:r w:rsidRPr="00F603B4">
        <w:rPr>
          <w:rFonts w:ascii="Myriad Pro" w:hAnsi="Myriad Pro" w:cs="Myriad Pro"/>
          <w:sz w:val="26"/>
          <w:szCs w:val="26"/>
        </w:rPr>
        <w:t xml:space="preserve"> на 2018 год экономически обоснованные неподконтрольные расходы в размере </w:t>
      </w:r>
      <w:r w:rsidR="00F603B4">
        <w:rPr>
          <w:rFonts w:ascii="Myriad Pro" w:hAnsi="Myriad Pro" w:cs="Myriad Pro"/>
          <w:sz w:val="26"/>
          <w:szCs w:val="26"/>
        </w:rPr>
        <w:t>815,91</w:t>
      </w:r>
      <w:r w:rsidRPr="00F603B4">
        <w:rPr>
          <w:rFonts w:ascii="Myriad Pro" w:hAnsi="Myriad Pro" w:cs="Myriad Pro"/>
          <w:sz w:val="26"/>
          <w:szCs w:val="26"/>
        </w:rPr>
        <w:t xml:space="preserve"> тыс. рублей.</w:t>
      </w:r>
      <w:r w:rsidRPr="004C0D43">
        <w:rPr>
          <w:rFonts w:ascii="Myriad Pro" w:hAnsi="Myriad Pro" w:cs="Myriad Pro"/>
          <w:sz w:val="26"/>
          <w:szCs w:val="26"/>
        </w:rPr>
        <w:t xml:space="preserve"> </w:t>
      </w:r>
    </w:p>
    <w:p w14:paraId="3A266679" w14:textId="77777777" w:rsidR="00E44CBB" w:rsidRPr="00722DCD" w:rsidRDefault="00722DCD" w:rsidP="00E44CBB">
      <w:pPr>
        <w:spacing w:after="0" w:line="360" w:lineRule="auto"/>
        <w:ind w:firstLine="709"/>
        <w:jc w:val="both"/>
        <w:rPr>
          <w:rFonts w:ascii="Myriad Pro" w:eastAsia="Calibri" w:hAnsi="Myriad Pro"/>
          <w:b/>
          <w:bCs/>
          <w:color w:val="000000" w:themeColor="text1"/>
          <w:sz w:val="26"/>
          <w:szCs w:val="26"/>
        </w:rPr>
      </w:pPr>
      <w:r>
        <w:rPr>
          <w:rFonts w:ascii="Myriad Pro" w:eastAsia="Calibri" w:hAnsi="Myriad Pro"/>
          <w:b/>
          <w:bCs/>
          <w:color w:val="000000" w:themeColor="text1"/>
          <w:sz w:val="26"/>
          <w:szCs w:val="26"/>
        </w:rPr>
        <w:lastRenderedPageBreak/>
        <w:t>Сводные данные</w:t>
      </w:r>
      <w:r w:rsidR="00E44CBB" w:rsidRPr="00722DCD">
        <w:rPr>
          <w:rFonts w:ascii="Myriad Pro" w:eastAsia="Calibri" w:hAnsi="Myriad Pro"/>
          <w:b/>
          <w:bCs/>
          <w:color w:val="000000" w:themeColor="text1"/>
          <w:sz w:val="26"/>
          <w:szCs w:val="26"/>
        </w:rPr>
        <w:t xml:space="preserve"> по неподконтрольным расходам филиала </w:t>
      </w:r>
      <w:r w:rsidR="0031244B">
        <w:rPr>
          <w:rFonts w:ascii="Myriad Pro" w:eastAsia="Calibri" w:hAnsi="Myriad Pro"/>
          <w:b/>
          <w:bCs/>
          <w:color w:val="000000" w:themeColor="text1"/>
          <w:sz w:val="26"/>
          <w:szCs w:val="26"/>
        </w:rPr>
        <w:t>ПАО </w:t>
      </w:r>
      <w:r w:rsidR="00E44CBB" w:rsidRPr="00722DCD">
        <w:rPr>
          <w:rFonts w:ascii="Myriad Pro" w:eastAsia="Calibri" w:hAnsi="Myriad Pro"/>
          <w:b/>
          <w:bCs/>
          <w:color w:val="000000" w:themeColor="text1"/>
          <w:sz w:val="26"/>
          <w:szCs w:val="26"/>
        </w:rPr>
        <w:t>«МРСК Юга» - «Астраханьэнерго» на 2018 год</w:t>
      </w:r>
    </w:p>
    <w:tbl>
      <w:tblPr>
        <w:tblW w:w="14454" w:type="dxa"/>
        <w:tblInd w:w="-5" w:type="dxa"/>
        <w:tblLook w:val="04A0" w:firstRow="1" w:lastRow="0" w:firstColumn="1" w:lastColumn="0" w:noHBand="0" w:noVBand="1"/>
      </w:tblPr>
      <w:tblGrid>
        <w:gridCol w:w="939"/>
        <w:gridCol w:w="4726"/>
        <w:gridCol w:w="1701"/>
        <w:gridCol w:w="2268"/>
        <w:gridCol w:w="1560"/>
        <w:gridCol w:w="1967"/>
        <w:gridCol w:w="1293"/>
      </w:tblGrid>
      <w:tr w:rsidR="00A97EB0" w14:paraId="16D86553" w14:textId="77777777" w:rsidTr="00A97EB0">
        <w:trPr>
          <w:trHeight w:val="608"/>
          <w:tblHeader/>
        </w:trPr>
        <w:tc>
          <w:tcPr>
            <w:tcW w:w="93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E36134F" w14:textId="77777777" w:rsidR="00A97EB0" w:rsidRDefault="0031244B" w:rsidP="00A97EB0">
            <w:pPr>
              <w:spacing w:after="0" w:line="240" w:lineRule="auto"/>
              <w:jc w:val="center"/>
              <w:rPr>
                <w:rFonts w:ascii="Myriad Pro" w:hAnsi="Myriad Pro" w:cs="Calibri"/>
                <w:b/>
                <w:bCs/>
                <w:color w:val="FFFFFF"/>
                <w:sz w:val="20"/>
                <w:szCs w:val="20"/>
              </w:rPr>
            </w:pPr>
            <w:r>
              <w:rPr>
                <w:rFonts w:ascii="Myriad Pro" w:hAnsi="Myriad Pro" w:cs="Calibri"/>
                <w:b/>
                <w:bCs/>
                <w:color w:val="FFFFFF"/>
                <w:sz w:val="20"/>
                <w:szCs w:val="20"/>
              </w:rPr>
              <w:t>№ </w:t>
            </w:r>
            <w:r w:rsidR="00A97EB0">
              <w:rPr>
                <w:rFonts w:ascii="Myriad Pro" w:hAnsi="Myriad Pro" w:cs="Calibri"/>
                <w:b/>
                <w:bCs/>
                <w:color w:val="FFFFFF"/>
                <w:sz w:val="20"/>
                <w:szCs w:val="20"/>
              </w:rPr>
              <w:t>п/п</w:t>
            </w:r>
          </w:p>
        </w:tc>
        <w:tc>
          <w:tcPr>
            <w:tcW w:w="472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B8FB85C"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Статья расходов</w:t>
            </w:r>
          </w:p>
        </w:tc>
        <w:tc>
          <w:tcPr>
            <w:tcW w:w="170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3A0623C"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 xml:space="preserve">Факт за </w:t>
            </w:r>
          </w:p>
          <w:p w14:paraId="7AE57634"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2016 год, тыс. руб.</w:t>
            </w:r>
          </w:p>
        </w:tc>
        <w:tc>
          <w:tcPr>
            <w:tcW w:w="2268"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FF4A3FF"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 xml:space="preserve">Заявлено филиалом </w:t>
            </w:r>
            <w:r w:rsidR="0031244B">
              <w:rPr>
                <w:rFonts w:ascii="Myriad Pro" w:hAnsi="Myriad Pro" w:cs="Calibri"/>
                <w:b/>
                <w:bCs/>
                <w:color w:val="FFFFFF"/>
                <w:sz w:val="20"/>
                <w:szCs w:val="20"/>
              </w:rPr>
              <w:t>ПАО </w:t>
            </w:r>
            <w:r>
              <w:rPr>
                <w:rFonts w:ascii="Myriad Pro" w:hAnsi="Myriad Pro" w:cs="Calibri"/>
                <w:b/>
                <w:bCs/>
                <w:color w:val="FFFFFF"/>
                <w:sz w:val="20"/>
                <w:szCs w:val="20"/>
              </w:rPr>
              <w:t>«МРСК Юга»- «Астраханьэнерго» на 2018 год, тыс. руб.</w:t>
            </w:r>
          </w:p>
        </w:tc>
        <w:tc>
          <w:tcPr>
            <w:tcW w:w="156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7445842"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ТБР на 2018 год, тыс. руб.</w:t>
            </w:r>
          </w:p>
        </w:tc>
        <w:tc>
          <w:tcPr>
            <w:tcW w:w="3260"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13FAC807"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Оценка Исполнителя</w:t>
            </w:r>
          </w:p>
        </w:tc>
      </w:tr>
      <w:tr w:rsidR="00A97EB0" w14:paraId="3B9516D9" w14:textId="77777777" w:rsidTr="00A97EB0">
        <w:trPr>
          <w:trHeight w:val="235"/>
          <w:tblHeader/>
        </w:trPr>
        <w:tc>
          <w:tcPr>
            <w:tcW w:w="939" w:type="dxa"/>
            <w:vMerge/>
            <w:tcBorders>
              <w:top w:val="single" w:sz="8" w:space="0" w:color="FFFFFF"/>
              <w:left w:val="single" w:sz="8" w:space="0" w:color="FFFFFF"/>
              <w:bottom w:val="single" w:sz="8" w:space="0" w:color="FFFFFF"/>
              <w:right w:val="single" w:sz="8" w:space="0" w:color="FFFFFF"/>
            </w:tcBorders>
            <w:vAlign w:val="center"/>
            <w:hideMark/>
          </w:tcPr>
          <w:p w14:paraId="06B3DE26" w14:textId="77777777" w:rsidR="00A97EB0" w:rsidRDefault="00A97EB0" w:rsidP="00A97EB0">
            <w:pPr>
              <w:spacing w:after="0"/>
              <w:rPr>
                <w:rFonts w:ascii="Myriad Pro" w:hAnsi="Myriad Pro" w:cs="Calibri"/>
                <w:b/>
                <w:bCs/>
                <w:color w:val="FFFFFF"/>
                <w:sz w:val="20"/>
                <w:szCs w:val="20"/>
              </w:rPr>
            </w:pPr>
          </w:p>
        </w:tc>
        <w:tc>
          <w:tcPr>
            <w:tcW w:w="4726" w:type="dxa"/>
            <w:vMerge/>
            <w:tcBorders>
              <w:top w:val="single" w:sz="8" w:space="0" w:color="FFFFFF"/>
              <w:left w:val="single" w:sz="8" w:space="0" w:color="FFFFFF"/>
              <w:bottom w:val="single" w:sz="8" w:space="0" w:color="FFFFFF"/>
              <w:right w:val="single" w:sz="8" w:space="0" w:color="FFFFFF"/>
            </w:tcBorders>
            <w:vAlign w:val="center"/>
            <w:hideMark/>
          </w:tcPr>
          <w:p w14:paraId="3D5E05BC" w14:textId="77777777" w:rsidR="00A97EB0" w:rsidRDefault="00A97EB0" w:rsidP="00A97EB0">
            <w:pPr>
              <w:spacing w:after="0"/>
              <w:rPr>
                <w:rFonts w:ascii="Myriad Pro" w:hAnsi="Myriad Pro" w:cs="Calibri"/>
                <w:b/>
                <w:bCs/>
                <w:color w:val="FFFFFF"/>
                <w:sz w:val="20"/>
                <w:szCs w:val="20"/>
              </w:rPr>
            </w:pPr>
          </w:p>
        </w:tc>
        <w:tc>
          <w:tcPr>
            <w:tcW w:w="1701" w:type="dxa"/>
            <w:vMerge/>
            <w:tcBorders>
              <w:top w:val="single" w:sz="8" w:space="0" w:color="FFFFFF"/>
              <w:left w:val="single" w:sz="8" w:space="0" w:color="FFFFFF"/>
              <w:bottom w:val="single" w:sz="8" w:space="0" w:color="FFFFFF"/>
              <w:right w:val="single" w:sz="8" w:space="0" w:color="FFFFFF"/>
            </w:tcBorders>
            <w:vAlign w:val="center"/>
            <w:hideMark/>
          </w:tcPr>
          <w:p w14:paraId="5B0EE466" w14:textId="77777777" w:rsidR="00A97EB0" w:rsidRDefault="00A97EB0" w:rsidP="00A97EB0">
            <w:pPr>
              <w:spacing w:after="0"/>
              <w:rPr>
                <w:rFonts w:ascii="Myriad Pro" w:hAnsi="Myriad Pro" w:cs="Calibri"/>
                <w:b/>
                <w:bCs/>
                <w:color w:val="FFFFFF"/>
                <w:sz w:val="20"/>
                <w:szCs w:val="20"/>
              </w:rPr>
            </w:pPr>
          </w:p>
        </w:tc>
        <w:tc>
          <w:tcPr>
            <w:tcW w:w="2268" w:type="dxa"/>
            <w:vMerge/>
            <w:tcBorders>
              <w:top w:val="single" w:sz="8" w:space="0" w:color="FFFFFF"/>
              <w:left w:val="single" w:sz="8" w:space="0" w:color="FFFFFF"/>
              <w:bottom w:val="single" w:sz="8" w:space="0" w:color="FFFFFF"/>
              <w:right w:val="single" w:sz="8" w:space="0" w:color="FFFFFF"/>
            </w:tcBorders>
            <w:vAlign w:val="center"/>
            <w:hideMark/>
          </w:tcPr>
          <w:p w14:paraId="655CF47E" w14:textId="77777777" w:rsidR="00A97EB0" w:rsidRDefault="00A97EB0" w:rsidP="00A97EB0">
            <w:pPr>
              <w:spacing w:after="0"/>
              <w:rPr>
                <w:rFonts w:ascii="Myriad Pro" w:hAnsi="Myriad Pro" w:cs="Calibri"/>
                <w:b/>
                <w:bCs/>
                <w:color w:val="FFFFFF"/>
                <w:sz w:val="20"/>
                <w:szCs w:val="20"/>
              </w:rPr>
            </w:pPr>
          </w:p>
        </w:tc>
        <w:tc>
          <w:tcPr>
            <w:tcW w:w="1560" w:type="dxa"/>
            <w:vMerge/>
            <w:tcBorders>
              <w:top w:val="single" w:sz="8" w:space="0" w:color="FFFFFF"/>
              <w:left w:val="single" w:sz="8" w:space="0" w:color="FFFFFF"/>
              <w:bottom w:val="single" w:sz="8" w:space="0" w:color="FFFFFF"/>
              <w:right w:val="single" w:sz="8" w:space="0" w:color="FFFFFF"/>
            </w:tcBorders>
            <w:vAlign w:val="center"/>
            <w:hideMark/>
          </w:tcPr>
          <w:p w14:paraId="3A1C8501" w14:textId="77777777" w:rsidR="00A97EB0" w:rsidRDefault="00A97EB0" w:rsidP="00A97EB0">
            <w:pPr>
              <w:spacing w:after="0"/>
              <w:rPr>
                <w:rFonts w:ascii="Myriad Pro" w:hAnsi="Myriad Pro" w:cs="Calibri"/>
                <w:b/>
                <w:bCs/>
                <w:color w:val="FFFFFF"/>
                <w:sz w:val="20"/>
                <w:szCs w:val="20"/>
              </w:rPr>
            </w:pPr>
          </w:p>
        </w:tc>
        <w:tc>
          <w:tcPr>
            <w:tcW w:w="1967" w:type="dxa"/>
            <w:tcBorders>
              <w:top w:val="nil"/>
              <w:left w:val="nil"/>
              <w:bottom w:val="single" w:sz="8" w:space="0" w:color="FFFFFF"/>
              <w:right w:val="single" w:sz="8" w:space="0" w:color="FFFFFF"/>
            </w:tcBorders>
            <w:shd w:val="clear" w:color="000000" w:fill="4F6228"/>
            <w:vAlign w:val="center"/>
            <w:hideMark/>
          </w:tcPr>
          <w:p w14:paraId="73273B2C"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тыс. руб.</w:t>
            </w:r>
          </w:p>
        </w:tc>
        <w:tc>
          <w:tcPr>
            <w:tcW w:w="1293" w:type="dxa"/>
            <w:tcBorders>
              <w:top w:val="nil"/>
              <w:left w:val="nil"/>
              <w:bottom w:val="single" w:sz="8" w:space="0" w:color="FFFFFF"/>
              <w:right w:val="single" w:sz="8" w:space="0" w:color="FFFFFF"/>
            </w:tcBorders>
            <w:shd w:val="clear" w:color="000000" w:fill="4F6228"/>
            <w:vAlign w:val="center"/>
            <w:hideMark/>
          </w:tcPr>
          <w:p w14:paraId="4315EF96"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отклонение от ТБР, %</w:t>
            </w:r>
          </w:p>
        </w:tc>
      </w:tr>
      <w:tr w:rsidR="00A97EB0" w14:paraId="47BFBD5C" w14:textId="77777777" w:rsidTr="00A97EB0">
        <w:trPr>
          <w:trHeight w:val="60"/>
          <w:tblHeader/>
        </w:trPr>
        <w:tc>
          <w:tcPr>
            <w:tcW w:w="939" w:type="dxa"/>
            <w:tcBorders>
              <w:top w:val="nil"/>
              <w:left w:val="single" w:sz="8" w:space="0" w:color="FFFFFF"/>
              <w:bottom w:val="single" w:sz="8" w:space="0" w:color="FFFFFF"/>
              <w:right w:val="single" w:sz="8" w:space="0" w:color="FFFFFF"/>
            </w:tcBorders>
            <w:shd w:val="clear" w:color="000000" w:fill="4F6228"/>
            <w:vAlign w:val="center"/>
            <w:hideMark/>
          </w:tcPr>
          <w:p w14:paraId="619A5600"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А</w:t>
            </w:r>
          </w:p>
        </w:tc>
        <w:tc>
          <w:tcPr>
            <w:tcW w:w="4726" w:type="dxa"/>
            <w:tcBorders>
              <w:top w:val="nil"/>
              <w:left w:val="nil"/>
              <w:bottom w:val="single" w:sz="8" w:space="0" w:color="FFFFFF"/>
              <w:right w:val="single" w:sz="8" w:space="0" w:color="FFFFFF"/>
            </w:tcBorders>
            <w:shd w:val="clear" w:color="000000" w:fill="4F6228"/>
            <w:vAlign w:val="center"/>
            <w:hideMark/>
          </w:tcPr>
          <w:p w14:paraId="78E22FAA"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1</w:t>
            </w:r>
          </w:p>
        </w:tc>
        <w:tc>
          <w:tcPr>
            <w:tcW w:w="1701" w:type="dxa"/>
            <w:tcBorders>
              <w:top w:val="nil"/>
              <w:left w:val="nil"/>
              <w:bottom w:val="single" w:sz="8" w:space="0" w:color="FFFFFF"/>
              <w:right w:val="single" w:sz="8" w:space="0" w:color="FFFFFF"/>
            </w:tcBorders>
            <w:shd w:val="clear" w:color="000000" w:fill="4F6228"/>
            <w:vAlign w:val="center"/>
            <w:hideMark/>
          </w:tcPr>
          <w:p w14:paraId="184B7BA8"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2</w:t>
            </w:r>
          </w:p>
        </w:tc>
        <w:tc>
          <w:tcPr>
            <w:tcW w:w="2268" w:type="dxa"/>
            <w:tcBorders>
              <w:top w:val="nil"/>
              <w:left w:val="nil"/>
              <w:bottom w:val="single" w:sz="8" w:space="0" w:color="FFFFFF"/>
              <w:right w:val="single" w:sz="8" w:space="0" w:color="FFFFFF"/>
            </w:tcBorders>
            <w:shd w:val="clear" w:color="000000" w:fill="4F6228"/>
            <w:vAlign w:val="center"/>
            <w:hideMark/>
          </w:tcPr>
          <w:p w14:paraId="22D388EA"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3</w:t>
            </w:r>
          </w:p>
        </w:tc>
        <w:tc>
          <w:tcPr>
            <w:tcW w:w="1560" w:type="dxa"/>
            <w:tcBorders>
              <w:top w:val="nil"/>
              <w:left w:val="nil"/>
              <w:bottom w:val="single" w:sz="8" w:space="0" w:color="FFFFFF"/>
              <w:right w:val="single" w:sz="8" w:space="0" w:color="FFFFFF"/>
            </w:tcBorders>
            <w:shd w:val="clear" w:color="000000" w:fill="4F6228"/>
            <w:vAlign w:val="center"/>
            <w:hideMark/>
          </w:tcPr>
          <w:p w14:paraId="28384B48"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4</w:t>
            </w:r>
          </w:p>
        </w:tc>
        <w:tc>
          <w:tcPr>
            <w:tcW w:w="1967" w:type="dxa"/>
            <w:tcBorders>
              <w:top w:val="nil"/>
              <w:left w:val="nil"/>
              <w:bottom w:val="single" w:sz="8" w:space="0" w:color="FFFFFF"/>
              <w:right w:val="single" w:sz="8" w:space="0" w:color="FFFFFF"/>
            </w:tcBorders>
            <w:shd w:val="clear" w:color="000000" w:fill="4F6228"/>
            <w:vAlign w:val="center"/>
            <w:hideMark/>
          </w:tcPr>
          <w:p w14:paraId="12ACCD92"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5</w:t>
            </w:r>
          </w:p>
        </w:tc>
        <w:tc>
          <w:tcPr>
            <w:tcW w:w="1293" w:type="dxa"/>
            <w:tcBorders>
              <w:top w:val="nil"/>
              <w:left w:val="nil"/>
              <w:bottom w:val="single" w:sz="8" w:space="0" w:color="auto"/>
              <w:right w:val="single" w:sz="8" w:space="0" w:color="FFFFFF"/>
            </w:tcBorders>
            <w:shd w:val="clear" w:color="000000" w:fill="4F6228"/>
            <w:vAlign w:val="center"/>
            <w:hideMark/>
          </w:tcPr>
          <w:p w14:paraId="0A57074D" w14:textId="77777777" w:rsidR="00A97EB0" w:rsidRDefault="00A97EB0" w:rsidP="00A97EB0">
            <w:pPr>
              <w:spacing w:after="0"/>
              <w:jc w:val="center"/>
              <w:rPr>
                <w:rFonts w:ascii="Myriad Pro" w:hAnsi="Myriad Pro" w:cs="Calibri"/>
                <w:b/>
                <w:bCs/>
                <w:color w:val="FFFFFF"/>
                <w:sz w:val="20"/>
                <w:szCs w:val="20"/>
              </w:rPr>
            </w:pPr>
            <w:r>
              <w:rPr>
                <w:rFonts w:ascii="Myriad Pro" w:hAnsi="Myriad Pro" w:cs="Calibri"/>
                <w:b/>
                <w:bCs/>
                <w:color w:val="FFFFFF"/>
                <w:sz w:val="20"/>
                <w:szCs w:val="20"/>
              </w:rPr>
              <w:t>6</w:t>
            </w:r>
          </w:p>
        </w:tc>
      </w:tr>
      <w:tr w:rsidR="006C22CE" w14:paraId="652A3618"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21D04897" w14:textId="77777777" w:rsidR="006C22CE" w:rsidRDefault="006C22CE" w:rsidP="006C22CE">
            <w:pPr>
              <w:spacing w:after="0"/>
              <w:jc w:val="center"/>
              <w:rPr>
                <w:rFonts w:ascii="Myriad Pro" w:hAnsi="Myriad Pro" w:cs="Calibri"/>
                <w:b/>
                <w:bCs/>
                <w:color w:val="000000"/>
                <w:sz w:val="20"/>
                <w:szCs w:val="20"/>
              </w:rPr>
            </w:pPr>
            <w:r>
              <w:rPr>
                <w:rFonts w:ascii="Myriad Pro" w:hAnsi="Myriad Pro" w:cs="Calibri"/>
                <w:b/>
                <w:bCs/>
                <w:color w:val="000000"/>
                <w:sz w:val="20"/>
                <w:szCs w:val="20"/>
              </w:rPr>
              <w:t>2.</w:t>
            </w:r>
          </w:p>
        </w:tc>
        <w:tc>
          <w:tcPr>
            <w:tcW w:w="4726" w:type="dxa"/>
            <w:tcBorders>
              <w:top w:val="nil"/>
              <w:left w:val="nil"/>
              <w:bottom w:val="single" w:sz="8" w:space="0" w:color="auto"/>
              <w:right w:val="single" w:sz="8" w:space="0" w:color="auto"/>
            </w:tcBorders>
            <w:shd w:val="clear" w:color="auto" w:fill="auto"/>
            <w:vAlign w:val="center"/>
            <w:hideMark/>
          </w:tcPr>
          <w:p w14:paraId="4E7D9E59" w14:textId="77777777" w:rsidR="006C22CE" w:rsidRPr="00350221" w:rsidRDefault="006C22CE" w:rsidP="006C22CE">
            <w:pPr>
              <w:spacing w:after="0"/>
              <w:rPr>
                <w:rFonts w:ascii="Myriad Pro" w:hAnsi="Myriad Pro" w:cs="Calibri"/>
                <w:color w:val="000000"/>
                <w:sz w:val="20"/>
                <w:szCs w:val="20"/>
              </w:rPr>
            </w:pPr>
            <w:r w:rsidRPr="00350221">
              <w:rPr>
                <w:rFonts w:ascii="Myriad Pro" w:hAnsi="Myriad Pro" w:cs="Calibri"/>
                <w:color w:val="000000"/>
                <w:sz w:val="20"/>
                <w:szCs w:val="20"/>
              </w:rPr>
              <w:t>Неподконтрольные расходы</w:t>
            </w:r>
          </w:p>
        </w:tc>
        <w:tc>
          <w:tcPr>
            <w:tcW w:w="1701" w:type="dxa"/>
            <w:tcBorders>
              <w:top w:val="nil"/>
              <w:left w:val="nil"/>
              <w:bottom w:val="single" w:sz="8" w:space="0" w:color="auto"/>
              <w:right w:val="single" w:sz="8" w:space="0" w:color="auto"/>
            </w:tcBorders>
            <w:shd w:val="clear" w:color="auto" w:fill="auto"/>
            <w:vAlign w:val="center"/>
            <w:hideMark/>
          </w:tcPr>
          <w:p w14:paraId="1870B6FA" w14:textId="76A99033" w:rsidR="006C22CE" w:rsidRPr="00350221" w:rsidRDefault="002F500C" w:rsidP="006C22CE">
            <w:pPr>
              <w:spacing w:after="0"/>
              <w:jc w:val="center"/>
              <w:rPr>
                <w:rFonts w:ascii="Myriad Pro" w:hAnsi="Myriad Pro" w:cs="Calibri"/>
                <w:color w:val="000000"/>
                <w:sz w:val="20"/>
                <w:szCs w:val="20"/>
              </w:rPr>
            </w:pPr>
            <w:r>
              <w:rPr>
                <w:rFonts w:ascii="Myriad Pro" w:hAnsi="Myriad Pro" w:cs="Calibri"/>
                <w:color w:val="000000"/>
                <w:sz w:val="20"/>
                <w:szCs w:val="20"/>
              </w:rPr>
              <w:t>1 371 830,5</w:t>
            </w:r>
            <w:r w:rsidR="003D1999">
              <w:rPr>
                <w:rFonts w:ascii="Myriad Pro" w:hAnsi="Myriad Pro" w:cs="Calibri"/>
                <w:color w:val="000000"/>
                <w:sz w:val="20"/>
                <w:szCs w:val="20"/>
              </w:rPr>
              <w:t>9</w:t>
            </w:r>
          </w:p>
        </w:tc>
        <w:tc>
          <w:tcPr>
            <w:tcW w:w="2268" w:type="dxa"/>
            <w:tcBorders>
              <w:top w:val="nil"/>
              <w:left w:val="nil"/>
              <w:bottom w:val="single" w:sz="8" w:space="0" w:color="auto"/>
              <w:right w:val="single" w:sz="8" w:space="0" w:color="auto"/>
            </w:tcBorders>
            <w:shd w:val="clear" w:color="auto" w:fill="auto"/>
            <w:vAlign w:val="center"/>
            <w:hideMark/>
          </w:tcPr>
          <w:p w14:paraId="202AF49E" w14:textId="030B56E6" w:rsidR="006C22CE" w:rsidRPr="00350221" w:rsidRDefault="006C22CE" w:rsidP="006C22CE">
            <w:pPr>
              <w:spacing w:after="0"/>
              <w:jc w:val="center"/>
              <w:rPr>
                <w:rFonts w:ascii="Myriad Pro" w:hAnsi="Myriad Pro" w:cs="Calibri"/>
                <w:color w:val="000000"/>
                <w:sz w:val="20"/>
                <w:szCs w:val="20"/>
              </w:rPr>
            </w:pPr>
            <w:r w:rsidRPr="00350221">
              <w:rPr>
                <w:rFonts w:ascii="Myriad Pro" w:hAnsi="Myriad Pro" w:cs="Calibri"/>
                <w:color w:val="000000"/>
                <w:sz w:val="20"/>
                <w:szCs w:val="20"/>
              </w:rPr>
              <w:t>2 189 862,88</w:t>
            </w:r>
          </w:p>
        </w:tc>
        <w:tc>
          <w:tcPr>
            <w:tcW w:w="1560" w:type="dxa"/>
            <w:tcBorders>
              <w:top w:val="nil"/>
              <w:left w:val="nil"/>
              <w:bottom w:val="single" w:sz="8" w:space="0" w:color="auto"/>
              <w:right w:val="single" w:sz="8" w:space="0" w:color="auto"/>
            </w:tcBorders>
            <w:shd w:val="clear" w:color="auto" w:fill="auto"/>
            <w:vAlign w:val="center"/>
            <w:hideMark/>
          </w:tcPr>
          <w:p w14:paraId="2AF72339" w14:textId="77777777" w:rsidR="006C22CE" w:rsidRPr="00350221" w:rsidRDefault="006C22CE" w:rsidP="006C22CE">
            <w:pPr>
              <w:spacing w:after="0"/>
              <w:jc w:val="center"/>
              <w:rPr>
                <w:rFonts w:ascii="Myriad Pro" w:hAnsi="Myriad Pro" w:cs="Calibri"/>
                <w:color w:val="000000"/>
                <w:sz w:val="20"/>
                <w:szCs w:val="20"/>
              </w:rPr>
            </w:pPr>
            <w:r w:rsidRPr="00350221">
              <w:rPr>
                <w:rFonts w:ascii="Myriad Pro" w:hAnsi="Myriad Pro" w:cs="Calibri"/>
                <w:color w:val="000000"/>
                <w:sz w:val="20"/>
                <w:szCs w:val="20"/>
              </w:rPr>
              <w:t>1 366 215,94</w:t>
            </w:r>
          </w:p>
        </w:tc>
        <w:tc>
          <w:tcPr>
            <w:tcW w:w="1967" w:type="dxa"/>
            <w:tcBorders>
              <w:top w:val="nil"/>
              <w:left w:val="nil"/>
              <w:bottom w:val="single" w:sz="8" w:space="0" w:color="auto"/>
              <w:right w:val="single" w:sz="8" w:space="0" w:color="auto"/>
            </w:tcBorders>
            <w:shd w:val="clear" w:color="auto" w:fill="auto"/>
            <w:vAlign w:val="center"/>
            <w:hideMark/>
          </w:tcPr>
          <w:p w14:paraId="660F02AB" w14:textId="158231A1" w:rsidR="006C22CE" w:rsidRPr="00350221" w:rsidRDefault="006C22CE" w:rsidP="006C22CE">
            <w:pPr>
              <w:spacing w:after="0"/>
              <w:jc w:val="center"/>
              <w:rPr>
                <w:rFonts w:ascii="Myriad Pro" w:hAnsi="Myriad Pro" w:cs="Calibri"/>
                <w:color w:val="000000"/>
                <w:sz w:val="20"/>
                <w:szCs w:val="20"/>
              </w:rPr>
            </w:pPr>
            <w:r>
              <w:rPr>
                <w:rFonts w:ascii="Myriad Pro" w:hAnsi="Myriad Pro" w:cs="Calibri"/>
                <w:color w:val="000000"/>
                <w:sz w:val="20"/>
                <w:szCs w:val="20"/>
              </w:rPr>
              <w:t>1 979 780,24</w:t>
            </w:r>
          </w:p>
        </w:tc>
        <w:tc>
          <w:tcPr>
            <w:tcW w:w="1293" w:type="dxa"/>
            <w:tcBorders>
              <w:top w:val="nil"/>
              <w:left w:val="nil"/>
              <w:bottom w:val="single" w:sz="8" w:space="0" w:color="auto"/>
              <w:right w:val="single" w:sz="8" w:space="0" w:color="auto"/>
            </w:tcBorders>
            <w:shd w:val="clear" w:color="auto" w:fill="auto"/>
            <w:vAlign w:val="center"/>
            <w:hideMark/>
          </w:tcPr>
          <w:p w14:paraId="68E64677" w14:textId="3EB6B3C5" w:rsidR="006C22CE" w:rsidRPr="00350221" w:rsidRDefault="006C22CE" w:rsidP="006C22CE">
            <w:pPr>
              <w:spacing w:after="0"/>
              <w:jc w:val="center"/>
              <w:rPr>
                <w:rFonts w:ascii="Myriad Pro" w:hAnsi="Myriad Pro" w:cs="Calibri"/>
                <w:color w:val="000000"/>
                <w:sz w:val="20"/>
                <w:szCs w:val="20"/>
              </w:rPr>
            </w:pPr>
            <w:r>
              <w:rPr>
                <w:rFonts w:ascii="Myriad Pro" w:hAnsi="Myriad Pro" w:cs="Calibri"/>
                <w:color w:val="000000"/>
                <w:sz w:val="20"/>
                <w:szCs w:val="20"/>
              </w:rPr>
              <w:t>44,9</w:t>
            </w:r>
          </w:p>
        </w:tc>
      </w:tr>
      <w:tr w:rsidR="00350221" w14:paraId="28840D39"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1F6A2205" w14:textId="77777777" w:rsidR="00350221" w:rsidRDefault="00350221" w:rsidP="00350221">
            <w:pPr>
              <w:spacing w:after="0"/>
              <w:rPr>
                <w:rFonts w:ascii="Myriad Pro" w:hAnsi="Myriad Pro" w:cs="Calibri"/>
                <w:color w:val="000000"/>
                <w:sz w:val="20"/>
                <w:szCs w:val="20"/>
              </w:rPr>
            </w:pPr>
            <w:r>
              <w:rPr>
                <w:rFonts w:ascii="Myriad Pro" w:hAnsi="Myriad Pro" w:cs="Calibri"/>
                <w:color w:val="000000"/>
                <w:sz w:val="20"/>
                <w:szCs w:val="20"/>
              </w:rPr>
              <w:t> </w:t>
            </w:r>
          </w:p>
        </w:tc>
        <w:tc>
          <w:tcPr>
            <w:tcW w:w="4726" w:type="dxa"/>
            <w:tcBorders>
              <w:top w:val="nil"/>
              <w:left w:val="nil"/>
              <w:bottom w:val="single" w:sz="8" w:space="0" w:color="auto"/>
              <w:right w:val="single" w:sz="8" w:space="0" w:color="auto"/>
            </w:tcBorders>
            <w:shd w:val="clear" w:color="auto" w:fill="auto"/>
            <w:vAlign w:val="center"/>
            <w:hideMark/>
          </w:tcPr>
          <w:p w14:paraId="45A7D17D"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в том числе:</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521C80AD"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2A8145A4"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3C59616C"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4BFB3297"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c>
          <w:tcPr>
            <w:tcW w:w="1293" w:type="dxa"/>
            <w:tcBorders>
              <w:top w:val="nil"/>
              <w:left w:val="nil"/>
              <w:bottom w:val="single" w:sz="8" w:space="0" w:color="auto"/>
              <w:right w:val="single" w:sz="8" w:space="0" w:color="auto"/>
            </w:tcBorders>
            <w:shd w:val="clear" w:color="auto" w:fill="auto"/>
            <w:vAlign w:val="center"/>
            <w:hideMark/>
          </w:tcPr>
          <w:p w14:paraId="7ED0BA32"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r>
      <w:tr w:rsidR="006C22CE" w14:paraId="7F2C5C46" w14:textId="77777777" w:rsidTr="009769AA">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6CFBFD53" w14:textId="77777777" w:rsidR="006C22CE" w:rsidRDefault="006C22CE" w:rsidP="006C22CE">
            <w:pPr>
              <w:spacing w:after="0"/>
              <w:jc w:val="center"/>
              <w:rPr>
                <w:rFonts w:ascii="Myriad Pro" w:hAnsi="Myriad Pro" w:cs="Calibri"/>
                <w:color w:val="000000"/>
                <w:sz w:val="20"/>
                <w:szCs w:val="20"/>
              </w:rPr>
            </w:pPr>
            <w:r>
              <w:rPr>
                <w:rFonts w:ascii="Myriad Pro" w:hAnsi="Myriad Pro" w:cs="Calibri"/>
                <w:color w:val="000000"/>
                <w:sz w:val="20"/>
                <w:szCs w:val="20"/>
              </w:rPr>
              <w:t>2.1.</w:t>
            </w:r>
          </w:p>
        </w:tc>
        <w:tc>
          <w:tcPr>
            <w:tcW w:w="4726" w:type="dxa"/>
            <w:tcBorders>
              <w:top w:val="nil"/>
              <w:left w:val="nil"/>
              <w:bottom w:val="single" w:sz="8" w:space="0" w:color="auto"/>
              <w:right w:val="single" w:sz="8" w:space="0" w:color="auto"/>
            </w:tcBorders>
            <w:shd w:val="clear" w:color="auto" w:fill="auto"/>
            <w:vAlign w:val="center"/>
            <w:hideMark/>
          </w:tcPr>
          <w:p w14:paraId="1A324D25" w14:textId="77777777" w:rsidR="006C22CE" w:rsidRDefault="006C22CE" w:rsidP="006C22CE">
            <w:pPr>
              <w:spacing w:after="0"/>
              <w:rPr>
                <w:rFonts w:ascii="Myriad Pro" w:hAnsi="Myriad Pro" w:cs="Calibri"/>
                <w:i/>
                <w:iCs/>
                <w:color w:val="000000"/>
                <w:sz w:val="20"/>
                <w:szCs w:val="20"/>
              </w:rPr>
            </w:pPr>
            <w:r>
              <w:rPr>
                <w:rFonts w:ascii="Myriad Pro" w:hAnsi="Myriad Pro" w:cs="Calibri"/>
                <w:i/>
                <w:iCs/>
                <w:color w:val="000000"/>
                <w:sz w:val="20"/>
                <w:szCs w:val="20"/>
              </w:rPr>
              <w:t>Оплата услуг ПАО «ФСК ЕЭС»</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4E647825" w14:textId="3E6963B3" w:rsidR="006C22CE" w:rsidRDefault="006C22CE" w:rsidP="006C22CE">
            <w:pPr>
              <w:spacing w:after="0"/>
              <w:jc w:val="center"/>
              <w:rPr>
                <w:rFonts w:ascii="Myriad Pro" w:hAnsi="Myriad Pro" w:cs="Calibri"/>
                <w:color w:val="000000"/>
                <w:sz w:val="20"/>
                <w:szCs w:val="20"/>
              </w:rPr>
            </w:pPr>
            <w:r>
              <w:rPr>
                <w:rFonts w:ascii="Myriad Pro" w:hAnsi="Myriad Pro" w:cs="Calibri"/>
                <w:color w:val="000000"/>
                <w:sz w:val="20"/>
                <w:szCs w:val="20"/>
              </w:rPr>
              <w:t>566 089,00</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7F620153" w14:textId="77777777" w:rsidR="006C22CE" w:rsidRDefault="006C22CE" w:rsidP="006C22CE">
            <w:pPr>
              <w:spacing w:after="0"/>
              <w:jc w:val="center"/>
              <w:rPr>
                <w:rFonts w:ascii="Myriad Pro" w:hAnsi="Myriad Pro" w:cs="Calibri"/>
                <w:color w:val="000000"/>
                <w:sz w:val="20"/>
                <w:szCs w:val="20"/>
              </w:rPr>
            </w:pPr>
            <w:r>
              <w:rPr>
                <w:rFonts w:ascii="Myriad Pro" w:hAnsi="Myriad Pro" w:cs="Calibri"/>
                <w:color w:val="000000"/>
                <w:sz w:val="20"/>
                <w:szCs w:val="20"/>
              </w:rPr>
              <w:t>316 754,09</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6DD9BDD8" w14:textId="77777777" w:rsidR="006C22CE" w:rsidRDefault="006C22CE" w:rsidP="006C22CE">
            <w:pPr>
              <w:spacing w:after="0"/>
              <w:jc w:val="center"/>
              <w:rPr>
                <w:rFonts w:ascii="Myriad Pro" w:hAnsi="Myriad Pro" w:cs="Calibri"/>
                <w:color w:val="000000"/>
                <w:sz w:val="20"/>
                <w:szCs w:val="20"/>
              </w:rPr>
            </w:pPr>
            <w:r>
              <w:rPr>
                <w:rFonts w:ascii="Myriad Pro" w:hAnsi="Myriad Pro" w:cs="Calibri"/>
                <w:color w:val="000000"/>
                <w:sz w:val="20"/>
                <w:szCs w:val="20"/>
              </w:rPr>
              <w:t>294 923,47</w:t>
            </w:r>
          </w:p>
        </w:tc>
        <w:tc>
          <w:tcPr>
            <w:tcW w:w="1967" w:type="dxa"/>
            <w:tcBorders>
              <w:top w:val="single" w:sz="8" w:space="0" w:color="FFFFFF"/>
              <w:left w:val="nil"/>
              <w:bottom w:val="single" w:sz="8" w:space="0" w:color="auto"/>
              <w:right w:val="single" w:sz="8" w:space="0" w:color="auto"/>
            </w:tcBorders>
            <w:shd w:val="clear" w:color="auto" w:fill="auto"/>
            <w:vAlign w:val="center"/>
          </w:tcPr>
          <w:p w14:paraId="5554E880" w14:textId="021B74F2" w:rsidR="006C22CE" w:rsidRDefault="006C22CE" w:rsidP="006C22CE">
            <w:pPr>
              <w:spacing w:after="0"/>
              <w:jc w:val="center"/>
              <w:rPr>
                <w:rFonts w:ascii="Myriad Pro" w:hAnsi="Myriad Pro" w:cs="Calibri"/>
                <w:color w:val="000000"/>
                <w:sz w:val="20"/>
                <w:szCs w:val="20"/>
              </w:rPr>
            </w:pPr>
            <w:r>
              <w:rPr>
                <w:rFonts w:ascii="Myriad Pro" w:hAnsi="Myriad Pro" w:cs="Calibri"/>
                <w:color w:val="000000"/>
                <w:sz w:val="20"/>
                <w:szCs w:val="20"/>
              </w:rPr>
              <w:t>296 276,04</w:t>
            </w:r>
          </w:p>
        </w:tc>
        <w:tc>
          <w:tcPr>
            <w:tcW w:w="1293" w:type="dxa"/>
            <w:tcBorders>
              <w:top w:val="nil"/>
              <w:left w:val="nil"/>
              <w:bottom w:val="single" w:sz="8" w:space="0" w:color="auto"/>
              <w:right w:val="single" w:sz="8" w:space="0" w:color="auto"/>
            </w:tcBorders>
            <w:shd w:val="clear" w:color="auto" w:fill="auto"/>
            <w:vAlign w:val="center"/>
          </w:tcPr>
          <w:p w14:paraId="35685908" w14:textId="72621C5C" w:rsidR="006C22CE" w:rsidRDefault="006C22CE" w:rsidP="006C22CE">
            <w:pPr>
              <w:spacing w:after="0"/>
              <w:jc w:val="center"/>
              <w:rPr>
                <w:rFonts w:ascii="Myriad Pro" w:hAnsi="Myriad Pro" w:cs="Calibri"/>
                <w:color w:val="000000"/>
                <w:sz w:val="20"/>
                <w:szCs w:val="20"/>
              </w:rPr>
            </w:pPr>
            <w:r>
              <w:rPr>
                <w:rFonts w:ascii="Myriad Pro" w:hAnsi="Myriad Pro" w:cs="Calibri"/>
                <w:color w:val="000000"/>
                <w:sz w:val="20"/>
                <w:szCs w:val="20"/>
              </w:rPr>
              <w:t>0,5</w:t>
            </w:r>
          </w:p>
        </w:tc>
      </w:tr>
      <w:tr w:rsidR="00350221" w14:paraId="29F13F0C"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63DCD77F"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2.2.</w:t>
            </w:r>
          </w:p>
        </w:tc>
        <w:tc>
          <w:tcPr>
            <w:tcW w:w="4726" w:type="dxa"/>
            <w:tcBorders>
              <w:top w:val="nil"/>
              <w:left w:val="nil"/>
              <w:bottom w:val="single" w:sz="8" w:space="0" w:color="auto"/>
              <w:right w:val="single" w:sz="8" w:space="0" w:color="auto"/>
            </w:tcBorders>
            <w:shd w:val="clear" w:color="auto" w:fill="auto"/>
            <w:vAlign w:val="center"/>
            <w:hideMark/>
          </w:tcPr>
          <w:p w14:paraId="2A441CE6"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 xml:space="preserve">Плата за аренду имущества </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58ACF496" w14:textId="0C2378B2" w:rsidR="00350221" w:rsidRDefault="00613F4B" w:rsidP="00350221">
            <w:pPr>
              <w:spacing w:after="0"/>
              <w:jc w:val="center"/>
              <w:rPr>
                <w:rFonts w:ascii="Myriad Pro" w:hAnsi="Myriad Pro" w:cs="Calibri"/>
                <w:color w:val="000000"/>
                <w:sz w:val="20"/>
                <w:szCs w:val="20"/>
              </w:rPr>
            </w:pPr>
            <w:r>
              <w:rPr>
                <w:rFonts w:ascii="Myriad Pro" w:hAnsi="Myriad Pro" w:cs="Calibri"/>
                <w:color w:val="000000"/>
                <w:sz w:val="20"/>
                <w:szCs w:val="20"/>
              </w:rPr>
              <w:t>3</w:t>
            </w:r>
            <w:r w:rsidR="00321EC8">
              <w:rPr>
                <w:rFonts w:ascii="Myriad Pro" w:hAnsi="Myriad Pro" w:cs="Calibri"/>
                <w:color w:val="000000"/>
                <w:sz w:val="20"/>
                <w:szCs w:val="20"/>
              </w:rPr>
              <w:t> </w:t>
            </w:r>
            <w:r>
              <w:rPr>
                <w:rFonts w:ascii="Myriad Pro" w:hAnsi="Myriad Pro" w:cs="Calibri"/>
                <w:color w:val="000000"/>
                <w:sz w:val="20"/>
                <w:szCs w:val="20"/>
              </w:rPr>
              <w:t>999</w:t>
            </w:r>
            <w:r w:rsidR="00321EC8">
              <w:rPr>
                <w:rFonts w:ascii="Myriad Pro" w:hAnsi="Myriad Pro" w:cs="Calibri"/>
                <w:color w:val="000000"/>
                <w:sz w:val="20"/>
                <w:szCs w:val="20"/>
              </w:rPr>
              <w:t>,0</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7E2FF2DC"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6 369,28</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1084CFFF"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5 275,00</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522C16AB"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4 808,65</w:t>
            </w:r>
          </w:p>
        </w:tc>
        <w:tc>
          <w:tcPr>
            <w:tcW w:w="1293" w:type="dxa"/>
            <w:tcBorders>
              <w:top w:val="nil"/>
              <w:left w:val="nil"/>
              <w:bottom w:val="single" w:sz="8" w:space="0" w:color="auto"/>
              <w:right w:val="single" w:sz="8" w:space="0" w:color="auto"/>
            </w:tcBorders>
            <w:shd w:val="clear" w:color="auto" w:fill="auto"/>
            <w:vAlign w:val="center"/>
            <w:hideMark/>
          </w:tcPr>
          <w:p w14:paraId="006E7E55"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-8,8</w:t>
            </w:r>
          </w:p>
        </w:tc>
      </w:tr>
      <w:tr w:rsidR="00350221" w14:paraId="653D5CCA"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270C83BB"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2.3.</w:t>
            </w:r>
          </w:p>
        </w:tc>
        <w:tc>
          <w:tcPr>
            <w:tcW w:w="4726" w:type="dxa"/>
            <w:tcBorders>
              <w:top w:val="nil"/>
              <w:left w:val="nil"/>
              <w:bottom w:val="single" w:sz="8" w:space="0" w:color="auto"/>
              <w:right w:val="single" w:sz="8" w:space="0" w:color="auto"/>
            </w:tcBorders>
            <w:shd w:val="clear" w:color="auto" w:fill="auto"/>
            <w:vAlign w:val="center"/>
            <w:hideMark/>
          </w:tcPr>
          <w:p w14:paraId="26267025"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Налоги, всего</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0C1A6104" w14:textId="47D9F1D8" w:rsidR="00350221" w:rsidRDefault="00613F4B" w:rsidP="00350221">
            <w:pPr>
              <w:spacing w:after="0"/>
              <w:jc w:val="center"/>
              <w:rPr>
                <w:rFonts w:ascii="Myriad Pro" w:hAnsi="Myriad Pro" w:cs="Calibri"/>
                <w:color w:val="000000"/>
                <w:sz w:val="20"/>
                <w:szCs w:val="20"/>
              </w:rPr>
            </w:pPr>
            <w:r>
              <w:rPr>
                <w:rFonts w:ascii="Myriad Pro" w:hAnsi="Myriad Pro" w:cs="Calibri"/>
                <w:color w:val="000000"/>
                <w:sz w:val="20"/>
                <w:szCs w:val="20"/>
              </w:rPr>
              <w:t>53</w:t>
            </w:r>
            <w:r w:rsidR="00321EC8">
              <w:rPr>
                <w:rFonts w:ascii="Myriad Pro" w:hAnsi="Myriad Pro" w:cs="Calibri"/>
                <w:color w:val="000000"/>
                <w:sz w:val="20"/>
                <w:szCs w:val="20"/>
              </w:rPr>
              <w:t xml:space="preserve"> </w:t>
            </w:r>
            <w:r>
              <w:rPr>
                <w:rFonts w:ascii="Myriad Pro" w:hAnsi="Myriad Pro" w:cs="Calibri"/>
                <w:color w:val="000000"/>
                <w:sz w:val="20"/>
                <w:szCs w:val="20"/>
              </w:rPr>
              <w:t>378,18</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6B088385"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72 795,81</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40AA7C31"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72 795,81</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676B3133"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77 976,69</w:t>
            </w:r>
          </w:p>
        </w:tc>
        <w:tc>
          <w:tcPr>
            <w:tcW w:w="1293" w:type="dxa"/>
            <w:tcBorders>
              <w:top w:val="nil"/>
              <w:left w:val="nil"/>
              <w:bottom w:val="single" w:sz="8" w:space="0" w:color="auto"/>
              <w:right w:val="single" w:sz="8" w:space="0" w:color="auto"/>
            </w:tcBorders>
            <w:shd w:val="clear" w:color="auto" w:fill="auto"/>
            <w:vAlign w:val="center"/>
            <w:hideMark/>
          </w:tcPr>
          <w:p w14:paraId="164B63B9"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7,1</w:t>
            </w:r>
          </w:p>
        </w:tc>
      </w:tr>
      <w:tr w:rsidR="00350221" w14:paraId="459CCB10"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7E1D8E24"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c>
          <w:tcPr>
            <w:tcW w:w="4726" w:type="dxa"/>
            <w:tcBorders>
              <w:top w:val="nil"/>
              <w:left w:val="nil"/>
              <w:bottom w:val="single" w:sz="8" w:space="0" w:color="auto"/>
              <w:right w:val="single" w:sz="8" w:space="0" w:color="auto"/>
            </w:tcBorders>
            <w:shd w:val="clear" w:color="auto" w:fill="auto"/>
            <w:vAlign w:val="center"/>
            <w:hideMark/>
          </w:tcPr>
          <w:p w14:paraId="4EE2F656"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в том числе:</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74111370"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4E23937E"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45DE2084"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75923653"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c>
          <w:tcPr>
            <w:tcW w:w="1293" w:type="dxa"/>
            <w:tcBorders>
              <w:top w:val="nil"/>
              <w:left w:val="nil"/>
              <w:bottom w:val="single" w:sz="8" w:space="0" w:color="auto"/>
              <w:right w:val="single" w:sz="8" w:space="0" w:color="auto"/>
            </w:tcBorders>
            <w:shd w:val="clear" w:color="auto" w:fill="auto"/>
            <w:vAlign w:val="center"/>
            <w:hideMark/>
          </w:tcPr>
          <w:p w14:paraId="053B0E35"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r>
      <w:tr w:rsidR="00350221" w14:paraId="67401383"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2B270D6A"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2.3.1.</w:t>
            </w:r>
          </w:p>
        </w:tc>
        <w:tc>
          <w:tcPr>
            <w:tcW w:w="4726" w:type="dxa"/>
            <w:tcBorders>
              <w:top w:val="nil"/>
              <w:left w:val="nil"/>
              <w:bottom w:val="single" w:sz="8" w:space="0" w:color="auto"/>
              <w:right w:val="single" w:sz="8" w:space="0" w:color="auto"/>
            </w:tcBorders>
            <w:shd w:val="clear" w:color="auto" w:fill="auto"/>
            <w:vAlign w:val="center"/>
            <w:hideMark/>
          </w:tcPr>
          <w:p w14:paraId="143A64DE"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налог на имущество</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664164CE" w14:textId="0F1FD99E" w:rsidR="00613F4B" w:rsidRDefault="00613F4B" w:rsidP="00350221">
            <w:pPr>
              <w:spacing w:after="0"/>
              <w:jc w:val="center"/>
              <w:rPr>
                <w:rFonts w:ascii="Myriad Pro" w:hAnsi="Myriad Pro" w:cs="Calibri"/>
                <w:color w:val="000000"/>
                <w:sz w:val="20"/>
                <w:szCs w:val="20"/>
              </w:rPr>
            </w:pPr>
            <w:r>
              <w:rPr>
                <w:rFonts w:ascii="Myriad Pro" w:hAnsi="Myriad Pro" w:cs="Calibri"/>
                <w:color w:val="000000"/>
                <w:sz w:val="20"/>
                <w:szCs w:val="20"/>
              </w:rPr>
              <w:t>49</w:t>
            </w:r>
            <w:r w:rsidR="00321EC8">
              <w:rPr>
                <w:rFonts w:ascii="Myriad Pro" w:hAnsi="Myriad Pro" w:cs="Calibri"/>
                <w:color w:val="000000"/>
                <w:sz w:val="20"/>
                <w:szCs w:val="20"/>
              </w:rPr>
              <w:t xml:space="preserve"> </w:t>
            </w:r>
            <w:r>
              <w:rPr>
                <w:rFonts w:ascii="Myriad Pro" w:hAnsi="Myriad Pro" w:cs="Calibri"/>
                <w:color w:val="000000"/>
                <w:sz w:val="20"/>
                <w:szCs w:val="20"/>
              </w:rPr>
              <w:t>322,7</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75C521BA"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68 700,48</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26ABD62E"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68 700,48</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2944750F"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74 234,60</w:t>
            </w:r>
          </w:p>
        </w:tc>
        <w:tc>
          <w:tcPr>
            <w:tcW w:w="1293" w:type="dxa"/>
            <w:tcBorders>
              <w:top w:val="nil"/>
              <w:left w:val="nil"/>
              <w:bottom w:val="single" w:sz="8" w:space="0" w:color="auto"/>
              <w:right w:val="single" w:sz="8" w:space="0" w:color="auto"/>
            </w:tcBorders>
            <w:shd w:val="clear" w:color="auto" w:fill="auto"/>
            <w:vAlign w:val="center"/>
            <w:hideMark/>
          </w:tcPr>
          <w:p w14:paraId="424B8BD4"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8,1</w:t>
            </w:r>
          </w:p>
        </w:tc>
      </w:tr>
      <w:tr w:rsidR="00350221" w14:paraId="4553B701"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20397E14"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2.3.2.</w:t>
            </w:r>
          </w:p>
        </w:tc>
        <w:tc>
          <w:tcPr>
            <w:tcW w:w="4726" w:type="dxa"/>
            <w:tcBorders>
              <w:top w:val="nil"/>
              <w:left w:val="nil"/>
              <w:bottom w:val="single" w:sz="8" w:space="0" w:color="auto"/>
              <w:right w:val="single" w:sz="8" w:space="0" w:color="auto"/>
            </w:tcBorders>
            <w:shd w:val="clear" w:color="auto" w:fill="auto"/>
            <w:vAlign w:val="center"/>
            <w:hideMark/>
          </w:tcPr>
          <w:p w14:paraId="58A697E9"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транспортный налог</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55DBB292" w14:textId="53EC3653" w:rsidR="00613F4B" w:rsidRDefault="00613F4B" w:rsidP="00350221">
            <w:pPr>
              <w:spacing w:after="0"/>
              <w:jc w:val="center"/>
              <w:rPr>
                <w:rFonts w:ascii="Myriad Pro" w:hAnsi="Myriad Pro" w:cs="Calibri"/>
                <w:color w:val="000000"/>
                <w:sz w:val="20"/>
                <w:szCs w:val="20"/>
              </w:rPr>
            </w:pPr>
            <w:r>
              <w:rPr>
                <w:rFonts w:ascii="Myriad Pro" w:hAnsi="Myriad Pro" w:cs="Calibri"/>
                <w:color w:val="000000"/>
                <w:sz w:val="20"/>
                <w:szCs w:val="20"/>
              </w:rPr>
              <w:t>1</w:t>
            </w:r>
            <w:r w:rsidR="00321EC8">
              <w:rPr>
                <w:rFonts w:ascii="Myriad Pro" w:hAnsi="Myriad Pro" w:cs="Calibri"/>
                <w:color w:val="000000"/>
                <w:sz w:val="20"/>
                <w:szCs w:val="20"/>
              </w:rPr>
              <w:t xml:space="preserve"> </w:t>
            </w:r>
            <w:r>
              <w:rPr>
                <w:rFonts w:ascii="Myriad Pro" w:hAnsi="Myriad Pro" w:cs="Calibri"/>
                <w:color w:val="000000"/>
                <w:sz w:val="20"/>
                <w:szCs w:val="20"/>
              </w:rPr>
              <w:t>430,28</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685E5BA9"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1 407,02</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06EF4D52"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1 407,02</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2575FDFC"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1 209,41</w:t>
            </w:r>
          </w:p>
        </w:tc>
        <w:tc>
          <w:tcPr>
            <w:tcW w:w="1293" w:type="dxa"/>
            <w:tcBorders>
              <w:top w:val="nil"/>
              <w:left w:val="nil"/>
              <w:bottom w:val="single" w:sz="8" w:space="0" w:color="auto"/>
              <w:right w:val="single" w:sz="8" w:space="0" w:color="auto"/>
            </w:tcBorders>
            <w:shd w:val="clear" w:color="auto" w:fill="auto"/>
            <w:vAlign w:val="center"/>
            <w:hideMark/>
          </w:tcPr>
          <w:p w14:paraId="3A9D730E"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-14,0</w:t>
            </w:r>
          </w:p>
        </w:tc>
      </w:tr>
      <w:tr w:rsidR="00350221" w14:paraId="7BD7AEDB"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37A06FD0"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2.3.3.</w:t>
            </w:r>
          </w:p>
        </w:tc>
        <w:tc>
          <w:tcPr>
            <w:tcW w:w="4726" w:type="dxa"/>
            <w:tcBorders>
              <w:top w:val="nil"/>
              <w:left w:val="nil"/>
              <w:bottom w:val="single" w:sz="8" w:space="0" w:color="auto"/>
              <w:right w:val="single" w:sz="8" w:space="0" w:color="auto"/>
            </w:tcBorders>
            <w:shd w:val="clear" w:color="auto" w:fill="auto"/>
            <w:vAlign w:val="center"/>
            <w:hideMark/>
          </w:tcPr>
          <w:p w14:paraId="20EE5F39"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земельный налог</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531CA4CB" w14:textId="27ECE346" w:rsidR="00350221" w:rsidRDefault="00613F4B" w:rsidP="00350221">
            <w:pPr>
              <w:spacing w:after="0"/>
              <w:jc w:val="center"/>
              <w:rPr>
                <w:rFonts w:ascii="Myriad Pro" w:hAnsi="Myriad Pro" w:cs="Calibri"/>
                <w:color w:val="000000"/>
                <w:sz w:val="20"/>
                <w:szCs w:val="20"/>
              </w:rPr>
            </w:pPr>
            <w:r>
              <w:rPr>
                <w:rFonts w:ascii="Myriad Pro" w:hAnsi="Myriad Pro" w:cs="Calibri"/>
                <w:color w:val="000000"/>
                <w:sz w:val="20"/>
                <w:szCs w:val="20"/>
              </w:rPr>
              <w:t>2</w:t>
            </w:r>
            <w:r w:rsidR="00321EC8">
              <w:rPr>
                <w:rFonts w:ascii="Myriad Pro" w:hAnsi="Myriad Pro" w:cs="Calibri"/>
                <w:color w:val="000000"/>
                <w:sz w:val="20"/>
                <w:szCs w:val="20"/>
              </w:rPr>
              <w:t xml:space="preserve"> </w:t>
            </w:r>
            <w:r>
              <w:rPr>
                <w:rFonts w:ascii="Myriad Pro" w:hAnsi="Myriad Pro" w:cs="Calibri"/>
                <w:color w:val="000000"/>
                <w:sz w:val="20"/>
                <w:szCs w:val="20"/>
              </w:rPr>
              <w:t>385,80</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0CEAF011"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2 522,64</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2C087A5E"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2 522,64</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5C4B38D8"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2 532,68</w:t>
            </w:r>
          </w:p>
        </w:tc>
        <w:tc>
          <w:tcPr>
            <w:tcW w:w="1293" w:type="dxa"/>
            <w:tcBorders>
              <w:top w:val="nil"/>
              <w:left w:val="nil"/>
              <w:bottom w:val="single" w:sz="8" w:space="0" w:color="auto"/>
              <w:right w:val="single" w:sz="8" w:space="0" w:color="auto"/>
            </w:tcBorders>
            <w:shd w:val="clear" w:color="auto" w:fill="auto"/>
            <w:vAlign w:val="center"/>
            <w:hideMark/>
          </w:tcPr>
          <w:p w14:paraId="4CD0A85C"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0,4</w:t>
            </w:r>
          </w:p>
        </w:tc>
      </w:tr>
      <w:tr w:rsidR="00350221" w14:paraId="3C992CCC"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1C5BF4CE"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2.3.4.</w:t>
            </w:r>
          </w:p>
        </w:tc>
        <w:tc>
          <w:tcPr>
            <w:tcW w:w="4726" w:type="dxa"/>
            <w:tcBorders>
              <w:top w:val="nil"/>
              <w:left w:val="nil"/>
              <w:bottom w:val="single" w:sz="8" w:space="0" w:color="auto"/>
              <w:right w:val="single" w:sz="8" w:space="0" w:color="auto"/>
            </w:tcBorders>
            <w:shd w:val="clear" w:color="auto" w:fill="auto"/>
            <w:vAlign w:val="center"/>
            <w:hideMark/>
          </w:tcPr>
          <w:p w14:paraId="0ECB5662"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налог на выбросы</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6DE44AE3" w14:textId="77777777" w:rsidR="00613F4B" w:rsidRDefault="00613F4B" w:rsidP="00350221">
            <w:pPr>
              <w:spacing w:after="0"/>
              <w:jc w:val="center"/>
              <w:rPr>
                <w:rFonts w:ascii="Myriad Pro" w:hAnsi="Myriad Pro" w:cs="Calibri"/>
                <w:color w:val="000000"/>
                <w:sz w:val="20"/>
                <w:szCs w:val="20"/>
              </w:rPr>
            </w:pPr>
            <w:r>
              <w:rPr>
                <w:rFonts w:ascii="Myriad Pro" w:hAnsi="Myriad Pro" w:cs="Calibri"/>
                <w:color w:val="000000"/>
                <w:sz w:val="20"/>
                <w:szCs w:val="20"/>
              </w:rPr>
              <w:t>223,13</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6A19E1F2"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165,67</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7DFDE7F0"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165,67</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10B7D907" w14:textId="6D87A25F" w:rsidR="00350221" w:rsidRDefault="00AC6C7A" w:rsidP="00350221">
            <w:pPr>
              <w:spacing w:after="0"/>
              <w:jc w:val="center"/>
              <w:rPr>
                <w:rFonts w:ascii="Myriad Pro" w:hAnsi="Myriad Pro" w:cs="Calibri"/>
                <w:color w:val="000000"/>
                <w:sz w:val="20"/>
                <w:szCs w:val="20"/>
              </w:rPr>
            </w:pPr>
            <w:r>
              <w:rPr>
                <w:rFonts w:ascii="Myriad Pro" w:hAnsi="Myriad Pro" w:cs="Calibri"/>
                <w:color w:val="000000"/>
                <w:sz w:val="20"/>
                <w:szCs w:val="20"/>
              </w:rPr>
              <w:t>0</w:t>
            </w:r>
          </w:p>
        </w:tc>
        <w:tc>
          <w:tcPr>
            <w:tcW w:w="1293" w:type="dxa"/>
            <w:tcBorders>
              <w:top w:val="nil"/>
              <w:left w:val="nil"/>
              <w:bottom w:val="single" w:sz="8" w:space="0" w:color="auto"/>
              <w:right w:val="single" w:sz="8" w:space="0" w:color="auto"/>
            </w:tcBorders>
            <w:shd w:val="clear" w:color="auto" w:fill="auto"/>
            <w:vAlign w:val="center"/>
            <w:hideMark/>
          </w:tcPr>
          <w:p w14:paraId="780D9850"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-100,0</w:t>
            </w:r>
          </w:p>
        </w:tc>
      </w:tr>
      <w:tr w:rsidR="00350221" w14:paraId="6F2B8292"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5B587223"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2.3.5.</w:t>
            </w:r>
          </w:p>
        </w:tc>
        <w:tc>
          <w:tcPr>
            <w:tcW w:w="4726" w:type="dxa"/>
            <w:tcBorders>
              <w:top w:val="nil"/>
              <w:left w:val="nil"/>
              <w:bottom w:val="single" w:sz="8" w:space="0" w:color="auto"/>
              <w:right w:val="single" w:sz="8" w:space="0" w:color="auto"/>
            </w:tcBorders>
            <w:shd w:val="clear" w:color="auto" w:fill="auto"/>
            <w:vAlign w:val="center"/>
            <w:hideMark/>
          </w:tcPr>
          <w:p w14:paraId="6B1F955C"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вред федеральным дорогам</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35B1D2CC"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r w:rsidR="00613F4B">
              <w:rPr>
                <w:rFonts w:ascii="Myriad Pro" w:hAnsi="Myriad Pro" w:cs="Calibri"/>
                <w:color w:val="000000"/>
                <w:sz w:val="20"/>
                <w:szCs w:val="20"/>
              </w:rPr>
              <w:t>16,26</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01F0B700"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0AA93B24"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194E9A24" w14:textId="2F068145"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 </w:t>
            </w:r>
            <w:r w:rsidR="00AC6C7A">
              <w:rPr>
                <w:rFonts w:ascii="Myriad Pro" w:hAnsi="Myriad Pro" w:cs="Calibri"/>
                <w:color w:val="000000"/>
                <w:sz w:val="20"/>
                <w:szCs w:val="20"/>
              </w:rPr>
              <w:t>0</w:t>
            </w:r>
          </w:p>
        </w:tc>
        <w:tc>
          <w:tcPr>
            <w:tcW w:w="1293" w:type="dxa"/>
            <w:tcBorders>
              <w:top w:val="nil"/>
              <w:left w:val="nil"/>
              <w:bottom w:val="single" w:sz="8" w:space="0" w:color="auto"/>
              <w:right w:val="single" w:sz="8" w:space="0" w:color="auto"/>
            </w:tcBorders>
            <w:shd w:val="clear" w:color="auto" w:fill="auto"/>
            <w:vAlign w:val="center"/>
            <w:hideMark/>
          </w:tcPr>
          <w:p w14:paraId="777C1B2D"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w:t>
            </w:r>
          </w:p>
        </w:tc>
      </w:tr>
      <w:tr w:rsidR="00350221" w14:paraId="03B9B5ED"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733D0EF3"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2.4.</w:t>
            </w:r>
          </w:p>
        </w:tc>
        <w:tc>
          <w:tcPr>
            <w:tcW w:w="4726" w:type="dxa"/>
            <w:tcBorders>
              <w:top w:val="nil"/>
              <w:left w:val="nil"/>
              <w:bottom w:val="single" w:sz="8" w:space="0" w:color="auto"/>
              <w:right w:val="single" w:sz="8" w:space="0" w:color="auto"/>
            </w:tcBorders>
            <w:shd w:val="clear" w:color="auto" w:fill="auto"/>
            <w:vAlign w:val="center"/>
            <w:hideMark/>
          </w:tcPr>
          <w:p w14:paraId="0873807C"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Отчисления на социальные нужды (ЕСН)</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01271C53" w14:textId="2989ABEC" w:rsidR="00613F4B" w:rsidRDefault="00613F4B" w:rsidP="00350221">
            <w:pPr>
              <w:spacing w:after="0"/>
              <w:jc w:val="center"/>
              <w:rPr>
                <w:rFonts w:ascii="Myriad Pro" w:hAnsi="Myriad Pro" w:cs="Calibri"/>
                <w:color w:val="000000"/>
                <w:sz w:val="20"/>
                <w:szCs w:val="20"/>
              </w:rPr>
            </w:pPr>
            <w:r>
              <w:rPr>
                <w:rFonts w:ascii="Myriad Pro" w:hAnsi="Myriad Pro" w:cs="Calibri"/>
                <w:color w:val="000000"/>
                <w:sz w:val="20"/>
                <w:szCs w:val="20"/>
              </w:rPr>
              <w:t>234</w:t>
            </w:r>
            <w:r w:rsidR="00321EC8">
              <w:rPr>
                <w:rFonts w:ascii="Myriad Pro" w:hAnsi="Myriad Pro" w:cs="Calibri"/>
                <w:color w:val="000000"/>
                <w:sz w:val="20"/>
                <w:szCs w:val="20"/>
              </w:rPr>
              <w:t> </w:t>
            </w:r>
            <w:r>
              <w:rPr>
                <w:rFonts w:ascii="Myriad Pro" w:hAnsi="Myriad Pro" w:cs="Calibri"/>
                <w:color w:val="000000"/>
                <w:sz w:val="20"/>
                <w:szCs w:val="20"/>
              </w:rPr>
              <w:t>344</w:t>
            </w:r>
            <w:r w:rsidR="00321EC8">
              <w:rPr>
                <w:rFonts w:ascii="Myriad Pro" w:hAnsi="Myriad Pro" w:cs="Calibri"/>
                <w:color w:val="000000"/>
                <w:sz w:val="20"/>
                <w:szCs w:val="20"/>
              </w:rPr>
              <w:t>,0</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54763FE4"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385 576,94</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577E0052"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333 782,10</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17DF1DB6"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355 573,72</w:t>
            </w:r>
          </w:p>
        </w:tc>
        <w:tc>
          <w:tcPr>
            <w:tcW w:w="1293" w:type="dxa"/>
            <w:tcBorders>
              <w:top w:val="nil"/>
              <w:left w:val="nil"/>
              <w:bottom w:val="single" w:sz="8" w:space="0" w:color="auto"/>
              <w:right w:val="single" w:sz="8" w:space="0" w:color="auto"/>
            </w:tcBorders>
            <w:shd w:val="clear" w:color="auto" w:fill="auto"/>
            <w:vAlign w:val="center"/>
            <w:hideMark/>
          </w:tcPr>
          <w:p w14:paraId="65839360"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6,5</w:t>
            </w:r>
          </w:p>
        </w:tc>
      </w:tr>
      <w:tr w:rsidR="00350221" w14:paraId="1BBA4364"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0684F5BB"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2.5.</w:t>
            </w:r>
          </w:p>
        </w:tc>
        <w:tc>
          <w:tcPr>
            <w:tcW w:w="4726" w:type="dxa"/>
            <w:tcBorders>
              <w:top w:val="nil"/>
              <w:left w:val="nil"/>
              <w:bottom w:val="single" w:sz="8" w:space="0" w:color="auto"/>
              <w:right w:val="single" w:sz="8" w:space="0" w:color="auto"/>
            </w:tcBorders>
            <w:shd w:val="clear" w:color="auto" w:fill="auto"/>
            <w:vAlign w:val="center"/>
            <w:hideMark/>
          </w:tcPr>
          <w:p w14:paraId="35D3B5FD"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Налог на прибыль</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15F98773"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-130 544,00</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20CE06C5"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0,00</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1AE66BB1"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0,00</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14BE1AA7"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7 867,39</w:t>
            </w:r>
          </w:p>
        </w:tc>
        <w:tc>
          <w:tcPr>
            <w:tcW w:w="1293" w:type="dxa"/>
            <w:tcBorders>
              <w:top w:val="nil"/>
              <w:left w:val="nil"/>
              <w:bottom w:val="single" w:sz="8" w:space="0" w:color="auto"/>
              <w:right w:val="single" w:sz="8" w:space="0" w:color="auto"/>
            </w:tcBorders>
            <w:shd w:val="clear" w:color="auto" w:fill="auto"/>
            <w:vAlign w:val="center"/>
            <w:hideMark/>
          </w:tcPr>
          <w:p w14:paraId="5C1138BB"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w:t>
            </w:r>
          </w:p>
        </w:tc>
      </w:tr>
      <w:tr w:rsidR="00350221" w14:paraId="1B4C0AB0"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53B8048E"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2.6.</w:t>
            </w:r>
          </w:p>
        </w:tc>
        <w:tc>
          <w:tcPr>
            <w:tcW w:w="4726" w:type="dxa"/>
            <w:tcBorders>
              <w:top w:val="nil"/>
              <w:left w:val="nil"/>
              <w:bottom w:val="single" w:sz="8" w:space="0" w:color="auto"/>
              <w:right w:val="single" w:sz="8" w:space="0" w:color="auto"/>
            </w:tcBorders>
            <w:shd w:val="clear" w:color="auto" w:fill="auto"/>
            <w:vAlign w:val="center"/>
            <w:hideMark/>
          </w:tcPr>
          <w:p w14:paraId="5593A263"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Прочие неподконтрольные расходы*</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1BC991E6"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0,00</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1EEEE78B"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135 113,11</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4E3581CF"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68 715,76</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75C1B285"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69 570,21</w:t>
            </w:r>
          </w:p>
        </w:tc>
        <w:tc>
          <w:tcPr>
            <w:tcW w:w="1293" w:type="dxa"/>
            <w:tcBorders>
              <w:top w:val="nil"/>
              <w:left w:val="nil"/>
              <w:bottom w:val="single" w:sz="8" w:space="0" w:color="auto"/>
              <w:right w:val="single" w:sz="8" w:space="0" w:color="auto"/>
            </w:tcBorders>
            <w:shd w:val="clear" w:color="auto" w:fill="auto"/>
            <w:vAlign w:val="center"/>
            <w:hideMark/>
          </w:tcPr>
          <w:p w14:paraId="22EA8DBB"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1,2</w:t>
            </w:r>
          </w:p>
        </w:tc>
      </w:tr>
      <w:tr w:rsidR="00350221" w14:paraId="04DD1DBE"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4F42CDEA"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2.7.</w:t>
            </w:r>
          </w:p>
        </w:tc>
        <w:tc>
          <w:tcPr>
            <w:tcW w:w="4726" w:type="dxa"/>
            <w:tcBorders>
              <w:top w:val="nil"/>
              <w:left w:val="nil"/>
              <w:bottom w:val="single" w:sz="8" w:space="0" w:color="auto"/>
              <w:right w:val="single" w:sz="8" w:space="0" w:color="auto"/>
            </w:tcBorders>
            <w:shd w:val="clear" w:color="auto" w:fill="auto"/>
            <w:vAlign w:val="center"/>
            <w:hideMark/>
          </w:tcPr>
          <w:p w14:paraId="50E26AE4"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Тепловая энергия на хозяйственные нужды*</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192B815A"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0,00</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767B29E5" w14:textId="4386F07D"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6 175,42</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6E03368B"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6 091,60</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0C50522F"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5 845,15</w:t>
            </w:r>
          </w:p>
        </w:tc>
        <w:tc>
          <w:tcPr>
            <w:tcW w:w="1293" w:type="dxa"/>
            <w:tcBorders>
              <w:top w:val="nil"/>
              <w:left w:val="nil"/>
              <w:bottom w:val="single" w:sz="8" w:space="0" w:color="auto"/>
              <w:right w:val="single" w:sz="8" w:space="0" w:color="auto"/>
            </w:tcBorders>
            <w:shd w:val="clear" w:color="auto" w:fill="auto"/>
            <w:vAlign w:val="center"/>
            <w:hideMark/>
          </w:tcPr>
          <w:p w14:paraId="006D86E8"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-4,0</w:t>
            </w:r>
          </w:p>
        </w:tc>
      </w:tr>
      <w:tr w:rsidR="00350221" w14:paraId="2F9651E8"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31CAC2FD"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2.8.</w:t>
            </w:r>
          </w:p>
        </w:tc>
        <w:tc>
          <w:tcPr>
            <w:tcW w:w="4726" w:type="dxa"/>
            <w:tcBorders>
              <w:top w:val="nil"/>
              <w:left w:val="nil"/>
              <w:bottom w:val="single" w:sz="8" w:space="0" w:color="auto"/>
              <w:right w:val="single" w:sz="8" w:space="0" w:color="auto"/>
            </w:tcBorders>
            <w:shd w:val="clear" w:color="auto" w:fill="auto"/>
            <w:vAlign w:val="center"/>
            <w:hideMark/>
          </w:tcPr>
          <w:p w14:paraId="4AA73564"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Амортизационные отчисления*</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0BB810D7"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0,00</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2F6AB943"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448 403,97</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2C51F8D0"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448 403,97</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5FC30340"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429 696,34</w:t>
            </w:r>
          </w:p>
        </w:tc>
        <w:tc>
          <w:tcPr>
            <w:tcW w:w="1293" w:type="dxa"/>
            <w:tcBorders>
              <w:top w:val="nil"/>
              <w:left w:val="nil"/>
              <w:bottom w:val="single" w:sz="8" w:space="0" w:color="auto"/>
              <w:right w:val="single" w:sz="8" w:space="0" w:color="auto"/>
            </w:tcBorders>
            <w:shd w:val="clear" w:color="auto" w:fill="auto"/>
            <w:vAlign w:val="center"/>
            <w:hideMark/>
          </w:tcPr>
          <w:p w14:paraId="57609739"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-4,2</w:t>
            </w:r>
          </w:p>
        </w:tc>
      </w:tr>
      <w:tr w:rsidR="009769AA" w14:paraId="7DBAC7F0"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34D0EFD9" w14:textId="77777777"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2.9.</w:t>
            </w:r>
          </w:p>
        </w:tc>
        <w:tc>
          <w:tcPr>
            <w:tcW w:w="4726" w:type="dxa"/>
            <w:tcBorders>
              <w:top w:val="nil"/>
              <w:left w:val="nil"/>
              <w:bottom w:val="single" w:sz="8" w:space="0" w:color="auto"/>
              <w:right w:val="single" w:sz="8" w:space="0" w:color="auto"/>
            </w:tcBorders>
            <w:shd w:val="clear" w:color="auto" w:fill="auto"/>
            <w:vAlign w:val="center"/>
            <w:hideMark/>
          </w:tcPr>
          <w:p w14:paraId="4E8E2502" w14:textId="77777777" w:rsidR="009769AA" w:rsidRDefault="009769AA" w:rsidP="009769AA">
            <w:pPr>
              <w:spacing w:after="0"/>
              <w:rPr>
                <w:rFonts w:ascii="Myriad Pro" w:hAnsi="Myriad Pro" w:cs="Calibri"/>
                <w:i/>
                <w:iCs/>
                <w:color w:val="000000"/>
                <w:sz w:val="20"/>
                <w:szCs w:val="20"/>
              </w:rPr>
            </w:pPr>
            <w:r>
              <w:rPr>
                <w:rFonts w:ascii="Myriad Pro" w:hAnsi="Myriad Pro" w:cs="Calibri"/>
                <w:i/>
                <w:iCs/>
                <w:color w:val="000000"/>
                <w:sz w:val="20"/>
                <w:szCs w:val="20"/>
              </w:rPr>
              <w:t>Выпадающие доходы по льготному технологическому присоединению</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3E2E9B03" w14:textId="77777777"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31 962,41</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1CFDA167" w14:textId="77777777"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145 356,18</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4925A1B1" w14:textId="77777777"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31 962,41</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43B8E2C2" w14:textId="104459F9"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117 016,35</w:t>
            </w:r>
          </w:p>
        </w:tc>
        <w:tc>
          <w:tcPr>
            <w:tcW w:w="1293" w:type="dxa"/>
            <w:tcBorders>
              <w:top w:val="nil"/>
              <w:left w:val="nil"/>
              <w:bottom w:val="single" w:sz="8" w:space="0" w:color="auto"/>
              <w:right w:val="single" w:sz="8" w:space="0" w:color="auto"/>
            </w:tcBorders>
            <w:shd w:val="clear" w:color="auto" w:fill="auto"/>
            <w:vAlign w:val="center"/>
            <w:hideMark/>
          </w:tcPr>
          <w:p w14:paraId="26E0160D" w14:textId="293C6F7D"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266,1</w:t>
            </w:r>
          </w:p>
        </w:tc>
      </w:tr>
      <w:tr w:rsidR="009769AA" w14:paraId="1A985615"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01952C84" w14:textId="77777777"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2.10.</w:t>
            </w:r>
          </w:p>
        </w:tc>
        <w:tc>
          <w:tcPr>
            <w:tcW w:w="4726" w:type="dxa"/>
            <w:tcBorders>
              <w:top w:val="nil"/>
              <w:left w:val="nil"/>
              <w:bottom w:val="single" w:sz="8" w:space="0" w:color="auto"/>
              <w:right w:val="single" w:sz="8" w:space="0" w:color="auto"/>
            </w:tcBorders>
            <w:shd w:val="clear" w:color="auto" w:fill="auto"/>
            <w:vAlign w:val="center"/>
            <w:hideMark/>
          </w:tcPr>
          <w:p w14:paraId="52D96DD6" w14:textId="77777777" w:rsidR="009769AA" w:rsidRDefault="009769AA" w:rsidP="009769AA">
            <w:pPr>
              <w:spacing w:after="0"/>
              <w:rPr>
                <w:rFonts w:ascii="Myriad Pro" w:hAnsi="Myriad Pro" w:cs="Calibri"/>
                <w:i/>
                <w:iCs/>
                <w:color w:val="000000"/>
                <w:sz w:val="20"/>
                <w:szCs w:val="20"/>
              </w:rPr>
            </w:pPr>
            <w:r>
              <w:rPr>
                <w:rFonts w:ascii="Myriad Pro" w:hAnsi="Myriad Pro" w:cs="Calibri"/>
                <w:i/>
                <w:iCs/>
                <w:color w:val="000000"/>
                <w:sz w:val="20"/>
                <w:szCs w:val="20"/>
              </w:rPr>
              <w:t>Проценты по заемным средствам*</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7A57992F" w14:textId="77777777"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612 602,00</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0D9CA1B4" w14:textId="77777777"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659 808,00</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4CF43328" w14:textId="77777777"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104 265,82</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4F5B6B49" w14:textId="0E8DD393"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615 149,70</w:t>
            </w:r>
          </w:p>
        </w:tc>
        <w:tc>
          <w:tcPr>
            <w:tcW w:w="1293" w:type="dxa"/>
            <w:tcBorders>
              <w:top w:val="nil"/>
              <w:left w:val="nil"/>
              <w:bottom w:val="single" w:sz="8" w:space="0" w:color="auto"/>
              <w:right w:val="single" w:sz="8" w:space="0" w:color="auto"/>
            </w:tcBorders>
            <w:shd w:val="clear" w:color="auto" w:fill="auto"/>
            <w:vAlign w:val="center"/>
            <w:hideMark/>
          </w:tcPr>
          <w:p w14:paraId="012F9CA0" w14:textId="71FA549D" w:rsidR="009769AA" w:rsidRDefault="009769AA" w:rsidP="009769AA">
            <w:pPr>
              <w:spacing w:after="0"/>
              <w:jc w:val="center"/>
              <w:rPr>
                <w:rFonts w:ascii="Myriad Pro" w:hAnsi="Myriad Pro" w:cs="Calibri"/>
                <w:color w:val="000000"/>
                <w:sz w:val="20"/>
                <w:szCs w:val="20"/>
              </w:rPr>
            </w:pPr>
            <w:r>
              <w:rPr>
                <w:rFonts w:ascii="Myriad Pro" w:hAnsi="Myriad Pro" w:cs="Calibri"/>
                <w:color w:val="000000"/>
                <w:sz w:val="20"/>
                <w:szCs w:val="20"/>
              </w:rPr>
              <w:t>490,0</w:t>
            </w:r>
          </w:p>
        </w:tc>
      </w:tr>
      <w:tr w:rsidR="00350221" w14:paraId="0C3BC7F8" w14:textId="77777777" w:rsidTr="00A97EB0">
        <w:trPr>
          <w:trHeight w:val="270"/>
        </w:trPr>
        <w:tc>
          <w:tcPr>
            <w:tcW w:w="939" w:type="dxa"/>
            <w:tcBorders>
              <w:top w:val="nil"/>
              <w:left w:val="single" w:sz="8" w:space="0" w:color="auto"/>
              <w:bottom w:val="single" w:sz="8" w:space="0" w:color="auto"/>
              <w:right w:val="single" w:sz="8" w:space="0" w:color="auto"/>
            </w:tcBorders>
            <w:shd w:val="clear" w:color="auto" w:fill="auto"/>
            <w:vAlign w:val="center"/>
            <w:hideMark/>
          </w:tcPr>
          <w:p w14:paraId="612B20B2"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2.11.</w:t>
            </w:r>
          </w:p>
        </w:tc>
        <w:tc>
          <w:tcPr>
            <w:tcW w:w="4726" w:type="dxa"/>
            <w:tcBorders>
              <w:top w:val="nil"/>
              <w:left w:val="nil"/>
              <w:bottom w:val="single" w:sz="8" w:space="0" w:color="auto"/>
              <w:right w:val="single" w:sz="8" w:space="0" w:color="auto"/>
            </w:tcBorders>
            <w:shd w:val="clear" w:color="auto" w:fill="auto"/>
            <w:vAlign w:val="center"/>
            <w:hideMark/>
          </w:tcPr>
          <w:p w14:paraId="4E92336D" w14:textId="77777777" w:rsidR="00350221" w:rsidRDefault="00350221" w:rsidP="00350221">
            <w:pPr>
              <w:spacing w:after="0"/>
              <w:rPr>
                <w:rFonts w:ascii="Myriad Pro" w:hAnsi="Myriad Pro" w:cs="Calibri"/>
                <w:i/>
                <w:iCs/>
                <w:color w:val="000000"/>
                <w:sz w:val="20"/>
                <w:szCs w:val="20"/>
              </w:rPr>
            </w:pPr>
            <w:r>
              <w:rPr>
                <w:rFonts w:ascii="Myriad Pro" w:hAnsi="Myriad Pro" w:cs="Calibri"/>
                <w:i/>
                <w:iCs/>
                <w:color w:val="000000"/>
                <w:sz w:val="20"/>
                <w:szCs w:val="20"/>
              </w:rPr>
              <w:t>Проценты по пользованию чужими средствами*</w:t>
            </w:r>
          </w:p>
        </w:tc>
        <w:tc>
          <w:tcPr>
            <w:tcW w:w="1701" w:type="dxa"/>
            <w:tcBorders>
              <w:top w:val="single" w:sz="8" w:space="0" w:color="FFFFFF"/>
              <w:left w:val="nil"/>
              <w:bottom w:val="single" w:sz="8" w:space="0" w:color="auto"/>
              <w:right w:val="single" w:sz="8" w:space="0" w:color="auto"/>
            </w:tcBorders>
            <w:shd w:val="clear" w:color="auto" w:fill="auto"/>
            <w:vAlign w:val="center"/>
            <w:hideMark/>
          </w:tcPr>
          <w:p w14:paraId="59CBCE30"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0,00</w:t>
            </w:r>
          </w:p>
        </w:tc>
        <w:tc>
          <w:tcPr>
            <w:tcW w:w="2268" w:type="dxa"/>
            <w:tcBorders>
              <w:top w:val="single" w:sz="8" w:space="0" w:color="FFFFFF"/>
              <w:left w:val="nil"/>
              <w:bottom w:val="single" w:sz="8" w:space="0" w:color="auto"/>
              <w:right w:val="single" w:sz="8" w:space="0" w:color="auto"/>
            </w:tcBorders>
            <w:shd w:val="clear" w:color="auto" w:fill="auto"/>
            <w:vAlign w:val="center"/>
            <w:hideMark/>
          </w:tcPr>
          <w:p w14:paraId="7AB1EF5C"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13 510,08</w:t>
            </w:r>
          </w:p>
        </w:tc>
        <w:tc>
          <w:tcPr>
            <w:tcW w:w="1560" w:type="dxa"/>
            <w:tcBorders>
              <w:top w:val="single" w:sz="8" w:space="0" w:color="FFFFFF"/>
              <w:left w:val="nil"/>
              <w:bottom w:val="single" w:sz="8" w:space="0" w:color="auto"/>
              <w:right w:val="single" w:sz="8" w:space="0" w:color="auto"/>
            </w:tcBorders>
            <w:shd w:val="clear" w:color="auto" w:fill="auto"/>
            <w:vAlign w:val="center"/>
            <w:hideMark/>
          </w:tcPr>
          <w:p w14:paraId="17389A28"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0,00</w:t>
            </w:r>
          </w:p>
        </w:tc>
        <w:tc>
          <w:tcPr>
            <w:tcW w:w="1967" w:type="dxa"/>
            <w:tcBorders>
              <w:top w:val="single" w:sz="8" w:space="0" w:color="FFFFFF"/>
              <w:left w:val="nil"/>
              <w:bottom w:val="single" w:sz="8" w:space="0" w:color="auto"/>
              <w:right w:val="single" w:sz="8" w:space="0" w:color="auto"/>
            </w:tcBorders>
            <w:shd w:val="clear" w:color="auto" w:fill="auto"/>
            <w:vAlign w:val="center"/>
            <w:hideMark/>
          </w:tcPr>
          <w:p w14:paraId="717E9C36"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0,00</w:t>
            </w:r>
          </w:p>
        </w:tc>
        <w:tc>
          <w:tcPr>
            <w:tcW w:w="1293" w:type="dxa"/>
            <w:tcBorders>
              <w:top w:val="nil"/>
              <w:left w:val="nil"/>
              <w:bottom w:val="single" w:sz="8" w:space="0" w:color="auto"/>
              <w:right w:val="single" w:sz="8" w:space="0" w:color="auto"/>
            </w:tcBorders>
            <w:shd w:val="clear" w:color="auto" w:fill="auto"/>
            <w:vAlign w:val="center"/>
            <w:hideMark/>
          </w:tcPr>
          <w:p w14:paraId="213BBFDA" w14:textId="77777777" w:rsidR="00350221" w:rsidRDefault="00350221" w:rsidP="00350221">
            <w:pPr>
              <w:spacing w:after="0"/>
              <w:jc w:val="center"/>
              <w:rPr>
                <w:rFonts w:ascii="Myriad Pro" w:hAnsi="Myriad Pro" w:cs="Calibri"/>
                <w:color w:val="000000"/>
                <w:sz w:val="20"/>
                <w:szCs w:val="20"/>
              </w:rPr>
            </w:pPr>
            <w:r>
              <w:rPr>
                <w:rFonts w:ascii="Myriad Pro" w:hAnsi="Myriad Pro" w:cs="Calibri"/>
                <w:color w:val="000000"/>
                <w:sz w:val="20"/>
                <w:szCs w:val="20"/>
              </w:rPr>
              <w:t>-</w:t>
            </w:r>
          </w:p>
        </w:tc>
      </w:tr>
      <w:tr w:rsidR="00A97EB0" w14:paraId="0874B512" w14:textId="77777777" w:rsidTr="00A97EB0">
        <w:trPr>
          <w:trHeight w:val="645"/>
        </w:trPr>
        <w:tc>
          <w:tcPr>
            <w:tcW w:w="939" w:type="dxa"/>
            <w:tcBorders>
              <w:top w:val="nil"/>
              <w:left w:val="nil"/>
              <w:bottom w:val="nil"/>
              <w:right w:val="nil"/>
            </w:tcBorders>
            <w:shd w:val="clear" w:color="auto" w:fill="auto"/>
            <w:noWrap/>
            <w:vAlign w:val="bottom"/>
            <w:hideMark/>
          </w:tcPr>
          <w:p w14:paraId="6C732A4A" w14:textId="77777777" w:rsidR="00A97EB0" w:rsidRDefault="00A97EB0" w:rsidP="00A97EB0">
            <w:pPr>
              <w:spacing w:after="0"/>
              <w:jc w:val="center"/>
              <w:rPr>
                <w:rFonts w:ascii="Myriad Pro" w:hAnsi="Myriad Pro" w:cs="Calibri"/>
                <w:color w:val="000000"/>
                <w:sz w:val="20"/>
                <w:szCs w:val="20"/>
              </w:rPr>
            </w:pPr>
          </w:p>
        </w:tc>
        <w:tc>
          <w:tcPr>
            <w:tcW w:w="13515" w:type="dxa"/>
            <w:gridSpan w:val="6"/>
            <w:tcBorders>
              <w:top w:val="single" w:sz="8" w:space="0" w:color="auto"/>
              <w:left w:val="nil"/>
              <w:bottom w:val="nil"/>
              <w:right w:val="nil"/>
            </w:tcBorders>
            <w:shd w:val="clear" w:color="auto" w:fill="auto"/>
            <w:vAlign w:val="bottom"/>
            <w:hideMark/>
          </w:tcPr>
          <w:p w14:paraId="192A57BD" w14:textId="77777777" w:rsidR="00A97EB0" w:rsidRDefault="00A97EB0" w:rsidP="00A97EB0">
            <w:pPr>
              <w:spacing w:after="0"/>
              <w:rPr>
                <w:rFonts w:ascii="Myriad Pro" w:hAnsi="Myriad Pro" w:cs="Calibri"/>
                <w:color w:val="000000"/>
                <w:sz w:val="20"/>
                <w:szCs w:val="20"/>
              </w:rPr>
            </w:pPr>
            <w:r>
              <w:rPr>
                <w:rFonts w:ascii="Myriad Pro" w:hAnsi="Myriad Pro" w:cs="Calibri"/>
                <w:color w:val="000000"/>
                <w:sz w:val="20"/>
                <w:szCs w:val="20"/>
              </w:rPr>
              <w:t xml:space="preserve">*) данные расходы по Методическим указаниям </w:t>
            </w:r>
            <w:r w:rsidR="0031244B">
              <w:rPr>
                <w:rFonts w:ascii="Myriad Pro" w:hAnsi="Myriad Pro" w:cs="Calibri"/>
                <w:color w:val="000000"/>
                <w:sz w:val="20"/>
                <w:szCs w:val="20"/>
              </w:rPr>
              <w:t>№ </w:t>
            </w:r>
            <w:r>
              <w:rPr>
                <w:rFonts w:ascii="Myriad Pro" w:hAnsi="Myriad Pro" w:cs="Calibri"/>
                <w:color w:val="000000"/>
                <w:sz w:val="20"/>
                <w:szCs w:val="20"/>
              </w:rPr>
              <w:t>228-э не указываются в составе неподконтрольных расходов, оплата производится за счет дохода на инвестированный капитал</w:t>
            </w:r>
          </w:p>
        </w:tc>
      </w:tr>
    </w:tbl>
    <w:p w14:paraId="00532AFD" w14:textId="77777777" w:rsidR="00E44CBB" w:rsidRDefault="00E44CBB" w:rsidP="00750373">
      <w:pPr>
        <w:autoSpaceDE w:val="0"/>
        <w:autoSpaceDN w:val="0"/>
        <w:adjustRightInd w:val="0"/>
        <w:spacing w:line="360" w:lineRule="auto"/>
        <w:ind w:firstLine="567"/>
        <w:jc w:val="both"/>
        <w:rPr>
          <w:rFonts w:ascii="Myriad Pro" w:hAnsi="Myriad Pro"/>
          <w:b/>
          <w:color w:val="4F6228" w:themeColor="accent3" w:themeShade="80"/>
          <w:sz w:val="28"/>
          <w:szCs w:val="28"/>
        </w:rPr>
      </w:pPr>
    </w:p>
    <w:p w14:paraId="11A4EF46" w14:textId="77777777" w:rsidR="00E44CBB" w:rsidRDefault="00E44CBB" w:rsidP="00750373">
      <w:pPr>
        <w:autoSpaceDE w:val="0"/>
        <w:autoSpaceDN w:val="0"/>
        <w:adjustRightInd w:val="0"/>
        <w:spacing w:line="360" w:lineRule="auto"/>
        <w:ind w:firstLine="567"/>
        <w:jc w:val="both"/>
        <w:rPr>
          <w:rFonts w:ascii="Myriad Pro" w:hAnsi="Myriad Pro"/>
          <w:b/>
          <w:color w:val="4F6228" w:themeColor="accent3" w:themeShade="80"/>
          <w:sz w:val="28"/>
          <w:szCs w:val="28"/>
        </w:rPr>
        <w:sectPr w:rsidR="00E44CBB" w:rsidSect="001F4FF8">
          <w:pgSz w:w="16838" w:h="11906" w:orient="landscape"/>
          <w:pgMar w:top="1985" w:right="1134" w:bottom="850" w:left="1134" w:header="1247" w:footer="708" w:gutter="0"/>
          <w:cols w:space="708"/>
          <w:docGrid w:linePitch="360"/>
        </w:sectPr>
      </w:pPr>
    </w:p>
    <w:p w14:paraId="7F7C0F38" w14:textId="77777777" w:rsidR="0087264A" w:rsidRPr="00FA19FB" w:rsidRDefault="0087264A" w:rsidP="0087264A">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111" w:name="_Toc53338978"/>
      <w:r w:rsidRPr="00FA19FB">
        <w:rPr>
          <w:rFonts w:ascii="Myriad Pro" w:hAnsi="Myriad Pro"/>
          <w:b/>
          <w:color w:val="4F6228" w:themeColor="accent3" w:themeShade="80"/>
          <w:sz w:val="28"/>
          <w:szCs w:val="28"/>
        </w:rPr>
        <w:lastRenderedPageBreak/>
        <w:t xml:space="preserve">Экспертиза обоснованности расходов на компенсацию потерь, учтенных </w:t>
      </w:r>
      <w:r w:rsidR="00FA19FB" w:rsidRPr="00FA19FB">
        <w:rPr>
          <w:rFonts w:ascii="Myriad Pro" w:hAnsi="Myriad Pro"/>
          <w:b/>
          <w:color w:val="4F6228" w:themeColor="accent3" w:themeShade="80"/>
          <w:sz w:val="28"/>
          <w:szCs w:val="28"/>
        </w:rPr>
        <w:t>Службой по тарифам Астраханской области</w:t>
      </w:r>
      <w:r w:rsidRPr="00FA19FB">
        <w:rPr>
          <w:rFonts w:ascii="Myriad Pro" w:hAnsi="Myriad Pro"/>
          <w:b/>
          <w:color w:val="4F6228" w:themeColor="accent3" w:themeShade="80"/>
          <w:sz w:val="28"/>
          <w:szCs w:val="28"/>
        </w:rPr>
        <w:t xml:space="preserve"> в необходимой валовой выручке на 2018 год.</w:t>
      </w:r>
      <w:bookmarkEnd w:id="111"/>
    </w:p>
    <w:p w14:paraId="5560C7CB" w14:textId="77777777" w:rsidR="00750373" w:rsidRDefault="00750373" w:rsidP="00750373">
      <w:pPr>
        <w:spacing w:line="360" w:lineRule="auto"/>
        <w:ind w:firstLine="709"/>
        <w:contextualSpacing/>
        <w:jc w:val="both"/>
        <w:rPr>
          <w:rFonts w:ascii="Myriad Pro" w:hAnsi="Myriad Pro"/>
          <w:bCs/>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DB642E" w:rsidRPr="008C068E" w14:paraId="088B7ADA" w14:textId="77777777" w:rsidTr="00AC3A12">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DD8ABD"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06640"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FF8D2D"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Заявлено </w:t>
            </w:r>
            <w:r>
              <w:rPr>
                <w:rFonts w:ascii="Myriad Pro" w:hAnsi="Myriad Pro" w:cs="Calibri"/>
                <w:b/>
                <w:bCs/>
                <w:color w:val="FFFFFF" w:themeColor="background1"/>
                <w:sz w:val="18"/>
                <w:szCs w:val="18"/>
              </w:rPr>
              <w:t xml:space="preserve">филиалом </w:t>
            </w:r>
            <w:r w:rsidR="0031244B">
              <w:rPr>
                <w:rFonts w:ascii="Myriad Pro" w:hAnsi="Myriad Pro" w:cs="Calibri"/>
                <w:b/>
                <w:bCs/>
                <w:color w:val="FFFFFF" w:themeColor="background1"/>
                <w:sz w:val="18"/>
                <w:szCs w:val="18"/>
              </w:rPr>
              <w:t>ПАО </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МРСК Юга</w:t>
            </w:r>
            <w:r>
              <w:rPr>
                <w:rFonts w:ascii="Myriad Pro" w:hAnsi="Myriad Pro" w:cs="Calibri"/>
                <w:b/>
                <w:bCs/>
                <w:color w:val="FFFFFF" w:themeColor="background1"/>
                <w:sz w:val="18"/>
                <w:szCs w:val="18"/>
              </w:rPr>
              <w:t>»</w:t>
            </w:r>
            <w:r w:rsidRPr="008C068E">
              <w:rPr>
                <w:rFonts w:ascii="Myriad Pro" w:hAnsi="Myriad Pro" w:cs="Calibri"/>
                <w:b/>
                <w:bCs/>
                <w:color w:val="FFFFFF" w:themeColor="background1"/>
                <w:sz w:val="18"/>
                <w:szCs w:val="18"/>
              </w:rPr>
              <w:t>-</w:t>
            </w:r>
            <w:r>
              <w:rPr>
                <w:rFonts w:ascii="Myriad Pro" w:hAnsi="Myriad Pro" w:cs="Calibri"/>
                <w:b/>
                <w:bCs/>
                <w:color w:val="FFFFFF" w:themeColor="background1"/>
                <w:sz w:val="18"/>
                <w:szCs w:val="18"/>
              </w:rPr>
              <w:t xml:space="preserve"> «Астраханьэнерго»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7CEB8"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21461"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 </w:t>
            </w:r>
            <w:r>
              <w:rPr>
                <w:rFonts w:ascii="Myriad Pro" w:hAnsi="Myriad Pro" w:cs="Calibri"/>
                <w:b/>
                <w:bCs/>
                <w:color w:val="FFFFFF" w:themeColor="background1"/>
                <w:sz w:val="18"/>
                <w:szCs w:val="18"/>
              </w:rPr>
              <w:t>заявлено</w:t>
            </w:r>
            <w:r w:rsidRPr="008C068E">
              <w:rPr>
                <w:rFonts w:ascii="Myriad Pro" w:hAnsi="Myriad Pro" w:cs="Calibri"/>
                <w:b/>
                <w:bCs/>
                <w:color w:val="FFFFFF" w:themeColor="background1"/>
                <w:sz w:val="18"/>
                <w:szCs w:val="18"/>
              </w:rPr>
              <w:t xml:space="preserve">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4952B"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 xml:space="preserve">ТБР на </w:t>
            </w:r>
            <w:r>
              <w:rPr>
                <w:rFonts w:ascii="Myriad Pro" w:hAnsi="Myriad Pro" w:cs="Calibri"/>
                <w:b/>
                <w:bCs/>
                <w:color w:val="FFFFFF" w:themeColor="background1"/>
                <w:sz w:val="18"/>
                <w:szCs w:val="18"/>
              </w:rPr>
              <w:t>2018</w:t>
            </w:r>
            <w:r w:rsidRPr="008C068E">
              <w:rPr>
                <w:rFonts w:ascii="Myriad Pro" w:hAnsi="Myriad Pro" w:cs="Calibri"/>
                <w:b/>
                <w:bCs/>
                <w:color w:val="FFFFFF" w:themeColor="background1"/>
                <w:sz w:val="18"/>
                <w:szCs w:val="18"/>
              </w:rPr>
              <w:t xml:space="preserve"> /факт за 201</w:t>
            </w:r>
            <w:r>
              <w:rPr>
                <w:rFonts w:ascii="Myriad Pro" w:hAnsi="Myriad Pro" w:cs="Calibri"/>
                <w:b/>
                <w:bCs/>
                <w:color w:val="FFFFFF" w:themeColor="background1"/>
                <w:sz w:val="18"/>
                <w:szCs w:val="18"/>
              </w:rPr>
              <w:t>6</w:t>
            </w:r>
            <w:r w:rsidRPr="008C068E">
              <w:rPr>
                <w:rFonts w:ascii="Myriad Pro" w:hAnsi="Myriad Pro" w:cs="Calibri"/>
                <w:b/>
                <w:bCs/>
                <w:color w:val="FFFFFF" w:themeColor="background1"/>
                <w:sz w:val="18"/>
                <w:szCs w:val="18"/>
              </w:rPr>
              <w:t>, %</w:t>
            </w:r>
          </w:p>
        </w:tc>
      </w:tr>
      <w:tr w:rsidR="00DB642E" w:rsidRPr="008C068E" w14:paraId="7BAEEE79" w14:textId="77777777" w:rsidTr="00AC3A12">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4A3C8"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C1E66"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671ABA"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792C16"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D0BA7"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5</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4E055" w14:textId="77777777" w:rsidR="00DB642E" w:rsidRPr="008C068E" w:rsidRDefault="00DB642E" w:rsidP="004151B3">
            <w:pPr>
              <w:spacing w:after="0" w:line="257" w:lineRule="auto"/>
              <w:jc w:val="center"/>
              <w:rPr>
                <w:rFonts w:ascii="Myriad Pro" w:hAnsi="Myriad Pro" w:cs="Calibri"/>
                <w:b/>
                <w:bCs/>
                <w:color w:val="FFFFFF" w:themeColor="background1"/>
                <w:sz w:val="18"/>
                <w:szCs w:val="18"/>
              </w:rPr>
            </w:pPr>
            <w:r w:rsidRPr="008C068E">
              <w:rPr>
                <w:rFonts w:ascii="Myriad Pro" w:hAnsi="Myriad Pro" w:cs="Calibri"/>
                <w:b/>
                <w:bCs/>
                <w:color w:val="FFFFFF" w:themeColor="background1"/>
                <w:sz w:val="18"/>
                <w:szCs w:val="18"/>
              </w:rPr>
              <w:t>6</w:t>
            </w:r>
          </w:p>
        </w:tc>
      </w:tr>
      <w:tr w:rsidR="00DB642E" w:rsidRPr="008C068E" w14:paraId="0B740335" w14:textId="77777777" w:rsidTr="00AC3A12">
        <w:trPr>
          <w:trHeight w:val="480"/>
        </w:trPr>
        <w:tc>
          <w:tcPr>
            <w:tcW w:w="1514" w:type="pct"/>
            <w:tcBorders>
              <w:top w:val="single" w:sz="4" w:space="0" w:color="FFFFFF" w:themeColor="background1"/>
            </w:tcBorders>
            <w:shd w:val="clear" w:color="000000" w:fill="FFFFFF"/>
            <w:vAlign w:val="center"/>
          </w:tcPr>
          <w:p w14:paraId="00FF90BF" w14:textId="77777777" w:rsidR="00DB642E" w:rsidRPr="006439BF" w:rsidRDefault="00DB642E" w:rsidP="004151B3">
            <w:pPr>
              <w:spacing w:after="0" w:line="257" w:lineRule="auto"/>
              <w:rPr>
                <w:rFonts w:ascii="Myriad Pro" w:hAnsi="Myriad Pro" w:cs="Calibri"/>
                <w:sz w:val="20"/>
                <w:szCs w:val="20"/>
              </w:rPr>
            </w:pPr>
            <w:r>
              <w:rPr>
                <w:rFonts w:ascii="Myriad Pro" w:hAnsi="Myriad Pro" w:cs="Calibri"/>
                <w:sz w:val="20"/>
                <w:szCs w:val="20"/>
              </w:rPr>
              <w:t>Затраты на оплату потерь электрической энергии в сетях</w:t>
            </w:r>
          </w:p>
        </w:tc>
        <w:tc>
          <w:tcPr>
            <w:tcW w:w="835" w:type="pct"/>
            <w:tcBorders>
              <w:top w:val="single" w:sz="4" w:space="0" w:color="FFFFFF" w:themeColor="background1"/>
            </w:tcBorders>
            <w:shd w:val="clear" w:color="auto" w:fill="auto"/>
            <w:vAlign w:val="center"/>
          </w:tcPr>
          <w:p w14:paraId="67609B5E" w14:textId="77777777" w:rsidR="00DB642E" w:rsidRPr="006439BF" w:rsidRDefault="00DB642E" w:rsidP="004151B3">
            <w:pPr>
              <w:spacing w:after="0" w:line="257" w:lineRule="auto"/>
              <w:jc w:val="right"/>
              <w:rPr>
                <w:rFonts w:ascii="Myriad Pro" w:hAnsi="Myriad Pro" w:cs="Calibri"/>
                <w:sz w:val="20"/>
                <w:szCs w:val="20"/>
              </w:rPr>
            </w:pPr>
            <w:r>
              <w:rPr>
                <w:rFonts w:ascii="Myriad Pro" w:hAnsi="Myriad Pro" w:cs="Calibri"/>
                <w:b/>
                <w:bCs/>
                <w:color w:val="000000"/>
                <w:sz w:val="18"/>
                <w:szCs w:val="18"/>
              </w:rPr>
              <w:t>1 518 728,00</w:t>
            </w:r>
          </w:p>
        </w:tc>
        <w:tc>
          <w:tcPr>
            <w:tcW w:w="834" w:type="pct"/>
            <w:tcBorders>
              <w:top w:val="single" w:sz="4" w:space="0" w:color="FFFFFF" w:themeColor="background1"/>
            </w:tcBorders>
            <w:shd w:val="clear" w:color="auto" w:fill="auto"/>
            <w:vAlign w:val="center"/>
          </w:tcPr>
          <w:p w14:paraId="003556E5" w14:textId="77777777" w:rsidR="00DB642E" w:rsidRPr="006439BF" w:rsidRDefault="00DB642E" w:rsidP="004151B3">
            <w:pPr>
              <w:spacing w:after="0" w:line="257" w:lineRule="auto"/>
              <w:jc w:val="right"/>
              <w:rPr>
                <w:rFonts w:ascii="Myriad Pro" w:hAnsi="Myriad Pro" w:cs="Calibri"/>
                <w:sz w:val="20"/>
                <w:szCs w:val="20"/>
              </w:rPr>
            </w:pPr>
            <w:r>
              <w:rPr>
                <w:rFonts w:ascii="Myriad Pro" w:hAnsi="Myriad Pro" w:cs="Calibri"/>
                <w:b/>
                <w:bCs/>
                <w:color w:val="000000"/>
                <w:sz w:val="18"/>
                <w:szCs w:val="18"/>
              </w:rPr>
              <w:t>1 636 709,94</w:t>
            </w:r>
          </w:p>
        </w:tc>
        <w:tc>
          <w:tcPr>
            <w:tcW w:w="759" w:type="pct"/>
            <w:tcBorders>
              <w:top w:val="single" w:sz="4" w:space="0" w:color="FFFFFF" w:themeColor="background1"/>
            </w:tcBorders>
            <w:shd w:val="clear" w:color="auto" w:fill="auto"/>
            <w:vAlign w:val="center"/>
          </w:tcPr>
          <w:p w14:paraId="195343CB" w14:textId="77777777" w:rsidR="00DB642E" w:rsidRPr="006439BF" w:rsidRDefault="00DB642E" w:rsidP="004151B3">
            <w:pPr>
              <w:spacing w:after="0" w:line="257" w:lineRule="auto"/>
              <w:jc w:val="right"/>
              <w:rPr>
                <w:rFonts w:ascii="Myriad Pro" w:hAnsi="Myriad Pro" w:cs="Calibri"/>
                <w:sz w:val="20"/>
                <w:szCs w:val="20"/>
              </w:rPr>
            </w:pPr>
            <w:r>
              <w:rPr>
                <w:rFonts w:ascii="Myriad Pro" w:hAnsi="Myriad Pro" w:cs="Calibri"/>
                <w:b/>
                <w:bCs/>
                <w:color w:val="000000"/>
                <w:sz w:val="18"/>
                <w:szCs w:val="18"/>
              </w:rPr>
              <w:t>1 549 475,66</w:t>
            </w:r>
          </w:p>
        </w:tc>
        <w:tc>
          <w:tcPr>
            <w:tcW w:w="531" w:type="pct"/>
            <w:tcBorders>
              <w:top w:val="single" w:sz="4" w:space="0" w:color="FFFFFF" w:themeColor="background1"/>
            </w:tcBorders>
            <w:shd w:val="clear" w:color="auto" w:fill="auto"/>
            <w:vAlign w:val="center"/>
          </w:tcPr>
          <w:p w14:paraId="2A5C89DB" w14:textId="77777777" w:rsidR="00DB642E" w:rsidRPr="006439BF" w:rsidRDefault="00DB642E" w:rsidP="004151B3">
            <w:pPr>
              <w:spacing w:after="0" w:line="257" w:lineRule="auto"/>
              <w:jc w:val="right"/>
              <w:rPr>
                <w:rFonts w:ascii="Myriad Pro" w:hAnsi="Myriad Pro" w:cs="Calibri"/>
                <w:sz w:val="20"/>
                <w:szCs w:val="20"/>
              </w:rPr>
            </w:pPr>
            <w:r>
              <w:rPr>
                <w:rFonts w:ascii="Myriad Pro" w:hAnsi="Myriad Pro" w:cs="Calibri"/>
                <w:b/>
                <w:bCs/>
                <w:color w:val="000000"/>
                <w:sz w:val="18"/>
                <w:szCs w:val="18"/>
              </w:rPr>
              <w:t>94,67</w:t>
            </w:r>
          </w:p>
        </w:tc>
        <w:tc>
          <w:tcPr>
            <w:tcW w:w="527" w:type="pct"/>
            <w:tcBorders>
              <w:top w:val="single" w:sz="4" w:space="0" w:color="FFFFFF" w:themeColor="background1"/>
            </w:tcBorders>
            <w:shd w:val="clear" w:color="auto" w:fill="auto"/>
            <w:vAlign w:val="center"/>
          </w:tcPr>
          <w:p w14:paraId="3B2166DD" w14:textId="77777777" w:rsidR="00DB642E" w:rsidRPr="006439BF" w:rsidRDefault="00DB642E" w:rsidP="004151B3">
            <w:pPr>
              <w:spacing w:after="0" w:line="257" w:lineRule="auto"/>
              <w:jc w:val="right"/>
              <w:rPr>
                <w:rFonts w:ascii="Myriad Pro" w:hAnsi="Myriad Pro" w:cs="Calibri"/>
                <w:sz w:val="20"/>
                <w:szCs w:val="20"/>
              </w:rPr>
            </w:pPr>
            <w:r>
              <w:rPr>
                <w:rFonts w:ascii="Myriad Pro" w:hAnsi="Myriad Pro" w:cs="Calibri"/>
                <w:b/>
                <w:bCs/>
                <w:color w:val="000000"/>
                <w:sz w:val="18"/>
                <w:szCs w:val="18"/>
              </w:rPr>
              <w:t>102,02</w:t>
            </w:r>
          </w:p>
        </w:tc>
      </w:tr>
    </w:tbl>
    <w:p w14:paraId="7CABB056" w14:textId="77777777" w:rsidR="00B47580" w:rsidRPr="00FA19FB" w:rsidRDefault="00B47580" w:rsidP="00DC19CC">
      <w:pPr>
        <w:spacing w:line="360" w:lineRule="auto"/>
        <w:contextualSpacing/>
        <w:jc w:val="both"/>
        <w:rPr>
          <w:rFonts w:ascii="Myriad Pro" w:hAnsi="Myriad Pro"/>
          <w:b/>
          <w:bCs/>
          <w:sz w:val="26"/>
          <w:szCs w:val="26"/>
        </w:rPr>
      </w:pPr>
    </w:p>
    <w:p w14:paraId="6198DA43" w14:textId="77777777" w:rsidR="0087264A" w:rsidRPr="00F02F53" w:rsidRDefault="0087264A" w:rsidP="0087264A">
      <w:pPr>
        <w:spacing w:line="360" w:lineRule="auto"/>
        <w:contextualSpacing/>
        <w:jc w:val="both"/>
        <w:rPr>
          <w:rFonts w:ascii="Myriad Pro" w:hAnsi="Myriad Pro"/>
          <w:b/>
          <w:bCs/>
          <w:sz w:val="26"/>
          <w:szCs w:val="26"/>
        </w:rPr>
      </w:pPr>
      <w:r w:rsidRPr="00F02F53">
        <w:rPr>
          <w:rFonts w:ascii="Myriad Pro" w:hAnsi="Myriad Pro"/>
          <w:b/>
          <w:bCs/>
          <w:sz w:val="26"/>
          <w:szCs w:val="26"/>
        </w:rPr>
        <w:t>ПОЗИЦИЯ ТЕРРИТОРИАЛЬНОЙ СЕТЕВОЙ ОРГАНИЗАЦИИ</w:t>
      </w:r>
    </w:p>
    <w:p w14:paraId="3FFA2278" w14:textId="77777777" w:rsidR="00DB642E" w:rsidRDefault="00DB642E" w:rsidP="00104B9A">
      <w:pPr>
        <w:spacing w:after="0" w:line="360" w:lineRule="auto"/>
        <w:ind w:firstLine="567"/>
        <w:contextualSpacing/>
        <w:jc w:val="both"/>
        <w:rPr>
          <w:rFonts w:ascii="Myriad Pro" w:eastAsia="Calibri" w:hAnsi="Myriad Pro"/>
          <w:sz w:val="26"/>
          <w:szCs w:val="26"/>
        </w:rPr>
      </w:pPr>
      <w:r w:rsidRPr="00A80C1C">
        <w:rPr>
          <w:rFonts w:ascii="Myriad Pro" w:eastAsia="Calibri" w:hAnsi="Myriad Pro"/>
          <w:sz w:val="26"/>
          <w:szCs w:val="26"/>
        </w:rPr>
        <w:t xml:space="preserve">Филиалом </w:t>
      </w:r>
      <w:r w:rsidR="0031244B">
        <w:rPr>
          <w:rFonts w:ascii="Myriad Pro" w:eastAsia="Calibri" w:hAnsi="Myriad Pro"/>
          <w:sz w:val="26"/>
          <w:szCs w:val="26"/>
        </w:rPr>
        <w:t>ПАО </w:t>
      </w:r>
      <w:r>
        <w:rPr>
          <w:rFonts w:ascii="Myriad Pro" w:eastAsia="Calibri" w:hAnsi="Myriad Pro"/>
          <w:sz w:val="26"/>
          <w:szCs w:val="26"/>
        </w:rPr>
        <w:t>«</w:t>
      </w:r>
      <w:r w:rsidRPr="00A80C1C">
        <w:rPr>
          <w:rFonts w:ascii="Myriad Pro" w:eastAsia="Calibri" w:hAnsi="Myriad Pro"/>
          <w:sz w:val="26"/>
          <w:szCs w:val="26"/>
        </w:rPr>
        <w:t>МРСК Юга</w:t>
      </w:r>
      <w:r>
        <w:rPr>
          <w:rFonts w:ascii="Myriad Pro" w:eastAsia="Calibri" w:hAnsi="Myriad Pro"/>
          <w:sz w:val="26"/>
          <w:szCs w:val="26"/>
        </w:rPr>
        <w:t>»</w:t>
      </w:r>
      <w:r w:rsidRPr="00A80C1C">
        <w:rPr>
          <w:rFonts w:ascii="Myriad Pro" w:eastAsia="Calibri" w:hAnsi="Myriad Pro"/>
          <w:sz w:val="26"/>
          <w:szCs w:val="26"/>
        </w:rPr>
        <w:t xml:space="preserve"> - </w:t>
      </w:r>
      <w:r>
        <w:rPr>
          <w:rFonts w:ascii="Myriad Pro" w:eastAsia="Calibri" w:hAnsi="Myriad Pro"/>
          <w:sz w:val="26"/>
          <w:szCs w:val="26"/>
        </w:rPr>
        <w:t>«</w:t>
      </w:r>
      <w:r w:rsidRPr="00A80C1C">
        <w:rPr>
          <w:rFonts w:ascii="Myriad Pro" w:eastAsia="Calibri" w:hAnsi="Myriad Pro"/>
          <w:sz w:val="26"/>
          <w:szCs w:val="26"/>
        </w:rPr>
        <w:t>Астраханьэнерго</w:t>
      </w:r>
      <w:r>
        <w:rPr>
          <w:rFonts w:ascii="Myriad Pro" w:eastAsia="Calibri" w:hAnsi="Myriad Pro"/>
          <w:sz w:val="26"/>
          <w:szCs w:val="26"/>
        </w:rPr>
        <w:t>»</w:t>
      </w:r>
      <w:r w:rsidRPr="00A80C1C">
        <w:rPr>
          <w:rFonts w:ascii="Myriad Pro" w:eastAsia="Calibri" w:hAnsi="Myriad Pro"/>
          <w:sz w:val="26"/>
          <w:szCs w:val="26"/>
        </w:rPr>
        <w:t xml:space="preserve"> на </w:t>
      </w:r>
      <w:r>
        <w:rPr>
          <w:rFonts w:ascii="Myriad Pro" w:eastAsia="Calibri" w:hAnsi="Myriad Pro"/>
          <w:sz w:val="26"/>
          <w:szCs w:val="26"/>
        </w:rPr>
        <w:t>2018</w:t>
      </w:r>
      <w:r w:rsidRPr="00A80C1C">
        <w:rPr>
          <w:rFonts w:ascii="Myriad Pro" w:eastAsia="Calibri" w:hAnsi="Myriad Pro"/>
          <w:sz w:val="26"/>
          <w:szCs w:val="26"/>
        </w:rPr>
        <w:t xml:space="preserve"> год представлены в Службу по тарифам Астраханской области письмом от</w:t>
      </w:r>
      <w:r>
        <w:rPr>
          <w:rFonts w:ascii="Myriad Pro" w:eastAsia="Calibri" w:hAnsi="Myriad Pro"/>
          <w:sz w:val="26"/>
          <w:szCs w:val="26"/>
        </w:rPr>
        <w:t xml:space="preserve"> 27.04.2017 №АЭ/1500/750</w:t>
      </w:r>
      <w:r w:rsidRPr="00A80C1C">
        <w:rPr>
          <w:rFonts w:ascii="Myriad Pro" w:eastAsia="Calibri" w:hAnsi="Myriad Pro"/>
          <w:sz w:val="26"/>
          <w:szCs w:val="26"/>
        </w:rPr>
        <w:t xml:space="preserve"> с приложением расчетных таблиц и обосновывающих материалов, а также с пояснительной запиской к расчетам</w:t>
      </w:r>
      <w:r>
        <w:rPr>
          <w:rFonts w:ascii="Myriad Pro" w:eastAsia="Calibri" w:hAnsi="Myriad Pro"/>
          <w:sz w:val="26"/>
          <w:szCs w:val="26"/>
        </w:rPr>
        <w:t>, включая расчет затрат на покупку потерь электрической энергии в электрических сетях на 2018 год.</w:t>
      </w:r>
    </w:p>
    <w:p w14:paraId="7A091F2C" w14:textId="77777777" w:rsidR="00DB642E" w:rsidRPr="00BC47B4" w:rsidRDefault="00DB642E" w:rsidP="00104B9A">
      <w:pPr>
        <w:spacing w:after="0" w:line="360" w:lineRule="auto"/>
        <w:ind w:firstLine="567"/>
        <w:jc w:val="both"/>
        <w:rPr>
          <w:rFonts w:ascii="Myriad Pro" w:eastAsia="Calibri" w:hAnsi="Myriad Pro"/>
          <w:sz w:val="26"/>
          <w:szCs w:val="26"/>
        </w:rPr>
      </w:pPr>
      <w:r w:rsidRPr="00BC47B4">
        <w:rPr>
          <w:rFonts w:ascii="Myriad Pro" w:eastAsia="Calibri" w:hAnsi="Myriad Pro"/>
          <w:sz w:val="26"/>
          <w:szCs w:val="26"/>
        </w:rPr>
        <w:t>Затраты на приобретение электроэнергии в целях компенсации потерь предусматривает приобретение объема потерь в 2018 году в размере</w:t>
      </w:r>
      <w:r>
        <w:rPr>
          <w:rFonts w:ascii="Myriad Pro" w:eastAsia="Calibri" w:hAnsi="Myriad Pro"/>
          <w:sz w:val="26"/>
          <w:szCs w:val="26"/>
        </w:rPr>
        <w:br/>
      </w:r>
      <w:r w:rsidRPr="00BC47B4">
        <w:rPr>
          <w:rFonts w:ascii="Myriad Pro" w:eastAsia="Calibri" w:hAnsi="Myriad Pro"/>
          <w:sz w:val="26"/>
          <w:szCs w:val="26"/>
        </w:rPr>
        <w:t xml:space="preserve"> 690,55 млн.</w:t>
      </w:r>
      <w:r>
        <w:rPr>
          <w:rFonts w:ascii="Myriad Pro" w:eastAsia="Calibri" w:hAnsi="Myriad Pro"/>
          <w:sz w:val="26"/>
          <w:szCs w:val="26"/>
        </w:rPr>
        <w:t xml:space="preserve"> </w:t>
      </w:r>
      <w:r w:rsidRPr="00BC47B4">
        <w:rPr>
          <w:rFonts w:ascii="Myriad Pro" w:eastAsia="Calibri" w:hAnsi="Myriad Pro"/>
          <w:sz w:val="26"/>
          <w:szCs w:val="26"/>
        </w:rPr>
        <w:t>кВт</w:t>
      </w:r>
      <w:r>
        <w:rPr>
          <w:rFonts w:ascii="Myriad Pro" w:eastAsia="Calibri" w:hAnsi="Myriad Pro"/>
          <w:sz w:val="26"/>
          <w:szCs w:val="26"/>
        </w:rPr>
        <w:t>*</w:t>
      </w:r>
      <w:r w:rsidRPr="00BC47B4">
        <w:rPr>
          <w:rFonts w:ascii="Myriad Pro" w:eastAsia="Calibri" w:hAnsi="Myriad Pro"/>
          <w:sz w:val="26"/>
          <w:szCs w:val="26"/>
        </w:rPr>
        <w:t xml:space="preserve">ч. В 2018-2022 гг. объем потерь определен исходя из норматива технологических потерь 19,77% (сложившийся по итогам анализа динамики фактического уровня потерь за 2014-2016 гг.) от приема в сеть без учета объема </w:t>
      </w:r>
      <w:r>
        <w:rPr>
          <w:rFonts w:ascii="Myriad Pro" w:eastAsia="Calibri" w:hAnsi="Myriad Pro"/>
          <w:sz w:val="26"/>
          <w:szCs w:val="26"/>
        </w:rPr>
        <w:t xml:space="preserve">потребителей </w:t>
      </w:r>
      <w:r w:rsidRPr="00BC47B4">
        <w:rPr>
          <w:rFonts w:ascii="Myriad Pro" w:eastAsia="Calibri" w:hAnsi="Myriad Pro"/>
          <w:sz w:val="26"/>
          <w:szCs w:val="26"/>
        </w:rPr>
        <w:t>«последней мили».</w:t>
      </w:r>
    </w:p>
    <w:p w14:paraId="4AFDC30F" w14:textId="77777777" w:rsidR="00DB642E" w:rsidRPr="00BC47B4" w:rsidRDefault="00DB642E" w:rsidP="00104B9A">
      <w:pPr>
        <w:spacing w:after="0" w:line="360" w:lineRule="auto"/>
        <w:ind w:firstLine="567"/>
        <w:jc w:val="both"/>
        <w:rPr>
          <w:rFonts w:ascii="Myriad Pro" w:eastAsia="Calibri" w:hAnsi="Myriad Pro"/>
          <w:sz w:val="26"/>
          <w:szCs w:val="26"/>
        </w:rPr>
      </w:pPr>
      <w:r w:rsidRPr="00BC47B4">
        <w:rPr>
          <w:rFonts w:ascii="Myriad Pro" w:eastAsia="Calibri" w:hAnsi="Myriad Pro"/>
          <w:sz w:val="26"/>
          <w:szCs w:val="26"/>
        </w:rPr>
        <w:t>Тариф покупки потерь сформирован с учетом следующих условий:</w:t>
      </w:r>
    </w:p>
    <w:p w14:paraId="0430FBD5" w14:textId="77777777" w:rsidR="00DB642E" w:rsidRPr="00BC47B4" w:rsidRDefault="00DB642E" w:rsidP="00104B9A">
      <w:pPr>
        <w:spacing w:after="0" w:line="360" w:lineRule="auto"/>
        <w:ind w:firstLine="567"/>
        <w:jc w:val="both"/>
        <w:rPr>
          <w:rFonts w:ascii="Myriad Pro" w:eastAsia="Calibri" w:hAnsi="Myriad Pro"/>
          <w:sz w:val="26"/>
          <w:szCs w:val="26"/>
        </w:rPr>
      </w:pPr>
      <w:r w:rsidRPr="00BC47B4">
        <w:rPr>
          <w:rFonts w:ascii="Myriad Pro" w:eastAsia="Calibri" w:hAnsi="Myriad Pro"/>
          <w:sz w:val="26"/>
          <w:szCs w:val="26"/>
        </w:rPr>
        <w:t>– средневзвешенная цена покупки с ОРЭМ на 2018 год определена исходя из ожидаемой нерегулируемой цены за 2017 г. и уровня прироста цен на ОРЭМ в 2018-2019 г. 6,3%, далее – 3,5% согласно Прогнозу.</w:t>
      </w:r>
    </w:p>
    <w:p w14:paraId="6639C4A3" w14:textId="77777777" w:rsidR="00DB642E" w:rsidRPr="00BC47B4" w:rsidRDefault="00DB642E" w:rsidP="00104B9A">
      <w:pPr>
        <w:spacing w:after="0" w:line="360" w:lineRule="auto"/>
        <w:ind w:firstLine="567"/>
        <w:jc w:val="both"/>
        <w:rPr>
          <w:rFonts w:ascii="Myriad Pro" w:eastAsia="Calibri" w:hAnsi="Myriad Pro"/>
          <w:sz w:val="26"/>
          <w:szCs w:val="26"/>
        </w:rPr>
      </w:pPr>
      <w:r w:rsidRPr="00BC47B4">
        <w:rPr>
          <w:rFonts w:ascii="Myriad Pro" w:eastAsia="Calibri" w:hAnsi="Myriad Pro"/>
          <w:sz w:val="26"/>
          <w:szCs w:val="26"/>
        </w:rPr>
        <w:t xml:space="preserve">Ожидаемая нерегулируемая цена на 2017 год рассчитана с учетом: </w:t>
      </w:r>
    </w:p>
    <w:p w14:paraId="51398C23" w14:textId="77777777" w:rsidR="00DB642E" w:rsidRPr="00BC47B4" w:rsidRDefault="00DB642E" w:rsidP="00104B9A">
      <w:pPr>
        <w:spacing w:after="0" w:line="360" w:lineRule="auto"/>
        <w:ind w:firstLine="567"/>
        <w:jc w:val="both"/>
        <w:rPr>
          <w:rFonts w:ascii="Myriad Pro" w:eastAsia="Calibri" w:hAnsi="Myriad Pro"/>
          <w:sz w:val="26"/>
          <w:szCs w:val="26"/>
        </w:rPr>
      </w:pPr>
      <w:r w:rsidRPr="00BC47B4">
        <w:rPr>
          <w:rFonts w:ascii="Myriad Pro" w:eastAsia="Calibri" w:hAnsi="Myriad Pro"/>
          <w:sz w:val="26"/>
          <w:szCs w:val="26"/>
        </w:rPr>
        <w:t>- фактически сложившихся цен на электрическую энергию и мощность за январь-февраль 2017 года;</w:t>
      </w:r>
    </w:p>
    <w:p w14:paraId="27C1FC46" w14:textId="77777777" w:rsidR="00DB642E" w:rsidRPr="00BC47B4" w:rsidRDefault="00DB642E" w:rsidP="00104B9A">
      <w:pPr>
        <w:spacing w:after="0" w:line="360" w:lineRule="auto"/>
        <w:ind w:firstLine="567"/>
        <w:jc w:val="both"/>
        <w:rPr>
          <w:rFonts w:ascii="Myriad Pro" w:eastAsia="Calibri" w:hAnsi="Myriad Pro"/>
          <w:sz w:val="26"/>
          <w:szCs w:val="26"/>
        </w:rPr>
      </w:pPr>
      <w:r w:rsidRPr="00BC47B4">
        <w:rPr>
          <w:rFonts w:ascii="Myriad Pro" w:eastAsia="Calibri" w:hAnsi="Myriad Pro"/>
          <w:sz w:val="26"/>
          <w:szCs w:val="26"/>
        </w:rPr>
        <w:lastRenderedPageBreak/>
        <w:t>- прогнозируемых цен на электрическую энергию и мощность на март-декабрь 2017 года, размещенных на официальном сайте АО «АТС» 29.03.2017;</w:t>
      </w:r>
    </w:p>
    <w:p w14:paraId="57F7CFF0" w14:textId="77777777" w:rsidR="00DB642E" w:rsidRPr="00BC47B4" w:rsidRDefault="00DB642E" w:rsidP="00104B9A">
      <w:pPr>
        <w:spacing w:after="0" w:line="360" w:lineRule="auto"/>
        <w:ind w:firstLine="567"/>
        <w:contextualSpacing/>
        <w:jc w:val="both"/>
        <w:rPr>
          <w:rFonts w:ascii="Myriad Pro" w:eastAsia="Calibri" w:hAnsi="Myriad Pro"/>
          <w:sz w:val="26"/>
          <w:szCs w:val="26"/>
        </w:rPr>
      </w:pPr>
      <w:r w:rsidRPr="00BC47B4">
        <w:rPr>
          <w:rFonts w:ascii="Myriad Pro" w:eastAsia="Calibri" w:hAnsi="Myriad Pro"/>
          <w:sz w:val="26"/>
          <w:szCs w:val="26"/>
        </w:rPr>
        <w:t>- коэффициента оплаты мощности по месяцам, рассчитанного с применением пункта 88 постановления Правительства Российской Федерации от 04.05.2012 №442;</w:t>
      </w:r>
    </w:p>
    <w:p w14:paraId="58F1011A" w14:textId="77777777" w:rsidR="00DB642E" w:rsidRPr="00BC47B4" w:rsidRDefault="00DB642E" w:rsidP="00104B9A">
      <w:pPr>
        <w:spacing w:after="0" w:line="360" w:lineRule="auto"/>
        <w:ind w:firstLine="567"/>
        <w:contextualSpacing/>
        <w:jc w:val="both"/>
        <w:rPr>
          <w:rFonts w:ascii="Myriad Pro" w:eastAsia="Calibri" w:hAnsi="Myriad Pro"/>
          <w:sz w:val="26"/>
          <w:szCs w:val="26"/>
        </w:rPr>
      </w:pPr>
      <w:r w:rsidRPr="00BC47B4">
        <w:rPr>
          <w:rFonts w:ascii="Myriad Pro" w:eastAsia="Calibri" w:hAnsi="Myriad Pro"/>
          <w:sz w:val="26"/>
          <w:szCs w:val="26"/>
        </w:rPr>
        <w:t xml:space="preserve">- утвержденных сбытовых надбавок гарантирующего поставщика </w:t>
      </w:r>
      <w:r w:rsidR="00FA19FB">
        <w:rPr>
          <w:rFonts w:ascii="Myriad Pro" w:eastAsia="Calibri" w:hAnsi="Myriad Pro"/>
          <w:sz w:val="26"/>
          <w:szCs w:val="26"/>
        </w:rPr>
        <w:br/>
      </w:r>
      <w:r w:rsidRPr="00BC47B4">
        <w:rPr>
          <w:rFonts w:ascii="Myriad Pro" w:eastAsia="Calibri" w:hAnsi="Myriad Pro"/>
          <w:sz w:val="26"/>
          <w:szCs w:val="26"/>
        </w:rPr>
        <w:t>АО «Астраханская энергосбытовая компания» (приказ Службы по тарифам Астраханской области от 26.12.2016 №220);</w:t>
      </w:r>
    </w:p>
    <w:p w14:paraId="30C43743" w14:textId="77777777" w:rsidR="00DB642E" w:rsidRPr="00BC47B4" w:rsidRDefault="00DB642E" w:rsidP="00104B9A">
      <w:pPr>
        <w:spacing w:after="0" w:line="360" w:lineRule="auto"/>
        <w:ind w:firstLine="567"/>
        <w:contextualSpacing/>
        <w:jc w:val="both"/>
        <w:rPr>
          <w:rFonts w:ascii="Myriad Pro" w:eastAsia="Calibri" w:hAnsi="Myriad Pro"/>
          <w:sz w:val="26"/>
          <w:szCs w:val="26"/>
        </w:rPr>
      </w:pPr>
      <w:r w:rsidRPr="00BC47B4">
        <w:rPr>
          <w:rFonts w:ascii="Myriad Pro" w:eastAsia="Calibri" w:hAnsi="Myriad Pro"/>
          <w:sz w:val="26"/>
          <w:szCs w:val="26"/>
        </w:rPr>
        <w:t xml:space="preserve">- платы за услуги инфраструктурных организаций, а именно: </w:t>
      </w:r>
    </w:p>
    <w:p w14:paraId="7288BFA2" w14:textId="77777777" w:rsidR="00DB642E" w:rsidRPr="00BC47B4" w:rsidRDefault="00DB642E" w:rsidP="00104B9A">
      <w:pPr>
        <w:spacing w:after="0" w:line="360" w:lineRule="auto"/>
        <w:ind w:firstLine="567"/>
        <w:jc w:val="both"/>
        <w:rPr>
          <w:rFonts w:ascii="Myriad Pro" w:eastAsia="Calibri" w:hAnsi="Myriad Pro"/>
          <w:sz w:val="26"/>
          <w:szCs w:val="26"/>
        </w:rPr>
      </w:pPr>
      <w:r>
        <w:rPr>
          <w:rFonts w:ascii="Myriad Pro" w:eastAsia="Calibri" w:hAnsi="Myriad Pro"/>
          <w:sz w:val="26"/>
          <w:szCs w:val="26"/>
        </w:rPr>
        <w:t>-</w:t>
      </w:r>
      <w:r w:rsidR="00104B9A">
        <w:rPr>
          <w:rFonts w:ascii="Myriad Pro" w:eastAsia="Calibri" w:hAnsi="Myriad Pro"/>
          <w:sz w:val="26"/>
          <w:szCs w:val="26"/>
        </w:rPr>
        <w:t xml:space="preserve"> </w:t>
      </w:r>
      <w:r w:rsidRPr="00BC47B4">
        <w:rPr>
          <w:rFonts w:ascii="Myriad Pro" w:eastAsia="Calibri" w:hAnsi="Myriad Pro"/>
          <w:sz w:val="26"/>
          <w:szCs w:val="26"/>
        </w:rPr>
        <w:t>ставки АО «АТС» в размере 1,077 руб./МВт</w:t>
      </w:r>
      <w:r>
        <w:rPr>
          <w:rFonts w:ascii="Myriad Pro" w:eastAsia="Calibri" w:hAnsi="Myriad Pro"/>
          <w:sz w:val="26"/>
          <w:szCs w:val="26"/>
        </w:rPr>
        <w:t>*</w:t>
      </w:r>
      <w:r w:rsidRPr="00BC47B4">
        <w:rPr>
          <w:rFonts w:ascii="Myriad Pro" w:eastAsia="Calibri" w:hAnsi="Myriad Pro"/>
          <w:sz w:val="26"/>
          <w:szCs w:val="26"/>
        </w:rPr>
        <w:t>ч (приказ ФАС России от 29.12.2016 №1908/16);</w:t>
      </w:r>
    </w:p>
    <w:p w14:paraId="032C8FD5" w14:textId="77777777" w:rsidR="00DB642E" w:rsidRPr="00BC47B4" w:rsidRDefault="00DB642E" w:rsidP="00104B9A">
      <w:pPr>
        <w:spacing w:after="0" w:line="360" w:lineRule="auto"/>
        <w:ind w:firstLine="567"/>
        <w:jc w:val="both"/>
        <w:rPr>
          <w:rFonts w:ascii="Myriad Pro" w:eastAsia="Calibri" w:hAnsi="Myriad Pro"/>
          <w:sz w:val="26"/>
          <w:szCs w:val="26"/>
        </w:rPr>
      </w:pPr>
      <w:r>
        <w:rPr>
          <w:rFonts w:ascii="Myriad Pro" w:eastAsia="Calibri" w:hAnsi="Myriad Pro"/>
          <w:sz w:val="26"/>
          <w:szCs w:val="26"/>
        </w:rPr>
        <w:t>-</w:t>
      </w:r>
      <w:r w:rsidR="00104B9A">
        <w:rPr>
          <w:rFonts w:ascii="Myriad Pro" w:eastAsia="Calibri" w:hAnsi="Myriad Pro"/>
          <w:sz w:val="26"/>
          <w:szCs w:val="26"/>
        </w:rPr>
        <w:t xml:space="preserve"> </w:t>
      </w:r>
      <w:r w:rsidRPr="00BC47B4">
        <w:rPr>
          <w:rFonts w:ascii="Myriad Pro" w:eastAsia="Calibri" w:hAnsi="Myriad Pro"/>
          <w:sz w:val="26"/>
          <w:szCs w:val="26"/>
        </w:rPr>
        <w:t>ставки АО «ОДУ» в размере 1,637 руб./МВт</w:t>
      </w:r>
      <w:r>
        <w:rPr>
          <w:rFonts w:ascii="Myriad Pro" w:eastAsia="Calibri" w:hAnsi="Myriad Pro"/>
          <w:sz w:val="26"/>
          <w:szCs w:val="26"/>
        </w:rPr>
        <w:t>*</w:t>
      </w:r>
      <w:r w:rsidRPr="00BC47B4">
        <w:rPr>
          <w:rFonts w:ascii="Myriad Pro" w:eastAsia="Calibri" w:hAnsi="Myriad Pro"/>
          <w:sz w:val="26"/>
          <w:szCs w:val="26"/>
        </w:rPr>
        <w:t>ч (приказ ФАС России от 23.12.2016 №1826/16);</w:t>
      </w:r>
    </w:p>
    <w:p w14:paraId="5F969A18" w14:textId="77777777" w:rsidR="00DB642E" w:rsidRPr="00BC47B4" w:rsidRDefault="00DB642E" w:rsidP="00104B9A">
      <w:pPr>
        <w:spacing w:after="0" w:line="360" w:lineRule="auto"/>
        <w:ind w:firstLine="567"/>
        <w:jc w:val="both"/>
        <w:rPr>
          <w:rFonts w:ascii="Myriad Pro" w:eastAsia="Calibri" w:hAnsi="Myriad Pro"/>
          <w:sz w:val="26"/>
          <w:szCs w:val="26"/>
        </w:rPr>
      </w:pPr>
      <w:r>
        <w:rPr>
          <w:rFonts w:ascii="Myriad Pro" w:eastAsia="Calibri" w:hAnsi="Myriad Pro"/>
          <w:sz w:val="26"/>
          <w:szCs w:val="26"/>
        </w:rPr>
        <w:t>-</w:t>
      </w:r>
      <w:r w:rsidR="00104B9A">
        <w:rPr>
          <w:rFonts w:ascii="Myriad Pro" w:eastAsia="Calibri" w:hAnsi="Myriad Pro"/>
          <w:sz w:val="26"/>
          <w:szCs w:val="26"/>
        </w:rPr>
        <w:t xml:space="preserve"> </w:t>
      </w:r>
      <w:r w:rsidRPr="00BC47B4">
        <w:rPr>
          <w:rFonts w:ascii="Myriad Pro" w:eastAsia="Calibri" w:hAnsi="Myriad Pro"/>
          <w:sz w:val="26"/>
          <w:szCs w:val="26"/>
        </w:rPr>
        <w:t>ставки ЗАО «ЦФР» в размере 0,318 руб./МВт</w:t>
      </w:r>
      <w:r>
        <w:rPr>
          <w:rFonts w:ascii="Myriad Pro" w:eastAsia="Calibri" w:hAnsi="Myriad Pro"/>
          <w:sz w:val="26"/>
          <w:szCs w:val="26"/>
        </w:rPr>
        <w:t>*</w:t>
      </w:r>
      <w:r w:rsidRPr="00BC47B4">
        <w:rPr>
          <w:rFonts w:ascii="Myriad Pro" w:eastAsia="Calibri" w:hAnsi="Myriad Pro"/>
          <w:sz w:val="26"/>
          <w:szCs w:val="26"/>
        </w:rPr>
        <w:t>ч.</w:t>
      </w:r>
    </w:p>
    <w:p w14:paraId="2FA28202" w14:textId="77777777" w:rsidR="00DB642E" w:rsidRPr="00BC47B4" w:rsidRDefault="00DB642E" w:rsidP="00104B9A">
      <w:pPr>
        <w:spacing w:after="0" w:line="360" w:lineRule="auto"/>
        <w:ind w:firstLine="567"/>
        <w:jc w:val="both"/>
        <w:rPr>
          <w:rFonts w:ascii="Myriad Pro" w:eastAsia="Calibri" w:hAnsi="Myriad Pro"/>
          <w:sz w:val="26"/>
          <w:szCs w:val="26"/>
        </w:rPr>
      </w:pPr>
      <w:r w:rsidRPr="00BC47B4">
        <w:rPr>
          <w:rFonts w:ascii="Myriad Pro" w:eastAsia="Calibri" w:hAnsi="Myriad Pro"/>
          <w:sz w:val="26"/>
          <w:szCs w:val="26"/>
        </w:rPr>
        <w:t xml:space="preserve">Расчет ожидаемой средневзвешенной цены покупки электрической энергии с ОРЭМ </w:t>
      </w:r>
      <w:r>
        <w:rPr>
          <w:rFonts w:ascii="Myriad Pro" w:eastAsia="Calibri" w:hAnsi="Myriad Pro"/>
          <w:sz w:val="26"/>
          <w:szCs w:val="26"/>
        </w:rPr>
        <w:t>произведен с учетом следующих показателей:</w:t>
      </w:r>
    </w:p>
    <w:p w14:paraId="086257CD" w14:textId="77777777" w:rsidR="00DB642E" w:rsidRPr="00BC47B4" w:rsidRDefault="00DB642E" w:rsidP="00104B9A">
      <w:pPr>
        <w:spacing w:after="0" w:line="360" w:lineRule="auto"/>
        <w:ind w:firstLine="567"/>
        <w:jc w:val="both"/>
        <w:rPr>
          <w:rFonts w:ascii="Myriad Pro" w:eastAsia="Calibri" w:hAnsi="Myriad Pro"/>
          <w:sz w:val="26"/>
          <w:szCs w:val="26"/>
        </w:rPr>
      </w:pPr>
      <w:r w:rsidRPr="00BC47B4">
        <w:rPr>
          <w:rFonts w:ascii="Myriad Pro" w:eastAsia="Calibri" w:hAnsi="Myriad Pro"/>
          <w:sz w:val="26"/>
          <w:szCs w:val="26"/>
        </w:rPr>
        <w:t>– сбытовая надбавка гарантирующего поставщика на 2018 г. определена исходя из прироста 4,0% (индекс потребительских цен 2018/2017 согласно Прогнозу) от среднегодовой сбытовой надбавки, утвержденной на 2017 год. Далее среднегодовая сбытовая надбавка индексируется на 4,0% согласно Прогнозу;</w:t>
      </w:r>
    </w:p>
    <w:p w14:paraId="3FCF1B7B" w14:textId="77777777" w:rsidR="00DB642E" w:rsidRDefault="00DB642E" w:rsidP="00104B9A">
      <w:pPr>
        <w:spacing w:after="0" w:line="360" w:lineRule="auto"/>
        <w:ind w:firstLine="567"/>
        <w:jc w:val="both"/>
        <w:rPr>
          <w:rFonts w:ascii="Myriad Pro" w:eastAsia="Calibri" w:hAnsi="Myriad Pro"/>
          <w:sz w:val="26"/>
          <w:szCs w:val="26"/>
        </w:rPr>
      </w:pPr>
      <w:r w:rsidRPr="00BC47B4">
        <w:rPr>
          <w:rFonts w:ascii="Myriad Pro" w:eastAsia="Calibri" w:hAnsi="Myriad Pro"/>
          <w:sz w:val="26"/>
          <w:szCs w:val="26"/>
        </w:rPr>
        <w:t xml:space="preserve">- плата за услуги инфраструктурных организаций – АО «АТС», АО «ОДУ», </w:t>
      </w:r>
      <w:r w:rsidR="00FA19FB">
        <w:rPr>
          <w:rFonts w:ascii="Myriad Pro" w:eastAsia="Calibri" w:hAnsi="Myriad Pro"/>
          <w:sz w:val="26"/>
          <w:szCs w:val="26"/>
        </w:rPr>
        <w:br/>
      </w:r>
      <w:r w:rsidRPr="00BC47B4">
        <w:rPr>
          <w:rFonts w:ascii="Myriad Pro" w:eastAsia="Calibri" w:hAnsi="Myriad Pro"/>
          <w:sz w:val="26"/>
          <w:szCs w:val="26"/>
        </w:rPr>
        <w:t xml:space="preserve">ЗАО «ЦФР» определена с учетом прироста 4,0% (согласно Прогнозу) со 2 полугодия каждого последующего года. </w:t>
      </w:r>
    </w:p>
    <w:p w14:paraId="075E0685" w14:textId="77777777" w:rsidR="00DB642E" w:rsidRDefault="00DB642E" w:rsidP="00104B9A">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Исходя из вышеизложенных данных, филиалом </w:t>
      </w:r>
      <w:r w:rsidR="0031244B">
        <w:rPr>
          <w:rFonts w:ascii="Myriad Pro" w:eastAsia="Calibri" w:hAnsi="Myriad Pro"/>
          <w:sz w:val="26"/>
          <w:szCs w:val="26"/>
        </w:rPr>
        <w:t>ПАО </w:t>
      </w:r>
      <w:r>
        <w:rPr>
          <w:rFonts w:ascii="Myriad Pro" w:eastAsia="Calibri" w:hAnsi="Myriad Pro"/>
          <w:sz w:val="26"/>
          <w:szCs w:val="26"/>
        </w:rPr>
        <w:t>«МРСК Юга» - «Астраханьэнерго» заявлено 1 636 709,94 тыс. руб.</w:t>
      </w:r>
    </w:p>
    <w:p w14:paraId="3D2CBEB6" w14:textId="77777777" w:rsidR="00DB642E" w:rsidRDefault="00DB642E" w:rsidP="004151B3">
      <w:pPr>
        <w:spacing w:after="0" w:line="360" w:lineRule="auto"/>
      </w:pPr>
    </w:p>
    <w:p w14:paraId="789D0DE7" w14:textId="77777777" w:rsidR="0087264A" w:rsidRPr="00F02F53" w:rsidRDefault="0087264A" w:rsidP="004151B3">
      <w:pPr>
        <w:spacing w:after="0" w:line="360" w:lineRule="auto"/>
        <w:contextualSpacing/>
        <w:jc w:val="both"/>
        <w:rPr>
          <w:rFonts w:ascii="Myriad Pro" w:hAnsi="Myriad Pro"/>
          <w:b/>
          <w:bCs/>
          <w:sz w:val="26"/>
          <w:szCs w:val="26"/>
        </w:rPr>
      </w:pPr>
      <w:r w:rsidRPr="00F02F53">
        <w:rPr>
          <w:rFonts w:ascii="Myriad Pro" w:hAnsi="Myriad Pro"/>
          <w:b/>
          <w:bCs/>
          <w:sz w:val="26"/>
          <w:szCs w:val="26"/>
        </w:rPr>
        <w:t>ПОЗИЦИЯ ОРГАНА РЕГУЛИРОВАНИЯ</w:t>
      </w:r>
    </w:p>
    <w:p w14:paraId="3C2B4331" w14:textId="1F499EF5" w:rsidR="00DB642E" w:rsidRPr="00027D9B" w:rsidRDefault="00DB642E" w:rsidP="00104B9A">
      <w:pPr>
        <w:spacing w:after="0" w:line="360" w:lineRule="auto"/>
        <w:ind w:firstLine="567"/>
        <w:jc w:val="both"/>
        <w:rPr>
          <w:rFonts w:ascii="Myriad Pro" w:hAnsi="Myriad Pro"/>
          <w:sz w:val="26"/>
          <w:szCs w:val="26"/>
        </w:rPr>
      </w:pPr>
      <w:r>
        <w:rPr>
          <w:rFonts w:ascii="Myriad Pro" w:hAnsi="Myriad Pro"/>
          <w:sz w:val="26"/>
          <w:szCs w:val="26"/>
        </w:rPr>
        <w:t xml:space="preserve">Службой по тарифам Астраханской области на 2018 год согласно Экспертному заключению приняты затраты на покупку потерь электрической энергии в размере 1 549 475,66 тыс. рублей. Расчет произведен исходя из объема </w:t>
      </w:r>
      <w:r>
        <w:rPr>
          <w:rFonts w:ascii="Myriad Pro" w:hAnsi="Myriad Pro"/>
          <w:sz w:val="26"/>
          <w:szCs w:val="26"/>
        </w:rPr>
        <w:lastRenderedPageBreak/>
        <w:t xml:space="preserve">потерь электрической энергии – 637,21 млн. кВт*ч, и </w:t>
      </w:r>
      <w:r w:rsidR="00544627">
        <w:rPr>
          <w:rFonts w:ascii="Myriad Pro" w:hAnsi="Myriad Pro"/>
          <w:sz w:val="26"/>
          <w:szCs w:val="26"/>
        </w:rPr>
        <w:t xml:space="preserve">цены </w:t>
      </w:r>
      <w:r>
        <w:rPr>
          <w:rFonts w:ascii="Myriad Pro" w:hAnsi="Myriad Pro"/>
          <w:sz w:val="26"/>
          <w:szCs w:val="26"/>
        </w:rPr>
        <w:t xml:space="preserve">на электрическую энергию -2 431,66 руб./МВт*ч. </w:t>
      </w:r>
    </w:p>
    <w:p w14:paraId="62BD7468" w14:textId="77777777" w:rsidR="00DB642E" w:rsidRPr="00D81483" w:rsidRDefault="00DB642E" w:rsidP="00104B9A">
      <w:pPr>
        <w:spacing w:after="0" w:line="360" w:lineRule="auto"/>
        <w:ind w:firstLine="567"/>
        <w:jc w:val="both"/>
        <w:rPr>
          <w:rFonts w:ascii="Myriad Pro" w:hAnsi="Myriad Pro"/>
          <w:sz w:val="26"/>
          <w:szCs w:val="26"/>
        </w:rPr>
      </w:pPr>
    </w:p>
    <w:p w14:paraId="1927B02C" w14:textId="77777777" w:rsidR="00DB642E" w:rsidRPr="00D81483" w:rsidRDefault="00DB642E" w:rsidP="00104B9A">
      <w:pPr>
        <w:spacing w:after="0" w:line="360" w:lineRule="auto"/>
        <w:jc w:val="both"/>
        <w:rPr>
          <w:rFonts w:ascii="Myriad Pro" w:hAnsi="Myriad Pro"/>
          <w:b/>
          <w:bCs/>
          <w:sz w:val="26"/>
          <w:szCs w:val="26"/>
        </w:rPr>
      </w:pPr>
      <w:r w:rsidRPr="00D81483">
        <w:rPr>
          <w:rFonts w:ascii="Myriad Pro" w:hAnsi="Myriad Pro"/>
          <w:b/>
          <w:bCs/>
          <w:sz w:val="26"/>
          <w:szCs w:val="26"/>
        </w:rPr>
        <w:t>ПОЗИЦИЯ ИСПОЛНИТЕЛЯ</w:t>
      </w:r>
    </w:p>
    <w:p w14:paraId="229E3B2A" w14:textId="77777777" w:rsidR="00DB642E" w:rsidRPr="003849E1" w:rsidRDefault="00DB642E" w:rsidP="00104B9A">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Филиалом </w:t>
      </w:r>
      <w:r w:rsidR="0031244B">
        <w:rPr>
          <w:rFonts w:ascii="Myriad Pro" w:hAnsi="Myriad Pro" w:cs="Myriad Pro"/>
          <w:sz w:val="26"/>
          <w:szCs w:val="26"/>
        </w:rPr>
        <w:t>ПАО </w:t>
      </w:r>
      <w:r>
        <w:rPr>
          <w:rFonts w:ascii="Myriad Pro" w:hAnsi="Myriad Pro" w:cs="Myriad Pro"/>
          <w:sz w:val="26"/>
          <w:szCs w:val="26"/>
        </w:rPr>
        <w:t xml:space="preserve">«МРСК Юга» - «Астраханьэнерго» в адрес Исполнителя направлены выписки из Сводного прогнозного баланса электрической энергии и мощности, утвержденные приказом ФАС России от 30. 11. 2017 </w:t>
      </w:r>
      <w:r w:rsidR="0031244B">
        <w:rPr>
          <w:rFonts w:ascii="Myriad Pro" w:hAnsi="Myriad Pro" w:cs="Myriad Pro"/>
          <w:sz w:val="26"/>
          <w:szCs w:val="26"/>
        </w:rPr>
        <w:t>№ </w:t>
      </w:r>
      <w:r w:rsidRPr="003849E1">
        <w:rPr>
          <w:rFonts w:ascii="Myriad Pro" w:hAnsi="Myriad Pro" w:cs="Myriad Pro"/>
          <w:sz w:val="26"/>
          <w:szCs w:val="26"/>
        </w:rPr>
        <w:t>1613/17-ДСП</w:t>
      </w:r>
      <w:r>
        <w:rPr>
          <w:rFonts w:ascii="Myriad Pro" w:hAnsi="Myriad Pro" w:cs="Myriad Pro"/>
          <w:sz w:val="26"/>
          <w:szCs w:val="26"/>
        </w:rPr>
        <w:t xml:space="preserve">. </w:t>
      </w:r>
    </w:p>
    <w:p w14:paraId="2B50700F" w14:textId="77777777" w:rsidR="00DB642E" w:rsidRDefault="00DB642E" w:rsidP="00104B9A">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Параметрами Сводного прогнозного баланса электрической энергии и мощности для филиала </w:t>
      </w:r>
      <w:r w:rsidR="0031244B">
        <w:rPr>
          <w:rFonts w:ascii="Myriad Pro" w:hAnsi="Myriad Pro"/>
          <w:sz w:val="26"/>
          <w:szCs w:val="26"/>
        </w:rPr>
        <w:t>ПАО </w:t>
      </w:r>
      <w:r>
        <w:rPr>
          <w:rFonts w:ascii="Myriad Pro" w:hAnsi="Myriad Pro"/>
          <w:sz w:val="26"/>
          <w:szCs w:val="26"/>
        </w:rPr>
        <w:t xml:space="preserve">«МРСК Юга» - «Астраханьэнерго» определен объем потерь электрической энергии на 2018 год в размере 699,1  млн. кВт*ч </w:t>
      </w:r>
    </w:p>
    <w:p w14:paraId="1EC95419" w14:textId="77777777" w:rsidR="00DB642E" w:rsidRDefault="00DB642E" w:rsidP="00104B9A">
      <w:pPr>
        <w:autoSpaceDE w:val="0"/>
        <w:autoSpaceDN w:val="0"/>
        <w:adjustRightInd w:val="0"/>
        <w:spacing w:after="0" w:line="360" w:lineRule="auto"/>
        <w:ind w:firstLine="567"/>
        <w:jc w:val="both"/>
        <w:rPr>
          <w:rFonts w:ascii="Myriad Pro" w:hAnsi="Myriad Pro"/>
          <w:sz w:val="26"/>
          <w:szCs w:val="26"/>
        </w:rPr>
      </w:pPr>
      <w:r w:rsidRPr="00E64CFF">
        <w:rPr>
          <w:rFonts w:ascii="Myriad Pro" w:hAnsi="Myriad Pro" w:cs="Myriad Pro"/>
          <w:sz w:val="26"/>
          <w:szCs w:val="26"/>
        </w:rPr>
        <w:t xml:space="preserve">На сайте Ассоциации </w:t>
      </w:r>
      <w:r>
        <w:rPr>
          <w:rFonts w:ascii="Myriad Pro" w:hAnsi="Myriad Pro" w:cs="Myriad Pro"/>
          <w:sz w:val="26"/>
          <w:szCs w:val="26"/>
        </w:rPr>
        <w:t>«</w:t>
      </w:r>
      <w:r w:rsidRPr="00E64CFF">
        <w:rPr>
          <w:rFonts w:ascii="Myriad Pro" w:hAnsi="Myriad Pro" w:cs="Myriad Pro"/>
          <w:sz w:val="26"/>
          <w:szCs w:val="26"/>
        </w:rPr>
        <w:t>НП Совет рынка</w:t>
      </w:r>
      <w:r>
        <w:rPr>
          <w:rFonts w:ascii="Myriad Pro" w:hAnsi="Myriad Pro" w:cs="Myriad Pro"/>
          <w:sz w:val="26"/>
          <w:szCs w:val="26"/>
        </w:rPr>
        <w:t>»</w:t>
      </w:r>
      <w:r w:rsidRPr="00E64CFF">
        <w:rPr>
          <w:rFonts w:ascii="Myriad Pro" w:hAnsi="Myriad Pro" w:cs="Myriad Pro"/>
          <w:sz w:val="26"/>
          <w:szCs w:val="26"/>
        </w:rPr>
        <w:t xml:space="preserve"> (</w:t>
      </w:r>
      <w:r w:rsidRPr="00001292">
        <w:rPr>
          <w:rFonts w:ascii="Myriad Pro" w:hAnsi="Myriad Pro"/>
          <w:sz w:val="26"/>
          <w:szCs w:val="26"/>
        </w:rPr>
        <w:t>https://www.</w:t>
      </w:r>
      <w:r w:rsidR="00A953A0">
        <w:rPr>
          <w:rFonts w:ascii="Myriad Pro" w:hAnsi="Myriad Pro"/>
          <w:sz w:val="26"/>
          <w:szCs w:val="26"/>
          <w:lang w:val="en-US"/>
        </w:rPr>
        <w:t>n</w:t>
      </w:r>
      <w:r w:rsidRPr="00001292">
        <w:rPr>
          <w:rFonts w:ascii="Myriad Pro" w:hAnsi="Myriad Pro"/>
          <w:sz w:val="26"/>
          <w:szCs w:val="26"/>
        </w:rPr>
        <w:t>p-sr.ru/sites/default/files/</w:t>
      </w:r>
      <w:r w:rsidRPr="00E64CFF">
        <w:rPr>
          <w:rFonts w:ascii="Myriad Pro" w:hAnsi="Myriad Pro"/>
          <w:sz w:val="26"/>
          <w:szCs w:val="26"/>
        </w:rPr>
        <w:t xml:space="preserve">) размещен прогноз ценовых показателей на </w:t>
      </w:r>
      <w:r>
        <w:rPr>
          <w:rFonts w:ascii="Myriad Pro" w:hAnsi="Myriad Pro"/>
          <w:sz w:val="26"/>
          <w:szCs w:val="26"/>
        </w:rPr>
        <w:t>2018</w:t>
      </w:r>
      <w:r w:rsidRPr="00E64CFF">
        <w:rPr>
          <w:rFonts w:ascii="Myriad Pro" w:hAnsi="Myriad Pro"/>
          <w:sz w:val="26"/>
          <w:szCs w:val="26"/>
        </w:rPr>
        <w:t xml:space="preserve"> год, опубликованный на </w:t>
      </w:r>
      <w:r>
        <w:rPr>
          <w:rFonts w:ascii="Myriad Pro" w:hAnsi="Myriad Pro"/>
          <w:sz w:val="26"/>
          <w:szCs w:val="26"/>
        </w:rPr>
        <w:t>01.11.2017</w:t>
      </w:r>
      <w:r w:rsidRPr="00E64CFF">
        <w:rPr>
          <w:rFonts w:ascii="Myriad Pro" w:hAnsi="Myriad Pro"/>
          <w:sz w:val="26"/>
          <w:szCs w:val="26"/>
        </w:rPr>
        <w:t xml:space="preserve"> года</w:t>
      </w:r>
      <w:r>
        <w:rPr>
          <w:rFonts w:ascii="Myriad Pro" w:hAnsi="Myriad Pro"/>
          <w:sz w:val="26"/>
          <w:szCs w:val="26"/>
        </w:rPr>
        <w:t>.</w:t>
      </w:r>
    </w:p>
    <w:tbl>
      <w:tblPr>
        <w:tblW w:w="9346" w:type="dxa"/>
        <w:tblLook w:val="04A0" w:firstRow="1" w:lastRow="0" w:firstColumn="1" w:lastColumn="0" w:noHBand="0" w:noVBand="1"/>
      </w:tblPr>
      <w:tblGrid>
        <w:gridCol w:w="800"/>
        <w:gridCol w:w="3543"/>
        <w:gridCol w:w="1317"/>
        <w:gridCol w:w="1985"/>
        <w:gridCol w:w="1701"/>
      </w:tblGrid>
      <w:tr w:rsidR="00DB642E" w:rsidRPr="00FA19FB" w14:paraId="4A4C2272" w14:textId="77777777" w:rsidTr="00AC3A12">
        <w:trPr>
          <w:trHeight w:val="20"/>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ABF68F" w14:textId="77777777" w:rsidR="00DB642E" w:rsidRPr="00FA19FB" w:rsidRDefault="0031244B" w:rsidP="0087264A">
            <w:pPr>
              <w:spacing w:after="0" w:line="240" w:lineRule="auto"/>
              <w:jc w:val="center"/>
              <w:rPr>
                <w:rFonts w:ascii="Myriad Pro" w:hAnsi="Myriad Pro"/>
                <w:b/>
                <w:bCs/>
                <w:color w:val="FFFFFF" w:themeColor="background1"/>
              </w:rPr>
            </w:pPr>
            <w:r>
              <w:rPr>
                <w:rFonts w:ascii="Myriad Pro" w:hAnsi="Myriad Pro"/>
                <w:b/>
                <w:bCs/>
                <w:color w:val="FFFFFF" w:themeColor="background1"/>
              </w:rPr>
              <w:t>№ </w:t>
            </w:r>
            <w:r w:rsidR="00DB642E" w:rsidRPr="00FA19FB">
              <w:rPr>
                <w:rFonts w:ascii="Myriad Pro" w:hAnsi="Myriad Pro"/>
                <w:b/>
                <w:bCs/>
                <w:color w:val="FFFFFF" w:themeColor="background1"/>
              </w:rPr>
              <w:t>п/п</w:t>
            </w:r>
          </w:p>
        </w:tc>
        <w:tc>
          <w:tcPr>
            <w:tcW w:w="36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1E9D9F" w14:textId="77777777" w:rsidR="00DB642E" w:rsidRPr="00FA19FB" w:rsidRDefault="00DB642E" w:rsidP="0087264A">
            <w:pPr>
              <w:spacing w:after="0" w:line="240" w:lineRule="auto"/>
              <w:jc w:val="center"/>
              <w:rPr>
                <w:rFonts w:ascii="Myriad Pro" w:hAnsi="Myriad Pro"/>
                <w:b/>
                <w:bCs/>
                <w:color w:val="FFFFFF" w:themeColor="background1"/>
              </w:rPr>
            </w:pPr>
            <w:r w:rsidRPr="00FA19FB">
              <w:rPr>
                <w:rFonts w:ascii="Myriad Pro" w:hAnsi="Myriad Pro"/>
                <w:b/>
                <w:bCs/>
                <w:color w:val="FFFFFF" w:themeColor="background1"/>
              </w:rPr>
              <w:t>Показатель</w:t>
            </w: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1B627" w14:textId="77777777" w:rsidR="00DB642E" w:rsidRPr="00FA19FB" w:rsidRDefault="00DB642E" w:rsidP="0087264A">
            <w:pPr>
              <w:spacing w:after="0" w:line="240" w:lineRule="auto"/>
              <w:jc w:val="center"/>
              <w:rPr>
                <w:rFonts w:ascii="Myriad Pro" w:hAnsi="Myriad Pro"/>
                <w:b/>
                <w:bCs/>
                <w:color w:val="FFFFFF" w:themeColor="background1"/>
              </w:rPr>
            </w:pPr>
            <w:r w:rsidRPr="00FA19FB">
              <w:rPr>
                <w:rFonts w:ascii="Myriad Pro" w:hAnsi="Myriad Pro"/>
                <w:b/>
                <w:bCs/>
                <w:color w:val="FFFFFF" w:themeColor="background1"/>
              </w:rPr>
              <w:t>Ед. измер.</w:t>
            </w:r>
          </w:p>
        </w:tc>
        <w:tc>
          <w:tcPr>
            <w:tcW w:w="3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5C464" w14:textId="77777777" w:rsidR="00DB642E" w:rsidRPr="00FA19FB" w:rsidRDefault="00DB642E" w:rsidP="0087264A">
            <w:pPr>
              <w:spacing w:after="0" w:line="240" w:lineRule="auto"/>
              <w:jc w:val="center"/>
              <w:rPr>
                <w:rFonts w:ascii="Myriad Pro" w:hAnsi="Myriad Pro"/>
                <w:b/>
                <w:bCs/>
                <w:color w:val="FFFFFF" w:themeColor="background1"/>
              </w:rPr>
            </w:pPr>
            <w:r w:rsidRPr="00FA19FB">
              <w:rPr>
                <w:rFonts w:ascii="Myriad Pro" w:hAnsi="Myriad Pro"/>
                <w:b/>
                <w:bCs/>
                <w:color w:val="FFFFFF" w:themeColor="background1"/>
              </w:rPr>
              <w:t xml:space="preserve">2018 год </w:t>
            </w:r>
          </w:p>
        </w:tc>
      </w:tr>
      <w:tr w:rsidR="00DB642E" w:rsidRPr="00FA19FB" w14:paraId="50836B65" w14:textId="77777777" w:rsidTr="00AC3A12">
        <w:trPr>
          <w:trHeight w:val="20"/>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D23B77" w14:textId="77777777" w:rsidR="00DB642E" w:rsidRPr="00FA19FB" w:rsidRDefault="00DB642E" w:rsidP="0087264A">
            <w:pPr>
              <w:spacing w:after="0" w:line="240" w:lineRule="auto"/>
              <w:rPr>
                <w:rFonts w:ascii="Myriad Pro" w:hAnsi="Myriad Pro"/>
                <w:b/>
                <w:bCs/>
                <w:color w:val="FFFFFF" w:themeColor="background1"/>
              </w:rPr>
            </w:pPr>
          </w:p>
        </w:tc>
        <w:tc>
          <w:tcPr>
            <w:tcW w:w="36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402C15" w14:textId="77777777" w:rsidR="00DB642E" w:rsidRPr="00FA19FB" w:rsidRDefault="00DB642E" w:rsidP="0087264A">
            <w:pPr>
              <w:spacing w:after="0" w:line="240" w:lineRule="auto"/>
              <w:rPr>
                <w:rFonts w:ascii="Myriad Pro" w:hAnsi="Myriad Pro"/>
                <w:b/>
                <w:bCs/>
                <w:color w:val="FFFFFF" w:themeColor="background1"/>
              </w:rPr>
            </w:pPr>
          </w:p>
        </w:tc>
        <w:tc>
          <w:tcPr>
            <w:tcW w:w="1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7F207" w14:textId="77777777" w:rsidR="00DB642E" w:rsidRPr="00FA19FB" w:rsidRDefault="00DB642E" w:rsidP="0087264A">
            <w:pPr>
              <w:spacing w:after="0" w:line="240" w:lineRule="auto"/>
              <w:rPr>
                <w:rFonts w:ascii="Myriad Pro" w:hAnsi="Myriad Pro"/>
                <w:b/>
                <w:bCs/>
                <w:color w:val="FFFFFF" w:themeColor="background1"/>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3CCC90" w14:textId="77777777" w:rsidR="00DB642E" w:rsidRPr="00FA19FB" w:rsidRDefault="00DB642E" w:rsidP="0087264A">
            <w:pPr>
              <w:spacing w:after="0" w:line="240" w:lineRule="auto"/>
              <w:jc w:val="center"/>
              <w:rPr>
                <w:rFonts w:ascii="Myriad Pro" w:hAnsi="Myriad Pro"/>
                <w:b/>
                <w:bCs/>
                <w:color w:val="FFFFFF" w:themeColor="background1"/>
              </w:rPr>
            </w:pPr>
            <w:r w:rsidRPr="00FA19FB">
              <w:rPr>
                <w:rFonts w:ascii="Myriad Pro" w:hAnsi="Myriad Pro"/>
                <w:b/>
                <w:bCs/>
                <w:color w:val="FFFFFF" w:themeColor="background1"/>
              </w:rPr>
              <w:t xml:space="preserve">1 полугодие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8077DE" w14:textId="77777777" w:rsidR="00DB642E" w:rsidRPr="00FA19FB" w:rsidRDefault="00DB642E" w:rsidP="0087264A">
            <w:pPr>
              <w:spacing w:after="0" w:line="240" w:lineRule="auto"/>
              <w:jc w:val="center"/>
              <w:rPr>
                <w:rFonts w:ascii="Myriad Pro" w:hAnsi="Myriad Pro"/>
                <w:b/>
                <w:bCs/>
                <w:color w:val="FFFFFF" w:themeColor="background1"/>
              </w:rPr>
            </w:pPr>
            <w:r w:rsidRPr="00FA19FB">
              <w:rPr>
                <w:rFonts w:ascii="Myriad Pro" w:hAnsi="Myriad Pro"/>
                <w:b/>
                <w:bCs/>
                <w:color w:val="FFFFFF" w:themeColor="background1"/>
              </w:rPr>
              <w:t>2 полугодие</w:t>
            </w:r>
          </w:p>
        </w:tc>
      </w:tr>
      <w:tr w:rsidR="00DB642E" w:rsidRPr="00FA19FB" w14:paraId="5479402E" w14:textId="77777777" w:rsidTr="00AC3A12">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5CBBE352" w14:textId="77777777" w:rsidR="00DB642E" w:rsidRPr="00FA19FB" w:rsidRDefault="00DB642E" w:rsidP="0087264A">
            <w:pPr>
              <w:spacing w:after="0" w:line="240" w:lineRule="auto"/>
              <w:jc w:val="center"/>
              <w:rPr>
                <w:rFonts w:ascii="Myriad Pro" w:hAnsi="Myriad Pro"/>
                <w:bCs/>
              </w:rPr>
            </w:pPr>
            <w:r w:rsidRPr="00FA19FB">
              <w:rPr>
                <w:rFonts w:ascii="Myriad Pro" w:hAnsi="Myriad Pro"/>
                <w:bCs/>
              </w:rPr>
              <w:t>1</w:t>
            </w:r>
          </w:p>
        </w:tc>
        <w:tc>
          <w:tcPr>
            <w:tcW w:w="365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F0CB4A1" w14:textId="77777777" w:rsidR="00DB642E" w:rsidRPr="00FA19FB" w:rsidRDefault="00DB642E" w:rsidP="0087264A">
            <w:pPr>
              <w:spacing w:after="0" w:line="240" w:lineRule="auto"/>
              <w:rPr>
                <w:rFonts w:ascii="Myriad Pro" w:hAnsi="Myriad Pro"/>
                <w:bCs/>
              </w:rPr>
            </w:pPr>
            <w:r w:rsidRPr="00FA19FB">
              <w:rPr>
                <w:rFonts w:ascii="Myriad Pro" w:hAnsi="Myriad Pro"/>
                <w:bCs/>
              </w:rPr>
              <w:t>Свободная (нерегулируемая) цена на электрическую энергию</w:t>
            </w:r>
          </w:p>
        </w:tc>
        <w:tc>
          <w:tcPr>
            <w:tcW w:w="13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157A5749" w14:textId="7EF66FDD" w:rsidR="00DB642E" w:rsidRPr="00FA19FB" w:rsidRDefault="00705DF5" w:rsidP="0087264A">
            <w:pPr>
              <w:spacing w:after="0" w:line="240" w:lineRule="auto"/>
              <w:jc w:val="center"/>
              <w:rPr>
                <w:rFonts w:ascii="Myriad Pro" w:hAnsi="Myriad Pro"/>
                <w:bCs/>
              </w:rPr>
            </w:pPr>
            <w:r>
              <w:rPr>
                <w:rFonts w:ascii="Myriad Pro" w:hAnsi="Myriad Pro"/>
                <w:bCs/>
              </w:rPr>
              <w:t>р</w:t>
            </w:r>
            <w:r w:rsidR="00DB642E" w:rsidRPr="00FA19FB">
              <w:rPr>
                <w:rFonts w:ascii="Myriad Pro" w:hAnsi="Myriad Pro"/>
                <w:bCs/>
              </w:rPr>
              <w:t>уб./МВт</w:t>
            </w:r>
            <w:r w:rsidR="00D44DC5">
              <w:rPr>
                <w:rFonts w:ascii="Myriad Pro" w:hAnsi="Myriad Pro"/>
                <w:bCs/>
                <w:lang w:val="en-US"/>
              </w:rPr>
              <w:t>*</w:t>
            </w:r>
            <w:r w:rsidR="00DB642E" w:rsidRPr="00FA19FB">
              <w:rPr>
                <w:rFonts w:ascii="Myriad Pro" w:hAnsi="Myriad Pro"/>
                <w:bCs/>
              </w:rPr>
              <w:t>ч</w:t>
            </w:r>
          </w:p>
        </w:tc>
        <w:tc>
          <w:tcPr>
            <w:tcW w:w="1985"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11735A59" w14:textId="77777777" w:rsidR="00DB642E" w:rsidRPr="00FA19FB" w:rsidRDefault="00DB642E" w:rsidP="0087264A">
            <w:pPr>
              <w:spacing w:after="0" w:line="240" w:lineRule="auto"/>
              <w:jc w:val="center"/>
              <w:rPr>
                <w:rFonts w:ascii="Myriad Pro" w:hAnsi="Myriad Pro"/>
                <w:bCs/>
              </w:rPr>
            </w:pPr>
            <w:r w:rsidRPr="00FA19FB">
              <w:rPr>
                <w:rFonts w:ascii="Myriad Pro" w:hAnsi="Myriad Pro"/>
                <w:color w:val="000000"/>
              </w:rPr>
              <w:t>1 206,0</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115DBF1C" w14:textId="77777777" w:rsidR="00DB642E" w:rsidRPr="00FA19FB" w:rsidRDefault="00DB642E" w:rsidP="0087264A">
            <w:pPr>
              <w:spacing w:after="0" w:line="240" w:lineRule="auto"/>
              <w:jc w:val="center"/>
              <w:rPr>
                <w:rFonts w:ascii="Myriad Pro" w:hAnsi="Myriad Pro"/>
                <w:bCs/>
              </w:rPr>
            </w:pPr>
            <w:r w:rsidRPr="00FA19FB">
              <w:rPr>
                <w:rFonts w:ascii="Myriad Pro" w:hAnsi="Myriad Pro"/>
                <w:color w:val="000000"/>
              </w:rPr>
              <w:t>1 306,0</w:t>
            </w:r>
          </w:p>
        </w:tc>
      </w:tr>
      <w:tr w:rsidR="00DB642E" w:rsidRPr="00FA19FB" w14:paraId="171078D8" w14:textId="77777777" w:rsidTr="00AC3A12">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4AA00897" w14:textId="77777777" w:rsidR="00DB642E" w:rsidRPr="00FA19FB" w:rsidRDefault="00DB642E" w:rsidP="0087264A">
            <w:pPr>
              <w:spacing w:after="0" w:line="240" w:lineRule="auto"/>
              <w:jc w:val="center"/>
              <w:rPr>
                <w:rFonts w:ascii="Myriad Pro" w:hAnsi="Myriad Pro"/>
                <w:bCs/>
                <w:color w:val="000000"/>
              </w:rPr>
            </w:pPr>
            <w:r w:rsidRPr="00FA19FB">
              <w:rPr>
                <w:rFonts w:ascii="Myriad Pro" w:hAnsi="Myriad Pro"/>
                <w:bCs/>
                <w:color w:val="000000"/>
              </w:rPr>
              <w:t>2</w:t>
            </w:r>
          </w:p>
        </w:tc>
        <w:tc>
          <w:tcPr>
            <w:tcW w:w="3655" w:type="dxa"/>
            <w:tcBorders>
              <w:top w:val="nil"/>
              <w:left w:val="nil"/>
              <w:bottom w:val="single" w:sz="4" w:space="0" w:color="auto"/>
              <w:right w:val="single" w:sz="4" w:space="0" w:color="auto"/>
            </w:tcBorders>
            <w:shd w:val="clear" w:color="000000" w:fill="FFFFFF"/>
            <w:vAlign w:val="center"/>
            <w:hideMark/>
          </w:tcPr>
          <w:p w14:paraId="78766790" w14:textId="77777777" w:rsidR="00DB642E" w:rsidRPr="00FA19FB" w:rsidRDefault="00DB642E" w:rsidP="0087264A">
            <w:pPr>
              <w:spacing w:after="0" w:line="240" w:lineRule="auto"/>
              <w:rPr>
                <w:rFonts w:ascii="Myriad Pro" w:hAnsi="Myriad Pro"/>
                <w:bCs/>
              </w:rPr>
            </w:pPr>
            <w:r w:rsidRPr="00FA19FB">
              <w:rPr>
                <w:rFonts w:ascii="Myriad Pro" w:hAnsi="Myriad Pro"/>
                <w:bCs/>
              </w:rPr>
              <w:t>Свободная (нерегулируемая) цена на мощность</w:t>
            </w:r>
          </w:p>
        </w:tc>
        <w:tc>
          <w:tcPr>
            <w:tcW w:w="1320" w:type="dxa"/>
            <w:tcBorders>
              <w:top w:val="nil"/>
              <w:left w:val="nil"/>
              <w:bottom w:val="single" w:sz="4" w:space="0" w:color="auto"/>
              <w:right w:val="single" w:sz="8" w:space="0" w:color="auto"/>
            </w:tcBorders>
            <w:shd w:val="clear" w:color="000000" w:fill="FFFFFF"/>
            <w:vAlign w:val="center"/>
            <w:hideMark/>
          </w:tcPr>
          <w:p w14:paraId="716FEFED" w14:textId="77777777" w:rsidR="00DB642E" w:rsidRPr="00FA19FB" w:rsidRDefault="00705DF5" w:rsidP="0087264A">
            <w:pPr>
              <w:spacing w:after="0" w:line="240" w:lineRule="auto"/>
              <w:jc w:val="center"/>
              <w:rPr>
                <w:rFonts w:ascii="Myriad Pro" w:hAnsi="Myriad Pro"/>
                <w:bCs/>
              </w:rPr>
            </w:pPr>
            <w:r>
              <w:rPr>
                <w:rFonts w:ascii="Myriad Pro" w:hAnsi="Myriad Pro"/>
                <w:bCs/>
              </w:rPr>
              <w:t>р</w:t>
            </w:r>
            <w:r w:rsidR="00DB642E" w:rsidRPr="00FA19FB">
              <w:rPr>
                <w:rFonts w:ascii="Myriad Pro" w:hAnsi="Myriad Pro"/>
                <w:bCs/>
              </w:rPr>
              <w:t>уб. /МВт в месяц</w:t>
            </w:r>
          </w:p>
        </w:tc>
        <w:tc>
          <w:tcPr>
            <w:tcW w:w="1985" w:type="dxa"/>
            <w:tcBorders>
              <w:top w:val="nil"/>
              <w:left w:val="nil"/>
              <w:bottom w:val="single" w:sz="4" w:space="0" w:color="auto"/>
              <w:right w:val="nil"/>
            </w:tcBorders>
            <w:shd w:val="clear" w:color="000000" w:fill="FFFFFF"/>
            <w:noWrap/>
            <w:vAlign w:val="center"/>
          </w:tcPr>
          <w:p w14:paraId="6E545799" w14:textId="77777777" w:rsidR="00DB642E" w:rsidRPr="00FA19FB" w:rsidRDefault="00DB642E" w:rsidP="0087264A">
            <w:pPr>
              <w:spacing w:after="0" w:line="240" w:lineRule="auto"/>
              <w:jc w:val="center"/>
              <w:rPr>
                <w:rFonts w:ascii="Myriad Pro" w:hAnsi="Myriad Pro"/>
                <w:bCs/>
              </w:rPr>
            </w:pPr>
            <w:r w:rsidRPr="00FA19FB">
              <w:rPr>
                <w:rFonts w:ascii="Myriad Pro" w:hAnsi="Myriad Pro"/>
                <w:color w:val="000000"/>
              </w:rPr>
              <w:t>632 479,0</w:t>
            </w:r>
          </w:p>
        </w:tc>
        <w:tc>
          <w:tcPr>
            <w:tcW w:w="1701" w:type="dxa"/>
            <w:tcBorders>
              <w:top w:val="nil"/>
              <w:left w:val="single" w:sz="4" w:space="0" w:color="auto"/>
              <w:bottom w:val="single" w:sz="4" w:space="0" w:color="auto"/>
              <w:right w:val="single" w:sz="4" w:space="0" w:color="auto"/>
            </w:tcBorders>
            <w:shd w:val="clear" w:color="000000" w:fill="FFFFFF"/>
            <w:noWrap/>
            <w:vAlign w:val="center"/>
          </w:tcPr>
          <w:p w14:paraId="34B17634" w14:textId="77777777" w:rsidR="00DB642E" w:rsidRPr="00FA19FB" w:rsidRDefault="00DB642E" w:rsidP="0087264A">
            <w:pPr>
              <w:spacing w:after="0" w:line="240" w:lineRule="auto"/>
              <w:jc w:val="center"/>
              <w:rPr>
                <w:rFonts w:ascii="Myriad Pro" w:hAnsi="Myriad Pro"/>
                <w:bCs/>
              </w:rPr>
            </w:pPr>
            <w:r w:rsidRPr="00FA19FB">
              <w:rPr>
                <w:rFonts w:ascii="Myriad Pro" w:hAnsi="Myriad Pro"/>
                <w:color w:val="000000"/>
              </w:rPr>
              <w:t>640 949,0</w:t>
            </w:r>
          </w:p>
        </w:tc>
      </w:tr>
    </w:tbl>
    <w:p w14:paraId="6DF8A2AD" w14:textId="77777777" w:rsidR="00DB642E" w:rsidRDefault="00DB642E" w:rsidP="0087264A">
      <w:pPr>
        <w:autoSpaceDE w:val="0"/>
        <w:autoSpaceDN w:val="0"/>
        <w:adjustRightInd w:val="0"/>
        <w:spacing w:after="0" w:line="360" w:lineRule="auto"/>
        <w:ind w:firstLine="709"/>
        <w:jc w:val="both"/>
        <w:rPr>
          <w:rFonts w:ascii="Myriad Pro" w:hAnsi="Myriad Pro" w:cs="Myriad Pro"/>
          <w:sz w:val="26"/>
          <w:szCs w:val="26"/>
        </w:rPr>
      </w:pPr>
    </w:p>
    <w:p w14:paraId="7685A721" w14:textId="77777777" w:rsidR="00DB642E" w:rsidRDefault="00DB642E" w:rsidP="00104B9A">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Согласно представленной информации филиалом </w:t>
      </w:r>
      <w:r w:rsidR="0031244B">
        <w:rPr>
          <w:rFonts w:ascii="Myriad Pro" w:hAnsi="Myriad Pro" w:cs="Myriad Pro"/>
          <w:sz w:val="26"/>
          <w:szCs w:val="26"/>
        </w:rPr>
        <w:t>ПАО </w:t>
      </w:r>
      <w:r>
        <w:rPr>
          <w:rFonts w:ascii="Myriad Pro" w:hAnsi="Myriad Pro" w:cs="Myriad Pro"/>
          <w:sz w:val="26"/>
          <w:szCs w:val="26"/>
        </w:rPr>
        <w:t xml:space="preserve">«МРСК Юга» - «Астраханьэнерго» покупка электрической энергии (мощности) производится у </w:t>
      </w:r>
      <w:r w:rsidR="0031244B">
        <w:rPr>
          <w:rFonts w:ascii="Myriad Pro" w:hAnsi="Myriad Pro" w:cs="Myriad Pro"/>
          <w:sz w:val="26"/>
          <w:szCs w:val="26"/>
        </w:rPr>
        <w:t>ПАО </w:t>
      </w:r>
      <w:r>
        <w:rPr>
          <w:rFonts w:ascii="Myriad Pro" w:hAnsi="Myriad Pro" w:cs="Myriad Pro"/>
          <w:sz w:val="26"/>
          <w:szCs w:val="26"/>
        </w:rPr>
        <w:t>«Астраханская энергосбытовая компания», сбытовые надбавки Службой по тарифам Астраханской области утверждены на 2018 год постановлением от</w:t>
      </w:r>
      <w:r w:rsidRPr="0029259E">
        <w:rPr>
          <w:rFonts w:ascii="Myriad Pro" w:hAnsi="Myriad Pro" w:cs="Myriad Pro"/>
          <w:sz w:val="26"/>
          <w:szCs w:val="26"/>
        </w:rPr>
        <w:t xml:space="preserve"> 28.12.2017 №214</w:t>
      </w:r>
      <w:r>
        <w:rPr>
          <w:rFonts w:ascii="Myriad Pro" w:hAnsi="Myriad Pro" w:cs="Myriad Pro"/>
          <w:sz w:val="26"/>
          <w:szCs w:val="26"/>
        </w:rPr>
        <w:t>, в том числе на 1 полугодие 2018 года в размере –</w:t>
      </w:r>
      <w:r>
        <w:rPr>
          <w:rFonts w:ascii="Myriad Pro" w:hAnsi="Myriad Pro" w:cs="Myriad Pro"/>
          <w:sz w:val="26"/>
          <w:szCs w:val="26"/>
        </w:rPr>
        <w:br/>
        <w:t>185,89 руб./МВт*ч, на 2 полугодие 2018 года в размере – 123,67 руб./МВт*ч.</w:t>
      </w:r>
    </w:p>
    <w:p w14:paraId="00698691" w14:textId="77777777" w:rsidR="00DB642E" w:rsidRDefault="00DB642E" w:rsidP="00104B9A">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Стоимость услуг, оказание которых является неотъемлемой частью процесса снабжения электрической энергией потребителей складывается из стоимости услуг коммерческого оператора АО «АТС», за комплексную услугу АО  «ЦФР», а также стоимости услуг АО «Системный оператор Единой энергетической системы»:</w:t>
      </w:r>
      <w:r w:rsidRPr="00BB1DEB">
        <w:rPr>
          <w:rFonts w:ascii="Myriad Pro" w:hAnsi="Myriad Pro" w:cs="Myriad Pro"/>
          <w:sz w:val="26"/>
          <w:szCs w:val="26"/>
        </w:rPr>
        <w:t xml:space="preserve"> </w:t>
      </w:r>
    </w:p>
    <w:p w14:paraId="6B5C199A" w14:textId="77777777" w:rsidR="00DB642E" w:rsidRDefault="00DB642E" w:rsidP="00104B9A">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 стоимость комплексной услуги АО «ЦФР» согласно протоколу </w:t>
      </w:r>
      <w:r>
        <w:rPr>
          <w:rFonts w:ascii="Myriad Pro" w:hAnsi="Myriad Pro" w:cs="Myriad Pro"/>
          <w:sz w:val="26"/>
          <w:szCs w:val="26"/>
        </w:rPr>
        <w:br/>
        <w:t xml:space="preserve">от 17.04.2017 </w:t>
      </w:r>
      <w:r w:rsidR="0031244B">
        <w:rPr>
          <w:rFonts w:ascii="Myriad Pro" w:hAnsi="Myriad Pro" w:cs="Myriad Pro"/>
          <w:sz w:val="26"/>
          <w:szCs w:val="26"/>
        </w:rPr>
        <w:t>№ </w:t>
      </w:r>
      <w:r>
        <w:rPr>
          <w:rFonts w:ascii="Myriad Pro" w:hAnsi="Myriad Pro" w:cs="Myriad Pro"/>
          <w:sz w:val="26"/>
          <w:szCs w:val="26"/>
        </w:rPr>
        <w:t xml:space="preserve">7/2017 заседания Наблюдательного совета Ассоциации «НП Совет рынка» составляет 0,333 руб./МВт*ч. </w:t>
      </w:r>
    </w:p>
    <w:p w14:paraId="474F1A3D" w14:textId="77777777" w:rsidR="00DB642E" w:rsidRDefault="00DB642E" w:rsidP="00104B9A">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lastRenderedPageBreak/>
        <w:t xml:space="preserve">На момент принятия постановления Службой по тарифам Астраханской области решений по тарифам на услуги по передаче электрической энергии по сетям Астраханской области на 2018 год приказы ФАС России по утвержденным тарифам системного и коммерческого операторов не вступили в законную силу.  Исполнителем принимаются в первом полугодии 2018 года стоимость услуг операторов на уровне цен (тарифов), установленных ФАС России на 2 полугодие 2017 года. На 2 полугодие 2018 года, Исполнителем принимается цена (тариф) </w:t>
      </w:r>
      <w:r>
        <w:rPr>
          <w:rFonts w:ascii="Myriad Pro" w:hAnsi="Myriad Pro" w:cs="Myriad Pro"/>
          <w:sz w:val="26"/>
          <w:szCs w:val="26"/>
        </w:rPr>
        <w:br/>
        <w:t>2 полугодия 2017 года проиндексированная на индекс потребительских цен 3,7% согласно Прогнозу социально экономического развития на 2018 год и плановый период 2019-2020 годов (опубликован на сайте Минэкономразвития России 27.10.2017 года). Таким образом, Исполнителем принимаются следующие значения:</w:t>
      </w:r>
    </w:p>
    <w:p w14:paraId="40AE7099" w14:textId="77777777" w:rsidR="00DB642E" w:rsidRDefault="00DB642E" w:rsidP="00104B9A">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 услуги коммерческого оператора АО «АТС» на период с 1 января 2018 года по 30 июня 2018 года в размере – 1,077 руб./МВт*ч, на уровне 2 полугодия 2017 года  </w:t>
      </w:r>
      <w:r w:rsidRPr="00CA4682">
        <w:rPr>
          <w:rFonts w:ascii="Myriad Pro" w:hAnsi="Myriad Pro" w:cs="Myriad Pro"/>
          <w:sz w:val="26"/>
          <w:szCs w:val="26"/>
        </w:rPr>
        <w:t xml:space="preserve">от 29 декабря 2016 года </w:t>
      </w:r>
      <w:r w:rsidR="0031244B">
        <w:rPr>
          <w:rFonts w:ascii="Myriad Pro" w:hAnsi="Myriad Pro" w:cs="Myriad Pro"/>
          <w:sz w:val="26"/>
          <w:szCs w:val="26"/>
        </w:rPr>
        <w:t>№ </w:t>
      </w:r>
      <w:r w:rsidRPr="00CA4682">
        <w:rPr>
          <w:rFonts w:ascii="Myriad Pro" w:hAnsi="Myriad Pro" w:cs="Myriad Pro"/>
          <w:sz w:val="26"/>
          <w:szCs w:val="26"/>
        </w:rPr>
        <w:t>1908/16</w:t>
      </w:r>
      <w:r>
        <w:rPr>
          <w:rFonts w:ascii="Myriad Pro" w:hAnsi="Myriad Pro" w:cs="Myriad Pro"/>
          <w:sz w:val="26"/>
          <w:szCs w:val="26"/>
        </w:rPr>
        <w:t xml:space="preserve"> «</w:t>
      </w:r>
      <w:r w:rsidRPr="00CA4682">
        <w:rPr>
          <w:rFonts w:ascii="Myriad Pro" w:hAnsi="Myriad Pro" w:cs="Myriad Pro"/>
          <w:sz w:val="26"/>
          <w:szCs w:val="26"/>
        </w:rPr>
        <w:t xml:space="preserve">Об утверждении тарифа на услуги коммерческого оператора, оказываемые АО </w:t>
      </w:r>
      <w:r w:rsidR="00FE2DB0">
        <w:rPr>
          <w:rFonts w:ascii="Myriad Pro" w:hAnsi="Myriad Pro" w:cs="Myriad Pro"/>
          <w:sz w:val="26"/>
          <w:szCs w:val="26"/>
        </w:rPr>
        <w:t xml:space="preserve"> «</w:t>
      </w:r>
      <w:r w:rsidRPr="00CA4682">
        <w:rPr>
          <w:rFonts w:ascii="Myriad Pro" w:hAnsi="Myriad Pro" w:cs="Myriad Pro"/>
          <w:sz w:val="26"/>
          <w:szCs w:val="26"/>
        </w:rPr>
        <w:t>АТС</w:t>
      </w:r>
      <w:r w:rsidR="00FE2DB0">
        <w:rPr>
          <w:rFonts w:ascii="Myriad Pro" w:hAnsi="Myriad Pro" w:cs="Myriad Pro"/>
          <w:sz w:val="26"/>
          <w:szCs w:val="26"/>
        </w:rPr>
        <w:t>»</w:t>
      </w:r>
      <w:r w:rsidRPr="00CA4682">
        <w:rPr>
          <w:rFonts w:ascii="Myriad Pro" w:hAnsi="Myriad Pro" w:cs="Myriad Pro"/>
          <w:sz w:val="26"/>
          <w:szCs w:val="26"/>
        </w:rPr>
        <w:t>, на 2017 год</w:t>
      </w:r>
      <w:r>
        <w:rPr>
          <w:rFonts w:ascii="Myriad Pro" w:hAnsi="Myriad Pro" w:cs="Myriad Pro"/>
          <w:sz w:val="26"/>
          <w:szCs w:val="26"/>
        </w:rPr>
        <w:t>»</w:t>
      </w:r>
      <w:r w:rsidRPr="00CA4682">
        <w:rPr>
          <w:rFonts w:ascii="Myriad Pro" w:hAnsi="Myriad Pro" w:cs="Myriad Pro"/>
          <w:sz w:val="26"/>
          <w:szCs w:val="26"/>
        </w:rPr>
        <w:t xml:space="preserve"> (30 декабря 2016 года, регистрационный </w:t>
      </w:r>
      <w:r w:rsidR="0031244B">
        <w:rPr>
          <w:rFonts w:ascii="Myriad Pro" w:hAnsi="Myriad Pro" w:cs="Myriad Pro"/>
          <w:sz w:val="26"/>
          <w:szCs w:val="26"/>
        </w:rPr>
        <w:t>№ </w:t>
      </w:r>
      <w:r w:rsidRPr="00CA4682">
        <w:rPr>
          <w:rFonts w:ascii="Myriad Pro" w:hAnsi="Myriad Pro" w:cs="Myriad Pro"/>
          <w:sz w:val="26"/>
          <w:szCs w:val="26"/>
        </w:rPr>
        <w:t>45083)</w:t>
      </w:r>
      <w:r>
        <w:rPr>
          <w:rFonts w:ascii="Myriad Pro" w:hAnsi="Myriad Pro" w:cs="Myriad Pro"/>
          <w:sz w:val="26"/>
          <w:szCs w:val="26"/>
        </w:rPr>
        <w:t>, с 1 июля 2018 года по 31 декабря 2018 года – 1,117 руб./МВт*ч;</w:t>
      </w:r>
    </w:p>
    <w:p w14:paraId="7F2280A2" w14:textId="77777777" w:rsidR="00DB642E" w:rsidRDefault="00DB642E" w:rsidP="00104B9A">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 предельный </w:t>
      </w:r>
      <w:r w:rsidRPr="00BD6F23">
        <w:rPr>
          <w:rFonts w:ascii="Myriad Pro" w:hAnsi="Myriad Pro" w:cs="Myriad Pro"/>
          <w:sz w:val="26"/>
          <w:szCs w:val="26"/>
        </w:rPr>
        <w:t>максимальн</w:t>
      </w:r>
      <w:r>
        <w:rPr>
          <w:rFonts w:ascii="Myriad Pro" w:hAnsi="Myriad Pro" w:cs="Myriad Pro"/>
          <w:sz w:val="26"/>
          <w:szCs w:val="26"/>
        </w:rPr>
        <w:t>ый</w:t>
      </w:r>
      <w:r w:rsidRPr="00BD6F23">
        <w:rPr>
          <w:rFonts w:ascii="Myriad Pro" w:hAnsi="Myriad Pro" w:cs="Myriad Pro"/>
          <w:sz w:val="26"/>
          <w:szCs w:val="26"/>
        </w:rPr>
        <w:t xml:space="preserve"> </w:t>
      </w:r>
      <w:r>
        <w:rPr>
          <w:rFonts w:ascii="Myriad Pro" w:hAnsi="Myriad Pro" w:cs="Myriad Pro"/>
          <w:sz w:val="26"/>
          <w:szCs w:val="26"/>
        </w:rPr>
        <w:t xml:space="preserve">уровень </w:t>
      </w:r>
      <w:r w:rsidRPr="00BD6F23">
        <w:rPr>
          <w:rFonts w:ascii="Myriad Pro" w:hAnsi="Myriad Pro" w:cs="Myriad Pro"/>
          <w:sz w:val="26"/>
          <w:szCs w:val="26"/>
        </w:rPr>
        <w:t xml:space="preserve">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w:t>
      </w:r>
      <w:r>
        <w:rPr>
          <w:rFonts w:ascii="Myriad Pro" w:hAnsi="Myriad Pro" w:cs="Myriad Pro"/>
          <w:sz w:val="26"/>
          <w:szCs w:val="26"/>
        </w:rPr>
        <w:t>«</w:t>
      </w:r>
      <w:r w:rsidRPr="00BD6F23">
        <w:rPr>
          <w:rFonts w:ascii="Myriad Pro" w:hAnsi="Myriad Pro" w:cs="Myriad Pro"/>
          <w:sz w:val="26"/>
          <w:szCs w:val="26"/>
        </w:rPr>
        <w:t>Системный оператор Единой энергетической системы</w:t>
      </w:r>
      <w:r>
        <w:rPr>
          <w:rFonts w:ascii="Myriad Pro" w:hAnsi="Myriad Pro" w:cs="Myriad Pro"/>
          <w:sz w:val="26"/>
          <w:szCs w:val="26"/>
        </w:rPr>
        <w:t xml:space="preserve">», на период с 1 января 2018 года по 30 июня 2018 года в размере – 1,637 руб./МВт*ч, на уровне 2 полугодия 2017 года, утвержденном приказом ФАС России </w:t>
      </w:r>
      <w:r w:rsidRPr="00CA4682">
        <w:rPr>
          <w:rFonts w:ascii="Myriad Pro" w:hAnsi="Myriad Pro" w:cs="Myriad Pro"/>
          <w:sz w:val="26"/>
          <w:szCs w:val="26"/>
        </w:rPr>
        <w:t xml:space="preserve">от 23.12.2016 </w:t>
      </w:r>
      <w:r w:rsidR="0031244B">
        <w:rPr>
          <w:rFonts w:ascii="Myriad Pro" w:hAnsi="Myriad Pro" w:cs="Myriad Pro"/>
          <w:sz w:val="26"/>
          <w:szCs w:val="26"/>
        </w:rPr>
        <w:t>№ </w:t>
      </w:r>
      <w:r w:rsidRPr="00CA4682">
        <w:rPr>
          <w:rFonts w:ascii="Myriad Pro" w:hAnsi="Myriad Pro" w:cs="Myriad Pro"/>
          <w:sz w:val="26"/>
          <w:szCs w:val="26"/>
        </w:rPr>
        <w:t xml:space="preserve">1826/16 </w:t>
      </w:r>
      <w:r>
        <w:rPr>
          <w:rFonts w:ascii="Myriad Pro" w:hAnsi="Myriad Pro" w:cs="Myriad Pro"/>
          <w:sz w:val="26"/>
          <w:szCs w:val="26"/>
        </w:rPr>
        <w:t>«</w:t>
      </w:r>
      <w:r w:rsidRPr="00CA4682">
        <w:rPr>
          <w:rFonts w:ascii="Myriad Pro" w:hAnsi="Myriad Pro" w:cs="Myriad Pro"/>
          <w:sz w:val="26"/>
          <w:szCs w:val="26"/>
        </w:rPr>
        <w:t xml:space="preserve">Об утверждении тарифов на услуги по оперативно-диспетчерскому управлению в электроэнергетике в части управления технологическими режимами работы объектов электроэнергетики и энергопринимающих устройств потребителей электрической энергии, обеспечения функционирования технологической инфраструктуры оптового и розничных рынков и предельного </w:t>
      </w:r>
      <w:r w:rsidRPr="00CA4682">
        <w:rPr>
          <w:rFonts w:ascii="Myriad Pro" w:hAnsi="Myriad Pro" w:cs="Myriad Pro"/>
          <w:sz w:val="26"/>
          <w:szCs w:val="26"/>
        </w:rPr>
        <w:lastRenderedPageBreak/>
        <w:t>максимального уровня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w:t>
      </w:r>
      <w:r w:rsidR="007C3859">
        <w:rPr>
          <w:rFonts w:ascii="Myriad Pro" w:hAnsi="Myriad Pro" w:cs="Myriad Pro"/>
          <w:sz w:val="26"/>
          <w:szCs w:val="26"/>
        </w:rPr>
        <w:t> </w:t>
      </w:r>
      <w:r w:rsidR="00722DCD">
        <w:rPr>
          <w:rFonts w:ascii="Myriad Pro" w:hAnsi="Myriad Pro" w:cs="Myriad Pro"/>
          <w:sz w:val="26"/>
          <w:szCs w:val="26"/>
        </w:rPr>
        <w:t>«</w:t>
      </w:r>
      <w:r w:rsidRPr="00CA4682">
        <w:rPr>
          <w:rFonts w:ascii="Myriad Pro" w:hAnsi="Myriad Pro" w:cs="Myriad Pro"/>
          <w:sz w:val="26"/>
          <w:szCs w:val="26"/>
        </w:rPr>
        <w:t>Системный оператор Единой энергетической системы</w:t>
      </w:r>
      <w:r>
        <w:rPr>
          <w:rFonts w:ascii="Myriad Pro" w:hAnsi="Myriad Pro" w:cs="Myriad Pro"/>
          <w:sz w:val="26"/>
          <w:szCs w:val="26"/>
        </w:rPr>
        <w:t xml:space="preserve">» </w:t>
      </w:r>
      <w:r w:rsidRPr="00CA4682">
        <w:rPr>
          <w:rFonts w:ascii="Myriad Pro" w:hAnsi="Myriad Pro" w:cs="Myriad Pro"/>
          <w:sz w:val="26"/>
          <w:szCs w:val="26"/>
        </w:rPr>
        <w:t>(</w:t>
      </w:r>
      <w:r>
        <w:rPr>
          <w:rFonts w:ascii="Myriad Pro" w:hAnsi="Myriad Pro" w:cs="Myriad Pro"/>
          <w:sz w:val="26"/>
          <w:szCs w:val="26"/>
        </w:rPr>
        <w:t>з</w:t>
      </w:r>
      <w:r w:rsidRPr="00CA4682">
        <w:rPr>
          <w:rFonts w:ascii="Myriad Pro" w:hAnsi="Myriad Pro" w:cs="Myriad Pro"/>
          <w:sz w:val="26"/>
          <w:szCs w:val="26"/>
        </w:rPr>
        <w:t xml:space="preserve">арегистрирован 30.12.2016 </w:t>
      </w:r>
      <w:r w:rsidR="0031244B">
        <w:rPr>
          <w:rFonts w:ascii="Myriad Pro" w:hAnsi="Myriad Pro" w:cs="Myriad Pro"/>
          <w:sz w:val="26"/>
          <w:szCs w:val="26"/>
        </w:rPr>
        <w:t>№ </w:t>
      </w:r>
      <w:r w:rsidRPr="00CA4682">
        <w:rPr>
          <w:rFonts w:ascii="Myriad Pro" w:hAnsi="Myriad Pro" w:cs="Myriad Pro"/>
          <w:sz w:val="26"/>
          <w:szCs w:val="26"/>
        </w:rPr>
        <w:t>45085)</w:t>
      </w:r>
      <w:r>
        <w:rPr>
          <w:rFonts w:ascii="Myriad Pro" w:hAnsi="Myriad Pro" w:cs="Myriad Pro"/>
          <w:sz w:val="26"/>
          <w:szCs w:val="26"/>
        </w:rPr>
        <w:t>, с 1 июля 2018 года по 31 декабря 2018 года – 1,698 руб./МВт*ч.</w:t>
      </w:r>
    </w:p>
    <w:p w14:paraId="69ADCBFF" w14:textId="0A1977B3" w:rsidR="00DB642E" w:rsidRDefault="00DB642E" w:rsidP="00104B9A">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С учетом вышеизложенного стоимость электрической энергии (мощности), приобретаемой в целях компенсации потерь электрической энергии, сформирована Исполнителем на 1 полугодие 2018 года в размере – </w:t>
      </w:r>
      <w:r>
        <w:rPr>
          <w:rFonts w:ascii="Myriad Pro" w:hAnsi="Myriad Pro" w:cs="Myriad Pro"/>
          <w:sz w:val="26"/>
          <w:szCs w:val="26"/>
        </w:rPr>
        <w:br/>
        <w:t xml:space="preserve">2 548,70 руб./МВт*ч, на 2 полугодие 2018 года –  2 602,03 руб./МВт*ч. Средневзвешенная прогнозируемая цена на покупку потерь электрической энергии (мощности) в электрических сетях на 2018 год прогнозировалась – </w:t>
      </w:r>
      <w:r>
        <w:rPr>
          <w:rFonts w:ascii="Myriad Pro" w:hAnsi="Myriad Pro" w:cs="Myriad Pro"/>
          <w:sz w:val="26"/>
          <w:szCs w:val="26"/>
        </w:rPr>
        <w:br/>
        <w:t>2 573,74 руб./МВт*ч.</w:t>
      </w:r>
    </w:p>
    <w:tbl>
      <w:tblPr>
        <w:tblStyle w:val="af7"/>
        <w:tblW w:w="5000" w:type="pct"/>
        <w:jc w:val="center"/>
        <w:tblLook w:val="04A0" w:firstRow="1" w:lastRow="0" w:firstColumn="1" w:lastColumn="0" w:noHBand="0" w:noVBand="1"/>
      </w:tblPr>
      <w:tblGrid>
        <w:gridCol w:w="681"/>
        <w:gridCol w:w="3334"/>
        <w:gridCol w:w="1108"/>
        <w:gridCol w:w="1090"/>
        <w:gridCol w:w="1091"/>
        <w:gridCol w:w="2041"/>
      </w:tblGrid>
      <w:tr w:rsidR="00FA19FB" w:rsidRPr="00725830" w14:paraId="458CA5B7" w14:textId="77777777" w:rsidTr="009065AE">
        <w:trPr>
          <w:cantSplit/>
          <w:tblHeader/>
          <w:jc w:val="center"/>
        </w:trPr>
        <w:tc>
          <w:tcPr>
            <w:tcW w:w="3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77ED4C" w14:textId="77777777" w:rsidR="00FA19FB" w:rsidRPr="00725830" w:rsidRDefault="0031244B" w:rsidP="000871D1">
            <w:pPr>
              <w:autoSpaceDE w:val="0"/>
              <w:autoSpaceDN w:val="0"/>
              <w:adjustRightInd w:val="0"/>
              <w:contextualSpacing/>
              <w:jc w:val="center"/>
              <w:rPr>
                <w:rFonts w:ascii="Myriad Pro" w:hAnsi="Myriad Pro" w:cs="Myriad Pro"/>
                <w:color w:val="FFFFFF" w:themeColor="background1"/>
                <w:sz w:val="18"/>
                <w:szCs w:val="18"/>
              </w:rPr>
            </w:pPr>
            <w:r>
              <w:rPr>
                <w:rFonts w:ascii="Myriad Pro" w:hAnsi="Myriad Pro" w:cs="Myriad Pro"/>
                <w:color w:val="FFFFFF" w:themeColor="background1"/>
                <w:sz w:val="18"/>
                <w:szCs w:val="18"/>
              </w:rPr>
              <w:t>№ </w:t>
            </w:r>
            <w:r w:rsidR="00FA19FB" w:rsidRPr="00725830">
              <w:rPr>
                <w:rFonts w:ascii="Myriad Pro" w:hAnsi="Myriad Pro" w:cs="Myriad Pro"/>
                <w:color w:val="FFFFFF" w:themeColor="background1"/>
                <w:sz w:val="18"/>
                <w:szCs w:val="18"/>
              </w:rPr>
              <w:t>п/п</w:t>
            </w:r>
          </w:p>
        </w:tc>
        <w:tc>
          <w:tcPr>
            <w:tcW w:w="17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2D75985"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Показатель</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922626"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Ед. изм.</w:t>
            </w:r>
          </w:p>
        </w:tc>
        <w:tc>
          <w:tcPr>
            <w:tcW w:w="11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CE49AF"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r>
              <w:rPr>
                <w:rFonts w:ascii="Myriad Pro" w:hAnsi="Myriad Pro" w:cs="Myriad Pro"/>
                <w:color w:val="FFFFFF" w:themeColor="background1"/>
                <w:sz w:val="18"/>
                <w:szCs w:val="18"/>
              </w:rPr>
              <w:t>2018</w:t>
            </w:r>
            <w:r w:rsidRPr="00725830">
              <w:rPr>
                <w:rFonts w:ascii="Myriad Pro" w:hAnsi="Myriad Pro" w:cs="Myriad Pro"/>
                <w:color w:val="FFFFFF" w:themeColor="background1"/>
                <w:sz w:val="18"/>
                <w:szCs w:val="18"/>
              </w:rPr>
              <w:t xml:space="preserve"> год</w:t>
            </w:r>
          </w:p>
        </w:tc>
        <w:tc>
          <w:tcPr>
            <w:tcW w:w="10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ED9C29"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Основание</w:t>
            </w:r>
          </w:p>
        </w:tc>
      </w:tr>
      <w:tr w:rsidR="00FA19FB" w:rsidRPr="00725830" w14:paraId="4F5C412F" w14:textId="77777777" w:rsidTr="009065AE">
        <w:trPr>
          <w:cantSplit/>
          <w:trHeight w:val="155"/>
          <w:tblHeader/>
          <w:jc w:val="center"/>
        </w:trPr>
        <w:tc>
          <w:tcPr>
            <w:tcW w:w="3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BE28A2"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p>
        </w:tc>
        <w:tc>
          <w:tcPr>
            <w:tcW w:w="17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D29AFCE"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4A73B0"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44F889"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1 полугодие</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2FF7230"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2 полугодие</w:t>
            </w:r>
          </w:p>
        </w:tc>
        <w:tc>
          <w:tcPr>
            <w:tcW w:w="10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CC9425"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p>
        </w:tc>
      </w:tr>
      <w:tr w:rsidR="00FA19FB" w:rsidRPr="00725830" w14:paraId="77EEC316" w14:textId="77777777" w:rsidTr="009065AE">
        <w:trPr>
          <w:cantSplit/>
          <w:tblHeader/>
          <w:jc w:val="center"/>
        </w:trPr>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13D77BA" w14:textId="77777777" w:rsidR="00FA19FB" w:rsidRPr="00725830" w:rsidRDefault="00FA19FB" w:rsidP="000871D1">
            <w:pPr>
              <w:autoSpaceDE w:val="0"/>
              <w:autoSpaceDN w:val="0"/>
              <w:adjustRightInd w:val="0"/>
              <w:contextualSpacing/>
              <w:jc w:val="both"/>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1</w:t>
            </w:r>
          </w:p>
        </w:tc>
        <w:tc>
          <w:tcPr>
            <w:tcW w:w="1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26D144"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370E78"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3</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32F998"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4</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9E1A8E"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5</w:t>
            </w:r>
          </w:p>
        </w:tc>
        <w:tc>
          <w:tcPr>
            <w:tcW w:w="10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6D875D" w14:textId="77777777" w:rsidR="00FA19FB" w:rsidRPr="00725830" w:rsidRDefault="00FA19FB" w:rsidP="000871D1">
            <w:pPr>
              <w:autoSpaceDE w:val="0"/>
              <w:autoSpaceDN w:val="0"/>
              <w:adjustRightInd w:val="0"/>
              <w:contextualSpacing/>
              <w:jc w:val="center"/>
              <w:rPr>
                <w:rFonts w:ascii="Myriad Pro" w:hAnsi="Myriad Pro" w:cs="Myriad Pro"/>
                <w:color w:val="FFFFFF" w:themeColor="background1"/>
                <w:sz w:val="18"/>
                <w:szCs w:val="18"/>
              </w:rPr>
            </w:pPr>
            <w:r w:rsidRPr="00725830">
              <w:rPr>
                <w:rFonts w:ascii="Myriad Pro" w:hAnsi="Myriad Pro" w:cs="Myriad Pro"/>
                <w:color w:val="FFFFFF" w:themeColor="background1"/>
                <w:sz w:val="18"/>
                <w:szCs w:val="18"/>
              </w:rPr>
              <w:t>6</w:t>
            </w:r>
          </w:p>
        </w:tc>
      </w:tr>
      <w:tr w:rsidR="00544627" w:rsidRPr="00725830" w14:paraId="27F78C3E" w14:textId="77777777" w:rsidTr="009065AE">
        <w:trPr>
          <w:cantSplit/>
          <w:jc w:val="center"/>
        </w:trPr>
        <w:tc>
          <w:tcPr>
            <w:tcW w:w="364" w:type="pct"/>
            <w:tcBorders>
              <w:top w:val="single" w:sz="4" w:space="0" w:color="FFFFFF" w:themeColor="background1"/>
            </w:tcBorders>
            <w:vAlign w:val="center"/>
          </w:tcPr>
          <w:p w14:paraId="1DBF2E10" w14:textId="77777777" w:rsidR="00544627" w:rsidRPr="00725830" w:rsidRDefault="00544627" w:rsidP="00544627">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1</w:t>
            </w:r>
          </w:p>
        </w:tc>
        <w:tc>
          <w:tcPr>
            <w:tcW w:w="1784" w:type="pct"/>
            <w:tcBorders>
              <w:top w:val="single" w:sz="4" w:space="0" w:color="FFFFFF" w:themeColor="background1"/>
            </w:tcBorders>
            <w:vAlign w:val="center"/>
          </w:tcPr>
          <w:p w14:paraId="4A56D415" w14:textId="77777777" w:rsidR="00544627" w:rsidRPr="00725830" w:rsidRDefault="00544627" w:rsidP="00544627">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Объем потерь электрической энергии</w:t>
            </w:r>
          </w:p>
          <w:p w14:paraId="00131348" w14:textId="77777777" w:rsidR="00544627" w:rsidRPr="00725830" w:rsidRDefault="00544627" w:rsidP="00544627">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(Сводный прогнозный баланс)</w:t>
            </w:r>
          </w:p>
        </w:tc>
        <w:tc>
          <w:tcPr>
            <w:tcW w:w="593" w:type="pct"/>
            <w:tcBorders>
              <w:top w:val="single" w:sz="4" w:space="0" w:color="FFFFFF" w:themeColor="background1"/>
            </w:tcBorders>
            <w:vAlign w:val="center"/>
          </w:tcPr>
          <w:p w14:paraId="76D768FA" w14:textId="77777777" w:rsidR="00544627" w:rsidRPr="00725830" w:rsidRDefault="00544627" w:rsidP="00544627">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млн. кВт*ч</w:t>
            </w:r>
          </w:p>
        </w:tc>
        <w:tc>
          <w:tcPr>
            <w:tcW w:w="583" w:type="pct"/>
            <w:tcBorders>
              <w:top w:val="single" w:sz="4" w:space="0" w:color="FFFFFF" w:themeColor="background1"/>
            </w:tcBorders>
            <w:vAlign w:val="center"/>
          </w:tcPr>
          <w:p w14:paraId="40E32506" w14:textId="0E11B30C" w:rsidR="00544627" w:rsidRPr="00725830" w:rsidRDefault="00544627" w:rsidP="00544627">
            <w:pPr>
              <w:autoSpaceDE w:val="0"/>
              <w:autoSpaceDN w:val="0"/>
              <w:adjustRightInd w:val="0"/>
              <w:contextualSpacing/>
              <w:jc w:val="center"/>
              <w:rPr>
                <w:rFonts w:ascii="Myriad Pro" w:hAnsi="Myriad Pro" w:cs="Myriad Pro"/>
                <w:sz w:val="18"/>
                <w:szCs w:val="18"/>
              </w:rPr>
            </w:pPr>
            <w:r w:rsidRPr="00DF754B">
              <w:rPr>
                <w:rFonts w:ascii="Myriad Pro" w:hAnsi="Myriad Pro" w:cs="Myriad Pro"/>
                <w:sz w:val="18"/>
                <w:szCs w:val="18"/>
              </w:rPr>
              <w:t>370,9</w:t>
            </w:r>
          </w:p>
        </w:tc>
        <w:tc>
          <w:tcPr>
            <w:tcW w:w="584" w:type="pct"/>
            <w:tcBorders>
              <w:top w:val="single" w:sz="4" w:space="0" w:color="FFFFFF" w:themeColor="background1"/>
            </w:tcBorders>
            <w:vAlign w:val="center"/>
          </w:tcPr>
          <w:p w14:paraId="65103583" w14:textId="580E7C7E" w:rsidR="00544627" w:rsidRPr="00725830" w:rsidRDefault="00544627" w:rsidP="00544627">
            <w:pPr>
              <w:autoSpaceDE w:val="0"/>
              <w:autoSpaceDN w:val="0"/>
              <w:adjustRightInd w:val="0"/>
              <w:contextualSpacing/>
              <w:jc w:val="center"/>
              <w:rPr>
                <w:rFonts w:ascii="Myriad Pro" w:hAnsi="Myriad Pro" w:cs="Myriad Pro"/>
                <w:sz w:val="18"/>
                <w:szCs w:val="18"/>
              </w:rPr>
            </w:pPr>
            <w:r w:rsidRPr="00DF754B">
              <w:rPr>
                <w:rFonts w:ascii="Myriad Pro" w:hAnsi="Myriad Pro" w:cs="Myriad Pro"/>
                <w:sz w:val="18"/>
                <w:szCs w:val="18"/>
              </w:rPr>
              <w:t>328,2</w:t>
            </w:r>
          </w:p>
        </w:tc>
        <w:tc>
          <w:tcPr>
            <w:tcW w:w="1092" w:type="pct"/>
            <w:tcBorders>
              <w:top w:val="single" w:sz="4" w:space="0" w:color="FFFFFF" w:themeColor="background1"/>
            </w:tcBorders>
            <w:vAlign w:val="center"/>
          </w:tcPr>
          <w:p w14:paraId="39E1D6BB" w14:textId="3ECAE343" w:rsidR="00544627" w:rsidRPr="00725830" w:rsidRDefault="00544627" w:rsidP="00544627">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 xml:space="preserve">Сводный прогнозный баланс, утвержденный ФАС России приказом </w:t>
            </w:r>
            <w:r>
              <w:rPr>
                <w:rFonts w:ascii="Myriad Pro" w:hAnsi="Myriad Pro" w:cs="Myriad Pro"/>
                <w:sz w:val="18"/>
                <w:szCs w:val="18"/>
              </w:rPr>
              <w:t>от</w:t>
            </w:r>
            <w:r w:rsidRPr="00DF754B">
              <w:rPr>
                <w:rFonts w:ascii="Myriad Pro" w:hAnsi="Myriad Pro" w:cs="Myriad Pro"/>
                <w:sz w:val="18"/>
                <w:szCs w:val="18"/>
              </w:rPr>
              <w:t xml:space="preserve"> 30.11.2017 №1613/17-ДСП</w:t>
            </w:r>
            <w:r w:rsidRPr="00DF754B" w:rsidDel="00DF754B">
              <w:rPr>
                <w:rFonts w:ascii="Myriad Pro" w:hAnsi="Myriad Pro" w:cs="Myriad Pro"/>
                <w:sz w:val="18"/>
                <w:szCs w:val="18"/>
              </w:rPr>
              <w:t xml:space="preserve"> </w:t>
            </w:r>
          </w:p>
        </w:tc>
      </w:tr>
      <w:tr w:rsidR="00FA19FB" w:rsidRPr="00725830" w14:paraId="079C28A5" w14:textId="77777777" w:rsidTr="009065AE">
        <w:trPr>
          <w:cantSplit/>
          <w:jc w:val="center"/>
        </w:trPr>
        <w:tc>
          <w:tcPr>
            <w:tcW w:w="364" w:type="pct"/>
            <w:vAlign w:val="center"/>
          </w:tcPr>
          <w:p w14:paraId="5ECBE4DD" w14:textId="77777777" w:rsidR="00FA19FB" w:rsidRPr="00725830" w:rsidRDefault="00FA19FB" w:rsidP="000871D1">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2</w:t>
            </w:r>
          </w:p>
        </w:tc>
        <w:tc>
          <w:tcPr>
            <w:tcW w:w="1784" w:type="pct"/>
            <w:vAlign w:val="center"/>
          </w:tcPr>
          <w:p w14:paraId="4F17D0EB" w14:textId="77777777" w:rsidR="00FA19FB" w:rsidRPr="00725830" w:rsidRDefault="00FA19FB" w:rsidP="000871D1">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Стоимость электрической энергии, поставляемой с оптового рынка электрической энергии и мощности</w:t>
            </w:r>
          </w:p>
        </w:tc>
        <w:tc>
          <w:tcPr>
            <w:tcW w:w="593" w:type="pct"/>
            <w:vAlign w:val="center"/>
          </w:tcPr>
          <w:p w14:paraId="5FB6B105"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руб./МВт*ч</w:t>
            </w:r>
          </w:p>
        </w:tc>
        <w:tc>
          <w:tcPr>
            <w:tcW w:w="583" w:type="pct"/>
            <w:vAlign w:val="center"/>
          </w:tcPr>
          <w:p w14:paraId="7EB1EAFF"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DF754B">
              <w:rPr>
                <w:rFonts w:ascii="Myriad Pro" w:hAnsi="Myriad Pro" w:cs="Myriad Pro"/>
                <w:sz w:val="18"/>
                <w:szCs w:val="18"/>
              </w:rPr>
              <w:t>1 206,0</w:t>
            </w:r>
          </w:p>
        </w:tc>
        <w:tc>
          <w:tcPr>
            <w:tcW w:w="584" w:type="pct"/>
            <w:vAlign w:val="center"/>
          </w:tcPr>
          <w:p w14:paraId="0A914535"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DF754B">
              <w:rPr>
                <w:rFonts w:ascii="Myriad Pro" w:hAnsi="Myriad Pro" w:cs="Myriad Pro"/>
                <w:sz w:val="18"/>
                <w:szCs w:val="18"/>
              </w:rPr>
              <w:t>1 306,0</w:t>
            </w:r>
          </w:p>
        </w:tc>
        <w:tc>
          <w:tcPr>
            <w:tcW w:w="1092" w:type="pct"/>
            <w:vMerge w:val="restart"/>
            <w:vAlign w:val="center"/>
          </w:tcPr>
          <w:p w14:paraId="0218AC71" w14:textId="77777777" w:rsidR="00FA19FB" w:rsidRPr="00725830" w:rsidRDefault="00FA19FB" w:rsidP="000871D1">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 xml:space="preserve">Данные прогноза, размещенного на сайте Ассоциации </w:t>
            </w:r>
            <w:r>
              <w:rPr>
                <w:rFonts w:ascii="Myriad Pro" w:hAnsi="Myriad Pro" w:cs="Myriad Pro"/>
                <w:sz w:val="18"/>
                <w:szCs w:val="18"/>
              </w:rPr>
              <w:t>«</w:t>
            </w:r>
            <w:r w:rsidRPr="00725830">
              <w:rPr>
                <w:rFonts w:ascii="Myriad Pro" w:hAnsi="Myriad Pro" w:cs="Myriad Pro"/>
                <w:sz w:val="18"/>
                <w:szCs w:val="18"/>
              </w:rPr>
              <w:t>НП Совет рынка</w:t>
            </w:r>
            <w:r>
              <w:rPr>
                <w:rFonts w:ascii="Myriad Pro" w:hAnsi="Myriad Pro" w:cs="Myriad Pro"/>
                <w:sz w:val="18"/>
                <w:szCs w:val="18"/>
              </w:rPr>
              <w:t>»</w:t>
            </w:r>
            <w:r w:rsidRPr="00725830">
              <w:rPr>
                <w:rFonts w:ascii="Myriad Pro" w:hAnsi="Myriad Pro" w:cs="Myriad Pro"/>
                <w:sz w:val="18"/>
                <w:szCs w:val="18"/>
              </w:rPr>
              <w:t xml:space="preserve"> </w:t>
            </w:r>
            <w:r>
              <w:rPr>
                <w:rFonts w:ascii="Myriad Pro" w:hAnsi="Myriad Pro" w:cs="Myriad Pro"/>
                <w:sz w:val="18"/>
                <w:szCs w:val="18"/>
              </w:rPr>
              <w:t>01.11.2017</w:t>
            </w:r>
            <w:r w:rsidRPr="00725830">
              <w:rPr>
                <w:rFonts w:ascii="Myriad Pro" w:hAnsi="Myriad Pro" w:cs="Myriad Pro"/>
                <w:sz w:val="18"/>
                <w:szCs w:val="18"/>
              </w:rPr>
              <w:t xml:space="preserve"> года</w:t>
            </w:r>
          </w:p>
        </w:tc>
      </w:tr>
      <w:tr w:rsidR="00FA19FB" w:rsidRPr="00725830" w14:paraId="18ED860B" w14:textId="77777777" w:rsidTr="009065AE">
        <w:trPr>
          <w:cantSplit/>
          <w:jc w:val="center"/>
        </w:trPr>
        <w:tc>
          <w:tcPr>
            <w:tcW w:w="364" w:type="pct"/>
            <w:vAlign w:val="center"/>
          </w:tcPr>
          <w:p w14:paraId="0CD00143" w14:textId="77777777" w:rsidR="00FA19FB" w:rsidRPr="00725830" w:rsidRDefault="00FA19FB" w:rsidP="000871D1">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3</w:t>
            </w:r>
          </w:p>
        </w:tc>
        <w:tc>
          <w:tcPr>
            <w:tcW w:w="1784" w:type="pct"/>
            <w:vAlign w:val="center"/>
          </w:tcPr>
          <w:p w14:paraId="22CD1E1B" w14:textId="77777777" w:rsidR="00FA19FB" w:rsidRPr="00725830" w:rsidRDefault="00FA19FB" w:rsidP="000871D1">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Стоимость электрической мощности, поставляемой с оптового рынка электрической энергии и мощности</w:t>
            </w:r>
          </w:p>
        </w:tc>
        <w:tc>
          <w:tcPr>
            <w:tcW w:w="593" w:type="pct"/>
            <w:vAlign w:val="center"/>
          </w:tcPr>
          <w:p w14:paraId="3208B3ED"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руб. /МВт в месяц</w:t>
            </w:r>
          </w:p>
        </w:tc>
        <w:tc>
          <w:tcPr>
            <w:tcW w:w="583" w:type="pct"/>
            <w:vAlign w:val="center"/>
          </w:tcPr>
          <w:p w14:paraId="12EB4DF0"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DF754B">
              <w:rPr>
                <w:rFonts w:ascii="Myriad Pro" w:hAnsi="Myriad Pro" w:cs="Myriad Pro"/>
                <w:sz w:val="18"/>
                <w:szCs w:val="18"/>
              </w:rPr>
              <w:t>632 479,0</w:t>
            </w:r>
          </w:p>
        </w:tc>
        <w:tc>
          <w:tcPr>
            <w:tcW w:w="584" w:type="pct"/>
            <w:vAlign w:val="center"/>
          </w:tcPr>
          <w:p w14:paraId="6819A48F"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DF754B">
              <w:rPr>
                <w:rFonts w:ascii="Myriad Pro" w:hAnsi="Myriad Pro" w:cs="Myriad Pro"/>
                <w:sz w:val="18"/>
                <w:szCs w:val="18"/>
              </w:rPr>
              <w:t>640 949,0</w:t>
            </w:r>
          </w:p>
        </w:tc>
        <w:tc>
          <w:tcPr>
            <w:tcW w:w="1092" w:type="pct"/>
            <w:vMerge/>
            <w:vAlign w:val="center"/>
          </w:tcPr>
          <w:p w14:paraId="3ACB00E1" w14:textId="77777777" w:rsidR="00FA19FB" w:rsidRPr="00725830" w:rsidRDefault="00FA19FB" w:rsidP="000871D1">
            <w:pPr>
              <w:autoSpaceDE w:val="0"/>
              <w:autoSpaceDN w:val="0"/>
              <w:adjustRightInd w:val="0"/>
              <w:contextualSpacing/>
              <w:jc w:val="both"/>
              <w:rPr>
                <w:rFonts w:ascii="Myriad Pro" w:hAnsi="Myriad Pro" w:cs="Myriad Pro"/>
                <w:sz w:val="18"/>
                <w:szCs w:val="18"/>
              </w:rPr>
            </w:pPr>
          </w:p>
        </w:tc>
      </w:tr>
      <w:tr w:rsidR="00FA19FB" w:rsidRPr="00725830" w14:paraId="15DEABB4" w14:textId="77777777" w:rsidTr="009065AE">
        <w:trPr>
          <w:cantSplit/>
          <w:jc w:val="center"/>
        </w:trPr>
        <w:tc>
          <w:tcPr>
            <w:tcW w:w="364" w:type="pct"/>
            <w:vAlign w:val="center"/>
          </w:tcPr>
          <w:p w14:paraId="6B3C005A" w14:textId="77777777" w:rsidR="00FA19FB" w:rsidRPr="00725830" w:rsidRDefault="00FA19FB" w:rsidP="000871D1">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4</w:t>
            </w:r>
          </w:p>
        </w:tc>
        <w:tc>
          <w:tcPr>
            <w:tcW w:w="1784" w:type="pct"/>
            <w:vAlign w:val="center"/>
          </w:tcPr>
          <w:p w14:paraId="77E66AE9" w14:textId="77777777" w:rsidR="00FA19FB" w:rsidRPr="00725830" w:rsidRDefault="00FA19FB" w:rsidP="000871D1">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Средневзвешенная стоимость электрической энергии (мощности), приобретаемой с оптового рынка в целях компенсации потерь электрической энергии в сетях</w:t>
            </w:r>
          </w:p>
        </w:tc>
        <w:tc>
          <w:tcPr>
            <w:tcW w:w="593" w:type="pct"/>
            <w:vAlign w:val="center"/>
          </w:tcPr>
          <w:p w14:paraId="5DA07457"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руб./МВт*ч</w:t>
            </w:r>
          </w:p>
        </w:tc>
        <w:tc>
          <w:tcPr>
            <w:tcW w:w="583" w:type="pct"/>
            <w:vAlign w:val="center"/>
          </w:tcPr>
          <w:p w14:paraId="6F9C05A5"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DF754B">
              <w:rPr>
                <w:rFonts w:ascii="Myriad Pro" w:hAnsi="Myriad Pro" w:cs="Myriad Pro"/>
                <w:sz w:val="18"/>
                <w:szCs w:val="18"/>
              </w:rPr>
              <w:t>2 359,76</w:t>
            </w:r>
          </w:p>
        </w:tc>
        <w:tc>
          <w:tcPr>
            <w:tcW w:w="584" w:type="pct"/>
            <w:vAlign w:val="center"/>
          </w:tcPr>
          <w:p w14:paraId="4F917530"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DF754B">
              <w:rPr>
                <w:rFonts w:ascii="Myriad Pro" w:hAnsi="Myriad Pro" w:cs="Myriad Pro"/>
                <w:sz w:val="18"/>
                <w:szCs w:val="18"/>
              </w:rPr>
              <w:t>2 475,21</w:t>
            </w:r>
          </w:p>
        </w:tc>
        <w:tc>
          <w:tcPr>
            <w:tcW w:w="1092" w:type="pct"/>
            <w:vAlign w:val="center"/>
          </w:tcPr>
          <w:p w14:paraId="1A49A229" w14:textId="77777777" w:rsidR="00FA19FB" w:rsidRPr="00725830" w:rsidRDefault="00FA19FB" w:rsidP="000871D1">
            <w:pPr>
              <w:autoSpaceDE w:val="0"/>
              <w:autoSpaceDN w:val="0"/>
              <w:adjustRightInd w:val="0"/>
              <w:contextualSpacing/>
              <w:jc w:val="both"/>
              <w:rPr>
                <w:rFonts w:ascii="Myriad Pro" w:hAnsi="Myriad Pro" w:cs="Myriad Pro"/>
                <w:sz w:val="18"/>
                <w:szCs w:val="18"/>
              </w:rPr>
            </w:pPr>
            <w:r w:rsidRPr="00725830">
              <w:rPr>
                <w:rFonts w:ascii="Myriad Pro" w:hAnsi="Myriad Pro" w:cs="Myriad Pro"/>
                <w:sz w:val="18"/>
                <w:szCs w:val="18"/>
              </w:rPr>
              <w:t>Рассчитана исходя из балансовых показателей по потерям и цен поставки электрической энергии с оптового рынка</w:t>
            </w:r>
          </w:p>
        </w:tc>
      </w:tr>
      <w:tr w:rsidR="00FA19FB" w:rsidRPr="00725830" w14:paraId="2C4D020B" w14:textId="77777777" w:rsidTr="009065AE">
        <w:trPr>
          <w:cantSplit/>
          <w:jc w:val="center"/>
        </w:trPr>
        <w:tc>
          <w:tcPr>
            <w:tcW w:w="364" w:type="pct"/>
            <w:vAlign w:val="center"/>
          </w:tcPr>
          <w:p w14:paraId="1A6DE3B2" w14:textId="77777777" w:rsidR="00FA19FB" w:rsidRPr="00725830" w:rsidRDefault="00FA19FB" w:rsidP="000871D1">
            <w:pPr>
              <w:autoSpaceDE w:val="0"/>
              <w:autoSpaceDN w:val="0"/>
              <w:adjustRightInd w:val="0"/>
              <w:contextualSpacing/>
              <w:jc w:val="both"/>
              <w:rPr>
                <w:rFonts w:ascii="Myriad Pro" w:hAnsi="Myriad Pro" w:cs="Myriad Pro"/>
                <w:sz w:val="18"/>
                <w:szCs w:val="18"/>
              </w:rPr>
            </w:pPr>
            <w:r>
              <w:rPr>
                <w:rFonts w:ascii="Myriad Pro" w:hAnsi="Myriad Pro" w:cs="Myriad Pro"/>
                <w:sz w:val="18"/>
                <w:szCs w:val="18"/>
              </w:rPr>
              <w:t>5</w:t>
            </w:r>
          </w:p>
        </w:tc>
        <w:tc>
          <w:tcPr>
            <w:tcW w:w="1784" w:type="pct"/>
            <w:vAlign w:val="center"/>
          </w:tcPr>
          <w:p w14:paraId="04C4EC33" w14:textId="77777777" w:rsidR="00FA19FB" w:rsidRPr="00725830" w:rsidRDefault="00FA19FB" w:rsidP="000871D1">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Стоимость единицы электрической энергии (мощности), приобретаемой в целях компенсации потерь электрической энергии</w:t>
            </w:r>
          </w:p>
        </w:tc>
        <w:tc>
          <w:tcPr>
            <w:tcW w:w="593" w:type="pct"/>
            <w:vAlign w:val="center"/>
          </w:tcPr>
          <w:p w14:paraId="11A60D6A"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руб./МВт*ч</w:t>
            </w:r>
          </w:p>
        </w:tc>
        <w:tc>
          <w:tcPr>
            <w:tcW w:w="583" w:type="pct"/>
            <w:vAlign w:val="center"/>
          </w:tcPr>
          <w:p w14:paraId="2A5D476B"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DF754B">
              <w:rPr>
                <w:rFonts w:ascii="Myriad Pro" w:hAnsi="Myriad Pro" w:cs="Myriad Pro"/>
                <w:sz w:val="18"/>
                <w:szCs w:val="18"/>
              </w:rPr>
              <w:t>2 548,70</w:t>
            </w:r>
          </w:p>
        </w:tc>
        <w:tc>
          <w:tcPr>
            <w:tcW w:w="584" w:type="pct"/>
            <w:vAlign w:val="center"/>
          </w:tcPr>
          <w:p w14:paraId="57899848"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DF754B">
              <w:rPr>
                <w:rFonts w:ascii="Myriad Pro" w:hAnsi="Myriad Pro" w:cs="Myriad Pro"/>
                <w:sz w:val="18"/>
                <w:szCs w:val="18"/>
              </w:rPr>
              <w:t>2 602,03</w:t>
            </w:r>
          </w:p>
        </w:tc>
        <w:tc>
          <w:tcPr>
            <w:tcW w:w="1092" w:type="pct"/>
            <w:vAlign w:val="center"/>
          </w:tcPr>
          <w:p w14:paraId="54A3D5C6" w14:textId="77777777" w:rsidR="00FA19FB" w:rsidRPr="00725830" w:rsidRDefault="00FA19FB" w:rsidP="000871D1">
            <w:pPr>
              <w:autoSpaceDE w:val="0"/>
              <w:autoSpaceDN w:val="0"/>
              <w:adjustRightInd w:val="0"/>
              <w:contextualSpacing/>
              <w:jc w:val="both"/>
              <w:rPr>
                <w:rFonts w:ascii="Myriad Pro" w:hAnsi="Myriad Pro" w:cs="Myriad Pro"/>
                <w:sz w:val="18"/>
                <w:szCs w:val="18"/>
              </w:rPr>
            </w:pPr>
            <w:r>
              <w:rPr>
                <w:rFonts w:ascii="Myriad Pro" w:hAnsi="Myriad Pro" w:cs="Myriad Pro"/>
                <w:sz w:val="18"/>
                <w:szCs w:val="18"/>
              </w:rPr>
              <w:t>Стоимость рассчитана с учетом сбытовых надбавок ГП и платежей АО «АТС», АО «СО», ООО «ЦФР»</w:t>
            </w:r>
          </w:p>
        </w:tc>
      </w:tr>
      <w:tr w:rsidR="00FA19FB" w:rsidRPr="00725830" w14:paraId="5CAFD9B4" w14:textId="77777777" w:rsidTr="009065AE">
        <w:trPr>
          <w:cantSplit/>
          <w:jc w:val="center"/>
        </w:trPr>
        <w:tc>
          <w:tcPr>
            <w:tcW w:w="364" w:type="pct"/>
            <w:shd w:val="clear" w:color="auto" w:fill="EAF1DD" w:themeFill="accent3" w:themeFillTint="33"/>
            <w:vAlign w:val="center"/>
          </w:tcPr>
          <w:p w14:paraId="2154362A" w14:textId="77777777" w:rsidR="00FA19FB" w:rsidRPr="00725830" w:rsidRDefault="00FA19FB" w:rsidP="000871D1">
            <w:pPr>
              <w:autoSpaceDE w:val="0"/>
              <w:autoSpaceDN w:val="0"/>
              <w:adjustRightInd w:val="0"/>
              <w:contextualSpacing/>
              <w:jc w:val="both"/>
              <w:rPr>
                <w:rFonts w:ascii="Myriad Pro" w:hAnsi="Myriad Pro" w:cs="Myriad Pro"/>
                <w:sz w:val="18"/>
                <w:szCs w:val="18"/>
              </w:rPr>
            </w:pPr>
            <w:r>
              <w:rPr>
                <w:rFonts w:ascii="Myriad Pro" w:hAnsi="Myriad Pro" w:cs="Myriad Pro"/>
                <w:sz w:val="18"/>
                <w:szCs w:val="18"/>
              </w:rPr>
              <w:t>6</w:t>
            </w:r>
          </w:p>
        </w:tc>
        <w:tc>
          <w:tcPr>
            <w:tcW w:w="1784" w:type="pct"/>
            <w:shd w:val="clear" w:color="auto" w:fill="EAF1DD" w:themeFill="accent3" w:themeFillTint="33"/>
            <w:vAlign w:val="center"/>
          </w:tcPr>
          <w:p w14:paraId="36AEBEC0" w14:textId="77777777" w:rsidR="00FA19FB" w:rsidRPr="00725830" w:rsidRDefault="00FA19FB" w:rsidP="000871D1">
            <w:pPr>
              <w:autoSpaceDE w:val="0"/>
              <w:autoSpaceDN w:val="0"/>
              <w:adjustRightInd w:val="0"/>
              <w:contextualSpacing/>
              <w:rPr>
                <w:rFonts w:ascii="Myriad Pro" w:hAnsi="Myriad Pro" w:cs="Myriad Pro"/>
                <w:sz w:val="18"/>
                <w:szCs w:val="18"/>
              </w:rPr>
            </w:pPr>
            <w:r w:rsidRPr="00725830">
              <w:rPr>
                <w:rFonts w:ascii="Myriad Pro" w:hAnsi="Myriad Pro" w:cs="Myriad Pro"/>
                <w:sz w:val="18"/>
                <w:szCs w:val="18"/>
              </w:rPr>
              <w:t>ИТОГО расходы на оплату потерь электрической энергии (исходя из объема потерь, учтенного в Сводном прогнозном балансе)</w:t>
            </w:r>
          </w:p>
        </w:tc>
        <w:tc>
          <w:tcPr>
            <w:tcW w:w="593" w:type="pct"/>
            <w:shd w:val="clear" w:color="auto" w:fill="EAF1DD" w:themeFill="accent3" w:themeFillTint="33"/>
            <w:vAlign w:val="center"/>
          </w:tcPr>
          <w:p w14:paraId="68D8AF41" w14:textId="77777777" w:rsidR="00FA19FB" w:rsidRPr="00725830" w:rsidRDefault="00FA19FB" w:rsidP="000871D1">
            <w:pPr>
              <w:autoSpaceDE w:val="0"/>
              <w:autoSpaceDN w:val="0"/>
              <w:adjustRightInd w:val="0"/>
              <w:contextualSpacing/>
              <w:jc w:val="center"/>
              <w:rPr>
                <w:rFonts w:ascii="Myriad Pro" w:hAnsi="Myriad Pro" w:cs="Myriad Pro"/>
                <w:sz w:val="18"/>
                <w:szCs w:val="18"/>
              </w:rPr>
            </w:pPr>
            <w:r w:rsidRPr="00725830">
              <w:rPr>
                <w:rFonts w:ascii="Myriad Pro" w:hAnsi="Myriad Pro" w:cs="Myriad Pro"/>
                <w:sz w:val="18"/>
                <w:szCs w:val="18"/>
              </w:rPr>
              <w:t>тыс. руб.</w:t>
            </w:r>
          </w:p>
        </w:tc>
        <w:tc>
          <w:tcPr>
            <w:tcW w:w="1167" w:type="pct"/>
            <w:gridSpan w:val="2"/>
            <w:shd w:val="clear" w:color="auto" w:fill="EAF1DD" w:themeFill="accent3" w:themeFillTint="33"/>
            <w:vAlign w:val="center"/>
          </w:tcPr>
          <w:p w14:paraId="5BC832D8" w14:textId="4B0BD1CC" w:rsidR="00FA19FB" w:rsidRPr="00DF754B" w:rsidRDefault="00FA19FB" w:rsidP="00544627">
            <w:pPr>
              <w:autoSpaceDE w:val="0"/>
              <w:autoSpaceDN w:val="0"/>
              <w:adjustRightInd w:val="0"/>
              <w:contextualSpacing/>
              <w:jc w:val="center"/>
              <w:rPr>
                <w:rFonts w:ascii="Myriad Pro" w:hAnsi="Myriad Pro" w:cs="Myriad Pro"/>
                <w:b/>
                <w:bCs/>
                <w:sz w:val="18"/>
                <w:szCs w:val="18"/>
              </w:rPr>
            </w:pPr>
            <w:r w:rsidRPr="00DF754B">
              <w:rPr>
                <w:rFonts w:ascii="Myriad Pro" w:hAnsi="Myriad Pro" w:cs="Myriad Pro"/>
                <w:b/>
                <w:bCs/>
                <w:sz w:val="18"/>
                <w:szCs w:val="18"/>
              </w:rPr>
              <w:t>1 799 298,7</w:t>
            </w:r>
          </w:p>
        </w:tc>
        <w:tc>
          <w:tcPr>
            <w:tcW w:w="1092" w:type="pct"/>
            <w:shd w:val="clear" w:color="auto" w:fill="EAF1DD" w:themeFill="accent3" w:themeFillTint="33"/>
            <w:vAlign w:val="center"/>
          </w:tcPr>
          <w:p w14:paraId="2A536754" w14:textId="77777777" w:rsidR="00FA19FB" w:rsidRPr="00725830" w:rsidRDefault="00FA19FB" w:rsidP="000871D1">
            <w:pPr>
              <w:autoSpaceDE w:val="0"/>
              <w:autoSpaceDN w:val="0"/>
              <w:adjustRightInd w:val="0"/>
              <w:contextualSpacing/>
              <w:jc w:val="both"/>
              <w:rPr>
                <w:rFonts w:ascii="Myriad Pro" w:hAnsi="Myriad Pro" w:cs="Myriad Pro"/>
                <w:sz w:val="18"/>
                <w:szCs w:val="18"/>
              </w:rPr>
            </w:pPr>
          </w:p>
        </w:tc>
      </w:tr>
    </w:tbl>
    <w:p w14:paraId="613FC693" w14:textId="77777777" w:rsidR="00722DCD" w:rsidRDefault="00722DCD" w:rsidP="0087264A">
      <w:pPr>
        <w:pStyle w:val="a3"/>
        <w:autoSpaceDE w:val="0"/>
        <w:autoSpaceDN w:val="0"/>
        <w:adjustRightInd w:val="0"/>
        <w:spacing w:after="0" w:line="360" w:lineRule="auto"/>
        <w:ind w:left="0" w:firstLine="709"/>
        <w:jc w:val="both"/>
        <w:rPr>
          <w:rFonts w:ascii="Myriad Pro" w:hAnsi="Myriad Pro" w:cs="Myriad Pro"/>
          <w:sz w:val="26"/>
          <w:szCs w:val="26"/>
        </w:rPr>
      </w:pPr>
    </w:p>
    <w:p w14:paraId="66B1DCBA" w14:textId="0227E009" w:rsidR="00DB642E" w:rsidRDefault="00DB642E" w:rsidP="00104B9A">
      <w:pPr>
        <w:pStyle w:val="a3"/>
        <w:autoSpaceDE w:val="0"/>
        <w:autoSpaceDN w:val="0"/>
        <w:adjustRightInd w:val="0"/>
        <w:spacing w:after="0" w:line="360" w:lineRule="auto"/>
        <w:ind w:left="0" w:firstLine="567"/>
        <w:jc w:val="both"/>
        <w:rPr>
          <w:rFonts w:ascii="Myriad Pro" w:hAnsi="Myriad Pro" w:cs="Myriad Pro"/>
          <w:sz w:val="26"/>
          <w:szCs w:val="26"/>
        </w:rPr>
      </w:pPr>
      <w:r>
        <w:rPr>
          <w:rFonts w:ascii="Myriad Pro" w:hAnsi="Myriad Pro" w:cs="Myriad Pro"/>
          <w:sz w:val="26"/>
          <w:szCs w:val="26"/>
        </w:rPr>
        <w:lastRenderedPageBreak/>
        <w:t xml:space="preserve">Согласно расчету </w:t>
      </w:r>
      <w:r w:rsidRPr="006E52A8">
        <w:rPr>
          <w:rFonts w:ascii="Myriad Pro" w:hAnsi="Myriad Pro" w:cs="Myriad Pro"/>
          <w:sz w:val="26"/>
          <w:szCs w:val="26"/>
        </w:rPr>
        <w:t>Исполнител</w:t>
      </w:r>
      <w:r>
        <w:rPr>
          <w:rFonts w:ascii="Myriad Pro" w:hAnsi="Myriad Pro" w:cs="Myriad Pro"/>
          <w:sz w:val="26"/>
          <w:szCs w:val="26"/>
        </w:rPr>
        <w:t>я</w:t>
      </w:r>
      <w:r w:rsidRPr="006E52A8">
        <w:rPr>
          <w:rFonts w:ascii="Myriad Pro" w:hAnsi="Myriad Pro" w:cs="Myriad Pro"/>
          <w:sz w:val="26"/>
          <w:szCs w:val="26"/>
        </w:rPr>
        <w:t xml:space="preserve"> </w:t>
      </w:r>
      <w:r>
        <w:rPr>
          <w:rFonts w:ascii="Myriad Pro" w:hAnsi="Myriad Pro" w:cs="Myriad Pro"/>
          <w:sz w:val="26"/>
          <w:szCs w:val="26"/>
        </w:rPr>
        <w:t>э</w:t>
      </w:r>
      <w:r w:rsidRPr="006E52A8">
        <w:rPr>
          <w:rFonts w:ascii="Myriad Pro" w:hAnsi="Myriad Pro" w:cs="Myriad Pro"/>
          <w:sz w:val="26"/>
          <w:szCs w:val="26"/>
        </w:rPr>
        <w:t>кономически обоснованны</w:t>
      </w:r>
      <w:r>
        <w:rPr>
          <w:rFonts w:ascii="Myriad Pro" w:hAnsi="Myriad Pro" w:cs="Myriad Pro"/>
          <w:sz w:val="26"/>
          <w:szCs w:val="26"/>
        </w:rPr>
        <w:t>е</w:t>
      </w:r>
      <w:r w:rsidRPr="006E52A8">
        <w:rPr>
          <w:rFonts w:ascii="Myriad Pro" w:hAnsi="Myriad Pro" w:cs="Myriad Pro"/>
          <w:sz w:val="26"/>
          <w:szCs w:val="26"/>
        </w:rPr>
        <w:t xml:space="preserve"> расход</w:t>
      </w:r>
      <w:r>
        <w:rPr>
          <w:rFonts w:ascii="Myriad Pro" w:hAnsi="Myriad Pro" w:cs="Myriad Pro"/>
          <w:sz w:val="26"/>
          <w:szCs w:val="26"/>
        </w:rPr>
        <w:t xml:space="preserve">ы филиала </w:t>
      </w:r>
      <w:r w:rsidR="0031244B">
        <w:rPr>
          <w:rFonts w:ascii="Myriad Pro" w:hAnsi="Myriad Pro" w:cs="Myriad Pro"/>
          <w:sz w:val="26"/>
          <w:szCs w:val="26"/>
        </w:rPr>
        <w:t>ПАО </w:t>
      </w:r>
      <w:r>
        <w:rPr>
          <w:rFonts w:ascii="Myriad Pro" w:hAnsi="Myriad Pro" w:cs="Myriad Pro"/>
          <w:sz w:val="26"/>
          <w:szCs w:val="26"/>
        </w:rPr>
        <w:t xml:space="preserve">««МРСК Юга»» - ««Астраханьэнерго»» </w:t>
      </w:r>
      <w:r w:rsidRPr="006E52A8">
        <w:rPr>
          <w:rFonts w:ascii="Myriad Pro" w:hAnsi="Myriad Pro" w:cs="Myriad Pro"/>
          <w:sz w:val="26"/>
          <w:szCs w:val="26"/>
        </w:rPr>
        <w:t xml:space="preserve"> по </w:t>
      </w:r>
      <w:r>
        <w:rPr>
          <w:rFonts w:ascii="Myriad Pro" w:hAnsi="Myriad Pro" w:cs="Myriad Pro"/>
          <w:sz w:val="26"/>
          <w:szCs w:val="26"/>
        </w:rPr>
        <w:t xml:space="preserve">оплате электрической энергии, подлежащие учету в НВВ на 2018 год,  составили 1 799 298,7 тыс. рублей. </w:t>
      </w:r>
    </w:p>
    <w:p w14:paraId="506DB7EA" w14:textId="394457EA" w:rsidR="00DB642E" w:rsidRPr="00C44432" w:rsidRDefault="00DB642E" w:rsidP="00C44432">
      <w:pPr>
        <w:autoSpaceDE w:val="0"/>
        <w:autoSpaceDN w:val="0"/>
        <w:adjustRightInd w:val="0"/>
        <w:spacing w:after="0" w:line="360" w:lineRule="auto"/>
        <w:ind w:firstLine="567"/>
        <w:jc w:val="both"/>
        <w:rPr>
          <w:rFonts w:ascii="Myriad Pro" w:hAnsi="Myriad Pro"/>
          <w:sz w:val="26"/>
          <w:szCs w:val="26"/>
        </w:rPr>
      </w:pPr>
      <w:r w:rsidRPr="00C44432">
        <w:rPr>
          <w:rFonts w:ascii="Myriad Pro" w:hAnsi="Myriad Pro"/>
          <w:sz w:val="26"/>
          <w:szCs w:val="26"/>
        </w:rPr>
        <w:t xml:space="preserve">Неучтенные Службой по тарифам Астраханской области экономически обоснованные расходы при утверждении тарифов на услуги по передаче электрической энергии на 2018 год составили 249 823,06 тыс. рублей. </w:t>
      </w:r>
    </w:p>
    <w:p w14:paraId="1C357EE0" w14:textId="77777777" w:rsidR="00E80CCD" w:rsidRDefault="00E80CCD" w:rsidP="00104B9A">
      <w:pPr>
        <w:autoSpaceDE w:val="0"/>
        <w:autoSpaceDN w:val="0"/>
        <w:adjustRightInd w:val="0"/>
        <w:spacing w:after="0" w:line="360" w:lineRule="auto"/>
        <w:ind w:firstLine="567"/>
        <w:jc w:val="both"/>
        <w:rPr>
          <w:rFonts w:ascii="Myriad Pro" w:hAnsi="Myriad Pro" w:cs="Myriad Pro"/>
          <w:sz w:val="26"/>
          <w:szCs w:val="26"/>
        </w:rPr>
      </w:pPr>
      <w:bookmarkStart w:id="112" w:name="_Hlk57375435"/>
      <w:r>
        <w:rPr>
          <w:rFonts w:ascii="Myriad Pro" w:hAnsi="Myriad Pro" w:cs="Myriad Pro"/>
          <w:sz w:val="26"/>
          <w:szCs w:val="26"/>
        </w:rPr>
        <w:t xml:space="preserve">Исполнителем дополнительно проанализированы расходы на оплату потерь электрической энергии в 2018 году исходя из утвержденных ФАС России предельных уровней тарифов на услуги по передаче электрической энергии. </w:t>
      </w:r>
    </w:p>
    <w:p w14:paraId="4B511C4F" w14:textId="6CF5ECE7" w:rsidR="00E80CCD" w:rsidRDefault="00E80CCD" w:rsidP="00104B9A">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Приказом ФАС России от </w:t>
      </w:r>
      <w:r w:rsidRPr="002D713E">
        <w:rPr>
          <w:rFonts w:ascii="Myriad Pro" w:hAnsi="Myriad Pro" w:cs="Myriad Pro"/>
          <w:sz w:val="26"/>
          <w:szCs w:val="26"/>
        </w:rPr>
        <w:t>19.12.201</w:t>
      </w:r>
      <w:r>
        <w:rPr>
          <w:rFonts w:ascii="Myriad Pro" w:hAnsi="Myriad Pro" w:cs="Myriad Pro"/>
          <w:sz w:val="26"/>
          <w:szCs w:val="26"/>
        </w:rPr>
        <w:t>7</w:t>
      </w:r>
      <w:r w:rsidRPr="002D713E">
        <w:rPr>
          <w:rFonts w:ascii="Myriad Pro" w:hAnsi="Myriad Pro" w:cs="Myriad Pro"/>
          <w:sz w:val="26"/>
          <w:szCs w:val="26"/>
        </w:rPr>
        <w:t xml:space="preserve"> </w:t>
      </w:r>
      <w:r w:rsidR="0031244B">
        <w:rPr>
          <w:rFonts w:ascii="Myriad Pro" w:hAnsi="Myriad Pro" w:cs="Myriad Pro"/>
          <w:sz w:val="26"/>
          <w:szCs w:val="26"/>
        </w:rPr>
        <w:t>№ </w:t>
      </w:r>
      <w:r>
        <w:rPr>
          <w:rFonts w:ascii="Myriad Pro" w:hAnsi="Myriad Pro" w:cs="Myriad Pro"/>
          <w:sz w:val="26"/>
          <w:szCs w:val="26"/>
        </w:rPr>
        <w:t xml:space="preserve">1747/17 </w:t>
      </w:r>
      <w:r w:rsidRPr="002D713E">
        <w:rPr>
          <w:rFonts w:ascii="Myriad Pro" w:hAnsi="Myriad Pro" w:cs="Myriad Pro"/>
          <w:sz w:val="26"/>
          <w:szCs w:val="26"/>
        </w:rPr>
        <w:t xml:space="preserve">(ред. от </w:t>
      </w:r>
      <w:r>
        <w:rPr>
          <w:rFonts w:ascii="Myriad Pro" w:hAnsi="Myriad Pro" w:cs="Myriad Pro"/>
          <w:sz w:val="26"/>
          <w:szCs w:val="26"/>
        </w:rPr>
        <w:t>21.06.2018</w:t>
      </w:r>
      <w:r w:rsidRPr="002D713E">
        <w:rPr>
          <w:rFonts w:ascii="Myriad Pro" w:hAnsi="Myriad Pro" w:cs="Myriad Pro"/>
          <w:sz w:val="26"/>
          <w:szCs w:val="26"/>
        </w:rPr>
        <w:t>)</w:t>
      </w:r>
      <w:r>
        <w:rPr>
          <w:rFonts w:ascii="Myriad Pro" w:hAnsi="Myriad Pro" w:cs="Myriad Pro"/>
          <w:sz w:val="26"/>
          <w:szCs w:val="26"/>
        </w:rPr>
        <w:t xml:space="preserve"> «</w:t>
      </w:r>
      <w:r w:rsidRPr="002D713E">
        <w:rPr>
          <w:rFonts w:ascii="Myriad Pro" w:hAnsi="Myriad Pro" w:cs="Myriad Pro"/>
          <w:sz w:val="26"/>
          <w:szCs w:val="26"/>
        </w:rPr>
        <w:t>Об утверждении предельных минимальных и максимальных уровней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 по субъектам Российской Федерации на 201</w:t>
      </w:r>
      <w:r w:rsidR="00F84C5B">
        <w:rPr>
          <w:rFonts w:ascii="Myriad Pro" w:hAnsi="Myriad Pro" w:cs="Myriad Pro"/>
          <w:sz w:val="26"/>
          <w:szCs w:val="26"/>
        </w:rPr>
        <w:t>8</w:t>
      </w:r>
      <w:r w:rsidRPr="002D713E">
        <w:rPr>
          <w:rFonts w:ascii="Myriad Pro" w:hAnsi="Myriad Pro" w:cs="Myriad Pro"/>
          <w:sz w:val="26"/>
          <w:szCs w:val="26"/>
        </w:rPr>
        <w:t xml:space="preserve"> год</w:t>
      </w:r>
      <w:r>
        <w:rPr>
          <w:rFonts w:ascii="Myriad Pro" w:hAnsi="Myriad Pro" w:cs="Myriad Pro"/>
          <w:sz w:val="26"/>
          <w:szCs w:val="26"/>
        </w:rPr>
        <w:t>», утверждены предельные уровни тарифов на услуги по передаче электрической энергии, в том числе по сетям Астраханской области на 201</w:t>
      </w:r>
      <w:r w:rsidR="00F84C5B">
        <w:rPr>
          <w:rFonts w:ascii="Myriad Pro" w:hAnsi="Myriad Pro" w:cs="Myriad Pro"/>
          <w:sz w:val="26"/>
          <w:szCs w:val="26"/>
        </w:rPr>
        <w:t>8</w:t>
      </w:r>
      <w:r>
        <w:rPr>
          <w:rFonts w:ascii="Myriad Pro" w:hAnsi="Myriad Pro" w:cs="Myriad Pro"/>
          <w:sz w:val="26"/>
          <w:szCs w:val="26"/>
        </w:rPr>
        <w:t xml:space="preserve"> год.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992"/>
        <w:gridCol w:w="1276"/>
        <w:gridCol w:w="1275"/>
        <w:gridCol w:w="1276"/>
        <w:gridCol w:w="1134"/>
        <w:gridCol w:w="1134"/>
      </w:tblGrid>
      <w:tr w:rsidR="00E80CCD" w:rsidRPr="002D713E" w14:paraId="3E0C1A50" w14:textId="77777777" w:rsidTr="0031244B">
        <w:trPr>
          <w:trHeight w:val="690"/>
          <w:tblHeader/>
        </w:trPr>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B7E0BD" w14:textId="77777777" w:rsidR="00E80CCD" w:rsidRPr="002D713E" w:rsidRDefault="00E80CCD" w:rsidP="0031244B">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Показатель</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356491" w14:textId="77777777" w:rsidR="00E80CCD" w:rsidRPr="002D713E" w:rsidRDefault="00E80CCD" w:rsidP="0031244B">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Ед. изм.</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5FC11B" w14:textId="77777777" w:rsidR="00E80CCD" w:rsidRPr="002D713E" w:rsidRDefault="00E80CCD" w:rsidP="0031244B">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ВСЕГО</w:t>
            </w:r>
          </w:p>
        </w:tc>
        <w:tc>
          <w:tcPr>
            <w:tcW w:w="481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FFCA4" w14:textId="77777777" w:rsidR="00E80CCD" w:rsidRPr="002D713E" w:rsidRDefault="00E80CCD" w:rsidP="0031244B">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в том числе:</w:t>
            </w:r>
            <w:r w:rsidRPr="002D713E">
              <w:rPr>
                <w:rFonts w:ascii="Myriad Pro" w:eastAsia="Times New Roman" w:hAnsi="Myriad Pro" w:cs="Calibri"/>
                <w:b/>
                <w:bCs/>
                <w:color w:val="FFFFFF" w:themeColor="background1"/>
                <w:sz w:val="20"/>
                <w:szCs w:val="20"/>
                <w:lang w:eastAsia="ru-RU"/>
              </w:rPr>
              <w:br/>
              <w:t>по уровням напряжения</w:t>
            </w:r>
          </w:p>
        </w:tc>
      </w:tr>
      <w:tr w:rsidR="00E80CCD" w:rsidRPr="002D713E" w14:paraId="65E2D634" w14:textId="77777777" w:rsidTr="0031244B">
        <w:trPr>
          <w:trHeight w:val="510"/>
          <w:tblHeader/>
        </w:trPr>
        <w:tc>
          <w:tcPr>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A36EB" w14:textId="77777777" w:rsidR="00E80CCD" w:rsidRPr="002D713E" w:rsidRDefault="00E80CCD" w:rsidP="0031244B">
            <w:pPr>
              <w:spacing w:after="0" w:line="240" w:lineRule="auto"/>
              <w:rPr>
                <w:rFonts w:ascii="Myriad Pro" w:eastAsia="Times New Roman" w:hAnsi="Myriad Pro" w:cs="Calibri"/>
                <w:b/>
                <w:bCs/>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9B6A1" w14:textId="77777777" w:rsidR="00E80CCD" w:rsidRPr="002D713E" w:rsidRDefault="00E80CCD" w:rsidP="0031244B">
            <w:pPr>
              <w:spacing w:after="0" w:line="240" w:lineRule="auto"/>
              <w:rPr>
                <w:rFonts w:ascii="Myriad Pro" w:eastAsia="Times New Roman" w:hAnsi="Myriad Pro" w:cs="Calibri"/>
                <w:b/>
                <w:bCs/>
                <w:color w:val="FFFFFF" w:themeColor="background1"/>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E00FA4" w14:textId="77777777" w:rsidR="00E80CCD" w:rsidRPr="002D713E" w:rsidRDefault="00E80CCD" w:rsidP="0031244B">
            <w:pPr>
              <w:spacing w:after="0" w:line="240" w:lineRule="auto"/>
              <w:rPr>
                <w:rFonts w:ascii="Myriad Pro" w:eastAsia="Times New Roman" w:hAnsi="Myriad Pro" w:cs="Calibri"/>
                <w:b/>
                <w:bCs/>
                <w:color w:val="FFFFFF" w:themeColor="background1"/>
                <w:sz w:val="20"/>
                <w:szCs w:val="20"/>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4AF30" w14:textId="77777777" w:rsidR="00E80CCD" w:rsidRPr="002D713E" w:rsidRDefault="00E80CCD" w:rsidP="0031244B">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высокое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1AF83" w14:textId="77777777" w:rsidR="00E80CCD" w:rsidRPr="002D713E" w:rsidRDefault="00E80CCD" w:rsidP="0031244B">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среднее первое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714B8" w14:textId="77777777" w:rsidR="00E80CCD" w:rsidRPr="002D713E" w:rsidRDefault="00E80CCD" w:rsidP="0031244B">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среднее второе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2D8C5" w14:textId="77777777" w:rsidR="00E80CCD" w:rsidRPr="002D713E" w:rsidRDefault="00E80CCD" w:rsidP="0031244B">
            <w:pPr>
              <w:spacing w:after="0" w:line="240" w:lineRule="auto"/>
              <w:jc w:val="center"/>
              <w:rPr>
                <w:rFonts w:ascii="Myriad Pro" w:eastAsia="Times New Roman" w:hAnsi="Myriad Pro" w:cs="Calibri"/>
                <w:b/>
                <w:bCs/>
                <w:color w:val="FFFFFF" w:themeColor="background1"/>
                <w:sz w:val="20"/>
                <w:szCs w:val="20"/>
                <w:lang w:eastAsia="ru-RU"/>
              </w:rPr>
            </w:pPr>
            <w:r w:rsidRPr="002D713E">
              <w:rPr>
                <w:rFonts w:ascii="Myriad Pro" w:eastAsia="Times New Roman" w:hAnsi="Myriad Pro" w:cs="Calibri"/>
                <w:b/>
                <w:bCs/>
                <w:color w:val="FFFFFF" w:themeColor="background1"/>
                <w:sz w:val="20"/>
                <w:szCs w:val="20"/>
                <w:lang w:eastAsia="ru-RU"/>
              </w:rPr>
              <w:t>низкое</w:t>
            </w:r>
          </w:p>
        </w:tc>
      </w:tr>
      <w:tr w:rsidR="00E80CCD" w:rsidRPr="002D713E" w14:paraId="2828D748" w14:textId="77777777" w:rsidTr="0031244B">
        <w:trPr>
          <w:trHeight w:val="315"/>
        </w:trPr>
        <w:tc>
          <w:tcPr>
            <w:tcW w:w="9209" w:type="dxa"/>
            <w:gridSpan w:val="7"/>
            <w:tcBorders>
              <w:top w:val="single" w:sz="4" w:space="0" w:color="FFFFFF" w:themeColor="background1"/>
            </w:tcBorders>
            <w:shd w:val="clear" w:color="auto" w:fill="auto"/>
            <w:vAlign w:val="center"/>
            <w:hideMark/>
          </w:tcPr>
          <w:p w14:paraId="4A408486" w14:textId="77777777" w:rsidR="00E80CCD" w:rsidRPr="002D713E" w:rsidRDefault="00E80CCD" w:rsidP="0031244B">
            <w:pPr>
              <w:spacing w:after="0" w:line="240" w:lineRule="auto"/>
              <w:jc w:val="center"/>
              <w:rPr>
                <w:rFonts w:ascii="Myriad Pro" w:eastAsia="Times New Roman" w:hAnsi="Myriad Pro" w:cs="Calibri"/>
                <w:b/>
                <w:bCs/>
                <w:color w:val="000000"/>
                <w:sz w:val="20"/>
                <w:szCs w:val="20"/>
                <w:lang w:eastAsia="ru-RU"/>
              </w:rPr>
            </w:pPr>
            <w:r w:rsidRPr="002D713E">
              <w:rPr>
                <w:rFonts w:ascii="Myriad Pro" w:eastAsia="Times New Roman" w:hAnsi="Myriad Pro" w:cs="Calibri"/>
                <w:b/>
                <w:bCs/>
                <w:color w:val="000000"/>
                <w:sz w:val="20"/>
                <w:szCs w:val="20"/>
                <w:lang w:eastAsia="ru-RU"/>
              </w:rPr>
              <w:t>Максимальные тарифы, утвержденные приказом ФАС России от 19.12.201</w:t>
            </w:r>
            <w:r>
              <w:rPr>
                <w:rFonts w:ascii="Myriad Pro" w:eastAsia="Times New Roman" w:hAnsi="Myriad Pro" w:cs="Calibri"/>
                <w:b/>
                <w:bCs/>
                <w:color w:val="000000"/>
                <w:sz w:val="20"/>
                <w:szCs w:val="20"/>
                <w:lang w:eastAsia="ru-RU"/>
              </w:rPr>
              <w:t>7</w:t>
            </w:r>
            <w:r w:rsidRPr="002D713E">
              <w:rPr>
                <w:rFonts w:ascii="Myriad Pro" w:eastAsia="Times New Roman" w:hAnsi="Myriad Pro" w:cs="Calibri"/>
                <w:b/>
                <w:bCs/>
                <w:color w:val="000000"/>
                <w:sz w:val="20"/>
                <w:szCs w:val="20"/>
                <w:lang w:eastAsia="ru-RU"/>
              </w:rPr>
              <w:t xml:space="preserve"> </w:t>
            </w:r>
            <w:r w:rsidR="0031244B">
              <w:rPr>
                <w:rFonts w:ascii="Myriad Pro" w:eastAsia="Times New Roman" w:hAnsi="Myriad Pro" w:cs="Calibri"/>
                <w:b/>
                <w:bCs/>
                <w:color w:val="000000"/>
                <w:sz w:val="20"/>
                <w:szCs w:val="20"/>
                <w:lang w:eastAsia="ru-RU"/>
              </w:rPr>
              <w:t>№ </w:t>
            </w:r>
            <w:r>
              <w:rPr>
                <w:rFonts w:ascii="Myriad Pro" w:eastAsia="Times New Roman" w:hAnsi="Myriad Pro" w:cs="Calibri"/>
                <w:b/>
                <w:bCs/>
                <w:color w:val="000000"/>
                <w:sz w:val="20"/>
                <w:szCs w:val="20"/>
                <w:lang w:eastAsia="ru-RU"/>
              </w:rPr>
              <w:t>1747/17</w:t>
            </w:r>
          </w:p>
        </w:tc>
      </w:tr>
      <w:tr w:rsidR="00E80CCD" w:rsidRPr="002D713E" w14:paraId="43AFCC65" w14:textId="77777777" w:rsidTr="0031244B">
        <w:trPr>
          <w:trHeight w:val="465"/>
        </w:trPr>
        <w:tc>
          <w:tcPr>
            <w:tcW w:w="2122" w:type="dxa"/>
            <w:shd w:val="clear" w:color="auto" w:fill="auto"/>
            <w:vAlign w:val="center"/>
            <w:hideMark/>
          </w:tcPr>
          <w:p w14:paraId="41D7AD63" w14:textId="3B020195" w:rsidR="00E80CCD" w:rsidRPr="002D713E" w:rsidRDefault="00E80CCD" w:rsidP="00E80CCD">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с 01.01.201</w:t>
            </w:r>
            <w:r w:rsidR="00F84C5B">
              <w:rPr>
                <w:rFonts w:ascii="Myriad Pro" w:eastAsia="Times New Roman" w:hAnsi="Myriad Pro" w:cs="Calibri"/>
                <w:color w:val="000000"/>
                <w:sz w:val="20"/>
                <w:szCs w:val="20"/>
                <w:lang w:eastAsia="ru-RU"/>
              </w:rPr>
              <w:t>8</w:t>
            </w:r>
            <w:r w:rsidRPr="002D713E">
              <w:rPr>
                <w:rFonts w:ascii="Myriad Pro" w:eastAsia="Times New Roman" w:hAnsi="Myriad Pro" w:cs="Calibri"/>
                <w:color w:val="000000"/>
                <w:sz w:val="20"/>
                <w:szCs w:val="20"/>
                <w:lang w:eastAsia="ru-RU"/>
              </w:rPr>
              <w:t xml:space="preserve"> - 30.06.201</w:t>
            </w:r>
            <w:r w:rsidR="00F84C5B">
              <w:rPr>
                <w:rFonts w:ascii="Myriad Pro" w:eastAsia="Times New Roman" w:hAnsi="Myriad Pro" w:cs="Calibri"/>
                <w:color w:val="000000"/>
                <w:sz w:val="20"/>
                <w:szCs w:val="20"/>
                <w:lang w:eastAsia="ru-RU"/>
              </w:rPr>
              <w:t>8</w:t>
            </w:r>
          </w:p>
        </w:tc>
        <w:tc>
          <w:tcPr>
            <w:tcW w:w="992" w:type="dxa"/>
            <w:shd w:val="clear" w:color="auto" w:fill="auto"/>
            <w:vAlign w:val="center"/>
            <w:hideMark/>
          </w:tcPr>
          <w:p w14:paraId="0A238CB4" w14:textId="77777777" w:rsidR="00E80CCD" w:rsidRPr="002D713E" w:rsidRDefault="00E80CCD" w:rsidP="00E80CCD">
            <w:pPr>
              <w:spacing w:after="0" w:line="240" w:lineRule="auto"/>
              <w:jc w:val="center"/>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руб./тыс. кВтч</w:t>
            </w:r>
          </w:p>
        </w:tc>
        <w:tc>
          <w:tcPr>
            <w:tcW w:w="1276" w:type="dxa"/>
            <w:shd w:val="clear" w:color="auto" w:fill="auto"/>
            <w:vAlign w:val="center"/>
            <w:hideMark/>
          </w:tcPr>
          <w:p w14:paraId="10D991C9"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w:t>
            </w:r>
          </w:p>
        </w:tc>
        <w:tc>
          <w:tcPr>
            <w:tcW w:w="1275" w:type="dxa"/>
            <w:shd w:val="clear" w:color="auto" w:fill="auto"/>
            <w:vAlign w:val="center"/>
            <w:hideMark/>
          </w:tcPr>
          <w:p w14:paraId="05BA8EEF"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124,85</w:t>
            </w:r>
          </w:p>
        </w:tc>
        <w:tc>
          <w:tcPr>
            <w:tcW w:w="1276" w:type="dxa"/>
            <w:shd w:val="clear" w:color="auto" w:fill="auto"/>
            <w:vAlign w:val="center"/>
            <w:hideMark/>
          </w:tcPr>
          <w:p w14:paraId="610A222A"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232,88</w:t>
            </w:r>
          </w:p>
        </w:tc>
        <w:tc>
          <w:tcPr>
            <w:tcW w:w="1134" w:type="dxa"/>
            <w:shd w:val="clear" w:color="auto" w:fill="auto"/>
            <w:vAlign w:val="center"/>
            <w:hideMark/>
          </w:tcPr>
          <w:p w14:paraId="5CCDA010"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436,68</w:t>
            </w:r>
          </w:p>
        </w:tc>
        <w:tc>
          <w:tcPr>
            <w:tcW w:w="1134" w:type="dxa"/>
            <w:shd w:val="clear" w:color="auto" w:fill="auto"/>
            <w:vAlign w:val="center"/>
            <w:hideMark/>
          </w:tcPr>
          <w:p w14:paraId="57827AD9"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869,24</w:t>
            </w:r>
          </w:p>
        </w:tc>
      </w:tr>
      <w:tr w:rsidR="00E80CCD" w:rsidRPr="002D713E" w14:paraId="32AD01AA" w14:textId="77777777" w:rsidTr="0031244B">
        <w:trPr>
          <w:trHeight w:val="465"/>
        </w:trPr>
        <w:tc>
          <w:tcPr>
            <w:tcW w:w="2122" w:type="dxa"/>
            <w:shd w:val="clear" w:color="auto" w:fill="auto"/>
            <w:vAlign w:val="center"/>
            <w:hideMark/>
          </w:tcPr>
          <w:p w14:paraId="4A41184E" w14:textId="3B8D1992" w:rsidR="00E80CCD" w:rsidRPr="002D713E" w:rsidRDefault="00E80CCD" w:rsidP="00E80CCD">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с 01.07.201</w:t>
            </w:r>
            <w:r w:rsidR="00F84C5B">
              <w:rPr>
                <w:rFonts w:ascii="Myriad Pro" w:eastAsia="Times New Roman" w:hAnsi="Myriad Pro" w:cs="Calibri"/>
                <w:color w:val="000000"/>
                <w:sz w:val="20"/>
                <w:szCs w:val="20"/>
                <w:lang w:eastAsia="ru-RU"/>
              </w:rPr>
              <w:t>8</w:t>
            </w:r>
            <w:r w:rsidRPr="002D713E">
              <w:rPr>
                <w:rFonts w:ascii="Myriad Pro" w:eastAsia="Times New Roman" w:hAnsi="Myriad Pro" w:cs="Calibri"/>
                <w:color w:val="000000"/>
                <w:sz w:val="20"/>
                <w:szCs w:val="20"/>
                <w:lang w:eastAsia="ru-RU"/>
              </w:rPr>
              <w:t xml:space="preserve"> - 31.12.201</w:t>
            </w:r>
            <w:r w:rsidR="00F84C5B">
              <w:rPr>
                <w:rFonts w:ascii="Myriad Pro" w:eastAsia="Times New Roman" w:hAnsi="Myriad Pro" w:cs="Calibri"/>
                <w:color w:val="000000"/>
                <w:sz w:val="20"/>
                <w:szCs w:val="20"/>
                <w:lang w:eastAsia="ru-RU"/>
              </w:rPr>
              <w:t>8</w:t>
            </w:r>
          </w:p>
        </w:tc>
        <w:tc>
          <w:tcPr>
            <w:tcW w:w="992" w:type="dxa"/>
            <w:shd w:val="clear" w:color="auto" w:fill="auto"/>
            <w:vAlign w:val="center"/>
            <w:hideMark/>
          </w:tcPr>
          <w:p w14:paraId="3E4E4B77" w14:textId="77777777" w:rsidR="00E80CCD" w:rsidRPr="002D713E" w:rsidRDefault="00E80CCD" w:rsidP="00E80CCD">
            <w:pPr>
              <w:spacing w:after="0" w:line="240" w:lineRule="auto"/>
              <w:jc w:val="center"/>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руб./тыс. кВтч</w:t>
            </w:r>
          </w:p>
        </w:tc>
        <w:tc>
          <w:tcPr>
            <w:tcW w:w="1276" w:type="dxa"/>
            <w:shd w:val="clear" w:color="auto" w:fill="auto"/>
            <w:vAlign w:val="center"/>
            <w:hideMark/>
          </w:tcPr>
          <w:p w14:paraId="5CB1F9FB"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 </w:t>
            </w:r>
          </w:p>
        </w:tc>
        <w:tc>
          <w:tcPr>
            <w:tcW w:w="1275" w:type="dxa"/>
            <w:shd w:val="clear" w:color="auto" w:fill="auto"/>
            <w:vAlign w:val="center"/>
            <w:hideMark/>
          </w:tcPr>
          <w:p w14:paraId="32D005A6"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128,60</w:t>
            </w:r>
          </w:p>
        </w:tc>
        <w:tc>
          <w:tcPr>
            <w:tcW w:w="1276" w:type="dxa"/>
            <w:shd w:val="clear" w:color="auto" w:fill="auto"/>
            <w:vAlign w:val="center"/>
            <w:hideMark/>
          </w:tcPr>
          <w:p w14:paraId="7175879F"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239,87</w:t>
            </w:r>
          </w:p>
        </w:tc>
        <w:tc>
          <w:tcPr>
            <w:tcW w:w="1134" w:type="dxa"/>
            <w:shd w:val="clear" w:color="auto" w:fill="auto"/>
            <w:vAlign w:val="center"/>
            <w:hideMark/>
          </w:tcPr>
          <w:p w14:paraId="44E0C231"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449,78</w:t>
            </w:r>
          </w:p>
        </w:tc>
        <w:tc>
          <w:tcPr>
            <w:tcW w:w="1134" w:type="dxa"/>
            <w:shd w:val="clear" w:color="auto" w:fill="auto"/>
            <w:vAlign w:val="center"/>
            <w:hideMark/>
          </w:tcPr>
          <w:p w14:paraId="7D86AD23"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895,32</w:t>
            </w:r>
          </w:p>
        </w:tc>
      </w:tr>
      <w:tr w:rsidR="00E80CCD" w:rsidRPr="002D713E" w14:paraId="51F312C0" w14:textId="77777777" w:rsidTr="0031244B">
        <w:trPr>
          <w:trHeight w:val="675"/>
        </w:trPr>
        <w:tc>
          <w:tcPr>
            <w:tcW w:w="9209" w:type="dxa"/>
            <w:gridSpan w:val="7"/>
            <w:shd w:val="clear" w:color="auto" w:fill="auto"/>
            <w:vAlign w:val="center"/>
            <w:hideMark/>
          </w:tcPr>
          <w:p w14:paraId="3225AA9B" w14:textId="77777777" w:rsidR="00E80CCD" w:rsidRDefault="00E80CCD" w:rsidP="0031244B">
            <w:pPr>
              <w:spacing w:after="0" w:line="240" w:lineRule="auto"/>
              <w:jc w:val="center"/>
              <w:rPr>
                <w:rFonts w:ascii="Myriad Pro" w:eastAsia="Times New Roman" w:hAnsi="Myriad Pro" w:cs="Calibri"/>
                <w:b/>
                <w:bCs/>
                <w:color w:val="000000"/>
                <w:sz w:val="20"/>
                <w:szCs w:val="20"/>
                <w:lang w:eastAsia="ru-RU"/>
              </w:rPr>
            </w:pPr>
            <w:r w:rsidRPr="002D713E">
              <w:rPr>
                <w:rFonts w:ascii="Myriad Pro" w:eastAsia="Times New Roman" w:hAnsi="Myriad Pro" w:cs="Calibri"/>
                <w:b/>
                <w:bCs/>
                <w:color w:val="000000"/>
                <w:sz w:val="20"/>
                <w:szCs w:val="20"/>
                <w:lang w:eastAsia="ru-RU"/>
              </w:rPr>
              <w:t>Полезный отпуск, отраженный в постановлени</w:t>
            </w:r>
            <w:r>
              <w:rPr>
                <w:rFonts w:ascii="Myriad Pro" w:eastAsia="Times New Roman" w:hAnsi="Myriad Pro" w:cs="Calibri"/>
                <w:b/>
                <w:bCs/>
                <w:color w:val="000000"/>
                <w:sz w:val="20"/>
                <w:szCs w:val="20"/>
                <w:lang w:eastAsia="ru-RU"/>
              </w:rPr>
              <w:t>и</w:t>
            </w:r>
            <w:r w:rsidRPr="002D713E">
              <w:rPr>
                <w:rFonts w:ascii="Myriad Pro" w:eastAsia="Times New Roman" w:hAnsi="Myriad Pro" w:cs="Calibri"/>
                <w:b/>
                <w:bCs/>
                <w:color w:val="000000"/>
                <w:sz w:val="20"/>
                <w:szCs w:val="20"/>
                <w:lang w:eastAsia="ru-RU"/>
              </w:rPr>
              <w:t xml:space="preserve"> </w:t>
            </w:r>
          </w:p>
          <w:p w14:paraId="6A0EB999" w14:textId="77777777" w:rsidR="00E80CCD" w:rsidRPr="002D713E" w:rsidRDefault="00E80CCD" w:rsidP="0031244B">
            <w:pPr>
              <w:spacing w:after="0" w:line="240" w:lineRule="auto"/>
              <w:jc w:val="center"/>
              <w:rPr>
                <w:rFonts w:ascii="Myriad Pro" w:eastAsia="Times New Roman" w:hAnsi="Myriad Pro" w:cs="Calibri"/>
                <w:b/>
                <w:bCs/>
                <w:color w:val="000000"/>
                <w:sz w:val="16"/>
                <w:szCs w:val="16"/>
                <w:lang w:eastAsia="ru-RU"/>
              </w:rPr>
            </w:pPr>
            <w:r w:rsidRPr="00E80CCD">
              <w:rPr>
                <w:rFonts w:ascii="Myriad Pro" w:eastAsia="Times New Roman" w:hAnsi="Myriad Pro" w:cs="Calibri"/>
                <w:b/>
                <w:bCs/>
                <w:color w:val="000000"/>
                <w:sz w:val="20"/>
                <w:szCs w:val="20"/>
                <w:lang w:eastAsia="ru-RU"/>
              </w:rPr>
              <w:t xml:space="preserve">Службы по тарифам Астраханской области от 28.12.2017 №216 </w:t>
            </w:r>
            <w:r>
              <w:rPr>
                <w:rFonts w:ascii="Myriad Pro" w:eastAsia="Times New Roman" w:hAnsi="Myriad Pro" w:cs="Calibri"/>
                <w:b/>
                <w:bCs/>
                <w:color w:val="000000"/>
                <w:sz w:val="20"/>
                <w:szCs w:val="20"/>
                <w:lang w:eastAsia="ru-RU"/>
              </w:rPr>
              <w:t>«О</w:t>
            </w:r>
            <w:r w:rsidRPr="00E80CCD">
              <w:rPr>
                <w:rFonts w:ascii="Myriad Pro" w:eastAsia="Times New Roman" w:hAnsi="Myriad Pro" w:cs="Calibri"/>
                <w:b/>
                <w:bCs/>
                <w:color w:val="000000"/>
                <w:sz w:val="20"/>
                <w:szCs w:val="20"/>
                <w:lang w:eastAsia="ru-RU"/>
              </w:rPr>
              <w:t xml:space="preserve"> единых (котловых)тарифах на услуги по передаче электрической энергии по сетям </w:t>
            </w:r>
            <w:r>
              <w:rPr>
                <w:rFonts w:ascii="Myriad Pro" w:eastAsia="Times New Roman" w:hAnsi="Myriad Pro" w:cs="Calibri"/>
                <w:b/>
                <w:bCs/>
                <w:color w:val="000000"/>
                <w:sz w:val="20"/>
                <w:szCs w:val="20"/>
                <w:lang w:eastAsia="ru-RU"/>
              </w:rPr>
              <w:t>А</w:t>
            </w:r>
            <w:r w:rsidRPr="00E80CCD">
              <w:rPr>
                <w:rFonts w:ascii="Myriad Pro" w:eastAsia="Times New Roman" w:hAnsi="Myriad Pro" w:cs="Calibri"/>
                <w:b/>
                <w:bCs/>
                <w:color w:val="000000"/>
                <w:sz w:val="20"/>
                <w:szCs w:val="20"/>
                <w:lang w:eastAsia="ru-RU"/>
              </w:rPr>
              <w:t>страханской области на 2018 год</w:t>
            </w:r>
            <w:r>
              <w:rPr>
                <w:rFonts w:ascii="Myriad Pro" w:eastAsia="Times New Roman" w:hAnsi="Myriad Pro" w:cs="Calibri"/>
                <w:b/>
                <w:bCs/>
                <w:color w:val="000000"/>
                <w:sz w:val="20"/>
                <w:szCs w:val="20"/>
                <w:lang w:eastAsia="ru-RU"/>
              </w:rPr>
              <w:t>»</w:t>
            </w:r>
          </w:p>
        </w:tc>
      </w:tr>
      <w:tr w:rsidR="00E80CCD" w:rsidRPr="002D713E" w14:paraId="76EC6701" w14:textId="77777777" w:rsidTr="0031244B">
        <w:trPr>
          <w:trHeight w:val="510"/>
        </w:trPr>
        <w:tc>
          <w:tcPr>
            <w:tcW w:w="2122" w:type="dxa"/>
            <w:shd w:val="clear" w:color="auto" w:fill="auto"/>
            <w:vAlign w:val="center"/>
            <w:hideMark/>
          </w:tcPr>
          <w:p w14:paraId="7523265D" w14:textId="77777777" w:rsidR="00E80CCD" w:rsidRPr="002D713E" w:rsidRDefault="00E80CCD" w:rsidP="00E80CCD">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первое полугодие</w:t>
            </w:r>
          </w:p>
        </w:tc>
        <w:tc>
          <w:tcPr>
            <w:tcW w:w="992" w:type="dxa"/>
            <w:shd w:val="clear" w:color="auto" w:fill="auto"/>
            <w:vAlign w:val="center"/>
            <w:hideMark/>
          </w:tcPr>
          <w:p w14:paraId="6083BD16" w14:textId="77777777" w:rsidR="00E80CCD" w:rsidRPr="002D713E" w:rsidRDefault="00E80CCD" w:rsidP="00E80CCD">
            <w:pPr>
              <w:spacing w:after="0" w:line="240" w:lineRule="auto"/>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млн. кВтч.</w:t>
            </w:r>
          </w:p>
        </w:tc>
        <w:tc>
          <w:tcPr>
            <w:tcW w:w="1276" w:type="dxa"/>
            <w:shd w:val="clear" w:color="auto" w:fill="auto"/>
            <w:vAlign w:val="center"/>
            <w:hideMark/>
          </w:tcPr>
          <w:p w14:paraId="38F9E636"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1 378,68</w:t>
            </w:r>
          </w:p>
        </w:tc>
        <w:tc>
          <w:tcPr>
            <w:tcW w:w="1275" w:type="dxa"/>
            <w:shd w:val="clear" w:color="auto" w:fill="auto"/>
            <w:vAlign w:val="center"/>
            <w:hideMark/>
          </w:tcPr>
          <w:p w14:paraId="66016AB3"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332,08</w:t>
            </w:r>
          </w:p>
        </w:tc>
        <w:tc>
          <w:tcPr>
            <w:tcW w:w="1276" w:type="dxa"/>
            <w:shd w:val="clear" w:color="auto" w:fill="auto"/>
            <w:vAlign w:val="center"/>
            <w:hideMark/>
          </w:tcPr>
          <w:p w14:paraId="5F6740FF"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22,29</w:t>
            </w:r>
          </w:p>
        </w:tc>
        <w:tc>
          <w:tcPr>
            <w:tcW w:w="1134" w:type="dxa"/>
            <w:shd w:val="clear" w:color="auto" w:fill="auto"/>
            <w:vAlign w:val="center"/>
            <w:hideMark/>
          </w:tcPr>
          <w:p w14:paraId="17356D07"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378,88</w:t>
            </w:r>
          </w:p>
        </w:tc>
        <w:tc>
          <w:tcPr>
            <w:tcW w:w="1134" w:type="dxa"/>
            <w:shd w:val="clear" w:color="auto" w:fill="auto"/>
            <w:vAlign w:val="center"/>
            <w:hideMark/>
          </w:tcPr>
          <w:p w14:paraId="77A458B7"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645,43</w:t>
            </w:r>
          </w:p>
        </w:tc>
      </w:tr>
      <w:tr w:rsidR="00E80CCD" w:rsidRPr="002D713E" w14:paraId="63F4AC37" w14:textId="77777777" w:rsidTr="0031244B">
        <w:trPr>
          <w:trHeight w:val="510"/>
        </w:trPr>
        <w:tc>
          <w:tcPr>
            <w:tcW w:w="2122" w:type="dxa"/>
            <w:shd w:val="clear" w:color="auto" w:fill="auto"/>
            <w:vAlign w:val="center"/>
            <w:hideMark/>
          </w:tcPr>
          <w:p w14:paraId="66387B63" w14:textId="77777777" w:rsidR="00E80CCD" w:rsidRPr="002D713E" w:rsidRDefault="00E80CCD" w:rsidP="00E80CCD">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второе полугодие</w:t>
            </w:r>
          </w:p>
        </w:tc>
        <w:tc>
          <w:tcPr>
            <w:tcW w:w="992" w:type="dxa"/>
            <w:shd w:val="clear" w:color="auto" w:fill="auto"/>
            <w:vAlign w:val="center"/>
            <w:hideMark/>
          </w:tcPr>
          <w:p w14:paraId="1FE25FB5" w14:textId="77777777" w:rsidR="00E80CCD" w:rsidRPr="002D713E" w:rsidRDefault="00E80CCD" w:rsidP="00E80CCD">
            <w:pPr>
              <w:spacing w:after="0" w:line="240" w:lineRule="auto"/>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млн. кВтч.</w:t>
            </w:r>
          </w:p>
        </w:tc>
        <w:tc>
          <w:tcPr>
            <w:tcW w:w="1276" w:type="dxa"/>
            <w:shd w:val="clear" w:color="auto" w:fill="auto"/>
            <w:vAlign w:val="center"/>
            <w:hideMark/>
          </w:tcPr>
          <w:p w14:paraId="4A7E54F5"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1 434,69</w:t>
            </w:r>
          </w:p>
        </w:tc>
        <w:tc>
          <w:tcPr>
            <w:tcW w:w="1275" w:type="dxa"/>
            <w:shd w:val="clear" w:color="auto" w:fill="auto"/>
            <w:vAlign w:val="center"/>
            <w:hideMark/>
          </w:tcPr>
          <w:p w14:paraId="6B8E094D"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343,67</w:t>
            </w:r>
          </w:p>
        </w:tc>
        <w:tc>
          <w:tcPr>
            <w:tcW w:w="1276" w:type="dxa"/>
            <w:shd w:val="clear" w:color="auto" w:fill="auto"/>
            <w:vAlign w:val="center"/>
            <w:hideMark/>
          </w:tcPr>
          <w:p w14:paraId="4307C80F"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21,75</w:t>
            </w:r>
          </w:p>
        </w:tc>
        <w:tc>
          <w:tcPr>
            <w:tcW w:w="1134" w:type="dxa"/>
            <w:shd w:val="clear" w:color="auto" w:fill="auto"/>
            <w:vAlign w:val="center"/>
            <w:hideMark/>
          </w:tcPr>
          <w:p w14:paraId="1C92AF4F"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363,36</w:t>
            </w:r>
          </w:p>
        </w:tc>
        <w:tc>
          <w:tcPr>
            <w:tcW w:w="1134" w:type="dxa"/>
            <w:shd w:val="clear" w:color="auto" w:fill="auto"/>
            <w:vAlign w:val="center"/>
            <w:hideMark/>
          </w:tcPr>
          <w:p w14:paraId="425C2498"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705,91</w:t>
            </w:r>
          </w:p>
        </w:tc>
      </w:tr>
      <w:tr w:rsidR="00E80CCD" w:rsidRPr="002D713E" w14:paraId="4C1A5EB7" w14:textId="77777777" w:rsidTr="00E80CCD">
        <w:trPr>
          <w:trHeight w:val="510"/>
        </w:trPr>
        <w:tc>
          <w:tcPr>
            <w:tcW w:w="2122" w:type="dxa"/>
            <w:shd w:val="clear" w:color="auto" w:fill="auto"/>
            <w:vAlign w:val="center"/>
            <w:hideMark/>
          </w:tcPr>
          <w:p w14:paraId="3C7FA162" w14:textId="77777777" w:rsidR="00E80CCD" w:rsidRPr="002D713E" w:rsidRDefault="00E80CCD" w:rsidP="00E80CCD">
            <w:pPr>
              <w:spacing w:after="0" w:line="240" w:lineRule="auto"/>
              <w:rPr>
                <w:rFonts w:ascii="Myriad Pro" w:eastAsia="Times New Roman" w:hAnsi="Myriad Pro" w:cs="Calibri"/>
                <w:b/>
                <w:bCs/>
                <w:color w:val="000000"/>
                <w:sz w:val="20"/>
                <w:szCs w:val="20"/>
                <w:lang w:eastAsia="ru-RU"/>
              </w:rPr>
            </w:pPr>
            <w:r w:rsidRPr="002D713E">
              <w:rPr>
                <w:rFonts w:ascii="Myriad Pro" w:eastAsia="Times New Roman" w:hAnsi="Myriad Pro" w:cs="Calibri"/>
                <w:b/>
                <w:bCs/>
                <w:color w:val="000000"/>
                <w:sz w:val="20"/>
                <w:szCs w:val="20"/>
                <w:lang w:eastAsia="ru-RU"/>
              </w:rPr>
              <w:t>Товарная выручка, исходя из ставки на потери электрической энергии</w:t>
            </w:r>
          </w:p>
        </w:tc>
        <w:tc>
          <w:tcPr>
            <w:tcW w:w="992" w:type="dxa"/>
            <w:shd w:val="clear" w:color="auto" w:fill="auto"/>
            <w:vAlign w:val="center"/>
            <w:hideMark/>
          </w:tcPr>
          <w:p w14:paraId="075EF98F" w14:textId="77777777" w:rsidR="00E80CCD" w:rsidRPr="002D713E" w:rsidRDefault="00E80CCD" w:rsidP="00E80CCD">
            <w:pPr>
              <w:spacing w:after="0" w:line="240" w:lineRule="auto"/>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тыс. руб.</w:t>
            </w:r>
          </w:p>
        </w:tc>
        <w:tc>
          <w:tcPr>
            <w:tcW w:w="1276" w:type="dxa"/>
            <w:shd w:val="clear" w:color="auto" w:fill="auto"/>
            <w:vAlign w:val="center"/>
          </w:tcPr>
          <w:p w14:paraId="619884F7"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1 617 994,51</w:t>
            </w:r>
          </w:p>
        </w:tc>
        <w:tc>
          <w:tcPr>
            <w:tcW w:w="1275" w:type="dxa"/>
            <w:shd w:val="clear" w:color="auto" w:fill="auto"/>
            <w:vAlign w:val="center"/>
          </w:tcPr>
          <w:p w14:paraId="3331E367"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276" w:type="dxa"/>
            <w:shd w:val="clear" w:color="auto" w:fill="auto"/>
            <w:vAlign w:val="center"/>
          </w:tcPr>
          <w:p w14:paraId="1BEDC0EF"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134" w:type="dxa"/>
            <w:shd w:val="clear" w:color="auto" w:fill="auto"/>
            <w:vAlign w:val="center"/>
          </w:tcPr>
          <w:p w14:paraId="0B0F547D"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c>
          <w:tcPr>
            <w:tcW w:w="1134" w:type="dxa"/>
            <w:shd w:val="clear" w:color="auto" w:fill="auto"/>
            <w:vAlign w:val="center"/>
          </w:tcPr>
          <w:p w14:paraId="6628F3B5"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 </w:t>
            </w:r>
          </w:p>
        </w:tc>
      </w:tr>
      <w:tr w:rsidR="00E80CCD" w:rsidRPr="002D713E" w14:paraId="0FC67EC0" w14:textId="77777777" w:rsidTr="00E80CCD">
        <w:trPr>
          <w:trHeight w:val="510"/>
        </w:trPr>
        <w:tc>
          <w:tcPr>
            <w:tcW w:w="2122" w:type="dxa"/>
            <w:shd w:val="clear" w:color="auto" w:fill="auto"/>
            <w:vAlign w:val="center"/>
            <w:hideMark/>
          </w:tcPr>
          <w:p w14:paraId="2AB064E7" w14:textId="77777777" w:rsidR="00E80CCD" w:rsidRPr="002D713E" w:rsidRDefault="00E80CCD" w:rsidP="00E80CCD">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первое полугодие</w:t>
            </w:r>
          </w:p>
        </w:tc>
        <w:tc>
          <w:tcPr>
            <w:tcW w:w="992" w:type="dxa"/>
            <w:shd w:val="clear" w:color="auto" w:fill="auto"/>
            <w:vAlign w:val="center"/>
            <w:hideMark/>
          </w:tcPr>
          <w:p w14:paraId="4C1BC444" w14:textId="77777777" w:rsidR="00E80CCD" w:rsidRPr="002D713E" w:rsidRDefault="00E80CCD" w:rsidP="00E80CCD">
            <w:pPr>
              <w:spacing w:after="0" w:line="240" w:lineRule="auto"/>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тыс. руб.</w:t>
            </w:r>
          </w:p>
        </w:tc>
        <w:tc>
          <w:tcPr>
            <w:tcW w:w="1276" w:type="dxa"/>
            <w:shd w:val="clear" w:color="auto" w:fill="auto"/>
            <w:vAlign w:val="center"/>
          </w:tcPr>
          <w:p w14:paraId="60453014"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773 133,97</w:t>
            </w:r>
          </w:p>
        </w:tc>
        <w:tc>
          <w:tcPr>
            <w:tcW w:w="1275" w:type="dxa"/>
            <w:shd w:val="clear" w:color="auto" w:fill="auto"/>
            <w:vAlign w:val="center"/>
          </w:tcPr>
          <w:p w14:paraId="59526520"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41 460,19</w:t>
            </w:r>
          </w:p>
        </w:tc>
        <w:tc>
          <w:tcPr>
            <w:tcW w:w="1276" w:type="dxa"/>
            <w:shd w:val="clear" w:color="auto" w:fill="auto"/>
            <w:vAlign w:val="center"/>
          </w:tcPr>
          <w:p w14:paraId="48FE721D"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5 190,90</w:t>
            </w:r>
          </w:p>
        </w:tc>
        <w:tc>
          <w:tcPr>
            <w:tcW w:w="1134" w:type="dxa"/>
            <w:shd w:val="clear" w:color="auto" w:fill="auto"/>
            <w:vAlign w:val="center"/>
          </w:tcPr>
          <w:p w14:paraId="646C952E"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165 449,32</w:t>
            </w:r>
          </w:p>
        </w:tc>
        <w:tc>
          <w:tcPr>
            <w:tcW w:w="1134" w:type="dxa"/>
            <w:shd w:val="clear" w:color="auto" w:fill="auto"/>
            <w:vAlign w:val="center"/>
          </w:tcPr>
          <w:p w14:paraId="34A3ECF7"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561 033,57</w:t>
            </w:r>
          </w:p>
        </w:tc>
      </w:tr>
      <w:tr w:rsidR="00E80CCD" w:rsidRPr="002D713E" w14:paraId="6B5D2D9F" w14:textId="77777777" w:rsidTr="00E80CCD">
        <w:trPr>
          <w:trHeight w:val="510"/>
        </w:trPr>
        <w:tc>
          <w:tcPr>
            <w:tcW w:w="2122" w:type="dxa"/>
            <w:shd w:val="clear" w:color="auto" w:fill="auto"/>
            <w:vAlign w:val="center"/>
            <w:hideMark/>
          </w:tcPr>
          <w:p w14:paraId="4CF93602" w14:textId="77777777" w:rsidR="00E80CCD" w:rsidRPr="002D713E" w:rsidRDefault="00E80CCD" w:rsidP="00E80CCD">
            <w:pPr>
              <w:spacing w:after="0" w:line="240" w:lineRule="auto"/>
              <w:rPr>
                <w:rFonts w:ascii="Myriad Pro" w:eastAsia="Times New Roman" w:hAnsi="Myriad Pro" w:cs="Calibri"/>
                <w:color w:val="000000"/>
                <w:sz w:val="20"/>
                <w:szCs w:val="20"/>
                <w:lang w:eastAsia="ru-RU"/>
              </w:rPr>
            </w:pPr>
            <w:r w:rsidRPr="002D713E">
              <w:rPr>
                <w:rFonts w:ascii="Myriad Pro" w:eastAsia="Times New Roman" w:hAnsi="Myriad Pro" w:cs="Calibri"/>
                <w:color w:val="000000"/>
                <w:sz w:val="20"/>
                <w:szCs w:val="20"/>
                <w:lang w:eastAsia="ru-RU"/>
              </w:rPr>
              <w:t>второе полугодие</w:t>
            </w:r>
          </w:p>
        </w:tc>
        <w:tc>
          <w:tcPr>
            <w:tcW w:w="992" w:type="dxa"/>
            <w:shd w:val="clear" w:color="auto" w:fill="auto"/>
            <w:vAlign w:val="center"/>
            <w:hideMark/>
          </w:tcPr>
          <w:p w14:paraId="0F99D5A7" w14:textId="77777777" w:rsidR="00E80CCD" w:rsidRPr="002D713E" w:rsidRDefault="00E80CCD" w:rsidP="00E80CCD">
            <w:pPr>
              <w:spacing w:after="0" w:line="240" w:lineRule="auto"/>
              <w:rPr>
                <w:rFonts w:ascii="Myriad Pro" w:eastAsia="Times New Roman" w:hAnsi="Myriad Pro" w:cs="Calibri"/>
                <w:color w:val="000000"/>
                <w:sz w:val="16"/>
                <w:szCs w:val="16"/>
                <w:lang w:eastAsia="ru-RU"/>
              </w:rPr>
            </w:pPr>
            <w:r w:rsidRPr="002D713E">
              <w:rPr>
                <w:rFonts w:ascii="Myriad Pro" w:eastAsia="Times New Roman" w:hAnsi="Myriad Pro" w:cs="Calibri"/>
                <w:color w:val="000000"/>
                <w:sz w:val="16"/>
                <w:szCs w:val="16"/>
                <w:lang w:eastAsia="ru-RU"/>
              </w:rPr>
              <w:t>тыс. руб.</w:t>
            </w:r>
          </w:p>
        </w:tc>
        <w:tc>
          <w:tcPr>
            <w:tcW w:w="1276" w:type="dxa"/>
            <w:shd w:val="clear" w:color="auto" w:fill="auto"/>
            <w:vAlign w:val="center"/>
          </w:tcPr>
          <w:p w14:paraId="1BA622DD"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844 860,54</w:t>
            </w:r>
          </w:p>
        </w:tc>
        <w:tc>
          <w:tcPr>
            <w:tcW w:w="1275" w:type="dxa"/>
            <w:shd w:val="clear" w:color="auto" w:fill="auto"/>
            <w:vAlign w:val="center"/>
          </w:tcPr>
          <w:p w14:paraId="4F943ECB"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44 195,96</w:t>
            </w:r>
          </w:p>
        </w:tc>
        <w:tc>
          <w:tcPr>
            <w:tcW w:w="1276" w:type="dxa"/>
            <w:shd w:val="clear" w:color="auto" w:fill="auto"/>
            <w:vAlign w:val="center"/>
          </w:tcPr>
          <w:p w14:paraId="0539C8AB"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5 217,17</w:t>
            </w:r>
          </w:p>
        </w:tc>
        <w:tc>
          <w:tcPr>
            <w:tcW w:w="1134" w:type="dxa"/>
            <w:shd w:val="clear" w:color="auto" w:fill="auto"/>
            <w:vAlign w:val="center"/>
          </w:tcPr>
          <w:p w14:paraId="14D3F036"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163 432,06</w:t>
            </w:r>
          </w:p>
        </w:tc>
        <w:tc>
          <w:tcPr>
            <w:tcW w:w="1134" w:type="dxa"/>
            <w:shd w:val="clear" w:color="auto" w:fill="auto"/>
            <w:vAlign w:val="center"/>
          </w:tcPr>
          <w:p w14:paraId="21B301EA" w14:textId="77777777" w:rsidR="00E80CCD" w:rsidRPr="002D713E" w:rsidRDefault="00E80CCD" w:rsidP="00E80CCD">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632 015,34</w:t>
            </w:r>
          </w:p>
        </w:tc>
      </w:tr>
    </w:tbl>
    <w:p w14:paraId="70AC0EC4" w14:textId="77777777" w:rsidR="00E80CCD" w:rsidRDefault="00E80CCD" w:rsidP="00E80CCD">
      <w:pPr>
        <w:autoSpaceDE w:val="0"/>
        <w:autoSpaceDN w:val="0"/>
        <w:adjustRightInd w:val="0"/>
        <w:spacing w:after="0" w:line="360" w:lineRule="auto"/>
        <w:ind w:firstLine="709"/>
        <w:jc w:val="both"/>
        <w:rPr>
          <w:rFonts w:ascii="Myriad Pro" w:hAnsi="Myriad Pro" w:cs="Myriad Pro"/>
          <w:sz w:val="26"/>
          <w:szCs w:val="26"/>
        </w:rPr>
      </w:pPr>
    </w:p>
    <w:p w14:paraId="30A683F2" w14:textId="77777777" w:rsidR="00E80CCD" w:rsidRPr="00A1557F" w:rsidRDefault="00E80CCD" w:rsidP="00104B9A">
      <w:pPr>
        <w:autoSpaceDE w:val="0"/>
        <w:autoSpaceDN w:val="0"/>
        <w:adjustRightInd w:val="0"/>
        <w:spacing w:after="0" w:line="360" w:lineRule="auto"/>
        <w:ind w:firstLine="567"/>
        <w:jc w:val="both"/>
        <w:rPr>
          <w:rFonts w:ascii="Myriad Pro" w:hAnsi="Myriad Pro" w:cs="Myriad Pro"/>
          <w:sz w:val="26"/>
          <w:szCs w:val="26"/>
        </w:rPr>
      </w:pPr>
      <w:r w:rsidRPr="00A1557F">
        <w:rPr>
          <w:rFonts w:ascii="Myriad Pro" w:hAnsi="Myriad Pro" w:cs="Myriad Pro"/>
          <w:sz w:val="26"/>
          <w:szCs w:val="26"/>
        </w:rPr>
        <w:lastRenderedPageBreak/>
        <w:t xml:space="preserve">Исполнителем рассчитана предельная максимальная сумма расходов на оплату потерь электрической энергии </w:t>
      </w:r>
      <w:r>
        <w:rPr>
          <w:rFonts w:ascii="Myriad Pro" w:hAnsi="Myriad Pro" w:cs="Myriad Pro"/>
          <w:sz w:val="26"/>
          <w:szCs w:val="26"/>
        </w:rPr>
        <w:t xml:space="preserve">по сетям филиала </w:t>
      </w:r>
      <w:r w:rsidR="0031244B">
        <w:rPr>
          <w:rFonts w:ascii="Myriad Pro" w:hAnsi="Myriad Pro" w:cs="Myriad Pro"/>
          <w:sz w:val="26"/>
          <w:szCs w:val="26"/>
        </w:rPr>
        <w:t>ПАО </w:t>
      </w:r>
      <w:r>
        <w:rPr>
          <w:rFonts w:ascii="Myriad Pro" w:hAnsi="Myriad Pro" w:cs="Myriad Pro"/>
          <w:sz w:val="26"/>
          <w:szCs w:val="26"/>
        </w:rPr>
        <w:t xml:space="preserve">«МРСК Юга» -«Астраханьэнерго» </w:t>
      </w:r>
      <w:r w:rsidRPr="00A1557F">
        <w:rPr>
          <w:rFonts w:ascii="Myriad Pro" w:hAnsi="Myriad Pro" w:cs="Myriad Pro"/>
          <w:sz w:val="26"/>
          <w:szCs w:val="26"/>
        </w:rPr>
        <w:t>в 201</w:t>
      </w:r>
      <w:r>
        <w:rPr>
          <w:rFonts w:ascii="Myriad Pro" w:hAnsi="Myriad Pro" w:cs="Myriad Pro"/>
          <w:sz w:val="26"/>
          <w:szCs w:val="26"/>
        </w:rPr>
        <w:t>8</w:t>
      </w:r>
      <w:r w:rsidRPr="00A1557F">
        <w:rPr>
          <w:rFonts w:ascii="Myriad Pro" w:hAnsi="Myriad Pro" w:cs="Myriad Pro"/>
          <w:sz w:val="26"/>
          <w:szCs w:val="26"/>
        </w:rPr>
        <w:t xml:space="preserve"> году, </w:t>
      </w:r>
      <w:r>
        <w:rPr>
          <w:rFonts w:ascii="Myriad Pro" w:hAnsi="Myriad Pro" w:cs="Myriad Pro"/>
          <w:sz w:val="26"/>
          <w:szCs w:val="26"/>
        </w:rPr>
        <w:t>в размере</w:t>
      </w:r>
      <w:r w:rsidRPr="00A1557F">
        <w:rPr>
          <w:rFonts w:ascii="Myriad Pro" w:hAnsi="Myriad Pro" w:cs="Myriad Pro"/>
          <w:sz w:val="26"/>
          <w:szCs w:val="26"/>
        </w:rPr>
        <w:t xml:space="preserve"> </w:t>
      </w:r>
      <w:r>
        <w:rPr>
          <w:rFonts w:ascii="Myriad Pro" w:hAnsi="Myriad Pro" w:cs="Myriad Pro"/>
          <w:sz w:val="26"/>
          <w:szCs w:val="26"/>
        </w:rPr>
        <w:t>1 550 190,25</w:t>
      </w:r>
      <w:r w:rsidRPr="00A1557F">
        <w:rPr>
          <w:rFonts w:ascii="Myriad Pro" w:hAnsi="Myriad Pro" w:cs="Myriad Pro"/>
          <w:sz w:val="26"/>
          <w:szCs w:val="26"/>
        </w:rPr>
        <w:t xml:space="preserve"> тыс. руб. </w:t>
      </w:r>
      <w:r>
        <w:rPr>
          <w:rFonts w:ascii="Myriad Pro" w:hAnsi="Myriad Pro" w:cs="Myriad Pro"/>
          <w:sz w:val="26"/>
          <w:szCs w:val="26"/>
        </w:rPr>
        <w:t>(1 617 994,51 – 67 804,26 тыс. руб. оплата потерь смежными ТСО, сумма Исполнителем определена в Отчете 2.1.2). Разница с размером, учтенным Службой по тарифам Астраханской области составляет 714,59 тыс. руб.</w:t>
      </w:r>
    </w:p>
    <w:bookmarkEnd w:id="112"/>
    <w:p w14:paraId="7F20B294" w14:textId="77777777" w:rsidR="00E80CCD" w:rsidRPr="00A1557F" w:rsidRDefault="00E80CCD" w:rsidP="00104B9A">
      <w:pPr>
        <w:autoSpaceDE w:val="0"/>
        <w:autoSpaceDN w:val="0"/>
        <w:adjustRightInd w:val="0"/>
        <w:spacing w:after="0" w:line="360" w:lineRule="auto"/>
        <w:ind w:firstLine="567"/>
        <w:jc w:val="both"/>
        <w:rPr>
          <w:rFonts w:ascii="Myriad Pro" w:hAnsi="Myriad Pro" w:cs="Myriad Pro"/>
          <w:sz w:val="26"/>
          <w:szCs w:val="26"/>
        </w:rPr>
      </w:pPr>
      <w:r w:rsidRPr="00A1557F">
        <w:rPr>
          <w:rFonts w:ascii="Myriad Pro" w:hAnsi="Myriad Pro" w:cs="Myriad Pro"/>
          <w:sz w:val="26"/>
          <w:szCs w:val="26"/>
        </w:rPr>
        <w:t>Исполнител</w:t>
      </w:r>
      <w:r>
        <w:rPr>
          <w:rFonts w:ascii="Myriad Pro" w:hAnsi="Myriad Pro" w:cs="Myriad Pro"/>
          <w:sz w:val="26"/>
          <w:szCs w:val="26"/>
        </w:rPr>
        <w:t>ь</w:t>
      </w:r>
      <w:r w:rsidRPr="00A1557F">
        <w:rPr>
          <w:rFonts w:ascii="Myriad Pro" w:hAnsi="Myriad Pro" w:cs="Myriad Pro"/>
          <w:sz w:val="26"/>
          <w:szCs w:val="26"/>
        </w:rPr>
        <w:t xml:space="preserve"> рекомендует на 2021 год направлять информацию в составе заявки на корректировку НВВ в долгосрочном периоде регулирования 2018-2022 годы информацию о фактических ценах на электрическую энергию, приобретаемую в целях компенсации потерь за 2018</w:t>
      </w:r>
      <w:r>
        <w:rPr>
          <w:rFonts w:ascii="Myriad Pro" w:hAnsi="Myriad Pro" w:cs="Myriad Pro"/>
          <w:sz w:val="26"/>
          <w:szCs w:val="26"/>
        </w:rPr>
        <w:t>-</w:t>
      </w:r>
      <w:r w:rsidRPr="00A1557F">
        <w:rPr>
          <w:rFonts w:ascii="Myriad Pro" w:hAnsi="Myriad Pro" w:cs="Myriad Pro"/>
          <w:sz w:val="26"/>
          <w:szCs w:val="26"/>
        </w:rPr>
        <w:t>2020 годы, в том числе с разделением объем</w:t>
      </w:r>
      <w:r>
        <w:rPr>
          <w:rFonts w:ascii="Myriad Pro" w:hAnsi="Myriad Pro" w:cs="Myriad Pro"/>
          <w:sz w:val="26"/>
          <w:szCs w:val="26"/>
        </w:rPr>
        <w:t>ов потерь,</w:t>
      </w:r>
      <w:r w:rsidRPr="00A1557F">
        <w:rPr>
          <w:rFonts w:ascii="Myriad Pro" w:hAnsi="Myriad Pro" w:cs="Myriad Pro"/>
          <w:sz w:val="26"/>
          <w:szCs w:val="26"/>
        </w:rPr>
        <w:t xml:space="preserve"> приобретаемых в пределах объемов, отраженных в Сводном прогнозном балансе на соответствующий период регулирования. Также Исполнител</w:t>
      </w:r>
      <w:r>
        <w:rPr>
          <w:rFonts w:ascii="Myriad Pro" w:hAnsi="Myriad Pro" w:cs="Myriad Pro"/>
          <w:sz w:val="26"/>
          <w:szCs w:val="26"/>
        </w:rPr>
        <w:t>ь</w:t>
      </w:r>
      <w:r w:rsidRPr="00A1557F">
        <w:rPr>
          <w:rFonts w:ascii="Myriad Pro" w:hAnsi="Myriad Pro" w:cs="Myriad Pro"/>
          <w:sz w:val="26"/>
          <w:szCs w:val="26"/>
        </w:rPr>
        <w:t xml:space="preserve"> рекомендует при направлении информации по форме 3.1. для формирования Сводного прогнозного баланса на очередной период регулирования в разбивке по месяцам с учетом динамики по фактическим данным за предшествующие периоды регулирования в разрезе месяцев года. </w:t>
      </w:r>
    </w:p>
    <w:p w14:paraId="246FC58A" w14:textId="77777777" w:rsidR="00E80CCD" w:rsidRDefault="00E80CCD" w:rsidP="0087264A">
      <w:pPr>
        <w:autoSpaceDE w:val="0"/>
        <w:autoSpaceDN w:val="0"/>
        <w:adjustRightInd w:val="0"/>
        <w:spacing w:after="0" w:line="360" w:lineRule="auto"/>
        <w:ind w:firstLine="709"/>
        <w:jc w:val="both"/>
        <w:rPr>
          <w:rFonts w:ascii="Myriad Pro" w:hAnsi="Myriad Pro"/>
          <w:sz w:val="26"/>
          <w:szCs w:val="26"/>
        </w:rPr>
      </w:pPr>
    </w:p>
    <w:p w14:paraId="6EF9F6A7" w14:textId="77777777" w:rsidR="00DB642E" w:rsidRPr="0087264A" w:rsidRDefault="00DB642E" w:rsidP="0087264A">
      <w:pPr>
        <w:rPr>
          <w:rFonts w:ascii="Times New Roman" w:hAnsi="Times New Roman"/>
          <w:sz w:val="24"/>
          <w:szCs w:val="24"/>
        </w:rPr>
      </w:pPr>
    </w:p>
    <w:sectPr w:rsidR="00DB642E" w:rsidRPr="0087264A" w:rsidSect="005976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5AF88" w14:textId="77777777" w:rsidR="00B60810" w:rsidRDefault="00B60810" w:rsidP="001335E3">
      <w:r>
        <w:separator/>
      </w:r>
    </w:p>
  </w:endnote>
  <w:endnote w:type="continuationSeparator" w:id="0">
    <w:p w14:paraId="16DF980B" w14:textId="77777777" w:rsidR="00B60810" w:rsidRDefault="00B60810"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Cambria">
    <w:panose1 w:val="02040503050406030204"/>
    <w:charset w:val="CC"/>
    <w:family w:val="roman"/>
    <w:pitch w:val="variable"/>
    <w:sig w:usb0="E00002FF" w:usb1="400004FF"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Furore">
    <w:altName w:val="Arial"/>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63EA8543" w14:textId="71C6DD5A" w:rsidR="00B60810" w:rsidRPr="00CE76BB" w:rsidRDefault="00B60810">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7</w:t>
        </w:r>
        <w:r w:rsidRPr="00CE76BB">
          <w:rPr>
            <w:rFonts w:ascii="Furore" w:hAnsi="Furore"/>
            <w:color w:val="4F6228" w:themeColor="accent3" w:themeShade="80"/>
          </w:rPr>
          <w:fldChar w:fldCharType="end"/>
        </w:r>
      </w:p>
    </w:sdtContent>
  </w:sdt>
  <w:p w14:paraId="3707412B" w14:textId="77777777" w:rsidR="00B60810" w:rsidRPr="00CE76BB" w:rsidRDefault="00B60810">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AB274" w14:textId="77777777" w:rsidR="00B60810" w:rsidRDefault="00B60810">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677FA601" w14:textId="53BC718C" w:rsidR="00B60810" w:rsidRPr="00CE76BB" w:rsidRDefault="00B60810" w:rsidP="00A26562">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21</w:t>
        </w:r>
        <w:r w:rsidRPr="00CE76BB">
          <w:rPr>
            <w:rFonts w:ascii="Furore" w:hAnsi="Furore"/>
            <w:noProof/>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0692E" w14:textId="77777777" w:rsidR="00B60810" w:rsidRDefault="00B60810">
    <w:pPr>
      <w:pStyle w:val="a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95982" w14:textId="77777777" w:rsidR="00B60810" w:rsidRDefault="00B60810">
    <w:pPr>
      <w:pStyle w:val="af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2300740"/>
      <w:docPartObj>
        <w:docPartGallery w:val="Page Numbers (Bottom of Page)"/>
        <w:docPartUnique/>
      </w:docPartObj>
    </w:sdtPr>
    <w:sdtEndPr>
      <w:rPr>
        <w:rFonts w:ascii="Furore" w:hAnsi="Furore"/>
        <w:noProof/>
        <w:color w:val="4F6228" w:themeColor="accent3" w:themeShade="80"/>
      </w:rPr>
    </w:sdtEndPr>
    <w:sdtContent>
      <w:p w14:paraId="2B1A4747" w14:textId="6797394A" w:rsidR="00B60810" w:rsidRPr="00CE76BB" w:rsidRDefault="00B60810" w:rsidP="0076655E">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209</w:t>
        </w:r>
        <w:r w:rsidRPr="00CE76BB">
          <w:rPr>
            <w:rFonts w:ascii="Furore" w:hAnsi="Furore"/>
            <w:noProof/>
            <w:color w:val="4F6228" w:themeColor="accent3" w:themeShade="80"/>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08AF8" w14:textId="77777777" w:rsidR="00B60810" w:rsidRDefault="00B60810">
    <w:pPr>
      <w:pStyle w:val="af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7394E" w14:textId="77777777" w:rsidR="00B60810" w:rsidRDefault="00B60810">
    <w:pPr>
      <w:rPr>
        <w:sz w:val="2"/>
        <w:szCs w:val="2"/>
      </w:rPr>
    </w:pPr>
    <w:r>
      <w:rPr>
        <w:noProof/>
        <w:lang w:eastAsia="ru-RU"/>
      </w:rPr>
      <mc:AlternateContent>
        <mc:Choice Requires="wps">
          <w:drawing>
            <wp:anchor distT="0" distB="0" distL="63500" distR="63500" simplePos="0" relativeHeight="251659264" behindDoc="1" locked="0" layoutInCell="1" allowOverlap="1" wp14:anchorId="2F2637FC" wp14:editId="683E7BE9">
              <wp:simplePos x="0" y="0"/>
              <wp:positionH relativeFrom="page">
                <wp:posOffset>6854190</wp:posOffset>
              </wp:positionH>
              <wp:positionV relativeFrom="page">
                <wp:posOffset>9923145</wp:posOffset>
              </wp:positionV>
              <wp:extent cx="165735" cy="189865"/>
              <wp:effectExtent l="0" t="0" r="0" b="2540"/>
              <wp:wrapNone/>
              <wp:docPr id="47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E856B" w14:textId="77777777" w:rsidR="00B60810" w:rsidRDefault="00B60810">
                          <w:pPr>
                            <w:spacing w:line="240" w:lineRule="auto"/>
                          </w:pPr>
                          <w:r>
                            <w:fldChar w:fldCharType="begin"/>
                          </w:r>
                          <w:r>
                            <w:instrText xml:space="preserve"> PAGE \* MERGEFORMAT </w:instrText>
                          </w:r>
                          <w:r>
                            <w:fldChar w:fldCharType="separate"/>
                          </w:r>
                          <w:r>
                            <w:rPr>
                              <w:noProof/>
                            </w:rPr>
                            <w:t>140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F2637FC" id="_x0000_t202" coordsize="21600,21600" o:spt="202" path="m,l,21600r21600,l21600,xe">
              <v:stroke joinstyle="miter"/>
              <v:path gradientshapeok="t" o:connecttype="rect"/>
            </v:shapetype>
            <v:shape id="Text Box 26" o:spid="_x0000_s1032" type="#_x0000_t202" style="position:absolute;margin-left:539.7pt;margin-top:781.35pt;width:13.05pt;height:14.9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" filled="f" stroked="f">
              <v:textbox style="mso-fit-shape-to-text:t" inset="0,0,0,0">
                <w:txbxContent>
                  <w:p w14:paraId="37DE856B" w14:textId="77777777" w:rsidR="00B60810" w:rsidRDefault="00B60810">
                    <w:pPr>
                      <w:spacing w:line="240" w:lineRule="auto"/>
                    </w:pPr>
                    <w:r>
                      <w:fldChar w:fldCharType="begin"/>
                    </w:r>
                    <w:r>
                      <w:instrText xml:space="preserve"> PAGE \* MERGEFORMAT </w:instrText>
                    </w:r>
                    <w:r>
                      <w:fldChar w:fldCharType="separate"/>
                    </w:r>
                    <w:r>
                      <w:rPr>
                        <w:noProof/>
                      </w:rPr>
                      <w:t>140</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75BFA" w14:textId="77777777" w:rsidR="00B60810" w:rsidRDefault="00B608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5A73E" w14:textId="77777777" w:rsidR="00B60810" w:rsidRDefault="00B60810" w:rsidP="001335E3">
      <w:r>
        <w:separator/>
      </w:r>
    </w:p>
  </w:footnote>
  <w:footnote w:type="continuationSeparator" w:id="0">
    <w:p w14:paraId="16511DD8" w14:textId="77777777" w:rsidR="00B60810" w:rsidRDefault="00B60810"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3A05A" w14:textId="77777777" w:rsidR="00B60810" w:rsidRPr="0084482D" w:rsidRDefault="00B60810"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 xml:space="preserve">ООО </w:t>
    </w:r>
    <w:r>
      <w:rPr>
        <w:rFonts w:ascii="Furore" w:eastAsia="Calibri" w:hAnsi="Furore"/>
        <w:b/>
        <w:noProof/>
        <w:color w:val="4F6228"/>
        <w:spacing w:val="20"/>
      </w:rPr>
      <w:t>«экспертная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4727F" w14:textId="77777777" w:rsidR="00B60810" w:rsidRDefault="00B60810">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2D64B" w14:textId="77777777" w:rsidR="00B60810" w:rsidRPr="0084482D" w:rsidRDefault="00B60810"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 xml:space="preserve">ООО </w:t>
    </w:r>
    <w:r>
      <w:rPr>
        <w:rFonts w:ascii="Furore" w:eastAsia="Calibri" w:hAnsi="Furore"/>
        <w:b/>
        <w:noProof/>
        <w:color w:val="4F6228"/>
        <w:spacing w:val="20"/>
      </w:rPr>
      <w:t>«экспертная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D458F" w14:textId="77777777" w:rsidR="00B60810" w:rsidRDefault="00B60810">
    <w:pPr>
      <w:pStyle w:val="af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7E96" w14:textId="77777777" w:rsidR="00B60810" w:rsidRDefault="00B60810">
    <w:pPr>
      <w:pStyle w:val="af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7B4EA" w14:textId="77777777" w:rsidR="00B60810" w:rsidRPr="0084482D" w:rsidRDefault="00B60810" w:rsidP="00FA51E1">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B5C76" w14:textId="77777777" w:rsidR="00B60810" w:rsidRDefault="00B60810">
    <w:pPr>
      <w:pStyle w:val="af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2B731" w14:textId="77777777" w:rsidR="00B60810" w:rsidRPr="00B60652" w:rsidRDefault="00B60810" w:rsidP="00704C7D">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C7518" w14:textId="77777777" w:rsidR="00B60810" w:rsidRDefault="00B608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992"/>
        </w:tabs>
        <w:ind w:left="992" w:hanging="360"/>
      </w:pPr>
      <w:rPr>
        <w:rFonts w:cs="Times New Roman"/>
      </w:rPr>
    </w:lvl>
  </w:abstractNum>
  <w:abstractNum w:abstractNumId="1" w15:restartNumberingAfterBreak="0">
    <w:nsid w:val="04BB1D6F"/>
    <w:multiLevelType w:val="hybridMultilevel"/>
    <w:tmpl w:val="DD2C8C6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15A44"/>
    <w:multiLevelType w:val="hybridMultilevel"/>
    <w:tmpl w:val="5F302130"/>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06400797"/>
    <w:multiLevelType w:val="hybridMultilevel"/>
    <w:tmpl w:val="5A3AFBF0"/>
    <w:lvl w:ilvl="0" w:tplc="17A436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506AC0"/>
    <w:multiLevelType w:val="hybridMultilevel"/>
    <w:tmpl w:val="48ECE8A2"/>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5" w15:restartNumberingAfterBreak="0">
    <w:nsid w:val="0AF86CFA"/>
    <w:multiLevelType w:val="hybridMultilevel"/>
    <w:tmpl w:val="0312262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E201A44"/>
    <w:multiLevelType w:val="hybridMultilevel"/>
    <w:tmpl w:val="C07246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281172"/>
    <w:multiLevelType w:val="hybridMultilevel"/>
    <w:tmpl w:val="9D5A2E94"/>
    <w:lvl w:ilvl="0" w:tplc="D7C078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7A5663"/>
    <w:multiLevelType w:val="hybridMultilevel"/>
    <w:tmpl w:val="62FAB12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3817E1A"/>
    <w:multiLevelType w:val="hybridMultilevel"/>
    <w:tmpl w:val="1B1EB2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5811862"/>
    <w:multiLevelType w:val="hybridMultilevel"/>
    <w:tmpl w:val="4F9A50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670690C"/>
    <w:multiLevelType w:val="hybridMultilevel"/>
    <w:tmpl w:val="92FC6F3C"/>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18BC12A0"/>
    <w:multiLevelType w:val="multilevel"/>
    <w:tmpl w:val="979E0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4789A"/>
    <w:multiLevelType w:val="hybridMultilevel"/>
    <w:tmpl w:val="1444B6B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CEF4081"/>
    <w:multiLevelType w:val="hybridMultilevel"/>
    <w:tmpl w:val="A37EAD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DCE1A5E"/>
    <w:multiLevelType w:val="hybridMultilevel"/>
    <w:tmpl w:val="6928AA6C"/>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F1A6274"/>
    <w:multiLevelType w:val="hybridMultilevel"/>
    <w:tmpl w:val="8E7ED90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0272D4B"/>
    <w:multiLevelType w:val="hybridMultilevel"/>
    <w:tmpl w:val="8F9860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03538C0"/>
    <w:multiLevelType w:val="hybridMultilevel"/>
    <w:tmpl w:val="AF028F7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1EC0EC4"/>
    <w:multiLevelType w:val="hybridMultilevel"/>
    <w:tmpl w:val="FBB050BC"/>
    <w:lvl w:ilvl="0" w:tplc="64EAEF4C">
      <w:start w:val="1"/>
      <w:numFmt w:val="decimal"/>
      <w:lvlText w:val="%1."/>
      <w:lvlJc w:val="left"/>
      <w:pPr>
        <w:ind w:left="397" w:hanging="17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21FF5B85"/>
    <w:multiLevelType w:val="multilevel"/>
    <w:tmpl w:val="B50C2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5413DA"/>
    <w:multiLevelType w:val="hybridMultilevel"/>
    <w:tmpl w:val="9AD0BD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405004F"/>
    <w:multiLevelType w:val="hybridMultilevel"/>
    <w:tmpl w:val="12BABB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24DA69AB"/>
    <w:multiLevelType w:val="hybridMultilevel"/>
    <w:tmpl w:val="190E95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4E22146"/>
    <w:multiLevelType w:val="hybridMultilevel"/>
    <w:tmpl w:val="6DF483B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260836CA"/>
    <w:multiLevelType w:val="hybridMultilevel"/>
    <w:tmpl w:val="9D5A2E94"/>
    <w:lvl w:ilvl="0" w:tplc="D7C078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9" w15:restartNumberingAfterBreak="0">
    <w:nsid w:val="28731004"/>
    <w:multiLevelType w:val="hybridMultilevel"/>
    <w:tmpl w:val="2968092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2A7460AF"/>
    <w:multiLevelType w:val="multilevel"/>
    <w:tmpl w:val="D27A503C"/>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31" w15:restartNumberingAfterBreak="0">
    <w:nsid w:val="2BCD0899"/>
    <w:multiLevelType w:val="hybridMultilevel"/>
    <w:tmpl w:val="2D765E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32912F83"/>
    <w:multiLevelType w:val="hybridMultilevel"/>
    <w:tmpl w:val="E9BA3E0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34C06ED6"/>
    <w:multiLevelType w:val="hybridMultilevel"/>
    <w:tmpl w:val="8C7600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3BC66218"/>
    <w:multiLevelType w:val="multilevel"/>
    <w:tmpl w:val="D27A503C"/>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35" w15:restartNumberingAfterBreak="0">
    <w:nsid w:val="3ECA7E5E"/>
    <w:multiLevelType w:val="hybridMultilevel"/>
    <w:tmpl w:val="216EFD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3F5D07C5"/>
    <w:multiLevelType w:val="hybridMultilevel"/>
    <w:tmpl w:val="68B8E24A"/>
    <w:lvl w:ilvl="0" w:tplc="0419000B">
      <w:start w:val="1"/>
      <w:numFmt w:val="bullet"/>
      <w:lvlText w:val=""/>
      <w:lvlJc w:val="left"/>
      <w:pPr>
        <w:ind w:left="2628" w:hanging="360"/>
      </w:pPr>
      <w:rPr>
        <w:rFonts w:ascii="Wingdings" w:hAnsi="Wingdings" w:hint="default"/>
      </w:rPr>
    </w:lvl>
    <w:lvl w:ilvl="1" w:tplc="04190003" w:tentative="1">
      <w:start w:val="1"/>
      <w:numFmt w:val="bullet"/>
      <w:lvlText w:val="o"/>
      <w:lvlJc w:val="left"/>
      <w:pPr>
        <w:ind w:left="3348" w:hanging="360"/>
      </w:pPr>
      <w:rPr>
        <w:rFonts w:ascii="Courier New" w:hAnsi="Courier New" w:cs="Courier New" w:hint="default"/>
      </w:rPr>
    </w:lvl>
    <w:lvl w:ilvl="2" w:tplc="04190005" w:tentative="1">
      <w:start w:val="1"/>
      <w:numFmt w:val="bullet"/>
      <w:lvlText w:val=""/>
      <w:lvlJc w:val="left"/>
      <w:pPr>
        <w:ind w:left="4068" w:hanging="360"/>
      </w:pPr>
      <w:rPr>
        <w:rFonts w:ascii="Wingdings" w:hAnsi="Wingdings" w:hint="default"/>
      </w:rPr>
    </w:lvl>
    <w:lvl w:ilvl="3" w:tplc="04190001" w:tentative="1">
      <w:start w:val="1"/>
      <w:numFmt w:val="bullet"/>
      <w:lvlText w:val=""/>
      <w:lvlJc w:val="left"/>
      <w:pPr>
        <w:ind w:left="4788" w:hanging="360"/>
      </w:pPr>
      <w:rPr>
        <w:rFonts w:ascii="Symbol" w:hAnsi="Symbol" w:hint="default"/>
      </w:rPr>
    </w:lvl>
    <w:lvl w:ilvl="4" w:tplc="04190003" w:tentative="1">
      <w:start w:val="1"/>
      <w:numFmt w:val="bullet"/>
      <w:lvlText w:val="o"/>
      <w:lvlJc w:val="left"/>
      <w:pPr>
        <w:ind w:left="5508" w:hanging="360"/>
      </w:pPr>
      <w:rPr>
        <w:rFonts w:ascii="Courier New" w:hAnsi="Courier New" w:cs="Courier New" w:hint="default"/>
      </w:rPr>
    </w:lvl>
    <w:lvl w:ilvl="5" w:tplc="04190005" w:tentative="1">
      <w:start w:val="1"/>
      <w:numFmt w:val="bullet"/>
      <w:lvlText w:val=""/>
      <w:lvlJc w:val="left"/>
      <w:pPr>
        <w:ind w:left="6228" w:hanging="360"/>
      </w:pPr>
      <w:rPr>
        <w:rFonts w:ascii="Wingdings" w:hAnsi="Wingdings" w:hint="default"/>
      </w:rPr>
    </w:lvl>
    <w:lvl w:ilvl="6" w:tplc="04190001" w:tentative="1">
      <w:start w:val="1"/>
      <w:numFmt w:val="bullet"/>
      <w:lvlText w:val=""/>
      <w:lvlJc w:val="left"/>
      <w:pPr>
        <w:ind w:left="6948" w:hanging="360"/>
      </w:pPr>
      <w:rPr>
        <w:rFonts w:ascii="Symbol" w:hAnsi="Symbol" w:hint="default"/>
      </w:rPr>
    </w:lvl>
    <w:lvl w:ilvl="7" w:tplc="04190003" w:tentative="1">
      <w:start w:val="1"/>
      <w:numFmt w:val="bullet"/>
      <w:lvlText w:val="o"/>
      <w:lvlJc w:val="left"/>
      <w:pPr>
        <w:ind w:left="7668" w:hanging="360"/>
      </w:pPr>
      <w:rPr>
        <w:rFonts w:ascii="Courier New" w:hAnsi="Courier New" w:cs="Courier New" w:hint="default"/>
      </w:rPr>
    </w:lvl>
    <w:lvl w:ilvl="8" w:tplc="04190005" w:tentative="1">
      <w:start w:val="1"/>
      <w:numFmt w:val="bullet"/>
      <w:lvlText w:val=""/>
      <w:lvlJc w:val="left"/>
      <w:pPr>
        <w:ind w:left="8388" w:hanging="360"/>
      </w:pPr>
      <w:rPr>
        <w:rFonts w:ascii="Wingdings" w:hAnsi="Wingdings" w:hint="default"/>
      </w:rPr>
    </w:lvl>
  </w:abstractNum>
  <w:abstractNum w:abstractNumId="37" w15:restartNumberingAfterBreak="0">
    <w:nsid w:val="40D31A6C"/>
    <w:multiLevelType w:val="hybridMultilevel"/>
    <w:tmpl w:val="C13CB3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41CB512C"/>
    <w:multiLevelType w:val="multilevel"/>
    <w:tmpl w:val="82C8C4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43D57B7A"/>
    <w:multiLevelType w:val="hybridMultilevel"/>
    <w:tmpl w:val="A9BAF4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8176017"/>
    <w:multiLevelType w:val="hybridMultilevel"/>
    <w:tmpl w:val="157C7A1C"/>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4999295A"/>
    <w:multiLevelType w:val="hybridMultilevel"/>
    <w:tmpl w:val="2C7638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B165943"/>
    <w:multiLevelType w:val="hybridMultilevel"/>
    <w:tmpl w:val="373421D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4BAB1223"/>
    <w:multiLevelType w:val="hybridMultilevel"/>
    <w:tmpl w:val="D3DC50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ED87B4D"/>
    <w:multiLevelType w:val="hybridMultilevel"/>
    <w:tmpl w:val="384894AE"/>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590" w:hanging="360"/>
      </w:pPr>
      <w:rPr>
        <w:rFonts w:ascii="Courier New" w:hAnsi="Courier New" w:cs="Courier New" w:hint="default"/>
      </w:rPr>
    </w:lvl>
    <w:lvl w:ilvl="2" w:tplc="04190005" w:tentative="1">
      <w:start w:val="1"/>
      <w:numFmt w:val="bullet"/>
      <w:lvlText w:val=""/>
      <w:lvlJc w:val="left"/>
      <w:pPr>
        <w:ind w:left="1310" w:hanging="360"/>
      </w:pPr>
      <w:rPr>
        <w:rFonts w:ascii="Wingdings" w:hAnsi="Wingdings" w:hint="default"/>
      </w:rPr>
    </w:lvl>
    <w:lvl w:ilvl="3" w:tplc="04190001" w:tentative="1">
      <w:start w:val="1"/>
      <w:numFmt w:val="bullet"/>
      <w:lvlText w:val=""/>
      <w:lvlJc w:val="left"/>
      <w:pPr>
        <w:ind w:left="2030" w:hanging="360"/>
      </w:pPr>
      <w:rPr>
        <w:rFonts w:ascii="Symbol" w:hAnsi="Symbol" w:hint="default"/>
      </w:rPr>
    </w:lvl>
    <w:lvl w:ilvl="4" w:tplc="04190003" w:tentative="1">
      <w:start w:val="1"/>
      <w:numFmt w:val="bullet"/>
      <w:lvlText w:val="o"/>
      <w:lvlJc w:val="left"/>
      <w:pPr>
        <w:ind w:left="2750" w:hanging="360"/>
      </w:pPr>
      <w:rPr>
        <w:rFonts w:ascii="Courier New" w:hAnsi="Courier New" w:cs="Courier New" w:hint="default"/>
      </w:rPr>
    </w:lvl>
    <w:lvl w:ilvl="5" w:tplc="04190005" w:tentative="1">
      <w:start w:val="1"/>
      <w:numFmt w:val="bullet"/>
      <w:lvlText w:val=""/>
      <w:lvlJc w:val="left"/>
      <w:pPr>
        <w:ind w:left="3470" w:hanging="360"/>
      </w:pPr>
      <w:rPr>
        <w:rFonts w:ascii="Wingdings" w:hAnsi="Wingdings" w:hint="default"/>
      </w:rPr>
    </w:lvl>
    <w:lvl w:ilvl="6" w:tplc="04190001" w:tentative="1">
      <w:start w:val="1"/>
      <w:numFmt w:val="bullet"/>
      <w:lvlText w:val=""/>
      <w:lvlJc w:val="left"/>
      <w:pPr>
        <w:ind w:left="4190" w:hanging="360"/>
      </w:pPr>
      <w:rPr>
        <w:rFonts w:ascii="Symbol" w:hAnsi="Symbol" w:hint="default"/>
      </w:rPr>
    </w:lvl>
    <w:lvl w:ilvl="7" w:tplc="04190003" w:tentative="1">
      <w:start w:val="1"/>
      <w:numFmt w:val="bullet"/>
      <w:lvlText w:val="o"/>
      <w:lvlJc w:val="left"/>
      <w:pPr>
        <w:ind w:left="4910" w:hanging="360"/>
      </w:pPr>
      <w:rPr>
        <w:rFonts w:ascii="Courier New" w:hAnsi="Courier New" w:cs="Courier New" w:hint="default"/>
      </w:rPr>
    </w:lvl>
    <w:lvl w:ilvl="8" w:tplc="04190005" w:tentative="1">
      <w:start w:val="1"/>
      <w:numFmt w:val="bullet"/>
      <w:lvlText w:val=""/>
      <w:lvlJc w:val="left"/>
      <w:pPr>
        <w:ind w:left="5630" w:hanging="360"/>
      </w:pPr>
      <w:rPr>
        <w:rFonts w:ascii="Wingdings" w:hAnsi="Wingdings" w:hint="default"/>
      </w:rPr>
    </w:lvl>
  </w:abstractNum>
  <w:abstractNum w:abstractNumId="46" w15:restartNumberingAfterBreak="0">
    <w:nsid w:val="4F6F1C93"/>
    <w:multiLevelType w:val="multilevel"/>
    <w:tmpl w:val="7A0CA638"/>
    <w:styleLink w:val="2"/>
    <w:lvl w:ilvl="0">
      <w:start w:val="2"/>
      <w:numFmt w:val="decimal"/>
      <w:lvlText w:val="%1."/>
      <w:lvlJc w:val="left"/>
      <w:pPr>
        <w:ind w:left="786"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4F857048"/>
    <w:multiLevelType w:val="hybridMultilevel"/>
    <w:tmpl w:val="8F948F3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51254FE1"/>
    <w:multiLevelType w:val="hybridMultilevel"/>
    <w:tmpl w:val="663435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5A56639C"/>
    <w:multiLevelType w:val="multilevel"/>
    <w:tmpl w:val="02827D42"/>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0"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5D246AA1"/>
    <w:multiLevelType w:val="hybridMultilevel"/>
    <w:tmpl w:val="F8F6A9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D2C3D7F"/>
    <w:multiLevelType w:val="hybridMultilevel"/>
    <w:tmpl w:val="4D205370"/>
    <w:lvl w:ilvl="0" w:tplc="CFE64F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3"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4" w15:restartNumberingAfterBreak="0">
    <w:nsid w:val="5D611E32"/>
    <w:multiLevelType w:val="hybridMultilevel"/>
    <w:tmpl w:val="5010E0D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60A908A2"/>
    <w:multiLevelType w:val="multilevel"/>
    <w:tmpl w:val="A8A2E264"/>
    <w:lvl w:ilvl="0">
      <w:start w:val="1"/>
      <w:numFmt w:val="decimal"/>
      <w:lvlText w:val="%1."/>
      <w:lvlJc w:val="left"/>
      <w:pPr>
        <w:ind w:left="562" w:hanging="4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6" w15:restartNumberingAfterBreak="0">
    <w:nsid w:val="60F97E6C"/>
    <w:multiLevelType w:val="hybridMultilevel"/>
    <w:tmpl w:val="AC8E3A3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62314505"/>
    <w:multiLevelType w:val="multilevel"/>
    <w:tmpl w:val="6E0E7D52"/>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8" w15:restartNumberingAfterBreak="0">
    <w:nsid w:val="668004C8"/>
    <w:multiLevelType w:val="hybridMultilevel"/>
    <w:tmpl w:val="EA928ED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66A75410"/>
    <w:multiLevelType w:val="hybridMultilevel"/>
    <w:tmpl w:val="50DC88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673F3A32"/>
    <w:multiLevelType w:val="hybridMultilevel"/>
    <w:tmpl w:val="F6C4651E"/>
    <w:lvl w:ilvl="0" w:tplc="980CA30A">
      <w:start w:val="1"/>
      <w:numFmt w:val="decimal"/>
      <w:lvlText w:val="%1."/>
      <w:lvlJc w:val="left"/>
      <w:pPr>
        <w:tabs>
          <w:tab w:val="num" w:pos="540"/>
        </w:tabs>
        <w:ind w:left="540" w:hanging="360"/>
      </w:pPr>
    </w:lvl>
    <w:lvl w:ilvl="1" w:tplc="04190019">
      <w:start w:val="1"/>
      <w:numFmt w:val="lowerLetter"/>
      <w:lvlText w:val="%2."/>
      <w:lvlJc w:val="left"/>
      <w:pPr>
        <w:tabs>
          <w:tab w:val="num" w:pos="1260"/>
        </w:tabs>
        <w:ind w:left="1260" w:hanging="360"/>
      </w:pPr>
    </w:lvl>
    <w:lvl w:ilvl="2" w:tplc="0419001B">
      <w:start w:val="1"/>
      <w:numFmt w:val="lowerRoman"/>
      <w:lvlText w:val="%3."/>
      <w:lvlJc w:val="right"/>
      <w:pPr>
        <w:tabs>
          <w:tab w:val="num" w:pos="1980"/>
        </w:tabs>
        <w:ind w:left="1980" w:hanging="180"/>
      </w:pPr>
    </w:lvl>
    <w:lvl w:ilvl="3" w:tplc="0419000F">
      <w:start w:val="1"/>
      <w:numFmt w:val="decimal"/>
      <w:lvlText w:val="%4."/>
      <w:lvlJc w:val="left"/>
      <w:pPr>
        <w:tabs>
          <w:tab w:val="num" w:pos="2700"/>
        </w:tabs>
        <w:ind w:left="2700" w:hanging="360"/>
      </w:pPr>
    </w:lvl>
    <w:lvl w:ilvl="4" w:tplc="04190019">
      <w:start w:val="1"/>
      <w:numFmt w:val="lowerLetter"/>
      <w:lvlText w:val="%5."/>
      <w:lvlJc w:val="left"/>
      <w:pPr>
        <w:tabs>
          <w:tab w:val="num" w:pos="3420"/>
        </w:tabs>
        <w:ind w:left="3420" w:hanging="360"/>
      </w:pPr>
    </w:lvl>
    <w:lvl w:ilvl="5" w:tplc="0419001B">
      <w:start w:val="1"/>
      <w:numFmt w:val="lowerRoman"/>
      <w:lvlText w:val="%6."/>
      <w:lvlJc w:val="right"/>
      <w:pPr>
        <w:tabs>
          <w:tab w:val="num" w:pos="4140"/>
        </w:tabs>
        <w:ind w:left="4140" w:hanging="180"/>
      </w:pPr>
    </w:lvl>
    <w:lvl w:ilvl="6" w:tplc="0419000F">
      <w:start w:val="1"/>
      <w:numFmt w:val="decimal"/>
      <w:lvlText w:val="%7."/>
      <w:lvlJc w:val="left"/>
      <w:pPr>
        <w:tabs>
          <w:tab w:val="num" w:pos="4860"/>
        </w:tabs>
        <w:ind w:left="4860" w:hanging="360"/>
      </w:pPr>
    </w:lvl>
    <w:lvl w:ilvl="7" w:tplc="04190019">
      <w:start w:val="1"/>
      <w:numFmt w:val="lowerLetter"/>
      <w:lvlText w:val="%8."/>
      <w:lvlJc w:val="left"/>
      <w:pPr>
        <w:tabs>
          <w:tab w:val="num" w:pos="5580"/>
        </w:tabs>
        <w:ind w:left="5580" w:hanging="360"/>
      </w:pPr>
    </w:lvl>
    <w:lvl w:ilvl="8" w:tplc="0419001B">
      <w:start w:val="1"/>
      <w:numFmt w:val="lowerRoman"/>
      <w:lvlText w:val="%9."/>
      <w:lvlJc w:val="right"/>
      <w:pPr>
        <w:tabs>
          <w:tab w:val="num" w:pos="6300"/>
        </w:tabs>
        <w:ind w:left="6300" w:hanging="180"/>
      </w:pPr>
    </w:lvl>
  </w:abstractNum>
  <w:abstractNum w:abstractNumId="61" w15:restartNumberingAfterBreak="0">
    <w:nsid w:val="68223B7A"/>
    <w:multiLevelType w:val="hybridMultilevel"/>
    <w:tmpl w:val="EAF664A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6F0558A7"/>
    <w:multiLevelType w:val="hybridMultilevel"/>
    <w:tmpl w:val="8F58C9C0"/>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63"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71D12AFA"/>
    <w:multiLevelType w:val="hybridMultilevel"/>
    <w:tmpl w:val="CEC875E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73AD1678"/>
    <w:multiLevelType w:val="hybridMultilevel"/>
    <w:tmpl w:val="167633DA"/>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74EA0416"/>
    <w:multiLevelType w:val="multilevel"/>
    <w:tmpl w:val="7A0CA638"/>
    <w:styleLink w:val="3"/>
    <w:lvl w:ilvl="0">
      <w:start w:val="2"/>
      <w:numFmt w:val="decimal"/>
      <w:lvlText w:val="%1."/>
      <w:lvlJc w:val="left"/>
      <w:pPr>
        <w:ind w:left="786"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78C869EE"/>
    <w:multiLevelType w:val="hybridMultilevel"/>
    <w:tmpl w:val="1D14E3C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15:restartNumberingAfterBreak="0">
    <w:nsid w:val="7A817532"/>
    <w:multiLevelType w:val="hybridMultilevel"/>
    <w:tmpl w:val="A97A1C1A"/>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7C297D81"/>
    <w:multiLevelType w:val="hybridMultilevel"/>
    <w:tmpl w:val="27F2F1F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7EE61748"/>
    <w:multiLevelType w:val="hybridMultilevel"/>
    <w:tmpl w:val="8F867B6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0"/>
  </w:num>
  <w:num w:numId="2">
    <w:abstractNumId w:val="53"/>
  </w:num>
  <w:num w:numId="3">
    <w:abstractNumId w:val="55"/>
  </w:num>
  <w:num w:numId="4">
    <w:abstractNumId w:val="0"/>
  </w:num>
  <w:num w:numId="5">
    <w:abstractNumId w:val="28"/>
  </w:num>
  <w:num w:numId="6">
    <w:abstractNumId w:val="4"/>
  </w:num>
  <w:num w:numId="7">
    <w:abstractNumId w:val="7"/>
  </w:num>
  <w:num w:numId="8">
    <w:abstractNumId w:val="46"/>
  </w:num>
  <w:num w:numId="9">
    <w:abstractNumId w:val="67"/>
  </w:num>
  <w:num w:numId="10">
    <w:abstractNumId w:val="60"/>
  </w:num>
  <w:num w:numId="11">
    <w:abstractNumId w:val="29"/>
  </w:num>
  <w:num w:numId="12">
    <w:abstractNumId w:val="56"/>
  </w:num>
  <w:num w:numId="13">
    <w:abstractNumId w:val="71"/>
  </w:num>
  <w:num w:numId="14">
    <w:abstractNumId w:val="43"/>
  </w:num>
  <w:num w:numId="15">
    <w:abstractNumId w:val="9"/>
  </w:num>
  <w:num w:numId="16">
    <w:abstractNumId w:val="50"/>
  </w:num>
  <w:num w:numId="17">
    <w:abstractNumId w:val="24"/>
  </w:num>
  <w:num w:numId="18">
    <w:abstractNumId w:val="64"/>
  </w:num>
  <w:num w:numId="19">
    <w:abstractNumId w:val="42"/>
  </w:num>
  <w:num w:numId="20">
    <w:abstractNumId w:val="63"/>
  </w:num>
  <w:num w:numId="21">
    <w:abstractNumId w:val="70"/>
  </w:num>
  <w:num w:numId="22">
    <w:abstractNumId w:val="6"/>
  </w:num>
  <w:num w:numId="23">
    <w:abstractNumId w:val="36"/>
  </w:num>
  <w:num w:numId="24">
    <w:abstractNumId w:val="59"/>
  </w:num>
  <w:num w:numId="25">
    <w:abstractNumId w:val="11"/>
  </w:num>
  <w:num w:numId="26">
    <w:abstractNumId w:val="19"/>
  </w:num>
  <w:num w:numId="27">
    <w:abstractNumId w:val="15"/>
  </w:num>
  <w:num w:numId="28">
    <w:abstractNumId w:val="25"/>
  </w:num>
  <w:num w:numId="29">
    <w:abstractNumId w:val="44"/>
  </w:num>
  <w:num w:numId="30">
    <w:abstractNumId w:val="51"/>
  </w:num>
  <w:num w:numId="31">
    <w:abstractNumId w:val="12"/>
  </w:num>
  <w:num w:numId="32">
    <w:abstractNumId w:val="32"/>
  </w:num>
  <w:num w:numId="33">
    <w:abstractNumId w:val="54"/>
  </w:num>
  <w:num w:numId="34">
    <w:abstractNumId w:val="68"/>
  </w:num>
  <w:num w:numId="35">
    <w:abstractNumId w:val="18"/>
  </w:num>
  <w:num w:numId="36">
    <w:abstractNumId w:val="39"/>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2"/>
  </w:num>
  <w:num w:numId="39">
    <w:abstractNumId w:val="41"/>
  </w:num>
  <w:num w:numId="40">
    <w:abstractNumId w:val="16"/>
  </w:num>
  <w:num w:numId="41">
    <w:abstractNumId w:val="61"/>
  </w:num>
  <w:num w:numId="42">
    <w:abstractNumId w:val="1"/>
  </w:num>
  <w:num w:numId="43">
    <w:abstractNumId w:val="47"/>
  </w:num>
  <w:num w:numId="44">
    <w:abstractNumId w:val="31"/>
  </w:num>
  <w:num w:numId="45">
    <w:abstractNumId w:val="69"/>
  </w:num>
  <w:num w:numId="46">
    <w:abstractNumId w:val="48"/>
  </w:num>
  <w:num w:numId="47">
    <w:abstractNumId w:val="45"/>
  </w:num>
  <w:num w:numId="48">
    <w:abstractNumId w:val="3"/>
  </w:num>
  <w:num w:numId="49">
    <w:abstractNumId w:val="37"/>
  </w:num>
  <w:num w:numId="50">
    <w:abstractNumId w:val="33"/>
  </w:num>
  <w:num w:numId="51">
    <w:abstractNumId w:val="23"/>
  </w:num>
  <w:num w:numId="52">
    <w:abstractNumId w:val="58"/>
  </w:num>
  <w:num w:numId="53">
    <w:abstractNumId w:val="8"/>
  </w:num>
  <w:num w:numId="54">
    <w:abstractNumId w:val="22"/>
  </w:num>
  <w:num w:numId="5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5"/>
  </w:num>
  <w:num w:numId="57">
    <w:abstractNumId w:val="66"/>
  </w:num>
  <w:num w:numId="58">
    <w:abstractNumId w:val="14"/>
  </w:num>
  <w:num w:numId="59">
    <w:abstractNumId w:val="13"/>
  </w:num>
  <w:num w:numId="60">
    <w:abstractNumId w:val="38"/>
  </w:num>
  <w:num w:numId="6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7"/>
  </w:num>
  <w:num w:numId="70">
    <w:abstractNumId w:val="5"/>
  </w:num>
  <w:num w:numId="71">
    <w:abstractNumId w:val="26"/>
  </w:num>
  <w:num w:numId="72">
    <w:abstractNumId w:val="27"/>
  </w:num>
  <w:num w:numId="73">
    <w:abstractNumId w:val="2"/>
  </w:num>
  <w:num w:numId="74">
    <w:abstractNumId w:val="62"/>
  </w:num>
  <w:num w:numId="75">
    <w:abstractNumId w:val="10"/>
  </w:num>
  <w:num w:numId="76">
    <w:abstractNumId w:val="20"/>
  </w:num>
  <w:num w:numId="77">
    <w:abstractNumId w:val="34"/>
  </w:num>
  <w:num w:numId="78">
    <w:abstractNumId w:val="57"/>
  </w:num>
  <w:num w:numId="79">
    <w:abstractNumId w:val="30"/>
  </w:num>
  <w:num w:numId="80">
    <w:abstractNumId w:val="49"/>
  </w:num>
  <w:num w:numId="81">
    <w:abstractNumId w:val="2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292"/>
    <w:rsid w:val="00001E4D"/>
    <w:rsid w:val="00002BDB"/>
    <w:rsid w:val="000035E0"/>
    <w:rsid w:val="00004477"/>
    <w:rsid w:val="00004FA0"/>
    <w:rsid w:val="00006273"/>
    <w:rsid w:val="0000635A"/>
    <w:rsid w:val="00006400"/>
    <w:rsid w:val="00006B95"/>
    <w:rsid w:val="0000785D"/>
    <w:rsid w:val="0000797F"/>
    <w:rsid w:val="00007DC3"/>
    <w:rsid w:val="00010C0E"/>
    <w:rsid w:val="00010D1C"/>
    <w:rsid w:val="00010E6C"/>
    <w:rsid w:val="00012CA2"/>
    <w:rsid w:val="00012EEF"/>
    <w:rsid w:val="00013918"/>
    <w:rsid w:val="00013B5C"/>
    <w:rsid w:val="00014381"/>
    <w:rsid w:val="000151DF"/>
    <w:rsid w:val="00015430"/>
    <w:rsid w:val="000155C0"/>
    <w:rsid w:val="00015999"/>
    <w:rsid w:val="00015B51"/>
    <w:rsid w:val="00015F8B"/>
    <w:rsid w:val="0001632C"/>
    <w:rsid w:val="000163D2"/>
    <w:rsid w:val="00016634"/>
    <w:rsid w:val="00017354"/>
    <w:rsid w:val="000174B5"/>
    <w:rsid w:val="00020AAB"/>
    <w:rsid w:val="0002178A"/>
    <w:rsid w:val="00021F80"/>
    <w:rsid w:val="000222FB"/>
    <w:rsid w:val="000224EB"/>
    <w:rsid w:val="00022BBB"/>
    <w:rsid w:val="00022E94"/>
    <w:rsid w:val="0002320C"/>
    <w:rsid w:val="00024E98"/>
    <w:rsid w:val="0002542A"/>
    <w:rsid w:val="000257D9"/>
    <w:rsid w:val="00025E37"/>
    <w:rsid w:val="000274C3"/>
    <w:rsid w:val="000279B5"/>
    <w:rsid w:val="00027D9B"/>
    <w:rsid w:val="00027FD6"/>
    <w:rsid w:val="0003146A"/>
    <w:rsid w:val="000316A0"/>
    <w:rsid w:val="00031948"/>
    <w:rsid w:val="00031A6E"/>
    <w:rsid w:val="00031CB6"/>
    <w:rsid w:val="00031E3B"/>
    <w:rsid w:val="0003339B"/>
    <w:rsid w:val="00033475"/>
    <w:rsid w:val="000335FD"/>
    <w:rsid w:val="0003361A"/>
    <w:rsid w:val="000337EE"/>
    <w:rsid w:val="000346F7"/>
    <w:rsid w:val="00034D6D"/>
    <w:rsid w:val="000352DF"/>
    <w:rsid w:val="00035CF9"/>
    <w:rsid w:val="00035E95"/>
    <w:rsid w:val="000360CA"/>
    <w:rsid w:val="0003655D"/>
    <w:rsid w:val="00037249"/>
    <w:rsid w:val="000375FB"/>
    <w:rsid w:val="00037659"/>
    <w:rsid w:val="00037FC8"/>
    <w:rsid w:val="0004017F"/>
    <w:rsid w:val="00040596"/>
    <w:rsid w:val="0004068F"/>
    <w:rsid w:val="000406ED"/>
    <w:rsid w:val="00040EE5"/>
    <w:rsid w:val="00040F73"/>
    <w:rsid w:val="00041AA3"/>
    <w:rsid w:val="00042363"/>
    <w:rsid w:val="00042806"/>
    <w:rsid w:val="000437C0"/>
    <w:rsid w:val="00043FBA"/>
    <w:rsid w:val="00044169"/>
    <w:rsid w:val="000449E3"/>
    <w:rsid w:val="00044E0D"/>
    <w:rsid w:val="00044E37"/>
    <w:rsid w:val="00045021"/>
    <w:rsid w:val="0004518F"/>
    <w:rsid w:val="00045FD7"/>
    <w:rsid w:val="00046656"/>
    <w:rsid w:val="0004694F"/>
    <w:rsid w:val="00046BF8"/>
    <w:rsid w:val="00046CF0"/>
    <w:rsid w:val="0004715F"/>
    <w:rsid w:val="00047590"/>
    <w:rsid w:val="00047F26"/>
    <w:rsid w:val="00050162"/>
    <w:rsid w:val="00050292"/>
    <w:rsid w:val="000503E3"/>
    <w:rsid w:val="0005046A"/>
    <w:rsid w:val="00051406"/>
    <w:rsid w:val="000514C1"/>
    <w:rsid w:val="000523D1"/>
    <w:rsid w:val="00052801"/>
    <w:rsid w:val="00054529"/>
    <w:rsid w:val="0005507F"/>
    <w:rsid w:val="00055DC9"/>
    <w:rsid w:val="00055DCC"/>
    <w:rsid w:val="00055E38"/>
    <w:rsid w:val="000564F3"/>
    <w:rsid w:val="0005695C"/>
    <w:rsid w:val="00056B22"/>
    <w:rsid w:val="000572EB"/>
    <w:rsid w:val="00057F2F"/>
    <w:rsid w:val="00060395"/>
    <w:rsid w:val="00061953"/>
    <w:rsid w:val="00061D1F"/>
    <w:rsid w:val="000634EB"/>
    <w:rsid w:val="00063B5E"/>
    <w:rsid w:val="00063D89"/>
    <w:rsid w:val="00063E9D"/>
    <w:rsid w:val="00064A52"/>
    <w:rsid w:val="000650DD"/>
    <w:rsid w:val="0006544F"/>
    <w:rsid w:val="0006546A"/>
    <w:rsid w:val="000654EC"/>
    <w:rsid w:val="0006564F"/>
    <w:rsid w:val="00065C73"/>
    <w:rsid w:val="00065E46"/>
    <w:rsid w:val="000703AE"/>
    <w:rsid w:val="000709C4"/>
    <w:rsid w:val="00071B18"/>
    <w:rsid w:val="00071D0A"/>
    <w:rsid w:val="00072592"/>
    <w:rsid w:val="00072A6E"/>
    <w:rsid w:val="00072AEF"/>
    <w:rsid w:val="00072AF1"/>
    <w:rsid w:val="00072DE2"/>
    <w:rsid w:val="00073134"/>
    <w:rsid w:val="00073852"/>
    <w:rsid w:val="00073EA4"/>
    <w:rsid w:val="0007439C"/>
    <w:rsid w:val="0007496F"/>
    <w:rsid w:val="0007535D"/>
    <w:rsid w:val="00075AE0"/>
    <w:rsid w:val="0007613D"/>
    <w:rsid w:val="000769AF"/>
    <w:rsid w:val="00076A43"/>
    <w:rsid w:val="00077011"/>
    <w:rsid w:val="00077B23"/>
    <w:rsid w:val="00080262"/>
    <w:rsid w:val="00080346"/>
    <w:rsid w:val="0008043F"/>
    <w:rsid w:val="0008051C"/>
    <w:rsid w:val="000805A6"/>
    <w:rsid w:val="00080D24"/>
    <w:rsid w:val="000811EB"/>
    <w:rsid w:val="00081B70"/>
    <w:rsid w:val="00081D14"/>
    <w:rsid w:val="00082DA1"/>
    <w:rsid w:val="0008300C"/>
    <w:rsid w:val="00083F72"/>
    <w:rsid w:val="0008471F"/>
    <w:rsid w:val="00084CD8"/>
    <w:rsid w:val="0008587F"/>
    <w:rsid w:val="00085CAB"/>
    <w:rsid w:val="00085D7B"/>
    <w:rsid w:val="00085F5E"/>
    <w:rsid w:val="0008617E"/>
    <w:rsid w:val="00086703"/>
    <w:rsid w:val="000871D1"/>
    <w:rsid w:val="000872E0"/>
    <w:rsid w:val="00087C19"/>
    <w:rsid w:val="00087CCA"/>
    <w:rsid w:val="00087DA1"/>
    <w:rsid w:val="00090C7F"/>
    <w:rsid w:val="00090E7C"/>
    <w:rsid w:val="00090FBF"/>
    <w:rsid w:val="000910DB"/>
    <w:rsid w:val="00091D92"/>
    <w:rsid w:val="000922E6"/>
    <w:rsid w:val="00094DBF"/>
    <w:rsid w:val="000951B2"/>
    <w:rsid w:val="0009556D"/>
    <w:rsid w:val="000959CA"/>
    <w:rsid w:val="00095CD6"/>
    <w:rsid w:val="00095D3D"/>
    <w:rsid w:val="00095F27"/>
    <w:rsid w:val="00096DC4"/>
    <w:rsid w:val="00097150"/>
    <w:rsid w:val="000977E7"/>
    <w:rsid w:val="00097B88"/>
    <w:rsid w:val="000A0C10"/>
    <w:rsid w:val="000A1202"/>
    <w:rsid w:val="000A1465"/>
    <w:rsid w:val="000A14C6"/>
    <w:rsid w:val="000A1714"/>
    <w:rsid w:val="000A2159"/>
    <w:rsid w:val="000A2339"/>
    <w:rsid w:val="000A2541"/>
    <w:rsid w:val="000A2714"/>
    <w:rsid w:val="000A273A"/>
    <w:rsid w:val="000A3869"/>
    <w:rsid w:val="000A3D6A"/>
    <w:rsid w:val="000A40DF"/>
    <w:rsid w:val="000A4334"/>
    <w:rsid w:val="000A474C"/>
    <w:rsid w:val="000A535A"/>
    <w:rsid w:val="000A559F"/>
    <w:rsid w:val="000A5B47"/>
    <w:rsid w:val="000A7009"/>
    <w:rsid w:val="000A7490"/>
    <w:rsid w:val="000B00E2"/>
    <w:rsid w:val="000B0205"/>
    <w:rsid w:val="000B0FD3"/>
    <w:rsid w:val="000B186D"/>
    <w:rsid w:val="000B1887"/>
    <w:rsid w:val="000B2043"/>
    <w:rsid w:val="000B244B"/>
    <w:rsid w:val="000B28B7"/>
    <w:rsid w:val="000B2F50"/>
    <w:rsid w:val="000B3465"/>
    <w:rsid w:val="000B387E"/>
    <w:rsid w:val="000B4153"/>
    <w:rsid w:val="000B4836"/>
    <w:rsid w:val="000B53D5"/>
    <w:rsid w:val="000B543D"/>
    <w:rsid w:val="000B554A"/>
    <w:rsid w:val="000B5560"/>
    <w:rsid w:val="000B5B18"/>
    <w:rsid w:val="000B6677"/>
    <w:rsid w:val="000B6C6F"/>
    <w:rsid w:val="000B70BA"/>
    <w:rsid w:val="000C0420"/>
    <w:rsid w:val="000C0A27"/>
    <w:rsid w:val="000C0A28"/>
    <w:rsid w:val="000C15F0"/>
    <w:rsid w:val="000C1696"/>
    <w:rsid w:val="000C17B9"/>
    <w:rsid w:val="000C1AA1"/>
    <w:rsid w:val="000C1AA4"/>
    <w:rsid w:val="000C21F5"/>
    <w:rsid w:val="000C2926"/>
    <w:rsid w:val="000C2D53"/>
    <w:rsid w:val="000C3839"/>
    <w:rsid w:val="000C3C47"/>
    <w:rsid w:val="000C406A"/>
    <w:rsid w:val="000C46E7"/>
    <w:rsid w:val="000C483C"/>
    <w:rsid w:val="000C4D6F"/>
    <w:rsid w:val="000C5606"/>
    <w:rsid w:val="000C5C65"/>
    <w:rsid w:val="000C5E73"/>
    <w:rsid w:val="000C5EB1"/>
    <w:rsid w:val="000C631D"/>
    <w:rsid w:val="000C6CF4"/>
    <w:rsid w:val="000C6EC7"/>
    <w:rsid w:val="000C7C4F"/>
    <w:rsid w:val="000C7C7B"/>
    <w:rsid w:val="000C7CE0"/>
    <w:rsid w:val="000C7D3A"/>
    <w:rsid w:val="000D0888"/>
    <w:rsid w:val="000D0AB0"/>
    <w:rsid w:val="000D132C"/>
    <w:rsid w:val="000D1849"/>
    <w:rsid w:val="000D1DCF"/>
    <w:rsid w:val="000D1E16"/>
    <w:rsid w:val="000D1E88"/>
    <w:rsid w:val="000D1EE7"/>
    <w:rsid w:val="000D1EEE"/>
    <w:rsid w:val="000D275B"/>
    <w:rsid w:val="000D29D8"/>
    <w:rsid w:val="000D3824"/>
    <w:rsid w:val="000D3C5C"/>
    <w:rsid w:val="000D4147"/>
    <w:rsid w:val="000D451A"/>
    <w:rsid w:val="000D46E8"/>
    <w:rsid w:val="000D4C91"/>
    <w:rsid w:val="000D4EB1"/>
    <w:rsid w:val="000D60D1"/>
    <w:rsid w:val="000D6D8B"/>
    <w:rsid w:val="000D71CE"/>
    <w:rsid w:val="000D7688"/>
    <w:rsid w:val="000D7B4B"/>
    <w:rsid w:val="000E0527"/>
    <w:rsid w:val="000E1217"/>
    <w:rsid w:val="000E19BB"/>
    <w:rsid w:val="000E21B9"/>
    <w:rsid w:val="000E24C0"/>
    <w:rsid w:val="000E3DDA"/>
    <w:rsid w:val="000E47E6"/>
    <w:rsid w:val="000E4D3A"/>
    <w:rsid w:val="000E5A79"/>
    <w:rsid w:val="000E7378"/>
    <w:rsid w:val="000E7AF2"/>
    <w:rsid w:val="000E7D4E"/>
    <w:rsid w:val="000F0C1A"/>
    <w:rsid w:val="000F11EB"/>
    <w:rsid w:val="000F2D18"/>
    <w:rsid w:val="000F32DD"/>
    <w:rsid w:val="000F373E"/>
    <w:rsid w:val="000F3B95"/>
    <w:rsid w:val="000F3BAC"/>
    <w:rsid w:val="000F3EF5"/>
    <w:rsid w:val="000F3FE2"/>
    <w:rsid w:val="000F4272"/>
    <w:rsid w:val="000F492F"/>
    <w:rsid w:val="000F4A8E"/>
    <w:rsid w:val="000F4CD1"/>
    <w:rsid w:val="000F5AC2"/>
    <w:rsid w:val="000F6446"/>
    <w:rsid w:val="000F655A"/>
    <w:rsid w:val="000F6B99"/>
    <w:rsid w:val="000F71AE"/>
    <w:rsid w:val="000F7341"/>
    <w:rsid w:val="000F75C4"/>
    <w:rsid w:val="001013EA"/>
    <w:rsid w:val="00101694"/>
    <w:rsid w:val="00101A4A"/>
    <w:rsid w:val="00101ADD"/>
    <w:rsid w:val="001023D2"/>
    <w:rsid w:val="00102475"/>
    <w:rsid w:val="00102D1F"/>
    <w:rsid w:val="00103600"/>
    <w:rsid w:val="001037F6"/>
    <w:rsid w:val="00103B2E"/>
    <w:rsid w:val="00103EDD"/>
    <w:rsid w:val="001042EC"/>
    <w:rsid w:val="00104487"/>
    <w:rsid w:val="00104830"/>
    <w:rsid w:val="00104B9A"/>
    <w:rsid w:val="00104D7A"/>
    <w:rsid w:val="00104D97"/>
    <w:rsid w:val="00105F49"/>
    <w:rsid w:val="00106960"/>
    <w:rsid w:val="00106FEF"/>
    <w:rsid w:val="001074B8"/>
    <w:rsid w:val="00107878"/>
    <w:rsid w:val="00107EE7"/>
    <w:rsid w:val="00110B55"/>
    <w:rsid w:val="001110D9"/>
    <w:rsid w:val="00111580"/>
    <w:rsid w:val="00112DA7"/>
    <w:rsid w:val="001130E9"/>
    <w:rsid w:val="00113126"/>
    <w:rsid w:val="0011333C"/>
    <w:rsid w:val="0011488C"/>
    <w:rsid w:val="00114EA6"/>
    <w:rsid w:val="00114F27"/>
    <w:rsid w:val="001156A5"/>
    <w:rsid w:val="00115AA8"/>
    <w:rsid w:val="00116C74"/>
    <w:rsid w:val="00116E14"/>
    <w:rsid w:val="00116FB4"/>
    <w:rsid w:val="00120403"/>
    <w:rsid w:val="00121A9E"/>
    <w:rsid w:val="00122743"/>
    <w:rsid w:val="00122E79"/>
    <w:rsid w:val="00122F0F"/>
    <w:rsid w:val="001230C1"/>
    <w:rsid w:val="00123F06"/>
    <w:rsid w:val="00123F0A"/>
    <w:rsid w:val="00123FAE"/>
    <w:rsid w:val="00124054"/>
    <w:rsid w:val="00124094"/>
    <w:rsid w:val="001240B8"/>
    <w:rsid w:val="00124684"/>
    <w:rsid w:val="0012483C"/>
    <w:rsid w:val="00124B54"/>
    <w:rsid w:val="00124C3B"/>
    <w:rsid w:val="00125A9A"/>
    <w:rsid w:val="00125ED5"/>
    <w:rsid w:val="0012672E"/>
    <w:rsid w:val="001274AA"/>
    <w:rsid w:val="001276CE"/>
    <w:rsid w:val="0013006C"/>
    <w:rsid w:val="00130D45"/>
    <w:rsid w:val="00130E16"/>
    <w:rsid w:val="00131084"/>
    <w:rsid w:val="001313C8"/>
    <w:rsid w:val="00131A2E"/>
    <w:rsid w:val="00132313"/>
    <w:rsid w:val="001329C0"/>
    <w:rsid w:val="00132DE4"/>
    <w:rsid w:val="00132E20"/>
    <w:rsid w:val="001333E8"/>
    <w:rsid w:val="001335E3"/>
    <w:rsid w:val="00133E2F"/>
    <w:rsid w:val="001359C3"/>
    <w:rsid w:val="0013634C"/>
    <w:rsid w:val="001363AE"/>
    <w:rsid w:val="001368A5"/>
    <w:rsid w:val="00136E70"/>
    <w:rsid w:val="00140AC6"/>
    <w:rsid w:val="00140CE5"/>
    <w:rsid w:val="0014135F"/>
    <w:rsid w:val="00142BF3"/>
    <w:rsid w:val="00142CAB"/>
    <w:rsid w:val="001432C5"/>
    <w:rsid w:val="0014381E"/>
    <w:rsid w:val="00143888"/>
    <w:rsid w:val="001442FF"/>
    <w:rsid w:val="00144B00"/>
    <w:rsid w:val="00145AC1"/>
    <w:rsid w:val="00145D7E"/>
    <w:rsid w:val="0014633C"/>
    <w:rsid w:val="00146386"/>
    <w:rsid w:val="00146AF4"/>
    <w:rsid w:val="00150A95"/>
    <w:rsid w:val="00151546"/>
    <w:rsid w:val="00151656"/>
    <w:rsid w:val="00151724"/>
    <w:rsid w:val="0015381A"/>
    <w:rsid w:val="00153860"/>
    <w:rsid w:val="0015398B"/>
    <w:rsid w:val="00153996"/>
    <w:rsid w:val="00154550"/>
    <w:rsid w:val="00155046"/>
    <w:rsid w:val="001553B1"/>
    <w:rsid w:val="001553D7"/>
    <w:rsid w:val="0015567A"/>
    <w:rsid w:val="00155779"/>
    <w:rsid w:val="001558F5"/>
    <w:rsid w:val="0015594C"/>
    <w:rsid w:val="00155C8D"/>
    <w:rsid w:val="00155E65"/>
    <w:rsid w:val="00155F65"/>
    <w:rsid w:val="00156125"/>
    <w:rsid w:val="001568AA"/>
    <w:rsid w:val="001572BF"/>
    <w:rsid w:val="001575E0"/>
    <w:rsid w:val="00157A05"/>
    <w:rsid w:val="001600A8"/>
    <w:rsid w:val="00160414"/>
    <w:rsid w:val="001605B3"/>
    <w:rsid w:val="00160FA4"/>
    <w:rsid w:val="001613F5"/>
    <w:rsid w:val="00161E6E"/>
    <w:rsid w:val="00162667"/>
    <w:rsid w:val="00162FA0"/>
    <w:rsid w:val="00163065"/>
    <w:rsid w:val="0016344E"/>
    <w:rsid w:val="001635C6"/>
    <w:rsid w:val="001639E7"/>
    <w:rsid w:val="001641B7"/>
    <w:rsid w:val="001648AC"/>
    <w:rsid w:val="001650F6"/>
    <w:rsid w:val="00165B50"/>
    <w:rsid w:val="00165E7C"/>
    <w:rsid w:val="00165FDF"/>
    <w:rsid w:val="00166B30"/>
    <w:rsid w:val="00167D46"/>
    <w:rsid w:val="00170312"/>
    <w:rsid w:val="001707ED"/>
    <w:rsid w:val="00171538"/>
    <w:rsid w:val="001717E6"/>
    <w:rsid w:val="0017209C"/>
    <w:rsid w:val="00172481"/>
    <w:rsid w:val="001727C6"/>
    <w:rsid w:val="00173415"/>
    <w:rsid w:val="00173514"/>
    <w:rsid w:val="00173FF4"/>
    <w:rsid w:val="00174718"/>
    <w:rsid w:val="001748B0"/>
    <w:rsid w:val="0017567C"/>
    <w:rsid w:val="00175A76"/>
    <w:rsid w:val="00175AD7"/>
    <w:rsid w:val="00175C67"/>
    <w:rsid w:val="00175DE7"/>
    <w:rsid w:val="001761D1"/>
    <w:rsid w:val="00176BF3"/>
    <w:rsid w:val="00176CF0"/>
    <w:rsid w:val="00176E0D"/>
    <w:rsid w:val="001771C1"/>
    <w:rsid w:val="00177EDD"/>
    <w:rsid w:val="00177FFD"/>
    <w:rsid w:val="00180265"/>
    <w:rsid w:val="00180786"/>
    <w:rsid w:val="00181655"/>
    <w:rsid w:val="001828A8"/>
    <w:rsid w:val="001828D5"/>
    <w:rsid w:val="0018347F"/>
    <w:rsid w:val="00183937"/>
    <w:rsid w:val="00183A05"/>
    <w:rsid w:val="00183FC3"/>
    <w:rsid w:val="00183FE4"/>
    <w:rsid w:val="001843FE"/>
    <w:rsid w:val="0018522B"/>
    <w:rsid w:val="0018549F"/>
    <w:rsid w:val="00186933"/>
    <w:rsid w:val="001873E3"/>
    <w:rsid w:val="001874EE"/>
    <w:rsid w:val="00187D35"/>
    <w:rsid w:val="001900D8"/>
    <w:rsid w:val="0019042B"/>
    <w:rsid w:val="0019046A"/>
    <w:rsid w:val="00190493"/>
    <w:rsid w:val="001919DF"/>
    <w:rsid w:val="0019239F"/>
    <w:rsid w:val="00192541"/>
    <w:rsid w:val="00192941"/>
    <w:rsid w:val="001929CB"/>
    <w:rsid w:val="0019338E"/>
    <w:rsid w:val="00194D2A"/>
    <w:rsid w:val="00194ECC"/>
    <w:rsid w:val="00195CD3"/>
    <w:rsid w:val="001961EA"/>
    <w:rsid w:val="0019642D"/>
    <w:rsid w:val="00196DAF"/>
    <w:rsid w:val="001971BE"/>
    <w:rsid w:val="00197854"/>
    <w:rsid w:val="001A0239"/>
    <w:rsid w:val="001A046C"/>
    <w:rsid w:val="001A085B"/>
    <w:rsid w:val="001A09CE"/>
    <w:rsid w:val="001A09FF"/>
    <w:rsid w:val="001A1284"/>
    <w:rsid w:val="001A156C"/>
    <w:rsid w:val="001A1636"/>
    <w:rsid w:val="001A1B5D"/>
    <w:rsid w:val="001A1D0B"/>
    <w:rsid w:val="001A1FCF"/>
    <w:rsid w:val="001A1FD9"/>
    <w:rsid w:val="001A21BF"/>
    <w:rsid w:val="001A2323"/>
    <w:rsid w:val="001A23F4"/>
    <w:rsid w:val="001A3559"/>
    <w:rsid w:val="001A396F"/>
    <w:rsid w:val="001A4104"/>
    <w:rsid w:val="001A4835"/>
    <w:rsid w:val="001A5287"/>
    <w:rsid w:val="001A5340"/>
    <w:rsid w:val="001A59A4"/>
    <w:rsid w:val="001A6FD7"/>
    <w:rsid w:val="001A7846"/>
    <w:rsid w:val="001A784B"/>
    <w:rsid w:val="001A79C5"/>
    <w:rsid w:val="001A7A68"/>
    <w:rsid w:val="001B0161"/>
    <w:rsid w:val="001B05B6"/>
    <w:rsid w:val="001B0634"/>
    <w:rsid w:val="001B090B"/>
    <w:rsid w:val="001B1016"/>
    <w:rsid w:val="001B239D"/>
    <w:rsid w:val="001B23B5"/>
    <w:rsid w:val="001B24BD"/>
    <w:rsid w:val="001B286D"/>
    <w:rsid w:val="001B3D0B"/>
    <w:rsid w:val="001B3E20"/>
    <w:rsid w:val="001B5FB7"/>
    <w:rsid w:val="001B6661"/>
    <w:rsid w:val="001B6B2D"/>
    <w:rsid w:val="001B6D2C"/>
    <w:rsid w:val="001B730A"/>
    <w:rsid w:val="001B7914"/>
    <w:rsid w:val="001B7D40"/>
    <w:rsid w:val="001C0A1A"/>
    <w:rsid w:val="001C10A1"/>
    <w:rsid w:val="001C18C9"/>
    <w:rsid w:val="001C20F3"/>
    <w:rsid w:val="001C283E"/>
    <w:rsid w:val="001C3403"/>
    <w:rsid w:val="001C3693"/>
    <w:rsid w:val="001C48BB"/>
    <w:rsid w:val="001C4DFB"/>
    <w:rsid w:val="001C5742"/>
    <w:rsid w:val="001C61FA"/>
    <w:rsid w:val="001C6EE6"/>
    <w:rsid w:val="001C720F"/>
    <w:rsid w:val="001C7467"/>
    <w:rsid w:val="001C750D"/>
    <w:rsid w:val="001C79B4"/>
    <w:rsid w:val="001C7BA4"/>
    <w:rsid w:val="001D00BC"/>
    <w:rsid w:val="001D0317"/>
    <w:rsid w:val="001D05F8"/>
    <w:rsid w:val="001D0F89"/>
    <w:rsid w:val="001D132D"/>
    <w:rsid w:val="001D1448"/>
    <w:rsid w:val="001D27F8"/>
    <w:rsid w:val="001D38B2"/>
    <w:rsid w:val="001D395E"/>
    <w:rsid w:val="001D3A8F"/>
    <w:rsid w:val="001D3CBB"/>
    <w:rsid w:val="001D41E0"/>
    <w:rsid w:val="001D4772"/>
    <w:rsid w:val="001D4D13"/>
    <w:rsid w:val="001D4FFA"/>
    <w:rsid w:val="001D5401"/>
    <w:rsid w:val="001D5A14"/>
    <w:rsid w:val="001D703C"/>
    <w:rsid w:val="001D7394"/>
    <w:rsid w:val="001D7612"/>
    <w:rsid w:val="001D7C14"/>
    <w:rsid w:val="001E1012"/>
    <w:rsid w:val="001E10F0"/>
    <w:rsid w:val="001E1556"/>
    <w:rsid w:val="001E1607"/>
    <w:rsid w:val="001E1CDC"/>
    <w:rsid w:val="001E1D63"/>
    <w:rsid w:val="001E1E13"/>
    <w:rsid w:val="001E2661"/>
    <w:rsid w:val="001E2B4E"/>
    <w:rsid w:val="001E33AA"/>
    <w:rsid w:val="001E3B49"/>
    <w:rsid w:val="001E41C8"/>
    <w:rsid w:val="001E49C8"/>
    <w:rsid w:val="001E4A56"/>
    <w:rsid w:val="001E51A9"/>
    <w:rsid w:val="001E6B5F"/>
    <w:rsid w:val="001E7097"/>
    <w:rsid w:val="001E7376"/>
    <w:rsid w:val="001E7DCE"/>
    <w:rsid w:val="001E7E0A"/>
    <w:rsid w:val="001F05A2"/>
    <w:rsid w:val="001F0C6E"/>
    <w:rsid w:val="001F0D9F"/>
    <w:rsid w:val="001F1777"/>
    <w:rsid w:val="001F17A9"/>
    <w:rsid w:val="001F2B55"/>
    <w:rsid w:val="001F2C1C"/>
    <w:rsid w:val="001F2DC8"/>
    <w:rsid w:val="001F2F4C"/>
    <w:rsid w:val="001F352C"/>
    <w:rsid w:val="001F35C5"/>
    <w:rsid w:val="001F40AD"/>
    <w:rsid w:val="001F48D0"/>
    <w:rsid w:val="001F4B72"/>
    <w:rsid w:val="001F4FBD"/>
    <w:rsid w:val="001F4FF8"/>
    <w:rsid w:val="001F518E"/>
    <w:rsid w:val="001F5673"/>
    <w:rsid w:val="001F568A"/>
    <w:rsid w:val="001F56EA"/>
    <w:rsid w:val="001F598F"/>
    <w:rsid w:val="001F5AAB"/>
    <w:rsid w:val="001F6139"/>
    <w:rsid w:val="001F696E"/>
    <w:rsid w:val="001F79AC"/>
    <w:rsid w:val="001F7A14"/>
    <w:rsid w:val="001F7D2F"/>
    <w:rsid w:val="0020048B"/>
    <w:rsid w:val="002004B4"/>
    <w:rsid w:val="002007E3"/>
    <w:rsid w:val="00200F4C"/>
    <w:rsid w:val="00201841"/>
    <w:rsid w:val="002019AC"/>
    <w:rsid w:val="00202C5B"/>
    <w:rsid w:val="00203BAA"/>
    <w:rsid w:val="00204790"/>
    <w:rsid w:val="0020504C"/>
    <w:rsid w:val="002052BF"/>
    <w:rsid w:val="002058B7"/>
    <w:rsid w:val="00205B35"/>
    <w:rsid w:val="00205E98"/>
    <w:rsid w:val="0020648F"/>
    <w:rsid w:val="002067C5"/>
    <w:rsid w:val="00206A2E"/>
    <w:rsid w:val="00206DC2"/>
    <w:rsid w:val="0020716E"/>
    <w:rsid w:val="0020730B"/>
    <w:rsid w:val="00207806"/>
    <w:rsid w:val="0020795B"/>
    <w:rsid w:val="00207B8B"/>
    <w:rsid w:val="00207C7D"/>
    <w:rsid w:val="002115AC"/>
    <w:rsid w:val="00211B04"/>
    <w:rsid w:val="00212C74"/>
    <w:rsid w:val="00212D65"/>
    <w:rsid w:val="002139B1"/>
    <w:rsid w:val="00213F70"/>
    <w:rsid w:val="00213F8A"/>
    <w:rsid w:val="002140AB"/>
    <w:rsid w:val="002149F1"/>
    <w:rsid w:val="002151CE"/>
    <w:rsid w:val="0021535A"/>
    <w:rsid w:val="00215C39"/>
    <w:rsid w:val="00216623"/>
    <w:rsid w:val="002166D9"/>
    <w:rsid w:val="00217541"/>
    <w:rsid w:val="00217A35"/>
    <w:rsid w:val="00220081"/>
    <w:rsid w:val="002203AB"/>
    <w:rsid w:val="002205EA"/>
    <w:rsid w:val="00220B48"/>
    <w:rsid w:val="00220F8E"/>
    <w:rsid w:val="002215F7"/>
    <w:rsid w:val="00221AE4"/>
    <w:rsid w:val="00221CD9"/>
    <w:rsid w:val="002228D3"/>
    <w:rsid w:val="002228EB"/>
    <w:rsid w:val="00223573"/>
    <w:rsid w:val="002241BE"/>
    <w:rsid w:val="0022428E"/>
    <w:rsid w:val="002246D4"/>
    <w:rsid w:val="00224A7F"/>
    <w:rsid w:val="00225E45"/>
    <w:rsid w:val="0022621A"/>
    <w:rsid w:val="002267B9"/>
    <w:rsid w:val="00226EBC"/>
    <w:rsid w:val="0022713E"/>
    <w:rsid w:val="002273FA"/>
    <w:rsid w:val="002276A3"/>
    <w:rsid w:val="0023051C"/>
    <w:rsid w:val="002332C3"/>
    <w:rsid w:val="002333C7"/>
    <w:rsid w:val="00233825"/>
    <w:rsid w:val="0023404B"/>
    <w:rsid w:val="0023422A"/>
    <w:rsid w:val="00235497"/>
    <w:rsid w:val="00236C1A"/>
    <w:rsid w:val="002379A7"/>
    <w:rsid w:val="002401F7"/>
    <w:rsid w:val="00240807"/>
    <w:rsid w:val="00240EE5"/>
    <w:rsid w:val="0024134B"/>
    <w:rsid w:val="002418C4"/>
    <w:rsid w:val="00241B4D"/>
    <w:rsid w:val="00241F42"/>
    <w:rsid w:val="002420B3"/>
    <w:rsid w:val="00242DEF"/>
    <w:rsid w:val="00242E50"/>
    <w:rsid w:val="00242EE1"/>
    <w:rsid w:val="0024312B"/>
    <w:rsid w:val="0024320E"/>
    <w:rsid w:val="00243A33"/>
    <w:rsid w:val="002440D2"/>
    <w:rsid w:val="0024506A"/>
    <w:rsid w:val="0024551F"/>
    <w:rsid w:val="00245B58"/>
    <w:rsid w:val="0024610E"/>
    <w:rsid w:val="00247471"/>
    <w:rsid w:val="002503E3"/>
    <w:rsid w:val="00250711"/>
    <w:rsid w:val="002509B6"/>
    <w:rsid w:val="002517EE"/>
    <w:rsid w:val="00252F5A"/>
    <w:rsid w:val="0025399C"/>
    <w:rsid w:val="00253E47"/>
    <w:rsid w:val="00254060"/>
    <w:rsid w:val="0025487E"/>
    <w:rsid w:val="00255049"/>
    <w:rsid w:val="00255596"/>
    <w:rsid w:val="002555C0"/>
    <w:rsid w:val="0025585B"/>
    <w:rsid w:val="00256597"/>
    <w:rsid w:val="00256F24"/>
    <w:rsid w:val="002572B3"/>
    <w:rsid w:val="00257D02"/>
    <w:rsid w:val="00260064"/>
    <w:rsid w:val="00260870"/>
    <w:rsid w:val="00261293"/>
    <w:rsid w:val="0026154B"/>
    <w:rsid w:val="0026199A"/>
    <w:rsid w:val="002619C9"/>
    <w:rsid w:val="00261A6B"/>
    <w:rsid w:val="00262759"/>
    <w:rsid w:val="0026399E"/>
    <w:rsid w:val="00263C36"/>
    <w:rsid w:val="0026448D"/>
    <w:rsid w:val="00264ACD"/>
    <w:rsid w:val="0026505A"/>
    <w:rsid w:val="0026554F"/>
    <w:rsid w:val="002658C2"/>
    <w:rsid w:val="00265BBD"/>
    <w:rsid w:val="0026655A"/>
    <w:rsid w:val="00266785"/>
    <w:rsid w:val="00266A6F"/>
    <w:rsid w:val="0026786D"/>
    <w:rsid w:val="0026798B"/>
    <w:rsid w:val="002679E8"/>
    <w:rsid w:val="00267CBA"/>
    <w:rsid w:val="0027067A"/>
    <w:rsid w:val="0027088F"/>
    <w:rsid w:val="0027115B"/>
    <w:rsid w:val="00271217"/>
    <w:rsid w:val="00271501"/>
    <w:rsid w:val="00271630"/>
    <w:rsid w:val="00272B93"/>
    <w:rsid w:val="00273B2C"/>
    <w:rsid w:val="00273D0B"/>
    <w:rsid w:val="002746C2"/>
    <w:rsid w:val="00274AEE"/>
    <w:rsid w:val="00274BC6"/>
    <w:rsid w:val="002751E6"/>
    <w:rsid w:val="002756CC"/>
    <w:rsid w:val="00275F2E"/>
    <w:rsid w:val="00275F57"/>
    <w:rsid w:val="00276AF3"/>
    <w:rsid w:val="0027735B"/>
    <w:rsid w:val="00277780"/>
    <w:rsid w:val="0027792E"/>
    <w:rsid w:val="00277E25"/>
    <w:rsid w:val="002809EC"/>
    <w:rsid w:val="00280BC3"/>
    <w:rsid w:val="00281720"/>
    <w:rsid w:val="00281B00"/>
    <w:rsid w:val="00281FF0"/>
    <w:rsid w:val="002821D7"/>
    <w:rsid w:val="00282300"/>
    <w:rsid w:val="002827C5"/>
    <w:rsid w:val="00282B4C"/>
    <w:rsid w:val="00282D2F"/>
    <w:rsid w:val="00283C59"/>
    <w:rsid w:val="0028422B"/>
    <w:rsid w:val="002850E8"/>
    <w:rsid w:val="00285CB4"/>
    <w:rsid w:val="002865D9"/>
    <w:rsid w:val="00287B49"/>
    <w:rsid w:val="00290266"/>
    <w:rsid w:val="002906CC"/>
    <w:rsid w:val="002907B6"/>
    <w:rsid w:val="002910D2"/>
    <w:rsid w:val="0029135C"/>
    <w:rsid w:val="00291812"/>
    <w:rsid w:val="0029259E"/>
    <w:rsid w:val="0029355D"/>
    <w:rsid w:val="00293A9E"/>
    <w:rsid w:val="00294AA9"/>
    <w:rsid w:val="00295155"/>
    <w:rsid w:val="002957B5"/>
    <w:rsid w:val="002957DC"/>
    <w:rsid w:val="00296038"/>
    <w:rsid w:val="00296689"/>
    <w:rsid w:val="002966D7"/>
    <w:rsid w:val="00296829"/>
    <w:rsid w:val="0029734F"/>
    <w:rsid w:val="002A0772"/>
    <w:rsid w:val="002A1193"/>
    <w:rsid w:val="002A123A"/>
    <w:rsid w:val="002A1726"/>
    <w:rsid w:val="002A26E3"/>
    <w:rsid w:val="002A27EA"/>
    <w:rsid w:val="002A3198"/>
    <w:rsid w:val="002A3267"/>
    <w:rsid w:val="002A368D"/>
    <w:rsid w:val="002A3A2A"/>
    <w:rsid w:val="002A3A90"/>
    <w:rsid w:val="002A42A7"/>
    <w:rsid w:val="002A5310"/>
    <w:rsid w:val="002A5E07"/>
    <w:rsid w:val="002A5FBD"/>
    <w:rsid w:val="002A602B"/>
    <w:rsid w:val="002A60B6"/>
    <w:rsid w:val="002A69C6"/>
    <w:rsid w:val="002A7AE4"/>
    <w:rsid w:val="002B02F9"/>
    <w:rsid w:val="002B1EF5"/>
    <w:rsid w:val="002B2050"/>
    <w:rsid w:val="002B212F"/>
    <w:rsid w:val="002B24B9"/>
    <w:rsid w:val="002B273F"/>
    <w:rsid w:val="002B2E59"/>
    <w:rsid w:val="002B3D6B"/>
    <w:rsid w:val="002B40E6"/>
    <w:rsid w:val="002B4CC3"/>
    <w:rsid w:val="002B4CCF"/>
    <w:rsid w:val="002B62BD"/>
    <w:rsid w:val="002B638A"/>
    <w:rsid w:val="002B68D4"/>
    <w:rsid w:val="002B7B8E"/>
    <w:rsid w:val="002B7E57"/>
    <w:rsid w:val="002C0B60"/>
    <w:rsid w:val="002C0DF4"/>
    <w:rsid w:val="002C0EB7"/>
    <w:rsid w:val="002C0EC4"/>
    <w:rsid w:val="002C157C"/>
    <w:rsid w:val="002C184E"/>
    <w:rsid w:val="002C1880"/>
    <w:rsid w:val="002C19A6"/>
    <w:rsid w:val="002C1E96"/>
    <w:rsid w:val="002C2650"/>
    <w:rsid w:val="002C268D"/>
    <w:rsid w:val="002C2A9E"/>
    <w:rsid w:val="002C2D1A"/>
    <w:rsid w:val="002C2E40"/>
    <w:rsid w:val="002C39F0"/>
    <w:rsid w:val="002C3BA4"/>
    <w:rsid w:val="002C3EBB"/>
    <w:rsid w:val="002C41AC"/>
    <w:rsid w:val="002C54F6"/>
    <w:rsid w:val="002C56E9"/>
    <w:rsid w:val="002C5764"/>
    <w:rsid w:val="002C5C9A"/>
    <w:rsid w:val="002C5DF5"/>
    <w:rsid w:val="002C62D8"/>
    <w:rsid w:val="002C6911"/>
    <w:rsid w:val="002C713B"/>
    <w:rsid w:val="002C74F1"/>
    <w:rsid w:val="002C7E77"/>
    <w:rsid w:val="002D01EF"/>
    <w:rsid w:val="002D0218"/>
    <w:rsid w:val="002D11E5"/>
    <w:rsid w:val="002D191A"/>
    <w:rsid w:val="002D3266"/>
    <w:rsid w:val="002D345C"/>
    <w:rsid w:val="002D3BA0"/>
    <w:rsid w:val="002D3EB1"/>
    <w:rsid w:val="002D56E1"/>
    <w:rsid w:val="002D57D9"/>
    <w:rsid w:val="002D66A2"/>
    <w:rsid w:val="002D6D6B"/>
    <w:rsid w:val="002D713E"/>
    <w:rsid w:val="002E0028"/>
    <w:rsid w:val="002E0182"/>
    <w:rsid w:val="002E1890"/>
    <w:rsid w:val="002E201F"/>
    <w:rsid w:val="002E2176"/>
    <w:rsid w:val="002E3C17"/>
    <w:rsid w:val="002E42D7"/>
    <w:rsid w:val="002E5EB6"/>
    <w:rsid w:val="002E6268"/>
    <w:rsid w:val="002E6599"/>
    <w:rsid w:val="002E6676"/>
    <w:rsid w:val="002E6F3B"/>
    <w:rsid w:val="002E7397"/>
    <w:rsid w:val="002E76A8"/>
    <w:rsid w:val="002E7EAB"/>
    <w:rsid w:val="002F0024"/>
    <w:rsid w:val="002F03F4"/>
    <w:rsid w:val="002F04FD"/>
    <w:rsid w:val="002F11B5"/>
    <w:rsid w:val="002F26D5"/>
    <w:rsid w:val="002F2753"/>
    <w:rsid w:val="002F280B"/>
    <w:rsid w:val="002F3491"/>
    <w:rsid w:val="002F4983"/>
    <w:rsid w:val="002F500C"/>
    <w:rsid w:val="002F54DB"/>
    <w:rsid w:val="002F6109"/>
    <w:rsid w:val="002F627C"/>
    <w:rsid w:val="002F6F5D"/>
    <w:rsid w:val="002F7157"/>
    <w:rsid w:val="002F7291"/>
    <w:rsid w:val="002F7767"/>
    <w:rsid w:val="002F7B3B"/>
    <w:rsid w:val="002F7E8E"/>
    <w:rsid w:val="00300198"/>
    <w:rsid w:val="00300A94"/>
    <w:rsid w:val="00301160"/>
    <w:rsid w:val="00301837"/>
    <w:rsid w:val="003019D4"/>
    <w:rsid w:val="00301EDF"/>
    <w:rsid w:val="003021ED"/>
    <w:rsid w:val="00302CCB"/>
    <w:rsid w:val="003033E3"/>
    <w:rsid w:val="00303785"/>
    <w:rsid w:val="00303CCA"/>
    <w:rsid w:val="00304C28"/>
    <w:rsid w:val="003050F6"/>
    <w:rsid w:val="003057AA"/>
    <w:rsid w:val="003061AB"/>
    <w:rsid w:val="003074BF"/>
    <w:rsid w:val="0030754D"/>
    <w:rsid w:val="00307E83"/>
    <w:rsid w:val="00310A8D"/>
    <w:rsid w:val="00310B82"/>
    <w:rsid w:val="00311DE6"/>
    <w:rsid w:val="0031244B"/>
    <w:rsid w:val="00312532"/>
    <w:rsid w:val="00312892"/>
    <w:rsid w:val="00312AC7"/>
    <w:rsid w:val="003134AE"/>
    <w:rsid w:val="00313B6A"/>
    <w:rsid w:val="00313E55"/>
    <w:rsid w:val="00313E72"/>
    <w:rsid w:val="00313F2A"/>
    <w:rsid w:val="0031404A"/>
    <w:rsid w:val="00315386"/>
    <w:rsid w:val="0031540C"/>
    <w:rsid w:val="003156EA"/>
    <w:rsid w:val="00315ECC"/>
    <w:rsid w:val="00316419"/>
    <w:rsid w:val="00316A8E"/>
    <w:rsid w:val="00316AAD"/>
    <w:rsid w:val="00316C7F"/>
    <w:rsid w:val="00316EF5"/>
    <w:rsid w:val="003200E4"/>
    <w:rsid w:val="0032059C"/>
    <w:rsid w:val="00320644"/>
    <w:rsid w:val="00321796"/>
    <w:rsid w:val="00321A07"/>
    <w:rsid w:val="00321A69"/>
    <w:rsid w:val="00321EC8"/>
    <w:rsid w:val="0032325A"/>
    <w:rsid w:val="00323278"/>
    <w:rsid w:val="00324192"/>
    <w:rsid w:val="00324E93"/>
    <w:rsid w:val="00324EA3"/>
    <w:rsid w:val="0032574D"/>
    <w:rsid w:val="00325AAE"/>
    <w:rsid w:val="00327B75"/>
    <w:rsid w:val="003303D3"/>
    <w:rsid w:val="00330EEB"/>
    <w:rsid w:val="00331960"/>
    <w:rsid w:val="00331EEA"/>
    <w:rsid w:val="0033243C"/>
    <w:rsid w:val="00332583"/>
    <w:rsid w:val="003325A0"/>
    <w:rsid w:val="003326D4"/>
    <w:rsid w:val="00332D29"/>
    <w:rsid w:val="00333362"/>
    <w:rsid w:val="0033360B"/>
    <w:rsid w:val="003336A6"/>
    <w:rsid w:val="00334544"/>
    <w:rsid w:val="00334772"/>
    <w:rsid w:val="00335709"/>
    <w:rsid w:val="00335BD8"/>
    <w:rsid w:val="00336421"/>
    <w:rsid w:val="00336B9F"/>
    <w:rsid w:val="00336BFF"/>
    <w:rsid w:val="00336CCA"/>
    <w:rsid w:val="00337820"/>
    <w:rsid w:val="00337B1D"/>
    <w:rsid w:val="00337EFA"/>
    <w:rsid w:val="003401EF"/>
    <w:rsid w:val="00340225"/>
    <w:rsid w:val="00340381"/>
    <w:rsid w:val="00340756"/>
    <w:rsid w:val="00340A00"/>
    <w:rsid w:val="00340C71"/>
    <w:rsid w:val="00340CD5"/>
    <w:rsid w:val="00342015"/>
    <w:rsid w:val="00342128"/>
    <w:rsid w:val="00342951"/>
    <w:rsid w:val="0034301C"/>
    <w:rsid w:val="00343CD6"/>
    <w:rsid w:val="00344194"/>
    <w:rsid w:val="00344322"/>
    <w:rsid w:val="00345A01"/>
    <w:rsid w:val="00345B9B"/>
    <w:rsid w:val="00346C85"/>
    <w:rsid w:val="00346CDB"/>
    <w:rsid w:val="00350221"/>
    <w:rsid w:val="003512D9"/>
    <w:rsid w:val="00351D32"/>
    <w:rsid w:val="00351D44"/>
    <w:rsid w:val="00351E1F"/>
    <w:rsid w:val="00351F94"/>
    <w:rsid w:val="00352121"/>
    <w:rsid w:val="003522F9"/>
    <w:rsid w:val="003523D9"/>
    <w:rsid w:val="003525DF"/>
    <w:rsid w:val="00352810"/>
    <w:rsid w:val="00352E7C"/>
    <w:rsid w:val="00352F75"/>
    <w:rsid w:val="00353117"/>
    <w:rsid w:val="0035377D"/>
    <w:rsid w:val="0035474F"/>
    <w:rsid w:val="003549D9"/>
    <w:rsid w:val="003551F2"/>
    <w:rsid w:val="003556E4"/>
    <w:rsid w:val="00355A71"/>
    <w:rsid w:val="00355A8D"/>
    <w:rsid w:val="00355A8F"/>
    <w:rsid w:val="0035669B"/>
    <w:rsid w:val="00356B8D"/>
    <w:rsid w:val="00356E83"/>
    <w:rsid w:val="00356F3A"/>
    <w:rsid w:val="00356F4D"/>
    <w:rsid w:val="00357925"/>
    <w:rsid w:val="00357D1D"/>
    <w:rsid w:val="00360F4C"/>
    <w:rsid w:val="00362992"/>
    <w:rsid w:val="003639EC"/>
    <w:rsid w:val="00364B4B"/>
    <w:rsid w:val="00366687"/>
    <w:rsid w:val="003666D4"/>
    <w:rsid w:val="003668EA"/>
    <w:rsid w:val="00367088"/>
    <w:rsid w:val="00367C30"/>
    <w:rsid w:val="003705B9"/>
    <w:rsid w:val="003716D8"/>
    <w:rsid w:val="0037244D"/>
    <w:rsid w:val="0037291F"/>
    <w:rsid w:val="00373186"/>
    <w:rsid w:val="00373595"/>
    <w:rsid w:val="003736C4"/>
    <w:rsid w:val="00373FF1"/>
    <w:rsid w:val="0037476F"/>
    <w:rsid w:val="00374A24"/>
    <w:rsid w:val="00375F09"/>
    <w:rsid w:val="00376275"/>
    <w:rsid w:val="0037634E"/>
    <w:rsid w:val="003764AC"/>
    <w:rsid w:val="0037678A"/>
    <w:rsid w:val="003767C5"/>
    <w:rsid w:val="00376955"/>
    <w:rsid w:val="00376DFF"/>
    <w:rsid w:val="0037763A"/>
    <w:rsid w:val="00377F40"/>
    <w:rsid w:val="00380D4B"/>
    <w:rsid w:val="00380FB2"/>
    <w:rsid w:val="00382495"/>
    <w:rsid w:val="003826D8"/>
    <w:rsid w:val="0038277A"/>
    <w:rsid w:val="00382981"/>
    <w:rsid w:val="00382BC8"/>
    <w:rsid w:val="00382C6E"/>
    <w:rsid w:val="0038318B"/>
    <w:rsid w:val="0038321F"/>
    <w:rsid w:val="003839E2"/>
    <w:rsid w:val="00383A3E"/>
    <w:rsid w:val="00383BF7"/>
    <w:rsid w:val="00383C48"/>
    <w:rsid w:val="00383CED"/>
    <w:rsid w:val="00383F37"/>
    <w:rsid w:val="00384231"/>
    <w:rsid w:val="003847C3"/>
    <w:rsid w:val="003848D1"/>
    <w:rsid w:val="003849E1"/>
    <w:rsid w:val="00384FC4"/>
    <w:rsid w:val="00385022"/>
    <w:rsid w:val="0038504B"/>
    <w:rsid w:val="003855D9"/>
    <w:rsid w:val="003866C1"/>
    <w:rsid w:val="00387EBA"/>
    <w:rsid w:val="003903B4"/>
    <w:rsid w:val="003903E2"/>
    <w:rsid w:val="00390821"/>
    <w:rsid w:val="00390AD1"/>
    <w:rsid w:val="00391763"/>
    <w:rsid w:val="00391920"/>
    <w:rsid w:val="00392C06"/>
    <w:rsid w:val="00392C91"/>
    <w:rsid w:val="00394473"/>
    <w:rsid w:val="003953DD"/>
    <w:rsid w:val="003958F5"/>
    <w:rsid w:val="0039599F"/>
    <w:rsid w:val="00395A18"/>
    <w:rsid w:val="00395E04"/>
    <w:rsid w:val="00397356"/>
    <w:rsid w:val="00397C5E"/>
    <w:rsid w:val="00397FD3"/>
    <w:rsid w:val="003A0264"/>
    <w:rsid w:val="003A0846"/>
    <w:rsid w:val="003A0972"/>
    <w:rsid w:val="003A0A4A"/>
    <w:rsid w:val="003A0C1F"/>
    <w:rsid w:val="003A0F56"/>
    <w:rsid w:val="003A1026"/>
    <w:rsid w:val="003A15A0"/>
    <w:rsid w:val="003A15B1"/>
    <w:rsid w:val="003A1EEF"/>
    <w:rsid w:val="003A1F85"/>
    <w:rsid w:val="003A2414"/>
    <w:rsid w:val="003A25A3"/>
    <w:rsid w:val="003A3BFA"/>
    <w:rsid w:val="003A4A29"/>
    <w:rsid w:val="003A4F54"/>
    <w:rsid w:val="003A506A"/>
    <w:rsid w:val="003A531C"/>
    <w:rsid w:val="003A59DD"/>
    <w:rsid w:val="003A5DFD"/>
    <w:rsid w:val="003A68ED"/>
    <w:rsid w:val="003A6DE0"/>
    <w:rsid w:val="003A72AD"/>
    <w:rsid w:val="003A7C78"/>
    <w:rsid w:val="003B0516"/>
    <w:rsid w:val="003B1364"/>
    <w:rsid w:val="003B37DF"/>
    <w:rsid w:val="003B3DD4"/>
    <w:rsid w:val="003B3E02"/>
    <w:rsid w:val="003B4C3C"/>
    <w:rsid w:val="003B56CE"/>
    <w:rsid w:val="003B5BD8"/>
    <w:rsid w:val="003B5E4E"/>
    <w:rsid w:val="003B5EB3"/>
    <w:rsid w:val="003B62BA"/>
    <w:rsid w:val="003B65CE"/>
    <w:rsid w:val="003B671D"/>
    <w:rsid w:val="003B7768"/>
    <w:rsid w:val="003B7796"/>
    <w:rsid w:val="003B796A"/>
    <w:rsid w:val="003C01A5"/>
    <w:rsid w:val="003C1AA5"/>
    <w:rsid w:val="003C210A"/>
    <w:rsid w:val="003C29D6"/>
    <w:rsid w:val="003C38E3"/>
    <w:rsid w:val="003C3A8F"/>
    <w:rsid w:val="003C4191"/>
    <w:rsid w:val="003C4852"/>
    <w:rsid w:val="003C4B71"/>
    <w:rsid w:val="003C4E6D"/>
    <w:rsid w:val="003C56E6"/>
    <w:rsid w:val="003C5DB7"/>
    <w:rsid w:val="003C5E05"/>
    <w:rsid w:val="003C6AF0"/>
    <w:rsid w:val="003C6B7D"/>
    <w:rsid w:val="003C6C43"/>
    <w:rsid w:val="003C6CCC"/>
    <w:rsid w:val="003C7632"/>
    <w:rsid w:val="003C7A4A"/>
    <w:rsid w:val="003D0768"/>
    <w:rsid w:val="003D0AE6"/>
    <w:rsid w:val="003D1721"/>
    <w:rsid w:val="003D1999"/>
    <w:rsid w:val="003D2436"/>
    <w:rsid w:val="003D2BEC"/>
    <w:rsid w:val="003D331C"/>
    <w:rsid w:val="003D35CB"/>
    <w:rsid w:val="003D3CBF"/>
    <w:rsid w:val="003D3D89"/>
    <w:rsid w:val="003D4D27"/>
    <w:rsid w:val="003D4F9E"/>
    <w:rsid w:val="003D524A"/>
    <w:rsid w:val="003D6FE8"/>
    <w:rsid w:val="003D7822"/>
    <w:rsid w:val="003D7B88"/>
    <w:rsid w:val="003E1919"/>
    <w:rsid w:val="003E193B"/>
    <w:rsid w:val="003E1ADB"/>
    <w:rsid w:val="003E1AEA"/>
    <w:rsid w:val="003E2CC4"/>
    <w:rsid w:val="003E30D3"/>
    <w:rsid w:val="003E325A"/>
    <w:rsid w:val="003E3309"/>
    <w:rsid w:val="003E4247"/>
    <w:rsid w:val="003E4543"/>
    <w:rsid w:val="003E5247"/>
    <w:rsid w:val="003E5606"/>
    <w:rsid w:val="003E56DD"/>
    <w:rsid w:val="003E5FD2"/>
    <w:rsid w:val="003E657F"/>
    <w:rsid w:val="003E677F"/>
    <w:rsid w:val="003E6817"/>
    <w:rsid w:val="003E694F"/>
    <w:rsid w:val="003E6BE4"/>
    <w:rsid w:val="003E6E62"/>
    <w:rsid w:val="003E7312"/>
    <w:rsid w:val="003E7FC2"/>
    <w:rsid w:val="003F002A"/>
    <w:rsid w:val="003F1064"/>
    <w:rsid w:val="003F1E1E"/>
    <w:rsid w:val="003F227E"/>
    <w:rsid w:val="003F2356"/>
    <w:rsid w:val="003F241C"/>
    <w:rsid w:val="003F2756"/>
    <w:rsid w:val="003F2795"/>
    <w:rsid w:val="003F27DE"/>
    <w:rsid w:val="003F27F0"/>
    <w:rsid w:val="003F2F5A"/>
    <w:rsid w:val="003F33BB"/>
    <w:rsid w:val="003F37AF"/>
    <w:rsid w:val="003F410C"/>
    <w:rsid w:val="003F4592"/>
    <w:rsid w:val="003F4944"/>
    <w:rsid w:val="003F5237"/>
    <w:rsid w:val="003F5873"/>
    <w:rsid w:val="003F5E82"/>
    <w:rsid w:val="003F5F84"/>
    <w:rsid w:val="003F67F5"/>
    <w:rsid w:val="003F750D"/>
    <w:rsid w:val="003F7739"/>
    <w:rsid w:val="003F7C67"/>
    <w:rsid w:val="00400179"/>
    <w:rsid w:val="0040080B"/>
    <w:rsid w:val="00401319"/>
    <w:rsid w:val="004014A6"/>
    <w:rsid w:val="00401C96"/>
    <w:rsid w:val="00401CCE"/>
    <w:rsid w:val="00402C8B"/>
    <w:rsid w:val="00403583"/>
    <w:rsid w:val="00403656"/>
    <w:rsid w:val="00403C2C"/>
    <w:rsid w:val="00403E93"/>
    <w:rsid w:val="00403EC0"/>
    <w:rsid w:val="00404175"/>
    <w:rsid w:val="004042E9"/>
    <w:rsid w:val="00404980"/>
    <w:rsid w:val="00405766"/>
    <w:rsid w:val="00405E68"/>
    <w:rsid w:val="0040617F"/>
    <w:rsid w:val="0040662D"/>
    <w:rsid w:val="0040741E"/>
    <w:rsid w:val="00407547"/>
    <w:rsid w:val="004076D9"/>
    <w:rsid w:val="00407CB0"/>
    <w:rsid w:val="00410259"/>
    <w:rsid w:val="0041216C"/>
    <w:rsid w:val="00412FF7"/>
    <w:rsid w:val="00413617"/>
    <w:rsid w:val="0041434C"/>
    <w:rsid w:val="004145C0"/>
    <w:rsid w:val="0041481F"/>
    <w:rsid w:val="004151B3"/>
    <w:rsid w:val="00416274"/>
    <w:rsid w:val="0041688D"/>
    <w:rsid w:val="00416955"/>
    <w:rsid w:val="00417415"/>
    <w:rsid w:val="004175C7"/>
    <w:rsid w:val="00417E92"/>
    <w:rsid w:val="00420036"/>
    <w:rsid w:val="0042067D"/>
    <w:rsid w:val="00420ECF"/>
    <w:rsid w:val="004212F1"/>
    <w:rsid w:val="0042191F"/>
    <w:rsid w:val="00421CF0"/>
    <w:rsid w:val="00421EE3"/>
    <w:rsid w:val="00422862"/>
    <w:rsid w:val="00422A84"/>
    <w:rsid w:val="00422A88"/>
    <w:rsid w:val="00424074"/>
    <w:rsid w:val="00424DB3"/>
    <w:rsid w:val="00425147"/>
    <w:rsid w:val="0042556B"/>
    <w:rsid w:val="004256F5"/>
    <w:rsid w:val="00425B45"/>
    <w:rsid w:val="00425BA0"/>
    <w:rsid w:val="00426619"/>
    <w:rsid w:val="00426E1C"/>
    <w:rsid w:val="004276AB"/>
    <w:rsid w:val="0042783A"/>
    <w:rsid w:val="00430F0A"/>
    <w:rsid w:val="00431820"/>
    <w:rsid w:val="00431B49"/>
    <w:rsid w:val="00431D3D"/>
    <w:rsid w:val="004323A2"/>
    <w:rsid w:val="00432679"/>
    <w:rsid w:val="004327CA"/>
    <w:rsid w:val="00433AA1"/>
    <w:rsid w:val="0043450E"/>
    <w:rsid w:val="004347CA"/>
    <w:rsid w:val="00434D42"/>
    <w:rsid w:val="004351E1"/>
    <w:rsid w:val="00436052"/>
    <w:rsid w:val="004366D1"/>
    <w:rsid w:val="004366DB"/>
    <w:rsid w:val="00436BC1"/>
    <w:rsid w:val="00436E2C"/>
    <w:rsid w:val="00437CAB"/>
    <w:rsid w:val="00437D96"/>
    <w:rsid w:val="00437E8A"/>
    <w:rsid w:val="00440478"/>
    <w:rsid w:val="00440858"/>
    <w:rsid w:val="004411CA"/>
    <w:rsid w:val="004411DE"/>
    <w:rsid w:val="004413F9"/>
    <w:rsid w:val="00441B66"/>
    <w:rsid w:val="00441E20"/>
    <w:rsid w:val="0044293C"/>
    <w:rsid w:val="004431EF"/>
    <w:rsid w:val="004432D4"/>
    <w:rsid w:val="004446BF"/>
    <w:rsid w:val="00444C81"/>
    <w:rsid w:val="0044519D"/>
    <w:rsid w:val="00445232"/>
    <w:rsid w:val="00445E54"/>
    <w:rsid w:val="0044602D"/>
    <w:rsid w:val="00446DD4"/>
    <w:rsid w:val="00447AFF"/>
    <w:rsid w:val="00450620"/>
    <w:rsid w:val="00450A37"/>
    <w:rsid w:val="00451C29"/>
    <w:rsid w:val="00451D5E"/>
    <w:rsid w:val="00451FD4"/>
    <w:rsid w:val="00451FF5"/>
    <w:rsid w:val="004528E7"/>
    <w:rsid w:val="00452BAD"/>
    <w:rsid w:val="00452ED4"/>
    <w:rsid w:val="0045315B"/>
    <w:rsid w:val="00453C44"/>
    <w:rsid w:val="00454258"/>
    <w:rsid w:val="0045426C"/>
    <w:rsid w:val="00454FE7"/>
    <w:rsid w:val="004556DE"/>
    <w:rsid w:val="00455777"/>
    <w:rsid w:val="004557E9"/>
    <w:rsid w:val="004558FD"/>
    <w:rsid w:val="00455EB7"/>
    <w:rsid w:val="00455F7A"/>
    <w:rsid w:val="004565AB"/>
    <w:rsid w:val="00456C3C"/>
    <w:rsid w:val="00456E0D"/>
    <w:rsid w:val="004576A3"/>
    <w:rsid w:val="00457952"/>
    <w:rsid w:val="00457A51"/>
    <w:rsid w:val="00457C4F"/>
    <w:rsid w:val="004619F8"/>
    <w:rsid w:val="00461B63"/>
    <w:rsid w:val="00461CA4"/>
    <w:rsid w:val="00462012"/>
    <w:rsid w:val="00462601"/>
    <w:rsid w:val="00463085"/>
    <w:rsid w:val="0046486E"/>
    <w:rsid w:val="00464895"/>
    <w:rsid w:val="0046495A"/>
    <w:rsid w:val="00465488"/>
    <w:rsid w:val="00466762"/>
    <w:rsid w:val="00466820"/>
    <w:rsid w:val="0046713B"/>
    <w:rsid w:val="00467CA9"/>
    <w:rsid w:val="00467F26"/>
    <w:rsid w:val="004700A8"/>
    <w:rsid w:val="00470314"/>
    <w:rsid w:val="004707B7"/>
    <w:rsid w:val="0047138E"/>
    <w:rsid w:val="004715E1"/>
    <w:rsid w:val="00471B8C"/>
    <w:rsid w:val="004721C0"/>
    <w:rsid w:val="00472387"/>
    <w:rsid w:val="00473FA0"/>
    <w:rsid w:val="00473FE2"/>
    <w:rsid w:val="00474BA9"/>
    <w:rsid w:val="0047544F"/>
    <w:rsid w:val="00475508"/>
    <w:rsid w:val="00476098"/>
    <w:rsid w:val="00476BED"/>
    <w:rsid w:val="004770AD"/>
    <w:rsid w:val="0047773A"/>
    <w:rsid w:val="0047797E"/>
    <w:rsid w:val="00477E61"/>
    <w:rsid w:val="00480127"/>
    <w:rsid w:val="00480A57"/>
    <w:rsid w:val="00481A09"/>
    <w:rsid w:val="00481CD6"/>
    <w:rsid w:val="004822D0"/>
    <w:rsid w:val="0048234A"/>
    <w:rsid w:val="00482E83"/>
    <w:rsid w:val="00483C9D"/>
    <w:rsid w:val="00483DA4"/>
    <w:rsid w:val="00483E28"/>
    <w:rsid w:val="00483F47"/>
    <w:rsid w:val="004842C4"/>
    <w:rsid w:val="00484969"/>
    <w:rsid w:val="004849C1"/>
    <w:rsid w:val="0048512F"/>
    <w:rsid w:val="00485214"/>
    <w:rsid w:val="00485B4B"/>
    <w:rsid w:val="00485FDC"/>
    <w:rsid w:val="00486CB6"/>
    <w:rsid w:val="00487088"/>
    <w:rsid w:val="00487608"/>
    <w:rsid w:val="00487E3E"/>
    <w:rsid w:val="004902C3"/>
    <w:rsid w:val="0049096B"/>
    <w:rsid w:val="0049107C"/>
    <w:rsid w:val="00491A1F"/>
    <w:rsid w:val="00492787"/>
    <w:rsid w:val="004927D7"/>
    <w:rsid w:val="004937AA"/>
    <w:rsid w:val="00494476"/>
    <w:rsid w:val="004945A3"/>
    <w:rsid w:val="00494C4D"/>
    <w:rsid w:val="00494C8D"/>
    <w:rsid w:val="00494E1F"/>
    <w:rsid w:val="00495004"/>
    <w:rsid w:val="00495866"/>
    <w:rsid w:val="004959B2"/>
    <w:rsid w:val="004966B7"/>
    <w:rsid w:val="00496800"/>
    <w:rsid w:val="0049701E"/>
    <w:rsid w:val="0049772C"/>
    <w:rsid w:val="0049797E"/>
    <w:rsid w:val="004A0963"/>
    <w:rsid w:val="004A09D6"/>
    <w:rsid w:val="004A0DF2"/>
    <w:rsid w:val="004A1B80"/>
    <w:rsid w:val="004A23D6"/>
    <w:rsid w:val="004A2FD5"/>
    <w:rsid w:val="004A32A6"/>
    <w:rsid w:val="004A36E6"/>
    <w:rsid w:val="004A4122"/>
    <w:rsid w:val="004A482D"/>
    <w:rsid w:val="004A4A37"/>
    <w:rsid w:val="004A5078"/>
    <w:rsid w:val="004A5256"/>
    <w:rsid w:val="004A5B03"/>
    <w:rsid w:val="004A5EC4"/>
    <w:rsid w:val="004A701B"/>
    <w:rsid w:val="004B0476"/>
    <w:rsid w:val="004B0796"/>
    <w:rsid w:val="004B0A16"/>
    <w:rsid w:val="004B18B5"/>
    <w:rsid w:val="004B372E"/>
    <w:rsid w:val="004B54AF"/>
    <w:rsid w:val="004B58BD"/>
    <w:rsid w:val="004B617B"/>
    <w:rsid w:val="004B6213"/>
    <w:rsid w:val="004B65BF"/>
    <w:rsid w:val="004B65DD"/>
    <w:rsid w:val="004B7911"/>
    <w:rsid w:val="004B7EB3"/>
    <w:rsid w:val="004C0040"/>
    <w:rsid w:val="004C0126"/>
    <w:rsid w:val="004C0301"/>
    <w:rsid w:val="004C0ACF"/>
    <w:rsid w:val="004C0D43"/>
    <w:rsid w:val="004C16DC"/>
    <w:rsid w:val="004C1836"/>
    <w:rsid w:val="004C22DA"/>
    <w:rsid w:val="004C24BE"/>
    <w:rsid w:val="004C2B53"/>
    <w:rsid w:val="004C2D0D"/>
    <w:rsid w:val="004C304B"/>
    <w:rsid w:val="004C39BD"/>
    <w:rsid w:val="004C3F76"/>
    <w:rsid w:val="004C446E"/>
    <w:rsid w:val="004C4DAD"/>
    <w:rsid w:val="004C546C"/>
    <w:rsid w:val="004C54FA"/>
    <w:rsid w:val="004C5528"/>
    <w:rsid w:val="004C57B8"/>
    <w:rsid w:val="004C5868"/>
    <w:rsid w:val="004C5A6D"/>
    <w:rsid w:val="004C6343"/>
    <w:rsid w:val="004D02A5"/>
    <w:rsid w:val="004D0532"/>
    <w:rsid w:val="004D06C4"/>
    <w:rsid w:val="004D13A0"/>
    <w:rsid w:val="004D19F5"/>
    <w:rsid w:val="004D1DC8"/>
    <w:rsid w:val="004D1E77"/>
    <w:rsid w:val="004D2AF5"/>
    <w:rsid w:val="004D2FFF"/>
    <w:rsid w:val="004D3055"/>
    <w:rsid w:val="004D31C4"/>
    <w:rsid w:val="004D3A22"/>
    <w:rsid w:val="004D3F9A"/>
    <w:rsid w:val="004D5E2B"/>
    <w:rsid w:val="004D5F2D"/>
    <w:rsid w:val="004D632D"/>
    <w:rsid w:val="004D634D"/>
    <w:rsid w:val="004D67B2"/>
    <w:rsid w:val="004D6BDF"/>
    <w:rsid w:val="004D7648"/>
    <w:rsid w:val="004D798E"/>
    <w:rsid w:val="004D7D17"/>
    <w:rsid w:val="004D7D54"/>
    <w:rsid w:val="004E0492"/>
    <w:rsid w:val="004E0614"/>
    <w:rsid w:val="004E09A7"/>
    <w:rsid w:val="004E0A88"/>
    <w:rsid w:val="004E17D7"/>
    <w:rsid w:val="004E24D5"/>
    <w:rsid w:val="004E2D96"/>
    <w:rsid w:val="004E3021"/>
    <w:rsid w:val="004E35A3"/>
    <w:rsid w:val="004E4733"/>
    <w:rsid w:val="004E54DA"/>
    <w:rsid w:val="004E59DD"/>
    <w:rsid w:val="004E65D5"/>
    <w:rsid w:val="004E6A11"/>
    <w:rsid w:val="004F268A"/>
    <w:rsid w:val="004F2C91"/>
    <w:rsid w:val="004F2E14"/>
    <w:rsid w:val="004F375B"/>
    <w:rsid w:val="004F3CA0"/>
    <w:rsid w:val="004F4C9F"/>
    <w:rsid w:val="004F5630"/>
    <w:rsid w:val="004F5A2B"/>
    <w:rsid w:val="004F6032"/>
    <w:rsid w:val="004F6C81"/>
    <w:rsid w:val="004F746D"/>
    <w:rsid w:val="004F7B0D"/>
    <w:rsid w:val="0050054B"/>
    <w:rsid w:val="00500972"/>
    <w:rsid w:val="0050162B"/>
    <w:rsid w:val="005016AB"/>
    <w:rsid w:val="00501AF7"/>
    <w:rsid w:val="00501E86"/>
    <w:rsid w:val="00502032"/>
    <w:rsid w:val="005028E3"/>
    <w:rsid w:val="00502A5A"/>
    <w:rsid w:val="00502CAE"/>
    <w:rsid w:val="00503136"/>
    <w:rsid w:val="0050328F"/>
    <w:rsid w:val="0050343F"/>
    <w:rsid w:val="005036CA"/>
    <w:rsid w:val="00503C6C"/>
    <w:rsid w:val="00503D32"/>
    <w:rsid w:val="00503E33"/>
    <w:rsid w:val="00504E90"/>
    <w:rsid w:val="00504F65"/>
    <w:rsid w:val="005050A9"/>
    <w:rsid w:val="00505A53"/>
    <w:rsid w:val="00506282"/>
    <w:rsid w:val="00506394"/>
    <w:rsid w:val="0050651C"/>
    <w:rsid w:val="005072B9"/>
    <w:rsid w:val="00507645"/>
    <w:rsid w:val="00510BBB"/>
    <w:rsid w:val="00511044"/>
    <w:rsid w:val="0051166F"/>
    <w:rsid w:val="00511DB3"/>
    <w:rsid w:val="005125E2"/>
    <w:rsid w:val="0051278A"/>
    <w:rsid w:val="00514BB2"/>
    <w:rsid w:val="00514C16"/>
    <w:rsid w:val="0051518A"/>
    <w:rsid w:val="005160FE"/>
    <w:rsid w:val="00516932"/>
    <w:rsid w:val="005174E0"/>
    <w:rsid w:val="005205F9"/>
    <w:rsid w:val="00520711"/>
    <w:rsid w:val="005213ED"/>
    <w:rsid w:val="0052145F"/>
    <w:rsid w:val="00521E67"/>
    <w:rsid w:val="00521F5C"/>
    <w:rsid w:val="0052216A"/>
    <w:rsid w:val="0052246C"/>
    <w:rsid w:val="00522B2D"/>
    <w:rsid w:val="00522E7F"/>
    <w:rsid w:val="00524043"/>
    <w:rsid w:val="005245EF"/>
    <w:rsid w:val="005247DB"/>
    <w:rsid w:val="00524812"/>
    <w:rsid w:val="00524BDE"/>
    <w:rsid w:val="00525170"/>
    <w:rsid w:val="00525C47"/>
    <w:rsid w:val="005266B7"/>
    <w:rsid w:val="005268E7"/>
    <w:rsid w:val="005269EF"/>
    <w:rsid w:val="00526A81"/>
    <w:rsid w:val="00526D8F"/>
    <w:rsid w:val="00527115"/>
    <w:rsid w:val="00527713"/>
    <w:rsid w:val="00527CDF"/>
    <w:rsid w:val="0053067C"/>
    <w:rsid w:val="00530A52"/>
    <w:rsid w:val="00530C32"/>
    <w:rsid w:val="00530EA9"/>
    <w:rsid w:val="005313B2"/>
    <w:rsid w:val="00531491"/>
    <w:rsid w:val="005317D2"/>
    <w:rsid w:val="005321ED"/>
    <w:rsid w:val="005322E7"/>
    <w:rsid w:val="0053258B"/>
    <w:rsid w:val="00532949"/>
    <w:rsid w:val="00532C27"/>
    <w:rsid w:val="00532CC8"/>
    <w:rsid w:val="005333DE"/>
    <w:rsid w:val="00533A0A"/>
    <w:rsid w:val="00533B88"/>
    <w:rsid w:val="00533DB8"/>
    <w:rsid w:val="00534317"/>
    <w:rsid w:val="00534572"/>
    <w:rsid w:val="00535470"/>
    <w:rsid w:val="0053576C"/>
    <w:rsid w:val="00536497"/>
    <w:rsid w:val="005367F5"/>
    <w:rsid w:val="00536A44"/>
    <w:rsid w:val="00537248"/>
    <w:rsid w:val="0053785C"/>
    <w:rsid w:val="00537970"/>
    <w:rsid w:val="00537BE5"/>
    <w:rsid w:val="005403F1"/>
    <w:rsid w:val="0054109E"/>
    <w:rsid w:val="00541237"/>
    <w:rsid w:val="005416D7"/>
    <w:rsid w:val="00542B9A"/>
    <w:rsid w:val="005438EE"/>
    <w:rsid w:val="00544627"/>
    <w:rsid w:val="00544DAF"/>
    <w:rsid w:val="00545051"/>
    <w:rsid w:val="005454FB"/>
    <w:rsid w:val="00545C94"/>
    <w:rsid w:val="005466D2"/>
    <w:rsid w:val="00546C17"/>
    <w:rsid w:val="00546F65"/>
    <w:rsid w:val="00547C50"/>
    <w:rsid w:val="00550D04"/>
    <w:rsid w:val="00550F6E"/>
    <w:rsid w:val="005512AD"/>
    <w:rsid w:val="0055147C"/>
    <w:rsid w:val="0055188E"/>
    <w:rsid w:val="00551AE1"/>
    <w:rsid w:val="00551B40"/>
    <w:rsid w:val="0055234B"/>
    <w:rsid w:val="00552381"/>
    <w:rsid w:val="00552C29"/>
    <w:rsid w:val="00553036"/>
    <w:rsid w:val="005531F6"/>
    <w:rsid w:val="00553487"/>
    <w:rsid w:val="00554E5A"/>
    <w:rsid w:val="005559EA"/>
    <w:rsid w:val="005560A3"/>
    <w:rsid w:val="00556155"/>
    <w:rsid w:val="00556752"/>
    <w:rsid w:val="00556B3B"/>
    <w:rsid w:val="0055757D"/>
    <w:rsid w:val="00557861"/>
    <w:rsid w:val="00557E37"/>
    <w:rsid w:val="00557FCB"/>
    <w:rsid w:val="0056089D"/>
    <w:rsid w:val="005613DF"/>
    <w:rsid w:val="00562525"/>
    <w:rsid w:val="0056269A"/>
    <w:rsid w:val="00562C16"/>
    <w:rsid w:val="00563EF1"/>
    <w:rsid w:val="00564248"/>
    <w:rsid w:val="005648DF"/>
    <w:rsid w:val="00564935"/>
    <w:rsid w:val="00565394"/>
    <w:rsid w:val="005656F2"/>
    <w:rsid w:val="0056793C"/>
    <w:rsid w:val="00567BAA"/>
    <w:rsid w:val="00567DF7"/>
    <w:rsid w:val="005700FB"/>
    <w:rsid w:val="005702F7"/>
    <w:rsid w:val="00570A10"/>
    <w:rsid w:val="00570AD6"/>
    <w:rsid w:val="00570F1C"/>
    <w:rsid w:val="005718E1"/>
    <w:rsid w:val="00572625"/>
    <w:rsid w:val="005726B4"/>
    <w:rsid w:val="00572A0C"/>
    <w:rsid w:val="00572AD2"/>
    <w:rsid w:val="005732AF"/>
    <w:rsid w:val="00573A3D"/>
    <w:rsid w:val="00573F3B"/>
    <w:rsid w:val="0057420C"/>
    <w:rsid w:val="00574879"/>
    <w:rsid w:val="00574928"/>
    <w:rsid w:val="00574C01"/>
    <w:rsid w:val="00575155"/>
    <w:rsid w:val="0057598D"/>
    <w:rsid w:val="00576412"/>
    <w:rsid w:val="00577595"/>
    <w:rsid w:val="00577D76"/>
    <w:rsid w:val="00577F0A"/>
    <w:rsid w:val="0058021B"/>
    <w:rsid w:val="005803D1"/>
    <w:rsid w:val="00580496"/>
    <w:rsid w:val="005807CB"/>
    <w:rsid w:val="005812A0"/>
    <w:rsid w:val="00581827"/>
    <w:rsid w:val="005837EC"/>
    <w:rsid w:val="00583BD6"/>
    <w:rsid w:val="0058614B"/>
    <w:rsid w:val="00586999"/>
    <w:rsid w:val="00586A75"/>
    <w:rsid w:val="00586EA8"/>
    <w:rsid w:val="00586EC6"/>
    <w:rsid w:val="00586F7D"/>
    <w:rsid w:val="005875CE"/>
    <w:rsid w:val="00590DB4"/>
    <w:rsid w:val="00590F3E"/>
    <w:rsid w:val="00590F7F"/>
    <w:rsid w:val="005913EC"/>
    <w:rsid w:val="005920FF"/>
    <w:rsid w:val="005922B0"/>
    <w:rsid w:val="00592991"/>
    <w:rsid w:val="0059393F"/>
    <w:rsid w:val="00593B78"/>
    <w:rsid w:val="00593F38"/>
    <w:rsid w:val="00594486"/>
    <w:rsid w:val="005949F2"/>
    <w:rsid w:val="0059521B"/>
    <w:rsid w:val="00595533"/>
    <w:rsid w:val="00595FF3"/>
    <w:rsid w:val="00596111"/>
    <w:rsid w:val="005962F0"/>
    <w:rsid w:val="005976B0"/>
    <w:rsid w:val="00597716"/>
    <w:rsid w:val="005A0C22"/>
    <w:rsid w:val="005A0E6E"/>
    <w:rsid w:val="005A12A6"/>
    <w:rsid w:val="005A19D4"/>
    <w:rsid w:val="005A210D"/>
    <w:rsid w:val="005A2145"/>
    <w:rsid w:val="005A26E9"/>
    <w:rsid w:val="005A2725"/>
    <w:rsid w:val="005A3EA6"/>
    <w:rsid w:val="005A3F65"/>
    <w:rsid w:val="005A4014"/>
    <w:rsid w:val="005A4E5A"/>
    <w:rsid w:val="005A55BA"/>
    <w:rsid w:val="005A59DF"/>
    <w:rsid w:val="005A654B"/>
    <w:rsid w:val="005A6BB9"/>
    <w:rsid w:val="005A6E69"/>
    <w:rsid w:val="005A75A1"/>
    <w:rsid w:val="005A7B4F"/>
    <w:rsid w:val="005A7C3E"/>
    <w:rsid w:val="005B09AF"/>
    <w:rsid w:val="005B0BF7"/>
    <w:rsid w:val="005B0E4F"/>
    <w:rsid w:val="005B1A8A"/>
    <w:rsid w:val="005B1D4E"/>
    <w:rsid w:val="005B2CF9"/>
    <w:rsid w:val="005B3379"/>
    <w:rsid w:val="005B3C8F"/>
    <w:rsid w:val="005B50DA"/>
    <w:rsid w:val="005B53A8"/>
    <w:rsid w:val="005B5486"/>
    <w:rsid w:val="005B5CA8"/>
    <w:rsid w:val="005B5F99"/>
    <w:rsid w:val="005B748C"/>
    <w:rsid w:val="005B7677"/>
    <w:rsid w:val="005C0230"/>
    <w:rsid w:val="005C1267"/>
    <w:rsid w:val="005C1D10"/>
    <w:rsid w:val="005C2F04"/>
    <w:rsid w:val="005C2F25"/>
    <w:rsid w:val="005C30DC"/>
    <w:rsid w:val="005C368E"/>
    <w:rsid w:val="005C3C0A"/>
    <w:rsid w:val="005C3CB9"/>
    <w:rsid w:val="005C41C5"/>
    <w:rsid w:val="005C45A0"/>
    <w:rsid w:val="005C4EFF"/>
    <w:rsid w:val="005C634F"/>
    <w:rsid w:val="005C7530"/>
    <w:rsid w:val="005C77E8"/>
    <w:rsid w:val="005D10C2"/>
    <w:rsid w:val="005D14ED"/>
    <w:rsid w:val="005D160C"/>
    <w:rsid w:val="005D1F38"/>
    <w:rsid w:val="005D34F2"/>
    <w:rsid w:val="005D35A9"/>
    <w:rsid w:val="005D4708"/>
    <w:rsid w:val="005D4BEE"/>
    <w:rsid w:val="005D5845"/>
    <w:rsid w:val="005D5948"/>
    <w:rsid w:val="005D6609"/>
    <w:rsid w:val="005D6669"/>
    <w:rsid w:val="005D702E"/>
    <w:rsid w:val="005D7654"/>
    <w:rsid w:val="005D77B8"/>
    <w:rsid w:val="005E0835"/>
    <w:rsid w:val="005E0E9D"/>
    <w:rsid w:val="005E18FC"/>
    <w:rsid w:val="005E1A6A"/>
    <w:rsid w:val="005E1B07"/>
    <w:rsid w:val="005E2075"/>
    <w:rsid w:val="005E2235"/>
    <w:rsid w:val="005E2270"/>
    <w:rsid w:val="005E27BD"/>
    <w:rsid w:val="005E2D21"/>
    <w:rsid w:val="005E2FDB"/>
    <w:rsid w:val="005E410E"/>
    <w:rsid w:val="005E45C6"/>
    <w:rsid w:val="005E46CB"/>
    <w:rsid w:val="005E4CFA"/>
    <w:rsid w:val="005E5088"/>
    <w:rsid w:val="005E554F"/>
    <w:rsid w:val="005E5821"/>
    <w:rsid w:val="005E61DF"/>
    <w:rsid w:val="005E659D"/>
    <w:rsid w:val="005E7114"/>
    <w:rsid w:val="005E74D7"/>
    <w:rsid w:val="005E74EA"/>
    <w:rsid w:val="005E7901"/>
    <w:rsid w:val="005E7A7F"/>
    <w:rsid w:val="005F00C6"/>
    <w:rsid w:val="005F0274"/>
    <w:rsid w:val="005F0334"/>
    <w:rsid w:val="005F1A76"/>
    <w:rsid w:val="005F24B4"/>
    <w:rsid w:val="005F340A"/>
    <w:rsid w:val="005F3C60"/>
    <w:rsid w:val="005F3E18"/>
    <w:rsid w:val="005F4510"/>
    <w:rsid w:val="005F4861"/>
    <w:rsid w:val="005F6A4F"/>
    <w:rsid w:val="005F6D18"/>
    <w:rsid w:val="005F73F1"/>
    <w:rsid w:val="005F7515"/>
    <w:rsid w:val="005F7598"/>
    <w:rsid w:val="0060059D"/>
    <w:rsid w:val="006009C1"/>
    <w:rsid w:val="006009C5"/>
    <w:rsid w:val="00600BFA"/>
    <w:rsid w:val="00600D25"/>
    <w:rsid w:val="00600F63"/>
    <w:rsid w:val="00601715"/>
    <w:rsid w:val="00601B36"/>
    <w:rsid w:val="00601D67"/>
    <w:rsid w:val="00602621"/>
    <w:rsid w:val="006029E8"/>
    <w:rsid w:val="00602B37"/>
    <w:rsid w:val="00602D98"/>
    <w:rsid w:val="00603467"/>
    <w:rsid w:val="0060368B"/>
    <w:rsid w:val="00603B7C"/>
    <w:rsid w:val="00604219"/>
    <w:rsid w:val="00605144"/>
    <w:rsid w:val="0060534A"/>
    <w:rsid w:val="00605387"/>
    <w:rsid w:val="00605431"/>
    <w:rsid w:val="006056BB"/>
    <w:rsid w:val="006056C7"/>
    <w:rsid w:val="0060599C"/>
    <w:rsid w:val="00605A61"/>
    <w:rsid w:val="00605DDF"/>
    <w:rsid w:val="00605F86"/>
    <w:rsid w:val="0060627B"/>
    <w:rsid w:val="00606891"/>
    <w:rsid w:val="00606D98"/>
    <w:rsid w:val="00607370"/>
    <w:rsid w:val="0060754A"/>
    <w:rsid w:val="0060768F"/>
    <w:rsid w:val="0060785E"/>
    <w:rsid w:val="00607D11"/>
    <w:rsid w:val="00607DB2"/>
    <w:rsid w:val="00611330"/>
    <w:rsid w:val="006114EF"/>
    <w:rsid w:val="00611566"/>
    <w:rsid w:val="00611AA7"/>
    <w:rsid w:val="006130EE"/>
    <w:rsid w:val="00613762"/>
    <w:rsid w:val="0061381F"/>
    <w:rsid w:val="00613E49"/>
    <w:rsid w:val="00613F4B"/>
    <w:rsid w:val="00614BDC"/>
    <w:rsid w:val="00614D79"/>
    <w:rsid w:val="006160BF"/>
    <w:rsid w:val="00616ECE"/>
    <w:rsid w:val="00617CBB"/>
    <w:rsid w:val="006209F7"/>
    <w:rsid w:val="00620A0A"/>
    <w:rsid w:val="00621116"/>
    <w:rsid w:val="00621AE1"/>
    <w:rsid w:val="00622072"/>
    <w:rsid w:val="00622E07"/>
    <w:rsid w:val="006231DB"/>
    <w:rsid w:val="006238DC"/>
    <w:rsid w:val="00623F20"/>
    <w:rsid w:val="00623FAB"/>
    <w:rsid w:val="00624E83"/>
    <w:rsid w:val="00624EDA"/>
    <w:rsid w:val="00625340"/>
    <w:rsid w:val="00625A0F"/>
    <w:rsid w:val="00625C33"/>
    <w:rsid w:val="006262E1"/>
    <w:rsid w:val="00626332"/>
    <w:rsid w:val="006266A7"/>
    <w:rsid w:val="00630254"/>
    <w:rsid w:val="00630755"/>
    <w:rsid w:val="00631736"/>
    <w:rsid w:val="00632B0E"/>
    <w:rsid w:val="00632B1B"/>
    <w:rsid w:val="00632DFC"/>
    <w:rsid w:val="00633F9A"/>
    <w:rsid w:val="00634000"/>
    <w:rsid w:val="00634516"/>
    <w:rsid w:val="006353CF"/>
    <w:rsid w:val="00635A77"/>
    <w:rsid w:val="0063625F"/>
    <w:rsid w:val="00641507"/>
    <w:rsid w:val="0064189C"/>
    <w:rsid w:val="00641FBF"/>
    <w:rsid w:val="006423ED"/>
    <w:rsid w:val="00642D60"/>
    <w:rsid w:val="00643FE6"/>
    <w:rsid w:val="0064402B"/>
    <w:rsid w:val="00645524"/>
    <w:rsid w:val="00645889"/>
    <w:rsid w:val="00645A47"/>
    <w:rsid w:val="00645DEA"/>
    <w:rsid w:val="0064621C"/>
    <w:rsid w:val="00646641"/>
    <w:rsid w:val="0064681A"/>
    <w:rsid w:val="00646B4C"/>
    <w:rsid w:val="0064764A"/>
    <w:rsid w:val="00650E02"/>
    <w:rsid w:val="006510DF"/>
    <w:rsid w:val="00651396"/>
    <w:rsid w:val="00651FE2"/>
    <w:rsid w:val="0065200E"/>
    <w:rsid w:val="0065235F"/>
    <w:rsid w:val="00652991"/>
    <w:rsid w:val="00653CAD"/>
    <w:rsid w:val="00653D22"/>
    <w:rsid w:val="00654194"/>
    <w:rsid w:val="006548A6"/>
    <w:rsid w:val="006558B1"/>
    <w:rsid w:val="00655934"/>
    <w:rsid w:val="00656D0A"/>
    <w:rsid w:val="006573DD"/>
    <w:rsid w:val="0065756C"/>
    <w:rsid w:val="00657871"/>
    <w:rsid w:val="00660655"/>
    <w:rsid w:val="00660C4E"/>
    <w:rsid w:val="00661780"/>
    <w:rsid w:val="00661A54"/>
    <w:rsid w:val="00662296"/>
    <w:rsid w:val="006630F9"/>
    <w:rsid w:val="006632F3"/>
    <w:rsid w:val="0066343A"/>
    <w:rsid w:val="006645F7"/>
    <w:rsid w:val="0066478B"/>
    <w:rsid w:val="00665189"/>
    <w:rsid w:val="0066534B"/>
    <w:rsid w:val="00665BA2"/>
    <w:rsid w:val="00665E4B"/>
    <w:rsid w:val="006660F3"/>
    <w:rsid w:val="006661D7"/>
    <w:rsid w:val="00666264"/>
    <w:rsid w:val="00666A75"/>
    <w:rsid w:val="00666E8F"/>
    <w:rsid w:val="006672B8"/>
    <w:rsid w:val="00667F64"/>
    <w:rsid w:val="006705B8"/>
    <w:rsid w:val="00671A9B"/>
    <w:rsid w:val="00671CEF"/>
    <w:rsid w:val="006720EC"/>
    <w:rsid w:val="00672CF4"/>
    <w:rsid w:val="00672FA2"/>
    <w:rsid w:val="00673D07"/>
    <w:rsid w:val="00673F01"/>
    <w:rsid w:val="006746ED"/>
    <w:rsid w:val="006747FC"/>
    <w:rsid w:val="00674999"/>
    <w:rsid w:val="0067514F"/>
    <w:rsid w:val="00675A09"/>
    <w:rsid w:val="006762A0"/>
    <w:rsid w:val="006766DF"/>
    <w:rsid w:val="006768A7"/>
    <w:rsid w:val="006776F5"/>
    <w:rsid w:val="006777EA"/>
    <w:rsid w:val="006778A8"/>
    <w:rsid w:val="0068040F"/>
    <w:rsid w:val="0068083E"/>
    <w:rsid w:val="00680880"/>
    <w:rsid w:val="00680B29"/>
    <w:rsid w:val="00680BE2"/>
    <w:rsid w:val="00680C0D"/>
    <w:rsid w:val="00680E2B"/>
    <w:rsid w:val="00681B08"/>
    <w:rsid w:val="006825D4"/>
    <w:rsid w:val="006828DF"/>
    <w:rsid w:val="00682E0B"/>
    <w:rsid w:val="00683362"/>
    <w:rsid w:val="006833A2"/>
    <w:rsid w:val="006838B8"/>
    <w:rsid w:val="006839DC"/>
    <w:rsid w:val="00683C34"/>
    <w:rsid w:val="006845F9"/>
    <w:rsid w:val="00685C4C"/>
    <w:rsid w:val="006863C8"/>
    <w:rsid w:val="00686956"/>
    <w:rsid w:val="00686D99"/>
    <w:rsid w:val="00687775"/>
    <w:rsid w:val="006908A0"/>
    <w:rsid w:val="006912C0"/>
    <w:rsid w:val="00691541"/>
    <w:rsid w:val="00692397"/>
    <w:rsid w:val="006927A5"/>
    <w:rsid w:val="00692DE5"/>
    <w:rsid w:val="0069327B"/>
    <w:rsid w:val="00693B89"/>
    <w:rsid w:val="00694059"/>
    <w:rsid w:val="00694749"/>
    <w:rsid w:val="00695114"/>
    <w:rsid w:val="0069531B"/>
    <w:rsid w:val="006957D6"/>
    <w:rsid w:val="00697247"/>
    <w:rsid w:val="0069745D"/>
    <w:rsid w:val="0069747A"/>
    <w:rsid w:val="00697B94"/>
    <w:rsid w:val="006A02A3"/>
    <w:rsid w:val="006A1052"/>
    <w:rsid w:val="006A1089"/>
    <w:rsid w:val="006A11FA"/>
    <w:rsid w:val="006A2002"/>
    <w:rsid w:val="006A21F2"/>
    <w:rsid w:val="006A298F"/>
    <w:rsid w:val="006A2D38"/>
    <w:rsid w:val="006A3953"/>
    <w:rsid w:val="006A424F"/>
    <w:rsid w:val="006A4821"/>
    <w:rsid w:val="006A490E"/>
    <w:rsid w:val="006A4C9F"/>
    <w:rsid w:val="006A4F96"/>
    <w:rsid w:val="006A5326"/>
    <w:rsid w:val="006A5626"/>
    <w:rsid w:val="006A57BF"/>
    <w:rsid w:val="006A61BC"/>
    <w:rsid w:val="006A63C8"/>
    <w:rsid w:val="006A6578"/>
    <w:rsid w:val="006A76CC"/>
    <w:rsid w:val="006A7F48"/>
    <w:rsid w:val="006B026F"/>
    <w:rsid w:val="006B0381"/>
    <w:rsid w:val="006B0E39"/>
    <w:rsid w:val="006B18D5"/>
    <w:rsid w:val="006B18DB"/>
    <w:rsid w:val="006B2864"/>
    <w:rsid w:val="006B29C4"/>
    <w:rsid w:val="006B2E12"/>
    <w:rsid w:val="006B2EC5"/>
    <w:rsid w:val="006B2F12"/>
    <w:rsid w:val="006B35FE"/>
    <w:rsid w:val="006B39AD"/>
    <w:rsid w:val="006B402B"/>
    <w:rsid w:val="006B4B7D"/>
    <w:rsid w:val="006B5515"/>
    <w:rsid w:val="006B5D2A"/>
    <w:rsid w:val="006B5E1C"/>
    <w:rsid w:val="006B664C"/>
    <w:rsid w:val="006B6EFF"/>
    <w:rsid w:val="006B7314"/>
    <w:rsid w:val="006B77C1"/>
    <w:rsid w:val="006B7AB8"/>
    <w:rsid w:val="006B7D18"/>
    <w:rsid w:val="006B7E5C"/>
    <w:rsid w:val="006C175F"/>
    <w:rsid w:val="006C1B9E"/>
    <w:rsid w:val="006C1CB0"/>
    <w:rsid w:val="006C22CE"/>
    <w:rsid w:val="006C245C"/>
    <w:rsid w:val="006C26E6"/>
    <w:rsid w:val="006C28B8"/>
    <w:rsid w:val="006C299D"/>
    <w:rsid w:val="006C2B63"/>
    <w:rsid w:val="006C3264"/>
    <w:rsid w:val="006C3736"/>
    <w:rsid w:val="006C44AA"/>
    <w:rsid w:val="006C4B11"/>
    <w:rsid w:val="006C56B4"/>
    <w:rsid w:val="006C6C56"/>
    <w:rsid w:val="006C6E35"/>
    <w:rsid w:val="006C7696"/>
    <w:rsid w:val="006C79FB"/>
    <w:rsid w:val="006C7AFF"/>
    <w:rsid w:val="006D021F"/>
    <w:rsid w:val="006D055F"/>
    <w:rsid w:val="006D07F6"/>
    <w:rsid w:val="006D0865"/>
    <w:rsid w:val="006D1246"/>
    <w:rsid w:val="006D1B76"/>
    <w:rsid w:val="006D1D4D"/>
    <w:rsid w:val="006D22D3"/>
    <w:rsid w:val="006D234A"/>
    <w:rsid w:val="006D2FAE"/>
    <w:rsid w:val="006D305A"/>
    <w:rsid w:val="006D395E"/>
    <w:rsid w:val="006D401F"/>
    <w:rsid w:val="006D4294"/>
    <w:rsid w:val="006D4323"/>
    <w:rsid w:val="006D437D"/>
    <w:rsid w:val="006D4555"/>
    <w:rsid w:val="006D4878"/>
    <w:rsid w:val="006D4E95"/>
    <w:rsid w:val="006D6215"/>
    <w:rsid w:val="006D70A3"/>
    <w:rsid w:val="006D771E"/>
    <w:rsid w:val="006D7F69"/>
    <w:rsid w:val="006E0004"/>
    <w:rsid w:val="006E0189"/>
    <w:rsid w:val="006E030A"/>
    <w:rsid w:val="006E0D40"/>
    <w:rsid w:val="006E2321"/>
    <w:rsid w:val="006E34E1"/>
    <w:rsid w:val="006E46EA"/>
    <w:rsid w:val="006E490F"/>
    <w:rsid w:val="006E4AAD"/>
    <w:rsid w:val="006E4AB8"/>
    <w:rsid w:val="006E4F9F"/>
    <w:rsid w:val="006E52C1"/>
    <w:rsid w:val="006E5B55"/>
    <w:rsid w:val="006E5E2B"/>
    <w:rsid w:val="006E6ED9"/>
    <w:rsid w:val="006E7273"/>
    <w:rsid w:val="006E7328"/>
    <w:rsid w:val="006E7A2B"/>
    <w:rsid w:val="006F04E7"/>
    <w:rsid w:val="006F0CB0"/>
    <w:rsid w:val="006F12DD"/>
    <w:rsid w:val="006F1973"/>
    <w:rsid w:val="006F1DFE"/>
    <w:rsid w:val="006F28C3"/>
    <w:rsid w:val="006F2DEA"/>
    <w:rsid w:val="006F31EB"/>
    <w:rsid w:val="006F33ED"/>
    <w:rsid w:val="006F42AE"/>
    <w:rsid w:val="006F461D"/>
    <w:rsid w:val="006F4861"/>
    <w:rsid w:val="006F4E94"/>
    <w:rsid w:val="006F5615"/>
    <w:rsid w:val="006F56CF"/>
    <w:rsid w:val="006F59D7"/>
    <w:rsid w:val="006F7C92"/>
    <w:rsid w:val="006F7F7E"/>
    <w:rsid w:val="00700007"/>
    <w:rsid w:val="0070064F"/>
    <w:rsid w:val="0070108B"/>
    <w:rsid w:val="00702FC4"/>
    <w:rsid w:val="00703258"/>
    <w:rsid w:val="00703C89"/>
    <w:rsid w:val="00703E37"/>
    <w:rsid w:val="00704173"/>
    <w:rsid w:val="00704B3F"/>
    <w:rsid w:val="00704C7D"/>
    <w:rsid w:val="00705604"/>
    <w:rsid w:val="00705DF5"/>
    <w:rsid w:val="00706766"/>
    <w:rsid w:val="00706D84"/>
    <w:rsid w:val="00706DFB"/>
    <w:rsid w:val="00707235"/>
    <w:rsid w:val="00707550"/>
    <w:rsid w:val="00707B1C"/>
    <w:rsid w:val="00707BC4"/>
    <w:rsid w:val="00707C4F"/>
    <w:rsid w:val="007109E2"/>
    <w:rsid w:val="00711000"/>
    <w:rsid w:val="00711741"/>
    <w:rsid w:val="00711F8A"/>
    <w:rsid w:val="007124EC"/>
    <w:rsid w:val="00712E80"/>
    <w:rsid w:val="007137CB"/>
    <w:rsid w:val="00713971"/>
    <w:rsid w:val="00713FAC"/>
    <w:rsid w:val="00713FE7"/>
    <w:rsid w:val="00713FF8"/>
    <w:rsid w:val="00714106"/>
    <w:rsid w:val="007156A5"/>
    <w:rsid w:val="00715C1F"/>
    <w:rsid w:val="00715DE5"/>
    <w:rsid w:val="00716314"/>
    <w:rsid w:val="00716D6E"/>
    <w:rsid w:val="00716FBB"/>
    <w:rsid w:val="00717C85"/>
    <w:rsid w:val="00720402"/>
    <w:rsid w:val="00720F1D"/>
    <w:rsid w:val="00721716"/>
    <w:rsid w:val="007218A6"/>
    <w:rsid w:val="00722440"/>
    <w:rsid w:val="0072261A"/>
    <w:rsid w:val="0072262B"/>
    <w:rsid w:val="00722D56"/>
    <w:rsid w:val="00722DCD"/>
    <w:rsid w:val="007233B3"/>
    <w:rsid w:val="007245D0"/>
    <w:rsid w:val="00724775"/>
    <w:rsid w:val="00724E64"/>
    <w:rsid w:val="00724FEB"/>
    <w:rsid w:val="00725708"/>
    <w:rsid w:val="00725B17"/>
    <w:rsid w:val="00725C1F"/>
    <w:rsid w:val="007261D7"/>
    <w:rsid w:val="0072651A"/>
    <w:rsid w:val="00727B99"/>
    <w:rsid w:val="00727CD5"/>
    <w:rsid w:val="00727D47"/>
    <w:rsid w:val="00731370"/>
    <w:rsid w:val="0073164A"/>
    <w:rsid w:val="0073245D"/>
    <w:rsid w:val="0073294A"/>
    <w:rsid w:val="00732B1E"/>
    <w:rsid w:val="00733BD5"/>
    <w:rsid w:val="007344A6"/>
    <w:rsid w:val="00734A64"/>
    <w:rsid w:val="00735693"/>
    <w:rsid w:val="0073577B"/>
    <w:rsid w:val="00735EED"/>
    <w:rsid w:val="00736287"/>
    <w:rsid w:val="00736304"/>
    <w:rsid w:val="007368BF"/>
    <w:rsid w:val="00736F35"/>
    <w:rsid w:val="00737001"/>
    <w:rsid w:val="00737C4C"/>
    <w:rsid w:val="007404C0"/>
    <w:rsid w:val="00740778"/>
    <w:rsid w:val="00740897"/>
    <w:rsid w:val="00740CE3"/>
    <w:rsid w:val="00741459"/>
    <w:rsid w:val="007428E0"/>
    <w:rsid w:val="00742E47"/>
    <w:rsid w:val="0074344D"/>
    <w:rsid w:val="00743BEF"/>
    <w:rsid w:val="00744107"/>
    <w:rsid w:val="00744239"/>
    <w:rsid w:val="0074466A"/>
    <w:rsid w:val="00744A0C"/>
    <w:rsid w:val="00744B44"/>
    <w:rsid w:val="0074690F"/>
    <w:rsid w:val="00746EB4"/>
    <w:rsid w:val="00747549"/>
    <w:rsid w:val="00750373"/>
    <w:rsid w:val="00750539"/>
    <w:rsid w:val="007532BD"/>
    <w:rsid w:val="007543AC"/>
    <w:rsid w:val="0075489C"/>
    <w:rsid w:val="00754A92"/>
    <w:rsid w:val="00754CFE"/>
    <w:rsid w:val="007550E2"/>
    <w:rsid w:val="00755DA7"/>
    <w:rsid w:val="00755FF8"/>
    <w:rsid w:val="00757250"/>
    <w:rsid w:val="0075732F"/>
    <w:rsid w:val="007576C9"/>
    <w:rsid w:val="00757706"/>
    <w:rsid w:val="00760943"/>
    <w:rsid w:val="00762160"/>
    <w:rsid w:val="0076301D"/>
    <w:rsid w:val="0076323F"/>
    <w:rsid w:val="00763261"/>
    <w:rsid w:val="007633CA"/>
    <w:rsid w:val="00763460"/>
    <w:rsid w:val="007635DA"/>
    <w:rsid w:val="007643E4"/>
    <w:rsid w:val="00765846"/>
    <w:rsid w:val="00765B51"/>
    <w:rsid w:val="00765E77"/>
    <w:rsid w:val="0076655E"/>
    <w:rsid w:val="0076673C"/>
    <w:rsid w:val="00766E64"/>
    <w:rsid w:val="007674D6"/>
    <w:rsid w:val="0076763E"/>
    <w:rsid w:val="00767916"/>
    <w:rsid w:val="007679F1"/>
    <w:rsid w:val="00767D95"/>
    <w:rsid w:val="007702B9"/>
    <w:rsid w:val="00770716"/>
    <w:rsid w:val="007709F2"/>
    <w:rsid w:val="00770A8D"/>
    <w:rsid w:val="00770C6E"/>
    <w:rsid w:val="00771301"/>
    <w:rsid w:val="00771E36"/>
    <w:rsid w:val="00772054"/>
    <w:rsid w:val="007727D3"/>
    <w:rsid w:val="00772D34"/>
    <w:rsid w:val="00773050"/>
    <w:rsid w:val="00773489"/>
    <w:rsid w:val="007737FF"/>
    <w:rsid w:val="00774C42"/>
    <w:rsid w:val="00775517"/>
    <w:rsid w:val="0077570B"/>
    <w:rsid w:val="0077580F"/>
    <w:rsid w:val="007761E1"/>
    <w:rsid w:val="007764CB"/>
    <w:rsid w:val="0077704C"/>
    <w:rsid w:val="0077715E"/>
    <w:rsid w:val="007774CA"/>
    <w:rsid w:val="00777E4E"/>
    <w:rsid w:val="00780569"/>
    <w:rsid w:val="00780635"/>
    <w:rsid w:val="00780EDC"/>
    <w:rsid w:val="0078289C"/>
    <w:rsid w:val="0078293C"/>
    <w:rsid w:val="00782AFE"/>
    <w:rsid w:val="007832CD"/>
    <w:rsid w:val="0078356B"/>
    <w:rsid w:val="00783946"/>
    <w:rsid w:val="00785385"/>
    <w:rsid w:val="007857BD"/>
    <w:rsid w:val="007859A7"/>
    <w:rsid w:val="007859E4"/>
    <w:rsid w:val="0078633D"/>
    <w:rsid w:val="00787828"/>
    <w:rsid w:val="00787E6A"/>
    <w:rsid w:val="00790398"/>
    <w:rsid w:val="007904E5"/>
    <w:rsid w:val="00790DA9"/>
    <w:rsid w:val="007916DE"/>
    <w:rsid w:val="007917C4"/>
    <w:rsid w:val="007919EB"/>
    <w:rsid w:val="00791BE8"/>
    <w:rsid w:val="007921A2"/>
    <w:rsid w:val="00792F04"/>
    <w:rsid w:val="0079384D"/>
    <w:rsid w:val="00793B2A"/>
    <w:rsid w:val="00793BAE"/>
    <w:rsid w:val="00793E4E"/>
    <w:rsid w:val="00793F9D"/>
    <w:rsid w:val="0079405A"/>
    <w:rsid w:val="0079437F"/>
    <w:rsid w:val="00794754"/>
    <w:rsid w:val="007949D5"/>
    <w:rsid w:val="0079538B"/>
    <w:rsid w:val="00795509"/>
    <w:rsid w:val="00795B15"/>
    <w:rsid w:val="00795BB4"/>
    <w:rsid w:val="0079652F"/>
    <w:rsid w:val="00796C69"/>
    <w:rsid w:val="00796CBA"/>
    <w:rsid w:val="00796F86"/>
    <w:rsid w:val="00797471"/>
    <w:rsid w:val="00797D20"/>
    <w:rsid w:val="007A03F4"/>
    <w:rsid w:val="007A0625"/>
    <w:rsid w:val="007A08FE"/>
    <w:rsid w:val="007A13B1"/>
    <w:rsid w:val="007A15C6"/>
    <w:rsid w:val="007A2400"/>
    <w:rsid w:val="007A2B91"/>
    <w:rsid w:val="007A2DF7"/>
    <w:rsid w:val="007A30C5"/>
    <w:rsid w:val="007A5301"/>
    <w:rsid w:val="007A5B80"/>
    <w:rsid w:val="007A5DD2"/>
    <w:rsid w:val="007A6D4F"/>
    <w:rsid w:val="007A70FE"/>
    <w:rsid w:val="007A721F"/>
    <w:rsid w:val="007A7254"/>
    <w:rsid w:val="007A7C61"/>
    <w:rsid w:val="007A7D80"/>
    <w:rsid w:val="007B0465"/>
    <w:rsid w:val="007B1103"/>
    <w:rsid w:val="007B1308"/>
    <w:rsid w:val="007B264E"/>
    <w:rsid w:val="007B28C1"/>
    <w:rsid w:val="007B2B71"/>
    <w:rsid w:val="007B3C78"/>
    <w:rsid w:val="007B4F24"/>
    <w:rsid w:val="007B52D2"/>
    <w:rsid w:val="007B628E"/>
    <w:rsid w:val="007B747B"/>
    <w:rsid w:val="007B76D1"/>
    <w:rsid w:val="007C2924"/>
    <w:rsid w:val="007C302A"/>
    <w:rsid w:val="007C3210"/>
    <w:rsid w:val="007C3611"/>
    <w:rsid w:val="007C370C"/>
    <w:rsid w:val="007C3859"/>
    <w:rsid w:val="007C3960"/>
    <w:rsid w:val="007C45CA"/>
    <w:rsid w:val="007C4BDA"/>
    <w:rsid w:val="007C4CEA"/>
    <w:rsid w:val="007C4E29"/>
    <w:rsid w:val="007C5BB7"/>
    <w:rsid w:val="007C5C50"/>
    <w:rsid w:val="007C5D9C"/>
    <w:rsid w:val="007C5DD0"/>
    <w:rsid w:val="007C68CD"/>
    <w:rsid w:val="007C7491"/>
    <w:rsid w:val="007C74AD"/>
    <w:rsid w:val="007C7718"/>
    <w:rsid w:val="007C78B0"/>
    <w:rsid w:val="007C7B04"/>
    <w:rsid w:val="007C7FFD"/>
    <w:rsid w:val="007D0057"/>
    <w:rsid w:val="007D0376"/>
    <w:rsid w:val="007D169A"/>
    <w:rsid w:val="007D18EF"/>
    <w:rsid w:val="007D192B"/>
    <w:rsid w:val="007D25ED"/>
    <w:rsid w:val="007D2781"/>
    <w:rsid w:val="007D28E3"/>
    <w:rsid w:val="007D2B7C"/>
    <w:rsid w:val="007D435A"/>
    <w:rsid w:val="007D4993"/>
    <w:rsid w:val="007D522F"/>
    <w:rsid w:val="007D77D4"/>
    <w:rsid w:val="007E05E1"/>
    <w:rsid w:val="007E098D"/>
    <w:rsid w:val="007E09DB"/>
    <w:rsid w:val="007E0AC5"/>
    <w:rsid w:val="007E11F5"/>
    <w:rsid w:val="007E1876"/>
    <w:rsid w:val="007E1C79"/>
    <w:rsid w:val="007E1D34"/>
    <w:rsid w:val="007E20E3"/>
    <w:rsid w:val="007E2C8C"/>
    <w:rsid w:val="007E300C"/>
    <w:rsid w:val="007E385B"/>
    <w:rsid w:val="007E42E9"/>
    <w:rsid w:val="007E4D55"/>
    <w:rsid w:val="007E5263"/>
    <w:rsid w:val="007E56FA"/>
    <w:rsid w:val="007E58C8"/>
    <w:rsid w:val="007E5C28"/>
    <w:rsid w:val="007E6734"/>
    <w:rsid w:val="007E7490"/>
    <w:rsid w:val="007E7A06"/>
    <w:rsid w:val="007F01B1"/>
    <w:rsid w:val="007F03B5"/>
    <w:rsid w:val="007F09B1"/>
    <w:rsid w:val="007F109D"/>
    <w:rsid w:val="007F119E"/>
    <w:rsid w:val="007F1719"/>
    <w:rsid w:val="007F1A8F"/>
    <w:rsid w:val="007F20AA"/>
    <w:rsid w:val="007F2766"/>
    <w:rsid w:val="007F29FC"/>
    <w:rsid w:val="007F29FF"/>
    <w:rsid w:val="007F2AE8"/>
    <w:rsid w:val="007F4AA1"/>
    <w:rsid w:val="007F51B0"/>
    <w:rsid w:val="007F54CF"/>
    <w:rsid w:val="007F6BD4"/>
    <w:rsid w:val="007F6DEA"/>
    <w:rsid w:val="007F7308"/>
    <w:rsid w:val="007F7D44"/>
    <w:rsid w:val="00802C3C"/>
    <w:rsid w:val="008034F6"/>
    <w:rsid w:val="00803962"/>
    <w:rsid w:val="00803C9B"/>
    <w:rsid w:val="00803FAF"/>
    <w:rsid w:val="00804937"/>
    <w:rsid w:val="0080593D"/>
    <w:rsid w:val="00805E4B"/>
    <w:rsid w:val="008060A5"/>
    <w:rsid w:val="00806950"/>
    <w:rsid w:val="008069F3"/>
    <w:rsid w:val="00806E8F"/>
    <w:rsid w:val="00807C71"/>
    <w:rsid w:val="008104F4"/>
    <w:rsid w:val="0081093E"/>
    <w:rsid w:val="0081127D"/>
    <w:rsid w:val="008116C0"/>
    <w:rsid w:val="008116E6"/>
    <w:rsid w:val="00811712"/>
    <w:rsid w:val="00811A8A"/>
    <w:rsid w:val="00811EDF"/>
    <w:rsid w:val="00812716"/>
    <w:rsid w:val="008129F5"/>
    <w:rsid w:val="00812AEF"/>
    <w:rsid w:val="00812F80"/>
    <w:rsid w:val="008132C8"/>
    <w:rsid w:val="00813CBC"/>
    <w:rsid w:val="00813FA1"/>
    <w:rsid w:val="008140EA"/>
    <w:rsid w:val="00814197"/>
    <w:rsid w:val="0081441F"/>
    <w:rsid w:val="00814EBC"/>
    <w:rsid w:val="00815D56"/>
    <w:rsid w:val="008164F1"/>
    <w:rsid w:val="008167B3"/>
    <w:rsid w:val="00817188"/>
    <w:rsid w:val="00817867"/>
    <w:rsid w:val="008178BB"/>
    <w:rsid w:val="00817FF9"/>
    <w:rsid w:val="00820E61"/>
    <w:rsid w:val="00821079"/>
    <w:rsid w:val="008218D9"/>
    <w:rsid w:val="00821CD2"/>
    <w:rsid w:val="00822C79"/>
    <w:rsid w:val="00822E54"/>
    <w:rsid w:val="008233D3"/>
    <w:rsid w:val="00823D71"/>
    <w:rsid w:val="00825412"/>
    <w:rsid w:val="00825977"/>
    <w:rsid w:val="008264E6"/>
    <w:rsid w:val="00826B87"/>
    <w:rsid w:val="0082735B"/>
    <w:rsid w:val="008273A1"/>
    <w:rsid w:val="00827468"/>
    <w:rsid w:val="00827477"/>
    <w:rsid w:val="008275BB"/>
    <w:rsid w:val="00830224"/>
    <w:rsid w:val="00830355"/>
    <w:rsid w:val="008303B6"/>
    <w:rsid w:val="00831006"/>
    <w:rsid w:val="00831164"/>
    <w:rsid w:val="00831463"/>
    <w:rsid w:val="00831A8B"/>
    <w:rsid w:val="00831C41"/>
    <w:rsid w:val="00831E9B"/>
    <w:rsid w:val="008326A7"/>
    <w:rsid w:val="00832926"/>
    <w:rsid w:val="00832C5A"/>
    <w:rsid w:val="00833900"/>
    <w:rsid w:val="00834338"/>
    <w:rsid w:val="00834474"/>
    <w:rsid w:val="008347ED"/>
    <w:rsid w:val="00834C23"/>
    <w:rsid w:val="00834D03"/>
    <w:rsid w:val="00835463"/>
    <w:rsid w:val="008365B1"/>
    <w:rsid w:val="00836F67"/>
    <w:rsid w:val="008372D5"/>
    <w:rsid w:val="008375FD"/>
    <w:rsid w:val="00837FAD"/>
    <w:rsid w:val="0084019E"/>
    <w:rsid w:val="008408CB"/>
    <w:rsid w:val="008416E5"/>
    <w:rsid w:val="008419C6"/>
    <w:rsid w:val="00841C18"/>
    <w:rsid w:val="00841DF3"/>
    <w:rsid w:val="0084294B"/>
    <w:rsid w:val="00842D7A"/>
    <w:rsid w:val="00843CF1"/>
    <w:rsid w:val="00844047"/>
    <w:rsid w:val="00844F39"/>
    <w:rsid w:val="00845CED"/>
    <w:rsid w:val="008460DC"/>
    <w:rsid w:val="00846423"/>
    <w:rsid w:val="00846B77"/>
    <w:rsid w:val="00847001"/>
    <w:rsid w:val="00847050"/>
    <w:rsid w:val="008473DB"/>
    <w:rsid w:val="00847B7C"/>
    <w:rsid w:val="00847C1C"/>
    <w:rsid w:val="008506B1"/>
    <w:rsid w:val="008512E9"/>
    <w:rsid w:val="0085209C"/>
    <w:rsid w:val="00852673"/>
    <w:rsid w:val="00852C8F"/>
    <w:rsid w:val="00852FB4"/>
    <w:rsid w:val="00853213"/>
    <w:rsid w:val="0085477A"/>
    <w:rsid w:val="00854CE3"/>
    <w:rsid w:val="00854ED4"/>
    <w:rsid w:val="0085626A"/>
    <w:rsid w:val="008562E3"/>
    <w:rsid w:val="00856421"/>
    <w:rsid w:val="00857397"/>
    <w:rsid w:val="00857BE5"/>
    <w:rsid w:val="00857DFB"/>
    <w:rsid w:val="00860ACD"/>
    <w:rsid w:val="008610CF"/>
    <w:rsid w:val="008610EC"/>
    <w:rsid w:val="008612BE"/>
    <w:rsid w:val="00862224"/>
    <w:rsid w:val="00862565"/>
    <w:rsid w:val="0086269D"/>
    <w:rsid w:val="00863139"/>
    <w:rsid w:val="00863E00"/>
    <w:rsid w:val="0086443A"/>
    <w:rsid w:val="0086459C"/>
    <w:rsid w:val="00864AA2"/>
    <w:rsid w:val="008658FC"/>
    <w:rsid w:val="00866092"/>
    <w:rsid w:val="0086614E"/>
    <w:rsid w:val="0086699A"/>
    <w:rsid w:val="008671A7"/>
    <w:rsid w:val="00867417"/>
    <w:rsid w:val="0086799B"/>
    <w:rsid w:val="0087017F"/>
    <w:rsid w:val="00871A4A"/>
    <w:rsid w:val="00871D73"/>
    <w:rsid w:val="008720FD"/>
    <w:rsid w:val="008724A4"/>
    <w:rsid w:val="008724DF"/>
    <w:rsid w:val="008725CF"/>
    <w:rsid w:val="0087264A"/>
    <w:rsid w:val="00873436"/>
    <w:rsid w:val="00873E5B"/>
    <w:rsid w:val="00873F77"/>
    <w:rsid w:val="0087487D"/>
    <w:rsid w:val="00874928"/>
    <w:rsid w:val="00875698"/>
    <w:rsid w:val="00875CA9"/>
    <w:rsid w:val="00875CAE"/>
    <w:rsid w:val="00876AB1"/>
    <w:rsid w:val="00876BAA"/>
    <w:rsid w:val="008776BE"/>
    <w:rsid w:val="00877ACA"/>
    <w:rsid w:val="008802CF"/>
    <w:rsid w:val="00882B49"/>
    <w:rsid w:val="00882D93"/>
    <w:rsid w:val="00882DCA"/>
    <w:rsid w:val="00883562"/>
    <w:rsid w:val="00883585"/>
    <w:rsid w:val="00883917"/>
    <w:rsid w:val="008839A6"/>
    <w:rsid w:val="00884588"/>
    <w:rsid w:val="0088465E"/>
    <w:rsid w:val="00884BCD"/>
    <w:rsid w:val="00885009"/>
    <w:rsid w:val="008850DF"/>
    <w:rsid w:val="0088604E"/>
    <w:rsid w:val="008862A0"/>
    <w:rsid w:val="00886FEE"/>
    <w:rsid w:val="008875B2"/>
    <w:rsid w:val="00887FCF"/>
    <w:rsid w:val="008902C4"/>
    <w:rsid w:val="00890ED8"/>
    <w:rsid w:val="0089184D"/>
    <w:rsid w:val="008919F1"/>
    <w:rsid w:val="00891B38"/>
    <w:rsid w:val="00892896"/>
    <w:rsid w:val="00892A3F"/>
    <w:rsid w:val="00892EBE"/>
    <w:rsid w:val="00893D08"/>
    <w:rsid w:val="00893E7A"/>
    <w:rsid w:val="00893EC1"/>
    <w:rsid w:val="00894739"/>
    <w:rsid w:val="008949A4"/>
    <w:rsid w:val="00895249"/>
    <w:rsid w:val="0089593E"/>
    <w:rsid w:val="00895CDF"/>
    <w:rsid w:val="00895E69"/>
    <w:rsid w:val="00896339"/>
    <w:rsid w:val="00896B5F"/>
    <w:rsid w:val="00896EB6"/>
    <w:rsid w:val="00897991"/>
    <w:rsid w:val="008A00CA"/>
    <w:rsid w:val="008A0DDF"/>
    <w:rsid w:val="008A0FB5"/>
    <w:rsid w:val="008A224E"/>
    <w:rsid w:val="008A2666"/>
    <w:rsid w:val="008A26DD"/>
    <w:rsid w:val="008A2867"/>
    <w:rsid w:val="008A28F5"/>
    <w:rsid w:val="008A2AA1"/>
    <w:rsid w:val="008A2B11"/>
    <w:rsid w:val="008A31B0"/>
    <w:rsid w:val="008A431A"/>
    <w:rsid w:val="008A43A2"/>
    <w:rsid w:val="008A4AE3"/>
    <w:rsid w:val="008A4B65"/>
    <w:rsid w:val="008A4BE2"/>
    <w:rsid w:val="008A521A"/>
    <w:rsid w:val="008A57F3"/>
    <w:rsid w:val="008A58A3"/>
    <w:rsid w:val="008A6073"/>
    <w:rsid w:val="008A7148"/>
    <w:rsid w:val="008A7C9D"/>
    <w:rsid w:val="008A7E63"/>
    <w:rsid w:val="008B15B9"/>
    <w:rsid w:val="008B2230"/>
    <w:rsid w:val="008B223A"/>
    <w:rsid w:val="008B2413"/>
    <w:rsid w:val="008B24DA"/>
    <w:rsid w:val="008B2DAA"/>
    <w:rsid w:val="008B302F"/>
    <w:rsid w:val="008B3939"/>
    <w:rsid w:val="008B409E"/>
    <w:rsid w:val="008B45F3"/>
    <w:rsid w:val="008B4B16"/>
    <w:rsid w:val="008B57C2"/>
    <w:rsid w:val="008B5883"/>
    <w:rsid w:val="008B6057"/>
    <w:rsid w:val="008B651D"/>
    <w:rsid w:val="008B6E4E"/>
    <w:rsid w:val="008B7291"/>
    <w:rsid w:val="008B76C3"/>
    <w:rsid w:val="008B78FF"/>
    <w:rsid w:val="008C00E1"/>
    <w:rsid w:val="008C04CC"/>
    <w:rsid w:val="008C0BAE"/>
    <w:rsid w:val="008C0BD9"/>
    <w:rsid w:val="008C1315"/>
    <w:rsid w:val="008C131A"/>
    <w:rsid w:val="008C1669"/>
    <w:rsid w:val="008C2F43"/>
    <w:rsid w:val="008C3B57"/>
    <w:rsid w:val="008C3C09"/>
    <w:rsid w:val="008C3E9B"/>
    <w:rsid w:val="008C4307"/>
    <w:rsid w:val="008C5BBF"/>
    <w:rsid w:val="008C6321"/>
    <w:rsid w:val="008C64D1"/>
    <w:rsid w:val="008C6946"/>
    <w:rsid w:val="008C6F19"/>
    <w:rsid w:val="008C7212"/>
    <w:rsid w:val="008C73DC"/>
    <w:rsid w:val="008C77F7"/>
    <w:rsid w:val="008C791A"/>
    <w:rsid w:val="008D006A"/>
    <w:rsid w:val="008D0239"/>
    <w:rsid w:val="008D0DB4"/>
    <w:rsid w:val="008D1488"/>
    <w:rsid w:val="008D1B88"/>
    <w:rsid w:val="008D21A9"/>
    <w:rsid w:val="008D24A1"/>
    <w:rsid w:val="008D2868"/>
    <w:rsid w:val="008D294C"/>
    <w:rsid w:val="008D352D"/>
    <w:rsid w:val="008D3E7C"/>
    <w:rsid w:val="008D4287"/>
    <w:rsid w:val="008D4696"/>
    <w:rsid w:val="008D481B"/>
    <w:rsid w:val="008D4D14"/>
    <w:rsid w:val="008D5309"/>
    <w:rsid w:val="008D5C51"/>
    <w:rsid w:val="008D79B3"/>
    <w:rsid w:val="008D7D10"/>
    <w:rsid w:val="008E0A75"/>
    <w:rsid w:val="008E0E8D"/>
    <w:rsid w:val="008E1440"/>
    <w:rsid w:val="008E1765"/>
    <w:rsid w:val="008E25FC"/>
    <w:rsid w:val="008E267E"/>
    <w:rsid w:val="008E29B0"/>
    <w:rsid w:val="008E29EB"/>
    <w:rsid w:val="008E2D02"/>
    <w:rsid w:val="008E3B05"/>
    <w:rsid w:val="008E3CD0"/>
    <w:rsid w:val="008E3E61"/>
    <w:rsid w:val="008E42C0"/>
    <w:rsid w:val="008E4572"/>
    <w:rsid w:val="008E4F26"/>
    <w:rsid w:val="008E4F53"/>
    <w:rsid w:val="008E6120"/>
    <w:rsid w:val="008E64E6"/>
    <w:rsid w:val="008E6F2C"/>
    <w:rsid w:val="008E738D"/>
    <w:rsid w:val="008E7787"/>
    <w:rsid w:val="008E7F2E"/>
    <w:rsid w:val="008F0044"/>
    <w:rsid w:val="008F036E"/>
    <w:rsid w:val="008F08EA"/>
    <w:rsid w:val="008F0DCA"/>
    <w:rsid w:val="008F1548"/>
    <w:rsid w:val="008F2CB7"/>
    <w:rsid w:val="008F2E17"/>
    <w:rsid w:val="008F439F"/>
    <w:rsid w:val="008F4EC0"/>
    <w:rsid w:val="008F4F68"/>
    <w:rsid w:val="008F593A"/>
    <w:rsid w:val="008F622C"/>
    <w:rsid w:val="008F7026"/>
    <w:rsid w:val="008F7345"/>
    <w:rsid w:val="008F7376"/>
    <w:rsid w:val="008F7BF1"/>
    <w:rsid w:val="008F7D41"/>
    <w:rsid w:val="00900361"/>
    <w:rsid w:val="0090041D"/>
    <w:rsid w:val="0090061A"/>
    <w:rsid w:val="009006E4"/>
    <w:rsid w:val="00901103"/>
    <w:rsid w:val="00901627"/>
    <w:rsid w:val="00901F0C"/>
    <w:rsid w:val="009021C3"/>
    <w:rsid w:val="00902D00"/>
    <w:rsid w:val="00902D21"/>
    <w:rsid w:val="00902FE6"/>
    <w:rsid w:val="0090360A"/>
    <w:rsid w:val="0090435E"/>
    <w:rsid w:val="009045B4"/>
    <w:rsid w:val="00904E17"/>
    <w:rsid w:val="009053AF"/>
    <w:rsid w:val="00905B65"/>
    <w:rsid w:val="0090623F"/>
    <w:rsid w:val="00906418"/>
    <w:rsid w:val="009065AE"/>
    <w:rsid w:val="00906ADF"/>
    <w:rsid w:val="00906F1D"/>
    <w:rsid w:val="009075A1"/>
    <w:rsid w:val="00910825"/>
    <w:rsid w:val="00910D4F"/>
    <w:rsid w:val="009115AA"/>
    <w:rsid w:val="0091162D"/>
    <w:rsid w:val="0091226C"/>
    <w:rsid w:val="0091285A"/>
    <w:rsid w:val="00912EAB"/>
    <w:rsid w:val="00913A28"/>
    <w:rsid w:val="00913D6C"/>
    <w:rsid w:val="00913DE0"/>
    <w:rsid w:val="00914199"/>
    <w:rsid w:val="00914DBF"/>
    <w:rsid w:val="009158D6"/>
    <w:rsid w:val="00915C98"/>
    <w:rsid w:val="00915CE8"/>
    <w:rsid w:val="0091635D"/>
    <w:rsid w:val="009165F5"/>
    <w:rsid w:val="009173DF"/>
    <w:rsid w:val="00917701"/>
    <w:rsid w:val="0091790A"/>
    <w:rsid w:val="00917AF6"/>
    <w:rsid w:val="00917D34"/>
    <w:rsid w:val="009204E9"/>
    <w:rsid w:val="00921793"/>
    <w:rsid w:val="00921CAF"/>
    <w:rsid w:val="00922AC9"/>
    <w:rsid w:val="00923E53"/>
    <w:rsid w:val="00924DB2"/>
    <w:rsid w:val="0092537F"/>
    <w:rsid w:val="00925B36"/>
    <w:rsid w:val="00926B25"/>
    <w:rsid w:val="00926B61"/>
    <w:rsid w:val="00926DD0"/>
    <w:rsid w:val="00927FEA"/>
    <w:rsid w:val="0093167B"/>
    <w:rsid w:val="00932DDA"/>
    <w:rsid w:val="00932F81"/>
    <w:rsid w:val="009332B1"/>
    <w:rsid w:val="00933BE4"/>
    <w:rsid w:val="00933EAB"/>
    <w:rsid w:val="00934B5C"/>
    <w:rsid w:val="00934C57"/>
    <w:rsid w:val="00934D98"/>
    <w:rsid w:val="00934FD9"/>
    <w:rsid w:val="00935300"/>
    <w:rsid w:val="00935C8C"/>
    <w:rsid w:val="00935D78"/>
    <w:rsid w:val="0093613D"/>
    <w:rsid w:val="00936637"/>
    <w:rsid w:val="009366FE"/>
    <w:rsid w:val="00936734"/>
    <w:rsid w:val="00936CD3"/>
    <w:rsid w:val="00936EAE"/>
    <w:rsid w:val="00937558"/>
    <w:rsid w:val="00937749"/>
    <w:rsid w:val="00940238"/>
    <w:rsid w:val="009403CC"/>
    <w:rsid w:val="00940A2D"/>
    <w:rsid w:val="00940E75"/>
    <w:rsid w:val="009413B5"/>
    <w:rsid w:val="00941451"/>
    <w:rsid w:val="00941619"/>
    <w:rsid w:val="00941C3A"/>
    <w:rsid w:val="009429C3"/>
    <w:rsid w:val="00942B4D"/>
    <w:rsid w:val="009439AD"/>
    <w:rsid w:val="00943ADC"/>
    <w:rsid w:val="00943C10"/>
    <w:rsid w:val="00944116"/>
    <w:rsid w:val="0094555D"/>
    <w:rsid w:val="0094580F"/>
    <w:rsid w:val="00945B4B"/>
    <w:rsid w:val="009466FE"/>
    <w:rsid w:val="00946A94"/>
    <w:rsid w:val="00946F95"/>
    <w:rsid w:val="0095010F"/>
    <w:rsid w:val="00950449"/>
    <w:rsid w:val="00950AD4"/>
    <w:rsid w:val="00951067"/>
    <w:rsid w:val="009516FB"/>
    <w:rsid w:val="00951EF0"/>
    <w:rsid w:val="0095212F"/>
    <w:rsid w:val="00952D53"/>
    <w:rsid w:val="00953273"/>
    <w:rsid w:val="0095328F"/>
    <w:rsid w:val="00953357"/>
    <w:rsid w:val="00953808"/>
    <w:rsid w:val="00953E83"/>
    <w:rsid w:val="0095484A"/>
    <w:rsid w:val="00954B61"/>
    <w:rsid w:val="009553D9"/>
    <w:rsid w:val="009566B8"/>
    <w:rsid w:val="00956DA9"/>
    <w:rsid w:val="00956FC8"/>
    <w:rsid w:val="00957B9D"/>
    <w:rsid w:val="00957C71"/>
    <w:rsid w:val="00957DE3"/>
    <w:rsid w:val="009604D3"/>
    <w:rsid w:val="0096051E"/>
    <w:rsid w:val="00960F00"/>
    <w:rsid w:val="00961380"/>
    <w:rsid w:val="00961C46"/>
    <w:rsid w:val="00961FCA"/>
    <w:rsid w:val="0096255B"/>
    <w:rsid w:val="009629FC"/>
    <w:rsid w:val="00962CF1"/>
    <w:rsid w:val="0096300E"/>
    <w:rsid w:val="00963012"/>
    <w:rsid w:val="00963AC3"/>
    <w:rsid w:val="00963C82"/>
    <w:rsid w:val="00963F76"/>
    <w:rsid w:val="0096415A"/>
    <w:rsid w:val="0096430F"/>
    <w:rsid w:val="009646E0"/>
    <w:rsid w:val="00964A82"/>
    <w:rsid w:val="00965962"/>
    <w:rsid w:val="00965CC4"/>
    <w:rsid w:val="00966117"/>
    <w:rsid w:val="00967DB6"/>
    <w:rsid w:val="009701D8"/>
    <w:rsid w:val="00970714"/>
    <w:rsid w:val="0097349E"/>
    <w:rsid w:val="00973827"/>
    <w:rsid w:val="009746BA"/>
    <w:rsid w:val="009747C6"/>
    <w:rsid w:val="00974BB1"/>
    <w:rsid w:val="00975E21"/>
    <w:rsid w:val="00976469"/>
    <w:rsid w:val="0097672C"/>
    <w:rsid w:val="00976908"/>
    <w:rsid w:val="009769AA"/>
    <w:rsid w:val="00980093"/>
    <w:rsid w:val="009805A7"/>
    <w:rsid w:val="00980837"/>
    <w:rsid w:val="00980845"/>
    <w:rsid w:val="00980DF0"/>
    <w:rsid w:val="00981333"/>
    <w:rsid w:val="009816BB"/>
    <w:rsid w:val="00981F3F"/>
    <w:rsid w:val="00982277"/>
    <w:rsid w:val="00982AB4"/>
    <w:rsid w:val="00982CDE"/>
    <w:rsid w:val="00982D48"/>
    <w:rsid w:val="00983507"/>
    <w:rsid w:val="00983742"/>
    <w:rsid w:val="009842A2"/>
    <w:rsid w:val="00984641"/>
    <w:rsid w:val="00984657"/>
    <w:rsid w:val="009848D5"/>
    <w:rsid w:val="00985C4B"/>
    <w:rsid w:val="00986EF2"/>
    <w:rsid w:val="0098739C"/>
    <w:rsid w:val="00987701"/>
    <w:rsid w:val="00987BAD"/>
    <w:rsid w:val="00987E78"/>
    <w:rsid w:val="00987FE9"/>
    <w:rsid w:val="009900CA"/>
    <w:rsid w:val="00990B64"/>
    <w:rsid w:val="00990CBC"/>
    <w:rsid w:val="009918EA"/>
    <w:rsid w:val="00991E0E"/>
    <w:rsid w:val="009927D1"/>
    <w:rsid w:val="0099305C"/>
    <w:rsid w:val="0099344D"/>
    <w:rsid w:val="00993875"/>
    <w:rsid w:val="00993D9C"/>
    <w:rsid w:val="009942AE"/>
    <w:rsid w:val="009963AC"/>
    <w:rsid w:val="0099671C"/>
    <w:rsid w:val="0099685C"/>
    <w:rsid w:val="0099786E"/>
    <w:rsid w:val="00997B93"/>
    <w:rsid w:val="00997DFD"/>
    <w:rsid w:val="009A025F"/>
    <w:rsid w:val="009A0477"/>
    <w:rsid w:val="009A072C"/>
    <w:rsid w:val="009A0DBB"/>
    <w:rsid w:val="009A126B"/>
    <w:rsid w:val="009A1D84"/>
    <w:rsid w:val="009A1DB1"/>
    <w:rsid w:val="009A2177"/>
    <w:rsid w:val="009A28F8"/>
    <w:rsid w:val="009A2BEB"/>
    <w:rsid w:val="009A4569"/>
    <w:rsid w:val="009A4737"/>
    <w:rsid w:val="009A4AD4"/>
    <w:rsid w:val="009A4D85"/>
    <w:rsid w:val="009A57B8"/>
    <w:rsid w:val="009A58F3"/>
    <w:rsid w:val="009A6734"/>
    <w:rsid w:val="009A70A8"/>
    <w:rsid w:val="009A716D"/>
    <w:rsid w:val="009B019C"/>
    <w:rsid w:val="009B0366"/>
    <w:rsid w:val="009B0451"/>
    <w:rsid w:val="009B05F3"/>
    <w:rsid w:val="009B1234"/>
    <w:rsid w:val="009B13DB"/>
    <w:rsid w:val="009B1443"/>
    <w:rsid w:val="009B270F"/>
    <w:rsid w:val="009B2D78"/>
    <w:rsid w:val="009B3F26"/>
    <w:rsid w:val="009B41BD"/>
    <w:rsid w:val="009B54DF"/>
    <w:rsid w:val="009B57F5"/>
    <w:rsid w:val="009B5E2C"/>
    <w:rsid w:val="009B605F"/>
    <w:rsid w:val="009B665E"/>
    <w:rsid w:val="009B6F7D"/>
    <w:rsid w:val="009B7159"/>
    <w:rsid w:val="009B7531"/>
    <w:rsid w:val="009B7537"/>
    <w:rsid w:val="009B7E4A"/>
    <w:rsid w:val="009B7F8A"/>
    <w:rsid w:val="009C023D"/>
    <w:rsid w:val="009C0526"/>
    <w:rsid w:val="009C0895"/>
    <w:rsid w:val="009C09D3"/>
    <w:rsid w:val="009C10CA"/>
    <w:rsid w:val="009C11AD"/>
    <w:rsid w:val="009C14F0"/>
    <w:rsid w:val="009C1AB9"/>
    <w:rsid w:val="009C1BFB"/>
    <w:rsid w:val="009C2003"/>
    <w:rsid w:val="009C22B0"/>
    <w:rsid w:val="009C26C3"/>
    <w:rsid w:val="009C2B40"/>
    <w:rsid w:val="009C2B6D"/>
    <w:rsid w:val="009C2BA6"/>
    <w:rsid w:val="009C3405"/>
    <w:rsid w:val="009C375F"/>
    <w:rsid w:val="009C389B"/>
    <w:rsid w:val="009C3AEA"/>
    <w:rsid w:val="009C3F7B"/>
    <w:rsid w:val="009C4129"/>
    <w:rsid w:val="009C42D0"/>
    <w:rsid w:val="009C4524"/>
    <w:rsid w:val="009C5368"/>
    <w:rsid w:val="009C566A"/>
    <w:rsid w:val="009C614D"/>
    <w:rsid w:val="009C6CE2"/>
    <w:rsid w:val="009C724B"/>
    <w:rsid w:val="009C7480"/>
    <w:rsid w:val="009C7522"/>
    <w:rsid w:val="009C762E"/>
    <w:rsid w:val="009C764A"/>
    <w:rsid w:val="009D0051"/>
    <w:rsid w:val="009D006C"/>
    <w:rsid w:val="009D071A"/>
    <w:rsid w:val="009D072B"/>
    <w:rsid w:val="009D0817"/>
    <w:rsid w:val="009D11E4"/>
    <w:rsid w:val="009D1869"/>
    <w:rsid w:val="009D1954"/>
    <w:rsid w:val="009D1CC9"/>
    <w:rsid w:val="009D21F3"/>
    <w:rsid w:val="009D26A5"/>
    <w:rsid w:val="009D31FC"/>
    <w:rsid w:val="009D38F7"/>
    <w:rsid w:val="009D4192"/>
    <w:rsid w:val="009D4A4C"/>
    <w:rsid w:val="009D52C2"/>
    <w:rsid w:val="009D5328"/>
    <w:rsid w:val="009D6192"/>
    <w:rsid w:val="009D647C"/>
    <w:rsid w:val="009D67D5"/>
    <w:rsid w:val="009D6D90"/>
    <w:rsid w:val="009D6F4F"/>
    <w:rsid w:val="009D7CAE"/>
    <w:rsid w:val="009E05D3"/>
    <w:rsid w:val="009E0731"/>
    <w:rsid w:val="009E08A1"/>
    <w:rsid w:val="009E0939"/>
    <w:rsid w:val="009E093C"/>
    <w:rsid w:val="009E0D22"/>
    <w:rsid w:val="009E0F8A"/>
    <w:rsid w:val="009E11EC"/>
    <w:rsid w:val="009E1A45"/>
    <w:rsid w:val="009E25A2"/>
    <w:rsid w:val="009E2FE6"/>
    <w:rsid w:val="009E303F"/>
    <w:rsid w:val="009E3048"/>
    <w:rsid w:val="009E3B9C"/>
    <w:rsid w:val="009E3D59"/>
    <w:rsid w:val="009E43E7"/>
    <w:rsid w:val="009E4699"/>
    <w:rsid w:val="009E47E9"/>
    <w:rsid w:val="009E547B"/>
    <w:rsid w:val="009E60C8"/>
    <w:rsid w:val="009F01FE"/>
    <w:rsid w:val="009F05A2"/>
    <w:rsid w:val="009F0D40"/>
    <w:rsid w:val="009F1219"/>
    <w:rsid w:val="009F3699"/>
    <w:rsid w:val="009F3B4F"/>
    <w:rsid w:val="009F3E9D"/>
    <w:rsid w:val="009F42C7"/>
    <w:rsid w:val="009F4662"/>
    <w:rsid w:val="009F4D7A"/>
    <w:rsid w:val="009F4FF6"/>
    <w:rsid w:val="009F5062"/>
    <w:rsid w:val="009F51C4"/>
    <w:rsid w:val="009F54D6"/>
    <w:rsid w:val="009F5C76"/>
    <w:rsid w:val="009F5F2C"/>
    <w:rsid w:val="009F60A5"/>
    <w:rsid w:val="009F64BA"/>
    <w:rsid w:val="009F6CF8"/>
    <w:rsid w:val="009F6ECC"/>
    <w:rsid w:val="009F741E"/>
    <w:rsid w:val="009F7736"/>
    <w:rsid w:val="009F7CDC"/>
    <w:rsid w:val="009F7D8D"/>
    <w:rsid w:val="00A001F0"/>
    <w:rsid w:val="00A01971"/>
    <w:rsid w:val="00A02834"/>
    <w:rsid w:val="00A0368C"/>
    <w:rsid w:val="00A043FF"/>
    <w:rsid w:val="00A044DB"/>
    <w:rsid w:val="00A048B2"/>
    <w:rsid w:val="00A04D61"/>
    <w:rsid w:val="00A051E4"/>
    <w:rsid w:val="00A05948"/>
    <w:rsid w:val="00A05B91"/>
    <w:rsid w:val="00A07DF2"/>
    <w:rsid w:val="00A10C6B"/>
    <w:rsid w:val="00A11333"/>
    <w:rsid w:val="00A11B40"/>
    <w:rsid w:val="00A12A57"/>
    <w:rsid w:val="00A12F93"/>
    <w:rsid w:val="00A13006"/>
    <w:rsid w:val="00A1330C"/>
    <w:rsid w:val="00A134A4"/>
    <w:rsid w:val="00A1435A"/>
    <w:rsid w:val="00A1483F"/>
    <w:rsid w:val="00A14C17"/>
    <w:rsid w:val="00A14CA8"/>
    <w:rsid w:val="00A15120"/>
    <w:rsid w:val="00A1557F"/>
    <w:rsid w:val="00A158BE"/>
    <w:rsid w:val="00A1591E"/>
    <w:rsid w:val="00A15B60"/>
    <w:rsid w:val="00A15ED5"/>
    <w:rsid w:val="00A16C93"/>
    <w:rsid w:val="00A1728B"/>
    <w:rsid w:val="00A173B1"/>
    <w:rsid w:val="00A17A3A"/>
    <w:rsid w:val="00A17F85"/>
    <w:rsid w:val="00A20018"/>
    <w:rsid w:val="00A20FD4"/>
    <w:rsid w:val="00A2153F"/>
    <w:rsid w:val="00A21554"/>
    <w:rsid w:val="00A219AF"/>
    <w:rsid w:val="00A22752"/>
    <w:rsid w:val="00A22B22"/>
    <w:rsid w:val="00A2320D"/>
    <w:rsid w:val="00A238D8"/>
    <w:rsid w:val="00A2397C"/>
    <w:rsid w:val="00A23D3F"/>
    <w:rsid w:val="00A23DB8"/>
    <w:rsid w:val="00A248AA"/>
    <w:rsid w:val="00A24CB1"/>
    <w:rsid w:val="00A257A9"/>
    <w:rsid w:val="00A25D55"/>
    <w:rsid w:val="00A25D73"/>
    <w:rsid w:val="00A25FE0"/>
    <w:rsid w:val="00A26562"/>
    <w:rsid w:val="00A266A8"/>
    <w:rsid w:val="00A26F85"/>
    <w:rsid w:val="00A276AA"/>
    <w:rsid w:val="00A279F7"/>
    <w:rsid w:val="00A27BE0"/>
    <w:rsid w:val="00A3040C"/>
    <w:rsid w:val="00A313B3"/>
    <w:rsid w:val="00A3205F"/>
    <w:rsid w:val="00A324F1"/>
    <w:rsid w:val="00A32518"/>
    <w:rsid w:val="00A327A9"/>
    <w:rsid w:val="00A32A05"/>
    <w:rsid w:val="00A3350D"/>
    <w:rsid w:val="00A33764"/>
    <w:rsid w:val="00A342B6"/>
    <w:rsid w:val="00A34375"/>
    <w:rsid w:val="00A3443D"/>
    <w:rsid w:val="00A35B9F"/>
    <w:rsid w:val="00A35C85"/>
    <w:rsid w:val="00A36BED"/>
    <w:rsid w:val="00A37447"/>
    <w:rsid w:val="00A37716"/>
    <w:rsid w:val="00A37EA9"/>
    <w:rsid w:val="00A404A8"/>
    <w:rsid w:val="00A4070E"/>
    <w:rsid w:val="00A40755"/>
    <w:rsid w:val="00A409F8"/>
    <w:rsid w:val="00A40DE8"/>
    <w:rsid w:val="00A40ED7"/>
    <w:rsid w:val="00A4189B"/>
    <w:rsid w:val="00A41915"/>
    <w:rsid w:val="00A41F9D"/>
    <w:rsid w:val="00A4278E"/>
    <w:rsid w:val="00A42D65"/>
    <w:rsid w:val="00A43204"/>
    <w:rsid w:val="00A43386"/>
    <w:rsid w:val="00A43B71"/>
    <w:rsid w:val="00A440FB"/>
    <w:rsid w:val="00A44C53"/>
    <w:rsid w:val="00A44D9B"/>
    <w:rsid w:val="00A4560C"/>
    <w:rsid w:val="00A458AF"/>
    <w:rsid w:val="00A4614B"/>
    <w:rsid w:val="00A46AB8"/>
    <w:rsid w:val="00A46F5D"/>
    <w:rsid w:val="00A4763B"/>
    <w:rsid w:val="00A4763F"/>
    <w:rsid w:val="00A4785D"/>
    <w:rsid w:val="00A5070D"/>
    <w:rsid w:val="00A50D50"/>
    <w:rsid w:val="00A515E6"/>
    <w:rsid w:val="00A51612"/>
    <w:rsid w:val="00A517A9"/>
    <w:rsid w:val="00A522DF"/>
    <w:rsid w:val="00A52BF9"/>
    <w:rsid w:val="00A52CA5"/>
    <w:rsid w:val="00A52DC4"/>
    <w:rsid w:val="00A534ED"/>
    <w:rsid w:val="00A53515"/>
    <w:rsid w:val="00A54354"/>
    <w:rsid w:val="00A54766"/>
    <w:rsid w:val="00A54F87"/>
    <w:rsid w:val="00A550D9"/>
    <w:rsid w:val="00A554C9"/>
    <w:rsid w:val="00A5641A"/>
    <w:rsid w:val="00A5655E"/>
    <w:rsid w:val="00A56783"/>
    <w:rsid w:val="00A56B00"/>
    <w:rsid w:val="00A56CF1"/>
    <w:rsid w:val="00A5702D"/>
    <w:rsid w:val="00A5766E"/>
    <w:rsid w:val="00A57877"/>
    <w:rsid w:val="00A57D09"/>
    <w:rsid w:val="00A60537"/>
    <w:rsid w:val="00A60AED"/>
    <w:rsid w:val="00A616A9"/>
    <w:rsid w:val="00A618C7"/>
    <w:rsid w:val="00A61C3E"/>
    <w:rsid w:val="00A62BAB"/>
    <w:rsid w:val="00A62FBF"/>
    <w:rsid w:val="00A63189"/>
    <w:rsid w:val="00A633AB"/>
    <w:rsid w:val="00A639FE"/>
    <w:rsid w:val="00A63C02"/>
    <w:rsid w:val="00A64ABC"/>
    <w:rsid w:val="00A64CC6"/>
    <w:rsid w:val="00A65AA2"/>
    <w:rsid w:val="00A66072"/>
    <w:rsid w:val="00A663D1"/>
    <w:rsid w:val="00A6653A"/>
    <w:rsid w:val="00A67004"/>
    <w:rsid w:val="00A671E1"/>
    <w:rsid w:val="00A67237"/>
    <w:rsid w:val="00A67468"/>
    <w:rsid w:val="00A675E2"/>
    <w:rsid w:val="00A67B3D"/>
    <w:rsid w:val="00A67C8B"/>
    <w:rsid w:val="00A67D87"/>
    <w:rsid w:val="00A67DB0"/>
    <w:rsid w:val="00A70487"/>
    <w:rsid w:val="00A71504"/>
    <w:rsid w:val="00A717DD"/>
    <w:rsid w:val="00A71D34"/>
    <w:rsid w:val="00A7224C"/>
    <w:rsid w:val="00A726F0"/>
    <w:rsid w:val="00A72F26"/>
    <w:rsid w:val="00A72FC7"/>
    <w:rsid w:val="00A73163"/>
    <w:rsid w:val="00A73F74"/>
    <w:rsid w:val="00A75355"/>
    <w:rsid w:val="00A75759"/>
    <w:rsid w:val="00A76E1E"/>
    <w:rsid w:val="00A775E1"/>
    <w:rsid w:val="00A77BA9"/>
    <w:rsid w:val="00A806F9"/>
    <w:rsid w:val="00A80784"/>
    <w:rsid w:val="00A80AFF"/>
    <w:rsid w:val="00A80E7C"/>
    <w:rsid w:val="00A817B2"/>
    <w:rsid w:val="00A839F2"/>
    <w:rsid w:val="00A84CEA"/>
    <w:rsid w:val="00A850A8"/>
    <w:rsid w:val="00A8660E"/>
    <w:rsid w:val="00A86973"/>
    <w:rsid w:val="00A86BBB"/>
    <w:rsid w:val="00A8717C"/>
    <w:rsid w:val="00A877A5"/>
    <w:rsid w:val="00A87AA1"/>
    <w:rsid w:val="00A87AF0"/>
    <w:rsid w:val="00A9059A"/>
    <w:rsid w:val="00A90893"/>
    <w:rsid w:val="00A9112C"/>
    <w:rsid w:val="00A9159E"/>
    <w:rsid w:val="00A92CDE"/>
    <w:rsid w:val="00A92DCF"/>
    <w:rsid w:val="00A92E94"/>
    <w:rsid w:val="00A9374A"/>
    <w:rsid w:val="00A93D3D"/>
    <w:rsid w:val="00A9457E"/>
    <w:rsid w:val="00A94754"/>
    <w:rsid w:val="00A94F79"/>
    <w:rsid w:val="00A94F7B"/>
    <w:rsid w:val="00A953A0"/>
    <w:rsid w:val="00A953A7"/>
    <w:rsid w:val="00A96FD4"/>
    <w:rsid w:val="00A97019"/>
    <w:rsid w:val="00A973CC"/>
    <w:rsid w:val="00A9757D"/>
    <w:rsid w:val="00A9786A"/>
    <w:rsid w:val="00A97EB0"/>
    <w:rsid w:val="00AA059A"/>
    <w:rsid w:val="00AA0B75"/>
    <w:rsid w:val="00AA1545"/>
    <w:rsid w:val="00AA1C32"/>
    <w:rsid w:val="00AA1E0A"/>
    <w:rsid w:val="00AA327C"/>
    <w:rsid w:val="00AA393E"/>
    <w:rsid w:val="00AA3C9C"/>
    <w:rsid w:val="00AA3E57"/>
    <w:rsid w:val="00AA40AA"/>
    <w:rsid w:val="00AA513C"/>
    <w:rsid w:val="00AA5F19"/>
    <w:rsid w:val="00AA630F"/>
    <w:rsid w:val="00AA684B"/>
    <w:rsid w:val="00AA7967"/>
    <w:rsid w:val="00AA7C9D"/>
    <w:rsid w:val="00AA7D3D"/>
    <w:rsid w:val="00AA7D6E"/>
    <w:rsid w:val="00AB025B"/>
    <w:rsid w:val="00AB0692"/>
    <w:rsid w:val="00AB07F7"/>
    <w:rsid w:val="00AB0C38"/>
    <w:rsid w:val="00AB1951"/>
    <w:rsid w:val="00AB20D8"/>
    <w:rsid w:val="00AB246C"/>
    <w:rsid w:val="00AB2A0B"/>
    <w:rsid w:val="00AB2A96"/>
    <w:rsid w:val="00AB32D9"/>
    <w:rsid w:val="00AB3CB2"/>
    <w:rsid w:val="00AB3DAA"/>
    <w:rsid w:val="00AB3F3E"/>
    <w:rsid w:val="00AB4122"/>
    <w:rsid w:val="00AB41AD"/>
    <w:rsid w:val="00AB4AFC"/>
    <w:rsid w:val="00AB4D75"/>
    <w:rsid w:val="00AB5238"/>
    <w:rsid w:val="00AB5393"/>
    <w:rsid w:val="00AB5640"/>
    <w:rsid w:val="00AB58B9"/>
    <w:rsid w:val="00AB5E6A"/>
    <w:rsid w:val="00AB6060"/>
    <w:rsid w:val="00AB62AD"/>
    <w:rsid w:val="00AC036A"/>
    <w:rsid w:val="00AC0799"/>
    <w:rsid w:val="00AC162C"/>
    <w:rsid w:val="00AC2B2F"/>
    <w:rsid w:val="00AC3093"/>
    <w:rsid w:val="00AC382F"/>
    <w:rsid w:val="00AC3A12"/>
    <w:rsid w:val="00AC3B0F"/>
    <w:rsid w:val="00AC3B53"/>
    <w:rsid w:val="00AC3D8D"/>
    <w:rsid w:val="00AC4FF0"/>
    <w:rsid w:val="00AC5356"/>
    <w:rsid w:val="00AC667B"/>
    <w:rsid w:val="00AC6C7A"/>
    <w:rsid w:val="00AC7318"/>
    <w:rsid w:val="00AC7636"/>
    <w:rsid w:val="00AC765E"/>
    <w:rsid w:val="00AC7868"/>
    <w:rsid w:val="00AC7F81"/>
    <w:rsid w:val="00AD07C4"/>
    <w:rsid w:val="00AD0D2D"/>
    <w:rsid w:val="00AD21F8"/>
    <w:rsid w:val="00AD261A"/>
    <w:rsid w:val="00AD299F"/>
    <w:rsid w:val="00AD2B4A"/>
    <w:rsid w:val="00AD2D00"/>
    <w:rsid w:val="00AD2D47"/>
    <w:rsid w:val="00AD3087"/>
    <w:rsid w:val="00AD3135"/>
    <w:rsid w:val="00AD3EAA"/>
    <w:rsid w:val="00AD4BD0"/>
    <w:rsid w:val="00AD5E43"/>
    <w:rsid w:val="00AD6390"/>
    <w:rsid w:val="00AD6EFD"/>
    <w:rsid w:val="00AD7565"/>
    <w:rsid w:val="00AE119C"/>
    <w:rsid w:val="00AE2218"/>
    <w:rsid w:val="00AE259F"/>
    <w:rsid w:val="00AE2693"/>
    <w:rsid w:val="00AE26B7"/>
    <w:rsid w:val="00AE2A4C"/>
    <w:rsid w:val="00AE3163"/>
    <w:rsid w:val="00AE325F"/>
    <w:rsid w:val="00AE395B"/>
    <w:rsid w:val="00AE41B9"/>
    <w:rsid w:val="00AE43B1"/>
    <w:rsid w:val="00AE4473"/>
    <w:rsid w:val="00AE4D6D"/>
    <w:rsid w:val="00AE5777"/>
    <w:rsid w:val="00AE6481"/>
    <w:rsid w:val="00AE6591"/>
    <w:rsid w:val="00AE660E"/>
    <w:rsid w:val="00AE70B6"/>
    <w:rsid w:val="00AE73E3"/>
    <w:rsid w:val="00AF0A5A"/>
    <w:rsid w:val="00AF12D8"/>
    <w:rsid w:val="00AF1396"/>
    <w:rsid w:val="00AF1FAB"/>
    <w:rsid w:val="00AF20F4"/>
    <w:rsid w:val="00AF21AC"/>
    <w:rsid w:val="00AF2FCC"/>
    <w:rsid w:val="00AF375D"/>
    <w:rsid w:val="00AF3D2C"/>
    <w:rsid w:val="00AF4574"/>
    <w:rsid w:val="00AF4D8B"/>
    <w:rsid w:val="00AF5C95"/>
    <w:rsid w:val="00AF5E51"/>
    <w:rsid w:val="00AF5FCE"/>
    <w:rsid w:val="00AF63B0"/>
    <w:rsid w:val="00AF64C0"/>
    <w:rsid w:val="00AF6882"/>
    <w:rsid w:val="00AF6D77"/>
    <w:rsid w:val="00AF71D1"/>
    <w:rsid w:val="00AF7232"/>
    <w:rsid w:val="00AF72D8"/>
    <w:rsid w:val="00AF75E6"/>
    <w:rsid w:val="00AF7E81"/>
    <w:rsid w:val="00B000F9"/>
    <w:rsid w:val="00B00101"/>
    <w:rsid w:val="00B0057E"/>
    <w:rsid w:val="00B0078A"/>
    <w:rsid w:val="00B00A0F"/>
    <w:rsid w:val="00B00AB0"/>
    <w:rsid w:val="00B00BA0"/>
    <w:rsid w:val="00B00C69"/>
    <w:rsid w:val="00B015BC"/>
    <w:rsid w:val="00B01797"/>
    <w:rsid w:val="00B019B6"/>
    <w:rsid w:val="00B02593"/>
    <w:rsid w:val="00B0298D"/>
    <w:rsid w:val="00B02CAF"/>
    <w:rsid w:val="00B02D84"/>
    <w:rsid w:val="00B0317E"/>
    <w:rsid w:val="00B0381F"/>
    <w:rsid w:val="00B04662"/>
    <w:rsid w:val="00B04B2B"/>
    <w:rsid w:val="00B059B4"/>
    <w:rsid w:val="00B05DA3"/>
    <w:rsid w:val="00B05DC9"/>
    <w:rsid w:val="00B05F66"/>
    <w:rsid w:val="00B06732"/>
    <w:rsid w:val="00B06C76"/>
    <w:rsid w:val="00B07BA9"/>
    <w:rsid w:val="00B10660"/>
    <w:rsid w:val="00B111C5"/>
    <w:rsid w:val="00B13AC6"/>
    <w:rsid w:val="00B13DFA"/>
    <w:rsid w:val="00B14BEB"/>
    <w:rsid w:val="00B15D5F"/>
    <w:rsid w:val="00B15DEB"/>
    <w:rsid w:val="00B1621A"/>
    <w:rsid w:val="00B1635F"/>
    <w:rsid w:val="00B163EF"/>
    <w:rsid w:val="00B164EC"/>
    <w:rsid w:val="00B16898"/>
    <w:rsid w:val="00B17795"/>
    <w:rsid w:val="00B206E7"/>
    <w:rsid w:val="00B209BD"/>
    <w:rsid w:val="00B214CF"/>
    <w:rsid w:val="00B230C5"/>
    <w:rsid w:val="00B2333D"/>
    <w:rsid w:val="00B234DF"/>
    <w:rsid w:val="00B23AC4"/>
    <w:rsid w:val="00B25941"/>
    <w:rsid w:val="00B25CA6"/>
    <w:rsid w:val="00B25D63"/>
    <w:rsid w:val="00B262B4"/>
    <w:rsid w:val="00B265B8"/>
    <w:rsid w:val="00B26841"/>
    <w:rsid w:val="00B26ADA"/>
    <w:rsid w:val="00B26D94"/>
    <w:rsid w:val="00B26E99"/>
    <w:rsid w:val="00B26F05"/>
    <w:rsid w:val="00B27C13"/>
    <w:rsid w:val="00B27C79"/>
    <w:rsid w:val="00B27E50"/>
    <w:rsid w:val="00B27E54"/>
    <w:rsid w:val="00B30789"/>
    <w:rsid w:val="00B30BFC"/>
    <w:rsid w:val="00B31469"/>
    <w:rsid w:val="00B31D85"/>
    <w:rsid w:val="00B3228E"/>
    <w:rsid w:val="00B325C6"/>
    <w:rsid w:val="00B32669"/>
    <w:rsid w:val="00B33134"/>
    <w:rsid w:val="00B33CC7"/>
    <w:rsid w:val="00B33D27"/>
    <w:rsid w:val="00B34ABE"/>
    <w:rsid w:val="00B34F49"/>
    <w:rsid w:val="00B352E5"/>
    <w:rsid w:val="00B35836"/>
    <w:rsid w:val="00B35B25"/>
    <w:rsid w:val="00B3613B"/>
    <w:rsid w:val="00B3700C"/>
    <w:rsid w:val="00B37CD8"/>
    <w:rsid w:val="00B4063D"/>
    <w:rsid w:val="00B411D4"/>
    <w:rsid w:val="00B4192C"/>
    <w:rsid w:val="00B4229F"/>
    <w:rsid w:val="00B423BF"/>
    <w:rsid w:val="00B427B1"/>
    <w:rsid w:val="00B42903"/>
    <w:rsid w:val="00B42DC3"/>
    <w:rsid w:val="00B43459"/>
    <w:rsid w:val="00B4414A"/>
    <w:rsid w:val="00B4428F"/>
    <w:rsid w:val="00B442E5"/>
    <w:rsid w:val="00B44C65"/>
    <w:rsid w:val="00B44E9A"/>
    <w:rsid w:val="00B46B71"/>
    <w:rsid w:val="00B47580"/>
    <w:rsid w:val="00B50038"/>
    <w:rsid w:val="00B5030C"/>
    <w:rsid w:val="00B5040F"/>
    <w:rsid w:val="00B50452"/>
    <w:rsid w:val="00B508D8"/>
    <w:rsid w:val="00B509B9"/>
    <w:rsid w:val="00B509D3"/>
    <w:rsid w:val="00B50CF2"/>
    <w:rsid w:val="00B51F9A"/>
    <w:rsid w:val="00B525AA"/>
    <w:rsid w:val="00B52D4E"/>
    <w:rsid w:val="00B532B5"/>
    <w:rsid w:val="00B54150"/>
    <w:rsid w:val="00B54468"/>
    <w:rsid w:val="00B54E73"/>
    <w:rsid w:val="00B55FA4"/>
    <w:rsid w:val="00B5671A"/>
    <w:rsid w:val="00B5683B"/>
    <w:rsid w:val="00B574A4"/>
    <w:rsid w:val="00B603B1"/>
    <w:rsid w:val="00B60810"/>
    <w:rsid w:val="00B60A5E"/>
    <w:rsid w:val="00B60B4B"/>
    <w:rsid w:val="00B60BD0"/>
    <w:rsid w:val="00B613CC"/>
    <w:rsid w:val="00B61600"/>
    <w:rsid w:val="00B61B56"/>
    <w:rsid w:val="00B6235A"/>
    <w:rsid w:val="00B62736"/>
    <w:rsid w:val="00B638EE"/>
    <w:rsid w:val="00B63F59"/>
    <w:rsid w:val="00B6443B"/>
    <w:rsid w:val="00B64535"/>
    <w:rsid w:val="00B64D8F"/>
    <w:rsid w:val="00B64DEF"/>
    <w:rsid w:val="00B6521E"/>
    <w:rsid w:val="00B6570B"/>
    <w:rsid w:val="00B65ABC"/>
    <w:rsid w:val="00B65B2C"/>
    <w:rsid w:val="00B65E92"/>
    <w:rsid w:val="00B66052"/>
    <w:rsid w:val="00B668EC"/>
    <w:rsid w:val="00B66945"/>
    <w:rsid w:val="00B66AA1"/>
    <w:rsid w:val="00B67C76"/>
    <w:rsid w:val="00B7047D"/>
    <w:rsid w:val="00B70665"/>
    <w:rsid w:val="00B71AB6"/>
    <w:rsid w:val="00B72695"/>
    <w:rsid w:val="00B72BAC"/>
    <w:rsid w:val="00B73EED"/>
    <w:rsid w:val="00B740FF"/>
    <w:rsid w:val="00B74976"/>
    <w:rsid w:val="00B75236"/>
    <w:rsid w:val="00B752E0"/>
    <w:rsid w:val="00B75D70"/>
    <w:rsid w:val="00B7727C"/>
    <w:rsid w:val="00B773C6"/>
    <w:rsid w:val="00B800EC"/>
    <w:rsid w:val="00B80342"/>
    <w:rsid w:val="00B80880"/>
    <w:rsid w:val="00B8099D"/>
    <w:rsid w:val="00B81F77"/>
    <w:rsid w:val="00B821B9"/>
    <w:rsid w:val="00B82542"/>
    <w:rsid w:val="00B82ECE"/>
    <w:rsid w:val="00B83050"/>
    <w:rsid w:val="00B831FC"/>
    <w:rsid w:val="00B83AD7"/>
    <w:rsid w:val="00B83CEC"/>
    <w:rsid w:val="00B844EA"/>
    <w:rsid w:val="00B84891"/>
    <w:rsid w:val="00B84BDD"/>
    <w:rsid w:val="00B84C1B"/>
    <w:rsid w:val="00B84DA3"/>
    <w:rsid w:val="00B85499"/>
    <w:rsid w:val="00B85809"/>
    <w:rsid w:val="00B85908"/>
    <w:rsid w:val="00B85A2B"/>
    <w:rsid w:val="00B8683E"/>
    <w:rsid w:val="00B86D3E"/>
    <w:rsid w:val="00B9055C"/>
    <w:rsid w:val="00B90E30"/>
    <w:rsid w:val="00B90EC0"/>
    <w:rsid w:val="00B9205F"/>
    <w:rsid w:val="00B9335D"/>
    <w:rsid w:val="00B93941"/>
    <w:rsid w:val="00B94252"/>
    <w:rsid w:val="00B94253"/>
    <w:rsid w:val="00B944E8"/>
    <w:rsid w:val="00B94F8B"/>
    <w:rsid w:val="00B9505D"/>
    <w:rsid w:val="00B9583E"/>
    <w:rsid w:val="00B95850"/>
    <w:rsid w:val="00B9588B"/>
    <w:rsid w:val="00B95FAF"/>
    <w:rsid w:val="00B96B2D"/>
    <w:rsid w:val="00B96C0C"/>
    <w:rsid w:val="00B96E22"/>
    <w:rsid w:val="00B96E51"/>
    <w:rsid w:val="00B9733A"/>
    <w:rsid w:val="00BA052F"/>
    <w:rsid w:val="00BA059F"/>
    <w:rsid w:val="00BA070C"/>
    <w:rsid w:val="00BA0961"/>
    <w:rsid w:val="00BA23CD"/>
    <w:rsid w:val="00BA30D4"/>
    <w:rsid w:val="00BA30E9"/>
    <w:rsid w:val="00BA3217"/>
    <w:rsid w:val="00BA3691"/>
    <w:rsid w:val="00BA3747"/>
    <w:rsid w:val="00BA3D04"/>
    <w:rsid w:val="00BA3EC2"/>
    <w:rsid w:val="00BA4040"/>
    <w:rsid w:val="00BA4165"/>
    <w:rsid w:val="00BA445E"/>
    <w:rsid w:val="00BA4471"/>
    <w:rsid w:val="00BA4589"/>
    <w:rsid w:val="00BA45C8"/>
    <w:rsid w:val="00BA4985"/>
    <w:rsid w:val="00BA6128"/>
    <w:rsid w:val="00BA67BF"/>
    <w:rsid w:val="00BA6ED3"/>
    <w:rsid w:val="00BA6F50"/>
    <w:rsid w:val="00BA7013"/>
    <w:rsid w:val="00BA7E38"/>
    <w:rsid w:val="00BB0541"/>
    <w:rsid w:val="00BB0A22"/>
    <w:rsid w:val="00BB0CAD"/>
    <w:rsid w:val="00BB12BF"/>
    <w:rsid w:val="00BB12E2"/>
    <w:rsid w:val="00BB1A7F"/>
    <w:rsid w:val="00BB1DEB"/>
    <w:rsid w:val="00BB1E91"/>
    <w:rsid w:val="00BB231F"/>
    <w:rsid w:val="00BB2A6F"/>
    <w:rsid w:val="00BB2C99"/>
    <w:rsid w:val="00BB350A"/>
    <w:rsid w:val="00BB3906"/>
    <w:rsid w:val="00BB3F3F"/>
    <w:rsid w:val="00BB4413"/>
    <w:rsid w:val="00BB4647"/>
    <w:rsid w:val="00BB4889"/>
    <w:rsid w:val="00BB4B2B"/>
    <w:rsid w:val="00BB4C3C"/>
    <w:rsid w:val="00BB4FC8"/>
    <w:rsid w:val="00BB5782"/>
    <w:rsid w:val="00BB5839"/>
    <w:rsid w:val="00BB5B5E"/>
    <w:rsid w:val="00BB5FA6"/>
    <w:rsid w:val="00BB6515"/>
    <w:rsid w:val="00BB6AC2"/>
    <w:rsid w:val="00BB6B1F"/>
    <w:rsid w:val="00BB72C7"/>
    <w:rsid w:val="00BB75FD"/>
    <w:rsid w:val="00BB7705"/>
    <w:rsid w:val="00BB7751"/>
    <w:rsid w:val="00BB79AF"/>
    <w:rsid w:val="00BB7D19"/>
    <w:rsid w:val="00BB7F83"/>
    <w:rsid w:val="00BC00B3"/>
    <w:rsid w:val="00BC0AF5"/>
    <w:rsid w:val="00BC16FD"/>
    <w:rsid w:val="00BC17A0"/>
    <w:rsid w:val="00BC1C3F"/>
    <w:rsid w:val="00BC1D1C"/>
    <w:rsid w:val="00BC2DEA"/>
    <w:rsid w:val="00BC2ED9"/>
    <w:rsid w:val="00BC3229"/>
    <w:rsid w:val="00BC384E"/>
    <w:rsid w:val="00BC3BC4"/>
    <w:rsid w:val="00BC3CF6"/>
    <w:rsid w:val="00BC3F47"/>
    <w:rsid w:val="00BC45B1"/>
    <w:rsid w:val="00BC47B4"/>
    <w:rsid w:val="00BC4B0B"/>
    <w:rsid w:val="00BC4C15"/>
    <w:rsid w:val="00BC4F3B"/>
    <w:rsid w:val="00BC513E"/>
    <w:rsid w:val="00BC574A"/>
    <w:rsid w:val="00BC5964"/>
    <w:rsid w:val="00BC5D7A"/>
    <w:rsid w:val="00BC5FCA"/>
    <w:rsid w:val="00BC61BF"/>
    <w:rsid w:val="00BC627D"/>
    <w:rsid w:val="00BC6F06"/>
    <w:rsid w:val="00BC75E8"/>
    <w:rsid w:val="00BC7A9E"/>
    <w:rsid w:val="00BD0C6A"/>
    <w:rsid w:val="00BD1177"/>
    <w:rsid w:val="00BD12D5"/>
    <w:rsid w:val="00BD1BD5"/>
    <w:rsid w:val="00BD1F85"/>
    <w:rsid w:val="00BD25B4"/>
    <w:rsid w:val="00BD2DF5"/>
    <w:rsid w:val="00BD2EA9"/>
    <w:rsid w:val="00BD372C"/>
    <w:rsid w:val="00BD4429"/>
    <w:rsid w:val="00BD4545"/>
    <w:rsid w:val="00BD4A62"/>
    <w:rsid w:val="00BD553D"/>
    <w:rsid w:val="00BD55BF"/>
    <w:rsid w:val="00BD5C71"/>
    <w:rsid w:val="00BD5CAB"/>
    <w:rsid w:val="00BD6234"/>
    <w:rsid w:val="00BD6980"/>
    <w:rsid w:val="00BD6D3B"/>
    <w:rsid w:val="00BD6F23"/>
    <w:rsid w:val="00BD7036"/>
    <w:rsid w:val="00BD7179"/>
    <w:rsid w:val="00BD7A26"/>
    <w:rsid w:val="00BE0C43"/>
    <w:rsid w:val="00BE0DF7"/>
    <w:rsid w:val="00BE255D"/>
    <w:rsid w:val="00BE2560"/>
    <w:rsid w:val="00BE2D10"/>
    <w:rsid w:val="00BE31D3"/>
    <w:rsid w:val="00BE3C79"/>
    <w:rsid w:val="00BE402B"/>
    <w:rsid w:val="00BE4393"/>
    <w:rsid w:val="00BE4848"/>
    <w:rsid w:val="00BE5B98"/>
    <w:rsid w:val="00BE5BD9"/>
    <w:rsid w:val="00BE5EC2"/>
    <w:rsid w:val="00BE706B"/>
    <w:rsid w:val="00BF010E"/>
    <w:rsid w:val="00BF0CFF"/>
    <w:rsid w:val="00BF0DAD"/>
    <w:rsid w:val="00BF0E02"/>
    <w:rsid w:val="00BF11B0"/>
    <w:rsid w:val="00BF1903"/>
    <w:rsid w:val="00BF1B18"/>
    <w:rsid w:val="00BF2C87"/>
    <w:rsid w:val="00BF347E"/>
    <w:rsid w:val="00BF3DD6"/>
    <w:rsid w:val="00BF40A5"/>
    <w:rsid w:val="00BF428B"/>
    <w:rsid w:val="00BF4297"/>
    <w:rsid w:val="00BF596E"/>
    <w:rsid w:val="00BF65A0"/>
    <w:rsid w:val="00BF7653"/>
    <w:rsid w:val="00BF783C"/>
    <w:rsid w:val="00BF7F83"/>
    <w:rsid w:val="00C00A6D"/>
    <w:rsid w:val="00C0112A"/>
    <w:rsid w:val="00C01416"/>
    <w:rsid w:val="00C014F7"/>
    <w:rsid w:val="00C0237C"/>
    <w:rsid w:val="00C028F2"/>
    <w:rsid w:val="00C0333D"/>
    <w:rsid w:val="00C03358"/>
    <w:rsid w:val="00C03513"/>
    <w:rsid w:val="00C03753"/>
    <w:rsid w:val="00C03DB7"/>
    <w:rsid w:val="00C03F92"/>
    <w:rsid w:val="00C04D25"/>
    <w:rsid w:val="00C05940"/>
    <w:rsid w:val="00C05CD7"/>
    <w:rsid w:val="00C06043"/>
    <w:rsid w:val="00C06A72"/>
    <w:rsid w:val="00C06DA9"/>
    <w:rsid w:val="00C07B46"/>
    <w:rsid w:val="00C07C61"/>
    <w:rsid w:val="00C104E6"/>
    <w:rsid w:val="00C10849"/>
    <w:rsid w:val="00C10952"/>
    <w:rsid w:val="00C110D3"/>
    <w:rsid w:val="00C11A08"/>
    <w:rsid w:val="00C11B3F"/>
    <w:rsid w:val="00C11BC1"/>
    <w:rsid w:val="00C1251F"/>
    <w:rsid w:val="00C1279F"/>
    <w:rsid w:val="00C1363B"/>
    <w:rsid w:val="00C139D1"/>
    <w:rsid w:val="00C13C8B"/>
    <w:rsid w:val="00C13D91"/>
    <w:rsid w:val="00C1407C"/>
    <w:rsid w:val="00C14547"/>
    <w:rsid w:val="00C14E2E"/>
    <w:rsid w:val="00C156D2"/>
    <w:rsid w:val="00C1582A"/>
    <w:rsid w:val="00C15A63"/>
    <w:rsid w:val="00C160EB"/>
    <w:rsid w:val="00C1646B"/>
    <w:rsid w:val="00C16D20"/>
    <w:rsid w:val="00C171E8"/>
    <w:rsid w:val="00C171F6"/>
    <w:rsid w:val="00C17A70"/>
    <w:rsid w:val="00C17BA0"/>
    <w:rsid w:val="00C17F65"/>
    <w:rsid w:val="00C202D2"/>
    <w:rsid w:val="00C20BC9"/>
    <w:rsid w:val="00C20BD5"/>
    <w:rsid w:val="00C20C47"/>
    <w:rsid w:val="00C217E6"/>
    <w:rsid w:val="00C21B63"/>
    <w:rsid w:val="00C22A40"/>
    <w:rsid w:val="00C22F1A"/>
    <w:rsid w:val="00C22F51"/>
    <w:rsid w:val="00C2324A"/>
    <w:rsid w:val="00C234A7"/>
    <w:rsid w:val="00C238D9"/>
    <w:rsid w:val="00C23F3F"/>
    <w:rsid w:val="00C240B3"/>
    <w:rsid w:val="00C246A0"/>
    <w:rsid w:val="00C25B72"/>
    <w:rsid w:val="00C2776B"/>
    <w:rsid w:val="00C277B4"/>
    <w:rsid w:val="00C27839"/>
    <w:rsid w:val="00C27968"/>
    <w:rsid w:val="00C3079A"/>
    <w:rsid w:val="00C30B34"/>
    <w:rsid w:val="00C311E9"/>
    <w:rsid w:val="00C313D4"/>
    <w:rsid w:val="00C31D75"/>
    <w:rsid w:val="00C32A02"/>
    <w:rsid w:val="00C3304B"/>
    <w:rsid w:val="00C333B2"/>
    <w:rsid w:val="00C333B8"/>
    <w:rsid w:val="00C33405"/>
    <w:rsid w:val="00C33AA4"/>
    <w:rsid w:val="00C33D2C"/>
    <w:rsid w:val="00C3457A"/>
    <w:rsid w:val="00C34E7E"/>
    <w:rsid w:val="00C3634D"/>
    <w:rsid w:val="00C3634F"/>
    <w:rsid w:val="00C369B3"/>
    <w:rsid w:val="00C36EE7"/>
    <w:rsid w:val="00C373BA"/>
    <w:rsid w:val="00C37765"/>
    <w:rsid w:val="00C379D8"/>
    <w:rsid w:val="00C379F9"/>
    <w:rsid w:val="00C37C6A"/>
    <w:rsid w:val="00C40185"/>
    <w:rsid w:val="00C40658"/>
    <w:rsid w:val="00C406C1"/>
    <w:rsid w:val="00C41090"/>
    <w:rsid w:val="00C414D7"/>
    <w:rsid w:val="00C42851"/>
    <w:rsid w:val="00C42894"/>
    <w:rsid w:val="00C42A31"/>
    <w:rsid w:val="00C42F1A"/>
    <w:rsid w:val="00C43D7E"/>
    <w:rsid w:val="00C4423A"/>
    <w:rsid w:val="00C44432"/>
    <w:rsid w:val="00C44B60"/>
    <w:rsid w:val="00C44E32"/>
    <w:rsid w:val="00C4537A"/>
    <w:rsid w:val="00C45789"/>
    <w:rsid w:val="00C45CEB"/>
    <w:rsid w:val="00C45CFC"/>
    <w:rsid w:val="00C46324"/>
    <w:rsid w:val="00C46593"/>
    <w:rsid w:val="00C46D34"/>
    <w:rsid w:val="00C470BF"/>
    <w:rsid w:val="00C471ED"/>
    <w:rsid w:val="00C47656"/>
    <w:rsid w:val="00C4769D"/>
    <w:rsid w:val="00C47FBB"/>
    <w:rsid w:val="00C509C2"/>
    <w:rsid w:val="00C50A1B"/>
    <w:rsid w:val="00C50EA7"/>
    <w:rsid w:val="00C51092"/>
    <w:rsid w:val="00C51887"/>
    <w:rsid w:val="00C518C4"/>
    <w:rsid w:val="00C51CF5"/>
    <w:rsid w:val="00C51F39"/>
    <w:rsid w:val="00C529CE"/>
    <w:rsid w:val="00C52BD4"/>
    <w:rsid w:val="00C52EB0"/>
    <w:rsid w:val="00C52EED"/>
    <w:rsid w:val="00C532EB"/>
    <w:rsid w:val="00C533D1"/>
    <w:rsid w:val="00C538D4"/>
    <w:rsid w:val="00C54ED5"/>
    <w:rsid w:val="00C55726"/>
    <w:rsid w:val="00C55DFA"/>
    <w:rsid w:val="00C56A6A"/>
    <w:rsid w:val="00C5746F"/>
    <w:rsid w:val="00C578F9"/>
    <w:rsid w:val="00C57A94"/>
    <w:rsid w:val="00C60987"/>
    <w:rsid w:val="00C609F0"/>
    <w:rsid w:val="00C60C8C"/>
    <w:rsid w:val="00C610B4"/>
    <w:rsid w:val="00C621A0"/>
    <w:rsid w:val="00C62A87"/>
    <w:rsid w:val="00C62EB8"/>
    <w:rsid w:val="00C63121"/>
    <w:rsid w:val="00C6333A"/>
    <w:rsid w:val="00C6416F"/>
    <w:rsid w:val="00C6443D"/>
    <w:rsid w:val="00C6503D"/>
    <w:rsid w:val="00C6510D"/>
    <w:rsid w:val="00C65120"/>
    <w:rsid w:val="00C661E0"/>
    <w:rsid w:val="00C666AB"/>
    <w:rsid w:val="00C66DCB"/>
    <w:rsid w:val="00C67C26"/>
    <w:rsid w:val="00C7020B"/>
    <w:rsid w:val="00C70247"/>
    <w:rsid w:val="00C70406"/>
    <w:rsid w:val="00C70CF9"/>
    <w:rsid w:val="00C70D22"/>
    <w:rsid w:val="00C71017"/>
    <w:rsid w:val="00C711AA"/>
    <w:rsid w:val="00C71340"/>
    <w:rsid w:val="00C7211D"/>
    <w:rsid w:val="00C72676"/>
    <w:rsid w:val="00C726ED"/>
    <w:rsid w:val="00C72CDA"/>
    <w:rsid w:val="00C72E0E"/>
    <w:rsid w:val="00C72E23"/>
    <w:rsid w:val="00C7354B"/>
    <w:rsid w:val="00C7390E"/>
    <w:rsid w:val="00C73AD0"/>
    <w:rsid w:val="00C748C7"/>
    <w:rsid w:val="00C7588A"/>
    <w:rsid w:val="00C7612D"/>
    <w:rsid w:val="00C76A89"/>
    <w:rsid w:val="00C773BE"/>
    <w:rsid w:val="00C77760"/>
    <w:rsid w:val="00C77CAB"/>
    <w:rsid w:val="00C802DE"/>
    <w:rsid w:val="00C813B6"/>
    <w:rsid w:val="00C81BA2"/>
    <w:rsid w:val="00C821C7"/>
    <w:rsid w:val="00C82B4C"/>
    <w:rsid w:val="00C83994"/>
    <w:rsid w:val="00C839D6"/>
    <w:rsid w:val="00C846FF"/>
    <w:rsid w:val="00C84C7D"/>
    <w:rsid w:val="00C84C7F"/>
    <w:rsid w:val="00C85FF2"/>
    <w:rsid w:val="00C86215"/>
    <w:rsid w:val="00C876AB"/>
    <w:rsid w:val="00C87CA3"/>
    <w:rsid w:val="00C87FBD"/>
    <w:rsid w:val="00C90538"/>
    <w:rsid w:val="00C907D5"/>
    <w:rsid w:val="00C908A8"/>
    <w:rsid w:val="00C912F8"/>
    <w:rsid w:val="00C91A05"/>
    <w:rsid w:val="00C91ACB"/>
    <w:rsid w:val="00C91D41"/>
    <w:rsid w:val="00C92B47"/>
    <w:rsid w:val="00C94F84"/>
    <w:rsid w:val="00C95104"/>
    <w:rsid w:val="00C95166"/>
    <w:rsid w:val="00C95375"/>
    <w:rsid w:val="00C954C6"/>
    <w:rsid w:val="00C958BA"/>
    <w:rsid w:val="00C958DB"/>
    <w:rsid w:val="00C95951"/>
    <w:rsid w:val="00C964F4"/>
    <w:rsid w:val="00C964F8"/>
    <w:rsid w:val="00C965ED"/>
    <w:rsid w:val="00C97C2A"/>
    <w:rsid w:val="00CA0184"/>
    <w:rsid w:val="00CA067C"/>
    <w:rsid w:val="00CA0B35"/>
    <w:rsid w:val="00CA0C12"/>
    <w:rsid w:val="00CA1519"/>
    <w:rsid w:val="00CA15B0"/>
    <w:rsid w:val="00CA1741"/>
    <w:rsid w:val="00CA18F9"/>
    <w:rsid w:val="00CA2F4D"/>
    <w:rsid w:val="00CA3B98"/>
    <w:rsid w:val="00CA4682"/>
    <w:rsid w:val="00CA4757"/>
    <w:rsid w:val="00CA645B"/>
    <w:rsid w:val="00CA6BD0"/>
    <w:rsid w:val="00CA702C"/>
    <w:rsid w:val="00CA7866"/>
    <w:rsid w:val="00CA7CB4"/>
    <w:rsid w:val="00CA7FF1"/>
    <w:rsid w:val="00CB01AA"/>
    <w:rsid w:val="00CB03E9"/>
    <w:rsid w:val="00CB0F4F"/>
    <w:rsid w:val="00CB191E"/>
    <w:rsid w:val="00CB1BBF"/>
    <w:rsid w:val="00CB26F1"/>
    <w:rsid w:val="00CB3657"/>
    <w:rsid w:val="00CB394B"/>
    <w:rsid w:val="00CB5062"/>
    <w:rsid w:val="00CB5B9D"/>
    <w:rsid w:val="00CB6347"/>
    <w:rsid w:val="00CB6CB3"/>
    <w:rsid w:val="00CB7088"/>
    <w:rsid w:val="00CB7D82"/>
    <w:rsid w:val="00CB7DF6"/>
    <w:rsid w:val="00CC0329"/>
    <w:rsid w:val="00CC09D4"/>
    <w:rsid w:val="00CC0EE2"/>
    <w:rsid w:val="00CC109A"/>
    <w:rsid w:val="00CC11C0"/>
    <w:rsid w:val="00CC11EA"/>
    <w:rsid w:val="00CC13A1"/>
    <w:rsid w:val="00CC16CA"/>
    <w:rsid w:val="00CC16E2"/>
    <w:rsid w:val="00CC3450"/>
    <w:rsid w:val="00CC35CB"/>
    <w:rsid w:val="00CC3747"/>
    <w:rsid w:val="00CC4580"/>
    <w:rsid w:val="00CC486F"/>
    <w:rsid w:val="00CC4B74"/>
    <w:rsid w:val="00CC4DE2"/>
    <w:rsid w:val="00CC5672"/>
    <w:rsid w:val="00CC576C"/>
    <w:rsid w:val="00CC64AA"/>
    <w:rsid w:val="00CC677D"/>
    <w:rsid w:val="00CC74A6"/>
    <w:rsid w:val="00CC75D2"/>
    <w:rsid w:val="00CC7C21"/>
    <w:rsid w:val="00CD1031"/>
    <w:rsid w:val="00CD149F"/>
    <w:rsid w:val="00CD2315"/>
    <w:rsid w:val="00CD2AC3"/>
    <w:rsid w:val="00CD3B98"/>
    <w:rsid w:val="00CD3E62"/>
    <w:rsid w:val="00CD3F38"/>
    <w:rsid w:val="00CD4E63"/>
    <w:rsid w:val="00CD51C9"/>
    <w:rsid w:val="00CD5231"/>
    <w:rsid w:val="00CD525C"/>
    <w:rsid w:val="00CD5C58"/>
    <w:rsid w:val="00CD6237"/>
    <w:rsid w:val="00CD6EC7"/>
    <w:rsid w:val="00CE08A8"/>
    <w:rsid w:val="00CE1188"/>
    <w:rsid w:val="00CE1229"/>
    <w:rsid w:val="00CE144F"/>
    <w:rsid w:val="00CE1891"/>
    <w:rsid w:val="00CE1DD1"/>
    <w:rsid w:val="00CE1F90"/>
    <w:rsid w:val="00CE36F8"/>
    <w:rsid w:val="00CE3758"/>
    <w:rsid w:val="00CE447A"/>
    <w:rsid w:val="00CE4F57"/>
    <w:rsid w:val="00CE5347"/>
    <w:rsid w:val="00CE5901"/>
    <w:rsid w:val="00CE61CA"/>
    <w:rsid w:val="00CE6E3B"/>
    <w:rsid w:val="00CF0016"/>
    <w:rsid w:val="00CF03B8"/>
    <w:rsid w:val="00CF054C"/>
    <w:rsid w:val="00CF11AD"/>
    <w:rsid w:val="00CF1CDA"/>
    <w:rsid w:val="00CF2306"/>
    <w:rsid w:val="00CF26BC"/>
    <w:rsid w:val="00CF26DC"/>
    <w:rsid w:val="00CF3099"/>
    <w:rsid w:val="00CF3B3F"/>
    <w:rsid w:val="00CF506C"/>
    <w:rsid w:val="00CF530D"/>
    <w:rsid w:val="00CF5556"/>
    <w:rsid w:val="00CF58AA"/>
    <w:rsid w:val="00CF5DC5"/>
    <w:rsid w:val="00CF6085"/>
    <w:rsid w:val="00CF63E7"/>
    <w:rsid w:val="00CF75C9"/>
    <w:rsid w:val="00CF7F1A"/>
    <w:rsid w:val="00D003A5"/>
    <w:rsid w:val="00D006ED"/>
    <w:rsid w:val="00D00DA3"/>
    <w:rsid w:val="00D01114"/>
    <w:rsid w:val="00D01D6F"/>
    <w:rsid w:val="00D02F8F"/>
    <w:rsid w:val="00D03237"/>
    <w:rsid w:val="00D03DB2"/>
    <w:rsid w:val="00D03E13"/>
    <w:rsid w:val="00D03FD7"/>
    <w:rsid w:val="00D05303"/>
    <w:rsid w:val="00D05349"/>
    <w:rsid w:val="00D05C99"/>
    <w:rsid w:val="00D05E54"/>
    <w:rsid w:val="00D05FF9"/>
    <w:rsid w:val="00D067B3"/>
    <w:rsid w:val="00D06F5B"/>
    <w:rsid w:val="00D071ED"/>
    <w:rsid w:val="00D07288"/>
    <w:rsid w:val="00D07A4A"/>
    <w:rsid w:val="00D1035C"/>
    <w:rsid w:val="00D11475"/>
    <w:rsid w:val="00D117B6"/>
    <w:rsid w:val="00D11A4B"/>
    <w:rsid w:val="00D128BB"/>
    <w:rsid w:val="00D136CA"/>
    <w:rsid w:val="00D1395C"/>
    <w:rsid w:val="00D14857"/>
    <w:rsid w:val="00D148AC"/>
    <w:rsid w:val="00D14AC4"/>
    <w:rsid w:val="00D14D80"/>
    <w:rsid w:val="00D154A2"/>
    <w:rsid w:val="00D15592"/>
    <w:rsid w:val="00D16279"/>
    <w:rsid w:val="00D16341"/>
    <w:rsid w:val="00D163EA"/>
    <w:rsid w:val="00D17283"/>
    <w:rsid w:val="00D1795A"/>
    <w:rsid w:val="00D203A5"/>
    <w:rsid w:val="00D20B62"/>
    <w:rsid w:val="00D21551"/>
    <w:rsid w:val="00D21BE2"/>
    <w:rsid w:val="00D21F72"/>
    <w:rsid w:val="00D227A1"/>
    <w:rsid w:val="00D22927"/>
    <w:rsid w:val="00D22998"/>
    <w:rsid w:val="00D22DF3"/>
    <w:rsid w:val="00D22E19"/>
    <w:rsid w:val="00D23358"/>
    <w:rsid w:val="00D23492"/>
    <w:rsid w:val="00D2386E"/>
    <w:rsid w:val="00D23DAE"/>
    <w:rsid w:val="00D23F09"/>
    <w:rsid w:val="00D24E9E"/>
    <w:rsid w:val="00D24FCC"/>
    <w:rsid w:val="00D263E4"/>
    <w:rsid w:val="00D267DE"/>
    <w:rsid w:val="00D311E7"/>
    <w:rsid w:val="00D312AB"/>
    <w:rsid w:val="00D317D9"/>
    <w:rsid w:val="00D3278D"/>
    <w:rsid w:val="00D32F8C"/>
    <w:rsid w:val="00D33278"/>
    <w:rsid w:val="00D3333D"/>
    <w:rsid w:val="00D33724"/>
    <w:rsid w:val="00D339D3"/>
    <w:rsid w:val="00D343DB"/>
    <w:rsid w:val="00D3460A"/>
    <w:rsid w:val="00D3470A"/>
    <w:rsid w:val="00D34D51"/>
    <w:rsid w:val="00D35554"/>
    <w:rsid w:val="00D35BED"/>
    <w:rsid w:val="00D36109"/>
    <w:rsid w:val="00D3777C"/>
    <w:rsid w:val="00D37B59"/>
    <w:rsid w:val="00D37C3D"/>
    <w:rsid w:val="00D37CBA"/>
    <w:rsid w:val="00D37F1D"/>
    <w:rsid w:val="00D40514"/>
    <w:rsid w:val="00D40610"/>
    <w:rsid w:val="00D40AF6"/>
    <w:rsid w:val="00D41179"/>
    <w:rsid w:val="00D4169D"/>
    <w:rsid w:val="00D424A4"/>
    <w:rsid w:val="00D42853"/>
    <w:rsid w:val="00D43A67"/>
    <w:rsid w:val="00D44526"/>
    <w:rsid w:val="00D445C7"/>
    <w:rsid w:val="00D44A1F"/>
    <w:rsid w:val="00D44B71"/>
    <w:rsid w:val="00D44C1E"/>
    <w:rsid w:val="00D44DC5"/>
    <w:rsid w:val="00D4523F"/>
    <w:rsid w:val="00D453E2"/>
    <w:rsid w:val="00D45B0E"/>
    <w:rsid w:val="00D46093"/>
    <w:rsid w:val="00D463F6"/>
    <w:rsid w:val="00D4657F"/>
    <w:rsid w:val="00D46BD7"/>
    <w:rsid w:val="00D4736D"/>
    <w:rsid w:val="00D47559"/>
    <w:rsid w:val="00D50033"/>
    <w:rsid w:val="00D517A7"/>
    <w:rsid w:val="00D519E3"/>
    <w:rsid w:val="00D51ADF"/>
    <w:rsid w:val="00D51D3D"/>
    <w:rsid w:val="00D5253B"/>
    <w:rsid w:val="00D52744"/>
    <w:rsid w:val="00D532A8"/>
    <w:rsid w:val="00D5352F"/>
    <w:rsid w:val="00D53849"/>
    <w:rsid w:val="00D54AB2"/>
    <w:rsid w:val="00D55060"/>
    <w:rsid w:val="00D55928"/>
    <w:rsid w:val="00D55EB1"/>
    <w:rsid w:val="00D5658B"/>
    <w:rsid w:val="00D56EB0"/>
    <w:rsid w:val="00D57036"/>
    <w:rsid w:val="00D5750F"/>
    <w:rsid w:val="00D578FA"/>
    <w:rsid w:val="00D57B73"/>
    <w:rsid w:val="00D60330"/>
    <w:rsid w:val="00D6083B"/>
    <w:rsid w:val="00D60A1A"/>
    <w:rsid w:val="00D628D8"/>
    <w:rsid w:val="00D62A79"/>
    <w:rsid w:val="00D6334E"/>
    <w:rsid w:val="00D63374"/>
    <w:rsid w:val="00D63421"/>
    <w:rsid w:val="00D63526"/>
    <w:rsid w:val="00D638DC"/>
    <w:rsid w:val="00D63908"/>
    <w:rsid w:val="00D643D6"/>
    <w:rsid w:val="00D64E65"/>
    <w:rsid w:val="00D6566A"/>
    <w:rsid w:val="00D6588D"/>
    <w:rsid w:val="00D6591C"/>
    <w:rsid w:val="00D6690D"/>
    <w:rsid w:val="00D67C29"/>
    <w:rsid w:val="00D67C84"/>
    <w:rsid w:val="00D7064D"/>
    <w:rsid w:val="00D707BF"/>
    <w:rsid w:val="00D71714"/>
    <w:rsid w:val="00D71BC4"/>
    <w:rsid w:val="00D72391"/>
    <w:rsid w:val="00D725D9"/>
    <w:rsid w:val="00D72604"/>
    <w:rsid w:val="00D72AAE"/>
    <w:rsid w:val="00D72D30"/>
    <w:rsid w:val="00D72F8F"/>
    <w:rsid w:val="00D73162"/>
    <w:rsid w:val="00D73264"/>
    <w:rsid w:val="00D73D3D"/>
    <w:rsid w:val="00D74534"/>
    <w:rsid w:val="00D75762"/>
    <w:rsid w:val="00D769B2"/>
    <w:rsid w:val="00D77008"/>
    <w:rsid w:val="00D777AF"/>
    <w:rsid w:val="00D77C44"/>
    <w:rsid w:val="00D77F50"/>
    <w:rsid w:val="00D801F2"/>
    <w:rsid w:val="00D80E8B"/>
    <w:rsid w:val="00D80F2C"/>
    <w:rsid w:val="00D81483"/>
    <w:rsid w:val="00D816A5"/>
    <w:rsid w:val="00D81AF7"/>
    <w:rsid w:val="00D81D90"/>
    <w:rsid w:val="00D81DA7"/>
    <w:rsid w:val="00D823DD"/>
    <w:rsid w:val="00D82524"/>
    <w:rsid w:val="00D827EB"/>
    <w:rsid w:val="00D82F7E"/>
    <w:rsid w:val="00D831BE"/>
    <w:rsid w:val="00D8364B"/>
    <w:rsid w:val="00D836BD"/>
    <w:rsid w:val="00D83782"/>
    <w:rsid w:val="00D83AEB"/>
    <w:rsid w:val="00D84072"/>
    <w:rsid w:val="00D84662"/>
    <w:rsid w:val="00D84C85"/>
    <w:rsid w:val="00D851BB"/>
    <w:rsid w:val="00D859B0"/>
    <w:rsid w:val="00D85BE3"/>
    <w:rsid w:val="00D85D67"/>
    <w:rsid w:val="00D85F0B"/>
    <w:rsid w:val="00D86808"/>
    <w:rsid w:val="00D8690E"/>
    <w:rsid w:val="00D8704D"/>
    <w:rsid w:val="00D870B9"/>
    <w:rsid w:val="00D87BB4"/>
    <w:rsid w:val="00D87F28"/>
    <w:rsid w:val="00D900D8"/>
    <w:rsid w:val="00D9049E"/>
    <w:rsid w:val="00D90C9D"/>
    <w:rsid w:val="00D90EC5"/>
    <w:rsid w:val="00D90EFC"/>
    <w:rsid w:val="00D91C93"/>
    <w:rsid w:val="00D91E27"/>
    <w:rsid w:val="00D930FB"/>
    <w:rsid w:val="00D9378D"/>
    <w:rsid w:val="00D94154"/>
    <w:rsid w:val="00D944D5"/>
    <w:rsid w:val="00D94681"/>
    <w:rsid w:val="00D95698"/>
    <w:rsid w:val="00D956ED"/>
    <w:rsid w:val="00D959DA"/>
    <w:rsid w:val="00D9606A"/>
    <w:rsid w:val="00D96457"/>
    <w:rsid w:val="00D96674"/>
    <w:rsid w:val="00D96715"/>
    <w:rsid w:val="00D969C2"/>
    <w:rsid w:val="00D96E10"/>
    <w:rsid w:val="00D97B50"/>
    <w:rsid w:val="00DA0156"/>
    <w:rsid w:val="00DA0A46"/>
    <w:rsid w:val="00DA17A5"/>
    <w:rsid w:val="00DA2106"/>
    <w:rsid w:val="00DA245D"/>
    <w:rsid w:val="00DA2A9A"/>
    <w:rsid w:val="00DA2FC0"/>
    <w:rsid w:val="00DA343B"/>
    <w:rsid w:val="00DA41D8"/>
    <w:rsid w:val="00DA465A"/>
    <w:rsid w:val="00DA4991"/>
    <w:rsid w:val="00DA530A"/>
    <w:rsid w:val="00DA5463"/>
    <w:rsid w:val="00DA5C63"/>
    <w:rsid w:val="00DA5C8F"/>
    <w:rsid w:val="00DA631F"/>
    <w:rsid w:val="00DA660E"/>
    <w:rsid w:val="00DA6E04"/>
    <w:rsid w:val="00DA6FFB"/>
    <w:rsid w:val="00DA79C0"/>
    <w:rsid w:val="00DB01F8"/>
    <w:rsid w:val="00DB0C85"/>
    <w:rsid w:val="00DB18D3"/>
    <w:rsid w:val="00DB29B2"/>
    <w:rsid w:val="00DB3612"/>
    <w:rsid w:val="00DB43C9"/>
    <w:rsid w:val="00DB4E31"/>
    <w:rsid w:val="00DB5268"/>
    <w:rsid w:val="00DB6238"/>
    <w:rsid w:val="00DB6382"/>
    <w:rsid w:val="00DB642E"/>
    <w:rsid w:val="00DB6511"/>
    <w:rsid w:val="00DB6B0B"/>
    <w:rsid w:val="00DB7128"/>
    <w:rsid w:val="00DB7796"/>
    <w:rsid w:val="00DB7F8E"/>
    <w:rsid w:val="00DC01F1"/>
    <w:rsid w:val="00DC04BC"/>
    <w:rsid w:val="00DC0CFE"/>
    <w:rsid w:val="00DC146D"/>
    <w:rsid w:val="00DC189D"/>
    <w:rsid w:val="00DC19CC"/>
    <w:rsid w:val="00DC1E40"/>
    <w:rsid w:val="00DC1E72"/>
    <w:rsid w:val="00DC1F13"/>
    <w:rsid w:val="00DC22AB"/>
    <w:rsid w:val="00DC2CC1"/>
    <w:rsid w:val="00DC4643"/>
    <w:rsid w:val="00DC493F"/>
    <w:rsid w:val="00DC4B47"/>
    <w:rsid w:val="00DC4F91"/>
    <w:rsid w:val="00DC6437"/>
    <w:rsid w:val="00DC66F6"/>
    <w:rsid w:val="00DC6ACD"/>
    <w:rsid w:val="00DC7140"/>
    <w:rsid w:val="00DC72A5"/>
    <w:rsid w:val="00DC761D"/>
    <w:rsid w:val="00DD01CE"/>
    <w:rsid w:val="00DD0720"/>
    <w:rsid w:val="00DD14C3"/>
    <w:rsid w:val="00DD196C"/>
    <w:rsid w:val="00DD1BC8"/>
    <w:rsid w:val="00DD1DDB"/>
    <w:rsid w:val="00DD1DF1"/>
    <w:rsid w:val="00DD2A8E"/>
    <w:rsid w:val="00DD3358"/>
    <w:rsid w:val="00DD3A29"/>
    <w:rsid w:val="00DD3D56"/>
    <w:rsid w:val="00DD4693"/>
    <w:rsid w:val="00DD49B0"/>
    <w:rsid w:val="00DD4A03"/>
    <w:rsid w:val="00DD77C7"/>
    <w:rsid w:val="00DD7BE3"/>
    <w:rsid w:val="00DD7D19"/>
    <w:rsid w:val="00DD7DD4"/>
    <w:rsid w:val="00DE02E5"/>
    <w:rsid w:val="00DE07AD"/>
    <w:rsid w:val="00DE0A5A"/>
    <w:rsid w:val="00DE1077"/>
    <w:rsid w:val="00DE1CB8"/>
    <w:rsid w:val="00DE22CB"/>
    <w:rsid w:val="00DE22DC"/>
    <w:rsid w:val="00DE249C"/>
    <w:rsid w:val="00DE313F"/>
    <w:rsid w:val="00DE340E"/>
    <w:rsid w:val="00DE3741"/>
    <w:rsid w:val="00DE392F"/>
    <w:rsid w:val="00DE44B3"/>
    <w:rsid w:val="00DE4B85"/>
    <w:rsid w:val="00DE4C2A"/>
    <w:rsid w:val="00DE52B1"/>
    <w:rsid w:val="00DE6CD9"/>
    <w:rsid w:val="00DE6D28"/>
    <w:rsid w:val="00DE6E57"/>
    <w:rsid w:val="00DE7685"/>
    <w:rsid w:val="00DF05EB"/>
    <w:rsid w:val="00DF089F"/>
    <w:rsid w:val="00DF13C0"/>
    <w:rsid w:val="00DF1426"/>
    <w:rsid w:val="00DF14FB"/>
    <w:rsid w:val="00DF1B98"/>
    <w:rsid w:val="00DF2339"/>
    <w:rsid w:val="00DF3566"/>
    <w:rsid w:val="00DF479E"/>
    <w:rsid w:val="00DF4A32"/>
    <w:rsid w:val="00DF5583"/>
    <w:rsid w:val="00DF570D"/>
    <w:rsid w:val="00DF576A"/>
    <w:rsid w:val="00DF6603"/>
    <w:rsid w:val="00DF66C3"/>
    <w:rsid w:val="00DF66CE"/>
    <w:rsid w:val="00DF754B"/>
    <w:rsid w:val="00DF7678"/>
    <w:rsid w:val="00DF790F"/>
    <w:rsid w:val="00DF7988"/>
    <w:rsid w:val="00DF7B21"/>
    <w:rsid w:val="00DF7D90"/>
    <w:rsid w:val="00E005E9"/>
    <w:rsid w:val="00E0072C"/>
    <w:rsid w:val="00E015FA"/>
    <w:rsid w:val="00E0250B"/>
    <w:rsid w:val="00E02EB6"/>
    <w:rsid w:val="00E03D70"/>
    <w:rsid w:val="00E043A0"/>
    <w:rsid w:val="00E04440"/>
    <w:rsid w:val="00E044A7"/>
    <w:rsid w:val="00E046B0"/>
    <w:rsid w:val="00E04818"/>
    <w:rsid w:val="00E04D86"/>
    <w:rsid w:val="00E053FD"/>
    <w:rsid w:val="00E05DDF"/>
    <w:rsid w:val="00E063CA"/>
    <w:rsid w:val="00E06DF4"/>
    <w:rsid w:val="00E07605"/>
    <w:rsid w:val="00E1060D"/>
    <w:rsid w:val="00E111DC"/>
    <w:rsid w:val="00E121E3"/>
    <w:rsid w:val="00E130A3"/>
    <w:rsid w:val="00E13446"/>
    <w:rsid w:val="00E141F4"/>
    <w:rsid w:val="00E14420"/>
    <w:rsid w:val="00E1448A"/>
    <w:rsid w:val="00E14591"/>
    <w:rsid w:val="00E14635"/>
    <w:rsid w:val="00E14D06"/>
    <w:rsid w:val="00E14E4F"/>
    <w:rsid w:val="00E14F22"/>
    <w:rsid w:val="00E15608"/>
    <w:rsid w:val="00E15C2F"/>
    <w:rsid w:val="00E15DF3"/>
    <w:rsid w:val="00E17C5D"/>
    <w:rsid w:val="00E20F37"/>
    <w:rsid w:val="00E2114B"/>
    <w:rsid w:val="00E21226"/>
    <w:rsid w:val="00E21880"/>
    <w:rsid w:val="00E219E0"/>
    <w:rsid w:val="00E21A1A"/>
    <w:rsid w:val="00E222F9"/>
    <w:rsid w:val="00E22DB9"/>
    <w:rsid w:val="00E23490"/>
    <w:rsid w:val="00E23767"/>
    <w:rsid w:val="00E237FA"/>
    <w:rsid w:val="00E23832"/>
    <w:rsid w:val="00E24336"/>
    <w:rsid w:val="00E24446"/>
    <w:rsid w:val="00E2494D"/>
    <w:rsid w:val="00E24A27"/>
    <w:rsid w:val="00E260ED"/>
    <w:rsid w:val="00E26818"/>
    <w:rsid w:val="00E27846"/>
    <w:rsid w:val="00E303F6"/>
    <w:rsid w:val="00E30F6A"/>
    <w:rsid w:val="00E3125C"/>
    <w:rsid w:val="00E31A3C"/>
    <w:rsid w:val="00E32F66"/>
    <w:rsid w:val="00E32F95"/>
    <w:rsid w:val="00E32FEB"/>
    <w:rsid w:val="00E332F7"/>
    <w:rsid w:val="00E333E6"/>
    <w:rsid w:val="00E33712"/>
    <w:rsid w:val="00E3528F"/>
    <w:rsid w:val="00E35C81"/>
    <w:rsid w:val="00E35D52"/>
    <w:rsid w:val="00E365AD"/>
    <w:rsid w:val="00E36887"/>
    <w:rsid w:val="00E37BB0"/>
    <w:rsid w:val="00E400C9"/>
    <w:rsid w:val="00E4014D"/>
    <w:rsid w:val="00E40169"/>
    <w:rsid w:val="00E402D5"/>
    <w:rsid w:val="00E4140B"/>
    <w:rsid w:val="00E41BE1"/>
    <w:rsid w:val="00E433D3"/>
    <w:rsid w:val="00E433D7"/>
    <w:rsid w:val="00E44591"/>
    <w:rsid w:val="00E44CBB"/>
    <w:rsid w:val="00E46341"/>
    <w:rsid w:val="00E4658D"/>
    <w:rsid w:val="00E467C3"/>
    <w:rsid w:val="00E46F83"/>
    <w:rsid w:val="00E47E0D"/>
    <w:rsid w:val="00E47F09"/>
    <w:rsid w:val="00E50C42"/>
    <w:rsid w:val="00E50CFC"/>
    <w:rsid w:val="00E50E9C"/>
    <w:rsid w:val="00E5111E"/>
    <w:rsid w:val="00E530CC"/>
    <w:rsid w:val="00E531CD"/>
    <w:rsid w:val="00E536E6"/>
    <w:rsid w:val="00E54F11"/>
    <w:rsid w:val="00E55123"/>
    <w:rsid w:val="00E55402"/>
    <w:rsid w:val="00E56067"/>
    <w:rsid w:val="00E560AF"/>
    <w:rsid w:val="00E561B5"/>
    <w:rsid w:val="00E576FD"/>
    <w:rsid w:val="00E57A7D"/>
    <w:rsid w:val="00E57C9F"/>
    <w:rsid w:val="00E6070B"/>
    <w:rsid w:val="00E60900"/>
    <w:rsid w:val="00E60A6E"/>
    <w:rsid w:val="00E6207D"/>
    <w:rsid w:val="00E62BC6"/>
    <w:rsid w:val="00E63A14"/>
    <w:rsid w:val="00E63D38"/>
    <w:rsid w:val="00E63E3C"/>
    <w:rsid w:val="00E64549"/>
    <w:rsid w:val="00E64AE9"/>
    <w:rsid w:val="00E64CFF"/>
    <w:rsid w:val="00E6562E"/>
    <w:rsid w:val="00E6575E"/>
    <w:rsid w:val="00E657CB"/>
    <w:rsid w:val="00E65967"/>
    <w:rsid w:val="00E661BD"/>
    <w:rsid w:val="00E66B9D"/>
    <w:rsid w:val="00E66E6C"/>
    <w:rsid w:val="00E66F0E"/>
    <w:rsid w:val="00E66F8F"/>
    <w:rsid w:val="00E67976"/>
    <w:rsid w:val="00E70C01"/>
    <w:rsid w:val="00E70FFA"/>
    <w:rsid w:val="00E71056"/>
    <w:rsid w:val="00E71E6C"/>
    <w:rsid w:val="00E721E7"/>
    <w:rsid w:val="00E724A1"/>
    <w:rsid w:val="00E726E6"/>
    <w:rsid w:val="00E72CB1"/>
    <w:rsid w:val="00E72CF1"/>
    <w:rsid w:val="00E72DEC"/>
    <w:rsid w:val="00E72EEB"/>
    <w:rsid w:val="00E72F32"/>
    <w:rsid w:val="00E74C1A"/>
    <w:rsid w:val="00E7515E"/>
    <w:rsid w:val="00E75D47"/>
    <w:rsid w:val="00E75FEB"/>
    <w:rsid w:val="00E76693"/>
    <w:rsid w:val="00E767F6"/>
    <w:rsid w:val="00E76B0A"/>
    <w:rsid w:val="00E76C03"/>
    <w:rsid w:val="00E76DDF"/>
    <w:rsid w:val="00E773D8"/>
    <w:rsid w:val="00E77ACF"/>
    <w:rsid w:val="00E808C7"/>
    <w:rsid w:val="00E80CCD"/>
    <w:rsid w:val="00E80ED6"/>
    <w:rsid w:val="00E811AD"/>
    <w:rsid w:val="00E8121D"/>
    <w:rsid w:val="00E8141B"/>
    <w:rsid w:val="00E8182F"/>
    <w:rsid w:val="00E81F80"/>
    <w:rsid w:val="00E8223B"/>
    <w:rsid w:val="00E8279B"/>
    <w:rsid w:val="00E83F99"/>
    <w:rsid w:val="00E84312"/>
    <w:rsid w:val="00E84609"/>
    <w:rsid w:val="00E84B21"/>
    <w:rsid w:val="00E84DB5"/>
    <w:rsid w:val="00E84F15"/>
    <w:rsid w:val="00E85AA4"/>
    <w:rsid w:val="00E862EB"/>
    <w:rsid w:val="00E86788"/>
    <w:rsid w:val="00E86F28"/>
    <w:rsid w:val="00E87008"/>
    <w:rsid w:val="00E8789E"/>
    <w:rsid w:val="00E878E4"/>
    <w:rsid w:val="00E900FE"/>
    <w:rsid w:val="00E907A9"/>
    <w:rsid w:val="00E90FE4"/>
    <w:rsid w:val="00E91122"/>
    <w:rsid w:val="00E91545"/>
    <w:rsid w:val="00E91D25"/>
    <w:rsid w:val="00E921F8"/>
    <w:rsid w:val="00E92293"/>
    <w:rsid w:val="00E9293D"/>
    <w:rsid w:val="00E92B96"/>
    <w:rsid w:val="00E93252"/>
    <w:rsid w:val="00E93978"/>
    <w:rsid w:val="00E93AF4"/>
    <w:rsid w:val="00E93C2B"/>
    <w:rsid w:val="00E93DD6"/>
    <w:rsid w:val="00E94E66"/>
    <w:rsid w:val="00E9529E"/>
    <w:rsid w:val="00E95723"/>
    <w:rsid w:val="00E965DC"/>
    <w:rsid w:val="00E96AB8"/>
    <w:rsid w:val="00E96C1D"/>
    <w:rsid w:val="00E977D9"/>
    <w:rsid w:val="00E979B1"/>
    <w:rsid w:val="00EA0C84"/>
    <w:rsid w:val="00EA1764"/>
    <w:rsid w:val="00EA19C6"/>
    <w:rsid w:val="00EA1CA5"/>
    <w:rsid w:val="00EA1CF5"/>
    <w:rsid w:val="00EA1FA3"/>
    <w:rsid w:val="00EA20F8"/>
    <w:rsid w:val="00EA29F2"/>
    <w:rsid w:val="00EA2BE6"/>
    <w:rsid w:val="00EA3DFD"/>
    <w:rsid w:val="00EA5429"/>
    <w:rsid w:val="00EA5522"/>
    <w:rsid w:val="00EA5D80"/>
    <w:rsid w:val="00EA6692"/>
    <w:rsid w:val="00EA69FD"/>
    <w:rsid w:val="00EA71C8"/>
    <w:rsid w:val="00EA7855"/>
    <w:rsid w:val="00EB1207"/>
    <w:rsid w:val="00EB13D0"/>
    <w:rsid w:val="00EB15C8"/>
    <w:rsid w:val="00EB172B"/>
    <w:rsid w:val="00EB1B3E"/>
    <w:rsid w:val="00EB20D3"/>
    <w:rsid w:val="00EB21CA"/>
    <w:rsid w:val="00EB23A3"/>
    <w:rsid w:val="00EB2CE2"/>
    <w:rsid w:val="00EB2DDC"/>
    <w:rsid w:val="00EB3A53"/>
    <w:rsid w:val="00EB3B7D"/>
    <w:rsid w:val="00EB3DED"/>
    <w:rsid w:val="00EB3F6D"/>
    <w:rsid w:val="00EB44C0"/>
    <w:rsid w:val="00EB4B1E"/>
    <w:rsid w:val="00EB4F01"/>
    <w:rsid w:val="00EB52D9"/>
    <w:rsid w:val="00EB54FC"/>
    <w:rsid w:val="00EB5AC0"/>
    <w:rsid w:val="00EB5AC9"/>
    <w:rsid w:val="00EB5B4C"/>
    <w:rsid w:val="00EB63BB"/>
    <w:rsid w:val="00EB6B83"/>
    <w:rsid w:val="00EB7F44"/>
    <w:rsid w:val="00EC03E6"/>
    <w:rsid w:val="00EC04E0"/>
    <w:rsid w:val="00EC1701"/>
    <w:rsid w:val="00EC2025"/>
    <w:rsid w:val="00EC2139"/>
    <w:rsid w:val="00EC228A"/>
    <w:rsid w:val="00EC2B6E"/>
    <w:rsid w:val="00EC377C"/>
    <w:rsid w:val="00EC3A57"/>
    <w:rsid w:val="00EC3E02"/>
    <w:rsid w:val="00EC4580"/>
    <w:rsid w:val="00EC4A9C"/>
    <w:rsid w:val="00EC5929"/>
    <w:rsid w:val="00EC5B7F"/>
    <w:rsid w:val="00EC6161"/>
    <w:rsid w:val="00EC72F3"/>
    <w:rsid w:val="00EC77BD"/>
    <w:rsid w:val="00EC7DDF"/>
    <w:rsid w:val="00ED0BB0"/>
    <w:rsid w:val="00ED1233"/>
    <w:rsid w:val="00ED2037"/>
    <w:rsid w:val="00ED2943"/>
    <w:rsid w:val="00ED29ED"/>
    <w:rsid w:val="00ED2B39"/>
    <w:rsid w:val="00ED313F"/>
    <w:rsid w:val="00ED36A3"/>
    <w:rsid w:val="00ED3755"/>
    <w:rsid w:val="00ED3815"/>
    <w:rsid w:val="00ED38CE"/>
    <w:rsid w:val="00ED44B3"/>
    <w:rsid w:val="00ED4820"/>
    <w:rsid w:val="00ED54CC"/>
    <w:rsid w:val="00ED54F6"/>
    <w:rsid w:val="00ED5EA8"/>
    <w:rsid w:val="00ED657E"/>
    <w:rsid w:val="00ED676A"/>
    <w:rsid w:val="00ED7080"/>
    <w:rsid w:val="00EE0F68"/>
    <w:rsid w:val="00EE3067"/>
    <w:rsid w:val="00EE365F"/>
    <w:rsid w:val="00EE36B0"/>
    <w:rsid w:val="00EE3B02"/>
    <w:rsid w:val="00EE5C23"/>
    <w:rsid w:val="00EE67DE"/>
    <w:rsid w:val="00EE6E78"/>
    <w:rsid w:val="00EE7021"/>
    <w:rsid w:val="00EE7C2D"/>
    <w:rsid w:val="00EF037C"/>
    <w:rsid w:val="00EF0C8E"/>
    <w:rsid w:val="00EF1053"/>
    <w:rsid w:val="00EF1C58"/>
    <w:rsid w:val="00EF2313"/>
    <w:rsid w:val="00EF29EB"/>
    <w:rsid w:val="00EF2A2E"/>
    <w:rsid w:val="00EF2EA2"/>
    <w:rsid w:val="00EF3DF0"/>
    <w:rsid w:val="00EF47C6"/>
    <w:rsid w:val="00EF4D69"/>
    <w:rsid w:val="00EF506C"/>
    <w:rsid w:val="00EF5337"/>
    <w:rsid w:val="00EF5B5E"/>
    <w:rsid w:val="00EF5DB2"/>
    <w:rsid w:val="00EF5FC5"/>
    <w:rsid w:val="00EF6EEF"/>
    <w:rsid w:val="00EF6FDE"/>
    <w:rsid w:val="00EF70D0"/>
    <w:rsid w:val="00EF7468"/>
    <w:rsid w:val="00EF777F"/>
    <w:rsid w:val="00EF7B65"/>
    <w:rsid w:val="00F0031E"/>
    <w:rsid w:val="00F006DB"/>
    <w:rsid w:val="00F006FB"/>
    <w:rsid w:val="00F00B19"/>
    <w:rsid w:val="00F015A9"/>
    <w:rsid w:val="00F02415"/>
    <w:rsid w:val="00F0289E"/>
    <w:rsid w:val="00F0334F"/>
    <w:rsid w:val="00F044EB"/>
    <w:rsid w:val="00F04584"/>
    <w:rsid w:val="00F045B9"/>
    <w:rsid w:val="00F046AB"/>
    <w:rsid w:val="00F057DD"/>
    <w:rsid w:val="00F058B9"/>
    <w:rsid w:val="00F06014"/>
    <w:rsid w:val="00F060B8"/>
    <w:rsid w:val="00F060D0"/>
    <w:rsid w:val="00F06B59"/>
    <w:rsid w:val="00F07A41"/>
    <w:rsid w:val="00F07A8F"/>
    <w:rsid w:val="00F07B57"/>
    <w:rsid w:val="00F100DA"/>
    <w:rsid w:val="00F103E2"/>
    <w:rsid w:val="00F10766"/>
    <w:rsid w:val="00F109BD"/>
    <w:rsid w:val="00F11646"/>
    <w:rsid w:val="00F1165B"/>
    <w:rsid w:val="00F12105"/>
    <w:rsid w:val="00F12274"/>
    <w:rsid w:val="00F1270E"/>
    <w:rsid w:val="00F139C6"/>
    <w:rsid w:val="00F13C45"/>
    <w:rsid w:val="00F14F93"/>
    <w:rsid w:val="00F158AE"/>
    <w:rsid w:val="00F16477"/>
    <w:rsid w:val="00F16979"/>
    <w:rsid w:val="00F16A9D"/>
    <w:rsid w:val="00F16E23"/>
    <w:rsid w:val="00F16EE3"/>
    <w:rsid w:val="00F1714A"/>
    <w:rsid w:val="00F17650"/>
    <w:rsid w:val="00F202F6"/>
    <w:rsid w:val="00F20D5A"/>
    <w:rsid w:val="00F21526"/>
    <w:rsid w:val="00F218AE"/>
    <w:rsid w:val="00F23246"/>
    <w:rsid w:val="00F24256"/>
    <w:rsid w:val="00F24297"/>
    <w:rsid w:val="00F24902"/>
    <w:rsid w:val="00F2499B"/>
    <w:rsid w:val="00F24D5D"/>
    <w:rsid w:val="00F24DEA"/>
    <w:rsid w:val="00F254A4"/>
    <w:rsid w:val="00F25890"/>
    <w:rsid w:val="00F25EFF"/>
    <w:rsid w:val="00F25FD4"/>
    <w:rsid w:val="00F301C5"/>
    <w:rsid w:val="00F30463"/>
    <w:rsid w:val="00F305DC"/>
    <w:rsid w:val="00F30C16"/>
    <w:rsid w:val="00F30DC7"/>
    <w:rsid w:val="00F31A85"/>
    <w:rsid w:val="00F31B51"/>
    <w:rsid w:val="00F32C8B"/>
    <w:rsid w:val="00F32FBF"/>
    <w:rsid w:val="00F33396"/>
    <w:rsid w:val="00F3378E"/>
    <w:rsid w:val="00F337F9"/>
    <w:rsid w:val="00F3479E"/>
    <w:rsid w:val="00F34895"/>
    <w:rsid w:val="00F361ED"/>
    <w:rsid w:val="00F36377"/>
    <w:rsid w:val="00F36B4E"/>
    <w:rsid w:val="00F36E1D"/>
    <w:rsid w:val="00F372A1"/>
    <w:rsid w:val="00F378DE"/>
    <w:rsid w:val="00F37BD3"/>
    <w:rsid w:val="00F400DD"/>
    <w:rsid w:val="00F402EF"/>
    <w:rsid w:val="00F404DB"/>
    <w:rsid w:val="00F40671"/>
    <w:rsid w:val="00F41369"/>
    <w:rsid w:val="00F4169F"/>
    <w:rsid w:val="00F41F95"/>
    <w:rsid w:val="00F42474"/>
    <w:rsid w:val="00F43557"/>
    <w:rsid w:val="00F4359B"/>
    <w:rsid w:val="00F43C1E"/>
    <w:rsid w:val="00F43D7D"/>
    <w:rsid w:val="00F44342"/>
    <w:rsid w:val="00F44578"/>
    <w:rsid w:val="00F44BEF"/>
    <w:rsid w:val="00F45236"/>
    <w:rsid w:val="00F457A0"/>
    <w:rsid w:val="00F45D05"/>
    <w:rsid w:val="00F4637B"/>
    <w:rsid w:val="00F46A32"/>
    <w:rsid w:val="00F46AE6"/>
    <w:rsid w:val="00F47120"/>
    <w:rsid w:val="00F471AD"/>
    <w:rsid w:val="00F4749A"/>
    <w:rsid w:val="00F474BA"/>
    <w:rsid w:val="00F4793F"/>
    <w:rsid w:val="00F47967"/>
    <w:rsid w:val="00F47A71"/>
    <w:rsid w:val="00F5181A"/>
    <w:rsid w:val="00F521C6"/>
    <w:rsid w:val="00F52E7D"/>
    <w:rsid w:val="00F53902"/>
    <w:rsid w:val="00F53A70"/>
    <w:rsid w:val="00F53D79"/>
    <w:rsid w:val="00F53E4E"/>
    <w:rsid w:val="00F540F1"/>
    <w:rsid w:val="00F54DC7"/>
    <w:rsid w:val="00F55D5F"/>
    <w:rsid w:val="00F56543"/>
    <w:rsid w:val="00F5700C"/>
    <w:rsid w:val="00F57653"/>
    <w:rsid w:val="00F603B4"/>
    <w:rsid w:val="00F60699"/>
    <w:rsid w:val="00F60CA9"/>
    <w:rsid w:val="00F62014"/>
    <w:rsid w:val="00F62B26"/>
    <w:rsid w:val="00F62BFD"/>
    <w:rsid w:val="00F637B2"/>
    <w:rsid w:val="00F6389D"/>
    <w:rsid w:val="00F63BF4"/>
    <w:rsid w:val="00F64773"/>
    <w:rsid w:val="00F6482E"/>
    <w:rsid w:val="00F64F0F"/>
    <w:rsid w:val="00F656AF"/>
    <w:rsid w:val="00F66764"/>
    <w:rsid w:val="00F6724E"/>
    <w:rsid w:val="00F67703"/>
    <w:rsid w:val="00F67A95"/>
    <w:rsid w:val="00F67B4F"/>
    <w:rsid w:val="00F7012B"/>
    <w:rsid w:val="00F702E6"/>
    <w:rsid w:val="00F717E4"/>
    <w:rsid w:val="00F74230"/>
    <w:rsid w:val="00F742C4"/>
    <w:rsid w:val="00F7480C"/>
    <w:rsid w:val="00F75652"/>
    <w:rsid w:val="00F75CF4"/>
    <w:rsid w:val="00F75DB3"/>
    <w:rsid w:val="00F76681"/>
    <w:rsid w:val="00F77282"/>
    <w:rsid w:val="00F801A8"/>
    <w:rsid w:val="00F80817"/>
    <w:rsid w:val="00F81367"/>
    <w:rsid w:val="00F82197"/>
    <w:rsid w:val="00F82875"/>
    <w:rsid w:val="00F8341F"/>
    <w:rsid w:val="00F837EF"/>
    <w:rsid w:val="00F844BF"/>
    <w:rsid w:val="00F84581"/>
    <w:rsid w:val="00F8490E"/>
    <w:rsid w:val="00F84B59"/>
    <w:rsid w:val="00F84C5B"/>
    <w:rsid w:val="00F84F16"/>
    <w:rsid w:val="00F8535E"/>
    <w:rsid w:val="00F8554A"/>
    <w:rsid w:val="00F858FD"/>
    <w:rsid w:val="00F86BD0"/>
    <w:rsid w:val="00F86E7A"/>
    <w:rsid w:val="00F87530"/>
    <w:rsid w:val="00F876A0"/>
    <w:rsid w:val="00F876ED"/>
    <w:rsid w:val="00F87D0F"/>
    <w:rsid w:val="00F87E63"/>
    <w:rsid w:val="00F9072D"/>
    <w:rsid w:val="00F90FA4"/>
    <w:rsid w:val="00F912D9"/>
    <w:rsid w:val="00F91621"/>
    <w:rsid w:val="00F9194C"/>
    <w:rsid w:val="00F920BE"/>
    <w:rsid w:val="00F92181"/>
    <w:rsid w:val="00F9296A"/>
    <w:rsid w:val="00F943A1"/>
    <w:rsid w:val="00F94A8D"/>
    <w:rsid w:val="00F95E71"/>
    <w:rsid w:val="00F96EA1"/>
    <w:rsid w:val="00F96EB3"/>
    <w:rsid w:val="00F971CB"/>
    <w:rsid w:val="00F97244"/>
    <w:rsid w:val="00F97A06"/>
    <w:rsid w:val="00F97C0F"/>
    <w:rsid w:val="00F97D7F"/>
    <w:rsid w:val="00F97DEA"/>
    <w:rsid w:val="00FA1269"/>
    <w:rsid w:val="00FA1694"/>
    <w:rsid w:val="00FA16C5"/>
    <w:rsid w:val="00FA19D7"/>
    <w:rsid w:val="00FA19FB"/>
    <w:rsid w:val="00FA1FE0"/>
    <w:rsid w:val="00FA276F"/>
    <w:rsid w:val="00FA3FB4"/>
    <w:rsid w:val="00FA4274"/>
    <w:rsid w:val="00FA49B5"/>
    <w:rsid w:val="00FA51E1"/>
    <w:rsid w:val="00FA560B"/>
    <w:rsid w:val="00FA5ADB"/>
    <w:rsid w:val="00FA60B6"/>
    <w:rsid w:val="00FA64CE"/>
    <w:rsid w:val="00FA6630"/>
    <w:rsid w:val="00FA715B"/>
    <w:rsid w:val="00FA7650"/>
    <w:rsid w:val="00FB03F1"/>
    <w:rsid w:val="00FB05B7"/>
    <w:rsid w:val="00FB1625"/>
    <w:rsid w:val="00FB16D1"/>
    <w:rsid w:val="00FB1E69"/>
    <w:rsid w:val="00FB27E9"/>
    <w:rsid w:val="00FB2957"/>
    <w:rsid w:val="00FB335D"/>
    <w:rsid w:val="00FB39CF"/>
    <w:rsid w:val="00FB41C9"/>
    <w:rsid w:val="00FB47DB"/>
    <w:rsid w:val="00FB5951"/>
    <w:rsid w:val="00FB67CE"/>
    <w:rsid w:val="00FB6E67"/>
    <w:rsid w:val="00FB6F95"/>
    <w:rsid w:val="00FB7191"/>
    <w:rsid w:val="00FB7402"/>
    <w:rsid w:val="00FB75CC"/>
    <w:rsid w:val="00FB7A8C"/>
    <w:rsid w:val="00FC0068"/>
    <w:rsid w:val="00FC0182"/>
    <w:rsid w:val="00FC06BA"/>
    <w:rsid w:val="00FC09DB"/>
    <w:rsid w:val="00FC0BFF"/>
    <w:rsid w:val="00FC0C9B"/>
    <w:rsid w:val="00FC3357"/>
    <w:rsid w:val="00FC3705"/>
    <w:rsid w:val="00FC38EB"/>
    <w:rsid w:val="00FC3AB3"/>
    <w:rsid w:val="00FC4902"/>
    <w:rsid w:val="00FC4A2A"/>
    <w:rsid w:val="00FC4BD3"/>
    <w:rsid w:val="00FC4CEC"/>
    <w:rsid w:val="00FC52F7"/>
    <w:rsid w:val="00FC6140"/>
    <w:rsid w:val="00FC61C6"/>
    <w:rsid w:val="00FC61DA"/>
    <w:rsid w:val="00FC628C"/>
    <w:rsid w:val="00FC703D"/>
    <w:rsid w:val="00FC72AB"/>
    <w:rsid w:val="00FC72EC"/>
    <w:rsid w:val="00FC7ECB"/>
    <w:rsid w:val="00FC7F8A"/>
    <w:rsid w:val="00FD09ED"/>
    <w:rsid w:val="00FD0CFE"/>
    <w:rsid w:val="00FD0FF5"/>
    <w:rsid w:val="00FD1191"/>
    <w:rsid w:val="00FD1FCB"/>
    <w:rsid w:val="00FD2958"/>
    <w:rsid w:val="00FD29B3"/>
    <w:rsid w:val="00FD2B92"/>
    <w:rsid w:val="00FD2C10"/>
    <w:rsid w:val="00FD34C4"/>
    <w:rsid w:val="00FD3E0F"/>
    <w:rsid w:val="00FD4709"/>
    <w:rsid w:val="00FD52F6"/>
    <w:rsid w:val="00FD5990"/>
    <w:rsid w:val="00FD5D14"/>
    <w:rsid w:val="00FD5F5A"/>
    <w:rsid w:val="00FD63B0"/>
    <w:rsid w:val="00FD6EBC"/>
    <w:rsid w:val="00FD75EB"/>
    <w:rsid w:val="00FD7993"/>
    <w:rsid w:val="00FD7AA5"/>
    <w:rsid w:val="00FD7AF8"/>
    <w:rsid w:val="00FE0BFB"/>
    <w:rsid w:val="00FE0CC8"/>
    <w:rsid w:val="00FE0DDE"/>
    <w:rsid w:val="00FE0E61"/>
    <w:rsid w:val="00FE11F3"/>
    <w:rsid w:val="00FE2343"/>
    <w:rsid w:val="00FE2DB0"/>
    <w:rsid w:val="00FE32DE"/>
    <w:rsid w:val="00FE3780"/>
    <w:rsid w:val="00FE43AB"/>
    <w:rsid w:val="00FE609D"/>
    <w:rsid w:val="00FE61B0"/>
    <w:rsid w:val="00FE647F"/>
    <w:rsid w:val="00FE7F57"/>
    <w:rsid w:val="00FF02C1"/>
    <w:rsid w:val="00FF08D9"/>
    <w:rsid w:val="00FF0A59"/>
    <w:rsid w:val="00FF0B99"/>
    <w:rsid w:val="00FF0C40"/>
    <w:rsid w:val="00FF1223"/>
    <w:rsid w:val="00FF1FF2"/>
    <w:rsid w:val="00FF24D0"/>
    <w:rsid w:val="00FF2912"/>
    <w:rsid w:val="00FF2951"/>
    <w:rsid w:val="00FF30F5"/>
    <w:rsid w:val="00FF339A"/>
    <w:rsid w:val="00FF3402"/>
    <w:rsid w:val="00FF35AF"/>
    <w:rsid w:val="00FF5170"/>
    <w:rsid w:val="00FF5F76"/>
    <w:rsid w:val="00FF662A"/>
    <w:rsid w:val="00FF6B39"/>
    <w:rsid w:val="00FF70F6"/>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F1F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B0F"/>
    <w:pPr>
      <w:spacing w:line="256" w:lineRule="auto"/>
    </w:pPr>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
    <w:next w:val="a"/>
    <w:link w:val="22"/>
    <w:uiPriority w:val="99"/>
    <w:unhideWhenUsed/>
    <w:qFormat/>
    <w:rsid w:val="001D4D1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1D4D1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line="259" w:lineRule="auto"/>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line="259" w:lineRule="auto"/>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A1557F"/>
    <w:pPr>
      <w:keepNext/>
      <w:keepLines/>
      <w:spacing w:before="40" w:after="0" w:line="259" w:lineRule="auto"/>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spacing w:line="259" w:lineRule="auto"/>
      <w:ind w:left="720"/>
      <w:contextualSpacing/>
    </w:pPr>
    <w:rPr>
      <w:rFonts w:ascii="Calibri" w:eastAsia="Calibri" w:hAnsi="Calibri" w:cs="Times New Roman"/>
    </w:rPr>
  </w:style>
  <w:style w:type="character" w:customStyle="1" w:styleId="22">
    <w:name w:val="Заголовок 2 Знак"/>
    <w:aliases w:val="Reset numbering Знак,h2 Знак,h21 Знак,Заголовок пункта (1.1) Знак,5 Знак,222 Знак"/>
    <w:basedOn w:val="a0"/>
    <w:link w:val="21"/>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0"/>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3">
    <w:name w:val="?Заголовок2"/>
    <w:basedOn w:val="a"/>
    <w:link w:val="24"/>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0">
    <w:name w:val="Заголовок2"/>
    <w:basedOn w:val="23"/>
    <w:next w:val="a"/>
    <w:link w:val="25"/>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0"/>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
    <w:link w:val="26"/>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line="259" w:lineRule="auto"/>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8">
    <w:name w:val="toc 2"/>
    <w:basedOn w:val="a"/>
    <w:next w:val="a"/>
    <w:autoRedefine/>
    <w:uiPriority w:val="39"/>
    <w:unhideWhenUsed/>
    <w:qFormat/>
    <w:rsid w:val="001F2DC8"/>
    <w:pPr>
      <w:spacing w:after="100" w:line="259" w:lineRule="auto"/>
      <w:ind w:left="220"/>
    </w:pPr>
    <w:rPr>
      <w:rFonts w:ascii="Myriad Pro" w:hAnsi="Myriad Pro"/>
    </w:rPr>
  </w:style>
  <w:style w:type="paragraph" w:styleId="13">
    <w:name w:val="toc 1"/>
    <w:basedOn w:val="a"/>
    <w:next w:val="a"/>
    <w:autoRedefine/>
    <w:uiPriority w:val="39"/>
    <w:unhideWhenUsed/>
    <w:qFormat/>
    <w:rsid w:val="001F2DC8"/>
    <w:pPr>
      <w:spacing w:after="100" w:line="259" w:lineRule="auto"/>
    </w:pPr>
    <w:rPr>
      <w:rFonts w:ascii="Myriad Pro" w:hAnsi="Myriad Pro"/>
    </w:rPr>
  </w:style>
  <w:style w:type="paragraph" w:customStyle="1" w:styleId="310">
    <w:name w:val="Оглавление 31"/>
    <w:basedOn w:val="a"/>
    <w:next w:val="a"/>
    <w:autoRedefine/>
    <w:uiPriority w:val="39"/>
    <w:unhideWhenUsed/>
    <w:rsid w:val="001F2DC8"/>
    <w:pPr>
      <w:spacing w:after="100" w:line="259" w:lineRule="auto"/>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qFormat/>
    <w:rsid w:val="0029734F"/>
    <w:pPr>
      <w:spacing w:after="100" w:line="259" w:lineRule="auto"/>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0"/>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b">
    <w:name w:val="Подпись к таблице (2)"/>
    <w:basedOn w:val="a"/>
    <w:link w:val="2a"/>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bt"/>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bt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unhideWhenUsed/>
    <w:rsid w:val="006F33ED"/>
    <w:pPr>
      <w:spacing w:after="120" w:line="259" w:lineRule="auto"/>
    </w:pPr>
    <w:rPr>
      <w:sz w:val="16"/>
      <w:szCs w:val="16"/>
    </w:rPr>
  </w:style>
  <w:style w:type="character" w:customStyle="1" w:styleId="37">
    <w:name w:val="Основной текст 3 Знак"/>
    <w:basedOn w:val="a0"/>
    <w:link w:val="36"/>
    <w:uiPriority w:val="99"/>
    <w:rsid w:val="006F33ED"/>
    <w:rPr>
      <w:sz w:val="16"/>
      <w:szCs w:val="16"/>
    </w:rPr>
  </w:style>
  <w:style w:type="paragraph" w:styleId="2e">
    <w:name w:val="Body Text 2"/>
    <w:basedOn w:val="a"/>
    <w:link w:val="2f"/>
    <w:unhideWhenUsed/>
    <w:rsid w:val="00534317"/>
    <w:pPr>
      <w:spacing w:after="120" w:line="480" w:lineRule="auto"/>
    </w:pPr>
  </w:style>
  <w:style w:type="character" w:customStyle="1" w:styleId="2f">
    <w:name w:val="Основной текст 2 Знак"/>
    <w:basedOn w:val="a0"/>
    <w:link w:val="2e"/>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0">
    <w:name w:val="Заголовок №2_"/>
    <w:basedOn w:val="a0"/>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
    <w:link w:val="2f0"/>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line="259" w:lineRule="auto"/>
      <w:ind w:left="660"/>
    </w:pPr>
    <w:rPr>
      <w:rFonts w:eastAsiaTheme="minorEastAsia"/>
      <w:lang w:eastAsia="ru-RU"/>
    </w:rPr>
  </w:style>
  <w:style w:type="paragraph" w:styleId="51">
    <w:name w:val="toc 5"/>
    <w:basedOn w:val="a"/>
    <w:next w:val="a"/>
    <w:autoRedefine/>
    <w:uiPriority w:val="39"/>
    <w:unhideWhenUsed/>
    <w:rsid w:val="006927A5"/>
    <w:pPr>
      <w:spacing w:after="100" w:line="259" w:lineRule="auto"/>
      <w:ind w:left="880"/>
    </w:pPr>
    <w:rPr>
      <w:rFonts w:eastAsiaTheme="minorEastAsia"/>
      <w:lang w:eastAsia="ru-RU"/>
    </w:rPr>
  </w:style>
  <w:style w:type="paragraph" w:styleId="61">
    <w:name w:val="toc 6"/>
    <w:basedOn w:val="a"/>
    <w:next w:val="a"/>
    <w:autoRedefine/>
    <w:uiPriority w:val="39"/>
    <w:unhideWhenUsed/>
    <w:rsid w:val="006927A5"/>
    <w:pPr>
      <w:spacing w:after="100" w:line="259" w:lineRule="auto"/>
      <w:ind w:left="1100"/>
    </w:pPr>
    <w:rPr>
      <w:rFonts w:eastAsiaTheme="minorEastAsia"/>
      <w:lang w:eastAsia="ru-RU"/>
    </w:rPr>
  </w:style>
  <w:style w:type="paragraph" w:styleId="7">
    <w:name w:val="toc 7"/>
    <w:basedOn w:val="a"/>
    <w:next w:val="a"/>
    <w:autoRedefine/>
    <w:uiPriority w:val="39"/>
    <w:unhideWhenUsed/>
    <w:rsid w:val="006927A5"/>
    <w:pPr>
      <w:spacing w:after="100" w:line="259" w:lineRule="auto"/>
      <w:ind w:left="1320"/>
    </w:pPr>
    <w:rPr>
      <w:rFonts w:eastAsiaTheme="minorEastAsia"/>
      <w:lang w:eastAsia="ru-RU"/>
    </w:rPr>
  </w:style>
  <w:style w:type="paragraph" w:styleId="81">
    <w:name w:val="toc 8"/>
    <w:basedOn w:val="a"/>
    <w:next w:val="a"/>
    <w:autoRedefine/>
    <w:uiPriority w:val="39"/>
    <w:unhideWhenUsed/>
    <w:rsid w:val="006927A5"/>
    <w:pPr>
      <w:spacing w:after="100" w:line="259" w:lineRule="auto"/>
      <w:ind w:left="1540"/>
    </w:pPr>
    <w:rPr>
      <w:rFonts w:eastAsiaTheme="minorEastAsia"/>
      <w:lang w:eastAsia="ru-RU"/>
    </w:rPr>
  </w:style>
  <w:style w:type="paragraph" w:styleId="9">
    <w:name w:val="toc 9"/>
    <w:basedOn w:val="a"/>
    <w:next w:val="a"/>
    <w:autoRedefine/>
    <w:uiPriority w:val="39"/>
    <w:unhideWhenUsed/>
    <w:rsid w:val="006927A5"/>
    <w:pPr>
      <w:spacing w:after="100" w:line="259" w:lineRule="auto"/>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DA530A"/>
    <w:rPr>
      <w:b/>
      <w:bCs/>
      <w:color w:val="26282F"/>
    </w:rPr>
  </w:style>
  <w:style w:type="paragraph" w:customStyle="1" w:styleId="headertext">
    <w:name w:val="headertext"/>
    <w:basedOn w:val="a"/>
    <w:rsid w:val="000B28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a"/>
    <w:rsid w:val="00B9505D"/>
    <w:pPr>
      <w:spacing w:after="150" w:line="432" w:lineRule="atLeast"/>
      <w:jc w:val="center"/>
    </w:pPr>
    <w:rPr>
      <w:rFonts w:ascii="Times New Roman" w:eastAsia="Times New Roman" w:hAnsi="Times New Roman" w:cs="Times New Roman"/>
      <w:b/>
      <w:bCs/>
      <w:sz w:val="24"/>
      <w:szCs w:val="24"/>
      <w:lang w:eastAsia="ru-RU"/>
    </w:rPr>
  </w:style>
  <w:style w:type="paragraph" w:styleId="afff2">
    <w:name w:val="Body Text Indent"/>
    <w:basedOn w:val="a"/>
    <w:link w:val="afff3"/>
    <w:rsid w:val="00A57877"/>
    <w:pPr>
      <w:spacing w:after="120" w:line="240" w:lineRule="auto"/>
      <w:ind w:left="283"/>
    </w:pPr>
    <w:rPr>
      <w:rFonts w:ascii="Times New Roman" w:eastAsia="Times New Roman" w:hAnsi="Times New Roman" w:cs="Times New Roman"/>
      <w:sz w:val="24"/>
      <w:szCs w:val="24"/>
      <w:lang w:eastAsia="ru-RU"/>
    </w:rPr>
  </w:style>
  <w:style w:type="character" w:customStyle="1" w:styleId="afff3">
    <w:name w:val="Основной текст с отступом Знак"/>
    <w:basedOn w:val="a0"/>
    <w:link w:val="afff2"/>
    <w:rsid w:val="00A57877"/>
    <w:rPr>
      <w:rFonts w:ascii="Times New Roman" w:eastAsia="Times New Roman" w:hAnsi="Times New Roman" w:cs="Times New Roman"/>
      <w:sz w:val="24"/>
      <w:szCs w:val="24"/>
      <w:lang w:eastAsia="ru-RU"/>
    </w:rPr>
  </w:style>
  <w:style w:type="paragraph" w:customStyle="1" w:styleId="1a">
    <w:name w:val="Абзац списка1"/>
    <w:basedOn w:val="a"/>
    <w:rsid w:val="00A57877"/>
    <w:pPr>
      <w:spacing w:after="0" w:line="240" w:lineRule="auto"/>
      <w:ind w:left="720"/>
      <w:jc w:val="both"/>
    </w:pPr>
    <w:rPr>
      <w:rFonts w:ascii="Times New Roman" w:eastAsia="Times New Roman" w:hAnsi="Times New Roman" w:cs="Times New Roman"/>
      <w:sz w:val="28"/>
      <w:szCs w:val="28"/>
    </w:rPr>
  </w:style>
  <w:style w:type="paragraph" w:customStyle="1" w:styleId="1b">
    <w:name w:val="1 Знак"/>
    <w:basedOn w:val="a"/>
    <w:rsid w:val="00A57877"/>
    <w:pPr>
      <w:tabs>
        <w:tab w:val="num" w:pos="1069"/>
      </w:tabs>
      <w:spacing w:line="240" w:lineRule="exact"/>
      <w:ind w:left="1069" w:hanging="360"/>
      <w:jc w:val="both"/>
    </w:pPr>
    <w:rPr>
      <w:rFonts w:ascii="Verdana" w:eastAsia="Times New Roman" w:hAnsi="Verdana" w:cs="Arial"/>
      <w:sz w:val="20"/>
      <w:szCs w:val="20"/>
      <w:lang w:val="en-US"/>
    </w:rPr>
  </w:style>
  <w:style w:type="paragraph" w:styleId="afff4">
    <w:name w:val="Subtitle"/>
    <w:basedOn w:val="a"/>
    <w:next w:val="a"/>
    <w:link w:val="afff5"/>
    <w:qFormat/>
    <w:rsid w:val="00A57877"/>
    <w:pPr>
      <w:spacing w:after="60" w:line="240" w:lineRule="auto"/>
      <w:jc w:val="center"/>
      <w:outlineLvl w:val="1"/>
    </w:pPr>
    <w:rPr>
      <w:rFonts w:ascii="Cambria" w:eastAsia="Times New Roman" w:hAnsi="Cambria" w:cs="Times New Roman"/>
      <w:sz w:val="24"/>
      <w:szCs w:val="24"/>
      <w:lang w:eastAsia="ru-RU"/>
    </w:rPr>
  </w:style>
  <w:style w:type="character" w:customStyle="1" w:styleId="afff5">
    <w:name w:val="Подзаголовок Знак"/>
    <w:basedOn w:val="a0"/>
    <w:link w:val="afff4"/>
    <w:rsid w:val="00A57877"/>
    <w:rPr>
      <w:rFonts w:ascii="Cambria" w:eastAsia="Times New Roman" w:hAnsi="Cambria" w:cs="Times New Roman"/>
      <w:sz w:val="24"/>
      <w:szCs w:val="24"/>
      <w:lang w:eastAsia="ru-RU"/>
    </w:rPr>
  </w:style>
  <w:style w:type="paragraph" w:customStyle="1" w:styleId="2f3">
    <w:name w:val="Знак Знак2 Знак Знак Знак Знак Знак Знак Знак Знак"/>
    <w:basedOn w:val="a"/>
    <w:rsid w:val="00A57877"/>
    <w:pPr>
      <w:spacing w:line="240" w:lineRule="exact"/>
    </w:pPr>
    <w:rPr>
      <w:rFonts w:ascii="Verdana" w:eastAsia="Times New Roman" w:hAnsi="Verdana" w:cs="Verdana"/>
      <w:sz w:val="20"/>
      <w:szCs w:val="20"/>
      <w:lang w:val="en-US"/>
    </w:rPr>
  </w:style>
  <w:style w:type="table" w:customStyle="1" w:styleId="1c">
    <w:name w:val="Сетка таблицы1"/>
    <w:basedOn w:val="a1"/>
    <w:next w:val="af7"/>
    <w:uiPriority w:val="59"/>
    <w:rsid w:val="00A5787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0">
    <w:name w:val="Style10"/>
    <w:basedOn w:val="a"/>
    <w:uiPriority w:val="99"/>
    <w:rsid w:val="00A57877"/>
    <w:pPr>
      <w:widowControl w:val="0"/>
      <w:autoSpaceDE w:val="0"/>
      <w:autoSpaceDN w:val="0"/>
      <w:adjustRightInd w:val="0"/>
      <w:spacing w:after="0" w:line="479" w:lineRule="exact"/>
      <w:ind w:firstLine="701"/>
      <w:jc w:val="both"/>
    </w:pPr>
    <w:rPr>
      <w:rFonts w:ascii="Times New Roman" w:eastAsiaTheme="minorEastAsia" w:hAnsi="Times New Roman" w:cs="Times New Roman"/>
      <w:sz w:val="24"/>
      <w:szCs w:val="24"/>
      <w:lang w:eastAsia="ru-RU"/>
    </w:rPr>
  </w:style>
  <w:style w:type="character" w:customStyle="1" w:styleId="FontStyle22">
    <w:name w:val="Font Style22"/>
    <w:basedOn w:val="a0"/>
    <w:uiPriority w:val="99"/>
    <w:rsid w:val="00A57877"/>
    <w:rPr>
      <w:rFonts w:ascii="Times New Roman" w:hAnsi="Times New Roman" w:cs="Times New Roman"/>
      <w:sz w:val="26"/>
      <w:szCs w:val="26"/>
    </w:rPr>
  </w:style>
  <w:style w:type="paragraph" w:customStyle="1" w:styleId="Default">
    <w:name w:val="Default"/>
    <w:rsid w:val="00A57877"/>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2f4">
    <w:name w:val="Сетка таблицы2"/>
    <w:basedOn w:val="a1"/>
    <w:next w:val="af7"/>
    <w:uiPriority w:val="59"/>
    <w:rsid w:val="00A57877"/>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Сетка таблицы11"/>
    <w:basedOn w:val="a1"/>
    <w:next w:val="af7"/>
    <w:uiPriority w:val="59"/>
    <w:rsid w:val="00A57877"/>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Cell">
    <w:name w:val="ConsPlusCell"/>
    <w:uiPriority w:val="99"/>
    <w:rsid w:val="00A57877"/>
    <w:pPr>
      <w:widowControl w:val="0"/>
      <w:autoSpaceDE w:val="0"/>
      <w:autoSpaceDN w:val="0"/>
      <w:adjustRightInd w:val="0"/>
      <w:spacing w:after="0" w:line="240" w:lineRule="auto"/>
    </w:pPr>
    <w:rPr>
      <w:rFonts w:ascii="Arial" w:eastAsia="Times New Roman" w:hAnsi="Arial" w:cs="Arial"/>
      <w:sz w:val="20"/>
      <w:szCs w:val="20"/>
      <w:lang w:eastAsia="ru-RU"/>
    </w:rPr>
  </w:style>
  <w:style w:type="numbering" w:customStyle="1" w:styleId="2">
    <w:name w:val="Стиль2"/>
    <w:uiPriority w:val="99"/>
    <w:rsid w:val="00A57877"/>
    <w:pPr>
      <w:numPr>
        <w:numId w:val="8"/>
      </w:numPr>
    </w:pPr>
  </w:style>
  <w:style w:type="numbering" w:customStyle="1" w:styleId="3">
    <w:name w:val="Стиль3"/>
    <w:uiPriority w:val="99"/>
    <w:rsid w:val="00A57877"/>
    <w:pPr>
      <w:numPr>
        <w:numId w:val="9"/>
      </w:numPr>
    </w:pPr>
  </w:style>
  <w:style w:type="paragraph" w:customStyle="1" w:styleId="412">
    <w:name w:val="Оглавление 41"/>
    <w:basedOn w:val="a"/>
    <w:next w:val="a"/>
    <w:autoRedefine/>
    <w:uiPriority w:val="39"/>
    <w:unhideWhenUsed/>
    <w:rsid w:val="00A57877"/>
    <w:pPr>
      <w:spacing w:after="100" w:line="276" w:lineRule="auto"/>
      <w:ind w:left="660"/>
    </w:pPr>
    <w:rPr>
      <w:rFonts w:ascii="Calibri" w:eastAsia="Times New Roman" w:hAnsi="Calibri" w:cs="Times New Roman"/>
      <w:lang w:eastAsia="ru-RU"/>
    </w:rPr>
  </w:style>
  <w:style w:type="paragraph" w:customStyle="1" w:styleId="510">
    <w:name w:val="Оглавление 51"/>
    <w:basedOn w:val="a"/>
    <w:next w:val="a"/>
    <w:autoRedefine/>
    <w:uiPriority w:val="39"/>
    <w:unhideWhenUsed/>
    <w:rsid w:val="00A57877"/>
    <w:pPr>
      <w:spacing w:after="100" w:line="276" w:lineRule="auto"/>
      <w:ind w:left="880"/>
    </w:pPr>
    <w:rPr>
      <w:rFonts w:ascii="Calibri" w:eastAsia="Times New Roman" w:hAnsi="Calibri" w:cs="Times New Roman"/>
      <w:lang w:eastAsia="ru-RU"/>
    </w:rPr>
  </w:style>
  <w:style w:type="paragraph" w:customStyle="1" w:styleId="610">
    <w:name w:val="Оглавление 61"/>
    <w:basedOn w:val="a"/>
    <w:next w:val="a"/>
    <w:autoRedefine/>
    <w:uiPriority w:val="39"/>
    <w:unhideWhenUsed/>
    <w:rsid w:val="00A57877"/>
    <w:pPr>
      <w:spacing w:after="100" w:line="276" w:lineRule="auto"/>
      <w:ind w:left="1100"/>
    </w:pPr>
    <w:rPr>
      <w:rFonts w:ascii="Calibri" w:eastAsia="Times New Roman" w:hAnsi="Calibri" w:cs="Times New Roman"/>
      <w:lang w:eastAsia="ru-RU"/>
    </w:rPr>
  </w:style>
  <w:style w:type="paragraph" w:customStyle="1" w:styleId="71">
    <w:name w:val="Оглавление 71"/>
    <w:basedOn w:val="a"/>
    <w:next w:val="a"/>
    <w:autoRedefine/>
    <w:uiPriority w:val="39"/>
    <w:unhideWhenUsed/>
    <w:rsid w:val="00A57877"/>
    <w:pPr>
      <w:spacing w:after="100" w:line="276" w:lineRule="auto"/>
      <w:ind w:left="1320"/>
    </w:pPr>
    <w:rPr>
      <w:rFonts w:ascii="Calibri" w:eastAsia="Times New Roman" w:hAnsi="Calibri" w:cs="Times New Roman"/>
      <w:lang w:eastAsia="ru-RU"/>
    </w:rPr>
  </w:style>
  <w:style w:type="paragraph" w:customStyle="1" w:styleId="810">
    <w:name w:val="Оглавление 81"/>
    <w:basedOn w:val="a"/>
    <w:next w:val="a"/>
    <w:autoRedefine/>
    <w:uiPriority w:val="39"/>
    <w:unhideWhenUsed/>
    <w:rsid w:val="00A57877"/>
    <w:pPr>
      <w:spacing w:after="100" w:line="276" w:lineRule="auto"/>
      <w:ind w:left="1540"/>
    </w:pPr>
    <w:rPr>
      <w:rFonts w:ascii="Calibri" w:eastAsia="Times New Roman" w:hAnsi="Calibri" w:cs="Times New Roman"/>
      <w:lang w:eastAsia="ru-RU"/>
    </w:rPr>
  </w:style>
  <w:style w:type="paragraph" w:customStyle="1" w:styleId="91">
    <w:name w:val="Оглавление 91"/>
    <w:basedOn w:val="a"/>
    <w:next w:val="a"/>
    <w:autoRedefine/>
    <w:uiPriority w:val="39"/>
    <w:unhideWhenUsed/>
    <w:rsid w:val="00A57877"/>
    <w:pPr>
      <w:spacing w:after="100" w:line="276" w:lineRule="auto"/>
      <w:ind w:left="1760"/>
    </w:pPr>
    <w:rPr>
      <w:rFonts w:ascii="Calibri" w:eastAsia="Times New Roman" w:hAnsi="Calibri" w:cs="Times New Roman"/>
      <w:lang w:eastAsia="ru-RU"/>
    </w:rPr>
  </w:style>
  <w:style w:type="numbering" w:customStyle="1" w:styleId="311">
    <w:name w:val="Стиль31"/>
    <w:uiPriority w:val="99"/>
    <w:rsid w:val="00A57877"/>
  </w:style>
  <w:style w:type="table" w:customStyle="1" w:styleId="3a">
    <w:name w:val="Сетка таблицы3"/>
    <w:basedOn w:val="a1"/>
    <w:next w:val="af7"/>
    <w:uiPriority w:val="59"/>
    <w:rsid w:val="00A5787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a"/>
    <w:rsid w:val="008F0044"/>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8">
    <w:name w:val="xl68"/>
    <w:basedOn w:val="a"/>
    <w:rsid w:val="008F0044"/>
    <w:pPr>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69">
    <w:name w:val="xl69"/>
    <w:basedOn w:val="a"/>
    <w:rsid w:val="008F0044"/>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70">
    <w:name w:val="xl70"/>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lang w:eastAsia="ru-RU"/>
    </w:rPr>
  </w:style>
  <w:style w:type="paragraph" w:customStyle="1" w:styleId="xl71">
    <w:name w:val="xl71"/>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eastAsia="ru-RU"/>
    </w:rPr>
  </w:style>
  <w:style w:type="paragraph" w:customStyle="1" w:styleId="xl72">
    <w:name w:val="xl72"/>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73">
    <w:name w:val="xl73"/>
    <w:basedOn w:val="a"/>
    <w:rsid w:val="008F0044"/>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sz w:val="28"/>
      <w:szCs w:val="28"/>
      <w:lang w:eastAsia="ru-RU"/>
    </w:rPr>
  </w:style>
  <w:style w:type="paragraph" w:customStyle="1" w:styleId="xl74">
    <w:name w:val="xl74"/>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75">
    <w:name w:val="xl75"/>
    <w:basedOn w:val="a"/>
    <w:rsid w:val="008F0044"/>
    <w:pPr>
      <w:pBdr>
        <w:top w:val="single" w:sz="4" w:space="0" w:color="auto"/>
        <w:bottom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sz w:val="28"/>
      <w:szCs w:val="28"/>
      <w:lang w:eastAsia="ru-RU"/>
    </w:rPr>
  </w:style>
  <w:style w:type="paragraph" w:customStyle="1" w:styleId="xl76">
    <w:name w:val="xl76"/>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8"/>
      <w:szCs w:val="28"/>
      <w:lang w:eastAsia="ru-RU"/>
    </w:rPr>
  </w:style>
  <w:style w:type="paragraph" w:customStyle="1" w:styleId="xl77">
    <w:name w:val="xl77"/>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78">
    <w:name w:val="xl78"/>
    <w:basedOn w:val="a"/>
    <w:rsid w:val="008F0044"/>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lang w:eastAsia="ru-RU"/>
    </w:rPr>
  </w:style>
  <w:style w:type="paragraph" w:customStyle="1" w:styleId="xl79">
    <w:name w:val="xl79"/>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lang w:eastAsia="ru-RU"/>
    </w:rPr>
  </w:style>
  <w:style w:type="paragraph" w:customStyle="1" w:styleId="xl80">
    <w:name w:val="xl80"/>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1">
    <w:name w:val="xl81"/>
    <w:basedOn w:val="a"/>
    <w:rsid w:val="008F0044"/>
    <w:pP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2">
    <w:name w:val="xl82"/>
    <w:basedOn w:val="a"/>
    <w:rsid w:val="008F0044"/>
    <w:pPr>
      <w:spacing w:before="100" w:beforeAutospacing="1" w:after="100" w:afterAutospacing="1" w:line="240" w:lineRule="auto"/>
      <w:ind w:firstLineChars="100" w:firstLine="100"/>
      <w:jc w:val="right"/>
      <w:textAlignment w:val="center"/>
    </w:pPr>
    <w:rPr>
      <w:rFonts w:ascii="Times New Roman" w:eastAsia="Times New Roman" w:hAnsi="Times New Roman" w:cs="Times New Roman"/>
      <w:i/>
      <w:iCs/>
      <w:sz w:val="28"/>
      <w:szCs w:val="28"/>
      <w:lang w:eastAsia="ru-RU"/>
    </w:rPr>
  </w:style>
  <w:style w:type="paragraph" w:customStyle="1" w:styleId="xl83">
    <w:name w:val="xl83"/>
    <w:basedOn w:val="a"/>
    <w:rsid w:val="008F0044"/>
    <w:pPr>
      <w:pBdr>
        <w:top w:val="single" w:sz="4" w:space="0" w:color="auto"/>
        <w:bottom w:val="single" w:sz="4" w:space="0"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i/>
      <w:iCs/>
      <w:sz w:val="28"/>
      <w:szCs w:val="28"/>
      <w:lang w:eastAsia="ru-RU"/>
    </w:rPr>
  </w:style>
  <w:style w:type="paragraph" w:customStyle="1" w:styleId="xl84">
    <w:name w:val="xl84"/>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5">
    <w:name w:val="xl85"/>
    <w:basedOn w:val="a"/>
    <w:rsid w:val="008F0044"/>
    <w:pPr>
      <w:pBdr>
        <w:top w:val="single" w:sz="4" w:space="0" w:color="auto"/>
        <w:left w:val="single" w:sz="4" w:space="7" w:color="auto"/>
        <w:bottom w:val="single" w:sz="4" w:space="0" w:color="auto"/>
        <w:right w:val="single" w:sz="4" w:space="0" w:color="auto"/>
      </w:pBdr>
      <w:shd w:val="clear" w:color="000000" w:fill="FFFFFF"/>
      <w:spacing w:before="100" w:beforeAutospacing="1" w:after="100" w:afterAutospacing="1" w:line="240" w:lineRule="auto"/>
      <w:ind w:firstLineChars="100" w:firstLine="100"/>
      <w:textAlignment w:val="center"/>
    </w:pPr>
    <w:rPr>
      <w:rFonts w:ascii="Times New Roman" w:eastAsia="Times New Roman" w:hAnsi="Times New Roman" w:cs="Times New Roman"/>
      <w:sz w:val="28"/>
      <w:szCs w:val="28"/>
      <w:lang w:eastAsia="ru-RU"/>
    </w:rPr>
  </w:style>
  <w:style w:type="paragraph" w:customStyle="1" w:styleId="xl86">
    <w:name w:val="xl86"/>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87">
    <w:name w:val="xl87"/>
    <w:basedOn w:val="a"/>
    <w:rsid w:val="008F0044"/>
    <w:pP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88">
    <w:name w:val="xl88"/>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89">
    <w:name w:val="xl89"/>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0">
    <w:name w:val="xl90"/>
    <w:basedOn w:val="a"/>
    <w:rsid w:val="008F0044"/>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i/>
      <w:iCs/>
      <w:sz w:val="26"/>
      <w:szCs w:val="26"/>
      <w:lang w:eastAsia="ru-RU"/>
    </w:rPr>
  </w:style>
  <w:style w:type="paragraph" w:customStyle="1" w:styleId="xl91">
    <w:name w:val="xl91"/>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ru-RU"/>
    </w:rPr>
  </w:style>
  <w:style w:type="paragraph" w:customStyle="1" w:styleId="xl92">
    <w:name w:val="xl92"/>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lang w:eastAsia="ru-RU"/>
    </w:rPr>
  </w:style>
  <w:style w:type="paragraph" w:customStyle="1" w:styleId="xl93">
    <w:name w:val="xl93"/>
    <w:basedOn w:val="a"/>
    <w:rsid w:val="008F0044"/>
    <w:pPr>
      <w:pBdr>
        <w:top w:val="single" w:sz="4" w:space="0" w:color="auto"/>
        <w:left w:val="single" w:sz="4" w:space="7"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i/>
      <w:iCs/>
      <w:sz w:val="28"/>
      <w:szCs w:val="28"/>
      <w:lang w:eastAsia="ru-RU"/>
    </w:rPr>
  </w:style>
  <w:style w:type="paragraph" w:customStyle="1" w:styleId="xl94">
    <w:name w:val="xl94"/>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5">
    <w:name w:val="xl95"/>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6">
    <w:name w:val="xl96"/>
    <w:basedOn w:val="a"/>
    <w:rsid w:val="008F0044"/>
    <w:pP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7">
    <w:name w:val="xl97"/>
    <w:basedOn w:val="a"/>
    <w:rsid w:val="008F0044"/>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98">
    <w:name w:val="xl98"/>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99">
    <w:name w:val="xl99"/>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100">
    <w:name w:val="xl100"/>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eastAsia="ru-RU"/>
    </w:rPr>
  </w:style>
  <w:style w:type="paragraph" w:customStyle="1" w:styleId="xl101">
    <w:name w:val="xl101"/>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lang w:eastAsia="ru-RU"/>
    </w:rPr>
  </w:style>
  <w:style w:type="paragraph" w:customStyle="1" w:styleId="xl102">
    <w:name w:val="xl102"/>
    <w:basedOn w:val="a"/>
    <w:rsid w:val="008F00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03">
    <w:name w:val="xl103"/>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104">
    <w:name w:val="xl104"/>
    <w:basedOn w:val="a"/>
    <w:rsid w:val="008F00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5">
    <w:name w:val="xl105"/>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06">
    <w:name w:val="xl106"/>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7">
    <w:name w:val="xl107"/>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8">
    <w:name w:val="xl108"/>
    <w:basedOn w:val="a"/>
    <w:rsid w:val="008F004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09">
    <w:name w:val="xl109"/>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10">
    <w:name w:val="xl110"/>
    <w:basedOn w:val="a"/>
    <w:rsid w:val="008F0044"/>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1">
    <w:name w:val="xl111"/>
    <w:basedOn w:val="a"/>
    <w:rsid w:val="008F0044"/>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ru-RU"/>
    </w:rPr>
  </w:style>
  <w:style w:type="paragraph" w:customStyle="1" w:styleId="xl112">
    <w:name w:val="xl112"/>
    <w:basedOn w:val="a"/>
    <w:rsid w:val="008F0044"/>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paragraph" w:customStyle="1" w:styleId="xl113">
    <w:name w:val="xl113"/>
    <w:basedOn w:val="a"/>
    <w:rsid w:val="008F0044"/>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32"/>
      <w:szCs w:val="32"/>
      <w:lang w:eastAsia="ru-RU"/>
    </w:rPr>
  </w:style>
  <w:style w:type="character" w:customStyle="1" w:styleId="2TrebuchetMS65pt">
    <w:name w:val="Основной текст (2) + Trebuchet MS;6;5 pt"/>
    <w:basedOn w:val="26"/>
    <w:rsid w:val="00FA51E1"/>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afff6">
    <w:basedOn w:val="a"/>
    <w:next w:val="ab"/>
    <w:uiPriority w:val="99"/>
    <w:unhideWhenUsed/>
    <w:rsid w:val="00593F38"/>
    <w:pPr>
      <w:autoSpaceDE w:val="0"/>
      <w:autoSpaceDN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br">
    <w:name w:val="nobr"/>
    <w:basedOn w:val="a0"/>
    <w:rsid w:val="00C17BA0"/>
  </w:style>
  <w:style w:type="character" w:customStyle="1" w:styleId="description">
    <w:name w:val="description"/>
    <w:basedOn w:val="a0"/>
    <w:rsid w:val="00583BD6"/>
  </w:style>
  <w:style w:type="character" w:customStyle="1" w:styleId="hl">
    <w:name w:val="hl"/>
    <w:basedOn w:val="a0"/>
    <w:rsid w:val="00686D99"/>
  </w:style>
  <w:style w:type="character" w:customStyle="1" w:styleId="60">
    <w:name w:val="Заголовок 6 Знак"/>
    <w:basedOn w:val="a0"/>
    <w:link w:val="6"/>
    <w:uiPriority w:val="9"/>
    <w:rsid w:val="00A1557F"/>
    <w:rPr>
      <w:rFonts w:asciiTheme="majorHAnsi" w:eastAsiaTheme="majorEastAsia" w:hAnsiTheme="majorHAnsi" w:cstheme="majorBidi"/>
      <w:color w:val="243F60" w:themeColor="accent1" w:themeShade="7F"/>
    </w:rPr>
  </w:style>
  <w:style w:type="character" w:customStyle="1" w:styleId="s10">
    <w:name w:val="s_10"/>
    <w:basedOn w:val="a0"/>
    <w:rsid w:val="009E0D22"/>
  </w:style>
  <w:style w:type="paragraph" w:customStyle="1" w:styleId="52">
    <w:name w:val="Знак5 Знак Знак Знак"/>
    <w:basedOn w:val="a"/>
    <w:rsid w:val="00B54E73"/>
    <w:pPr>
      <w:spacing w:line="240" w:lineRule="exact"/>
    </w:pPr>
    <w:rPr>
      <w:rFonts w:ascii="Verdana" w:eastAsia="Times New Roman" w:hAnsi="Verdana" w:cs="Times New Roman"/>
      <w:sz w:val="20"/>
      <w:szCs w:val="20"/>
      <w:lang w:val="en-US"/>
    </w:rPr>
  </w:style>
  <w:style w:type="character" w:customStyle="1" w:styleId="2f5">
    <w:name w:val="Неразрешенное упоминание2"/>
    <w:basedOn w:val="a0"/>
    <w:uiPriority w:val="99"/>
    <w:semiHidden/>
    <w:unhideWhenUsed/>
    <w:rsid w:val="006A57BF"/>
    <w:rPr>
      <w:color w:val="605E5C"/>
      <w:shd w:val="clear" w:color="auto" w:fill="E1DFDD"/>
    </w:rPr>
  </w:style>
  <w:style w:type="paragraph" w:customStyle="1" w:styleId="msonormal0">
    <w:name w:val="msonormal"/>
    <w:basedOn w:val="a"/>
    <w:rsid w:val="003430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both">
    <w:name w:val="pboth"/>
    <w:basedOn w:val="a"/>
    <w:rsid w:val="0023051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688">
      <w:bodyDiv w:val="1"/>
      <w:marLeft w:val="0"/>
      <w:marRight w:val="0"/>
      <w:marTop w:val="0"/>
      <w:marBottom w:val="0"/>
      <w:divBdr>
        <w:top w:val="none" w:sz="0" w:space="0" w:color="auto"/>
        <w:left w:val="none" w:sz="0" w:space="0" w:color="auto"/>
        <w:bottom w:val="none" w:sz="0" w:space="0" w:color="auto"/>
        <w:right w:val="none" w:sz="0" w:space="0" w:color="auto"/>
      </w:divBdr>
    </w:div>
    <w:div w:id="16396167">
      <w:bodyDiv w:val="1"/>
      <w:marLeft w:val="0"/>
      <w:marRight w:val="0"/>
      <w:marTop w:val="0"/>
      <w:marBottom w:val="0"/>
      <w:divBdr>
        <w:top w:val="none" w:sz="0" w:space="0" w:color="auto"/>
        <w:left w:val="none" w:sz="0" w:space="0" w:color="auto"/>
        <w:bottom w:val="none" w:sz="0" w:space="0" w:color="auto"/>
        <w:right w:val="none" w:sz="0" w:space="0" w:color="auto"/>
      </w:divBdr>
    </w:div>
    <w:div w:id="25906592">
      <w:bodyDiv w:val="1"/>
      <w:marLeft w:val="0"/>
      <w:marRight w:val="0"/>
      <w:marTop w:val="0"/>
      <w:marBottom w:val="0"/>
      <w:divBdr>
        <w:top w:val="none" w:sz="0" w:space="0" w:color="auto"/>
        <w:left w:val="none" w:sz="0" w:space="0" w:color="auto"/>
        <w:bottom w:val="none" w:sz="0" w:space="0" w:color="auto"/>
        <w:right w:val="none" w:sz="0" w:space="0" w:color="auto"/>
      </w:divBdr>
    </w:div>
    <w:div w:id="42759633">
      <w:bodyDiv w:val="1"/>
      <w:marLeft w:val="0"/>
      <w:marRight w:val="0"/>
      <w:marTop w:val="0"/>
      <w:marBottom w:val="0"/>
      <w:divBdr>
        <w:top w:val="none" w:sz="0" w:space="0" w:color="auto"/>
        <w:left w:val="none" w:sz="0" w:space="0" w:color="auto"/>
        <w:bottom w:val="none" w:sz="0" w:space="0" w:color="auto"/>
        <w:right w:val="none" w:sz="0" w:space="0" w:color="auto"/>
      </w:divBdr>
    </w:div>
    <w:div w:id="43720775">
      <w:bodyDiv w:val="1"/>
      <w:marLeft w:val="0"/>
      <w:marRight w:val="0"/>
      <w:marTop w:val="0"/>
      <w:marBottom w:val="0"/>
      <w:divBdr>
        <w:top w:val="none" w:sz="0" w:space="0" w:color="auto"/>
        <w:left w:val="none" w:sz="0" w:space="0" w:color="auto"/>
        <w:bottom w:val="none" w:sz="0" w:space="0" w:color="auto"/>
        <w:right w:val="none" w:sz="0" w:space="0" w:color="auto"/>
      </w:divBdr>
    </w:div>
    <w:div w:id="43986251">
      <w:bodyDiv w:val="1"/>
      <w:marLeft w:val="0"/>
      <w:marRight w:val="0"/>
      <w:marTop w:val="0"/>
      <w:marBottom w:val="0"/>
      <w:divBdr>
        <w:top w:val="none" w:sz="0" w:space="0" w:color="auto"/>
        <w:left w:val="none" w:sz="0" w:space="0" w:color="auto"/>
        <w:bottom w:val="none" w:sz="0" w:space="0" w:color="auto"/>
        <w:right w:val="none" w:sz="0" w:space="0" w:color="auto"/>
      </w:divBdr>
    </w:div>
    <w:div w:id="59838942">
      <w:bodyDiv w:val="1"/>
      <w:marLeft w:val="0"/>
      <w:marRight w:val="0"/>
      <w:marTop w:val="0"/>
      <w:marBottom w:val="0"/>
      <w:divBdr>
        <w:top w:val="none" w:sz="0" w:space="0" w:color="auto"/>
        <w:left w:val="none" w:sz="0" w:space="0" w:color="auto"/>
        <w:bottom w:val="none" w:sz="0" w:space="0" w:color="auto"/>
        <w:right w:val="none" w:sz="0" w:space="0" w:color="auto"/>
      </w:divBdr>
      <w:divsChild>
        <w:div w:id="384455370">
          <w:marLeft w:val="0"/>
          <w:marRight w:val="0"/>
          <w:marTop w:val="120"/>
          <w:marBottom w:val="0"/>
          <w:divBdr>
            <w:top w:val="none" w:sz="0" w:space="0" w:color="auto"/>
            <w:left w:val="none" w:sz="0" w:space="0" w:color="auto"/>
            <w:bottom w:val="none" w:sz="0" w:space="0" w:color="auto"/>
            <w:right w:val="none" w:sz="0" w:space="0" w:color="auto"/>
          </w:divBdr>
        </w:div>
        <w:div w:id="806751131">
          <w:marLeft w:val="0"/>
          <w:marRight w:val="0"/>
          <w:marTop w:val="120"/>
          <w:marBottom w:val="0"/>
          <w:divBdr>
            <w:top w:val="none" w:sz="0" w:space="0" w:color="auto"/>
            <w:left w:val="none" w:sz="0" w:space="0" w:color="auto"/>
            <w:bottom w:val="none" w:sz="0" w:space="0" w:color="auto"/>
            <w:right w:val="none" w:sz="0" w:space="0" w:color="auto"/>
          </w:divBdr>
        </w:div>
        <w:div w:id="1002077174">
          <w:marLeft w:val="0"/>
          <w:marRight w:val="0"/>
          <w:marTop w:val="0"/>
          <w:marBottom w:val="150"/>
          <w:divBdr>
            <w:top w:val="none" w:sz="0" w:space="0" w:color="auto"/>
            <w:left w:val="none" w:sz="0" w:space="0" w:color="auto"/>
            <w:bottom w:val="none" w:sz="0" w:space="0" w:color="auto"/>
            <w:right w:val="none" w:sz="0" w:space="0" w:color="auto"/>
          </w:divBdr>
        </w:div>
        <w:div w:id="847407401">
          <w:marLeft w:val="0"/>
          <w:marRight w:val="0"/>
          <w:marTop w:val="120"/>
          <w:marBottom w:val="0"/>
          <w:divBdr>
            <w:top w:val="none" w:sz="0" w:space="0" w:color="auto"/>
            <w:left w:val="none" w:sz="0" w:space="0" w:color="auto"/>
            <w:bottom w:val="none" w:sz="0" w:space="0" w:color="auto"/>
            <w:right w:val="none" w:sz="0" w:space="0" w:color="auto"/>
          </w:divBdr>
        </w:div>
      </w:divsChild>
    </w:div>
    <w:div w:id="63141656">
      <w:bodyDiv w:val="1"/>
      <w:marLeft w:val="0"/>
      <w:marRight w:val="0"/>
      <w:marTop w:val="0"/>
      <w:marBottom w:val="0"/>
      <w:divBdr>
        <w:top w:val="none" w:sz="0" w:space="0" w:color="auto"/>
        <w:left w:val="none" w:sz="0" w:space="0" w:color="auto"/>
        <w:bottom w:val="none" w:sz="0" w:space="0" w:color="auto"/>
        <w:right w:val="none" w:sz="0" w:space="0" w:color="auto"/>
      </w:divBdr>
    </w:div>
    <w:div w:id="65077897">
      <w:bodyDiv w:val="1"/>
      <w:marLeft w:val="0"/>
      <w:marRight w:val="0"/>
      <w:marTop w:val="0"/>
      <w:marBottom w:val="0"/>
      <w:divBdr>
        <w:top w:val="none" w:sz="0" w:space="0" w:color="auto"/>
        <w:left w:val="none" w:sz="0" w:space="0" w:color="auto"/>
        <w:bottom w:val="none" w:sz="0" w:space="0" w:color="auto"/>
        <w:right w:val="none" w:sz="0" w:space="0" w:color="auto"/>
      </w:divBdr>
    </w:div>
    <w:div w:id="97213635">
      <w:bodyDiv w:val="1"/>
      <w:marLeft w:val="0"/>
      <w:marRight w:val="0"/>
      <w:marTop w:val="0"/>
      <w:marBottom w:val="0"/>
      <w:divBdr>
        <w:top w:val="none" w:sz="0" w:space="0" w:color="auto"/>
        <w:left w:val="none" w:sz="0" w:space="0" w:color="auto"/>
        <w:bottom w:val="none" w:sz="0" w:space="0" w:color="auto"/>
        <w:right w:val="none" w:sz="0" w:space="0" w:color="auto"/>
      </w:divBdr>
    </w:div>
    <w:div w:id="97796006">
      <w:bodyDiv w:val="1"/>
      <w:marLeft w:val="0"/>
      <w:marRight w:val="0"/>
      <w:marTop w:val="0"/>
      <w:marBottom w:val="0"/>
      <w:divBdr>
        <w:top w:val="none" w:sz="0" w:space="0" w:color="auto"/>
        <w:left w:val="none" w:sz="0" w:space="0" w:color="auto"/>
        <w:bottom w:val="none" w:sz="0" w:space="0" w:color="auto"/>
        <w:right w:val="none" w:sz="0" w:space="0" w:color="auto"/>
      </w:divBdr>
    </w:div>
    <w:div w:id="101148148">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5610055">
      <w:bodyDiv w:val="1"/>
      <w:marLeft w:val="0"/>
      <w:marRight w:val="0"/>
      <w:marTop w:val="0"/>
      <w:marBottom w:val="0"/>
      <w:divBdr>
        <w:top w:val="none" w:sz="0" w:space="0" w:color="auto"/>
        <w:left w:val="none" w:sz="0" w:space="0" w:color="auto"/>
        <w:bottom w:val="none" w:sz="0" w:space="0" w:color="auto"/>
        <w:right w:val="none" w:sz="0" w:space="0" w:color="auto"/>
      </w:divBdr>
    </w:div>
    <w:div w:id="144587147">
      <w:bodyDiv w:val="1"/>
      <w:marLeft w:val="0"/>
      <w:marRight w:val="0"/>
      <w:marTop w:val="0"/>
      <w:marBottom w:val="0"/>
      <w:divBdr>
        <w:top w:val="none" w:sz="0" w:space="0" w:color="auto"/>
        <w:left w:val="none" w:sz="0" w:space="0" w:color="auto"/>
        <w:bottom w:val="none" w:sz="0" w:space="0" w:color="auto"/>
        <w:right w:val="none" w:sz="0" w:space="0" w:color="auto"/>
      </w:divBdr>
    </w:div>
    <w:div w:id="187257671">
      <w:bodyDiv w:val="1"/>
      <w:marLeft w:val="0"/>
      <w:marRight w:val="0"/>
      <w:marTop w:val="0"/>
      <w:marBottom w:val="0"/>
      <w:divBdr>
        <w:top w:val="none" w:sz="0" w:space="0" w:color="auto"/>
        <w:left w:val="none" w:sz="0" w:space="0" w:color="auto"/>
        <w:bottom w:val="none" w:sz="0" w:space="0" w:color="auto"/>
        <w:right w:val="none" w:sz="0" w:space="0" w:color="auto"/>
      </w:divBdr>
    </w:div>
    <w:div w:id="195000996">
      <w:bodyDiv w:val="1"/>
      <w:marLeft w:val="0"/>
      <w:marRight w:val="0"/>
      <w:marTop w:val="0"/>
      <w:marBottom w:val="0"/>
      <w:divBdr>
        <w:top w:val="none" w:sz="0" w:space="0" w:color="auto"/>
        <w:left w:val="none" w:sz="0" w:space="0" w:color="auto"/>
        <w:bottom w:val="none" w:sz="0" w:space="0" w:color="auto"/>
        <w:right w:val="none" w:sz="0" w:space="0" w:color="auto"/>
      </w:divBdr>
    </w:div>
    <w:div w:id="197814044">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7672436">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36482029">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856877">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6211796">
      <w:bodyDiv w:val="1"/>
      <w:marLeft w:val="0"/>
      <w:marRight w:val="0"/>
      <w:marTop w:val="0"/>
      <w:marBottom w:val="0"/>
      <w:divBdr>
        <w:top w:val="none" w:sz="0" w:space="0" w:color="auto"/>
        <w:left w:val="none" w:sz="0" w:space="0" w:color="auto"/>
        <w:bottom w:val="none" w:sz="0" w:space="0" w:color="auto"/>
        <w:right w:val="none" w:sz="0" w:space="0" w:color="auto"/>
      </w:divBdr>
    </w:div>
    <w:div w:id="279577823">
      <w:bodyDiv w:val="1"/>
      <w:marLeft w:val="0"/>
      <w:marRight w:val="0"/>
      <w:marTop w:val="0"/>
      <w:marBottom w:val="0"/>
      <w:divBdr>
        <w:top w:val="none" w:sz="0" w:space="0" w:color="auto"/>
        <w:left w:val="none" w:sz="0" w:space="0" w:color="auto"/>
        <w:bottom w:val="none" w:sz="0" w:space="0" w:color="auto"/>
        <w:right w:val="none" w:sz="0" w:space="0" w:color="auto"/>
      </w:divBdr>
    </w:div>
    <w:div w:id="325666114">
      <w:bodyDiv w:val="1"/>
      <w:marLeft w:val="0"/>
      <w:marRight w:val="0"/>
      <w:marTop w:val="0"/>
      <w:marBottom w:val="0"/>
      <w:divBdr>
        <w:top w:val="none" w:sz="0" w:space="0" w:color="auto"/>
        <w:left w:val="none" w:sz="0" w:space="0" w:color="auto"/>
        <w:bottom w:val="none" w:sz="0" w:space="0" w:color="auto"/>
        <w:right w:val="none" w:sz="0" w:space="0" w:color="auto"/>
      </w:divBdr>
    </w:div>
    <w:div w:id="326711038">
      <w:bodyDiv w:val="1"/>
      <w:marLeft w:val="0"/>
      <w:marRight w:val="0"/>
      <w:marTop w:val="0"/>
      <w:marBottom w:val="0"/>
      <w:divBdr>
        <w:top w:val="none" w:sz="0" w:space="0" w:color="auto"/>
        <w:left w:val="none" w:sz="0" w:space="0" w:color="auto"/>
        <w:bottom w:val="none" w:sz="0" w:space="0" w:color="auto"/>
        <w:right w:val="none" w:sz="0" w:space="0" w:color="auto"/>
      </w:divBdr>
    </w:div>
    <w:div w:id="331446582">
      <w:bodyDiv w:val="1"/>
      <w:marLeft w:val="0"/>
      <w:marRight w:val="0"/>
      <w:marTop w:val="0"/>
      <w:marBottom w:val="0"/>
      <w:divBdr>
        <w:top w:val="none" w:sz="0" w:space="0" w:color="auto"/>
        <w:left w:val="none" w:sz="0" w:space="0" w:color="auto"/>
        <w:bottom w:val="none" w:sz="0" w:space="0" w:color="auto"/>
        <w:right w:val="none" w:sz="0" w:space="0" w:color="auto"/>
      </w:divBdr>
    </w:div>
    <w:div w:id="342826183">
      <w:bodyDiv w:val="1"/>
      <w:marLeft w:val="0"/>
      <w:marRight w:val="0"/>
      <w:marTop w:val="0"/>
      <w:marBottom w:val="0"/>
      <w:divBdr>
        <w:top w:val="none" w:sz="0" w:space="0" w:color="auto"/>
        <w:left w:val="none" w:sz="0" w:space="0" w:color="auto"/>
        <w:bottom w:val="none" w:sz="0" w:space="0" w:color="auto"/>
        <w:right w:val="none" w:sz="0" w:space="0" w:color="auto"/>
      </w:divBdr>
    </w:div>
    <w:div w:id="345981246">
      <w:bodyDiv w:val="1"/>
      <w:marLeft w:val="0"/>
      <w:marRight w:val="0"/>
      <w:marTop w:val="0"/>
      <w:marBottom w:val="0"/>
      <w:divBdr>
        <w:top w:val="none" w:sz="0" w:space="0" w:color="auto"/>
        <w:left w:val="none" w:sz="0" w:space="0" w:color="auto"/>
        <w:bottom w:val="none" w:sz="0" w:space="0" w:color="auto"/>
        <w:right w:val="none" w:sz="0" w:space="0" w:color="auto"/>
      </w:divBdr>
    </w:div>
    <w:div w:id="357974339">
      <w:bodyDiv w:val="1"/>
      <w:marLeft w:val="0"/>
      <w:marRight w:val="0"/>
      <w:marTop w:val="0"/>
      <w:marBottom w:val="0"/>
      <w:divBdr>
        <w:top w:val="none" w:sz="0" w:space="0" w:color="auto"/>
        <w:left w:val="none" w:sz="0" w:space="0" w:color="auto"/>
        <w:bottom w:val="none" w:sz="0" w:space="0" w:color="auto"/>
        <w:right w:val="none" w:sz="0" w:space="0" w:color="auto"/>
      </w:divBdr>
    </w:div>
    <w:div w:id="367147143">
      <w:bodyDiv w:val="1"/>
      <w:marLeft w:val="0"/>
      <w:marRight w:val="0"/>
      <w:marTop w:val="0"/>
      <w:marBottom w:val="0"/>
      <w:divBdr>
        <w:top w:val="none" w:sz="0" w:space="0" w:color="auto"/>
        <w:left w:val="none" w:sz="0" w:space="0" w:color="auto"/>
        <w:bottom w:val="none" w:sz="0" w:space="0" w:color="auto"/>
        <w:right w:val="none" w:sz="0" w:space="0" w:color="auto"/>
      </w:divBdr>
    </w:div>
    <w:div w:id="406348532">
      <w:bodyDiv w:val="1"/>
      <w:marLeft w:val="0"/>
      <w:marRight w:val="0"/>
      <w:marTop w:val="0"/>
      <w:marBottom w:val="0"/>
      <w:divBdr>
        <w:top w:val="none" w:sz="0" w:space="0" w:color="auto"/>
        <w:left w:val="none" w:sz="0" w:space="0" w:color="auto"/>
        <w:bottom w:val="none" w:sz="0" w:space="0" w:color="auto"/>
        <w:right w:val="none" w:sz="0" w:space="0" w:color="auto"/>
      </w:divBdr>
    </w:div>
    <w:div w:id="410086406">
      <w:bodyDiv w:val="1"/>
      <w:marLeft w:val="0"/>
      <w:marRight w:val="0"/>
      <w:marTop w:val="0"/>
      <w:marBottom w:val="0"/>
      <w:divBdr>
        <w:top w:val="none" w:sz="0" w:space="0" w:color="auto"/>
        <w:left w:val="none" w:sz="0" w:space="0" w:color="auto"/>
        <w:bottom w:val="none" w:sz="0" w:space="0" w:color="auto"/>
        <w:right w:val="none" w:sz="0" w:space="0" w:color="auto"/>
      </w:divBdr>
    </w:div>
    <w:div w:id="412550933">
      <w:bodyDiv w:val="1"/>
      <w:marLeft w:val="0"/>
      <w:marRight w:val="0"/>
      <w:marTop w:val="0"/>
      <w:marBottom w:val="0"/>
      <w:divBdr>
        <w:top w:val="none" w:sz="0" w:space="0" w:color="auto"/>
        <w:left w:val="none" w:sz="0" w:space="0" w:color="auto"/>
        <w:bottom w:val="none" w:sz="0" w:space="0" w:color="auto"/>
        <w:right w:val="none" w:sz="0" w:space="0" w:color="auto"/>
      </w:divBdr>
    </w:div>
    <w:div w:id="428357624">
      <w:bodyDiv w:val="1"/>
      <w:marLeft w:val="0"/>
      <w:marRight w:val="0"/>
      <w:marTop w:val="0"/>
      <w:marBottom w:val="0"/>
      <w:divBdr>
        <w:top w:val="none" w:sz="0" w:space="0" w:color="auto"/>
        <w:left w:val="none" w:sz="0" w:space="0" w:color="auto"/>
        <w:bottom w:val="none" w:sz="0" w:space="0" w:color="auto"/>
        <w:right w:val="none" w:sz="0" w:space="0" w:color="auto"/>
      </w:divBdr>
    </w:div>
    <w:div w:id="429551017">
      <w:bodyDiv w:val="1"/>
      <w:marLeft w:val="0"/>
      <w:marRight w:val="0"/>
      <w:marTop w:val="0"/>
      <w:marBottom w:val="0"/>
      <w:divBdr>
        <w:top w:val="none" w:sz="0" w:space="0" w:color="auto"/>
        <w:left w:val="none" w:sz="0" w:space="0" w:color="auto"/>
        <w:bottom w:val="none" w:sz="0" w:space="0" w:color="auto"/>
        <w:right w:val="none" w:sz="0" w:space="0" w:color="auto"/>
      </w:divBdr>
    </w:div>
    <w:div w:id="429593811">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7483833">
      <w:bodyDiv w:val="1"/>
      <w:marLeft w:val="0"/>
      <w:marRight w:val="0"/>
      <w:marTop w:val="0"/>
      <w:marBottom w:val="0"/>
      <w:divBdr>
        <w:top w:val="none" w:sz="0" w:space="0" w:color="auto"/>
        <w:left w:val="none" w:sz="0" w:space="0" w:color="auto"/>
        <w:bottom w:val="none" w:sz="0" w:space="0" w:color="auto"/>
        <w:right w:val="none" w:sz="0" w:space="0" w:color="auto"/>
      </w:divBdr>
    </w:div>
    <w:div w:id="438337148">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6195305">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1436128">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517634">
      <w:bodyDiv w:val="1"/>
      <w:marLeft w:val="0"/>
      <w:marRight w:val="0"/>
      <w:marTop w:val="0"/>
      <w:marBottom w:val="0"/>
      <w:divBdr>
        <w:top w:val="none" w:sz="0" w:space="0" w:color="auto"/>
        <w:left w:val="none" w:sz="0" w:space="0" w:color="auto"/>
        <w:bottom w:val="none" w:sz="0" w:space="0" w:color="auto"/>
        <w:right w:val="none" w:sz="0" w:space="0" w:color="auto"/>
      </w:divBdr>
    </w:div>
    <w:div w:id="497379743">
      <w:bodyDiv w:val="1"/>
      <w:marLeft w:val="0"/>
      <w:marRight w:val="0"/>
      <w:marTop w:val="0"/>
      <w:marBottom w:val="0"/>
      <w:divBdr>
        <w:top w:val="none" w:sz="0" w:space="0" w:color="auto"/>
        <w:left w:val="none" w:sz="0" w:space="0" w:color="auto"/>
        <w:bottom w:val="none" w:sz="0" w:space="0" w:color="auto"/>
        <w:right w:val="none" w:sz="0" w:space="0" w:color="auto"/>
      </w:divBdr>
    </w:div>
    <w:div w:id="5049768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0147652">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597564597">
      <w:bodyDiv w:val="1"/>
      <w:marLeft w:val="0"/>
      <w:marRight w:val="0"/>
      <w:marTop w:val="0"/>
      <w:marBottom w:val="0"/>
      <w:divBdr>
        <w:top w:val="none" w:sz="0" w:space="0" w:color="auto"/>
        <w:left w:val="none" w:sz="0" w:space="0" w:color="auto"/>
        <w:bottom w:val="none" w:sz="0" w:space="0" w:color="auto"/>
        <w:right w:val="none" w:sz="0" w:space="0" w:color="auto"/>
      </w:divBdr>
    </w:div>
    <w:div w:id="600837479">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2175542">
      <w:bodyDiv w:val="1"/>
      <w:marLeft w:val="0"/>
      <w:marRight w:val="0"/>
      <w:marTop w:val="0"/>
      <w:marBottom w:val="0"/>
      <w:divBdr>
        <w:top w:val="none" w:sz="0" w:space="0" w:color="auto"/>
        <w:left w:val="none" w:sz="0" w:space="0" w:color="auto"/>
        <w:bottom w:val="none" w:sz="0" w:space="0" w:color="auto"/>
        <w:right w:val="none" w:sz="0" w:space="0" w:color="auto"/>
      </w:divBdr>
    </w:div>
    <w:div w:id="639966666">
      <w:bodyDiv w:val="1"/>
      <w:marLeft w:val="0"/>
      <w:marRight w:val="0"/>
      <w:marTop w:val="0"/>
      <w:marBottom w:val="0"/>
      <w:divBdr>
        <w:top w:val="none" w:sz="0" w:space="0" w:color="auto"/>
        <w:left w:val="none" w:sz="0" w:space="0" w:color="auto"/>
        <w:bottom w:val="none" w:sz="0" w:space="0" w:color="auto"/>
        <w:right w:val="none" w:sz="0" w:space="0" w:color="auto"/>
      </w:divBdr>
      <w:divsChild>
        <w:div w:id="1979870905">
          <w:marLeft w:val="0"/>
          <w:marRight w:val="0"/>
          <w:marTop w:val="120"/>
          <w:marBottom w:val="0"/>
          <w:divBdr>
            <w:top w:val="none" w:sz="0" w:space="0" w:color="auto"/>
            <w:left w:val="none" w:sz="0" w:space="0" w:color="auto"/>
            <w:bottom w:val="none" w:sz="0" w:space="0" w:color="auto"/>
            <w:right w:val="none" w:sz="0" w:space="0" w:color="auto"/>
          </w:divBdr>
        </w:div>
        <w:div w:id="1196163780">
          <w:marLeft w:val="0"/>
          <w:marRight w:val="0"/>
          <w:marTop w:val="120"/>
          <w:marBottom w:val="0"/>
          <w:divBdr>
            <w:top w:val="none" w:sz="0" w:space="0" w:color="auto"/>
            <w:left w:val="none" w:sz="0" w:space="0" w:color="auto"/>
            <w:bottom w:val="none" w:sz="0" w:space="0" w:color="auto"/>
            <w:right w:val="none" w:sz="0" w:space="0" w:color="auto"/>
          </w:divBdr>
        </w:div>
        <w:div w:id="779103948">
          <w:marLeft w:val="0"/>
          <w:marRight w:val="0"/>
          <w:marTop w:val="0"/>
          <w:marBottom w:val="150"/>
          <w:divBdr>
            <w:top w:val="none" w:sz="0" w:space="0" w:color="auto"/>
            <w:left w:val="none" w:sz="0" w:space="0" w:color="auto"/>
            <w:bottom w:val="none" w:sz="0" w:space="0" w:color="auto"/>
            <w:right w:val="none" w:sz="0" w:space="0" w:color="auto"/>
          </w:divBdr>
        </w:div>
        <w:div w:id="1855026655">
          <w:marLeft w:val="0"/>
          <w:marRight w:val="0"/>
          <w:marTop w:val="120"/>
          <w:marBottom w:val="0"/>
          <w:divBdr>
            <w:top w:val="none" w:sz="0" w:space="0" w:color="auto"/>
            <w:left w:val="none" w:sz="0" w:space="0" w:color="auto"/>
            <w:bottom w:val="none" w:sz="0" w:space="0" w:color="auto"/>
            <w:right w:val="none" w:sz="0" w:space="0" w:color="auto"/>
          </w:divBdr>
        </w:div>
      </w:divsChild>
    </w:div>
    <w:div w:id="651299687">
      <w:bodyDiv w:val="1"/>
      <w:marLeft w:val="0"/>
      <w:marRight w:val="0"/>
      <w:marTop w:val="0"/>
      <w:marBottom w:val="0"/>
      <w:divBdr>
        <w:top w:val="none" w:sz="0" w:space="0" w:color="auto"/>
        <w:left w:val="none" w:sz="0" w:space="0" w:color="auto"/>
        <w:bottom w:val="none" w:sz="0" w:space="0" w:color="auto"/>
        <w:right w:val="none" w:sz="0" w:space="0" w:color="auto"/>
      </w:divBdr>
    </w:div>
    <w:div w:id="652948239">
      <w:bodyDiv w:val="1"/>
      <w:marLeft w:val="0"/>
      <w:marRight w:val="0"/>
      <w:marTop w:val="0"/>
      <w:marBottom w:val="0"/>
      <w:divBdr>
        <w:top w:val="none" w:sz="0" w:space="0" w:color="auto"/>
        <w:left w:val="none" w:sz="0" w:space="0" w:color="auto"/>
        <w:bottom w:val="none" w:sz="0" w:space="0" w:color="auto"/>
        <w:right w:val="none" w:sz="0" w:space="0" w:color="auto"/>
      </w:divBdr>
    </w:div>
    <w:div w:id="658461137">
      <w:bodyDiv w:val="1"/>
      <w:marLeft w:val="0"/>
      <w:marRight w:val="0"/>
      <w:marTop w:val="0"/>
      <w:marBottom w:val="0"/>
      <w:divBdr>
        <w:top w:val="none" w:sz="0" w:space="0" w:color="auto"/>
        <w:left w:val="none" w:sz="0" w:space="0" w:color="auto"/>
        <w:bottom w:val="none" w:sz="0" w:space="0" w:color="auto"/>
        <w:right w:val="none" w:sz="0" w:space="0" w:color="auto"/>
      </w:divBdr>
    </w:div>
    <w:div w:id="667947200">
      <w:bodyDiv w:val="1"/>
      <w:marLeft w:val="0"/>
      <w:marRight w:val="0"/>
      <w:marTop w:val="0"/>
      <w:marBottom w:val="0"/>
      <w:divBdr>
        <w:top w:val="none" w:sz="0" w:space="0" w:color="auto"/>
        <w:left w:val="none" w:sz="0" w:space="0" w:color="auto"/>
        <w:bottom w:val="none" w:sz="0" w:space="0" w:color="auto"/>
        <w:right w:val="none" w:sz="0" w:space="0" w:color="auto"/>
      </w:divBdr>
    </w:div>
    <w:div w:id="674920194">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4288422">
      <w:bodyDiv w:val="1"/>
      <w:marLeft w:val="0"/>
      <w:marRight w:val="0"/>
      <w:marTop w:val="0"/>
      <w:marBottom w:val="0"/>
      <w:divBdr>
        <w:top w:val="none" w:sz="0" w:space="0" w:color="auto"/>
        <w:left w:val="none" w:sz="0" w:space="0" w:color="auto"/>
        <w:bottom w:val="none" w:sz="0" w:space="0" w:color="auto"/>
        <w:right w:val="none" w:sz="0" w:space="0" w:color="auto"/>
      </w:divBdr>
    </w:div>
    <w:div w:id="694966186">
      <w:bodyDiv w:val="1"/>
      <w:marLeft w:val="0"/>
      <w:marRight w:val="0"/>
      <w:marTop w:val="0"/>
      <w:marBottom w:val="0"/>
      <w:divBdr>
        <w:top w:val="none" w:sz="0" w:space="0" w:color="auto"/>
        <w:left w:val="none" w:sz="0" w:space="0" w:color="auto"/>
        <w:bottom w:val="none" w:sz="0" w:space="0" w:color="auto"/>
        <w:right w:val="none" w:sz="0" w:space="0" w:color="auto"/>
      </w:divBdr>
    </w:div>
    <w:div w:id="695891298">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2584250">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5033789">
      <w:bodyDiv w:val="1"/>
      <w:marLeft w:val="0"/>
      <w:marRight w:val="0"/>
      <w:marTop w:val="0"/>
      <w:marBottom w:val="0"/>
      <w:divBdr>
        <w:top w:val="none" w:sz="0" w:space="0" w:color="auto"/>
        <w:left w:val="none" w:sz="0" w:space="0" w:color="auto"/>
        <w:bottom w:val="none" w:sz="0" w:space="0" w:color="auto"/>
        <w:right w:val="none" w:sz="0" w:space="0" w:color="auto"/>
      </w:divBdr>
    </w:div>
    <w:div w:id="751896993">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2966278">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31146333">
      <w:bodyDiv w:val="1"/>
      <w:marLeft w:val="0"/>
      <w:marRight w:val="0"/>
      <w:marTop w:val="0"/>
      <w:marBottom w:val="0"/>
      <w:divBdr>
        <w:top w:val="none" w:sz="0" w:space="0" w:color="auto"/>
        <w:left w:val="none" w:sz="0" w:space="0" w:color="auto"/>
        <w:bottom w:val="none" w:sz="0" w:space="0" w:color="auto"/>
        <w:right w:val="none" w:sz="0" w:space="0" w:color="auto"/>
      </w:divBdr>
    </w:div>
    <w:div w:id="894436577">
      <w:bodyDiv w:val="1"/>
      <w:marLeft w:val="0"/>
      <w:marRight w:val="0"/>
      <w:marTop w:val="0"/>
      <w:marBottom w:val="0"/>
      <w:divBdr>
        <w:top w:val="none" w:sz="0" w:space="0" w:color="auto"/>
        <w:left w:val="none" w:sz="0" w:space="0" w:color="auto"/>
        <w:bottom w:val="none" w:sz="0" w:space="0" w:color="auto"/>
        <w:right w:val="none" w:sz="0" w:space="0" w:color="auto"/>
      </w:divBdr>
    </w:div>
    <w:div w:id="899437160">
      <w:bodyDiv w:val="1"/>
      <w:marLeft w:val="0"/>
      <w:marRight w:val="0"/>
      <w:marTop w:val="0"/>
      <w:marBottom w:val="0"/>
      <w:divBdr>
        <w:top w:val="none" w:sz="0" w:space="0" w:color="auto"/>
        <w:left w:val="none" w:sz="0" w:space="0" w:color="auto"/>
        <w:bottom w:val="none" w:sz="0" w:space="0" w:color="auto"/>
        <w:right w:val="none" w:sz="0" w:space="0" w:color="auto"/>
      </w:divBdr>
    </w:div>
    <w:div w:id="902452078">
      <w:bodyDiv w:val="1"/>
      <w:marLeft w:val="0"/>
      <w:marRight w:val="0"/>
      <w:marTop w:val="0"/>
      <w:marBottom w:val="0"/>
      <w:divBdr>
        <w:top w:val="none" w:sz="0" w:space="0" w:color="auto"/>
        <w:left w:val="none" w:sz="0" w:space="0" w:color="auto"/>
        <w:bottom w:val="none" w:sz="0" w:space="0" w:color="auto"/>
        <w:right w:val="none" w:sz="0" w:space="0" w:color="auto"/>
      </w:divBdr>
    </w:div>
    <w:div w:id="94450611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9191513">
      <w:bodyDiv w:val="1"/>
      <w:marLeft w:val="0"/>
      <w:marRight w:val="0"/>
      <w:marTop w:val="0"/>
      <w:marBottom w:val="0"/>
      <w:divBdr>
        <w:top w:val="none" w:sz="0" w:space="0" w:color="auto"/>
        <w:left w:val="none" w:sz="0" w:space="0" w:color="auto"/>
        <w:bottom w:val="none" w:sz="0" w:space="0" w:color="auto"/>
        <w:right w:val="none" w:sz="0" w:space="0" w:color="auto"/>
      </w:divBdr>
    </w:div>
    <w:div w:id="984773312">
      <w:bodyDiv w:val="1"/>
      <w:marLeft w:val="0"/>
      <w:marRight w:val="0"/>
      <w:marTop w:val="0"/>
      <w:marBottom w:val="0"/>
      <w:divBdr>
        <w:top w:val="none" w:sz="0" w:space="0" w:color="auto"/>
        <w:left w:val="none" w:sz="0" w:space="0" w:color="auto"/>
        <w:bottom w:val="none" w:sz="0" w:space="0" w:color="auto"/>
        <w:right w:val="none" w:sz="0" w:space="0" w:color="auto"/>
      </w:divBdr>
    </w:div>
    <w:div w:id="986593207">
      <w:bodyDiv w:val="1"/>
      <w:marLeft w:val="0"/>
      <w:marRight w:val="0"/>
      <w:marTop w:val="0"/>
      <w:marBottom w:val="0"/>
      <w:divBdr>
        <w:top w:val="none" w:sz="0" w:space="0" w:color="auto"/>
        <w:left w:val="none" w:sz="0" w:space="0" w:color="auto"/>
        <w:bottom w:val="none" w:sz="0" w:space="0" w:color="auto"/>
        <w:right w:val="none" w:sz="0" w:space="0" w:color="auto"/>
      </w:divBdr>
    </w:div>
    <w:div w:id="995457852">
      <w:bodyDiv w:val="1"/>
      <w:marLeft w:val="0"/>
      <w:marRight w:val="0"/>
      <w:marTop w:val="0"/>
      <w:marBottom w:val="0"/>
      <w:divBdr>
        <w:top w:val="none" w:sz="0" w:space="0" w:color="auto"/>
        <w:left w:val="none" w:sz="0" w:space="0" w:color="auto"/>
        <w:bottom w:val="none" w:sz="0" w:space="0" w:color="auto"/>
        <w:right w:val="none" w:sz="0" w:space="0" w:color="auto"/>
      </w:divBdr>
    </w:div>
    <w:div w:id="1024212379">
      <w:bodyDiv w:val="1"/>
      <w:marLeft w:val="0"/>
      <w:marRight w:val="0"/>
      <w:marTop w:val="0"/>
      <w:marBottom w:val="0"/>
      <w:divBdr>
        <w:top w:val="none" w:sz="0" w:space="0" w:color="auto"/>
        <w:left w:val="none" w:sz="0" w:space="0" w:color="auto"/>
        <w:bottom w:val="none" w:sz="0" w:space="0" w:color="auto"/>
        <w:right w:val="none" w:sz="0" w:space="0" w:color="auto"/>
      </w:divBdr>
    </w:div>
    <w:div w:id="104845749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4572914">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0560410">
      <w:bodyDiv w:val="1"/>
      <w:marLeft w:val="0"/>
      <w:marRight w:val="0"/>
      <w:marTop w:val="0"/>
      <w:marBottom w:val="0"/>
      <w:divBdr>
        <w:top w:val="none" w:sz="0" w:space="0" w:color="auto"/>
        <w:left w:val="none" w:sz="0" w:space="0" w:color="auto"/>
        <w:bottom w:val="none" w:sz="0" w:space="0" w:color="auto"/>
        <w:right w:val="none" w:sz="0" w:space="0" w:color="auto"/>
      </w:divBdr>
    </w:div>
    <w:div w:id="1101409328">
      <w:bodyDiv w:val="1"/>
      <w:marLeft w:val="0"/>
      <w:marRight w:val="0"/>
      <w:marTop w:val="0"/>
      <w:marBottom w:val="0"/>
      <w:divBdr>
        <w:top w:val="none" w:sz="0" w:space="0" w:color="auto"/>
        <w:left w:val="none" w:sz="0" w:space="0" w:color="auto"/>
        <w:bottom w:val="none" w:sz="0" w:space="0" w:color="auto"/>
        <w:right w:val="none" w:sz="0" w:space="0" w:color="auto"/>
      </w:divBdr>
    </w:div>
    <w:div w:id="1104963560">
      <w:bodyDiv w:val="1"/>
      <w:marLeft w:val="0"/>
      <w:marRight w:val="0"/>
      <w:marTop w:val="0"/>
      <w:marBottom w:val="0"/>
      <w:divBdr>
        <w:top w:val="none" w:sz="0" w:space="0" w:color="auto"/>
        <w:left w:val="none" w:sz="0" w:space="0" w:color="auto"/>
        <w:bottom w:val="none" w:sz="0" w:space="0" w:color="auto"/>
        <w:right w:val="none" w:sz="0" w:space="0" w:color="auto"/>
      </w:divBdr>
    </w:div>
    <w:div w:id="1110513099">
      <w:bodyDiv w:val="1"/>
      <w:marLeft w:val="0"/>
      <w:marRight w:val="0"/>
      <w:marTop w:val="0"/>
      <w:marBottom w:val="0"/>
      <w:divBdr>
        <w:top w:val="none" w:sz="0" w:space="0" w:color="auto"/>
        <w:left w:val="none" w:sz="0" w:space="0" w:color="auto"/>
        <w:bottom w:val="none" w:sz="0" w:space="0" w:color="auto"/>
        <w:right w:val="none" w:sz="0" w:space="0" w:color="auto"/>
      </w:divBdr>
    </w:div>
    <w:div w:id="1118909292">
      <w:bodyDiv w:val="1"/>
      <w:marLeft w:val="0"/>
      <w:marRight w:val="0"/>
      <w:marTop w:val="0"/>
      <w:marBottom w:val="0"/>
      <w:divBdr>
        <w:top w:val="none" w:sz="0" w:space="0" w:color="auto"/>
        <w:left w:val="none" w:sz="0" w:space="0" w:color="auto"/>
        <w:bottom w:val="none" w:sz="0" w:space="0" w:color="auto"/>
        <w:right w:val="none" w:sz="0" w:space="0" w:color="auto"/>
      </w:divBdr>
    </w:div>
    <w:div w:id="1139952958">
      <w:bodyDiv w:val="1"/>
      <w:marLeft w:val="0"/>
      <w:marRight w:val="0"/>
      <w:marTop w:val="0"/>
      <w:marBottom w:val="0"/>
      <w:divBdr>
        <w:top w:val="none" w:sz="0" w:space="0" w:color="auto"/>
        <w:left w:val="none" w:sz="0" w:space="0" w:color="auto"/>
        <w:bottom w:val="none" w:sz="0" w:space="0" w:color="auto"/>
        <w:right w:val="none" w:sz="0" w:space="0" w:color="auto"/>
      </w:divBdr>
    </w:div>
    <w:div w:id="1152333442">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6610757">
      <w:bodyDiv w:val="1"/>
      <w:marLeft w:val="0"/>
      <w:marRight w:val="0"/>
      <w:marTop w:val="0"/>
      <w:marBottom w:val="0"/>
      <w:divBdr>
        <w:top w:val="none" w:sz="0" w:space="0" w:color="auto"/>
        <w:left w:val="none" w:sz="0" w:space="0" w:color="auto"/>
        <w:bottom w:val="none" w:sz="0" w:space="0" w:color="auto"/>
        <w:right w:val="none" w:sz="0" w:space="0" w:color="auto"/>
      </w:divBdr>
    </w:div>
    <w:div w:id="1160581832">
      <w:bodyDiv w:val="1"/>
      <w:marLeft w:val="0"/>
      <w:marRight w:val="0"/>
      <w:marTop w:val="0"/>
      <w:marBottom w:val="0"/>
      <w:divBdr>
        <w:top w:val="none" w:sz="0" w:space="0" w:color="auto"/>
        <w:left w:val="none" w:sz="0" w:space="0" w:color="auto"/>
        <w:bottom w:val="none" w:sz="0" w:space="0" w:color="auto"/>
        <w:right w:val="none" w:sz="0" w:space="0" w:color="auto"/>
      </w:divBdr>
    </w:div>
    <w:div w:id="1167668024">
      <w:bodyDiv w:val="1"/>
      <w:marLeft w:val="0"/>
      <w:marRight w:val="0"/>
      <w:marTop w:val="0"/>
      <w:marBottom w:val="0"/>
      <w:divBdr>
        <w:top w:val="none" w:sz="0" w:space="0" w:color="auto"/>
        <w:left w:val="none" w:sz="0" w:space="0" w:color="auto"/>
        <w:bottom w:val="none" w:sz="0" w:space="0" w:color="auto"/>
        <w:right w:val="none" w:sz="0" w:space="0" w:color="auto"/>
      </w:divBdr>
    </w:div>
    <w:div w:id="1187062155">
      <w:bodyDiv w:val="1"/>
      <w:marLeft w:val="0"/>
      <w:marRight w:val="0"/>
      <w:marTop w:val="0"/>
      <w:marBottom w:val="0"/>
      <w:divBdr>
        <w:top w:val="none" w:sz="0" w:space="0" w:color="auto"/>
        <w:left w:val="none" w:sz="0" w:space="0" w:color="auto"/>
        <w:bottom w:val="none" w:sz="0" w:space="0" w:color="auto"/>
        <w:right w:val="none" w:sz="0" w:space="0" w:color="auto"/>
      </w:divBdr>
    </w:div>
    <w:div w:id="1190030051">
      <w:bodyDiv w:val="1"/>
      <w:marLeft w:val="0"/>
      <w:marRight w:val="0"/>
      <w:marTop w:val="0"/>
      <w:marBottom w:val="0"/>
      <w:divBdr>
        <w:top w:val="none" w:sz="0" w:space="0" w:color="auto"/>
        <w:left w:val="none" w:sz="0" w:space="0" w:color="auto"/>
        <w:bottom w:val="none" w:sz="0" w:space="0" w:color="auto"/>
        <w:right w:val="none" w:sz="0" w:space="0" w:color="auto"/>
      </w:divBdr>
    </w:div>
    <w:div w:id="1190146949">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44101552">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90642">
      <w:bodyDiv w:val="1"/>
      <w:marLeft w:val="0"/>
      <w:marRight w:val="0"/>
      <w:marTop w:val="0"/>
      <w:marBottom w:val="0"/>
      <w:divBdr>
        <w:top w:val="none" w:sz="0" w:space="0" w:color="auto"/>
        <w:left w:val="none" w:sz="0" w:space="0" w:color="auto"/>
        <w:bottom w:val="none" w:sz="0" w:space="0" w:color="auto"/>
        <w:right w:val="none" w:sz="0" w:space="0" w:color="auto"/>
      </w:divBdr>
    </w:div>
    <w:div w:id="1260872850">
      <w:bodyDiv w:val="1"/>
      <w:marLeft w:val="0"/>
      <w:marRight w:val="0"/>
      <w:marTop w:val="0"/>
      <w:marBottom w:val="0"/>
      <w:divBdr>
        <w:top w:val="none" w:sz="0" w:space="0" w:color="auto"/>
        <w:left w:val="none" w:sz="0" w:space="0" w:color="auto"/>
        <w:bottom w:val="none" w:sz="0" w:space="0" w:color="auto"/>
        <w:right w:val="none" w:sz="0" w:space="0" w:color="auto"/>
      </w:divBdr>
    </w:div>
    <w:div w:id="1263949113">
      <w:bodyDiv w:val="1"/>
      <w:marLeft w:val="0"/>
      <w:marRight w:val="0"/>
      <w:marTop w:val="0"/>
      <w:marBottom w:val="0"/>
      <w:divBdr>
        <w:top w:val="none" w:sz="0" w:space="0" w:color="auto"/>
        <w:left w:val="none" w:sz="0" w:space="0" w:color="auto"/>
        <w:bottom w:val="none" w:sz="0" w:space="0" w:color="auto"/>
        <w:right w:val="none" w:sz="0" w:space="0" w:color="auto"/>
      </w:divBdr>
    </w:div>
    <w:div w:id="1264262538">
      <w:bodyDiv w:val="1"/>
      <w:marLeft w:val="0"/>
      <w:marRight w:val="0"/>
      <w:marTop w:val="0"/>
      <w:marBottom w:val="0"/>
      <w:divBdr>
        <w:top w:val="none" w:sz="0" w:space="0" w:color="auto"/>
        <w:left w:val="none" w:sz="0" w:space="0" w:color="auto"/>
        <w:bottom w:val="none" w:sz="0" w:space="0" w:color="auto"/>
        <w:right w:val="none" w:sz="0" w:space="0" w:color="auto"/>
      </w:divBdr>
    </w:div>
    <w:div w:id="1277717524">
      <w:bodyDiv w:val="1"/>
      <w:marLeft w:val="0"/>
      <w:marRight w:val="0"/>
      <w:marTop w:val="0"/>
      <w:marBottom w:val="0"/>
      <w:divBdr>
        <w:top w:val="none" w:sz="0" w:space="0" w:color="auto"/>
        <w:left w:val="none" w:sz="0" w:space="0" w:color="auto"/>
        <w:bottom w:val="none" w:sz="0" w:space="0" w:color="auto"/>
        <w:right w:val="none" w:sz="0" w:space="0" w:color="auto"/>
      </w:divBdr>
    </w:div>
    <w:div w:id="1278834533">
      <w:bodyDiv w:val="1"/>
      <w:marLeft w:val="0"/>
      <w:marRight w:val="0"/>
      <w:marTop w:val="0"/>
      <w:marBottom w:val="0"/>
      <w:divBdr>
        <w:top w:val="none" w:sz="0" w:space="0" w:color="auto"/>
        <w:left w:val="none" w:sz="0" w:space="0" w:color="auto"/>
        <w:bottom w:val="none" w:sz="0" w:space="0" w:color="auto"/>
        <w:right w:val="none" w:sz="0" w:space="0" w:color="auto"/>
      </w:divBdr>
    </w:div>
    <w:div w:id="1300957728">
      <w:bodyDiv w:val="1"/>
      <w:marLeft w:val="0"/>
      <w:marRight w:val="0"/>
      <w:marTop w:val="0"/>
      <w:marBottom w:val="0"/>
      <w:divBdr>
        <w:top w:val="none" w:sz="0" w:space="0" w:color="auto"/>
        <w:left w:val="none" w:sz="0" w:space="0" w:color="auto"/>
        <w:bottom w:val="none" w:sz="0" w:space="0" w:color="auto"/>
        <w:right w:val="none" w:sz="0" w:space="0" w:color="auto"/>
      </w:divBdr>
    </w:div>
    <w:div w:id="1303804448">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09288217">
      <w:bodyDiv w:val="1"/>
      <w:marLeft w:val="0"/>
      <w:marRight w:val="0"/>
      <w:marTop w:val="0"/>
      <w:marBottom w:val="0"/>
      <w:divBdr>
        <w:top w:val="none" w:sz="0" w:space="0" w:color="auto"/>
        <w:left w:val="none" w:sz="0" w:space="0" w:color="auto"/>
        <w:bottom w:val="none" w:sz="0" w:space="0" w:color="auto"/>
        <w:right w:val="none" w:sz="0" w:space="0" w:color="auto"/>
      </w:divBdr>
    </w:div>
    <w:div w:id="1329674719">
      <w:bodyDiv w:val="1"/>
      <w:marLeft w:val="0"/>
      <w:marRight w:val="0"/>
      <w:marTop w:val="0"/>
      <w:marBottom w:val="0"/>
      <w:divBdr>
        <w:top w:val="none" w:sz="0" w:space="0" w:color="auto"/>
        <w:left w:val="none" w:sz="0" w:space="0" w:color="auto"/>
        <w:bottom w:val="none" w:sz="0" w:space="0" w:color="auto"/>
        <w:right w:val="none" w:sz="0" w:space="0" w:color="auto"/>
      </w:divBdr>
    </w:div>
    <w:div w:id="1369838366">
      <w:bodyDiv w:val="1"/>
      <w:marLeft w:val="0"/>
      <w:marRight w:val="0"/>
      <w:marTop w:val="0"/>
      <w:marBottom w:val="0"/>
      <w:divBdr>
        <w:top w:val="none" w:sz="0" w:space="0" w:color="auto"/>
        <w:left w:val="none" w:sz="0" w:space="0" w:color="auto"/>
        <w:bottom w:val="none" w:sz="0" w:space="0" w:color="auto"/>
        <w:right w:val="none" w:sz="0" w:space="0" w:color="auto"/>
      </w:divBdr>
    </w:div>
    <w:div w:id="1369839041">
      <w:bodyDiv w:val="1"/>
      <w:marLeft w:val="0"/>
      <w:marRight w:val="0"/>
      <w:marTop w:val="0"/>
      <w:marBottom w:val="0"/>
      <w:divBdr>
        <w:top w:val="none" w:sz="0" w:space="0" w:color="auto"/>
        <w:left w:val="none" w:sz="0" w:space="0" w:color="auto"/>
        <w:bottom w:val="none" w:sz="0" w:space="0" w:color="auto"/>
        <w:right w:val="none" w:sz="0" w:space="0" w:color="auto"/>
      </w:divBdr>
    </w:div>
    <w:div w:id="1370301688">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0229926">
      <w:bodyDiv w:val="1"/>
      <w:marLeft w:val="0"/>
      <w:marRight w:val="0"/>
      <w:marTop w:val="0"/>
      <w:marBottom w:val="0"/>
      <w:divBdr>
        <w:top w:val="none" w:sz="0" w:space="0" w:color="auto"/>
        <w:left w:val="none" w:sz="0" w:space="0" w:color="auto"/>
        <w:bottom w:val="none" w:sz="0" w:space="0" w:color="auto"/>
        <w:right w:val="none" w:sz="0" w:space="0" w:color="auto"/>
      </w:divBdr>
    </w:div>
    <w:div w:id="1401321528">
      <w:bodyDiv w:val="1"/>
      <w:marLeft w:val="0"/>
      <w:marRight w:val="0"/>
      <w:marTop w:val="0"/>
      <w:marBottom w:val="0"/>
      <w:divBdr>
        <w:top w:val="none" w:sz="0" w:space="0" w:color="auto"/>
        <w:left w:val="none" w:sz="0" w:space="0" w:color="auto"/>
        <w:bottom w:val="none" w:sz="0" w:space="0" w:color="auto"/>
        <w:right w:val="none" w:sz="0" w:space="0" w:color="auto"/>
      </w:divBdr>
      <w:divsChild>
        <w:div w:id="782965972">
          <w:marLeft w:val="0"/>
          <w:marRight w:val="0"/>
          <w:marTop w:val="120"/>
          <w:marBottom w:val="0"/>
          <w:divBdr>
            <w:top w:val="none" w:sz="0" w:space="0" w:color="auto"/>
            <w:left w:val="none" w:sz="0" w:space="0" w:color="auto"/>
            <w:bottom w:val="none" w:sz="0" w:space="0" w:color="auto"/>
            <w:right w:val="none" w:sz="0" w:space="0" w:color="auto"/>
          </w:divBdr>
        </w:div>
        <w:div w:id="515340259">
          <w:marLeft w:val="0"/>
          <w:marRight w:val="0"/>
          <w:marTop w:val="120"/>
          <w:marBottom w:val="96"/>
          <w:divBdr>
            <w:top w:val="none" w:sz="0" w:space="0" w:color="auto"/>
            <w:left w:val="none" w:sz="0" w:space="0" w:color="auto"/>
            <w:bottom w:val="none" w:sz="0" w:space="0" w:color="auto"/>
            <w:right w:val="none" w:sz="0" w:space="0" w:color="auto"/>
          </w:divBdr>
          <w:divsChild>
            <w:div w:id="997654809">
              <w:marLeft w:val="0"/>
              <w:marRight w:val="0"/>
              <w:marTop w:val="0"/>
              <w:marBottom w:val="0"/>
              <w:divBdr>
                <w:top w:val="none" w:sz="0" w:space="0" w:color="auto"/>
                <w:left w:val="none" w:sz="0" w:space="0" w:color="auto"/>
                <w:bottom w:val="none" w:sz="0" w:space="0" w:color="auto"/>
                <w:right w:val="none" w:sz="0" w:space="0" w:color="auto"/>
              </w:divBdr>
              <w:divsChild>
                <w:div w:id="654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642">
          <w:marLeft w:val="0"/>
          <w:marRight w:val="0"/>
          <w:marTop w:val="120"/>
          <w:marBottom w:val="0"/>
          <w:divBdr>
            <w:top w:val="none" w:sz="0" w:space="0" w:color="auto"/>
            <w:left w:val="none" w:sz="0" w:space="0" w:color="auto"/>
            <w:bottom w:val="none" w:sz="0" w:space="0" w:color="auto"/>
            <w:right w:val="none" w:sz="0" w:space="0" w:color="auto"/>
          </w:divBdr>
        </w:div>
        <w:div w:id="1826433905">
          <w:marLeft w:val="0"/>
          <w:marRight w:val="0"/>
          <w:marTop w:val="120"/>
          <w:marBottom w:val="0"/>
          <w:divBdr>
            <w:top w:val="none" w:sz="0" w:space="0" w:color="auto"/>
            <w:left w:val="none" w:sz="0" w:space="0" w:color="auto"/>
            <w:bottom w:val="none" w:sz="0" w:space="0" w:color="auto"/>
            <w:right w:val="none" w:sz="0" w:space="0" w:color="auto"/>
          </w:divBdr>
        </w:div>
        <w:div w:id="491027325">
          <w:marLeft w:val="0"/>
          <w:marRight w:val="0"/>
          <w:marTop w:val="120"/>
          <w:marBottom w:val="0"/>
          <w:divBdr>
            <w:top w:val="none" w:sz="0" w:space="0" w:color="auto"/>
            <w:left w:val="none" w:sz="0" w:space="0" w:color="auto"/>
            <w:bottom w:val="none" w:sz="0" w:space="0" w:color="auto"/>
            <w:right w:val="none" w:sz="0" w:space="0" w:color="auto"/>
          </w:divBdr>
        </w:div>
        <w:div w:id="179125855">
          <w:marLeft w:val="0"/>
          <w:marRight w:val="0"/>
          <w:marTop w:val="120"/>
          <w:marBottom w:val="0"/>
          <w:divBdr>
            <w:top w:val="none" w:sz="0" w:space="0" w:color="auto"/>
            <w:left w:val="none" w:sz="0" w:space="0" w:color="auto"/>
            <w:bottom w:val="none" w:sz="0" w:space="0" w:color="auto"/>
            <w:right w:val="none" w:sz="0" w:space="0" w:color="auto"/>
          </w:divBdr>
        </w:div>
      </w:divsChild>
    </w:div>
    <w:div w:id="1412697400">
      <w:bodyDiv w:val="1"/>
      <w:marLeft w:val="0"/>
      <w:marRight w:val="0"/>
      <w:marTop w:val="0"/>
      <w:marBottom w:val="0"/>
      <w:divBdr>
        <w:top w:val="none" w:sz="0" w:space="0" w:color="auto"/>
        <w:left w:val="none" w:sz="0" w:space="0" w:color="auto"/>
        <w:bottom w:val="none" w:sz="0" w:space="0" w:color="auto"/>
        <w:right w:val="none" w:sz="0" w:space="0" w:color="auto"/>
      </w:divBdr>
    </w:div>
    <w:div w:id="1418483857">
      <w:bodyDiv w:val="1"/>
      <w:marLeft w:val="0"/>
      <w:marRight w:val="0"/>
      <w:marTop w:val="0"/>
      <w:marBottom w:val="0"/>
      <w:divBdr>
        <w:top w:val="none" w:sz="0" w:space="0" w:color="auto"/>
        <w:left w:val="none" w:sz="0" w:space="0" w:color="auto"/>
        <w:bottom w:val="none" w:sz="0" w:space="0" w:color="auto"/>
        <w:right w:val="none" w:sz="0" w:space="0" w:color="auto"/>
      </w:divBdr>
    </w:div>
    <w:div w:id="1422945818">
      <w:bodyDiv w:val="1"/>
      <w:marLeft w:val="0"/>
      <w:marRight w:val="0"/>
      <w:marTop w:val="0"/>
      <w:marBottom w:val="0"/>
      <w:divBdr>
        <w:top w:val="none" w:sz="0" w:space="0" w:color="auto"/>
        <w:left w:val="none" w:sz="0" w:space="0" w:color="auto"/>
        <w:bottom w:val="none" w:sz="0" w:space="0" w:color="auto"/>
        <w:right w:val="none" w:sz="0" w:space="0" w:color="auto"/>
      </w:divBdr>
    </w:div>
    <w:div w:id="1423989017">
      <w:bodyDiv w:val="1"/>
      <w:marLeft w:val="0"/>
      <w:marRight w:val="0"/>
      <w:marTop w:val="0"/>
      <w:marBottom w:val="0"/>
      <w:divBdr>
        <w:top w:val="none" w:sz="0" w:space="0" w:color="auto"/>
        <w:left w:val="none" w:sz="0" w:space="0" w:color="auto"/>
        <w:bottom w:val="none" w:sz="0" w:space="0" w:color="auto"/>
        <w:right w:val="none" w:sz="0" w:space="0" w:color="auto"/>
      </w:divBdr>
    </w:div>
    <w:div w:id="1433012609">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94222561">
      <w:bodyDiv w:val="1"/>
      <w:marLeft w:val="0"/>
      <w:marRight w:val="0"/>
      <w:marTop w:val="0"/>
      <w:marBottom w:val="0"/>
      <w:divBdr>
        <w:top w:val="none" w:sz="0" w:space="0" w:color="auto"/>
        <w:left w:val="none" w:sz="0" w:space="0" w:color="auto"/>
        <w:bottom w:val="none" w:sz="0" w:space="0" w:color="auto"/>
        <w:right w:val="none" w:sz="0" w:space="0" w:color="auto"/>
      </w:divBdr>
    </w:div>
    <w:div w:id="1495874676">
      <w:bodyDiv w:val="1"/>
      <w:marLeft w:val="0"/>
      <w:marRight w:val="0"/>
      <w:marTop w:val="0"/>
      <w:marBottom w:val="0"/>
      <w:divBdr>
        <w:top w:val="none" w:sz="0" w:space="0" w:color="auto"/>
        <w:left w:val="none" w:sz="0" w:space="0" w:color="auto"/>
        <w:bottom w:val="none" w:sz="0" w:space="0" w:color="auto"/>
        <w:right w:val="none" w:sz="0" w:space="0" w:color="auto"/>
      </w:divBdr>
    </w:div>
    <w:div w:id="1506045780">
      <w:bodyDiv w:val="1"/>
      <w:marLeft w:val="0"/>
      <w:marRight w:val="0"/>
      <w:marTop w:val="0"/>
      <w:marBottom w:val="0"/>
      <w:divBdr>
        <w:top w:val="none" w:sz="0" w:space="0" w:color="auto"/>
        <w:left w:val="none" w:sz="0" w:space="0" w:color="auto"/>
        <w:bottom w:val="none" w:sz="0" w:space="0" w:color="auto"/>
        <w:right w:val="none" w:sz="0" w:space="0" w:color="auto"/>
      </w:divBdr>
    </w:div>
    <w:div w:id="1524321081">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9394285">
      <w:bodyDiv w:val="1"/>
      <w:marLeft w:val="0"/>
      <w:marRight w:val="0"/>
      <w:marTop w:val="0"/>
      <w:marBottom w:val="0"/>
      <w:divBdr>
        <w:top w:val="none" w:sz="0" w:space="0" w:color="auto"/>
        <w:left w:val="none" w:sz="0" w:space="0" w:color="auto"/>
        <w:bottom w:val="none" w:sz="0" w:space="0" w:color="auto"/>
        <w:right w:val="none" w:sz="0" w:space="0" w:color="auto"/>
      </w:divBdr>
    </w:div>
    <w:div w:id="1542476941">
      <w:bodyDiv w:val="1"/>
      <w:marLeft w:val="0"/>
      <w:marRight w:val="0"/>
      <w:marTop w:val="0"/>
      <w:marBottom w:val="0"/>
      <w:divBdr>
        <w:top w:val="none" w:sz="0" w:space="0" w:color="auto"/>
        <w:left w:val="none" w:sz="0" w:space="0" w:color="auto"/>
        <w:bottom w:val="none" w:sz="0" w:space="0" w:color="auto"/>
        <w:right w:val="none" w:sz="0" w:space="0" w:color="auto"/>
      </w:divBdr>
    </w:div>
    <w:div w:id="1549414153">
      <w:bodyDiv w:val="1"/>
      <w:marLeft w:val="0"/>
      <w:marRight w:val="0"/>
      <w:marTop w:val="0"/>
      <w:marBottom w:val="0"/>
      <w:divBdr>
        <w:top w:val="none" w:sz="0" w:space="0" w:color="auto"/>
        <w:left w:val="none" w:sz="0" w:space="0" w:color="auto"/>
        <w:bottom w:val="none" w:sz="0" w:space="0" w:color="auto"/>
        <w:right w:val="none" w:sz="0" w:space="0" w:color="auto"/>
      </w:divBdr>
    </w:div>
    <w:div w:id="1590000470">
      <w:bodyDiv w:val="1"/>
      <w:marLeft w:val="0"/>
      <w:marRight w:val="0"/>
      <w:marTop w:val="0"/>
      <w:marBottom w:val="0"/>
      <w:divBdr>
        <w:top w:val="none" w:sz="0" w:space="0" w:color="auto"/>
        <w:left w:val="none" w:sz="0" w:space="0" w:color="auto"/>
        <w:bottom w:val="none" w:sz="0" w:space="0" w:color="auto"/>
        <w:right w:val="none" w:sz="0" w:space="0" w:color="auto"/>
      </w:divBdr>
    </w:div>
    <w:div w:id="1592858571">
      <w:bodyDiv w:val="1"/>
      <w:marLeft w:val="0"/>
      <w:marRight w:val="0"/>
      <w:marTop w:val="0"/>
      <w:marBottom w:val="0"/>
      <w:divBdr>
        <w:top w:val="none" w:sz="0" w:space="0" w:color="auto"/>
        <w:left w:val="none" w:sz="0" w:space="0" w:color="auto"/>
        <w:bottom w:val="none" w:sz="0" w:space="0" w:color="auto"/>
        <w:right w:val="none" w:sz="0" w:space="0" w:color="auto"/>
      </w:divBdr>
    </w:div>
    <w:div w:id="1600068828">
      <w:bodyDiv w:val="1"/>
      <w:marLeft w:val="0"/>
      <w:marRight w:val="0"/>
      <w:marTop w:val="0"/>
      <w:marBottom w:val="0"/>
      <w:divBdr>
        <w:top w:val="none" w:sz="0" w:space="0" w:color="auto"/>
        <w:left w:val="none" w:sz="0" w:space="0" w:color="auto"/>
        <w:bottom w:val="none" w:sz="0" w:space="0" w:color="auto"/>
        <w:right w:val="none" w:sz="0" w:space="0" w:color="auto"/>
      </w:divBdr>
    </w:div>
    <w:div w:id="1627807908">
      <w:bodyDiv w:val="1"/>
      <w:marLeft w:val="0"/>
      <w:marRight w:val="0"/>
      <w:marTop w:val="0"/>
      <w:marBottom w:val="0"/>
      <w:divBdr>
        <w:top w:val="none" w:sz="0" w:space="0" w:color="auto"/>
        <w:left w:val="none" w:sz="0" w:space="0" w:color="auto"/>
        <w:bottom w:val="none" w:sz="0" w:space="0" w:color="auto"/>
        <w:right w:val="none" w:sz="0" w:space="0" w:color="auto"/>
      </w:divBdr>
    </w:div>
    <w:div w:id="1638997857">
      <w:bodyDiv w:val="1"/>
      <w:marLeft w:val="0"/>
      <w:marRight w:val="0"/>
      <w:marTop w:val="0"/>
      <w:marBottom w:val="0"/>
      <w:divBdr>
        <w:top w:val="none" w:sz="0" w:space="0" w:color="auto"/>
        <w:left w:val="none" w:sz="0" w:space="0" w:color="auto"/>
        <w:bottom w:val="none" w:sz="0" w:space="0" w:color="auto"/>
        <w:right w:val="none" w:sz="0" w:space="0" w:color="auto"/>
      </w:divBdr>
    </w:div>
    <w:div w:id="1660234963">
      <w:bodyDiv w:val="1"/>
      <w:marLeft w:val="0"/>
      <w:marRight w:val="0"/>
      <w:marTop w:val="0"/>
      <w:marBottom w:val="0"/>
      <w:divBdr>
        <w:top w:val="none" w:sz="0" w:space="0" w:color="auto"/>
        <w:left w:val="none" w:sz="0" w:space="0" w:color="auto"/>
        <w:bottom w:val="none" w:sz="0" w:space="0" w:color="auto"/>
        <w:right w:val="none" w:sz="0" w:space="0" w:color="auto"/>
      </w:divBdr>
    </w:div>
    <w:div w:id="1660648427">
      <w:bodyDiv w:val="1"/>
      <w:marLeft w:val="0"/>
      <w:marRight w:val="0"/>
      <w:marTop w:val="0"/>
      <w:marBottom w:val="0"/>
      <w:divBdr>
        <w:top w:val="none" w:sz="0" w:space="0" w:color="auto"/>
        <w:left w:val="none" w:sz="0" w:space="0" w:color="auto"/>
        <w:bottom w:val="none" w:sz="0" w:space="0" w:color="auto"/>
        <w:right w:val="none" w:sz="0" w:space="0" w:color="auto"/>
      </w:divBdr>
    </w:div>
    <w:div w:id="1664580501">
      <w:bodyDiv w:val="1"/>
      <w:marLeft w:val="0"/>
      <w:marRight w:val="0"/>
      <w:marTop w:val="0"/>
      <w:marBottom w:val="0"/>
      <w:divBdr>
        <w:top w:val="none" w:sz="0" w:space="0" w:color="auto"/>
        <w:left w:val="none" w:sz="0" w:space="0" w:color="auto"/>
        <w:bottom w:val="none" w:sz="0" w:space="0" w:color="auto"/>
        <w:right w:val="none" w:sz="0" w:space="0" w:color="auto"/>
      </w:divBdr>
    </w:div>
    <w:div w:id="1665864274">
      <w:bodyDiv w:val="1"/>
      <w:marLeft w:val="0"/>
      <w:marRight w:val="0"/>
      <w:marTop w:val="0"/>
      <w:marBottom w:val="0"/>
      <w:divBdr>
        <w:top w:val="none" w:sz="0" w:space="0" w:color="auto"/>
        <w:left w:val="none" w:sz="0" w:space="0" w:color="auto"/>
        <w:bottom w:val="none" w:sz="0" w:space="0" w:color="auto"/>
        <w:right w:val="none" w:sz="0" w:space="0" w:color="auto"/>
      </w:divBdr>
    </w:div>
    <w:div w:id="1672247989">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0333969">
      <w:bodyDiv w:val="1"/>
      <w:marLeft w:val="0"/>
      <w:marRight w:val="0"/>
      <w:marTop w:val="0"/>
      <w:marBottom w:val="0"/>
      <w:divBdr>
        <w:top w:val="none" w:sz="0" w:space="0" w:color="auto"/>
        <w:left w:val="none" w:sz="0" w:space="0" w:color="auto"/>
        <w:bottom w:val="none" w:sz="0" w:space="0" w:color="auto"/>
        <w:right w:val="none" w:sz="0" w:space="0" w:color="auto"/>
      </w:divBdr>
    </w:div>
    <w:div w:id="1692295151">
      <w:bodyDiv w:val="1"/>
      <w:marLeft w:val="0"/>
      <w:marRight w:val="0"/>
      <w:marTop w:val="0"/>
      <w:marBottom w:val="0"/>
      <w:divBdr>
        <w:top w:val="none" w:sz="0" w:space="0" w:color="auto"/>
        <w:left w:val="none" w:sz="0" w:space="0" w:color="auto"/>
        <w:bottom w:val="none" w:sz="0" w:space="0" w:color="auto"/>
        <w:right w:val="none" w:sz="0" w:space="0" w:color="auto"/>
      </w:divBdr>
    </w:div>
    <w:div w:id="1716851299">
      <w:bodyDiv w:val="1"/>
      <w:marLeft w:val="0"/>
      <w:marRight w:val="0"/>
      <w:marTop w:val="0"/>
      <w:marBottom w:val="0"/>
      <w:divBdr>
        <w:top w:val="none" w:sz="0" w:space="0" w:color="auto"/>
        <w:left w:val="none" w:sz="0" w:space="0" w:color="auto"/>
        <w:bottom w:val="none" w:sz="0" w:space="0" w:color="auto"/>
        <w:right w:val="none" w:sz="0" w:space="0" w:color="auto"/>
      </w:divBdr>
    </w:div>
    <w:div w:id="1719477670">
      <w:bodyDiv w:val="1"/>
      <w:marLeft w:val="0"/>
      <w:marRight w:val="0"/>
      <w:marTop w:val="0"/>
      <w:marBottom w:val="0"/>
      <w:divBdr>
        <w:top w:val="none" w:sz="0" w:space="0" w:color="auto"/>
        <w:left w:val="none" w:sz="0" w:space="0" w:color="auto"/>
        <w:bottom w:val="none" w:sz="0" w:space="0" w:color="auto"/>
        <w:right w:val="none" w:sz="0" w:space="0" w:color="auto"/>
      </w:divBdr>
    </w:div>
    <w:div w:id="1734430386">
      <w:bodyDiv w:val="1"/>
      <w:marLeft w:val="0"/>
      <w:marRight w:val="0"/>
      <w:marTop w:val="0"/>
      <w:marBottom w:val="0"/>
      <w:divBdr>
        <w:top w:val="none" w:sz="0" w:space="0" w:color="auto"/>
        <w:left w:val="none" w:sz="0" w:space="0" w:color="auto"/>
        <w:bottom w:val="none" w:sz="0" w:space="0" w:color="auto"/>
        <w:right w:val="none" w:sz="0" w:space="0" w:color="auto"/>
      </w:divBdr>
    </w:div>
    <w:div w:id="1736977084">
      <w:bodyDiv w:val="1"/>
      <w:marLeft w:val="0"/>
      <w:marRight w:val="0"/>
      <w:marTop w:val="0"/>
      <w:marBottom w:val="0"/>
      <w:divBdr>
        <w:top w:val="none" w:sz="0" w:space="0" w:color="auto"/>
        <w:left w:val="none" w:sz="0" w:space="0" w:color="auto"/>
        <w:bottom w:val="none" w:sz="0" w:space="0" w:color="auto"/>
        <w:right w:val="none" w:sz="0" w:space="0" w:color="auto"/>
      </w:divBdr>
    </w:div>
    <w:div w:id="1742675177">
      <w:bodyDiv w:val="1"/>
      <w:marLeft w:val="0"/>
      <w:marRight w:val="0"/>
      <w:marTop w:val="0"/>
      <w:marBottom w:val="0"/>
      <w:divBdr>
        <w:top w:val="none" w:sz="0" w:space="0" w:color="auto"/>
        <w:left w:val="none" w:sz="0" w:space="0" w:color="auto"/>
        <w:bottom w:val="none" w:sz="0" w:space="0" w:color="auto"/>
        <w:right w:val="none" w:sz="0" w:space="0" w:color="auto"/>
      </w:divBdr>
    </w:div>
    <w:div w:id="1749226609">
      <w:bodyDiv w:val="1"/>
      <w:marLeft w:val="0"/>
      <w:marRight w:val="0"/>
      <w:marTop w:val="0"/>
      <w:marBottom w:val="0"/>
      <w:divBdr>
        <w:top w:val="none" w:sz="0" w:space="0" w:color="auto"/>
        <w:left w:val="none" w:sz="0" w:space="0" w:color="auto"/>
        <w:bottom w:val="none" w:sz="0" w:space="0" w:color="auto"/>
        <w:right w:val="none" w:sz="0" w:space="0" w:color="auto"/>
      </w:divBdr>
      <w:divsChild>
        <w:div w:id="1184125836">
          <w:marLeft w:val="0"/>
          <w:marRight w:val="0"/>
          <w:marTop w:val="120"/>
          <w:marBottom w:val="0"/>
          <w:divBdr>
            <w:top w:val="none" w:sz="0" w:space="0" w:color="auto"/>
            <w:left w:val="none" w:sz="0" w:space="0" w:color="auto"/>
            <w:bottom w:val="none" w:sz="0" w:space="0" w:color="auto"/>
            <w:right w:val="none" w:sz="0" w:space="0" w:color="auto"/>
          </w:divBdr>
        </w:div>
        <w:div w:id="1161237161">
          <w:marLeft w:val="0"/>
          <w:marRight w:val="0"/>
          <w:marTop w:val="120"/>
          <w:marBottom w:val="0"/>
          <w:divBdr>
            <w:top w:val="none" w:sz="0" w:space="0" w:color="auto"/>
            <w:left w:val="none" w:sz="0" w:space="0" w:color="auto"/>
            <w:bottom w:val="none" w:sz="0" w:space="0" w:color="auto"/>
            <w:right w:val="none" w:sz="0" w:space="0" w:color="auto"/>
          </w:divBdr>
        </w:div>
        <w:div w:id="1904170373">
          <w:marLeft w:val="0"/>
          <w:marRight w:val="0"/>
          <w:marTop w:val="0"/>
          <w:marBottom w:val="150"/>
          <w:divBdr>
            <w:top w:val="none" w:sz="0" w:space="0" w:color="auto"/>
            <w:left w:val="none" w:sz="0" w:space="0" w:color="auto"/>
            <w:bottom w:val="none" w:sz="0" w:space="0" w:color="auto"/>
            <w:right w:val="none" w:sz="0" w:space="0" w:color="auto"/>
          </w:divBdr>
        </w:div>
        <w:div w:id="1610047454">
          <w:marLeft w:val="0"/>
          <w:marRight w:val="0"/>
          <w:marTop w:val="120"/>
          <w:marBottom w:val="0"/>
          <w:divBdr>
            <w:top w:val="none" w:sz="0" w:space="0" w:color="auto"/>
            <w:left w:val="none" w:sz="0" w:space="0" w:color="auto"/>
            <w:bottom w:val="none" w:sz="0" w:space="0" w:color="auto"/>
            <w:right w:val="none" w:sz="0" w:space="0" w:color="auto"/>
          </w:divBdr>
        </w:div>
      </w:divsChild>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06048076">
      <w:bodyDiv w:val="1"/>
      <w:marLeft w:val="0"/>
      <w:marRight w:val="0"/>
      <w:marTop w:val="0"/>
      <w:marBottom w:val="0"/>
      <w:divBdr>
        <w:top w:val="none" w:sz="0" w:space="0" w:color="auto"/>
        <w:left w:val="none" w:sz="0" w:space="0" w:color="auto"/>
        <w:bottom w:val="none" w:sz="0" w:space="0" w:color="auto"/>
        <w:right w:val="none" w:sz="0" w:space="0" w:color="auto"/>
      </w:divBdr>
    </w:div>
    <w:div w:id="1809468538">
      <w:bodyDiv w:val="1"/>
      <w:marLeft w:val="0"/>
      <w:marRight w:val="0"/>
      <w:marTop w:val="0"/>
      <w:marBottom w:val="0"/>
      <w:divBdr>
        <w:top w:val="none" w:sz="0" w:space="0" w:color="auto"/>
        <w:left w:val="none" w:sz="0" w:space="0" w:color="auto"/>
        <w:bottom w:val="none" w:sz="0" w:space="0" w:color="auto"/>
        <w:right w:val="none" w:sz="0" w:space="0" w:color="auto"/>
      </w:divBdr>
    </w:div>
    <w:div w:id="1812945127">
      <w:bodyDiv w:val="1"/>
      <w:marLeft w:val="0"/>
      <w:marRight w:val="0"/>
      <w:marTop w:val="0"/>
      <w:marBottom w:val="0"/>
      <w:divBdr>
        <w:top w:val="none" w:sz="0" w:space="0" w:color="auto"/>
        <w:left w:val="none" w:sz="0" w:space="0" w:color="auto"/>
        <w:bottom w:val="none" w:sz="0" w:space="0" w:color="auto"/>
        <w:right w:val="none" w:sz="0" w:space="0" w:color="auto"/>
      </w:divBdr>
    </w:div>
    <w:div w:id="1815027549">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0755826">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36995279">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4030126">
      <w:bodyDiv w:val="1"/>
      <w:marLeft w:val="0"/>
      <w:marRight w:val="0"/>
      <w:marTop w:val="0"/>
      <w:marBottom w:val="0"/>
      <w:divBdr>
        <w:top w:val="none" w:sz="0" w:space="0" w:color="auto"/>
        <w:left w:val="none" w:sz="0" w:space="0" w:color="auto"/>
        <w:bottom w:val="none" w:sz="0" w:space="0" w:color="auto"/>
        <w:right w:val="none" w:sz="0" w:space="0" w:color="auto"/>
      </w:divBdr>
    </w:div>
    <w:div w:id="1856530205">
      <w:bodyDiv w:val="1"/>
      <w:marLeft w:val="0"/>
      <w:marRight w:val="0"/>
      <w:marTop w:val="0"/>
      <w:marBottom w:val="0"/>
      <w:divBdr>
        <w:top w:val="none" w:sz="0" w:space="0" w:color="auto"/>
        <w:left w:val="none" w:sz="0" w:space="0" w:color="auto"/>
        <w:bottom w:val="none" w:sz="0" w:space="0" w:color="auto"/>
        <w:right w:val="none" w:sz="0" w:space="0" w:color="auto"/>
      </w:divBdr>
    </w:div>
    <w:div w:id="1860968977">
      <w:bodyDiv w:val="1"/>
      <w:marLeft w:val="0"/>
      <w:marRight w:val="0"/>
      <w:marTop w:val="0"/>
      <w:marBottom w:val="0"/>
      <w:divBdr>
        <w:top w:val="none" w:sz="0" w:space="0" w:color="auto"/>
        <w:left w:val="none" w:sz="0" w:space="0" w:color="auto"/>
        <w:bottom w:val="none" w:sz="0" w:space="0" w:color="auto"/>
        <w:right w:val="none" w:sz="0" w:space="0" w:color="auto"/>
      </w:divBdr>
    </w:div>
    <w:div w:id="1876190853">
      <w:bodyDiv w:val="1"/>
      <w:marLeft w:val="0"/>
      <w:marRight w:val="0"/>
      <w:marTop w:val="0"/>
      <w:marBottom w:val="0"/>
      <w:divBdr>
        <w:top w:val="none" w:sz="0" w:space="0" w:color="auto"/>
        <w:left w:val="none" w:sz="0" w:space="0" w:color="auto"/>
        <w:bottom w:val="none" w:sz="0" w:space="0" w:color="auto"/>
        <w:right w:val="none" w:sz="0" w:space="0" w:color="auto"/>
      </w:divBdr>
    </w:div>
    <w:div w:id="1920164685">
      <w:bodyDiv w:val="1"/>
      <w:marLeft w:val="0"/>
      <w:marRight w:val="0"/>
      <w:marTop w:val="0"/>
      <w:marBottom w:val="0"/>
      <w:divBdr>
        <w:top w:val="none" w:sz="0" w:space="0" w:color="auto"/>
        <w:left w:val="none" w:sz="0" w:space="0" w:color="auto"/>
        <w:bottom w:val="none" w:sz="0" w:space="0" w:color="auto"/>
        <w:right w:val="none" w:sz="0" w:space="0" w:color="auto"/>
      </w:divBdr>
    </w:div>
    <w:div w:id="1934779319">
      <w:bodyDiv w:val="1"/>
      <w:marLeft w:val="0"/>
      <w:marRight w:val="0"/>
      <w:marTop w:val="0"/>
      <w:marBottom w:val="0"/>
      <w:divBdr>
        <w:top w:val="none" w:sz="0" w:space="0" w:color="auto"/>
        <w:left w:val="none" w:sz="0" w:space="0" w:color="auto"/>
        <w:bottom w:val="none" w:sz="0" w:space="0" w:color="auto"/>
        <w:right w:val="none" w:sz="0" w:space="0" w:color="auto"/>
      </w:divBdr>
    </w:div>
    <w:div w:id="1939871290">
      <w:bodyDiv w:val="1"/>
      <w:marLeft w:val="0"/>
      <w:marRight w:val="0"/>
      <w:marTop w:val="0"/>
      <w:marBottom w:val="0"/>
      <w:divBdr>
        <w:top w:val="none" w:sz="0" w:space="0" w:color="auto"/>
        <w:left w:val="none" w:sz="0" w:space="0" w:color="auto"/>
        <w:bottom w:val="none" w:sz="0" w:space="0" w:color="auto"/>
        <w:right w:val="none" w:sz="0" w:space="0" w:color="auto"/>
      </w:divBdr>
      <w:divsChild>
        <w:div w:id="630093168">
          <w:marLeft w:val="0"/>
          <w:marRight w:val="0"/>
          <w:marTop w:val="120"/>
          <w:marBottom w:val="0"/>
          <w:divBdr>
            <w:top w:val="none" w:sz="0" w:space="0" w:color="auto"/>
            <w:left w:val="none" w:sz="0" w:space="0" w:color="auto"/>
            <w:bottom w:val="none" w:sz="0" w:space="0" w:color="auto"/>
            <w:right w:val="none" w:sz="0" w:space="0" w:color="auto"/>
          </w:divBdr>
        </w:div>
        <w:div w:id="1991211836">
          <w:marLeft w:val="0"/>
          <w:marRight w:val="0"/>
          <w:marTop w:val="120"/>
          <w:marBottom w:val="0"/>
          <w:divBdr>
            <w:top w:val="none" w:sz="0" w:space="0" w:color="auto"/>
            <w:left w:val="none" w:sz="0" w:space="0" w:color="auto"/>
            <w:bottom w:val="none" w:sz="0" w:space="0" w:color="auto"/>
            <w:right w:val="none" w:sz="0" w:space="0" w:color="auto"/>
          </w:divBdr>
        </w:div>
        <w:div w:id="1445997994">
          <w:marLeft w:val="0"/>
          <w:marRight w:val="0"/>
          <w:marTop w:val="120"/>
          <w:marBottom w:val="0"/>
          <w:divBdr>
            <w:top w:val="none" w:sz="0" w:space="0" w:color="auto"/>
            <w:left w:val="none" w:sz="0" w:space="0" w:color="auto"/>
            <w:bottom w:val="none" w:sz="0" w:space="0" w:color="auto"/>
            <w:right w:val="none" w:sz="0" w:space="0" w:color="auto"/>
          </w:divBdr>
        </w:div>
      </w:divsChild>
    </w:div>
    <w:div w:id="1946114274">
      <w:bodyDiv w:val="1"/>
      <w:marLeft w:val="0"/>
      <w:marRight w:val="0"/>
      <w:marTop w:val="0"/>
      <w:marBottom w:val="0"/>
      <w:divBdr>
        <w:top w:val="none" w:sz="0" w:space="0" w:color="auto"/>
        <w:left w:val="none" w:sz="0" w:space="0" w:color="auto"/>
        <w:bottom w:val="none" w:sz="0" w:space="0" w:color="auto"/>
        <w:right w:val="none" w:sz="0" w:space="0" w:color="auto"/>
      </w:divBdr>
    </w:div>
    <w:div w:id="1982729912">
      <w:bodyDiv w:val="1"/>
      <w:marLeft w:val="0"/>
      <w:marRight w:val="0"/>
      <w:marTop w:val="0"/>
      <w:marBottom w:val="0"/>
      <w:divBdr>
        <w:top w:val="none" w:sz="0" w:space="0" w:color="auto"/>
        <w:left w:val="none" w:sz="0" w:space="0" w:color="auto"/>
        <w:bottom w:val="none" w:sz="0" w:space="0" w:color="auto"/>
        <w:right w:val="none" w:sz="0" w:space="0" w:color="auto"/>
      </w:divBdr>
    </w:div>
    <w:div w:id="1995525290">
      <w:bodyDiv w:val="1"/>
      <w:marLeft w:val="0"/>
      <w:marRight w:val="0"/>
      <w:marTop w:val="0"/>
      <w:marBottom w:val="0"/>
      <w:divBdr>
        <w:top w:val="none" w:sz="0" w:space="0" w:color="auto"/>
        <w:left w:val="none" w:sz="0" w:space="0" w:color="auto"/>
        <w:bottom w:val="none" w:sz="0" w:space="0" w:color="auto"/>
        <w:right w:val="none" w:sz="0" w:space="0" w:color="auto"/>
      </w:divBdr>
    </w:div>
    <w:div w:id="2001418311">
      <w:bodyDiv w:val="1"/>
      <w:marLeft w:val="0"/>
      <w:marRight w:val="0"/>
      <w:marTop w:val="0"/>
      <w:marBottom w:val="0"/>
      <w:divBdr>
        <w:top w:val="none" w:sz="0" w:space="0" w:color="auto"/>
        <w:left w:val="none" w:sz="0" w:space="0" w:color="auto"/>
        <w:bottom w:val="none" w:sz="0" w:space="0" w:color="auto"/>
        <w:right w:val="none" w:sz="0" w:space="0" w:color="auto"/>
      </w:divBdr>
    </w:div>
    <w:div w:id="2009795110">
      <w:bodyDiv w:val="1"/>
      <w:marLeft w:val="0"/>
      <w:marRight w:val="0"/>
      <w:marTop w:val="0"/>
      <w:marBottom w:val="0"/>
      <w:divBdr>
        <w:top w:val="none" w:sz="0" w:space="0" w:color="auto"/>
        <w:left w:val="none" w:sz="0" w:space="0" w:color="auto"/>
        <w:bottom w:val="none" w:sz="0" w:space="0" w:color="auto"/>
        <w:right w:val="none" w:sz="0" w:space="0" w:color="auto"/>
      </w:divBdr>
    </w:div>
    <w:div w:id="2014844044">
      <w:bodyDiv w:val="1"/>
      <w:marLeft w:val="0"/>
      <w:marRight w:val="0"/>
      <w:marTop w:val="0"/>
      <w:marBottom w:val="0"/>
      <w:divBdr>
        <w:top w:val="none" w:sz="0" w:space="0" w:color="auto"/>
        <w:left w:val="none" w:sz="0" w:space="0" w:color="auto"/>
        <w:bottom w:val="none" w:sz="0" w:space="0" w:color="auto"/>
        <w:right w:val="none" w:sz="0" w:space="0" w:color="auto"/>
      </w:divBdr>
    </w:div>
    <w:div w:id="2023513211">
      <w:bodyDiv w:val="1"/>
      <w:marLeft w:val="0"/>
      <w:marRight w:val="0"/>
      <w:marTop w:val="0"/>
      <w:marBottom w:val="0"/>
      <w:divBdr>
        <w:top w:val="none" w:sz="0" w:space="0" w:color="auto"/>
        <w:left w:val="none" w:sz="0" w:space="0" w:color="auto"/>
        <w:bottom w:val="none" w:sz="0" w:space="0" w:color="auto"/>
        <w:right w:val="none" w:sz="0" w:space="0" w:color="auto"/>
      </w:divBdr>
    </w:div>
    <w:div w:id="202770990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04254190">
      <w:bodyDiv w:val="1"/>
      <w:marLeft w:val="0"/>
      <w:marRight w:val="0"/>
      <w:marTop w:val="0"/>
      <w:marBottom w:val="0"/>
      <w:divBdr>
        <w:top w:val="none" w:sz="0" w:space="0" w:color="auto"/>
        <w:left w:val="none" w:sz="0" w:space="0" w:color="auto"/>
        <w:bottom w:val="none" w:sz="0" w:space="0" w:color="auto"/>
        <w:right w:val="none" w:sz="0" w:space="0" w:color="auto"/>
      </w:divBdr>
    </w:div>
    <w:div w:id="2106345167">
      <w:bodyDiv w:val="1"/>
      <w:marLeft w:val="0"/>
      <w:marRight w:val="0"/>
      <w:marTop w:val="0"/>
      <w:marBottom w:val="0"/>
      <w:divBdr>
        <w:top w:val="none" w:sz="0" w:space="0" w:color="auto"/>
        <w:left w:val="none" w:sz="0" w:space="0" w:color="auto"/>
        <w:bottom w:val="none" w:sz="0" w:space="0" w:color="auto"/>
        <w:right w:val="none" w:sz="0" w:space="0" w:color="auto"/>
      </w:divBdr>
      <w:divsChild>
        <w:div w:id="2085032461">
          <w:marLeft w:val="0"/>
          <w:marRight w:val="0"/>
          <w:marTop w:val="0"/>
          <w:marBottom w:val="0"/>
          <w:divBdr>
            <w:top w:val="none" w:sz="0" w:space="0" w:color="auto"/>
            <w:left w:val="none" w:sz="0" w:space="0" w:color="auto"/>
            <w:bottom w:val="none" w:sz="0" w:space="0" w:color="auto"/>
            <w:right w:val="none" w:sz="0" w:space="0" w:color="auto"/>
          </w:divBdr>
          <w:divsChild>
            <w:div w:id="819351754">
              <w:marLeft w:val="0"/>
              <w:marRight w:val="0"/>
              <w:marTop w:val="0"/>
              <w:marBottom w:val="0"/>
              <w:divBdr>
                <w:top w:val="none" w:sz="0" w:space="0" w:color="auto"/>
                <w:left w:val="none" w:sz="0" w:space="0" w:color="auto"/>
                <w:bottom w:val="none" w:sz="0" w:space="0" w:color="auto"/>
                <w:right w:val="none" w:sz="0" w:space="0" w:color="auto"/>
              </w:divBdr>
              <w:divsChild>
                <w:div w:id="394360281">
                  <w:marLeft w:val="0"/>
                  <w:marRight w:val="0"/>
                  <w:marTop w:val="0"/>
                  <w:marBottom w:val="0"/>
                  <w:divBdr>
                    <w:top w:val="none" w:sz="0" w:space="0" w:color="auto"/>
                    <w:left w:val="none" w:sz="0" w:space="0" w:color="auto"/>
                    <w:bottom w:val="none" w:sz="0" w:space="0" w:color="auto"/>
                    <w:right w:val="none" w:sz="0" w:space="0" w:color="auto"/>
                  </w:divBdr>
                  <w:divsChild>
                    <w:div w:id="1479348062">
                      <w:marLeft w:val="0"/>
                      <w:marRight w:val="0"/>
                      <w:marTop w:val="0"/>
                      <w:marBottom w:val="0"/>
                      <w:divBdr>
                        <w:top w:val="none" w:sz="0" w:space="0" w:color="auto"/>
                        <w:left w:val="none" w:sz="0" w:space="0" w:color="auto"/>
                        <w:bottom w:val="none" w:sz="0" w:space="0" w:color="auto"/>
                        <w:right w:val="none" w:sz="0" w:space="0" w:color="auto"/>
                      </w:divBdr>
                      <w:divsChild>
                        <w:div w:id="1066412107">
                          <w:marLeft w:val="0"/>
                          <w:marRight w:val="0"/>
                          <w:marTop w:val="0"/>
                          <w:marBottom w:val="0"/>
                          <w:divBdr>
                            <w:top w:val="none" w:sz="0" w:space="0" w:color="auto"/>
                            <w:left w:val="none" w:sz="0" w:space="0" w:color="auto"/>
                            <w:bottom w:val="none" w:sz="0" w:space="0" w:color="auto"/>
                            <w:right w:val="none" w:sz="0" w:space="0" w:color="auto"/>
                          </w:divBdr>
                          <w:divsChild>
                            <w:div w:id="1636567776">
                              <w:marLeft w:val="15"/>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sChild>
        </w:div>
      </w:divsChild>
    </w:div>
    <w:div w:id="211656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eader" Target="header4.xml"/><Relationship Id="rId26" Type="http://schemas.openxmlformats.org/officeDocument/2006/relationships/footer" Target="footer5.xml"/><Relationship Id="rId39" Type="http://schemas.openxmlformats.org/officeDocument/2006/relationships/footer" Target="footer9.xml"/><Relationship Id="rId21" Type="http://schemas.openxmlformats.org/officeDocument/2006/relationships/image" Target="media/image4.wmf"/><Relationship Id="rId34" Type="http://schemas.openxmlformats.org/officeDocument/2006/relationships/hyperlink" Target="http://www.consultant.ru/document/cons_doc_LAW_286360/" TargetMode="External"/><Relationship Id="rId42" Type="http://schemas.openxmlformats.org/officeDocument/2006/relationships/image" Target="media/image8.emf"/><Relationship Id="rId47" Type="http://schemas.openxmlformats.org/officeDocument/2006/relationships/image" Target="media/image11.emf"/><Relationship Id="rId50" Type="http://schemas.openxmlformats.org/officeDocument/2006/relationships/image" Target="media/image13.wmf"/><Relationship Id="rId55" Type="http://schemas.openxmlformats.org/officeDocument/2006/relationships/image" Target="media/image18.emf"/><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7.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yperlink" Target="http://www.consultant.ru/document/cons_doc_LAW_349551/42019d66e0b2432916c9085c738546d47354b1c4/" TargetMode="External"/><Relationship Id="rId37" Type="http://schemas.openxmlformats.org/officeDocument/2006/relationships/footer" Target="footer8.xml"/><Relationship Id="rId40" Type="http://schemas.openxmlformats.org/officeDocument/2006/relationships/image" Target="media/image6.emf"/><Relationship Id="rId45" Type="http://schemas.openxmlformats.org/officeDocument/2006/relationships/image" Target="media/image9.emf"/><Relationship Id="rId53" Type="http://schemas.openxmlformats.org/officeDocument/2006/relationships/image" Target="media/image16.emf"/><Relationship Id="rId58" Type="http://schemas.openxmlformats.org/officeDocument/2006/relationships/hyperlink" Target="https://www.eg-online.ru/document/law/212899/" TargetMode="External"/><Relationship Id="rId5" Type="http://schemas.openxmlformats.org/officeDocument/2006/relationships/settings" Target="settings.xml"/><Relationship Id="rId61" Type="http://schemas.openxmlformats.org/officeDocument/2006/relationships/hyperlink" Target="http://www.grandars.ru/student/buhgalterskiy-uchet/uchet-osnovnyh-sredstv.html" TargetMode="External"/><Relationship Id="rId19" Type="http://schemas.openxmlformats.org/officeDocument/2006/relationships/footer" Target="footer4.xml"/><Relationship Id="rId14" Type="http://schemas.openxmlformats.org/officeDocument/2006/relationships/header" Target="header2.xml"/><Relationship Id="rId22" Type="http://schemas.openxmlformats.org/officeDocument/2006/relationships/image" Target="media/image5.wmf"/><Relationship Id="rId27" Type="http://schemas.openxmlformats.org/officeDocument/2006/relationships/footer" Target="footer6.xml"/><Relationship Id="rId30" Type="http://schemas.openxmlformats.org/officeDocument/2006/relationships/hyperlink" Target="https://www.gks.ru/" TargetMode="External"/><Relationship Id="rId35" Type="http://schemas.openxmlformats.org/officeDocument/2006/relationships/hyperlink" Target="http://www.consultant.ru/document/cons_doc_LAW_1307/1d7de26afe0ffbde37c35e3728e2a9bf1487fc13/" TargetMode="External"/><Relationship Id="rId43" Type="http://schemas.openxmlformats.org/officeDocument/2006/relationships/hyperlink" Target="file:///E:\DMS\&#1054;&#1090;&#1095;&#1077;&#1090;&#1099;\2_&#1052;&#1056;&#1057;&#1050;%20&#1070;&#1075;&#1072;\&#1040;&#1089;&#1090;&#1088;&#1072;&#1093;&#1072;&#1085;&#1100;&#1101;&#1085;&#1077;&#1088;&#1075;&#1086;\&#1057;&#1086;&#1075;&#1083;&#1072;&#1089;&#1086;&#1074;&#1072;&#1085;&#1099;%20&#1085;&#1072;%20&#1087;&#1077;&#1095;&#1072;&#1090;&#1100;\&#1054;&#1090;&#1095;&#1077;&#1090;%20&#1069;&#1090;&#1072;&#1087;%201.1.1.%20&#1056;&#1086;&#1089;&#1089;&#1077;&#1090;&#1080;%20&#1070;&#1075;%20&#1040;&#1089;&#1090;&#1088;&#1072;&#1093;&#1072;&#1085;&#1100;&#1101;&#1085;&#1077;&#1088;&#1075;&#1086;.docx" TargetMode="External"/><Relationship Id="rId48" Type="http://schemas.openxmlformats.org/officeDocument/2006/relationships/hyperlink" Target="file:///E:\DMS\&#1054;&#1090;&#1095;&#1077;&#1090;&#1099;\2_&#1052;&#1056;&#1057;&#1050;%20&#1070;&#1075;&#1072;\&#1040;&#1089;&#1090;&#1088;&#1072;&#1093;&#1072;&#1085;&#1100;&#1101;&#1085;&#1077;&#1088;&#1075;&#1086;\&#1057;&#1086;&#1075;&#1083;&#1072;&#1089;&#1086;&#1074;&#1072;&#1085;&#1099;%20&#1085;&#1072;%20&#1087;&#1077;&#1095;&#1072;&#1090;&#1100;\&#1054;&#1090;&#1095;&#1077;&#1090;%20&#1069;&#1090;&#1072;&#1087;%201.1.1.%20&#1056;&#1086;&#1089;&#1089;&#1077;&#1090;&#1080;%20&#1070;&#1075;%20&#1040;&#1089;&#1090;&#1088;&#1072;&#1093;&#1072;&#1085;&#1100;&#1101;&#1085;&#1077;&#1088;&#1075;&#1086;.docx" TargetMode="External"/><Relationship Id="rId56" Type="http://schemas.openxmlformats.org/officeDocument/2006/relationships/image" Target="media/image19.wmf"/><Relationship Id="rId8" Type="http://schemas.openxmlformats.org/officeDocument/2006/relationships/endnotes" Target="endnotes.xml"/><Relationship Id="rId51" Type="http://schemas.openxmlformats.org/officeDocument/2006/relationships/image" Target="media/image14.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yperlink" Target="http://www.consultant.ru/document/cons_doc_LAW_216200/" TargetMode="External"/><Relationship Id="rId38" Type="http://schemas.openxmlformats.org/officeDocument/2006/relationships/header" Target="header9.xml"/><Relationship Id="rId46" Type="http://schemas.openxmlformats.org/officeDocument/2006/relationships/image" Target="media/image10.emf"/><Relationship Id="rId59" Type="http://schemas.openxmlformats.org/officeDocument/2006/relationships/hyperlink" Target="http://fss.ru/ru/legal_information/124/130/14021.shtml" TargetMode="External"/><Relationship Id="rId20" Type="http://schemas.openxmlformats.org/officeDocument/2006/relationships/image" Target="media/image3.png"/><Relationship Id="rId41" Type="http://schemas.openxmlformats.org/officeDocument/2006/relationships/image" Target="media/image7.emf"/><Relationship Id="rId54" Type="http://schemas.openxmlformats.org/officeDocument/2006/relationships/image" Target="media/image17.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base.garant.ru/186793/60b96c11e32dd3dfb497891a5733e0c5/" TargetMode="External"/><Relationship Id="rId28" Type="http://schemas.openxmlformats.org/officeDocument/2006/relationships/header" Target="header7.xml"/><Relationship Id="rId36" Type="http://schemas.openxmlformats.org/officeDocument/2006/relationships/header" Target="header8.xml"/><Relationship Id="rId49" Type="http://schemas.openxmlformats.org/officeDocument/2006/relationships/image" Target="media/image12.wmf"/><Relationship Id="rId57" Type="http://schemas.openxmlformats.org/officeDocument/2006/relationships/image" Target="media/image20.wmf"/><Relationship Id="rId10" Type="http://schemas.microsoft.com/office/2007/relationships/hdphoto" Target="media/hdphoto1.wdp"/><Relationship Id="rId31" Type="http://schemas.openxmlformats.org/officeDocument/2006/relationships/hyperlink" Target="http://www.consultant.ru/document/cons_doc_LAW_320455/ac8aa4833507a4954fd3a6034190e50a8f69afa9/" TargetMode="External"/><Relationship Id="rId44" Type="http://schemas.openxmlformats.org/officeDocument/2006/relationships/hyperlink" Target="file:///E:\DMS\&#1054;&#1090;&#1095;&#1077;&#1090;&#1099;\2_&#1052;&#1056;&#1057;&#1050;%20&#1070;&#1075;&#1072;\&#1040;&#1089;&#1090;&#1088;&#1072;&#1093;&#1072;&#1085;&#1100;&#1101;&#1085;&#1077;&#1088;&#1075;&#1086;\&#1057;&#1086;&#1075;&#1083;&#1072;&#1089;&#1086;&#1074;&#1072;&#1085;&#1099;%20&#1085;&#1072;%20&#1087;&#1077;&#1095;&#1072;&#1090;&#1100;\&#1054;&#1090;&#1095;&#1077;&#1090;%20&#1069;&#1090;&#1072;&#1087;%201.1.1.%20&#1056;&#1086;&#1089;&#1089;&#1077;&#1090;&#1080;%20&#1070;&#1075;%20&#1040;&#1089;&#1090;&#1088;&#1072;&#1093;&#1072;&#1085;&#1100;&#1101;&#1085;&#1077;&#1088;&#1075;&#1086;.docx" TargetMode="External"/><Relationship Id="rId52" Type="http://schemas.openxmlformats.org/officeDocument/2006/relationships/image" Target="media/image15.emf"/><Relationship Id="rId60" Type="http://schemas.openxmlformats.org/officeDocument/2006/relationships/hyperlink" Target="http://www.grandars.ru/student/buhgalterskiy-uchet/uchet-osnovnyh-sredstv.html"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AD92AC-84E4-4946-A313-C0944BB1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167</Pages>
  <Words>88070</Words>
  <Characters>502002</Characters>
  <Application>Microsoft Office Word</Application>
  <DocSecurity>0</DocSecurity>
  <Lines>4183</Lines>
  <Paragraphs>1177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588895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2021-01-22T08:02:00Z</dcterms:created>
  <dcterms:modified xsi:type="dcterms:W3CDTF">2021-02-18T15:27:00Z</dcterms:modified>
</cp:coreProperties>
</file>